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5E90" w14:textId="5C5183AB" w:rsidR="00BA61C9" w:rsidRDefault="004A0BA0" w:rsidP="00997B4B">
      <w:pPr>
        <w:pStyle w:val="01CoverTitle"/>
      </w:pPr>
      <w:r>
        <w:rPr>
          <w:noProof/>
        </w:rPr>
        <mc:AlternateContent>
          <mc:Choice Requires="wps">
            <w:drawing>
              <wp:anchor distT="0" distB="0" distL="114300" distR="114300" simplePos="0" relativeHeight="251665920" behindDoc="1" locked="1" layoutInCell="1" allowOverlap="1" wp14:anchorId="1F130BCE" wp14:editId="4F78C1B1">
                <wp:simplePos x="0" y="0"/>
                <wp:positionH relativeFrom="column">
                  <wp:posOffset>-3100070</wp:posOffset>
                </wp:positionH>
                <wp:positionV relativeFrom="page">
                  <wp:posOffset>-3507105</wp:posOffset>
                </wp:positionV>
                <wp:extent cx="10202400" cy="8686800"/>
                <wp:effectExtent l="0" t="0" r="27940" b="19050"/>
                <wp:wrapNone/>
                <wp:docPr id="283341433" name="Flowchart: Connector 283341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2400" cy="8686800"/>
                        </a:xfrm>
                        <a:prstGeom prst="flowChartConnector">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A5C852"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83341433" o:spid="_x0000_s1026" type="#_x0000_t120" style="position:absolute;margin-left:-244.1pt;margin-top:-276.15pt;width:803.35pt;height:68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" fillcolor="#f5f5f5 [3212]" strokecolor="#f5f5f5 [3212]" strokeweight="1pt">
                <v:stroke joinstyle="miter"/>
                <v:path arrowok="t"/>
                <w10:wrap anchory="page"/>
                <w10:anchorlock/>
              </v:shape>
            </w:pict>
          </mc:Fallback>
        </mc:AlternateContent>
      </w:r>
      <w:r w:rsidR="00D12518">
        <w:rPr>
          <w:noProof/>
        </w:rPr>
        <mc:AlternateContent>
          <mc:Choice Requires="wps">
            <w:drawing>
              <wp:anchor distT="0" distB="0" distL="114300" distR="114300" simplePos="0" relativeHeight="251663872" behindDoc="1" locked="0" layoutInCell="1" allowOverlap="1" wp14:anchorId="4125F70C" wp14:editId="23A33031">
                <wp:simplePos x="0" y="0"/>
                <wp:positionH relativeFrom="column">
                  <wp:posOffset>-3100070</wp:posOffset>
                </wp:positionH>
                <wp:positionV relativeFrom="paragraph">
                  <wp:posOffset>-4419600</wp:posOffset>
                </wp:positionV>
                <wp:extent cx="10201275" cy="8686800"/>
                <wp:effectExtent l="0" t="0" r="28575" b="19050"/>
                <wp:wrapNone/>
                <wp:docPr id="29" name="Flowchart: Connector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1275" cy="8686800"/>
                        </a:xfrm>
                        <a:prstGeom prst="flowChartConnector">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D46BA" id="Flowchart: Connector 29" o:spid="_x0000_s1026" type="#_x0000_t120" style="position:absolute;margin-left:-244.1pt;margin-top:-348pt;width:803.25pt;height:68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" fillcolor="#f5f5f5 [3212]" strokecolor="#f5f5f5 [3212]" strokeweight="1pt">
                <v:stroke joinstyle="miter"/>
                <v:path arrowok="t"/>
              </v:shape>
            </w:pict>
          </mc:Fallback>
        </mc:AlternateContent>
      </w:r>
      <w:r w:rsidR="004A123C">
        <w:rPr>
          <w:noProof/>
        </w:rPr>
        <w:drawing>
          <wp:anchor distT="0" distB="0" distL="114300" distR="114300" simplePos="0" relativeHeight="251664896" behindDoc="1" locked="1" layoutInCell="1" allowOverlap="1" wp14:anchorId="171E61A1" wp14:editId="17199829">
            <wp:simplePos x="0" y="0"/>
            <wp:positionH relativeFrom="column">
              <wp:posOffset>-585470</wp:posOffset>
            </wp:positionH>
            <wp:positionV relativeFrom="page">
              <wp:posOffset>5080</wp:posOffset>
            </wp:positionV>
            <wp:extent cx="7631430" cy="10850880"/>
            <wp:effectExtent l="0" t="0" r="7620" b="762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pic:cNvPicPr>
                      <a:picLocks noChangeAspect="1"/>
                    </pic:cNvPicPr>
                  </pic:nvPicPr>
                  <pic:blipFill>
                    <a:blip r:embed="rId11">
                      <a:extLst>
                        <a:ext uri="{28A0092B-C50C-407E-A947-70E740481C1C}">
                          <a14:useLocalDpi xmlns:a14="http://schemas.microsoft.com/office/drawing/2010/main" val="0"/>
                        </a:ext>
                      </a:extLst>
                    </a:blip>
                    <a:srcRect l="26602" r="26602"/>
                    <a:stretch>
                      <a:fillRect/>
                    </a:stretch>
                  </pic:blipFill>
                  <pic:spPr bwMode="auto">
                    <a:xfrm>
                      <a:off x="0" y="0"/>
                      <a:ext cx="7631430" cy="10850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5C9">
        <w:rPr>
          <w:noProof/>
        </w:rPr>
        <w:drawing>
          <wp:anchor distT="0" distB="0" distL="114300" distR="114300" simplePos="0" relativeHeight="251655680" behindDoc="0" locked="0" layoutInCell="1" allowOverlap="1" wp14:anchorId="5598EDFB" wp14:editId="376E6037">
            <wp:simplePos x="0" y="0"/>
            <wp:positionH relativeFrom="column">
              <wp:posOffset>4775835</wp:posOffset>
            </wp:positionH>
            <wp:positionV relativeFrom="paragraph">
              <wp:posOffset>-631190</wp:posOffset>
            </wp:positionV>
            <wp:extent cx="1737360" cy="318286"/>
            <wp:effectExtent l="0" t="0" r="0" b="5715"/>
            <wp:wrapNone/>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7360" cy="318286"/>
                    </a:xfrm>
                    <a:prstGeom prst="rect">
                      <a:avLst/>
                    </a:prstGeom>
                  </pic:spPr>
                </pic:pic>
              </a:graphicData>
            </a:graphic>
            <wp14:sizeRelH relativeFrom="margin">
              <wp14:pctWidth>0</wp14:pctWidth>
            </wp14:sizeRelH>
            <wp14:sizeRelV relativeFrom="margin">
              <wp14:pctHeight>0</wp14:pctHeight>
            </wp14:sizeRelV>
          </wp:anchor>
        </w:drawing>
      </w:r>
      <w:r w:rsidR="00526AF0">
        <w:rPr>
          <w:noProof/>
        </w:rPr>
        <w:t>Inputs into a r</w:t>
      </w:r>
      <w:r w:rsidR="00825CB0">
        <w:rPr>
          <w:noProof/>
        </w:rPr>
        <w:t>eview of the effectiveness of the waste disposal levy</w:t>
      </w:r>
    </w:p>
    <w:p w14:paraId="444889F6" w14:textId="0C575B11" w:rsidR="001B02B9" w:rsidRPr="001B02B9" w:rsidRDefault="00825CB0" w:rsidP="005433FE">
      <w:pPr>
        <w:pStyle w:val="02CoverSubtitle"/>
      </w:pPr>
      <w:r>
        <w:t xml:space="preserve">For the Ministry </w:t>
      </w:r>
      <w:r w:rsidR="002E017E">
        <w:t>for</w:t>
      </w:r>
      <w:r w:rsidR="00CB1B52">
        <w:t xml:space="preserve"> Cities,</w:t>
      </w:r>
      <w:r>
        <w:t xml:space="preserve"> Environment</w:t>
      </w:r>
      <w:r w:rsidR="00CB1B52">
        <w:t>, Regions and Transport</w:t>
      </w:r>
    </w:p>
    <w:p w14:paraId="2DE17F6E" w14:textId="58E97A5D" w:rsidR="008B1301" w:rsidRPr="007242DB" w:rsidRDefault="006877E6" w:rsidP="005433FE">
      <w:pPr>
        <w:pStyle w:val="Date"/>
      </w:pPr>
      <w:r>
        <w:t>Prepared</w:t>
      </w:r>
      <w:r w:rsidR="001D5DB5" w:rsidRPr="001D5DB5">
        <w:t xml:space="preserve"> </w:t>
      </w:r>
      <w:r w:rsidR="00565662">
        <w:t xml:space="preserve">August </w:t>
      </w:r>
      <w:r w:rsidR="00825CB0">
        <w:t>2026</w:t>
      </w:r>
    </w:p>
    <w:p w14:paraId="3EE2695D" w14:textId="77777777" w:rsidR="008B1301" w:rsidRDefault="008B1301" w:rsidP="005433FE"/>
    <w:p w14:paraId="1A47C1ED" w14:textId="77777777" w:rsidR="008D65D2" w:rsidRDefault="008D65D2" w:rsidP="005433FE">
      <w:pPr>
        <w:sectPr w:rsidR="008D65D2" w:rsidSect="009D0895">
          <w:footerReference w:type="even" r:id="rId14"/>
          <w:type w:val="nextColumn"/>
          <w:pgSz w:w="11906" w:h="16838" w:code="9"/>
          <w:pgMar w:top="1440" w:right="862" w:bottom="1440" w:left="862" w:header="720" w:footer="720" w:gutter="0"/>
          <w:cols w:space="720"/>
          <w:titlePg/>
          <w:docGrid w:linePitch="360"/>
        </w:sectPr>
      </w:pPr>
    </w:p>
    <w:p w14:paraId="048835D7" w14:textId="77777777" w:rsidR="008B1301" w:rsidRDefault="008B1301" w:rsidP="005433FE">
      <w:pPr>
        <w:pStyle w:val="Title5"/>
      </w:pPr>
      <w:r>
        <w:t>Report For</w:t>
      </w:r>
    </w:p>
    <w:p w14:paraId="78861B0B" w14:textId="3798B476" w:rsidR="008B1301" w:rsidRDefault="00825CB0" w:rsidP="005433FE">
      <w:pPr>
        <w:pStyle w:val="BodyText"/>
      </w:pPr>
      <w:r>
        <w:t xml:space="preserve">Ministry </w:t>
      </w:r>
      <w:r w:rsidR="00353C17">
        <w:t xml:space="preserve">for </w:t>
      </w:r>
      <w:r w:rsidR="00CB1B52">
        <w:t>Cities,</w:t>
      </w:r>
      <w:r>
        <w:t xml:space="preserve"> Environment</w:t>
      </w:r>
      <w:r w:rsidR="00CB1B52">
        <w:t>, Regions and Transport</w:t>
      </w:r>
      <w:r w:rsidR="007E1B29">
        <w:t xml:space="preserve"> (MCERT)</w:t>
      </w:r>
    </w:p>
    <w:p w14:paraId="4BC88010" w14:textId="77777777" w:rsidR="008B1301" w:rsidRDefault="0022644F" w:rsidP="005433FE">
      <w:pPr>
        <w:pStyle w:val="Title5"/>
      </w:pPr>
      <w:r>
        <w:t xml:space="preserve">Project </w:t>
      </w:r>
      <w:r w:rsidR="008B1301">
        <w:t>Team</w:t>
      </w:r>
    </w:p>
    <w:p w14:paraId="1BE0D5FC" w14:textId="2CCC670B" w:rsidR="00EF0A9A" w:rsidRDefault="00EF0A9A" w:rsidP="005433FE">
      <w:pPr>
        <w:pStyle w:val="BodyText"/>
      </w:pPr>
      <w:r>
        <w:t>David Lerpiniere</w:t>
      </w:r>
    </w:p>
    <w:p w14:paraId="338712DB" w14:textId="57CAD882" w:rsidR="00825CB0" w:rsidRDefault="00825CB0" w:rsidP="005433FE">
      <w:pPr>
        <w:pStyle w:val="BodyText"/>
      </w:pPr>
      <w:r>
        <w:t>Lisa Eve</w:t>
      </w:r>
    </w:p>
    <w:p w14:paraId="2A09AC28" w14:textId="18107875" w:rsidR="00130FC2" w:rsidRDefault="00130FC2" w:rsidP="005433FE">
      <w:pPr>
        <w:pStyle w:val="BodyText"/>
      </w:pPr>
      <w:r>
        <w:t>Tanzir Chowdhury</w:t>
      </w:r>
    </w:p>
    <w:p w14:paraId="31EEF81C" w14:textId="08B4F338" w:rsidR="00825CB0" w:rsidRDefault="00825CB0" w:rsidP="005433FE">
      <w:pPr>
        <w:pStyle w:val="BodyText"/>
      </w:pPr>
      <w:r>
        <w:t>Sunshine Yates</w:t>
      </w:r>
    </w:p>
    <w:p w14:paraId="37B76B4C" w14:textId="3E4BB75B" w:rsidR="00825CB0" w:rsidRDefault="00825CB0" w:rsidP="005433FE">
      <w:pPr>
        <w:pStyle w:val="BodyText"/>
      </w:pPr>
      <w:r>
        <w:t>Rachel Stoner</w:t>
      </w:r>
    </w:p>
    <w:p w14:paraId="4CBF7235" w14:textId="24393EC1" w:rsidR="00825CB0" w:rsidRDefault="00825CB0" w:rsidP="005433FE">
      <w:pPr>
        <w:pStyle w:val="BodyText"/>
      </w:pPr>
      <w:r>
        <w:t>Molly Coombes</w:t>
      </w:r>
    </w:p>
    <w:p w14:paraId="51D1F7B7" w14:textId="7F69C9A4" w:rsidR="008B1301" w:rsidRDefault="008B1301" w:rsidP="005433FE">
      <w:pPr>
        <w:pStyle w:val="Title5"/>
      </w:pPr>
      <w:r>
        <w:t>Approved By</w:t>
      </w:r>
    </w:p>
    <w:p w14:paraId="7E2EEEA1" w14:textId="14D511C0" w:rsidR="008B1301" w:rsidRPr="00F24593" w:rsidRDefault="00561B64" w:rsidP="005433FE">
      <w:pPr>
        <w:pStyle w:val="BodyText"/>
      </w:pPr>
      <w:r>
        <w:rPr>
          <w:noProof/>
        </w:rPr>
        <w:drawing>
          <wp:inline distT="0" distB="0" distL="0" distR="0" wp14:anchorId="34A57B55" wp14:editId="38556D29">
            <wp:extent cx="1467293" cy="895750"/>
            <wp:effectExtent l="0" t="0" r="0" b="0"/>
            <wp:docPr id="3958117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40637" name="Picture 99774063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8153" cy="908485"/>
                    </a:xfrm>
                    <a:prstGeom prst="rect">
                      <a:avLst/>
                    </a:prstGeom>
                  </pic:spPr>
                </pic:pic>
              </a:graphicData>
            </a:graphic>
          </wp:inline>
        </w:drawing>
      </w:r>
    </w:p>
    <w:p w14:paraId="69859018" w14:textId="40AC5128" w:rsidR="008B1301" w:rsidRDefault="00561B64" w:rsidP="005433FE">
      <w:pPr>
        <w:pStyle w:val="BodyText"/>
      </w:pPr>
      <w:r>
        <w:t xml:space="preserve">David Lerpiniere, </w:t>
      </w:r>
      <w:r w:rsidR="008B1301">
        <w:t>Project Director</w:t>
      </w:r>
    </w:p>
    <w:p w14:paraId="78F85F02" w14:textId="66C33E0B" w:rsidR="003E5012" w:rsidRDefault="003E5012" w:rsidP="003E5012">
      <w:pPr>
        <w:pStyle w:val="BodyText"/>
      </w:pPr>
      <w:r>
        <w:t>Eunomia Research &amp; Consulting Ltd</w:t>
      </w:r>
      <w:r>
        <w:br/>
        <w:t>35 Gilfillan Street</w:t>
      </w:r>
      <w:r>
        <w:br/>
        <w:t>Blockhouse Bay</w:t>
      </w:r>
      <w:r>
        <w:br/>
        <w:t>Auckland 0600</w:t>
      </w:r>
      <w:r>
        <w:br/>
        <w:t>New Zealand</w:t>
      </w:r>
    </w:p>
    <w:p w14:paraId="5DEDA713" w14:textId="37245332" w:rsidR="00F368F7" w:rsidRDefault="003E5012" w:rsidP="00F368F7">
      <w:pPr>
        <w:spacing w:before="0" w:after="0"/>
      </w:pPr>
      <w:r>
        <w:t xml:space="preserve">Tel </w:t>
      </w:r>
      <w:r>
        <w:tab/>
      </w:r>
      <w:r w:rsidRPr="00FC4C7F">
        <w:t>+64 9 376 1909</w:t>
      </w:r>
      <w:r>
        <w:br/>
        <w:t xml:space="preserve">Web </w:t>
      </w:r>
      <w:r>
        <w:tab/>
      </w:r>
      <w:hyperlink r:id="rId16" w:history="1">
        <w:r w:rsidRPr="00714133">
          <w:rPr>
            <w:rStyle w:val="Hyperlink"/>
          </w:rPr>
          <w:t>www.eunomia.co.nz</w:t>
        </w:r>
      </w:hyperlink>
    </w:p>
    <w:p w14:paraId="050D57DF" w14:textId="77777777" w:rsidR="00F368F7" w:rsidRDefault="00F368F7" w:rsidP="00F368F7">
      <w:pPr>
        <w:pStyle w:val="BodyText"/>
        <w:sectPr w:rsidR="00F368F7" w:rsidSect="00F368F7">
          <w:headerReference w:type="default" r:id="rId17"/>
          <w:footerReference w:type="even" r:id="rId18"/>
          <w:footerReference w:type="default" r:id="rId19"/>
          <w:footerReference w:type="first" r:id="rId20"/>
          <w:pgSz w:w="11906" w:h="16838" w:code="9"/>
          <w:pgMar w:top="1440" w:right="862" w:bottom="1440" w:left="862" w:header="720" w:footer="720" w:gutter="0"/>
          <w:pgNumType w:start="1"/>
          <w:cols w:num="2" w:space="720"/>
          <w:docGrid w:linePitch="360"/>
        </w:sectPr>
      </w:pPr>
    </w:p>
    <w:p w14:paraId="7B47D1D6" w14:textId="77777777" w:rsidR="00F368F7" w:rsidRDefault="00F368F7" w:rsidP="00F368F7">
      <w:pPr>
        <w:pStyle w:val="BodyText"/>
      </w:pPr>
    </w:p>
    <w:p w14:paraId="647AAA03" w14:textId="77777777" w:rsidR="007E1B29" w:rsidRDefault="007E1B29" w:rsidP="00F368F7">
      <w:pPr>
        <w:pStyle w:val="BodyText"/>
      </w:pPr>
    </w:p>
    <w:p w14:paraId="278D3CA4" w14:textId="77777777" w:rsidR="00F368F7" w:rsidRDefault="00F368F7" w:rsidP="00F368F7">
      <w:pPr>
        <w:pStyle w:val="BodyText"/>
      </w:pPr>
    </w:p>
    <w:p w14:paraId="06A5A759" w14:textId="7C9C2EF7" w:rsidR="00F368F7" w:rsidRDefault="00F368F7" w:rsidP="00F368F7">
      <w:pPr>
        <w:pStyle w:val="BodyText"/>
      </w:pPr>
      <w:r>
        <w:br w:type="page"/>
      </w:r>
    </w:p>
    <w:p w14:paraId="3B934995" w14:textId="09500572" w:rsidR="00825CB0" w:rsidRDefault="008B1301" w:rsidP="00825CB0">
      <w:pPr>
        <w:pStyle w:val="Heading1"/>
      </w:pPr>
      <w:bookmarkStart w:id="0" w:name="_Toc241139369"/>
      <w:r w:rsidRPr="0074718C">
        <w:t>Executive</w:t>
      </w:r>
      <w:r w:rsidR="00EC208C">
        <w:t xml:space="preserve"> </w:t>
      </w:r>
      <w:r w:rsidRPr="0074718C">
        <w:t>Summary</w:t>
      </w:r>
      <w:bookmarkEnd w:id="0"/>
    </w:p>
    <w:p w14:paraId="3FEA8DAB" w14:textId="207A4780" w:rsidR="008714E0" w:rsidRDefault="00F14C9B" w:rsidP="00F14C9B">
      <w:pPr>
        <w:pStyle w:val="BodyText"/>
      </w:pPr>
      <w:r>
        <w:t xml:space="preserve">This review was conducted to </w:t>
      </w:r>
      <w:r w:rsidR="00705BFA">
        <w:t>inp</w:t>
      </w:r>
      <w:r w:rsidR="00857373">
        <w:t xml:space="preserve">ut into </w:t>
      </w:r>
      <w:r>
        <w:t xml:space="preserve">the </w:t>
      </w:r>
      <w:r w:rsidR="008714E0">
        <w:t xml:space="preserve">Ministry’s </w:t>
      </w:r>
      <w:r w:rsidR="00857373">
        <w:t xml:space="preserve">formal review to </w:t>
      </w:r>
      <w:r w:rsidR="00F95088">
        <w:t>support</w:t>
      </w:r>
      <w:r w:rsidR="008714E0">
        <w:t xml:space="preserve"> the Minister </w:t>
      </w:r>
      <w:r w:rsidR="0046122B">
        <w:t>in their obligatory</w:t>
      </w:r>
      <w:r w:rsidR="008714E0">
        <w:t xml:space="preserve"> review </w:t>
      </w:r>
      <w:r w:rsidR="003534AA">
        <w:t xml:space="preserve">of </w:t>
      </w:r>
      <w:r w:rsidR="008714E0">
        <w:t xml:space="preserve">the effectiveness of the waste disposal levy (levy) every three years as </w:t>
      </w:r>
      <w:r w:rsidR="00397B13">
        <w:t>required by section 39</w:t>
      </w:r>
      <w:r w:rsidR="008958CE">
        <w:t xml:space="preserve"> of</w:t>
      </w:r>
      <w:r w:rsidR="008714E0">
        <w:t xml:space="preserve"> the Waste Minimisation Act 2008 (WMA). The levy is </w:t>
      </w:r>
      <w:r w:rsidR="00AA626D">
        <w:t xml:space="preserve">set </w:t>
      </w:r>
      <w:r w:rsidR="008714E0">
        <w:t xml:space="preserve">under the WMA </w:t>
      </w:r>
      <w:r w:rsidR="00F82213">
        <w:t xml:space="preserve">and acts as a financial incentive </w:t>
      </w:r>
      <w:r w:rsidR="008714E0">
        <w:t xml:space="preserve">to minimise waste sent to landfill and promote </w:t>
      </w:r>
      <w:r w:rsidR="00D25646">
        <w:t xml:space="preserve">resource </w:t>
      </w:r>
      <w:r w:rsidR="008714E0">
        <w:t>recovery.</w:t>
      </w:r>
      <w:r w:rsidR="00E76B49">
        <w:t xml:space="preserve"> The revenue generated from the levy </w:t>
      </w:r>
      <w:r w:rsidR="008767F3">
        <w:t xml:space="preserve">is used to support waste minimisation and recovery </w:t>
      </w:r>
      <w:r w:rsidR="00D14F77">
        <w:t>initiatives, projects, and infrastructure</w:t>
      </w:r>
      <w:r w:rsidR="000D41FE">
        <w:t xml:space="preserve"> development</w:t>
      </w:r>
      <w:r w:rsidR="00D14F77">
        <w:t>.</w:t>
      </w:r>
      <w:r w:rsidR="009D1D3E">
        <w:t xml:space="preserve"> Since July 2024, it has also supported a wider range of environmental priorities.</w:t>
      </w:r>
    </w:p>
    <w:p w14:paraId="1C9ACE65" w14:textId="49F678F1" w:rsidR="003A2DBE" w:rsidRDefault="00760B1D" w:rsidP="003A2DBE">
      <w:pPr>
        <w:pStyle w:val="BodyText"/>
      </w:pPr>
      <w:r>
        <w:t>Eunomia’s contribution to the</w:t>
      </w:r>
      <w:r w:rsidR="008714E0">
        <w:t xml:space="preserve"> review </w:t>
      </w:r>
      <w:r w:rsidR="00151679">
        <w:t xml:space="preserve">through this report </w:t>
      </w:r>
      <w:r w:rsidR="008714E0">
        <w:t xml:space="preserve">considers information over the period of </w:t>
      </w:r>
      <w:r w:rsidR="00307DE8" w:rsidRPr="00307DE8">
        <w:t>three</w:t>
      </w:r>
      <w:r w:rsidR="008714E0" w:rsidRPr="00307DE8">
        <w:t xml:space="preserve"> financial year</w:t>
      </w:r>
      <w:r w:rsidR="00D27653" w:rsidRPr="00307DE8">
        <w:t>s</w:t>
      </w:r>
      <w:r w:rsidR="008714E0">
        <w:t xml:space="preserve"> (1 July 20</w:t>
      </w:r>
      <w:r w:rsidR="0055000F">
        <w:t>22</w:t>
      </w:r>
      <w:r w:rsidR="004F0221">
        <w:t xml:space="preserve"> to </w:t>
      </w:r>
      <w:r w:rsidR="008714E0">
        <w:t>30 June 20</w:t>
      </w:r>
      <w:r w:rsidR="0055000F">
        <w:t>25</w:t>
      </w:r>
      <w:r w:rsidR="008714E0">
        <w:t xml:space="preserve">). </w:t>
      </w:r>
      <w:r w:rsidR="00ED6556">
        <w:t>This</w:t>
      </w:r>
      <w:r w:rsidR="003A2DBE">
        <w:t xml:space="preserve"> report presents findings from stakeholder engagement, quantitative analysis of waste disposal volumes, </w:t>
      </w:r>
      <w:r w:rsidR="00EB3D54">
        <w:t xml:space="preserve">a review of </w:t>
      </w:r>
      <w:r w:rsidR="003A2DBE">
        <w:t xml:space="preserve">resource recovery trends, and </w:t>
      </w:r>
      <w:r w:rsidR="000E65C0">
        <w:t xml:space="preserve">desk-based research into </w:t>
      </w:r>
      <w:r w:rsidR="003A2DBE">
        <w:t>disposal levy regimes</w:t>
      </w:r>
      <w:r w:rsidR="00472070">
        <w:t xml:space="preserve"> applied in other countries</w:t>
      </w:r>
      <w:r w:rsidR="003A2DBE">
        <w:t>.</w:t>
      </w:r>
    </w:p>
    <w:p w14:paraId="48D27665" w14:textId="05A240D9" w:rsidR="008714E0" w:rsidRDefault="00A07ECB" w:rsidP="00F14C9B">
      <w:pPr>
        <w:pStyle w:val="BodyText"/>
      </w:pPr>
      <w:r>
        <w:t>The</w:t>
      </w:r>
      <w:r w:rsidR="009234E2">
        <w:t xml:space="preserve"> Ministry’s review</w:t>
      </w:r>
      <w:r w:rsidR="00515EFD">
        <w:t xml:space="preserve"> will</w:t>
      </w:r>
      <w:r w:rsidR="00A10109">
        <w:t xml:space="preserve"> </w:t>
      </w:r>
      <w:r w:rsidR="009D1D3E">
        <w:t>draw on</w:t>
      </w:r>
      <w:r w:rsidR="00734D0A">
        <w:t xml:space="preserve"> Eunomia’s work</w:t>
      </w:r>
      <w:r w:rsidR="009D1D3E">
        <w:t xml:space="preserve"> to support the Minister’s analysis of</w:t>
      </w:r>
      <w:r w:rsidR="008714E0">
        <w:t xml:space="preserve"> whether waste to landfill has decreased and whether waste recovery has increased in Aotearoa New Zealand</w:t>
      </w:r>
      <w:r w:rsidR="0074155F">
        <w:t xml:space="preserve"> over the review period, alongside other matters the Minister considers relevant</w:t>
      </w:r>
      <w:r w:rsidR="008714E0">
        <w:t>.</w:t>
      </w:r>
    </w:p>
    <w:p w14:paraId="01D4B88C" w14:textId="7AC0A080" w:rsidR="002D5390" w:rsidRPr="002D5390" w:rsidRDefault="002D5390" w:rsidP="00F14C9B">
      <w:pPr>
        <w:pStyle w:val="BodyText"/>
        <w:rPr>
          <w:b/>
          <w:bCs/>
        </w:rPr>
      </w:pPr>
      <w:r>
        <w:rPr>
          <w:b/>
          <w:bCs/>
        </w:rPr>
        <w:t>Stakeholder engagement</w:t>
      </w:r>
    </w:p>
    <w:p w14:paraId="60D13FA9" w14:textId="3E6960E5" w:rsidR="00811592" w:rsidRDefault="00D84927" w:rsidP="00DD4564">
      <w:pPr>
        <w:pStyle w:val="BodyText"/>
      </w:pPr>
      <w:r>
        <w:t xml:space="preserve">Stakeholder engagement was carried out </w:t>
      </w:r>
      <w:r w:rsidR="007C067F">
        <w:t xml:space="preserve">across </w:t>
      </w:r>
      <w:r w:rsidR="008749FA">
        <w:t xml:space="preserve">numerous </w:t>
      </w:r>
      <w:r w:rsidR="007C067F">
        <w:t>sectors</w:t>
      </w:r>
      <w:r w:rsidR="008749FA">
        <w:t xml:space="preserve"> that are involved with</w:t>
      </w:r>
      <w:r w:rsidR="00CA489C">
        <w:t>,</w:t>
      </w:r>
      <w:r w:rsidR="008749FA">
        <w:t xml:space="preserve"> </w:t>
      </w:r>
      <w:r w:rsidR="00CA489C">
        <w:t>and affected by,</w:t>
      </w:r>
      <w:r w:rsidR="008749FA">
        <w:t xml:space="preserve"> the levy</w:t>
      </w:r>
      <w:r w:rsidR="005A7C0F">
        <w:t>. T</w:t>
      </w:r>
      <w:r w:rsidR="007F0824">
        <w:t>h</w:t>
      </w:r>
      <w:r w:rsidR="00995452">
        <w:t>e sectors</w:t>
      </w:r>
      <w:r w:rsidR="007F0824">
        <w:t xml:space="preserve"> included </w:t>
      </w:r>
      <w:r w:rsidR="00E2068B">
        <w:t xml:space="preserve">- </w:t>
      </w:r>
      <w:r w:rsidR="007F0824">
        <w:t xml:space="preserve">but </w:t>
      </w:r>
      <w:r w:rsidR="00EE18AA">
        <w:t xml:space="preserve">were </w:t>
      </w:r>
      <w:r w:rsidR="007F0824">
        <w:t xml:space="preserve">not limited to </w:t>
      </w:r>
      <w:r w:rsidR="00E2068B">
        <w:t>-</w:t>
      </w:r>
      <w:r w:rsidR="007F0824">
        <w:t xml:space="preserve"> local</w:t>
      </w:r>
      <w:r w:rsidR="00BF0806">
        <w:t xml:space="preserve"> government, waste operators</w:t>
      </w:r>
      <w:r w:rsidR="007811D3">
        <w:t>,</w:t>
      </w:r>
      <w:r w:rsidR="00995452">
        <w:t xml:space="preserve"> resource recovery, recycling,</w:t>
      </w:r>
      <w:r w:rsidR="007811D3">
        <w:t xml:space="preserve"> </w:t>
      </w:r>
      <w:r w:rsidR="002F6EB1">
        <w:t>and constructio</w:t>
      </w:r>
      <w:r w:rsidR="007F0824">
        <w:t>n and demolition</w:t>
      </w:r>
      <w:r w:rsidR="00F51509">
        <w:t>.</w:t>
      </w:r>
      <w:r w:rsidR="008749FA">
        <w:t xml:space="preserve"> Many opinions were raised and were</w:t>
      </w:r>
      <w:r w:rsidR="003C7CD8">
        <w:t xml:space="preserve"> </w:t>
      </w:r>
      <w:r w:rsidR="00F8154A">
        <w:t>often</w:t>
      </w:r>
      <w:r w:rsidR="008749FA">
        <w:t xml:space="preserve"> shared across the sectors.</w:t>
      </w:r>
    </w:p>
    <w:p w14:paraId="2ECDB8F1" w14:textId="5F098B26" w:rsidR="00BD290A" w:rsidRDefault="00CB0878" w:rsidP="00DD4564">
      <w:pPr>
        <w:pStyle w:val="BodyText"/>
      </w:pPr>
      <w:r>
        <w:t xml:space="preserve">Stakeholders broadly supported the waste disposal levy and were </w:t>
      </w:r>
      <w:r w:rsidR="00A76B6E">
        <w:t>appreciative of its role in generating funding at the local and national level for investment into waste minimisation initiatives, infrastructure and programmes.</w:t>
      </w:r>
      <w:r w:rsidR="0018205D">
        <w:t xml:space="preserve"> Concerns were raised, however, around the </w:t>
      </w:r>
      <w:r w:rsidR="002C3475">
        <w:t xml:space="preserve">design and implementation of the levy. Common themes included a lack of clarity around the long-term strategy for the levy, </w:t>
      </w:r>
      <w:r w:rsidR="00412F7D">
        <w:t xml:space="preserve">a need for improved data and monitoring, and </w:t>
      </w:r>
      <w:r w:rsidR="004419A4">
        <w:t xml:space="preserve">potential unintended consequences of the current </w:t>
      </w:r>
      <w:r w:rsidR="00605C11">
        <w:t>differential levy rates between landfill classes.</w:t>
      </w:r>
    </w:p>
    <w:p w14:paraId="62DE053F" w14:textId="280ADC7C" w:rsidR="00605C11" w:rsidRDefault="00605C11" w:rsidP="00DD4564">
      <w:pPr>
        <w:pStyle w:val="BodyText"/>
      </w:pPr>
      <w:r>
        <w:t xml:space="preserve">Stakeholders had mixed views regarding whether the </w:t>
      </w:r>
      <w:r w:rsidR="00C926EC">
        <w:t>current levy rate</w:t>
      </w:r>
      <w:r w:rsidR="00790609">
        <w:t>s</w:t>
      </w:r>
      <w:r w:rsidR="00C926EC">
        <w:t xml:space="preserve"> </w:t>
      </w:r>
      <w:r w:rsidR="00790609">
        <w:t>are</w:t>
      </w:r>
      <w:r w:rsidR="00C926EC">
        <w:t xml:space="preserve"> set at an appropriate level, and as to future </w:t>
      </w:r>
      <w:r w:rsidR="00697E7E">
        <w:t xml:space="preserve">possible </w:t>
      </w:r>
      <w:r w:rsidR="00C926EC">
        <w:t xml:space="preserve">changes. </w:t>
      </w:r>
      <w:r w:rsidR="00C7512F">
        <w:t>While some stakeholders considered the current rate</w:t>
      </w:r>
      <w:r w:rsidR="00790609">
        <w:t>s</w:t>
      </w:r>
      <w:r w:rsidR="00C7512F">
        <w:t xml:space="preserve"> too low to drive behaviour change, others noted the impact of increased disposal costs on small businesses and rural and low-income communities.</w:t>
      </w:r>
    </w:p>
    <w:p w14:paraId="0933AA6F" w14:textId="5998C3F8" w:rsidR="002D5390" w:rsidRPr="002D5390" w:rsidRDefault="002D5390" w:rsidP="00DD4564">
      <w:pPr>
        <w:pStyle w:val="BodyText"/>
        <w:rPr>
          <w:b/>
          <w:bCs/>
        </w:rPr>
      </w:pPr>
      <w:r>
        <w:rPr>
          <w:b/>
          <w:bCs/>
        </w:rPr>
        <w:t>Waste disposal data analysis</w:t>
      </w:r>
    </w:p>
    <w:p w14:paraId="282989CC" w14:textId="38D3C69A" w:rsidR="00BD290A" w:rsidRDefault="00923E19" w:rsidP="00DD4564">
      <w:pPr>
        <w:pStyle w:val="BodyText"/>
      </w:pPr>
      <w:r>
        <w:t xml:space="preserve">An analysis was conducted of </w:t>
      </w:r>
      <w:r w:rsidR="008B7535">
        <w:t>the quantity of waste disposal at each landfill class</w:t>
      </w:r>
      <w:r w:rsidR="00C01E6E">
        <w:t>. This was limited to a certain exten</w:t>
      </w:r>
      <w:r w:rsidR="00EE18AA">
        <w:t>t</w:t>
      </w:r>
      <w:r w:rsidR="00C01E6E">
        <w:t xml:space="preserve"> by data availability</w:t>
      </w:r>
      <w:r w:rsidR="008B7535">
        <w:t xml:space="preserve">; for Classes 2-5, </w:t>
      </w:r>
      <w:r w:rsidR="0059403E">
        <w:t xml:space="preserve">data has only been collected since the introduction of </w:t>
      </w:r>
      <w:r w:rsidR="00690E94">
        <w:t>their levies and reporting requirements in more recent years.</w:t>
      </w:r>
    </w:p>
    <w:p w14:paraId="1DFE1845" w14:textId="3ED558DE" w:rsidR="00690E94" w:rsidRDefault="00690E94" w:rsidP="00DD4564">
      <w:pPr>
        <w:pStyle w:val="BodyText"/>
      </w:pPr>
      <w:r>
        <w:t xml:space="preserve">Statistical analysis found a </w:t>
      </w:r>
      <w:r w:rsidR="00DE2288">
        <w:t xml:space="preserve">strong statistically </w:t>
      </w:r>
      <w:r>
        <w:t xml:space="preserve">significant negative relationship between the Class 1 levy rate and disposal quantities, suggesting that increases to the levy do </w:t>
      </w:r>
      <w:r w:rsidR="00A731E2">
        <w:t>correlate to</w:t>
      </w:r>
      <w:r>
        <w:t xml:space="preserve"> reductions in quantities disposed at Class 1 landfills.</w:t>
      </w:r>
    </w:p>
    <w:p w14:paraId="65CBE98E" w14:textId="6344370D" w:rsidR="00707521" w:rsidRDefault="00707521" w:rsidP="00DD4564">
      <w:pPr>
        <w:pStyle w:val="BodyText"/>
      </w:pPr>
      <w:r>
        <w:t xml:space="preserve">The analysis also investigated concerns raised by stakeholders around </w:t>
      </w:r>
      <w:r w:rsidR="00D04690">
        <w:t xml:space="preserve">movement of </w:t>
      </w:r>
      <w:r w:rsidR="00A64D04">
        <w:t xml:space="preserve">unsuitable </w:t>
      </w:r>
      <w:r w:rsidR="00D04690">
        <w:t>waste between landfill classes</w:t>
      </w:r>
      <w:r w:rsidR="004C03A0">
        <w:t xml:space="preserve"> and</w:t>
      </w:r>
      <w:r w:rsidR="00D04690">
        <w:t xml:space="preserve"> increasing instances of co-located landfill sites</w:t>
      </w:r>
      <w:r w:rsidR="004C03A0">
        <w:t xml:space="preserve">. </w:t>
      </w:r>
      <w:r w:rsidR="000F4D3A">
        <w:t xml:space="preserve">The available data </w:t>
      </w:r>
      <w:r w:rsidR="00F60E59">
        <w:t xml:space="preserve">is not considered sufficient to determine the existence or scale of </w:t>
      </w:r>
      <w:r w:rsidR="00A91B14" w:rsidRPr="00A91B14">
        <w:t>such behaviours</w:t>
      </w:r>
      <w:r w:rsidR="00911B19">
        <w:t>, although they cannot be entirely ruled out</w:t>
      </w:r>
      <w:r w:rsidR="00A9283E">
        <w:t xml:space="preserve"> </w:t>
      </w:r>
      <w:r w:rsidR="00911B19">
        <w:t>–</w:t>
      </w:r>
      <w:r w:rsidR="00A9283E">
        <w:t xml:space="preserve"> </w:t>
      </w:r>
      <w:r w:rsidR="00911B19">
        <w:t>although changes in quantities to each type of facility are noted, it is not possible to say for certain that this is a consequence of certain waste types being ‘transferred’ between classes</w:t>
      </w:r>
      <w:r w:rsidR="00F60E59">
        <w:t>, or the extent to which they ar</w:t>
      </w:r>
      <w:r w:rsidR="00717513">
        <w:t>e</w:t>
      </w:r>
      <w:r w:rsidR="00F60E59">
        <w:t xml:space="preserve"> caused by the </w:t>
      </w:r>
      <w:r w:rsidR="00717513">
        <w:t>levy</w:t>
      </w:r>
      <w:r w:rsidR="00F60E59">
        <w:t>.</w:t>
      </w:r>
    </w:p>
    <w:p w14:paraId="76FA48F7" w14:textId="15FD9A65" w:rsidR="00E76A07" w:rsidRPr="00E76A07" w:rsidRDefault="00E76A07" w:rsidP="00DD4564">
      <w:pPr>
        <w:pStyle w:val="BodyText"/>
        <w:rPr>
          <w:b/>
          <w:bCs/>
        </w:rPr>
      </w:pPr>
      <w:r>
        <w:rPr>
          <w:b/>
          <w:bCs/>
        </w:rPr>
        <w:t>Resource recovery trends</w:t>
      </w:r>
    </w:p>
    <w:p w14:paraId="07AD0961" w14:textId="207F9C56" w:rsidR="002D5390" w:rsidRDefault="00E76A07" w:rsidP="00DD4564">
      <w:pPr>
        <w:pStyle w:val="BodyText"/>
      </w:pPr>
      <w:r>
        <w:t xml:space="preserve">A desktop review was conducted of potential factors affecting resource recovery in New Zealand. This </w:t>
      </w:r>
      <w:r w:rsidR="00C92777">
        <w:t>included</w:t>
      </w:r>
      <w:r w:rsidR="00734EF8">
        <w:t xml:space="preserve"> trends in international policies and recycling markets, domestic recycling infrastructure, increasing standardisation of domestic recycling, public attitudes and beliefs, the waste reduction work programme and emissions reduction plan initiatives.</w:t>
      </w:r>
      <w:r w:rsidR="00182178">
        <w:t xml:space="preserve"> </w:t>
      </w:r>
      <w:r w:rsidR="00C92777">
        <w:t>The review considered major developments and changes that have occurred during the review period</w:t>
      </w:r>
      <w:r w:rsidR="007C0494">
        <w:t xml:space="preserve"> and a qualitative </w:t>
      </w:r>
      <w:r w:rsidR="00DD4C0D">
        <w:t xml:space="preserve">assessment of </w:t>
      </w:r>
      <w:r w:rsidR="007C0494">
        <w:t>their potential impact</w:t>
      </w:r>
      <w:r w:rsidR="00DD4C0D">
        <w:t xml:space="preserve"> on recycling quantities in New Zealand.</w:t>
      </w:r>
    </w:p>
    <w:p w14:paraId="14F8C68E" w14:textId="504FE179" w:rsidR="000F1C14" w:rsidRDefault="000F1C14" w:rsidP="00DD4564">
      <w:pPr>
        <w:pStyle w:val="BodyText"/>
      </w:pPr>
      <w:r>
        <w:t>Domestically, several positive developments</w:t>
      </w:r>
      <w:r w:rsidR="00E43558">
        <w:t xml:space="preserve"> occurred during the review period, including </w:t>
      </w:r>
      <w:r w:rsidR="00E471FA">
        <w:t xml:space="preserve">major investment into local resource recovery infrastructure, particularly for C&amp;D waste, and the launch of the Tyrewise product stewardship scheme. </w:t>
      </w:r>
      <w:r w:rsidR="00A0163E">
        <w:t xml:space="preserve">This contrasts with some major closures of </w:t>
      </w:r>
      <w:r w:rsidR="00BE1129">
        <w:t>domestic processing facilities</w:t>
      </w:r>
      <w:r w:rsidR="0005167A">
        <w:t xml:space="preserve"> particularly</w:t>
      </w:r>
      <w:r w:rsidR="00BE1129">
        <w:t xml:space="preserve"> for paper and cardboard recycling, which </w:t>
      </w:r>
      <w:r w:rsidR="0005167A">
        <w:t xml:space="preserve">has increased New Zealand’s reliance on export </w:t>
      </w:r>
      <w:r w:rsidR="00F44FE5">
        <w:t xml:space="preserve">of </w:t>
      </w:r>
      <w:r w:rsidR="0005167A">
        <w:t>these materials to international markets.</w:t>
      </w:r>
    </w:p>
    <w:p w14:paraId="61F6DE07" w14:textId="722DA0B5" w:rsidR="000F1C14" w:rsidRDefault="000F1C14" w:rsidP="00DD4564">
      <w:pPr>
        <w:pStyle w:val="BodyText"/>
      </w:pPr>
      <w:r>
        <w:t xml:space="preserve">This is set within a </w:t>
      </w:r>
      <w:r w:rsidR="00E43558">
        <w:t>changing international environment</w:t>
      </w:r>
      <w:r w:rsidR="00822AAC">
        <w:t xml:space="preserve">, with several key export markets introducing </w:t>
      </w:r>
      <w:r w:rsidR="004F7932">
        <w:t>restrictions</w:t>
      </w:r>
      <w:r w:rsidR="00822AAC">
        <w:t xml:space="preserve"> on the international trade of waste (particularly plastic), and </w:t>
      </w:r>
      <w:r w:rsidR="001E5325">
        <w:t xml:space="preserve">continued shifts in policy and </w:t>
      </w:r>
      <w:r w:rsidR="00C634C3">
        <w:t>regulation</w:t>
      </w:r>
      <w:r w:rsidR="001E5325">
        <w:t xml:space="preserve">, </w:t>
      </w:r>
      <w:r w:rsidR="00C634C3">
        <w:t>often driven</w:t>
      </w:r>
      <w:r w:rsidR="001E5325">
        <w:t xml:space="preserve"> </w:t>
      </w:r>
      <w:r w:rsidR="00C634C3">
        <w:t>by the European market</w:t>
      </w:r>
      <w:r w:rsidR="001E5325">
        <w:t xml:space="preserve"> but </w:t>
      </w:r>
      <w:r w:rsidR="00C634C3">
        <w:t>seen globally.</w:t>
      </w:r>
    </w:p>
    <w:p w14:paraId="08979DD1" w14:textId="554659FC" w:rsidR="00C92777" w:rsidRPr="00C634C3" w:rsidRDefault="00C634C3" w:rsidP="00DD4564">
      <w:pPr>
        <w:pStyle w:val="BodyText"/>
        <w:rPr>
          <w:b/>
          <w:bCs/>
        </w:rPr>
      </w:pPr>
      <w:r>
        <w:rPr>
          <w:b/>
          <w:bCs/>
        </w:rPr>
        <w:t xml:space="preserve">International </w:t>
      </w:r>
      <w:r w:rsidR="003968F0">
        <w:rPr>
          <w:b/>
          <w:bCs/>
        </w:rPr>
        <w:t>review</w:t>
      </w:r>
    </w:p>
    <w:p w14:paraId="59EC8214" w14:textId="6DF76EBD" w:rsidR="00C634C3" w:rsidRDefault="001E06B3" w:rsidP="00DD4564">
      <w:pPr>
        <w:pStyle w:val="BodyText"/>
      </w:pPr>
      <w:r>
        <w:t xml:space="preserve">A comparative assessment of waste levies </w:t>
      </w:r>
      <w:r w:rsidR="000F6948">
        <w:t>across Europe and Australia</w:t>
      </w:r>
      <w:r w:rsidR="009B290F">
        <w:t xml:space="preserve"> investigated the differences in levy rates, structure and scope, regulatory frameworks</w:t>
      </w:r>
      <w:r w:rsidR="003B02C8">
        <w:t xml:space="preserve"> and use of revenue compared to New Zealand.</w:t>
      </w:r>
      <w:r w:rsidR="00036AB9">
        <w:t xml:space="preserve"> The review found that New Zealand’s levy rates remain amongst the lowest</w:t>
      </w:r>
      <w:r w:rsidR="004F4928">
        <w:t>. It also</w:t>
      </w:r>
      <w:r w:rsidR="00246E7A">
        <w:t xml:space="preserve"> </w:t>
      </w:r>
      <w:r w:rsidR="008D1370">
        <w:t>showcased</w:t>
      </w:r>
      <w:r w:rsidR="00246E7A">
        <w:t xml:space="preserve"> many </w:t>
      </w:r>
      <w:r w:rsidR="008D1370">
        <w:t xml:space="preserve">broader </w:t>
      </w:r>
      <w:r w:rsidR="00246E7A">
        <w:t>international</w:t>
      </w:r>
      <w:r w:rsidR="008D1370">
        <w:t xml:space="preserve"> policy measures that</w:t>
      </w:r>
      <w:r w:rsidR="00246E7A">
        <w:t xml:space="preserve"> operate alongside</w:t>
      </w:r>
      <w:r w:rsidR="00055BC0" w:rsidRPr="00055BC0">
        <w:t xml:space="preserve"> </w:t>
      </w:r>
      <w:r w:rsidR="00055BC0">
        <w:t>levies. These policies</w:t>
      </w:r>
      <w:r w:rsidR="005D788D">
        <w:t>,</w:t>
      </w:r>
      <w:r w:rsidR="00055BC0">
        <w:t xml:space="preserve"> </w:t>
      </w:r>
      <w:r w:rsidR="002A5760">
        <w:t xml:space="preserve">such as product stewardship schemes and the </w:t>
      </w:r>
      <w:r w:rsidR="00B27B94">
        <w:t>implementation of the waste hierarchy</w:t>
      </w:r>
      <w:r w:rsidR="00055BC0">
        <w:t>,</w:t>
      </w:r>
      <w:r w:rsidR="00055BC0" w:rsidRPr="00055BC0">
        <w:t xml:space="preserve"> </w:t>
      </w:r>
      <w:r w:rsidR="00055BC0">
        <w:t>encourage alternatives to landfill disposal</w:t>
      </w:r>
      <w:r w:rsidR="00B27B94">
        <w:t>.</w:t>
      </w:r>
    </w:p>
    <w:p w14:paraId="1F90E885" w14:textId="4BA90874" w:rsidR="008F5EC2" w:rsidRDefault="00B27B94" w:rsidP="00DD4564">
      <w:pPr>
        <w:pStyle w:val="BodyText"/>
      </w:pPr>
      <w:r>
        <w:t>Approaches to the allocation of levy funding vary considerably across the regions reviewed</w:t>
      </w:r>
      <w:r w:rsidR="002D22B2">
        <w:t xml:space="preserve">. Some dedicate </w:t>
      </w:r>
      <w:r w:rsidR="0068314C">
        <w:t xml:space="preserve">a portion or all </w:t>
      </w:r>
      <w:r w:rsidR="002D22B2">
        <w:t xml:space="preserve">levy funding specifically to waste minimisation initiatives, while others </w:t>
      </w:r>
      <w:r w:rsidR="008F5EC2">
        <w:t>do not hypothecate the funding at al</w:t>
      </w:r>
      <w:r w:rsidR="00822E60">
        <w:t>l</w:t>
      </w:r>
      <w:r w:rsidR="008F5EC2">
        <w:t>.</w:t>
      </w:r>
    </w:p>
    <w:p w14:paraId="62BE5737" w14:textId="28EC2159" w:rsidR="00786FA0" w:rsidRPr="00897582" w:rsidRDefault="00786FA0" w:rsidP="00DD4564">
      <w:pPr>
        <w:pStyle w:val="BodyText"/>
        <w:rPr>
          <w:b/>
          <w:bCs/>
        </w:rPr>
      </w:pPr>
      <w:r w:rsidRPr="00897582">
        <w:rPr>
          <w:b/>
          <w:bCs/>
        </w:rPr>
        <w:t>Conclu</w:t>
      </w:r>
      <w:r w:rsidR="00CC350E" w:rsidRPr="00897582">
        <w:rPr>
          <w:b/>
          <w:bCs/>
        </w:rPr>
        <w:t>ding remarks</w:t>
      </w:r>
    </w:p>
    <w:p w14:paraId="3974DB03" w14:textId="23452C49" w:rsidR="00F14C9B" w:rsidRDefault="002935FA" w:rsidP="00DD4564">
      <w:pPr>
        <w:pStyle w:val="BodyText"/>
      </w:pPr>
      <w:r>
        <w:t>The study was conducted in close collaboration with MCERT to ensure that the approach</w:t>
      </w:r>
      <w:r w:rsidR="00C414DC">
        <w:t xml:space="preserve"> could be adapted iteratively to</w:t>
      </w:r>
      <w:r>
        <w:t xml:space="preserve"> focus upon MCERT’s key priorities. </w:t>
      </w:r>
      <w:r w:rsidR="00786FA0">
        <w:t xml:space="preserve">The main body of this report presents the detailed findings of the desk-based analysis and stakeholder engagement exercise. </w:t>
      </w:r>
      <w:r w:rsidR="00847B48">
        <w:t>Key supporting information can be found in appendices.</w:t>
      </w:r>
    </w:p>
    <w:p w14:paraId="3AF41D04" w14:textId="77777777" w:rsidR="00D22F3F" w:rsidRDefault="00D22F3F" w:rsidP="00DD4564">
      <w:pPr>
        <w:pStyle w:val="BodyText"/>
      </w:pPr>
    </w:p>
    <w:p w14:paraId="19E34F5A" w14:textId="081DC177" w:rsidR="00D22F3F" w:rsidRDefault="00D22F3F" w:rsidP="00DD4564">
      <w:pPr>
        <w:pStyle w:val="BodyText"/>
        <w:sectPr w:rsidR="00D22F3F" w:rsidSect="00F368F7">
          <w:type w:val="continuous"/>
          <w:pgSz w:w="11906" w:h="16838" w:code="9"/>
          <w:pgMar w:top="1440" w:right="862" w:bottom="1440" w:left="862" w:header="720" w:footer="720" w:gutter="0"/>
          <w:pgNumType w:start="1"/>
          <w:cols w:space="720"/>
          <w:docGrid w:linePitch="360"/>
        </w:sectPr>
      </w:pPr>
    </w:p>
    <w:p w14:paraId="4067DE14" w14:textId="77777777" w:rsidR="008B1301" w:rsidRDefault="008B1301" w:rsidP="005433FE">
      <w:pPr>
        <w:pStyle w:val="TOCHeading"/>
      </w:pPr>
      <w:r>
        <w:t>Table of Contents</w:t>
      </w:r>
    </w:p>
    <w:p w14:paraId="2ACF4C80" w14:textId="31FA6E68" w:rsidR="00A76069" w:rsidRDefault="00B22DC1">
      <w:pPr>
        <w:pStyle w:val="TOC1"/>
        <w:rPr>
          <w:rFonts w:asciiTheme="minorHAnsi" w:eastAsiaTheme="minorEastAsia" w:hAnsiTheme="minorHAnsi"/>
          <w:b w:val="0"/>
          <w:color w:val="auto"/>
          <w:kern w:val="2"/>
          <w:sz w:val="24"/>
          <w:szCs w:val="24"/>
          <w:lang w:val="en-NZ" w:eastAsia="en-NZ"/>
          <w14:ligatures w14:val="standardContextual"/>
        </w:rPr>
      </w:pPr>
      <w:r>
        <w:fldChar w:fldCharType="begin"/>
      </w:r>
      <w:r>
        <w:instrText xml:space="preserve"> TOC \o "1-1" \h \z \t "Heading 2,2,Heading 3,3,Title,1" </w:instrText>
      </w:r>
      <w:r>
        <w:fldChar w:fldCharType="separate"/>
      </w:r>
      <w:hyperlink w:anchor="_Toc241139369" w:history="1">
        <w:r w:rsidR="00A76069" w:rsidRPr="00244EEF">
          <w:rPr>
            <w:rStyle w:val="Hyperlink"/>
          </w:rPr>
          <w:t>0.0 Executive Summary</w:t>
        </w:r>
        <w:r w:rsidR="00A76069">
          <w:rPr>
            <w:webHidden/>
          </w:rPr>
          <w:tab/>
        </w:r>
        <w:r w:rsidR="00A76069">
          <w:rPr>
            <w:webHidden/>
          </w:rPr>
          <w:fldChar w:fldCharType="begin"/>
        </w:r>
        <w:r w:rsidR="00A76069">
          <w:rPr>
            <w:webHidden/>
          </w:rPr>
          <w:instrText xml:space="preserve"> PAGEREF _Toc241139369 \h </w:instrText>
        </w:r>
        <w:r w:rsidR="00A76069">
          <w:rPr>
            <w:webHidden/>
          </w:rPr>
        </w:r>
        <w:r w:rsidR="00A76069">
          <w:rPr>
            <w:webHidden/>
          </w:rPr>
          <w:fldChar w:fldCharType="separate"/>
        </w:r>
        <w:r w:rsidR="00A76069">
          <w:rPr>
            <w:webHidden/>
          </w:rPr>
          <w:t>2</w:t>
        </w:r>
        <w:r w:rsidR="00A76069">
          <w:rPr>
            <w:webHidden/>
          </w:rPr>
          <w:fldChar w:fldCharType="end"/>
        </w:r>
      </w:hyperlink>
    </w:p>
    <w:p w14:paraId="6DB69234" w14:textId="5B850793"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370" w:history="1">
        <w:r w:rsidRPr="00244EEF">
          <w:rPr>
            <w:rStyle w:val="Hyperlink"/>
          </w:rPr>
          <w:t>1.0 Introduction</w:t>
        </w:r>
        <w:r>
          <w:rPr>
            <w:webHidden/>
          </w:rPr>
          <w:tab/>
        </w:r>
        <w:r>
          <w:rPr>
            <w:webHidden/>
          </w:rPr>
          <w:fldChar w:fldCharType="begin"/>
        </w:r>
        <w:r>
          <w:rPr>
            <w:webHidden/>
          </w:rPr>
          <w:instrText xml:space="preserve"> PAGEREF _Toc241139370 \h </w:instrText>
        </w:r>
        <w:r>
          <w:rPr>
            <w:webHidden/>
          </w:rPr>
        </w:r>
        <w:r>
          <w:rPr>
            <w:webHidden/>
          </w:rPr>
          <w:fldChar w:fldCharType="separate"/>
        </w:r>
        <w:r>
          <w:rPr>
            <w:webHidden/>
          </w:rPr>
          <w:t>7</w:t>
        </w:r>
        <w:r>
          <w:rPr>
            <w:webHidden/>
          </w:rPr>
          <w:fldChar w:fldCharType="end"/>
        </w:r>
      </w:hyperlink>
    </w:p>
    <w:p w14:paraId="1013CE94" w14:textId="73712265"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371" w:history="1">
        <w:r w:rsidRPr="00244EEF">
          <w:rPr>
            <w:rStyle w:val="Hyperlink"/>
          </w:rPr>
          <w:t>2.0 Methodology</w:t>
        </w:r>
        <w:r>
          <w:rPr>
            <w:webHidden/>
          </w:rPr>
          <w:tab/>
        </w:r>
        <w:r>
          <w:rPr>
            <w:webHidden/>
          </w:rPr>
          <w:fldChar w:fldCharType="begin"/>
        </w:r>
        <w:r>
          <w:rPr>
            <w:webHidden/>
          </w:rPr>
          <w:instrText xml:space="preserve"> PAGEREF _Toc241139371 \h </w:instrText>
        </w:r>
        <w:r>
          <w:rPr>
            <w:webHidden/>
          </w:rPr>
        </w:r>
        <w:r>
          <w:rPr>
            <w:webHidden/>
          </w:rPr>
          <w:fldChar w:fldCharType="separate"/>
        </w:r>
        <w:r>
          <w:rPr>
            <w:webHidden/>
          </w:rPr>
          <w:t>8</w:t>
        </w:r>
        <w:r>
          <w:rPr>
            <w:webHidden/>
          </w:rPr>
          <w:fldChar w:fldCharType="end"/>
        </w:r>
      </w:hyperlink>
    </w:p>
    <w:p w14:paraId="62E8B6A4" w14:textId="255C1D3D"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72" w:history="1">
        <w:r w:rsidRPr="00244EEF">
          <w:rPr>
            <w:rStyle w:val="Hyperlink"/>
          </w:rPr>
          <w:t>2.1 Stakeholder Engagement</w:t>
        </w:r>
        <w:r>
          <w:rPr>
            <w:webHidden/>
          </w:rPr>
          <w:tab/>
        </w:r>
        <w:r>
          <w:rPr>
            <w:webHidden/>
          </w:rPr>
          <w:fldChar w:fldCharType="begin"/>
        </w:r>
        <w:r>
          <w:rPr>
            <w:webHidden/>
          </w:rPr>
          <w:instrText xml:space="preserve"> PAGEREF _Toc241139372 \h </w:instrText>
        </w:r>
        <w:r>
          <w:rPr>
            <w:webHidden/>
          </w:rPr>
        </w:r>
        <w:r>
          <w:rPr>
            <w:webHidden/>
          </w:rPr>
          <w:fldChar w:fldCharType="separate"/>
        </w:r>
        <w:r>
          <w:rPr>
            <w:webHidden/>
          </w:rPr>
          <w:t>8</w:t>
        </w:r>
        <w:r>
          <w:rPr>
            <w:webHidden/>
          </w:rPr>
          <w:fldChar w:fldCharType="end"/>
        </w:r>
      </w:hyperlink>
    </w:p>
    <w:p w14:paraId="14B3983C" w14:textId="2D54D560"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73" w:history="1">
        <w:r w:rsidRPr="00244EEF">
          <w:rPr>
            <w:rStyle w:val="Hyperlink"/>
          </w:rPr>
          <w:t>2.2 Waste Disposal Data Analysis</w:t>
        </w:r>
        <w:r>
          <w:rPr>
            <w:webHidden/>
          </w:rPr>
          <w:tab/>
        </w:r>
        <w:r>
          <w:rPr>
            <w:webHidden/>
          </w:rPr>
          <w:fldChar w:fldCharType="begin"/>
        </w:r>
        <w:r>
          <w:rPr>
            <w:webHidden/>
          </w:rPr>
          <w:instrText xml:space="preserve"> PAGEREF _Toc241139373 \h </w:instrText>
        </w:r>
        <w:r>
          <w:rPr>
            <w:webHidden/>
          </w:rPr>
        </w:r>
        <w:r>
          <w:rPr>
            <w:webHidden/>
          </w:rPr>
          <w:fldChar w:fldCharType="separate"/>
        </w:r>
        <w:r>
          <w:rPr>
            <w:webHidden/>
          </w:rPr>
          <w:t>11</w:t>
        </w:r>
        <w:r>
          <w:rPr>
            <w:webHidden/>
          </w:rPr>
          <w:fldChar w:fldCharType="end"/>
        </w:r>
      </w:hyperlink>
    </w:p>
    <w:p w14:paraId="48E3E36E" w14:textId="1FFA07E0"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74" w:history="1">
        <w:r w:rsidRPr="00244EEF">
          <w:rPr>
            <w:rStyle w:val="Hyperlink"/>
          </w:rPr>
          <w:t>2.3 Resource Recovery Trends</w:t>
        </w:r>
        <w:r>
          <w:rPr>
            <w:webHidden/>
          </w:rPr>
          <w:tab/>
        </w:r>
        <w:r>
          <w:rPr>
            <w:webHidden/>
          </w:rPr>
          <w:fldChar w:fldCharType="begin"/>
        </w:r>
        <w:r>
          <w:rPr>
            <w:webHidden/>
          </w:rPr>
          <w:instrText xml:space="preserve"> PAGEREF _Toc241139374 \h </w:instrText>
        </w:r>
        <w:r>
          <w:rPr>
            <w:webHidden/>
          </w:rPr>
        </w:r>
        <w:r>
          <w:rPr>
            <w:webHidden/>
          </w:rPr>
          <w:fldChar w:fldCharType="separate"/>
        </w:r>
        <w:r>
          <w:rPr>
            <w:webHidden/>
          </w:rPr>
          <w:t>12</w:t>
        </w:r>
        <w:r>
          <w:rPr>
            <w:webHidden/>
          </w:rPr>
          <w:fldChar w:fldCharType="end"/>
        </w:r>
      </w:hyperlink>
    </w:p>
    <w:p w14:paraId="6998BE30" w14:textId="458304E0"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75" w:history="1">
        <w:r w:rsidRPr="00244EEF">
          <w:rPr>
            <w:rStyle w:val="Hyperlink"/>
          </w:rPr>
          <w:t>2.4 International Disposal Levy Regimes</w:t>
        </w:r>
        <w:r>
          <w:rPr>
            <w:webHidden/>
          </w:rPr>
          <w:tab/>
        </w:r>
        <w:r>
          <w:rPr>
            <w:webHidden/>
          </w:rPr>
          <w:fldChar w:fldCharType="begin"/>
        </w:r>
        <w:r>
          <w:rPr>
            <w:webHidden/>
          </w:rPr>
          <w:instrText xml:space="preserve"> PAGEREF _Toc241139375 \h </w:instrText>
        </w:r>
        <w:r>
          <w:rPr>
            <w:webHidden/>
          </w:rPr>
        </w:r>
        <w:r>
          <w:rPr>
            <w:webHidden/>
          </w:rPr>
          <w:fldChar w:fldCharType="separate"/>
        </w:r>
        <w:r>
          <w:rPr>
            <w:webHidden/>
          </w:rPr>
          <w:t>12</w:t>
        </w:r>
        <w:r>
          <w:rPr>
            <w:webHidden/>
          </w:rPr>
          <w:fldChar w:fldCharType="end"/>
        </w:r>
      </w:hyperlink>
    </w:p>
    <w:p w14:paraId="23C51F5D" w14:textId="27D43C18"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376" w:history="1">
        <w:r w:rsidRPr="00244EEF">
          <w:rPr>
            <w:rStyle w:val="Hyperlink"/>
          </w:rPr>
          <w:t>3.0 Findings</w:t>
        </w:r>
        <w:r>
          <w:rPr>
            <w:webHidden/>
          </w:rPr>
          <w:tab/>
        </w:r>
        <w:r>
          <w:rPr>
            <w:webHidden/>
          </w:rPr>
          <w:fldChar w:fldCharType="begin"/>
        </w:r>
        <w:r>
          <w:rPr>
            <w:webHidden/>
          </w:rPr>
          <w:instrText xml:space="preserve"> PAGEREF _Toc241139376 \h </w:instrText>
        </w:r>
        <w:r>
          <w:rPr>
            <w:webHidden/>
          </w:rPr>
        </w:r>
        <w:r>
          <w:rPr>
            <w:webHidden/>
          </w:rPr>
          <w:fldChar w:fldCharType="separate"/>
        </w:r>
        <w:r>
          <w:rPr>
            <w:webHidden/>
          </w:rPr>
          <w:t>13</w:t>
        </w:r>
        <w:r>
          <w:rPr>
            <w:webHidden/>
          </w:rPr>
          <w:fldChar w:fldCharType="end"/>
        </w:r>
      </w:hyperlink>
    </w:p>
    <w:p w14:paraId="5C510A26" w14:textId="19FCB0E0"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77" w:history="1">
        <w:r w:rsidRPr="00244EEF">
          <w:rPr>
            <w:rStyle w:val="Hyperlink"/>
          </w:rPr>
          <w:t>3.1 Stakeholder Engagement</w:t>
        </w:r>
        <w:r>
          <w:rPr>
            <w:webHidden/>
          </w:rPr>
          <w:tab/>
        </w:r>
        <w:r>
          <w:rPr>
            <w:webHidden/>
          </w:rPr>
          <w:fldChar w:fldCharType="begin"/>
        </w:r>
        <w:r>
          <w:rPr>
            <w:webHidden/>
          </w:rPr>
          <w:instrText xml:space="preserve"> PAGEREF _Toc241139377 \h </w:instrText>
        </w:r>
        <w:r>
          <w:rPr>
            <w:webHidden/>
          </w:rPr>
        </w:r>
        <w:r>
          <w:rPr>
            <w:webHidden/>
          </w:rPr>
          <w:fldChar w:fldCharType="separate"/>
        </w:r>
        <w:r>
          <w:rPr>
            <w:webHidden/>
          </w:rPr>
          <w:t>13</w:t>
        </w:r>
        <w:r>
          <w:rPr>
            <w:webHidden/>
          </w:rPr>
          <w:fldChar w:fldCharType="end"/>
        </w:r>
      </w:hyperlink>
    </w:p>
    <w:p w14:paraId="2BFF4C11" w14:textId="2055EAC1"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78" w:history="1">
        <w:r w:rsidRPr="00244EEF">
          <w:rPr>
            <w:rStyle w:val="Hyperlink"/>
            <w:noProof/>
          </w:rPr>
          <w:t>3.1.1 Survey</w:t>
        </w:r>
        <w:r>
          <w:rPr>
            <w:noProof/>
            <w:webHidden/>
          </w:rPr>
          <w:tab/>
        </w:r>
        <w:r>
          <w:rPr>
            <w:noProof/>
            <w:webHidden/>
          </w:rPr>
          <w:fldChar w:fldCharType="begin"/>
        </w:r>
        <w:r>
          <w:rPr>
            <w:noProof/>
            <w:webHidden/>
          </w:rPr>
          <w:instrText xml:space="preserve"> PAGEREF _Toc241139378 \h </w:instrText>
        </w:r>
        <w:r>
          <w:rPr>
            <w:noProof/>
            <w:webHidden/>
          </w:rPr>
        </w:r>
        <w:r>
          <w:rPr>
            <w:noProof/>
            <w:webHidden/>
          </w:rPr>
          <w:fldChar w:fldCharType="separate"/>
        </w:r>
        <w:r>
          <w:rPr>
            <w:noProof/>
            <w:webHidden/>
          </w:rPr>
          <w:t>13</w:t>
        </w:r>
        <w:r>
          <w:rPr>
            <w:noProof/>
            <w:webHidden/>
          </w:rPr>
          <w:fldChar w:fldCharType="end"/>
        </w:r>
      </w:hyperlink>
    </w:p>
    <w:p w14:paraId="7C15F01B" w14:textId="11A22689"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79" w:history="1">
        <w:r w:rsidRPr="00244EEF">
          <w:rPr>
            <w:rStyle w:val="Hyperlink"/>
            <w:noProof/>
          </w:rPr>
          <w:t>3.1.2 Interviews and workshops</w:t>
        </w:r>
        <w:r>
          <w:rPr>
            <w:noProof/>
            <w:webHidden/>
          </w:rPr>
          <w:tab/>
        </w:r>
        <w:r>
          <w:rPr>
            <w:noProof/>
            <w:webHidden/>
          </w:rPr>
          <w:fldChar w:fldCharType="begin"/>
        </w:r>
        <w:r>
          <w:rPr>
            <w:noProof/>
            <w:webHidden/>
          </w:rPr>
          <w:instrText xml:space="preserve"> PAGEREF _Toc241139379 \h </w:instrText>
        </w:r>
        <w:r>
          <w:rPr>
            <w:noProof/>
            <w:webHidden/>
          </w:rPr>
        </w:r>
        <w:r>
          <w:rPr>
            <w:noProof/>
            <w:webHidden/>
          </w:rPr>
          <w:fldChar w:fldCharType="separate"/>
        </w:r>
        <w:r>
          <w:rPr>
            <w:noProof/>
            <w:webHidden/>
          </w:rPr>
          <w:t>17</w:t>
        </w:r>
        <w:r>
          <w:rPr>
            <w:noProof/>
            <w:webHidden/>
          </w:rPr>
          <w:fldChar w:fldCharType="end"/>
        </w:r>
      </w:hyperlink>
    </w:p>
    <w:p w14:paraId="70A92408" w14:textId="4CE9ABD3"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0" w:history="1">
        <w:r w:rsidRPr="00244EEF">
          <w:rPr>
            <w:rStyle w:val="Hyperlink"/>
            <w:noProof/>
          </w:rPr>
          <w:t>3.1.3 Themes</w:t>
        </w:r>
        <w:r>
          <w:rPr>
            <w:noProof/>
            <w:webHidden/>
          </w:rPr>
          <w:tab/>
        </w:r>
        <w:r>
          <w:rPr>
            <w:noProof/>
            <w:webHidden/>
          </w:rPr>
          <w:fldChar w:fldCharType="begin"/>
        </w:r>
        <w:r>
          <w:rPr>
            <w:noProof/>
            <w:webHidden/>
          </w:rPr>
          <w:instrText xml:space="preserve"> PAGEREF _Toc241139380 \h </w:instrText>
        </w:r>
        <w:r>
          <w:rPr>
            <w:noProof/>
            <w:webHidden/>
          </w:rPr>
        </w:r>
        <w:r>
          <w:rPr>
            <w:noProof/>
            <w:webHidden/>
          </w:rPr>
          <w:fldChar w:fldCharType="separate"/>
        </w:r>
        <w:r>
          <w:rPr>
            <w:noProof/>
            <w:webHidden/>
          </w:rPr>
          <w:t>22</w:t>
        </w:r>
        <w:r>
          <w:rPr>
            <w:noProof/>
            <w:webHidden/>
          </w:rPr>
          <w:fldChar w:fldCharType="end"/>
        </w:r>
      </w:hyperlink>
    </w:p>
    <w:p w14:paraId="23D83A39" w14:textId="12DE4B24"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1" w:history="1">
        <w:r w:rsidRPr="00244EEF">
          <w:rPr>
            <w:rStyle w:val="Hyperlink"/>
            <w:noProof/>
          </w:rPr>
          <w:t>3.1.4 Key stakeholder concerns and recommendations</w:t>
        </w:r>
        <w:r>
          <w:rPr>
            <w:noProof/>
            <w:webHidden/>
          </w:rPr>
          <w:tab/>
        </w:r>
        <w:r>
          <w:rPr>
            <w:noProof/>
            <w:webHidden/>
          </w:rPr>
          <w:fldChar w:fldCharType="begin"/>
        </w:r>
        <w:r>
          <w:rPr>
            <w:noProof/>
            <w:webHidden/>
          </w:rPr>
          <w:instrText xml:space="preserve"> PAGEREF _Toc241139381 \h </w:instrText>
        </w:r>
        <w:r>
          <w:rPr>
            <w:noProof/>
            <w:webHidden/>
          </w:rPr>
        </w:r>
        <w:r>
          <w:rPr>
            <w:noProof/>
            <w:webHidden/>
          </w:rPr>
          <w:fldChar w:fldCharType="separate"/>
        </w:r>
        <w:r>
          <w:rPr>
            <w:noProof/>
            <w:webHidden/>
          </w:rPr>
          <w:t>30</w:t>
        </w:r>
        <w:r>
          <w:rPr>
            <w:noProof/>
            <w:webHidden/>
          </w:rPr>
          <w:fldChar w:fldCharType="end"/>
        </w:r>
      </w:hyperlink>
    </w:p>
    <w:p w14:paraId="393E652A" w14:textId="06FB286C"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82" w:history="1">
        <w:r w:rsidRPr="00244EEF">
          <w:rPr>
            <w:rStyle w:val="Hyperlink"/>
          </w:rPr>
          <w:t>3.2 Waste Disposal Data Analysis</w:t>
        </w:r>
        <w:r>
          <w:rPr>
            <w:webHidden/>
          </w:rPr>
          <w:tab/>
        </w:r>
        <w:r>
          <w:rPr>
            <w:webHidden/>
          </w:rPr>
          <w:fldChar w:fldCharType="begin"/>
        </w:r>
        <w:r>
          <w:rPr>
            <w:webHidden/>
          </w:rPr>
          <w:instrText xml:space="preserve"> PAGEREF _Toc241139382 \h </w:instrText>
        </w:r>
        <w:r>
          <w:rPr>
            <w:webHidden/>
          </w:rPr>
        </w:r>
        <w:r>
          <w:rPr>
            <w:webHidden/>
          </w:rPr>
          <w:fldChar w:fldCharType="separate"/>
        </w:r>
        <w:r>
          <w:rPr>
            <w:webHidden/>
          </w:rPr>
          <w:t>32</w:t>
        </w:r>
        <w:r>
          <w:rPr>
            <w:webHidden/>
          </w:rPr>
          <w:fldChar w:fldCharType="end"/>
        </w:r>
      </w:hyperlink>
    </w:p>
    <w:p w14:paraId="29BBC889" w14:textId="7B79F5FB"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3" w:history="1">
        <w:r w:rsidRPr="00244EEF">
          <w:rPr>
            <w:rStyle w:val="Hyperlink"/>
            <w:noProof/>
          </w:rPr>
          <w:t>3.2.1 Assessing a relationship between waste quantities and the levy</w:t>
        </w:r>
        <w:r>
          <w:rPr>
            <w:noProof/>
            <w:webHidden/>
          </w:rPr>
          <w:tab/>
        </w:r>
        <w:r>
          <w:rPr>
            <w:noProof/>
            <w:webHidden/>
          </w:rPr>
          <w:fldChar w:fldCharType="begin"/>
        </w:r>
        <w:r>
          <w:rPr>
            <w:noProof/>
            <w:webHidden/>
          </w:rPr>
          <w:instrText xml:space="preserve"> PAGEREF _Toc241139383 \h </w:instrText>
        </w:r>
        <w:r>
          <w:rPr>
            <w:noProof/>
            <w:webHidden/>
          </w:rPr>
        </w:r>
        <w:r>
          <w:rPr>
            <w:noProof/>
            <w:webHidden/>
          </w:rPr>
          <w:fldChar w:fldCharType="separate"/>
        </w:r>
        <w:r>
          <w:rPr>
            <w:noProof/>
            <w:webHidden/>
          </w:rPr>
          <w:t>32</w:t>
        </w:r>
        <w:r>
          <w:rPr>
            <w:noProof/>
            <w:webHidden/>
          </w:rPr>
          <w:fldChar w:fldCharType="end"/>
        </w:r>
      </w:hyperlink>
    </w:p>
    <w:p w14:paraId="2409062A" w14:textId="44053507"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4" w:history="1">
        <w:r w:rsidRPr="00244EEF">
          <w:rPr>
            <w:rStyle w:val="Hyperlink"/>
            <w:noProof/>
          </w:rPr>
          <w:t>3.2.2 Comparison with GDP and population</w:t>
        </w:r>
        <w:r>
          <w:rPr>
            <w:noProof/>
            <w:webHidden/>
          </w:rPr>
          <w:tab/>
        </w:r>
        <w:r>
          <w:rPr>
            <w:noProof/>
            <w:webHidden/>
          </w:rPr>
          <w:fldChar w:fldCharType="begin"/>
        </w:r>
        <w:r>
          <w:rPr>
            <w:noProof/>
            <w:webHidden/>
          </w:rPr>
          <w:instrText xml:space="preserve"> PAGEREF _Toc241139384 \h </w:instrText>
        </w:r>
        <w:r>
          <w:rPr>
            <w:noProof/>
            <w:webHidden/>
          </w:rPr>
        </w:r>
        <w:r>
          <w:rPr>
            <w:noProof/>
            <w:webHidden/>
          </w:rPr>
          <w:fldChar w:fldCharType="separate"/>
        </w:r>
        <w:r>
          <w:rPr>
            <w:noProof/>
            <w:webHidden/>
          </w:rPr>
          <w:t>35</w:t>
        </w:r>
        <w:r>
          <w:rPr>
            <w:noProof/>
            <w:webHidden/>
          </w:rPr>
          <w:fldChar w:fldCharType="end"/>
        </w:r>
      </w:hyperlink>
    </w:p>
    <w:p w14:paraId="093E3D4C" w14:textId="4983D7C8"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5" w:history="1">
        <w:r w:rsidRPr="00244EEF">
          <w:rPr>
            <w:rStyle w:val="Hyperlink"/>
            <w:noProof/>
          </w:rPr>
          <w:t>3.2.3 Statistical Analysis</w:t>
        </w:r>
        <w:r>
          <w:rPr>
            <w:noProof/>
            <w:webHidden/>
          </w:rPr>
          <w:tab/>
        </w:r>
        <w:r>
          <w:rPr>
            <w:noProof/>
            <w:webHidden/>
          </w:rPr>
          <w:fldChar w:fldCharType="begin"/>
        </w:r>
        <w:r>
          <w:rPr>
            <w:noProof/>
            <w:webHidden/>
          </w:rPr>
          <w:instrText xml:space="preserve"> PAGEREF _Toc241139385 \h </w:instrText>
        </w:r>
        <w:r>
          <w:rPr>
            <w:noProof/>
            <w:webHidden/>
          </w:rPr>
        </w:r>
        <w:r>
          <w:rPr>
            <w:noProof/>
            <w:webHidden/>
          </w:rPr>
          <w:fldChar w:fldCharType="separate"/>
        </w:r>
        <w:r>
          <w:rPr>
            <w:noProof/>
            <w:webHidden/>
          </w:rPr>
          <w:t>37</w:t>
        </w:r>
        <w:r>
          <w:rPr>
            <w:noProof/>
            <w:webHidden/>
          </w:rPr>
          <w:fldChar w:fldCharType="end"/>
        </w:r>
      </w:hyperlink>
    </w:p>
    <w:p w14:paraId="33C23D64" w14:textId="4F40AE78"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6" w:history="1">
        <w:r w:rsidRPr="00244EEF">
          <w:rPr>
            <w:rStyle w:val="Hyperlink"/>
            <w:noProof/>
          </w:rPr>
          <w:t>3.2.4 Number of registered sites</w:t>
        </w:r>
        <w:r>
          <w:rPr>
            <w:noProof/>
            <w:webHidden/>
          </w:rPr>
          <w:tab/>
        </w:r>
        <w:r>
          <w:rPr>
            <w:noProof/>
            <w:webHidden/>
          </w:rPr>
          <w:fldChar w:fldCharType="begin"/>
        </w:r>
        <w:r>
          <w:rPr>
            <w:noProof/>
            <w:webHidden/>
          </w:rPr>
          <w:instrText xml:space="preserve"> PAGEREF _Toc241139386 \h </w:instrText>
        </w:r>
        <w:r>
          <w:rPr>
            <w:noProof/>
            <w:webHidden/>
          </w:rPr>
        </w:r>
        <w:r>
          <w:rPr>
            <w:noProof/>
            <w:webHidden/>
          </w:rPr>
          <w:fldChar w:fldCharType="separate"/>
        </w:r>
        <w:r>
          <w:rPr>
            <w:noProof/>
            <w:webHidden/>
          </w:rPr>
          <w:t>40</w:t>
        </w:r>
        <w:r>
          <w:rPr>
            <w:noProof/>
            <w:webHidden/>
          </w:rPr>
          <w:fldChar w:fldCharType="end"/>
        </w:r>
      </w:hyperlink>
    </w:p>
    <w:p w14:paraId="3DB9E252" w14:textId="540B200F"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7" w:history="1">
        <w:r w:rsidRPr="00244EEF">
          <w:rPr>
            <w:rStyle w:val="Hyperlink"/>
            <w:noProof/>
          </w:rPr>
          <w:t>3.2.5 Co-location of sites</w:t>
        </w:r>
        <w:r>
          <w:rPr>
            <w:noProof/>
            <w:webHidden/>
          </w:rPr>
          <w:tab/>
        </w:r>
        <w:r>
          <w:rPr>
            <w:noProof/>
            <w:webHidden/>
          </w:rPr>
          <w:fldChar w:fldCharType="begin"/>
        </w:r>
        <w:r>
          <w:rPr>
            <w:noProof/>
            <w:webHidden/>
          </w:rPr>
          <w:instrText xml:space="preserve"> PAGEREF _Toc241139387 \h </w:instrText>
        </w:r>
        <w:r>
          <w:rPr>
            <w:noProof/>
            <w:webHidden/>
          </w:rPr>
        </w:r>
        <w:r>
          <w:rPr>
            <w:noProof/>
            <w:webHidden/>
          </w:rPr>
          <w:fldChar w:fldCharType="separate"/>
        </w:r>
        <w:r>
          <w:rPr>
            <w:noProof/>
            <w:webHidden/>
          </w:rPr>
          <w:t>42</w:t>
        </w:r>
        <w:r>
          <w:rPr>
            <w:noProof/>
            <w:webHidden/>
          </w:rPr>
          <w:fldChar w:fldCharType="end"/>
        </w:r>
      </w:hyperlink>
    </w:p>
    <w:p w14:paraId="1F2C3816" w14:textId="3FBA6829"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88" w:history="1">
        <w:r w:rsidRPr="00244EEF">
          <w:rPr>
            <w:rStyle w:val="Hyperlink"/>
            <w:noProof/>
          </w:rPr>
          <w:t>3.2.6 Diverted waste</w:t>
        </w:r>
        <w:r>
          <w:rPr>
            <w:noProof/>
            <w:webHidden/>
          </w:rPr>
          <w:tab/>
        </w:r>
        <w:r>
          <w:rPr>
            <w:noProof/>
            <w:webHidden/>
          </w:rPr>
          <w:fldChar w:fldCharType="begin"/>
        </w:r>
        <w:r>
          <w:rPr>
            <w:noProof/>
            <w:webHidden/>
          </w:rPr>
          <w:instrText xml:space="preserve"> PAGEREF _Toc241139388 \h </w:instrText>
        </w:r>
        <w:r>
          <w:rPr>
            <w:noProof/>
            <w:webHidden/>
          </w:rPr>
        </w:r>
        <w:r>
          <w:rPr>
            <w:noProof/>
            <w:webHidden/>
          </w:rPr>
          <w:fldChar w:fldCharType="separate"/>
        </w:r>
        <w:r>
          <w:rPr>
            <w:noProof/>
            <w:webHidden/>
          </w:rPr>
          <w:t>44</w:t>
        </w:r>
        <w:r>
          <w:rPr>
            <w:noProof/>
            <w:webHidden/>
          </w:rPr>
          <w:fldChar w:fldCharType="end"/>
        </w:r>
      </w:hyperlink>
    </w:p>
    <w:p w14:paraId="7E7064BA" w14:textId="01BBF96C"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89" w:history="1">
        <w:r w:rsidRPr="00244EEF">
          <w:rPr>
            <w:rStyle w:val="Hyperlink"/>
            <w:bCs/>
          </w:rPr>
          <w:t>3.3</w:t>
        </w:r>
        <w:r w:rsidRPr="00244EEF">
          <w:rPr>
            <w:rStyle w:val="Hyperlink"/>
          </w:rPr>
          <w:t xml:space="preserve"> Resource Recovery Trend</w:t>
        </w:r>
        <w:r w:rsidRPr="00244EEF">
          <w:rPr>
            <w:rStyle w:val="Hyperlink"/>
            <w:bCs/>
          </w:rPr>
          <w:t>s</w:t>
        </w:r>
        <w:r>
          <w:rPr>
            <w:webHidden/>
          </w:rPr>
          <w:tab/>
        </w:r>
        <w:r>
          <w:rPr>
            <w:webHidden/>
          </w:rPr>
          <w:fldChar w:fldCharType="begin"/>
        </w:r>
        <w:r>
          <w:rPr>
            <w:webHidden/>
          </w:rPr>
          <w:instrText xml:space="preserve"> PAGEREF _Toc241139389 \h </w:instrText>
        </w:r>
        <w:r>
          <w:rPr>
            <w:webHidden/>
          </w:rPr>
        </w:r>
        <w:r>
          <w:rPr>
            <w:webHidden/>
          </w:rPr>
          <w:fldChar w:fldCharType="separate"/>
        </w:r>
        <w:r>
          <w:rPr>
            <w:webHidden/>
          </w:rPr>
          <w:t>47</w:t>
        </w:r>
        <w:r>
          <w:rPr>
            <w:webHidden/>
          </w:rPr>
          <w:fldChar w:fldCharType="end"/>
        </w:r>
      </w:hyperlink>
    </w:p>
    <w:p w14:paraId="38D53160" w14:textId="298F27EE"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0" w:history="1">
        <w:r w:rsidRPr="00244EEF">
          <w:rPr>
            <w:rStyle w:val="Hyperlink"/>
            <w:noProof/>
          </w:rPr>
          <w:t>3.3.1 Trends in international policies and recycling markets</w:t>
        </w:r>
        <w:r>
          <w:rPr>
            <w:noProof/>
            <w:webHidden/>
          </w:rPr>
          <w:tab/>
        </w:r>
        <w:r>
          <w:rPr>
            <w:noProof/>
            <w:webHidden/>
          </w:rPr>
          <w:fldChar w:fldCharType="begin"/>
        </w:r>
        <w:r>
          <w:rPr>
            <w:noProof/>
            <w:webHidden/>
          </w:rPr>
          <w:instrText xml:space="preserve"> PAGEREF _Toc241139390 \h </w:instrText>
        </w:r>
        <w:r>
          <w:rPr>
            <w:noProof/>
            <w:webHidden/>
          </w:rPr>
        </w:r>
        <w:r>
          <w:rPr>
            <w:noProof/>
            <w:webHidden/>
          </w:rPr>
          <w:fldChar w:fldCharType="separate"/>
        </w:r>
        <w:r>
          <w:rPr>
            <w:noProof/>
            <w:webHidden/>
          </w:rPr>
          <w:t>47</w:t>
        </w:r>
        <w:r>
          <w:rPr>
            <w:noProof/>
            <w:webHidden/>
          </w:rPr>
          <w:fldChar w:fldCharType="end"/>
        </w:r>
      </w:hyperlink>
    </w:p>
    <w:p w14:paraId="65D408D0" w14:textId="16FFEB7D"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1" w:history="1">
        <w:r w:rsidRPr="00244EEF">
          <w:rPr>
            <w:rStyle w:val="Hyperlink"/>
            <w:noProof/>
          </w:rPr>
          <w:t>3.3.2 Domestic recycling infrastructure</w:t>
        </w:r>
        <w:r>
          <w:rPr>
            <w:noProof/>
            <w:webHidden/>
          </w:rPr>
          <w:tab/>
        </w:r>
        <w:r>
          <w:rPr>
            <w:noProof/>
            <w:webHidden/>
          </w:rPr>
          <w:fldChar w:fldCharType="begin"/>
        </w:r>
        <w:r>
          <w:rPr>
            <w:noProof/>
            <w:webHidden/>
          </w:rPr>
          <w:instrText xml:space="preserve"> PAGEREF _Toc241139391 \h </w:instrText>
        </w:r>
        <w:r>
          <w:rPr>
            <w:noProof/>
            <w:webHidden/>
          </w:rPr>
        </w:r>
        <w:r>
          <w:rPr>
            <w:noProof/>
            <w:webHidden/>
          </w:rPr>
          <w:fldChar w:fldCharType="separate"/>
        </w:r>
        <w:r>
          <w:rPr>
            <w:noProof/>
            <w:webHidden/>
          </w:rPr>
          <w:t>49</w:t>
        </w:r>
        <w:r>
          <w:rPr>
            <w:noProof/>
            <w:webHidden/>
          </w:rPr>
          <w:fldChar w:fldCharType="end"/>
        </w:r>
      </w:hyperlink>
    </w:p>
    <w:p w14:paraId="126304B5" w14:textId="740BD2C1"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2" w:history="1">
        <w:r w:rsidRPr="00244EEF">
          <w:rPr>
            <w:rStyle w:val="Hyperlink"/>
            <w:noProof/>
          </w:rPr>
          <w:t>3.3.3 Increasing standardisation of domestic recycling</w:t>
        </w:r>
        <w:r>
          <w:rPr>
            <w:noProof/>
            <w:webHidden/>
          </w:rPr>
          <w:tab/>
        </w:r>
        <w:r>
          <w:rPr>
            <w:noProof/>
            <w:webHidden/>
          </w:rPr>
          <w:fldChar w:fldCharType="begin"/>
        </w:r>
        <w:r>
          <w:rPr>
            <w:noProof/>
            <w:webHidden/>
          </w:rPr>
          <w:instrText xml:space="preserve"> PAGEREF _Toc241139392 \h </w:instrText>
        </w:r>
        <w:r>
          <w:rPr>
            <w:noProof/>
            <w:webHidden/>
          </w:rPr>
        </w:r>
        <w:r>
          <w:rPr>
            <w:noProof/>
            <w:webHidden/>
          </w:rPr>
          <w:fldChar w:fldCharType="separate"/>
        </w:r>
        <w:r>
          <w:rPr>
            <w:noProof/>
            <w:webHidden/>
          </w:rPr>
          <w:t>50</w:t>
        </w:r>
        <w:r>
          <w:rPr>
            <w:noProof/>
            <w:webHidden/>
          </w:rPr>
          <w:fldChar w:fldCharType="end"/>
        </w:r>
      </w:hyperlink>
    </w:p>
    <w:p w14:paraId="7BB851DE" w14:textId="37AD932C"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3" w:history="1">
        <w:r w:rsidRPr="00244EEF">
          <w:rPr>
            <w:rStyle w:val="Hyperlink"/>
            <w:noProof/>
          </w:rPr>
          <w:t>3.3.4 Public attitudes and beliefs</w:t>
        </w:r>
        <w:r>
          <w:rPr>
            <w:noProof/>
            <w:webHidden/>
          </w:rPr>
          <w:tab/>
        </w:r>
        <w:r>
          <w:rPr>
            <w:noProof/>
            <w:webHidden/>
          </w:rPr>
          <w:fldChar w:fldCharType="begin"/>
        </w:r>
        <w:r>
          <w:rPr>
            <w:noProof/>
            <w:webHidden/>
          </w:rPr>
          <w:instrText xml:space="preserve"> PAGEREF _Toc241139393 \h </w:instrText>
        </w:r>
        <w:r>
          <w:rPr>
            <w:noProof/>
            <w:webHidden/>
          </w:rPr>
        </w:r>
        <w:r>
          <w:rPr>
            <w:noProof/>
            <w:webHidden/>
          </w:rPr>
          <w:fldChar w:fldCharType="separate"/>
        </w:r>
        <w:r>
          <w:rPr>
            <w:noProof/>
            <w:webHidden/>
          </w:rPr>
          <w:t>51</w:t>
        </w:r>
        <w:r>
          <w:rPr>
            <w:noProof/>
            <w:webHidden/>
          </w:rPr>
          <w:fldChar w:fldCharType="end"/>
        </w:r>
      </w:hyperlink>
    </w:p>
    <w:p w14:paraId="6929A1BD" w14:textId="5ECBFD12"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4" w:history="1">
        <w:r w:rsidRPr="00244EEF">
          <w:rPr>
            <w:rStyle w:val="Hyperlink"/>
            <w:noProof/>
          </w:rPr>
          <w:t>3.3.5 Waste reduction work programme and emissions reduction plan initiatives</w:t>
        </w:r>
        <w:r>
          <w:rPr>
            <w:noProof/>
            <w:webHidden/>
          </w:rPr>
          <w:tab/>
        </w:r>
        <w:r>
          <w:rPr>
            <w:noProof/>
            <w:webHidden/>
          </w:rPr>
          <w:fldChar w:fldCharType="begin"/>
        </w:r>
        <w:r>
          <w:rPr>
            <w:noProof/>
            <w:webHidden/>
          </w:rPr>
          <w:instrText xml:space="preserve"> PAGEREF _Toc241139394 \h </w:instrText>
        </w:r>
        <w:r>
          <w:rPr>
            <w:noProof/>
            <w:webHidden/>
          </w:rPr>
        </w:r>
        <w:r>
          <w:rPr>
            <w:noProof/>
            <w:webHidden/>
          </w:rPr>
          <w:fldChar w:fldCharType="separate"/>
        </w:r>
        <w:r>
          <w:rPr>
            <w:noProof/>
            <w:webHidden/>
          </w:rPr>
          <w:t>52</w:t>
        </w:r>
        <w:r>
          <w:rPr>
            <w:noProof/>
            <w:webHidden/>
          </w:rPr>
          <w:fldChar w:fldCharType="end"/>
        </w:r>
      </w:hyperlink>
    </w:p>
    <w:p w14:paraId="7D2EC5AB" w14:textId="0D2D915E" w:rsidR="00A76069" w:rsidRDefault="00A76069">
      <w:pPr>
        <w:pStyle w:val="TOC2"/>
        <w:rPr>
          <w:rFonts w:asciiTheme="minorHAnsi" w:eastAsiaTheme="minorEastAsia" w:hAnsiTheme="minorHAnsi"/>
          <w:kern w:val="2"/>
          <w:sz w:val="24"/>
          <w:szCs w:val="24"/>
          <w:lang w:val="en-NZ" w:eastAsia="en-NZ"/>
          <w14:ligatures w14:val="standardContextual"/>
        </w:rPr>
      </w:pPr>
      <w:hyperlink w:anchor="_Toc241139395" w:history="1">
        <w:r w:rsidRPr="00244EEF">
          <w:rPr>
            <w:rStyle w:val="Hyperlink"/>
          </w:rPr>
          <w:t>3.4 International Research</w:t>
        </w:r>
        <w:r>
          <w:rPr>
            <w:webHidden/>
          </w:rPr>
          <w:tab/>
        </w:r>
        <w:r>
          <w:rPr>
            <w:webHidden/>
          </w:rPr>
          <w:fldChar w:fldCharType="begin"/>
        </w:r>
        <w:r>
          <w:rPr>
            <w:webHidden/>
          </w:rPr>
          <w:instrText xml:space="preserve"> PAGEREF _Toc241139395 \h </w:instrText>
        </w:r>
        <w:r>
          <w:rPr>
            <w:webHidden/>
          </w:rPr>
        </w:r>
        <w:r>
          <w:rPr>
            <w:webHidden/>
          </w:rPr>
          <w:fldChar w:fldCharType="separate"/>
        </w:r>
        <w:r>
          <w:rPr>
            <w:webHidden/>
          </w:rPr>
          <w:t>55</w:t>
        </w:r>
        <w:r>
          <w:rPr>
            <w:webHidden/>
          </w:rPr>
          <w:fldChar w:fldCharType="end"/>
        </w:r>
      </w:hyperlink>
    </w:p>
    <w:p w14:paraId="0662348D" w14:textId="17816135"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6" w:history="1">
        <w:r w:rsidRPr="00244EEF">
          <w:rPr>
            <w:rStyle w:val="Hyperlink"/>
            <w:noProof/>
          </w:rPr>
          <w:t>3.4.1 Waste Levy Rates</w:t>
        </w:r>
        <w:r>
          <w:rPr>
            <w:noProof/>
            <w:webHidden/>
          </w:rPr>
          <w:tab/>
        </w:r>
        <w:r>
          <w:rPr>
            <w:noProof/>
            <w:webHidden/>
          </w:rPr>
          <w:fldChar w:fldCharType="begin"/>
        </w:r>
        <w:r>
          <w:rPr>
            <w:noProof/>
            <w:webHidden/>
          </w:rPr>
          <w:instrText xml:space="preserve"> PAGEREF _Toc241139396 \h </w:instrText>
        </w:r>
        <w:r>
          <w:rPr>
            <w:noProof/>
            <w:webHidden/>
          </w:rPr>
        </w:r>
        <w:r>
          <w:rPr>
            <w:noProof/>
            <w:webHidden/>
          </w:rPr>
          <w:fldChar w:fldCharType="separate"/>
        </w:r>
        <w:r>
          <w:rPr>
            <w:noProof/>
            <w:webHidden/>
          </w:rPr>
          <w:t>55</w:t>
        </w:r>
        <w:r>
          <w:rPr>
            <w:noProof/>
            <w:webHidden/>
          </w:rPr>
          <w:fldChar w:fldCharType="end"/>
        </w:r>
      </w:hyperlink>
    </w:p>
    <w:p w14:paraId="0086A96B" w14:textId="5CADD806"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7" w:history="1">
        <w:r w:rsidRPr="00244EEF">
          <w:rPr>
            <w:rStyle w:val="Hyperlink"/>
            <w:noProof/>
          </w:rPr>
          <w:t>3.4.2 Structure of the Levy</w:t>
        </w:r>
        <w:r>
          <w:rPr>
            <w:noProof/>
            <w:webHidden/>
          </w:rPr>
          <w:tab/>
        </w:r>
        <w:r>
          <w:rPr>
            <w:noProof/>
            <w:webHidden/>
          </w:rPr>
          <w:fldChar w:fldCharType="begin"/>
        </w:r>
        <w:r>
          <w:rPr>
            <w:noProof/>
            <w:webHidden/>
          </w:rPr>
          <w:instrText xml:space="preserve"> PAGEREF _Toc241139397 \h </w:instrText>
        </w:r>
        <w:r>
          <w:rPr>
            <w:noProof/>
            <w:webHidden/>
          </w:rPr>
        </w:r>
        <w:r>
          <w:rPr>
            <w:noProof/>
            <w:webHidden/>
          </w:rPr>
          <w:fldChar w:fldCharType="separate"/>
        </w:r>
        <w:r>
          <w:rPr>
            <w:noProof/>
            <w:webHidden/>
          </w:rPr>
          <w:t>61</w:t>
        </w:r>
        <w:r>
          <w:rPr>
            <w:noProof/>
            <w:webHidden/>
          </w:rPr>
          <w:fldChar w:fldCharType="end"/>
        </w:r>
      </w:hyperlink>
    </w:p>
    <w:p w14:paraId="491E1715" w14:textId="3FEFF910"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8" w:history="1">
        <w:r w:rsidRPr="00244EEF">
          <w:rPr>
            <w:rStyle w:val="Hyperlink"/>
            <w:noProof/>
          </w:rPr>
          <w:t>3.4.3 Regulatory Regime</w:t>
        </w:r>
        <w:r>
          <w:rPr>
            <w:noProof/>
            <w:webHidden/>
          </w:rPr>
          <w:tab/>
        </w:r>
        <w:r>
          <w:rPr>
            <w:noProof/>
            <w:webHidden/>
          </w:rPr>
          <w:fldChar w:fldCharType="begin"/>
        </w:r>
        <w:r>
          <w:rPr>
            <w:noProof/>
            <w:webHidden/>
          </w:rPr>
          <w:instrText xml:space="preserve"> PAGEREF _Toc241139398 \h </w:instrText>
        </w:r>
        <w:r>
          <w:rPr>
            <w:noProof/>
            <w:webHidden/>
          </w:rPr>
        </w:r>
        <w:r>
          <w:rPr>
            <w:noProof/>
            <w:webHidden/>
          </w:rPr>
          <w:fldChar w:fldCharType="separate"/>
        </w:r>
        <w:r>
          <w:rPr>
            <w:noProof/>
            <w:webHidden/>
          </w:rPr>
          <w:t>62</w:t>
        </w:r>
        <w:r>
          <w:rPr>
            <w:noProof/>
            <w:webHidden/>
          </w:rPr>
          <w:fldChar w:fldCharType="end"/>
        </w:r>
      </w:hyperlink>
    </w:p>
    <w:p w14:paraId="226856BA" w14:textId="5A460573"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399" w:history="1">
        <w:r w:rsidRPr="00244EEF">
          <w:rPr>
            <w:rStyle w:val="Hyperlink"/>
            <w:noProof/>
          </w:rPr>
          <w:t>3.4.4 Use of Revenue</w:t>
        </w:r>
        <w:r>
          <w:rPr>
            <w:noProof/>
            <w:webHidden/>
          </w:rPr>
          <w:tab/>
        </w:r>
        <w:r>
          <w:rPr>
            <w:noProof/>
            <w:webHidden/>
          </w:rPr>
          <w:fldChar w:fldCharType="begin"/>
        </w:r>
        <w:r>
          <w:rPr>
            <w:noProof/>
            <w:webHidden/>
          </w:rPr>
          <w:instrText xml:space="preserve"> PAGEREF _Toc241139399 \h </w:instrText>
        </w:r>
        <w:r>
          <w:rPr>
            <w:noProof/>
            <w:webHidden/>
          </w:rPr>
        </w:r>
        <w:r>
          <w:rPr>
            <w:noProof/>
            <w:webHidden/>
          </w:rPr>
          <w:fldChar w:fldCharType="separate"/>
        </w:r>
        <w:r>
          <w:rPr>
            <w:noProof/>
            <w:webHidden/>
          </w:rPr>
          <w:t>64</w:t>
        </w:r>
        <w:r>
          <w:rPr>
            <w:noProof/>
            <w:webHidden/>
          </w:rPr>
          <w:fldChar w:fldCharType="end"/>
        </w:r>
      </w:hyperlink>
    </w:p>
    <w:p w14:paraId="17D3D133" w14:textId="39B88E9F" w:rsidR="00A76069" w:rsidRDefault="00A76069">
      <w:pPr>
        <w:pStyle w:val="TOC3"/>
        <w:rPr>
          <w:rFonts w:asciiTheme="minorHAnsi" w:eastAsiaTheme="minorEastAsia" w:hAnsiTheme="minorHAnsi"/>
          <w:noProof/>
          <w:kern w:val="2"/>
          <w:sz w:val="24"/>
          <w:szCs w:val="24"/>
          <w:lang w:val="en-NZ" w:eastAsia="en-NZ"/>
          <w14:ligatures w14:val="standardContextual"/>
        </w:rPr>
      </w:pPr>
      <w:hyperlink w:anchor="_Toc241139400" w:history="1">
        <w:r w:rsidRPr="00244EEF">
          <w:rPr>
            <w:rStyle w:val="Hyperlink"/>
            <w:noProof/>
          </w:rPr>
          <w:t>3.4.5 Length of Operation</w:t>
        </w:r>
        <w:r>
          <w:rPr>
            <w:noProof/>
            <w:webHidden/>
          </w:rPr>
          <w:tab/>
        </w:r>
        <w:r>
          <w:rPr>
            <w:noProof/>
            <w:webHidden/>
          </w:rPr>
          <w:fldChar w:fldCharType="begin"/>
        </w:r>
        <w:r>
          <w:rPr>
            <w:noProof/>
            <w:webHidden/>
          </w:rPr>
          <w:instrText xml:space="preserve"> PAGEREF _Toc241139400 \h </w:instrText>
        </w:r>
        <w:r>
          <w:rPr>
            <w:noProof/>
            <w:webHidden/>
          </w:rPr>
        </w:r>
        <w:r>
          <w:rPr>
            <w:noProof/>
            <w:webHidden/>
          </w:rPr>
          <w:fldChar w:fldCharType="separate"/>
        </w:r>
        <w:r>
          <w:rPr>
            <w:noProof/>
            <w:webHidden/>
          </w:rPr>
          <w:t>67</w:t>
        </w:r>
        <w:r>
          <w:rPr>
            <w:noProof/>
            <w:webHidden/>
          </w:rPr>
          <w:fldChar w:fldCharType="end"/>
        </w:r>
      </w:hyperlink>
    </w:p>
    <w:p w14:paraId="340D4AC6" w14:textId="6F7A6A40"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401" w:history="1">
        <w:r w:rsidRPr="00244EEF">
          <w:rPr>
            <w:rStyle w:val="Hyperlink"/>
          </w:rPr>
          <w:t>4.0 Conclusion</w:t>
        </w:r>
        <w:r>
          <w:rPr>
            <w:webHidden/>
          </w:rPr>
          <w:tab/>
        </w:r>
        <w:r>
          <w:rPr>
            <w:webHidden/>
          </w:rPr>
          <w:fldChar w:fldCharType="begin"/>
        </w:r>
        <w:r>
          <w:rPr>
            <w:webHidden/>
          </w:rPr>
          <w:instrText xml:space="preserve"> PAGEREF _Toc241139401 \h </w:instrText>
        </w:r>
        <w:r>
          <w:rPr>
            <w:webHidden/>
          </w:rPr>
        </w:r>
        <w:r>
          <w:rPr>
            <w:webHidden/>
          </w:rPr>
          <w:fldChar w:fldCharType="separate"/>
        </w:r>
        <w:r>
          <w:rPr>
            <w:webHidden/>
          </w:rPr>
          <w:t>69</w:t>
        </w:r>
        <w:r>
          <w:rPr>
            <w:webHidden/>
          </w:rPr>
          <w:fldChar w:fldCharType="end"/>
        </w:r>
      </w:hyperlink>
    </w:p>
    <w:p w14:paraId="7CFA5F13" w14:textId="48955A7A"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402" w:history="1">
        <w:r w:rsidRPr="00244EEF">
          <w:rPr>
            <w:rStyle w:val="Hyperlink"/>
          </w:rPr>
          <w:t>Appendix</w:t>
        </w:r>
        <w:r>
          <w:rPr>
            <w:webHidden/>
          </w:rPr>
          <w:tab/>
        </w:r>
        <w:r>
          <w:rPr>
            <w:webHidden/>
          </w:rPr>
          <w:fldChar w:fldCharType="begin"/>
        </w:r>
        <w:r>
          <w:rPr>
            <w:webHidden/>
          </w:rPr>
          <w:instrText xml:space="preserve"> PAGEREF _Toc241139402 \h </w:instrText>
        </w:r>
        <w:r>
          <w:rPr>
            <w:webHidden/>
          </w:rPr>
        </w:r>
        <w:r>
          <w:rPr>
            <w:webHidden/>
          </w:rPr>
          <w:fldChar w:fldCharType="separate"/>
        </w:r>
        <w:r>
          <w:rPr>
            <w:webHidden/>
          </w:rPr>
          <w:t>71</w:t>
        </w:r>
        <w:r>
          <w:rPr>
            <w:webHidden/>
          </w:rPr>
          <w:fldChar w:fldCharType="end"/>
        </w:r>
      </w:hyperlink>
    </w:p>
    <w:p w14:paraId="2C1E513E" w14:textId="79DF292D"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403" w:history="1">
        <w:r w:rsidRPr="00244EEF">
          <w:rPr>
            <w:rStyle w:val="Hyperlink"/>
          </w:rPr>
          <w:t>A.1.0 Survey results</w:t>
        </w:r>
        <w:r>
          <w:rPr>
            <w:webHidden/>
          </w:rPr>
          <w:tab/>
        </w:r>
        <w:r>
          <w:rPr>
            <w:webHidden/>
          </w:rPr>
          <w:fldChar w:fldCharType="begin"/>
        </w:r>
        <w:r>
          <w:rPr>
            <w:webHidden/>
          </w:rPr>
          <w:instrText xml:space="preserve"> PAGEREF _Toc241139403 \h </w:instrText>
        </w:r>
        <w:r>
          <w:rPr>
            <w:webHidden/>
          </w:rPr>
        </w:r>
        <w:r>
          <w:rPr>
            <w:webHidden/>
          </w:rPr>
          <w:fldChar w:fldCharType="separate"/>
        </w:r>
        <w:r>
          <w:rPr>
            <w:webHidden/>
          </w:rPr>
          <w:t>72</w:t>
        </w:r>
        <w:r>
          <w:rPr>
            <w:webHidden/>
          </w:rPr>
          <w:fldChar w:fldCharType="end"/>
        </w:r>
      </w:hyperlink>
    </w:p>
    <w:p w14:paraId="221F7C62" w14:textId="68B9017C" w:rsidR="00A76069" w:rsidRDefault="00A76069">
      <w:pPr>
        <w:pStyle w:val="TOC1"/>
        <w:rPr>
          <w:rFonts w:asciiTheme="minorHAnsi" w:eastAsiaTheme="minorEastAsia" w:hAnsiTheme="minorHAnsi"/>
          <w:b w:val="0"/>
          <w:color w:val="auto"/>
          <w:kern w:val="2"/>
          <w:sz w:val="24"/>
          <w:szCs w:val="24"/>
          <w:lang w:val="en-NZ" w:eastAsia="en-NZ"/>
          <w14:ligatures w14:val="standardContextual"/>
        </w:rPr>
      </w:pPr>
      <w:hyperlink w:anchor="_Toc241139404" w:history="1">
        <w:r w:rsidRPr="00244EEF">
          <w:rPr>
            <w:rStyle w:val="Hyperlink"/>
          </w:rPr>
          <w:t>A.2.0 Statistical analysis results</w:t>
        </w:r>
        <w:r>
          <w:rPr>
            <w:webHidden/>
          </w:rPr>
          <w:tab/>
        </w:r>
        <w:r>
          <w:rPr>
            <w:webHidden/>
          </w:rPr>
          <w:fldChar w:fldCharType="begin"/>
        </w:r>
        <w:r>
          <w:rPr>
            <w:webHidden/>
          </w:rPr>
          <w:instrText xml:space="preserve"> PAGEREF _Toc241139404 \h </w:instrText>
        </w:r>
        <w:r>
          <w:rPr>
            <w:webHidden/>
          </w:rPr>
        </w:r>
        <w:r>
          <w:rPr>
            <w:webHidden/>
          </w:rPr>
          <w:fldChar w:fldCharType="separate"/>
        </w:r>
        <w:r>
          <w:rPr>
            <w:webHidden/>
          </w:rPr>
          <w:t>81</w:t>
        </w:r>
        <w:r>
          <w:rPr>
            <w:webHidden/>
          </w:rPr>
          <w:fldChar w:fldCharType="end"/>
        </w:r>
      </w:hyperlink>
    </w:p>
    <w:p w14:paraId="4126430A" w14:textId="2CF392AB" w:rsidR="00C5361F" w:rsidRPr="00F411BA" w:rsidRDefault="00B22DC1" w:rsidP="00EE18AA">
      <w:pPr>
        <w:pStyle w:val="TOC1"/>
        <w:spacing w:before="120"/>
        <w:ind w:right="96"/>
      </w:pPr>
      <w:r>
        <w:rPr>
          <w:b w:val="0"/>
        </w:rPr>
        <w:fldChar w:fldCharType="end"/>
      </w:r>
    </w:p>
    <w:p w14:paraId="73E6A4C8" w14:textId="77777777" w:rsidR="00327087" w:rsidRDefault="00327087" w:rsidP="005433FE">
      <w:pPr>
        <w:sectPr w:rsidR="00327087" w:rsidSect="009D0895">
          <w:headerReference w:type="default" r:id="rId21"/>
          <w:footerReference w:type="even" r:id="rId22"/>
          <w:footerReference w:type="first" r:id="rId23"/>
          <w:type w:val="nextColumn"/>
          <w:pgSz w:w="11906" w:h="16838" w:code="9"/>
          <w:pgMar w:top="1440" w:right="862" w:bottom="1440" w:left="862" w:header="720" w:footer="720" w:gutter="0"/>
          <w:cols w:space="720"/>
          <w:docGrid w:linePitch="360"/>
        </w:sectPr>
      </w:pPr>
    </w:p>
    <w:p w14:paraId="0C121F80" w14:textId="055EA21D" w:rsidR="00D634FE" w:rsidRDefault="00D634FE">
      <w:pPr>
        <w:spacing w:before="0" w:after="0"/>
      </w:pPr>
      <w:r>
        <w:br w:type="page"/>
      </w:r>
      <w:r>
        <w:rPr>
          <w:noProof/>
        </w:rPr>
        <w:drawing>
          <wp:anchor distT="0" distB="0" distL="114300" distR="114300" simplePos="0" relativeHeight="251659776" behindDoc="1" locked="1" layoutInCell="1" allowOverlap="1" wp14:anchorId="1A7DEF9B" wp14:editId="7BA62528">
            <wp:simplePos x="0" y="0"/>
            <wp:positionH relativeFrom="page">
              <wp:posOffset>1905</wp:posOffset>
            </wp:positionH>
            <wp:positionV relativeFrom="page">
              <wp:posOffset>5715</wp:posOffset>
            </wp:positionV>
            <wp:extent cx="7552690" cy="10680065"/>
            <wp:effectExtent l="0" t="0" r="0" b="6985"/>
            <wp:wrapNone/>
            <wp:docPr id="270984015" name="Picture 270984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a:blip r:embed="rId11">
                      <a:alphaModFix amt="50000"/>
                      <a:extLst>
                        <a:ext uri="{28A0092B-C50C-407E-A947-70E740481C1C}">
                          <a14:useLocalDpi xmlns:a14="http://schemas.microsoft.com/office/drawing/2010/main" val="0"/>
                        </a:ext>
                      </a:extLst>
                    </a:blip>
                    <a:srcRect l="26477" r="26477"/>
                    <a:stretch>
                      <a:fillRect/>
                    </a:stretch>
                  </pic:blipFill>
                  <pic:spPr>
                    <a:xfrm flipH="1">
                      <a:off x="0" y="0"/>
                      <a:ext cx="7552690" cy="10680065"/>
                    </a:xfrm>
                    <a:prstGeom prst="rect">
                      <a:avLst/>
                    </a:prstGeom>
                  </pic:spPr>
                </pic:pic>
              </a:graphicData>
            </a:graphic>
            <wp14:sizeRelH relativeFrom="margin">
              <wp14:pctWidth>0</wp14:pctWidth>
            </wp14:sizeRelH>
            <wp14:sizeRelV relativeFrom="margin">
              <wp14:pctHeight>0</wp14:pctHeight>
            </wp14:sizeRelV>
          </wp:anchor>
        </w:drawing>
      </w:r>
    </w:p>
    <w:p w14:paraId="130760AF" w14:textId="22F210BD" w:rsidR="008230E4" w:rsidRDefault="008230E4" w:rsidP="00F14C9B">
      <w:pPr>
        <w:pStyle w:val="Heading1"/>
      </w:pPr>
      <w:bookmarkStart w:id="1" w:name="_Toc241139370"/>
      <w:r>
        <w:t>Introduction</w:t>
      </w:r>
      <w:bookmarkEnd w:id="1"/>
    </w:p>
    <w:p w14:paraId="7D06D843" w14:textId="49CE9DF7" w:rsidR="000176DE" w:rsidRDefault="000176DE" w:rsidP="000176DE">
      <w:pPr>
        <w:pStyle w:val="BodyText"/>
      </w:pPr>
      <w:r>
        <w:t xml:space="preserve">Eunomia was commissioned in March 2026 </w:t>
      </w:r>
      <w:r w:rsidR="00A26D85">
        <w:t>by</w:t>
      </w:r>
      <w:r w:rsidR="002A5A07">
        <w:t xml:space="preserve"> the Ministry </w:t>
      </w:r>
      <w:r w:rsidR="0068314C">
        <w:t xml:space="preserve">for </w:t>
      </w:r>
      <w:r w:rsidR="002A5A07">
        <w:t>Cities, Enviro</w:t>
      </w:r>
      <w:r w:rsidR="002B4F1B">
        <w:t>n</w:t>
      </w:r>
      <w:r w:rsidR="002A5A07">
        <w:t xml:space="preserve">ment, </w:t>
      </w:r>
      <w:r w:rsidR="002B4F1B">
        <w:t>Regions and Tran</w:t>
      </w:r>
      <w:r w:rsidR="00AC390C">
        <w:t xml:space="preserve">sport (MCERT, formerly </w:t>
      </w:r>
      <w:r w:rsidR="0068314C">
        <w:t xml:space="preserve">several foundation agencies including the </w:t>
      </w:r>
      <w:r w:rsidR="00AC390C">
        <w:t xml:space="preserve">Ministry </w:t>
      </w:r>
      <w:r w:rsidR="000D3B87">
        <w:t xml:space="preserve">for the </w:t>
      </w:r>
      <w:r w:rsidR="00AC390C">
        <w:t xml:space="preserve">Environment) to </w:t>
      </w:r>
      <w:r w:rsidR="00C37886">
        <w:t>support</w:t>
      </w:r>
      <w:r w:rsidR="00AC390C">
        <w:t xml:space="preserve"> its review of the effectiveness of the </w:t>
      </w:r>
      <w:r w:rsidR="00855600">
        <w:t xml:space="preserve">waste disposal levy. </w:t>
      </w:r>
      <w:r w:rsidR="006675E1">
        <w:t>The review is a requirement of the Waste Minimisation Act (section 39)</w:t>
      </w:r>
      <w:r w:rsidR="00415419">
        <w:t>.</w:t>
      </w:r>
    </w:p>
    <w:p w14:paraId="7C951124" w14:textId="0375E519" w:rsidR="00D85A7A" w:rsidRDefault="00901595" w:rsidP="00901595">
      <w:pPr>
        <w:pStyle w:val="BodyText"/>
      </w:pPr>
      <w:r>
        <w:t xml:space="preserve">The New Zealand waste disposal levy is an economic tool designed </w:t>
      </w:r>
      <w:r w:rsidR="00D85A7A">
        <w:t>with two key purposes:</w:t>
      </w:r>
    </w:p>
    <w:p w14:paraId="68CE8147" w14:textId="25872B1F" w:rsidR="00D85A7A" w:rsidRDefault="00D85A7A" w:rsidP="00D85A7A">
      <w:pPr>
        <w:pStyle w:val="BodyText"/>
        <w:numPr>
          <w:ilvl w:val="0"/>
          <w:numId w:val="76"/>
        </w:numPr>
      </w:pPr>
      <w:r>
        <w:t xml:space="preserve">To raise revenue to fund </w:t>
      </w:r>
      <w:r w:rsidR="00EE29BF">
        <w:t xml:space="preserve">a range of waste and wider </w:t>
      </w:r>
      <w:r w:rsidR="000721C8">
        <w:t>environmental objectives; and</w:t>
      </w:r>
      <w:r w:rsidR="00EE29BF">
        <w:rPr>
          <w:rStyle w:val="FootnoteReference"/>
        </w:rPr>
        <w:footnoteReference w:id="2"/>
      </w:r>
    </w:p>
    <w:p w14:paraId="0565B152" w14:textId="7D418A6F" w:rsidR="000721C8" w:rsidRDefault="000721C8" w:rsidP="007D7FC1">
      <w:pPr>
        <w:pStyle w:val="BodyText"/>
        <w:numPr>
          <w:ilvl w:val="0"/>
          <w:numId w:val="76"/>
        </w:numPr>
      </w:pPr>
      <w:r>
        <w:t>To increase the cost of waste dis</w:t>
      </w:r>
      <w:r w:rsidR="00792083">
        <w:t>posal to recognise the impact</w:t>
      </w:r>
      <w:r w:rsidR="00942628">
        <w:t xml:space="preserve"> of disposal on the environment, society and the economy</w:t>
      </w:r>
      <w:r w:rsidR="00A153F5">
        <w:t>.</w:t>
      </w:r>
    </w:p>
    <w:p w14:paraId="47379B7F" w14:textId="6AAB9232" w:rsidR="00901595" w:rsidRDefault="00A07741" w:rsidP="00901595">
      <w:pPr>
        <w:pStyle w:val="BodyText"/>
      </w:pPr>
      <w:r>
        <w:t>In turn, this seeks to</w:t>
      </w:r>
      <w:r w:rsidR="00901595">
        <w:t xml:space="preserve"> encourage more sustainable approaches to the production, use, recovery, and end-of-life management of materials and products. By increasing the cost of disposal, the levy </w:t>
      </w:r>
      <w:r w:rsidR="00D13508">
        <w:t xml:space="preserve">is intended to </w:t>
      </w:r>
      <w:r w:rsidR="00901595">
        <w:t>create an incentive for businesses, households, and local authorities to reduce waste generation, improve recycling and resource recovery, and adopt more circular economy practices.</w:t>
      </w:r>
    </w:p>
    <w:p w14:paraId="69488F75" w14:textId="2C80CE72" w:rsidR="00B262EF" w:rsidRPr="00C63C79" w:rsidRDefault="00B262EF" w:rsidP="00C63C79">
      <w:r w:rsidRPr="00B262EF">
        <w:t>A levy has been in place since 2009 for landfills that accept waste from households (municipal). Changes were introduced in 202</w:t>
      </w:r>
      <w:r w:rsidR="00D609F8">
        <w:t>1</w:t>
      </w:r>
      <w:r w:rsidRPr="00B262EF">
        <w:t xml:space="preserve"> such as including other landfill types, increasing the cost of the levy, and introducing reporting requirements. Three landfill Classes have since been introduced to the levy, Class 2 in 2022 and Classes 3 and 4 in 2023. The rate of the levy has also </w:t>
      </w:r>
      <w:r w:rsidR="00F44F01">
        <w:t>incrementally</w:t>
      </w:r>
      <w:r w:rsidRPr="00B262EF">
        <w:t xml:space="preserve"> increased by between $5 and $</w:t>
      </w:r>
      <w:r w:rsidR="00F44F01">
        <w:t>1</w:t>
      </w:r>
      <w:r w:rsidRPr="00B262EF">
        <w:t xml:space="preserve">0/tonne </w:t>
      </w:r>
      <w:r w:rsidR="00F44F01">
        <w:t xml:space="preserve">per year </w:t>
      </w:r>
      <w:r w:rsidRPr="00B262EF">
        <w:t xml:space="preserve">for </w:t>
      </w:r>
      <w:r w:rsidR="00F44F01">
        <w:t xml:space="preserve">different </w:t>
      </w:r>
      <w:r w:rsidRPr="00B262EF">
        <w:t>disposal facility classes.</w:t>
      </w:r>
    </w:p>
    <w:p w14:paraId="7B0FDE48" w14:textId="3BE8BA6E" w:rsidR="00C63C79" w:rsidRDefault="00C63C79" w:rsidP="00C63C79">
      <w:pPr>
        <w:pStyle w:val="Caption"/>
      </w:pPr>
      <w:bookmarkStart w:id="2" w:name="_Ref236339902"/>
      <w:r>
        <w:t xml:space="preserve">Table </w:t>
      </w:r>
      <w:r w:rsidR="00297FB3">
        <w:fldChar w:fldCharType="begin"/>
      </w:r>
      <w:r w:rsidR="00297FB3">
        <w:instrText xml:space="preserve"> STYLEREF 1 \s </w:instrText>
      </w:r>
      <w:r w:rsidR="00297FB3">
        <w:fldChar w:fldCharType="separate"/>
      </w:r>
      <w:r w:rsidR="00A76069">
        <w:rPr>
          <w:noProof/>
        </w:rPr>
        <w:t>1</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1</w:t>
      </w:r>
      <w:r w:rsidR="00297FB3">
        <w:fldChar w:fldCharType="end"/>
      </w:r>
      <w:bookmarkEnd w:id="2"/>
      <w:r w:rsidR="00EA7449">
        <w:t>:</w:t>
      </w:r>
      <w:r>
        <w:t xml:space="preserve"> </w:t>
      </w:r>
      <w:r w:rsidRPr="00C03AA4">
        <w:t>Expansions and increases to the levy over time</w:t>
      </w:r>
    </w:p>
    <w:tbl>
      <w:tblPr>
        <w:tblStyle w:val="EunomiaTable1"/>
        <w:tblW w:w="5000" w:type="pct"/>
        <w:tblLook w:val="04A0" w:firstRow="1" w:lastRow="0" w:firstColumn="1" w:lastColumn="0" w:noHBand="0" w:noVBand="1"/>
      </w:tblPr>
      <w:tblGrid>
        <w:gridCol w:w="3259"/>
        <w:gridCol w:w="987"/>
        <w:gridCol w:w="990"/>
        <w:gridCol w:w="990"/>
        <w:gridCol w:w="990"/>
        <w:gridCol w:w="990"/>
        <w:gridCol w:w="990"/>
        <w:gridCol w:w="986"/>
      </w:tblGrid>
      <w:tr w:rsidR="00B262EF" w:rsidRPr="00B262EF" w14:paraId="7B4F2925" w14:textId="77777777" w:rsidTr="000B03FE">
        <w:trPr>
          <w:cnfStyle w:val="100000000000" w:firstRow="1" w:lastRow="0" w:firstColumn="0" w:lastColumn="0" w:oddVBand="0" w:evenVBand="0" w:oddHBand="0" w:evenHBand="0" w:firstRowFirstColumn="0" w:firstRowLastColumn="0" w:lastRowFirstColumn="0" w:lastRowLastColumn="0"/>
          <w:trHeight w:val="674"/>
        </w:trPr>
        <w:tc>
          <w:tcPr>
            <w:tcW w:w="1601" w:type="pct"/>
            <w:vAlign w:val="center"/>
            <w:hideMark/>
          </w:tcPr>
          <w:p w14:paraId="1FB45DBD" w14:textId="77777777" w:rsidR="00B262EF" w:rsidRPr="00897582" w:rsidRDefault="00B262EF" w:rsidP="00CE0EAD">
            <w:pPr>
              <w:spacing w:before="120" w:line="240" w:lineRule="auto"/>
              <w:rPr>
                <w:lang w:val="en-NZ"/>
              </w:rPr>
            </w:pPr>
            <w:r w:rsidRPr="00D577F3">
              <w:t>Disposal Facility Class</w:t>
            </w:r>
          </w:p>
        </w:tc>
        <w:tc>
          <w:tcPr>
            <w:tcW w:w="485" w:type="pct"/>
            <w:vAlign w:val="center"/>
            <w:hideMark/>
          </w:tcPr>
          <w:p w14:paraId="657CD427" w14:textId="77777777" w:rsidR="00B262EF" w:rsidRPr="00897582" w:rsidRDefault="00B262EF" w:rsidP="00CE0EAD">
            <w:pPr>
              <w:spacing w:before="120" w:line="240" w:lineRule="auto"/>
              <w:jc w:val="center"/>
              <w:rPr>
                <w:lang w:val="en-NZ"/>
              </w:rPr>
            </w:pPr>
            <w:r w:rsidRPr="00D577F3">
              <w:t>July 2021</w:t>
            </w:r>
          </w:p>
        </w:tc>
        <w:tc>
          <w:tcPr>
            <w:tcW w:w="486" w:type="pct"/>
            <w:vAlign w:val="center"/>
            <w:hideMark/>
          </w:tcPr>
          <w:p w14:paraId="00E3DABA" w14:textId="77777777" w:rsidR="00B262EF" w:rsidRPr="00897582" w:rsidRDefault="00B262EF" w:rsidP="00CE0EAD">
            <w:pPr>
              <w:spacing w:before="120" w:line="240" w:lineRule="auto"/>
              <w:jc w:val="center"/>
              <w:rPr>
                <w:lang w:val="en-NZ"/>
              </w:rPr>
            </w:pPr>
            <w:r w:rsidRPr="00D577F3">
              <w:t>July 2022</w:t>
            </w:r>
          </w:p>
        </w:tc>
        <w:tc>
          <w:tcPr>
            <w:tcW w:w="486" w:type="pct"/>
            <w:vAlign w:val="center"/>
            <w:hideMark/>
          </w:tcPr>
          <w:p w14:paraId="404ABD07" w14:textId="77777777" w:rsidR="00B262EF" w:rsidRPr="00897582" w:rsidRDefault="00B262EF" w:rsidP="00CE0EAD">
            <w:pPr>
              <w:spacing w:before="120" w:line="240" w:lineRule="auto"/>
              <w:jc w:val="center"/>
              <w:rPr>
                <w:lang w:val="en-NZ"/>
              </w:rPr>
            </w:pPr>
            <w:r w:rsidRPr="00D577F3">
              <w:t>July 2023</w:t>
            </w:r>
          </w:p>
        </w:tc>
        <w:tc>
          <w:tcPr>
            <w:tcW w:w="486" w:type="pct"/>
            <w:vAlign w:val="center"/>
            <w:hideMark/>
          </w:tcPr>
          <w:p w14:paraId="0E429CE0" w14:textId="77777777" w:rsidR="00B262EF" w:rsidRPr="00897582" w:rsidRDefault="00B262EF" w:rsidP="00CE0EAD">
            <w:pPr>
              <w:spacing w:before="120" w:line="240" w:lineRule="auto"/>
              <w:jc w:val="center"/>
              <w:rPr>
                <w:lang w:val="en-NZ"/>
              </w:rPr>
            </w:pPr>
            <w:r w:rsidRPr="00D577F3">
              <w:t>July 2024</w:t>
            </w:r>
          </w:p>
        </w:tc>
        <w:tc>
          <w:tcPr>
            <w:tcW w:w="486" w:type="pct"/>
            <w:vAlign w:val="center"/>
            <w:hideMark/>
          </w:tcPr>
          <w:p w14:paraId="2C88E876" w14:textId="77777777" w:rsidR="00B262EF" w:rsidRPr="00897582" w:rsidRDefault="00B262EF" w:rsidP="00CE0EAD">
            <w:pPr>
              <w:spacing w:before="120" w:line="240" w:lineRule="auto"/>
              <w:jc w:val="center"/>
              <w:rPr>
                <w:lang w:val="en-NZ"/>
              </w:rPr>
            </w:pPr>
            <w:r w:rsidRPr="00D577F3">
              <w:t>July 2025</w:t>
            </w:r>
          </w:p>
        </w:tc>
        <w:tc>
          <w:tcPr>
            <w:tcW w:w="486" w:type="pct"/>
            <w:vAlign w:val="center"/>
            <w:hideMark/>
          </w:tcPr>
          <w:p w14:paraId="1B4ABB5B" w14:textId="77777777" w:rsidR="00B262EF" w:rsidRPr="00897582" w:rsidRDefault="00B262EF" w:rsidP="00CE0EAD">
            <w:pPr>
              <w:spacing w:before="120" w:line="240" w:lineRule="auto"/>
              <w:jc w:val="center"/>
              <w:rPr>
                <w:lang w:val="en-NZ"/>
              </w:rPr>
            </w:pPr>
            <w:r w:rsidRPr="00D577F3">
              <w:t>July 2026</w:t>
            </w:r>
          </w:p>
        </w:tc>
        <w:tc>
          <w:tcPr>
            <w:tcW w:w="486" w:type="pct"/>
            <w:vAlign w:val="center"/>
            <w:hideMark/>
          </w:tcPr>
          <w:p w14:paraId="1D024649" w14:textId="77777777" w:rsidR="00B262EF" w:rsidRPr="00897582" w:rsidRDefault="00B262EF" w:rsidP="00CE0EAD">
            <w:pPr>
              <w:spacing w:before="120" w:line="240" w:lineRule="auto"/>
              <w:jc w:val="center"/>
              <w:rPr>
                <w:lang w:val="en-NZ"/>
              </w:rPr>
            </w:pPr>
            <w:r w:rsidRPr="00D577F3">
              <w:t>July 2027</w:t>
            </w:r>
          </w:p>
        </w:tc>
      </w:tr>
      <w:tr w:rsidR="00B262EF" w:rsidRPr="00B262EF" w14:paraId="64426BE7" w14:textId="77777777" w:rsidTr="000B03FE">
        <w:trPr>
          <w:trHeight w:val="674"/>
        </w:trPr>
        <w:tc>
          <w:tcPr>
            <w:tcW w:w="1601" w:type="pct"/>
            <w:vAlign w:val="center"/>
            <w:hideMark/>
          </w:tcPr>
          <w:p w14:paraId="26EA6D59" w14:textId="77777777" w:rsidR="00B262EF" w:rsidRPr="00B262EF" w:rsidRDefault="00B262EF" w:rsidP="00CE0EAD">
            <w:pPr>
              <w:spacing w:before="120" w:line="240" w:lineRule="auto"/>
              <w:rPr>
                <w:lang w:val="en-NZ"/>
              </w:rPr>
            </w:pPr>
            <w:r w:rsidRPr="00B262EF">
              <w:rPr>
                <w:b/>
                <w:bCs/>
              </w:rPr>
              <w:t>Class 1</w:t>
            </w:r>
            <w:r w:rsidRPr="00B262EF">
              <w:br/>
              <w:t>Municipal landfill</w:t>
            </w:r>
          </w:p>
        </w:tc>
        <w:tc>
          <w:tcPr>
            <w:tcW w:w="485" w:type="pct"/>
            <w:vAlign w:val="center"/>
            <w:hideMark/>
          </w:tcPr>
          <w:p w14:paraId="0A71C162" w14:textId="77777777" w:rsidR="00B262EF" w:rsidRPr="00B262EF" w:rsidRDefault="00B262EF" w:rsidP="00CE0EAD">
            <w:pPr>
              <w:spacing w:before="120" w:line="240" w:lineRule="auto"/>
              <w:jc w:val="center"/>
              <w:rPr>
                <w:lang w:val="en-NZ"/>
              </w:rPr>
            </w:pPr>
            <w:r w:rsidRPr="00B262EF">
              <w:t>$20</w:t>
            </w:r>
          </w:p>
        </w:tc>
        <w:tc>
          <w:tcPr>
            <w:tcW w:w="486" w:type="pct"/>
            <w:vAlign w:val="center"/>
            <w:hideMark/>
          </w:tcPr>
          <w:p w14:paraId="49147C1B" w14:textId="77777777" w:rsidR="00B262EF" w:rsidRPr="00B262EF" w:rsidRDefault="00B262EF" w:rsidP="00CE0EAD">
            <w:pPr>
              <w:spacing w:before="120" w:line="240" w:lineRule="auto"/>
              <w:jc w:val="center"/>
              <w:rPr>
                <w:lang w:val="en-NZ"/>
              </w:rPr>
            </w:pPr>
            <w:r w:rsidRPr="00B262EF">
              <w:t>$30</w:t>
            </w:r>
          </w:p>
        </w:tc>
        <w:tc>
          <w:tcPr>
            <w:tcW w:w="486" w:type="pct"/>
            <w:vAlign w:val="center"/>
            <w:hideMark/>
          </w:tcPr>
          <w:p w14:paraId="31E9F7CB" w14:textId="77777777" w:rsidR="00B262EF" w:rsidRPr="00B262EF" w:rsidRDefault="00B262EF" w:rsidP="00CE0EAD">
            <w:pPr>
              <w:spacing w:before="120" w:line="240" w:lineRule="auto"/>
              <w:jc w:val="center"/>
              <w:rPr>
                <w:lang w:val="en-NZ"/>
              </w:rPr>
            </w:pPr>
            <w:r w:rsidRPr="00B262EF">
              <w:t>$50</w:t>
            </w:r>
          </w:p>
        </w:tc>
        <w:tc>
          <w:tcPr>
            <w:tcW w:w="486" w:type="pct"/>
            <w:vAlign w:val="center"/>
            <w:hideMark/>
          </w:tcPr>
          <w:p w14:paraId="77D3F45E" w14:textId="77777777" w:rsidR="00B262EF" w:rsidRPr="00B262EF" w:rsidRDefault="00B262EF" w:rsidP="00CE0EAD">
            <w:pPr>
              <w:spacing w:before="120" w:line="240" w:lineRule="auto"/>
              <w:jc w:val="center"/>
              <w:rPr>
                <w:lang w:val="en-NZ"/>
              </w:rPr>
            </w:pPr>
            <w:r w:rsidRPr="00B262EF">
              <w:t>$60</w:t>
            </w:r>
          </w:p>
        </w:tc>
        <w:tc>
          <w:tcPr>
            <w:tcW w:w="486" w:type="pct"/>
            <w:vAlign w:val="center"/>
            <w:hideMark/>
          </w:tcPr>
          <w:p w14:paraId="1952C13F" w14:textId="77777777" w:rsidR="00B262EF" w:rsidRPr="00B262EF" w:rsidRDefault="00B262EF" w:rsidP="00CE0EAD">
            <w:pPr>
              <w:spacing w:before="120" w:line="240" w:lineRule="auto"/>
              <w:jc w:val="center"/>
              <w:rPr>
                <w:lang w:val="en-NZ"/>
              </w:rPr>
            </w:pPr>
            <w:r w:rsidRPr="00B262EF">
              <w:t>$65</w:t>
            </w:r>
          </w:p>
        </w:tc>
        <w:tc>
          <w:tcPr>
            <w:tcW w:w="486" w:type="pct"/>
            <w:vAlign w:val="center"/>
            <w:hideMark/>
          </w:tcPr>
          <w:p w14:paraId="16CC548C" w14:textId="77777777" w:rsidR="00B262EF" w:rsidRPr="00B262EF" w:rsidRDefault="00B262EF" w:rsidP="00CE0EAD">
            <w:pPr>
              <w:spacing w:before="120" w:line="240" w:lineRule="auto"/>
              <w:jc w:val="center"/>
              <w:rPr>
                <w:lang w:val="en-NZ"/>
              </w:rPr>
            </w:pPr>
            <w:r w:rsidRPr="00B262EF">
              <w:t>$70</w:t>
            </w:r>
          </w:p>
        </w:tc>
        <w:tc>
          <w:tcPr>
            <w:tcW w:w="486" w:type="pct"/>
            <w:vAlign w:val="center"/>
            <w:hideMark/>
          </w:tcPr>
          <w:p w14:paraId="37D43D5A" w14:textId="77777777" w:rsidR="00B262EF" w:rsidRPr="00B262EF" w:rsidRDefault="00B262EF" w:rsidP="00CE0EAD">
            <w:pPr>
              <w:spacing w:before="120" w:line="240" w:lineRule="auto"/>
              <w:jc w:val="center"/>
              <w:rPr>
                <w:lang w:val="en-NZ"/>
              </w:rPr>
            </w:pPr>
            <w:r w:rsidRPr="00B262EF">
              <w:t>$75</w:t>
            </w:r>
          </w:p>
        </w:tc>
      </w:tr>
      <w:tr w:rsidR="00B262EF" w:rsidRPr="00B262EF" w14:paraId="7617D73A" w14:textId="77777777" w:rsidTr="000B03FE">
        <w:trPr>
          <w:trHeight w:val="674"/>
        </w:trPr>
        <w:tc>
          <w:tcPr>
            <w:tcW w:w="1601" w:type="pct"/>
            <w:vAlign w:val="center"/>
            <w:hideMark/>
          </w:tcPr>
          <w:p w14:paraId="63325E53" w14:textId="77777777" w:rsidR="00B262EF" w:rsidRPr="00B262EF" w:rsidRDefault="00B262EF" w:rsidP="00CE0EAD">
            <w:pPr>
              <w:spacing w:before="120" w:line="240" w:lineRule="auto"/>
              <w:rPr>
                <w:lang w:val="en-NZ"/>
              </w:rPr>
            </w:pPr>
            <w:r w:rsidRPr="00B262EF">
              <w:rPr>
                <w:b/>
                <w:bCs/>
              </w:rPr>
              <w:t>Class 2</w:t>
            </w:r>
            <w:r w:rsidRPr="00B262EF">
              <w:rPr>
                <w:b/>
                <w:bCs/>
              </w:rPr>
              <w:br/>
            </w:r>
            <w:r w:rsidRPr="00B262EF">
              <w:t>Construction and demolition fill</w:t>
            </w:r>
          </w:p>
        </w:tc>
        <w:tc>
          <w:tcPr>
            <w:tcW w:w="485" w:type="pct"/>
            <w:vAlign w:val="center"/>
            <w:hideMark/>
          </w:tcPr>
          <w:p w14:paraId="1E597517" w14:textId="77777777" w:rsidR="00B262EF" w:rsidRPr="00B262EF" w:rsidRDefault="00B262EF" w:rsidP="00CE0EAD">
            <w:pPr>
              <w:spacing w:before="120" w:line="240" w:lineRule="auto"/>
              <w:jc w:val="center"/>
              <w:rPr>
                <w:lang w:val="en-NZ"/>
              </w:rPr>
            </w:pPr>
          </w:p>
        </w:tc>
        <w:tc>
          <w:tcPr>
            <w:tcW w:w="486" w:type="pct"/>
            <w:vAlign w:val="center"/>
            <w:hideMark/>
          </w:tcPr>
          <w:p w14:paraId="68EDAC26" w14:textId="77777777" w:rsidR="00B262EF" w:rsidRPr="00B262EF" w:rsidRDefault="00B262EF" w:rsidP="00CE0EAD">
            <w:pPr>
              <w:spacing w:before="120" w:line="240" w:lineRule="auto"/>
              <w:jc w:val="center"/>
              <w:rPr>
                <w:lang w:val="en-NZ"/>
              </w:rPr>
            </w:pPr>
            <w:r w:rsidRPr="00B262EF">
              <w:t>$20</w:t>
            </w:r>
          </w:p>
        </w:tc>
        <w:tc>
          <w:tcPr>
            <w:tcW w:w="486" w:type="pct"/>
            <w:vAlign w:val="center"/>
            <w:hideMark/>
          </w:tcPr>
          <w:p w14:paraId="00F221DF" w14:textId="77777777" w:rsidR="00B262EF" w:rsidRPr="00B262EF" w:rsidRDefault="00B262EF" w:rsidP="00CE0EAD">
            <w:pPr>
              <w:spacing w:before="120" w:line="240" w:lineRule="auto"/>
              <w:jc w:val="center"/>
              <w:rPr>
                <w:lang w:val="en-NZ"/>
              </w:rPr>
            </w:pPr>
            <w:r w:rsidRPr="00B262EF">
              <w:t>$20</w:t>
            </w:r>
          </w:p>
        </w:tc>
        <w:tc>
          <w:tcPr>
            <w:tcW w:w="486" w:type="pct"/>
            <w:vAlign w:val="center"/>
            <w:hideMark/>
          </w:tcPr>
          <w:p w14:paraId="640A2959" w14:textId="77777777" w:rsidR="00B262EF" w:rsidRPr="00B262EF" w:rsidRDefault="00B262EF" w:rsidP="00CE0EAD">
            <w:pPr>
              <w:spacing w:before="120" w:line="240" w:lineRule="auto"/>
              <w:jc w:val="center"/>
              <w:rPr>
                <w:lang w:val="en-NZ"/>
              </w:rPr>
            </w:pPr>
            <w:r w:rsidRPr="00B262EF">
              <w:t>$30</w:t>
            </w:r>
          </w:p>
        </w:tc>
        <w:tc>
          <w:tcPr>
            <w:tcW w:w="486" w:type="pct"/>
            <w:vAlign w:val="center"/>
            <w:hideMark/>
          </w:tcPr>
          <w:p w14:paraId="74E12428" w14:textId="77777777" w:rsidR="00B262EF" w:rsidRPr="00B262EF" w:rsidRDefault="00B262EF" w:rsidP="00CE0EAD">
            <w:pPr>
              <w:spacing w:before="120" w:line="240" w:lineRule="auto"/>
              <w:jc w:val="center"/>
              <w:rPr>
                <w:lang w:val="en-NZ"/>
              </w:rPr>
            </w:pPr>
            <w:r w:rsidRPr="00B262EF">
              <w:t>$35</w:t>
            </w:r>
          </w:p>
        </w:tc>
        <w:tc>
          <w:tcPr>
            <w:tcW w:w="486" w:type="pct"/>
            <w:vAlign w:val="center"/>
            <w:hideMark/>
          </w:tcPr>
          <w:p w14:paraId="7C34FC40" w14:textId="77777777" w:rsidR="00B262EF" w:rsidRPr="00B262EF" w:rsidRDefault="00B262EF" w:rsidP="00CE0EAD">
            <w:pPr>
              <w:spacing w:before="120" w:line="240" w:lineRule="auto"/>
              <w:jc w:val="center"/>
              <w:rPr>
                <w:lang w:val="en-NZ"/>
              </w:rPr>
            </w:pPr>
            <w:r w:rsidRPr="00B262EF">
              <w:t>$40</w:t>
            </w:r>
          </w:p>
        </w:tc>
        <w:tc>
          <w:tcPr>
            <w:tcW w:w="486" w:type="pct"/>
            <w:vAlign w:val="center"/>
            <w:hideMark/>
          </w:tcPr>
          <w:p w14:paraId="17BE2ED8" w14:textId="77777777" w:rsidR="00B262EF" w:rsidRPr="00B262EF" w:rsidRDefault="00B262EF" w:rsidP="00CE0EAD">
            <w:pPr>
              <w:spacing w:before="120" w:line="240" w:lineRule="auto"/>
              <w:jc w:val="center"/>
              <w:rPr>
                <w:lang w:val="en-NZ"/>
              </w:rPr>
            </w:pPr>
            <w:r w:rsidRPr="00B262EF">
              <w:t>$45</w:t>
            </w:r>
          </w:p>
        </w:tc>
      </w:tr>
      <w:tr w:rsidR="00B262EF" w:rsidRPr="00B262EF" w14:paraId="153FC831" w14:textId="77777777" w:rsidTr="000B03FE">
        <w:trPr>
          <w:trHeight w:val="674"/>
        </w:trPr>
        <w:tc>
          <w:tcPr>
            <w:tcW w:w="1601" w:type="pct"/>
            <w:vAlign w:val="center"/>
            <w:hideMark/>
          </w:tcPr>
          <w:p w14:paraId="0BA8C635" w14:textId="77777777" w:rsidR="00B262EF" w:rsidRPr="00B262EF" w:rsidRDefault="00B262EF" w:rsidP="00CE0EAD">
            <w:pPr>
              <w:spacing w:before="120" w:line="240" w:lineRule="auto"/>
              <w:rPr>
                <w:lang w:val="en-NZ"/>
              </w:rPr>
            </w:pPr>
            <w:r w:rsidRPr="00B262EF">
              <w:rPr>
                <w:b/>
                <w:bCs/>
              </w:rPr>
              <w:t>Class 3 and 4</w:t>
            </w:r>
            <w:r w:rsidRPr="00B262EF">
              <w:br/>
              <w:t>Managed and controlled fills</w:t>
            </w:r>
          </w:p>
        </w:tc>
        <w:tc>
          <w:tcPr>
            <w:tcW w:w="485" w:type="pct"/>
            <w:vAlign w:val="center"/>
            <w:hideMark/>
          </w:tcPr>
          <w:p w14:paraId="64C895BA" w14:textId="77777777" w:rsidR="00B262EF" w:rsidRPr="00B262EF" w:rsidRDefault="00B262EF" w:rsidP="00CE0EAD">
            <w:pPr>
              <w:spacing w:before="120" w:line="240" w:lineRule="auto"/>
              <w:jc w:val="center"/>
              <w:rPr>
                <w:lang w:val="en-NZ"/>
              </w:rPr>
            </w:pPr>
          </w:p>
        </w:tc>
        <w:tc>
          <w:tcPr>
            <w:tcW w:w="486" w:type="pct"/>
            <w:vAlign w:val="center"/>
            <w:hideMark/>
          </w:tcPr>
          <w:p w14:paraId="7E24DC6E" w14:textId="77777777" w:rsidR="00B262EF" w:rsidRPr="00B262EF" w:rsidRDefault="00B262EF" w:rsidP="00CE0EAD">
            <w:pPr>
              <w:spacing w:before="120" w:line="240" w:lineRule="auto"/>
              <w:jc w:val="center"/>
              <w:rPr>
                <w:lang w:val="en-NZ"/>
              </w:rPr>
            </w:pPr>
          </w:p>
        </w:tc>
        <w:tc>
          <w:tcPr>
            <w:tcW w:w="486" w:type="pct"/>
            <w:vAlign w:val="center"/>
            <w:hideMark/>
          </w:tcPr>
          <w:p w14:paraId="67295C53" w14:textId="77777777" w:rsidR="00B262EF" w:rsidRPr="00B262EF" w:rsidRDefault="00B262EF" w:rsidP="00CE0EAD">
            <w:pPr>
              <w:spacing w:before="120" w:line="240" w:lineRule="auto"/>
              <w:jc w:val="center"/>
              <w:rPr>
                <w:lang w:val="en-NZ"/>
              </w:rPr>
            </w:pPr>
            <w:r w:rsidRPr="00B262EF">
              <w:t>$10</w:t>
            </w:r>
          </w:p>
        </w:tc>
        <w:tc>
          <w:tcPr>
            <w:tcW w:w="486" w:type="pct"/>
            <w:vAlign w:val="center"/>
            <w:hideMark/>
          </w:tcPr>
          <w:p w14:paraId="38C7B970" w14:textId="77777777" w:rsidR="00B262EF" w:rsidRPr="00B262EF" w:rsidRDefault="00B262EF" w:rsidP="00CE0EAD">
            <w:pPr>
              <w:spacing w:before="120" w:line="240" w:lineRule="auto"/>
              <w:jc w:val="center"/>
              <w:rPr>
                <w:lang w:val="en-NZ"/>
              </w:rPr>
            </w:pPr>
            <w:r w:rsidRPr="00B262EF">
              <w:t>$10</w:t>
            </w:r>
          </w:p>
        </w:tc>
        <w:tc>
          <w:tcPr>
            <w:tcW w:w="486" w:type="pct"/>
            <w:vAlign w:val="center"/>
            <w:hideMark/>
          </w:tcPr>
          <w:p w14:paraId="6121DCFF" w14:textId="77777777" w:rsidR="00B262EF" w:rsidRPr="00B262EF" w:rsidRDefault="00B262EF" w:rsidP="00CE0EAD">
            <w:pPr>
              <w:spacing w:before="120" w:line="240" w:lineRule="auto"/>
              <w:jc w:val="center"/>
              <w:rPr>
                <w:lang w:val="en-NZ"/>
              </w:rPr>
            </w:pPr>
            <w:r w:rsidRPr="00B262EF">
              <w:t>$15</w:t>
            </w:r>
          </w:p>
        </w:tc>
        <w:tc>
          <w:tcPr>
            <w:tcW w:w="486" w:type="pct"/>
            <w:vAlign w:val="center"/>
            <w:hideMark/>
          </w:tcPr>
          <w:p w14:paraId="6B27FE46" w14:textId="77777777" w:rsidR="00B262EF" w:rsidRPr="00B262EF" w:rsidRDefault="00B262EF" w:rsidP="00CE0EAD">
            <w:pPr>
              <w:spacing w:before="120" w:line="240" w:lineRule="auto"/>
              <w:jc w:val="center"/>
              <w:rPr>
                <w:lang w:val="en-NZ"/>
              </w:rPr>
            </w:pPr>
            <w:r w:rsidRPr="00B262EF">
              <w:t>$15</w:t>
            </w:r>
          </w:p>
        </w:tc>
        <w:tc>
          <w:tcPr>
            <w:tcW w:w="486" w:type="pct"/>
            <w:vAlign w:val="center"/>
            <w:hideMark/>
          </w:tcPr>
          <w:p w14:paraId="7852A2E3" w14:textId="77777777" w:rsidR="00B262EF" w:rsidRPr="00B262EF" w:rsidRDefault="00B262EF" w:rsidP="00CE0EAD">
            <w:pPr>
              <w:spacing w:before="120" w:line="240" w:lineRule="auto"/>
              <w:jc w:val="center"/>
              <w:rPr>
                <w:lang w:val="en-NZ"/>
              </w:rPr>
            </w:pPr>
            <w:r w:rsidRPr="00B262EF">
              <w:t>$20</w:t>
            </w:r>
          </w:p>
        </w:tc>
      </w:tr>
    </w:tbl>
    <w:p w14:paraId="3B552FA1" w14:textId="56041784" w:rsidR="00901595" w:rsidRDefault="00901595" w:rsidP="00901595">
      <w:pPr>
        <w:pStyle w:val="BodyText"/>
      </w:pPr>
      <w:r>
        <w:t>Reviewing the levy is important because significant changes have been introduced since 2021, including expanded coverage to additional landfill classes, higher levy rates, and new reporting requirements</w:t>
      </w:r>
      <w:r w:rsidR="0038320F">
        <w:t xml:space="preserve"> as shown in </w:t>
      </w:r>
      <w:r w:rsidR="0038320F">
        <w:fldChar w:fldCharType="begin"/>
      </w:r>
      <w:r w:rsidR="0038320F">
        <w:instrText xml:space="preserve"> REF _Ref236339902 \h </w:instrText>
      </w:r>
      <w:r w:rsidR="0038320F">
        <w:fldChar w:fldCharType="separate"/>
      </w:r>
      <w:r w:rsidR="00A76069">
        <w:t xml:space="preserve">Table </w:t>
      </w:r>
      <w:r w:rsidR="00A76069">
        <w:rPr>
          <w:noProof/>
        </w:rPr>
        <w:t>1</w:t>
      </w:r>
      <w:r w:rsidR="00A76069">
        <w:noBreakHyphen/>
      </w:r>
      <w:r w:rsidR="00A76069">
        <w:rPr>
          <w:noProof/>
        </w:rPr>
        <w:t>1</w:t>
      </w:r>
      <w:r w:rsidR="0038320F">
        <w:fldChar w:fldCharType="end"/>
      </w:r>
      <w:r>
        <w:t xml:space="preserve">. These reforms were implemented progressively, </w:t>
      </w:r>
      <w:r w:rsidR="00E47605">
        <w:t>meaning</w:t>
      </w:r>
      <w:r>
        <w:t xml:space="preserve"> their full impacts were not captured in the previous review, which covered the period from 2019/20 to 2021/22. </w:t>
      </w:r>
      <w:r w:rsidR="002B3C9D">
        <w:t xml:space="preserve">In addition, further legislative changes introduced in 2024 expanded the range of activities that can be funded through levy revenue. </w:t>
      </w:r>
      <w:r>
        <w:t>The current review, covering 2022/23 to 2024/25, provides an opportunity to assess how effectively these changes are influencing waste disposal behaviour, improving resource recovery, and supporting waste minimisation outcomes.</w:t>
      </w:r>
    </w:p>
    <w:p w14:paraId="62540E9F" w14:textId="598F629F" w:rsidR="00DC3B12" w:rsidRDefault="00DC3B12" w:rsidP="003E6F7E">
      <w:pPr>
        <w:pStyle w:val="BodyText"/>
      </w:pPr>
      <w:r>
        <w:t xml:space="preserve">This report presents the findings of a desk-based </w:t>
      </w:r>
      <w:r w:rsidR="00107E0C">
        <w:t>analysis</w:t>
      </w:r>
      <w:r>
        <w:t xml:space="preserve"> of secondary data and a stakeholder engagement </w:t>
      </w:r>
      <w:r w:rsidR="00901595">
        <w:t>exercise</w:t>
      </w:r>
      <w:r>
        <w:t xml:space="preserve">. The study was conducted in close collaboration with MCERT to ensure that the approach focused </w:t>
      </w:r>
      <w:r w:rsidR="00107E0C">
        <w:t>up</w:t>
      </w:r>
      <w:r>
        <w:t xml:space="preserve">on </w:t>
      </w:r>
      <w:r w:rsidR="00901595">
        <w:t xml:space="preserve">MCERT’s key </w:t>
      </w:r>
      <w:r>
        <w:t xml:space="preserve">priorities </w:t>
      </w:r>
      <w:r w:rsidR="00901595">
        <w:t>and information needs</w:t>
      </w:r>
      <w:r>
        <w:t xml:space="preserve">. The findings of </w:t>
      </w:r>
      <w:r w:rsidR="00901595">
        <w:t>this</w:t>
      </w:r>
      <w:r>
        <w:t xml:space="preserve"> </w:t>
      </w:r>
      <w:r w:rsidR="00976A33">
        <w:t>study</w:t>
      </w:r>
      <w:r>
        <w:t xml:space="preserve"> </w:t>
      </w:r>
      <w:r w:rsidR="00C11F11">
        <w:t>a</w:t>
      </w:r>
      <w:r w:rsidR="00976A33">
        <w:t>re to be used to inform the formal review</w:t>
      </w:r>
      <w:r w:rsidR="00901595">
        <w:t>,</w:t>
      </w:r>
      <w:r w:rsidR="00976A33">
        <w:t xml:space="preserve"> which will be authored by MCERT</w:t>
      </w:r>
      <w:r w:rsidR="005C65AD">
        <w:t>.</w:t>
      </w:r>
    </w:p>
    <w:p w14:paraId="2AC0B494" w14:textId="77777777" w:rsidR="008230E4" w:rsidRPr="008230E4" w:rsidRDefault="008230E4" w:rsidP="008230E4">
      <w:pPr>
        <w:pStyle w:val="BodyText"/>
      </w:pPr>
    </w:p>
    <w:p w14:paraId="1A52A08C" w14:textId="77777777" w:rsidR="00CE6200" w:rsidRDefault="00CE6200" w:rsidP="00CE6200">
      <w:pPr>
        <w:pStyle w:val="Heading1"/>
      </w:pPr>
      <w:bookmarkStart w:id="3" w:name="_Toc241139371"/>
      <w:r>
        <w:t>Methodology</w:t>
      </w:r>
      <w:bookmarkEnd w:id="3"/>
    </w:p>
    <w:p w14:paraId="6EE5D095" w14:textId="02573F60" w:rsidR="00CE6200" w:rsidRDefault="00CE6200" w:rsidP="00CE6200">
      <w:pPr>
        <w:pStyle w:val="BodyText"/>
      </w:pPr>
      <w:r>
        <w:t>The study methodology comprised f</w:t>
      </w:r>
      <w:r w:rsidR="00E94D66">
        <w:t>our</w:t>
      </w:r>
      <w:r>
        <w:t xml:space="preserve"> parts:</w:t>
      </w:r>
    </w:p>
    <w:p w14:paraId="017FC70A" w14:textId="7E941E7E" w:rsidR="00CE6200" w:rsidRDefault="008C28C5" w:rsidP="00CE6200">
      <w:pPr>
        <w:pStyle w:val="BodyText"/>
        <w:numPr>
          <w:ilvl w:val="0"/>
          <w:numId w:val="31"/>
        </w:numPr>
      </w:pPr>
      <w:r>
        <w:t>S</w:t>
      </w:r>
      <w:r w:rsidR="00CE6200">
        <w:t xml:space="preserve">takeholder </w:t>
      </w:r>
      <w:r w:rsidR="00E94D66">
        <w:t>surveys, interviews, and workshops</w:t>
      </w:r>
    </w:p>
    <w:p w14:paraId="1E03751F" w14:textId="764E9F55" w:rsidR="00CE6200" w:rsidRDefault="00BC39CB" w:rsidP="00CE6200">
      <w:pPr>
        <w:pStyle w:val="BodyText"/>
        <w:numPr>
          <w:ilvl w:val="0"/>
          <w:numId w:val="31"/>
        </w:numPr>
      </w:pPr>
      <w:r>
        <w:t>Analysis of w</w:t>
      </w:r>
      <w:r w:rsidR="001372D5">
        <w:t>aste d</w:t>
      </w:r>
      <w:r w:rsidR="00CE6200">
        <w:t>isposal data</w:t>
      </w:r>
    </w:p>
    <w:p w14:paraId="05B0D95E" w14:textId="1294CF5C" w:rsidR="00CE6200" w:rsidRDefault="008F539F" w:rsidP="00CE6200">
      <w:pPr>
        <w:pStyle w:val="BodyText"/>
        <w:numPr>
          <w:ilvl w:val="0"/>
          <w:numId w:val="31"/>
        </w:numPr>
      </w:pPr>
      <w:r>
        <w:t>Consideration</w:t>
      </w:r>
      <w:r w:rsidR="00BC39CB">
        <w:t xml:space="preserve"> of r</w:t>
      </w:r>
      <w:r w:rsidR="00CE6200">
        <w:t>esource recovery</w:t>
      </w:r>
      <w:r w:rsidR="00A96F4F">
        <w:t xml:space="preserve"> trends</w:t>
      </w:r>
    </w:p>
    <w:p w14:paraId="5DCC35F6" w14:textId="70EE503A" w:rsidR="00CE6200" w:rsidRDefault="00721580" w:rsidP="00CE6200">
      <w:pPr>
        <w:pStyle w:val="BodyText"/>
        <w:numPr>
          <w:ilvl w:val="0"/>
          <w:numId w:val="31"/>
        </w:numPr>
      </w:pPr>
      <w:r>
        <w:t>R</w:t>
      </w:r>
      <w:r w:rsidR="005F1605">
        <w:t>eview of</w:t>
      </w:r>
      <w:r w:rsidR="00CE6200">
        <w:t xml:space="preserve"> international disposal levy regimes</w:t>
      </w:r>
    </w:p>
    <w:p w14:paraId="6FCCFA53" w14:textId="44608010" w:rsidR="00CE6200" w:rsidRDefault="00CE6200" w:rsidP="00CE6200">
      <w:r>
        <w:t>The methodology for each part is outlined i</w:t>
      </w:r>
      <w:r w:rsidR="005F1605">
        <w:t>n</w:t>
      </w:r>
      <w:r w:rsidR="004F0221">
        <w:t xml:space="preserve"> the following</w:t>
      </w:r>
      <w:r w:rsidR="005F1605">
        <w:t xml:space="preserve"> Sections </w:t>
      </w:r>
      <w:r w:rsidR="00BC39CB">
        <w:fldChar w:fldCharType="begin"/>
      </w:r>
      <w:r w:rsidR="00BC39CB">
        <w:instrText xml:space="preserve"> REF _Ref236236292 \r \h </w:instrText>
      </w:r>
      <w:r w:rsidR="00BC39CB">
        <w:fldChar w:fldCharType="separate"/>
      </w:r>
      <w:r w:rsidR="00A76069">
        <w:t>2.1</w:t>
      </w:r>
      <w:r w:rsidR="00BC39CB">
        <w:fldChar w:fldCharType="end"/>
      </w:r>
      <w:r w:rsidR="00BC39CB">
        <w:t xml:space="preserve"> to </w:t>
      </w:r>
      <w:r w:rsidR="00BC39CB">
        <w:fldChar w:fldCharType="begin"/>
      </w:r>
      <w:r w:rsidR="00BC39CB">
        <w:instrText xml:space="preserve"> REF _Ref236236294 \r \h </w:instrText>
      </w:r>
      <w:r w:rsidR="00BC39CB">
        <w:fldChar w:fldCharType="separate"/>
      </w:r>
      <w:r w:rsidR="00A76069">
        <w:t>2.4</w:t>
      </w:r>
      <w:r w:rsidR="00BC39CB">
        <w:fldChar w:fldCharType="end"/>
      </w:r>
    </w:p>
    <w:p w14:paraId="04CF1B5A" w14:textId="77777777" w:rsidR="002B3C9D" w:rsidRDefault="002B3C9D" w:rsidP="00CE6200"/>
    <w:p w14:paraId="3E264D18" w14:textId="77777777" w:rsidR="002B3C9D" w:rsidRDefault="002B3C9D" w:rsidP="002B3C9D">
      <w:pPr>
        <w:pStyle w:val="Heading2"/>
      </w:pPr>
      <w:bookmarkStart w:id="4" w:name="_Ref236236292"/>
      <w:bookmarkStart w:id="5" w:name="_Toc241139372"/>
      <w:r>
        <w:t>Stakeholder Engagement</w:t>
      </w:r>
      <w:bookmarkEnd w:id="4"/>
      <w:bookmarkEnd w:id="5"/>
    </w:p>
    <w:p w14:paraId="5E686E67" w14:textId="081D89BE" w:rsidR="002B3C9D" w:rsidRDefault="002B3C9D" w:rsidP="002B3C9D">
      <w:pPr>
        <w:pStyle w:val="BodyText"/>
      </w:pPr>
      <w:r>
        <w:t xml:space="preserve">Stakeholder engagement was undertaken to gather insights from various sectors to support and complement the quantitative data. A Stakeholder Engagement Plan and Database identified stakeholders that the engagement planned to reach and the best way to engage them. Three engagement methods were undertaken as shown in </w:t>
      </w:r>
      <w:r>
        <w:fldChar w:fldCharType="begin"/>
      </w:r>
      <w:r>
        <w:instrText xml:space="preserve"> REF _Ref236235930 \h </w:instrText>
      </w:r>
      <w:r>
        <w:fldChar w:fldCharType="separate"/>
      </w:r>
      <w:r w:rsidR="00A76069">
        <w:t xml:space="preserve">Table </w:t>
      </w:r>
      <w:r w:rsidR="00A76069">
        <w:rPr>
          <w:noProof/>
        </w:rPr>
        <w:t>2</w:t>
      </w:r>
      <w:r w:rsidR="00A76069">
        <w:noBreakHyphen/>
      </w:r>
      <w:r w:rsidR="00A76069">
        <w:rPr>
          <w:noProof/>
        </w:rPr>
        <w:t>1</w:t>
      </w:r>
      <w:r>
        <w:fldChar w:fldCharType="end"/>
      </w:r>
      <w:r>
        <w:t>.</w:t>
      </w:r>
      <w:r w:rsidR="00D52537">
        <w:t xml:space="preserve"> It should be noted that stakeholders were not identified as to provide a representative sample, but to capture a range of views and perspectives.</w:t>
      </w:r>
    </w:p>
    <w:p w14:paraId="378D36E7" w14:textId="32A770D3" w:rsidR="002E0023" w:rsidRDefault="002E0023" w:rsidP="002E0023">
      <w:pPr>
        <w:pStyle w:val="BodyText"/>
      </w:pPr>
      <w:r>
        <w:t xml:space="preserve">Once stakeholder engagement was completed, the responses were analysed and are presented in Section </w:t>
      </w:r>
      <w:r>
        <w:fldChar w:fldCharType="begin"/>
      </w:r>
      <w:r>
        <w:instrText xml:space="preserve"> REF _Ref235010601 \r \h </w:instrText>
      </w:r>
      <w:r>
        <w:fldChar w:fldCharType="separate"/>
      </w:r>
      <w:r w:rsidR="00A76069">
        <w:t>3.1</w:t>
      </w:r>
      <w:r>
        <w:fldChar w:fldCharType="end"/>
      </w:r>
      <w:r>
        <w:t>. An overview of</w:t>
      </w:r>
      <w:r w:rsidR="00897582">
        <w:t xml:space="preserve"> the</w:t>
      </w:r>
      <w:r>
        <w:t xml:space="preserve"> analysis</w:t>
      </w:r>
      <w:r w:rsidR="003D1EF8">
        <w:t xml:space="preserve"> approach</w:t>
      </w:r>
      <w:r>
        <w:t xml:space="preserve"> is shown in </w:t>
      </w:r>
      <w:r>
        <w:fldChar w:fldCharType="begin"/>
      </w:r>
      <w:r>
        <w:instrText xml:space="preserve"> REF _Ref236236392 \h </w:instrText>
      </w:r>
      <w:r>
        <w:fldChar w:fldCharType="separate"/>
      </w:r>
      <w:r w:rsidR="00A76069">
        <w:t xml:space="preserve">Table </w:t>
      </w:r>
      <w:r w:rsidR="00A76069">
        <w:rPr>
          <w:noProof/>
        </w:rPr>
        <w:t>2</w:t>
      </w:r>
      <w:r w:rsidR="00A76069">
        <w:noBreakHyphen/>
      </w:r>
      <w:r w:rsidR="00A76069">
        <w:rPr>
          <w:noProof/>
        </w:rPr>
        <w:t>2</w:t>
      </w:r>
      <w:r>
        <w:fldChar w:fldCharType="end"/>
      </w:r>
      <w:r>
        <w:t xml:space="preserve">. Full survey results are included in Appendix </w:t>
      </w:r>
      <w:r>
        <w:fldChar w:fldCharType="begin"/>
      </w:r>
      <w:r>
        <w:instrText xml:space="preserve"> REF _Ref235007370 \r \h </w:instrText>
      </w:r>
      <w:r>
        <w:fldChar w:fldCharType="separate"/>
      </w:r>
      <w:r w:rsidR="00A76069">
        <w:t>A.1.0</w:t>
      </w:r>
      <w:r>
        <w:fldChar w:fldCharType="end"/>
      </w:r>
      <w:r>
        <w:t>.</w:t>
      </w:r>
    </w:p>
    <w:p w14:paraId="2748236B" w14:textId="77777777" w:rsidR="002B3C9D" w:rsidRDefault="002B3C9D" w:rsidP="00CE6200"/>
    <w:p w14:paraId="74B9CCFD" w14:textId="77777777" w:rsidR="00415482" w:rsidRDefault="00415482" w:rsidP="00CE6200"/>
    <w:p w14:paraId="44AD2300" w14:textId="77777777" w:rsidR="00CE6200" w:rsidRPr="00CE6200" w:rsidRDefault="00CE6200" w:rsidP="00CE6200">
      <w:pPr>
        <w:sectPr w:rsidR="00CE6200" w:rsidRPr="00CE6200" w:rsidSect="009D0895">
          <w:type w:val="nextColumn"/>
          <w:pgSz w:w="11906" w:h="16838" w:code="9"/>
          <w:pgMar w:top="1440" w:right="862" w:bottom="1440" w:left="862" w:header="720" w:footer="720" w:gutter="0"/>
          <w:cols w:space="720"/>
          <w:docGrid w:linePitch="360"/>
        </w:sectPr>
      </w:pPr>
    </w:p>
    <w:p w14:paraId="4C3E5608" w14:textId="75FBDE1C" w:rsidR="00920790" w:rsidRDefault="00920790" w:rsidP="00920790">
      <w:pPr>
        <w:pStyle w:val="Caption"/>
      </w:pPr>
      <w:bookmarkStart w:id="6" w:name="_Ref236235930"/>
      <w:bookmarkStart w:id="7" w:name="_Ref233894925"/>
      <w:r>
        <w:t xml:space="preserve">Table </w:t>
      </w:r>
      <w:r w:rsidR="00297FB3">
        <w:fldChar w:fldCharType="begin"/>
      </w:r>
      <w:r w:rsidR="00297FB3">
        <w:instrText xml:space="preserve"> STYLEREF 1 \s </w:instrText>
      </w:r>
      <w:r w:rsidR="00297FB3">
        <w:fldChar w:fldCharType="separate"/>
      </w:r>
      <w:r w:rsidR="00A76069">
        <w:rPr>
          <w:noProof/>
        </w:rPr>
        <w:t>2</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1</w:t>
      </w:r>
      <w:r w:rsidR="00297FB3">
        <w:fldChar w:fldCharType="end"/>
      </w:r>
      <w:bookmarkEnd w:id="6"/>
      <w:r w:rsidR="002D40E6">
        <w:t>:</w:t>
      </w:r>
      <w:r>
        <w:t xml:space="preserve"> Engagement Methods</w:t>
      </w:r>
    </w:p>
    <w:tbl>
      <w:tblPr>
        <w:tblStyle w:val="EunomiaTable1"/>
        <w:tblW w:w="5000" w:type="pct"/>
        <w:tblLook w:val="04A0" w:firstRow="1" w:lastRow="0" w:firstColumn="1" w:lastColumn="0" w:noHBand="0" w:noVBand="1"/>
      </w:tblPr>
      <w:tblGrid>
        <w:gridCol w:w="1702"/>
        <w:gridCol w:w="6239"/>
        <w:gridCol w:w="4513"/>
        <w:gridCol w:w="2660"/>
      </w:tblGrid>
      <w:tr w:rsidR="00920790" w14:paraId="6876257B" w14:textId="77777777" w:rsidTr="00185D6D">
        <w:trPr>
          <w:cnfStyle w:val="100000000000" w:firstRow="1" w:lastRow="0" w:firstColumn="0" w:lastColumn="0" w:oddVBand="0" w:evenVBand="0" w:oddHBand="0" w:evenHBand="0" w:firstRowFirstColumn="0" w:firstRowLastColumn="0" w:lastRowFirstColumn="0" w:lastRowLastColumn="0"/>
          <w:tblHeader/>
        </w:trPr>
        <w:tc>
          <w:tcPr>
            <w:tcW w:w="563" w:type="pct"/>
          </w:tcPr>
          <w:p w14:paraId="0E7748E0" w14:textId="77777777" w:rsidR="00920790" w:rsidRPr="003D21DB" w:rsidRDefault="00920790" w:rsidP="00185D6D">
            <w:pPr>
              <w:pStyle w:val="BodyText"/>
              <w:spacing w:before="120" w:line="240" w:lineRule="auto"/>
              <w:rPr>
                <w:bCs/>
              </w:rPr>
            </w:pPr>
            <w:r>
              <w:rPr>
                <w:bCs/>
              </w:rPr>
              <w:t>Type</w:t>
            </w:r>
          </w:p>
        </w:tc>
        <w:tc>
          <w:tcPr>
            <w:tcW w:w="2064" w:type="pct"/>
          </w:tcPr>
          <w:p w14:paraId="1133764B" w14:textId="77777777" w:rsidR="00920790" w:rsidRDefault="00920790" w:rsidP="00185D6D">
            <w:pPr>
              <w:pStyle w:val="BodyText"/>
              <w:spacing w:before="120" w:line="240" w:lineRule="auto"/>
            </w:pPr>
            <w:r>
              <w:t>Reach</w:t>
            </w:r>
          </w:p>
        </w:tc>
        <w:tc>
          <w:tcPr>
            <w:tcW w:w="1493" w:type="pct"/>
          </w:tcPr>
          <w:p w14:paraId="7E4DE892" w14:textId="77777777" w:rsidR="00920790" w:rsidRDefault="00920790" w:rsidP="00185D6D">
            <w:pPr>
              <w:pStyle w:val="BodyText"/>
              <w:spacing w:before="120" w:line="240" w:lineRule="auto"/>
            </w:pPr>
            <w:r>
              <w:t>Audience</w:t>
            </w:r>
          </w:p>
        </w:tc>
        <w:tc>
          <w:tcPr>
            <w:tcW w:w="880" w:type="pct"/>
          </w:tcPr>
          <w:p w14:paraId="0DE01444" w14:textId="77777777" w:rsidR="00920790" w:rsidRDefault="00920790" w:rsidP="00185D6D">
            <w:pPr>
              <w:pStyle w:val="BodyText"/>
              <w:spacing w:before="120" w:line="240" w:lineRule="auto"/>
            </w:pPr>
            <w:r>
              <w:t>Date</w:t>
            </w:r>
          </w:p>
        </w:tc>
      </w:tr>
      <w:tr w:rsidR="00920790" w14:paraId="371CA3B6" w14:textId="77777777" w:rsidTr="00185D6D">
        <w:tc>
          <w:tcPr>
            <w:tcW w:w="563" w:type="pct"/>
          </w:tcPr>
          <w:p w14:paraId="1788C30B" w14:textId="77777777" w:rsidR="00920790" w:rsidRDefault="00920790" w:rsidP="00185D6D">
            <w:pPr>
              <w:pStyle w:val="BodyText"/>
              <w:spacing w:before="120" w:line="240" w:lineRule="auto"/>
            </w:pPr>
            <w:r>
              <w:t>Survey</w:t>
            </w:r>
          </w:p>
        </w:tc>
        <w:tc>
          <w:tcPr>
            <w:tcW w:w="2064" w:type="pct"/>
          </w:tcPr>
          <w:p w14:paraId="74AF2AED" w14:textId="7A061C97" w:rsidR="00920790" w:rsidRDefault="00920790" w:rsidP="00185D6D">
            <w:pPr>
              <w:pStyle w:val="BodyText"/>
              <w:spacing w:before="120" w:line="240" w:lineRule="auto"/>
            </w:pPr>
            <w:r>
              <w:t xml:space="preserve">A banner with the survey link was posted on the </w:t>
            </w:r>
            <w:r w:rsidR="00267FDD">
              <w:t>online waste levy (</w:t>
            </w:r>
            <w:r>
              <w:t>OWLS</w:t>
            </w:r>
            <w:r w:rsidR="00267FDD">
              <w:t>)</w:t>
            </w:r>
            <w:r>
              <w:t xml:space="preserve"> reporting system.</w:t>
            </w:r>
          </w:p>
          <w:p w14:paraId="7F0EAD32" w14:textId="1E986122" w:rsidR="00920790" w:rsidRDefault="00267FDD" w:rsidP="00185D6D">
            <w:pPr>
              <w:pStyle w:val="BodyText"/>
              <w:spacing w:before="120" w:line="240" w:lineRule="auto"/>
            </w:pPr>
            <w:r>
              <w:t xml:space="preserve">Sector organisation </w:t>
            </w:r>
            <w:r w:rsidR="00920790">
              <w:t xml:space="preserve">WasteMINZ emailed members of the </w:t>
            </w:r>
            <w:r w:rsidR="00C454A5">
              <w:t>Territorial Authorities’ Officers (</w:t>
            </w:r>
            <w:r w:rsidR="00920790" w:rsidRPr="002E4719">
              <w:t>TAO</w:t>
            </w:r>
            <w:r w:rsidR="00C454A5">
              <w:t>)</w:t>
            </w:r>
            <w:r w:rsidR="00920790" w:rsidRPr="002E4719">
              <w:t xml:space="preserve"> Forum, Disposal to Land</w:t>
            </w:r>
            <w:r w:rsidR="00920790">
              <w:t>,</w:t>
            </w:r>
            <w:r w:rsidR="00920790" w:rsidRPr="002E4719">
              <w:t xml:space="preserve"> and Recycling &amp; Resource Recovery Sector Groups on behalf of Eunomia.</w:t>
            </w:r>
            <w:r w:rsidR="00920790">
              <w:br/>
            </w:r>
            <w:r w:rsidR="00475EFF">
              <w:t xml:space="preserve">Umbrella organisations </w:t>
            </w:r>
            <w:r w:rsidR="00920790">
              <w:t>Waste and Recycling Industry Association (WRIA), Zero Waste Aotearoa (ZWA) were asked to pass on the survey to members.</w:t>
            </w:r>
          </w:p>
          <w:p w14:paraId="711754F7" w14:textId="77777777" w:rsidR="00920790" w:rsidRDefault="00920790" w:rsidP="00185D6D">
            <w:pPr>
              <w:pStyle w:val="BodyText"/>
              <w:spacing w:before="120" w:line="240" w:lineRule="auto"/>
            </w:pPr>
            <w:r>
              <w:t>The Packaging Forum, Business NZ, Food and Grocery Council, Localised, Consumer NZ, Sustainable Business Network (SBN) and 3R were asked to respond to the survey.</w:t>
            </w:r>
          </w:p>
        </w:tc>
        <w:tc>
          <w:tcPr>
            <w:tcW w:w="1493" w:type="pct"/>
          </w:tcPr>
          <w:p w14:paraId="01C2F847" w14:textId="77777777" w:rsidR="0075202B" w:rsidRDefault="00920790" w:rsidP="00185D6D">
            <w:pPr>
              <w:pStyle w:val="BodyText"/>
              <w:spacing w:before="120" w:line="240" w:lineRule="auto"/>
            </w:pPr>
            <w:r>
              <w:t>101 survey respondents who identified as belonging to the following groups</w:t>
            </w:r>
            <w:r w:rsidR="0075202B">
              <w:t>:</w:t>
            </w:r>
          </w:p>
          <w:p w14:paraId="15B7C0BE" w14:textId="3398D614" w:rsidR="00837B6C" w:rsidRDefault="00920790" w:rsidP="00185D6D">
            <w:pPr>
              <w:pStyle w:val="BodyText"/>
              <w:numPr>
                <w:ilvl w:val="0"/>
                <w:numId w:val="34"/>
              </w:numPr>
              <w:spacing w:before="120" w:line="240" w:lineRule="auto"/>
            </w:pPr>
            <w:r>
              <w:t>industry body (</w:t>
            </w:r>
            <w:r w:rsidR="00EA2502">
              <w:t>6</w:t>
            </w:r>
            <w:r>
              <w:t xml:space="preserve">), </w:t>
            </w:r>
          </w:p>
          <w:p w14:paraId="0B3860F6" w14:textId="20C077FD" w:rsidR="00837B6C" w:rsidRDefault="006F2E9F" w:rsidP="00185D6D">
            <w:pPr>
              <w:pStyle w:val="BodyText"/>
              <w:numPr>
                <w:ilvl w:val="0"/>
                <w:numId w:val="34"/>
              </w:numPr>
              <w:spacing w:before="120" w:line="240" w:lineRule="auto"/>
            </w:pPr>
            <w:r>
              <w:t>territorial authorities (</w:t>
            </w:r>
            <w:r w:rsidR="00920790">
              <w:t>TA</w:t>
            </w:r>
            <w:r>
              <w:t>s)</w:t>
            </w:r>
            <w:r w:rsidR="00920790">
              <w:t xml:space="preserve"> (41), </w:t>
            </w:r>
          </w:p>
          <w:p w14:paraId="657B4299" w14:textId="77777777" w:rsidR="00837B6C" w:rsidRDefault="00920790" w:rsidP="00185D6D">
            <w:pPr>
              <w:pStyle w:val="BodyText"/>
              <w:numPr>
                <w:ilvl w:val="0"/>
                <w:numId w:val="34"/>
              </w:numPr>
              <w:spacing w:before="120" w:line="240" w:lineRule="auto"/>
            </w:pPr>
            <w:r>
              <w:t xml:space="preserve">landfill operator (12), </w:t>
            </w:r>
          </w:p>
          <w:p w14:paraId="32523BF8" w14:textId="77777777" w:rsidR="00837B6C" w:rsidRDefault="00920790" w:rsidP="00185D6D">
            <w:pPr>
              <w:pStyle w:val="BodyText"/>
              <w:numPr>
                <w:ilvl w:val="0"/>
                <w:numId w:val="34"/>
              </w:numPr>
              <w:spacing w:before="120" w:line="240" w:lineRule="auto"/>
            </w:pPr>
            <w:r>
              <w:t xml:space="preserve">other waste facility operator (9), </w:t>
            </w:r>
          </w:p>
          <w:p w14:paraId="225815C1" w14:textId="4D6B7580" w:rsidR="00837B6C" w:rsidRDefault="00920790" w:rsidP="00185D6D">
            <w:pPr>
              <w:pStyle w:val="BodyText"/>
              <w:numPr>
                <w:ilvl w:val="0"/>
                <w:numId w:val="34"/>
              </w:numPr>
              <w:spacing w:before="120" w:line="240" w:lineRule="auto"/>
            </w:pPr>
            <w:r>
              <w:t>other (</w:t>
            </w:r>
            <w:r w:rsidR="00EA2502">
              <w:t>5</w:t>
            </w:r>
            <w:r>
              <w:t xml:space="preserve">), </w:t>
            </w:r>
          </w:p>
          <w:p w14:paraId="51FE4196" w14:textId="7131F3D7" w:rsidR="00837B6C" w:rsidRDefault="00920790" w:rsidP="00185D6D">
            <w:pPr>
              <w:pStyle w:val="BodyText"/>
              <w:numPr>
                <w:ilvl w:val="0"/>
                <w:numId w:val="34"/>
              </w:numPr>
              <w:spacing w:before="120" w:line="240" w:lineRule="auto"/>
            </w:pPr>
            <w:r>
              <w:t>community group (</w:t>
            </w:r>
            <w:r w:rsidR="00EA2502">
              <w:t>5</w:t>
            </w:r>
            <w:r>
              <w:t xml:space="preserve">), </w:t>
            </w:r>
          </w:p>
          <w:p w14:paraId="4A89811D" w14:textId="5F7C898F" w:rsidR="00837B6C" w:rsidRDefault="00920790" w:rsidP="00185D6D">
            <w:pPr>
              <w:pStyle w:val="BodyText"/>
              <w:numPr>
                <w:ilvl w:val="0"/>
                <w:numId w:val="34"/>
              </w:numPr>
              <w:spacing w:before="120" w:line="240" w:lineRule="auto"/>
            </w:pPr>
            <w:r>
              <w:t>regional council (</w:t>
            </w:r>
            <w:r w:rsidR="00EA2502">
              <w:t>2</w:t>
            </w:r>
            <w:r>
              <w:t xml:space="preserve">), </w:t>
            </w:r>
          </w:p>
          <w:p w14:paraId="44B7E18B" w14:textId="77777777" w:rsidR="00837B6C" w:rsidRDefault="00920790" w:rsidP="00185D6D">
            <w:pPr>
              <w:pStyle w:val="BodyText"/>
              <w:numPr>
                <w:ilvl w:val="0"/>
                <w:numId w:val="34"/>
              </w:numPr>
              <w:spacing w:before="120" w:line="240" w:lineRule="auto"/>
            </w:pPr>
            <w:r>
              <w:t xml:space="preserve">consultancy (9), </w:t>
            </w:r>
          </w:p>
          <w:p w14:paraId="083C8FB9" w14:textId="4C475C6C" w:rsidR="00837B6C" w:rsidRDefault="00920790" w:rsidP="00185D6D">
            <w:pPr>
              <w:pStyle w:val="BodyText"/>
              <w:numPr>
                <w:ilvl w:val="0"/>
                <w:numId w:val="34"/>
              </w:numPr>
              <w:spacing w:before="120" w:line="240" w:lineRule="auto"/>
            </w:pPr>
            <w:r>
              <w:t>regulator or government agency (</w:t>
            </w:r>
            <w:r w:rsidR="00EA2502">
              <w:t>1</w:t>
            </w:r>
            <w:r>
              <w:t xml:space="preserve">), </w:t>
            </w:r>
          </w:p>
          <w:p w14:paraId="27238709" w14:textId="5D545B39" w:rsidR="00920790" w:rsidRDefault="00920790" w:rsidP="00185D6D">
            <w:pPr>
              <w:pStyle w:val="BodyText"/>
              <w:numPr>
                <w:ilvl w:val="0"/>
                <w:numId w:val="34"/>
              </w:numPr>
              <w:spacing w:before="120" w:line="240" w:lineRule="auto"/>
            </w:pPr>
            <w:r>
              <w:t>consumer or business (8).</w:t>
            </w:r>
          </w:p>
        </w:tc>
        <w:tc>
          <w:tcPr>
            <w:tcW w:w="880" w:type="pct"/>
          </w:tcPr>
          <w:p w14:paraId="19002F20" w14:textId="77777777" w:rsidR="00920790" w:rsidRDefault="00920790" w:rsidP="00185D6D">
            <w:pPr>
              <w:pStyle w:val="BodyText"/>
              <w:spacing w:before="120" w:line="240" w:lineRule="auto"/>
            </w:pPr>
            <w:r>
              <w:t>14 May to 20 June</w:t>
            </w:r>
          </w:p>
        </w:tc>
      </w:tr>
      <w:tr w:rsidR="00920790" w14:paraId="3BA899F6" w14:textId="77777777" w:rsidTr="00185D6D">
        <w:tc>
          <w:tcPr>
            <w:tcW w:w="563" w:type="pct"/>
          </w:tcPr>
          <w:p w14:paraId="60C142B9" w14:textId="77777777" w:rsidR="00920790" w:rsidRDefault="00920790" w:rsidP="00185D6D">
            <w:pPr>
              <w:pStyle w:val="BodyText"/>
              <w:spacing w:before="120" w:line="240" w:lineRule="auto"/>
            </w:pPr>
            <w:r>
              <w:t>Interviews</w:t>
            </w:r>
          </w:p>
        </w:tc>
        <w:tc>
          <w:tcPr>
            <w:tcW w:w="2064" w:type="pct"/>
          </w:tcPr>
          <w:p w14:paraId="7129A997" w14:textId="207A5C9C" w:rsidR="00920790" w:rsidRDefault="00920790" w:rsidP="00185D6D">
            <w:pPr>
              <w:pStyle w:val="BodyText"/>
              <w:spacing w:before="120" w:line="240" w:lineRule="auto"/>
            </w:pPr>
            <w:r>
              <w:t xml:space="preserve">Survey respondents who indicated they would like to participate in an interview </w:t>
            </w:r>
            <w:r w:rsidR="000245F2">
              <w:t xml:space="preserve">were </w:t>
            </w:r>
            <w:r>
              <w:t>contacted individually.</w:t>
            </w:r>
          </w:p>
        </w:tc>
        <w:tc>
          <w:tcPr>
            <w:tcW w:w="1493" w:type="pct"/>
          </w:tcPr>
          <w:p w14:paraId="665C05C2" w14:textId="7D7B868E" w:rsidR="00920790" w:rsidRDefault="00000423" w:rsidP="00185D6D">
            <w:pPr>
              <w:pStyle w:val="BodyText"/>
              <w:spacing w:before="120" w:line="240" w:lineRule="auto"/>
            </w:pPr>
            <w:r>
              <w:t>Seven</w:t>
            </w:r>
            <w:r w:rsidR="00920790">
              <w:t xml:space="preserve"> attendees </w:t>
            </w:r>
            <w:r>
              <w:t xml:space="preserve">were interviewed </w:t>
            </w:r>
            <w:r w:rsidR="00920790">
              <w:t>from five sectors (waste operator, resource recovery</w:t>
            </w:r>
            <w:r w:rsidR="00026544">
              <w:t xml:space="preserve"> operator</w:t>
            </w:r>
            <w:r w:rsidR="00920790">
              <w:t xml:space="preserve">, </w:t>
            </w:r>
            <w:r w:rsidR="00B43A82">
              <w:t>business</w:t>
            </w:r>
            <w:r w:rsidR="00974C5A">
              <w:t xml:space="preserve">, </w:t>
            </w:r>
            <w:r w:rsidR="00920790">
              <w:t>industry body, consultancy) across five interviews</w:t>
            </w:r>
          </w:p>
        </w:tc>
        <w:tc>
          <w:tcPr>
            <w:tcW w:w="880" w:type="pct"/>
          </w:tcPr>
          <w:p w14:paraId="7355BFB6" w14:textId="77777777" w:rsidR="00920790" w:rsidRDefault="00920790" w:rsidP="00185D6D">
            <w:pPr>
              <w:pStyle w:val="BodyText"/>
              <w:spacing w:before="120" w:line="240" w:lineRule="auto"/>
            </w:pPr>
            <w:r>
              <w:t>Hosted from 18 June to 6 July</w:t>
            </w:r>
          </w:p>
        </w:tc>
      </w:tr>
      <w:tr w:rsidR="00920790" w14:paraId="6FF308D5" w14:textId="77777777" w:rsidTr="00185D6D">
        <w:tc>
          <w:tcPr>
            <w:tcW w:w="563" w:type="pct"/>
          </w:tcPr>
          <w:p w14:paraId="4E273B1F" w14:textId="77777777" w:rsidR="00920790" w:rsidRDefault="00920790" w:rsidP="00185D6D">
            <w:pPr>
              <w:pStyle w:val="BodyText"/>
              <w:spacing w:before="120" w:line="240" w:lineRule="auto"/>
            </w:pPr>
            <w:r>
              <w:t>Workshops</w:t>
            </w:r>
          </w:p>
        </w:tc>
        <w:tc>
          <w:tcPr>
            <w:tcW w:w="2064" w:type="pct"/>
          </w:tcPr>
          <w:p w14:paraId="5213FC69" w14:textId="36E83AC9" w:rsidR="00920790" w:rsidRDefault="00920790" w:rsidP="00185D6D">
            <w:pPr>
              <w:pStyle w:val="BodyText"/>
              <w:spacing w:before="120" w:line="240" w:lineRule="auto"/>
            </w:pPr>
            <w:r>
              <w:t xml:space="preserve">Survey respondents who indicated they would like to participate in an interview were invited to group workshops where suitable groups could be identified to ensure more people could </w:t>
            </w:r>
            <w:r w:rsidR="008C4D35">
              <w:t>be included</w:t>
            </w:r>
            <w:r>
              <w:t>.</w:t>
            </w:r>
          </w:p>
        </w:tc>
        <w:tc>
          <w:tcPr>
            <w:tcW w:w="1493" w:type="pct"/>
          </w:tcPr>
          <w:p w14:paraId="2231B8BA" w14:textId="1320C341" w:rsidR="008C4D35" w:rsidRDefault="00920790" w:rsidP="00185D6D">
            <w:pPr>
              <w:pStyle w:val="BodyText"/>
              <w:spacing w:before="120" w:line="240" w:lineRule="auto"/>
            </w:pPr>
            <w:r>
              <w:t>27 attendees across the workshop groups</w:t>
            </w:r>
            <w:r w:rsidR="00A72F24">
              <w:t>:</w:t>
            </w:r>
          </w:p>
          <w:p w14:paraId="053701FF" w14:textId="4491850F" w:rsidR="008C4D35" w:rsidRDefault="00920790" w:rsidP="00185D6D">
            <w:pPr>
              <w:pStyle w:val="BodyText"/>
              <w:numPr>
                <w:ilvl w:val="0"/>
                <w:numId w:val="34"/>
              </w:numPr>
              <w:spacing w:before="120" w:line="240" w:lineRule="auto"/>
            </w:pPr>
            <w:r>
              <w:t>WRIA (</w:t>
            </w:r>
            <w:r w:rsidR="00EA2502">
              <w:t>2</w:t>
            </w:r>
            <w:r>
              <w:t xml:space="preserve">), </w:t>
            </w:r>
          </w:p>
          <w:p w14:paraId="7CE5C477" w14:textId="0B40608E" w:rsidR="008C4D35" w:rsidRDefault="00920790" w:rsidP="00185D6D">
            <w:pPr>
              <w:pStyle w:val="BodyText"/>
              <w:numPr>
                <w:ilvl w:val="0"/>
                <w:numId w:val="34"/>
              </w:numPr>
              <w:spacing w:before="120" w:line="240" w:lineRule="auto"/>
            </w:pPr>
            <w:r>
              <w:t>metal/e-waste (</w:t>
            </w:r>
            <w:r w:rsidR="00EA2502">
              <w:t>4</w:t>
            </w:r>
            <w:r>
              <w:t xml:space="preserve">), </w:t>
            </w:r>
          </w:p>
          <w:p w14:paraId="751B4F50" w14:textId="717A8DA4" w:rsidR="008C4D35" w:rsidRDefault="0040593B" w:rsidP="00185D6D">
            <w:pPr>
              <w:pStyle w:val="BodyText"/>
              <w:numPr>
                <w:ilvl w:val="0"/>
                <w:numId w:val="34"/>
              </w:numPr>
              <w:spacing w:before="120" w:line="240" w:lineRule="auto"/>
            </w:pPr>
            <w:r>
              <w:t>construction and demolition (</w:t>
            </w:r>
            <w:r w:rsidR="00920790">
              <w:t>C&amp;D</w:t>
            </w:r>
            <w:r>
              <w:t>)</w:t>
            </w:r>
            <w:r w:rsidR="00920790">
              <w:t xml:space="preserve"> (10), and </w:t>
            </w:r>
          </w:p>
          <w:p w14:paraId="63C7346A" w14:textId="3C0C1664" w:rsidR="00920790" w:rsidRDefault="00920790" w:rsidP="00185D6D">
            <w:pPr>
              <w:pStyle w:val="BodyText"/>
              <w:numPr>
                <w:ilvl w:val="0"/>
                <w:numId w:val="34"/>
              </w:numPr>
              <w:spacing w:before="120" w:line="240" w:lineRule="auto"/>
            </w:pPr>
            <w:r>
              <w:t>TAs (11)</w:t>
            </w:r>
            <w:r w:rsidR="00C25BE9">
              <w:t>.</w:t>
            </w:r>
          </w:p>
        </w:tc>
        <w:tc>
          <w:tcPr>
            <w:tcW w:w="880" w:type="pct"/>
          </w:tcPr>
          <w:p w14:paraId="6C32B267" w14:textId="77777777" w:rsidR="00920790" w:rsidRDefault="00920790" w:rsidP="00185D6D">
            <w:pPr>
              <w:pStyle w:val="BodyText"/>
              <w:spacing w:before="120" w:line="240" w:lineRule="auto"/>
            </w:pPr>
            <w:r>
              <w:t>Hosted from 22 May to 2 July</w:t>
            </w:r>
          </w:p>
        </w:tc>
      </w:tr>
    </w:tbl>
    <w:p w14:paraId="73D350C2" w14:textId="77777777" w:rsidR="00185D6D" w:rsidRDefault="00185D6D" w:rsidP="00920790">
      <w:pPr>
        <w:pStyle w:val="BodyText"/>
      </w:pPr>
    </w:p>
    <w:p w14:paraId="70A54626" w14:textId="37726A41" w:rsidR="00920790" w:rsidRDefault="00920790" w:rsidP="00920790">
      <w:pPr>
        <w:pStyle w:val="Caption"/>
      </w:pPr>
      <w:bookmarkStart w:id="8" w:name="_Ref236236392"/>
      <w:r>
        <w:t xml:space="preserve">Table </w:t>
      </w:r>
      <w:r w:rsidR="00297FB3">
        <w:fldChar w:fldCharType="begin"/>
      </w:r>
      <w:r w:rsidR="00297FB3">
        <w:instrText xml:space="preserve"> STYLEREF 1 \s </w:instrText>
      </w:r>
      <w:r w:rsidR="00297FB3">
        <w:fldChar w:fldCharType="separate"/>
      </w:r>
      <w:r w:rsidR="00A76069">
        <w:rPr>
          <w:noProof/>
        </w:rPr>
        <w:t>2</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2</w:t>
      </w:r>
      <w:r w:rsidR="00297FB3">
        <w:fldChar w:fldCharType="end"/>
      </w:r>
      <w:bookmarkEnd w:id="8"/>
      <w:r w:rsidR="005B3CFF">
        <w:t>:</w:t>
      </w:r>
      <w:r>
        <w:t xml:space="preserve"> Engagement Analysis</w:t>
      </w:r>
    </w:p>
    <w:tbl>
      <w:tblPr>
        <w:tblStyle w:val="EunomiaTable1"/>
        <w:tblW w:w="0" w:type="auto"/>
        <w:tblLook w:val="04A0" w:firstRow="1" w:lastRow="0" w:firstColumn="1" w:lastColumn="0" w:noHBand="0" w:noVBand="1"/>
      </w:tblPr>
      <w:tblGrid>
        <w:gridCol w:w="1843"/>
        <w:gridCol w:w="13267"/>
      </w:tblGrid>
      <w:tr w:rsidR="00920790" w14:paraId="01C5CD7A" w14:textId="77777777">
        <w:trPr>
          <w:cnfStyle w:val="100000000000" w:firstRow="1" w:lastRow="0" w:firstColumn="0" w:lastColumn="0" w:oddVBand="0" w:evenVBand="0" w:oddHBand="0" w:evenHBand="0" w:firstRowFirstColumn="0" w:firstRowLastColumn="0" w:lastRowFirstColumn="0" w:lastRowLastColumn="0"/>
          <w:tblHeader/>
        </w:trPr>
        <w:tc>
          <w:tcPr>
            <w:tcW w:w="1843" w:type="dxa"/>
          </w:tcPr>
          <w:p w14:paraId="0F81100D" w14:textId="77777777" w:rsidR="00920790" w:rsidRDefault="00920790" w:rsidP="00185D6D">
            <w:pPr>
              <w:pStyle w:val="BodyText"/>
              <w:spacing w:before="120" w:line="240" w:lineRule="auto"/>
            </w:pPr>
            <w:r>
              <w:t>Type</w:t>
            </w:r>
          </w:p>
        </w:tc>
        <w:tc>
          <w:tcPr>
            <w:tcW w:w="13267" w:type="dxa"/>
          </w:tcPr>
          <w:p w14:paraId="65517A18" w14:textId="77777777" w:rsidR="00920790" w:rsidRDefault="00920790" w:rsidP="00185D6D">
            <w:pPr>
              <w:pStyle w:val="BodyText"/>
              <w:spacing w:before="120" w:line="240" w:lineRule="auto"/>
            </w:pPr>
            <w:r>
              <w:t>Description of Analysis</w:t>
            </w:r>
          </w:p>
        </w:tc>
      </w:tr>
      <w:tr w:rsidR="00920790" w14:paraId="1EF02987" w14:textId="77777777">
        <w:tc>
          <w:tcPr>
            <w:tcW w:w="1843" w:type="dxa"/>
          </w:tcPr>
          <w:p w14:paraId="1C68843C" w14:textId="77777777" w:rsidR="00920790" w:rsidRDefault="00920790" w:rsidP="00185D6D">
            <w:pPr>
              <w:pStyle w:val="BodyText"/>
              <w:spacing w:before="120" w:line="240" w:lineRule="auto"/>
            </w:pPr>
            <w:r>
              <w:t>Survey</w:t>
            </w:r>
          </w:p>
        </w:tc>
        <w:tc>
          <w:tcPr>
            <w:tcW w:w="13267" w:type="dxa"/>
          </w:tcPr>
          <w:p w14:paraId="70A5AD24" w14:textId="77777777" w:rsidR="00920790" w:rsidRDefault="00920790" w:rsidP="00185D6D">
            <w:pPr>
              <w:pStyle w:val="BodyText"/>
              <w:spacing w:before="120" w:line="240" w:lineRule="auto"/>
            </w:pPr>
            <w:r>
              <w:t>Response dataset was reviewed to remove incomplete responses. Quantitative responses were represented as numbers and percentages and free-form responses were grouped into themes and subsequently represented as numbers and percentages.</w:t>
            </w:r>
          </w:p>
        </w:tc>
      </w:tr>
      <w:tr w:rsidR="00920790" w14:paraId="21D8BEC6" w14:textId="77777777">
        <w:tc>
          <w:tcPr>
            <w:tcW w:w="1843" w:type="dxa"/>
          </w:tcPr>
          <w:p w14:paraId="7E75E5CC" w14:textId="77777777" w:rsidR="00920790" w:rsidRDefault="00920790" w:rsidP="00185D6D">
            <w:pPr>
              <w:pStyle w:val="BodyText"/>
              <w:spacing w:before="120" w:line="240" w:lineRule="auto"/>
            </w:pPr>
            <w:r>
              <w:t>Interviews and workshops</w:t>
            </w:r>
          </w:p>
        </w:tc>
        <w:tc>
          <w:tcPr>
            <w:tcW w:w="13267" w:type="dxa"/>
          </w:tcPr>
          <w:p w14:paraId="0BFDC770" w14:textId="77777777" w:rsidR="00920790" w:rsidRDefault="00920790" w:rsidP="00185D6D">
            <w:pPr>
              <w:pStyle w:val="BodyText"/>
              <w:spacing w:before="120" w:line="240" w:lineRule="auto"/>
            </w:pPr>
            <w:r>
              <w:t>Minutes from interviews were taken by the project team and transcribed by Microsoft Teams. Discussions were grouped into themes and stakeholder groups were mapped to the themes.</w:t>
            </w:r>
          </w:p>
        </w:tc>
      </w:tr>
    </w:tbl>
    <w:p w14:paraId="131B766B" w14:textId="77777777" w:rsidR="00920790" w:rsidRDefault="00920790" w:rsidP="00920790">
      <w:pPr>
        <w:pStyle w:val="BodyText"/>
        <w:sectPr w:rsidR="00920790" w:rsidSect="009D0895">
          <w:type w:val="nextColumn"/>
          <w:pgSz w:w="16838" w:h="11906" w:orient="landscape" w:code="9"/>
          <w:pgMar w:top="1440" w:right="862" w:bottom="1440" w:left="862" w:header="720" w:footer="720" w:gutter="0"/>
          <w:cols w:space="720"/>
          <w:docGrid w:linePitch="360"/>
        </w:sectPr>
      </w:pPr>
    </w:p>
    <w:p w14:paraId="5480E72F" w14:textId="3D2EA663" w:rsidR="00626186" w:rsidRPr="00834C9F" w:rsidRDefault="00A35EC7" w:rsidP="00626186">
      <w:pPr>
        <w:pStyle w:val="Heading2"/>
      </w:pPr>
      <w:bookmarkStart w:id="9" w:name="_Toc241139373"/>
      <w:r>
        <w:t>Waste Disposal</w:t>
      </w:r>
      <w:bookmarkEnd w:id="7"/>
      <w:r w:rsidR="001372D5">
        <w:t xml:space="preserve"> Data Analysis</w:t>
      </w:r>
      <w:bookmarkEnd w:id="9"/>
    </w:p>
    <w:p w14:paraId="421BD64A" w14:textId="43497E1A" w:rsidR="002F5530" w:rsidRDefault="00B37CB5" w:rsidP="006A024C">
      <w:pPr>
        <w:pStyle w:val="BodyText"/>
      </w:pPr>
      <w:r>
        <w:t xml:space="preserve">The </w:t>
      </w:r>
      <w:r w:rsidR="00092099">
        <w:t>Ministry</w:t>
      </w:r>
      <w:r w:rsidR="00092099" w:rsidDel="00996A19">
        <w:t xml:space="preserve"> </w:t>
      </w:r>
      <w:r w:rsidR="00092099">
        <w:t>publishes various datasets regarding waste management facilities across New Zealand.</w:t>
      </w:r>
      <w:r w:rsidR="00D559A1">
        <w:rPr>
          <w:rStyle w:val="FootnoteReference"/>
        </w:rPr>
        <w:footnoteReference w:id="3"/>
      </w:r>
      <w:r w:rsidR="00D559A1">
        <w:t xml:space="preserve"> </w:t>
      </w:r>
      <w:r w:rsidR="00EE134F">
        <w:t xml:space="preserve">Eunomia utilised this publicly available data for much of the analysis presented, alongside some additional </w:t>
      </w:r>
      <w:r w:rsidR="00787516">
        <w:t>data provided by the Ministry with more granular detail.</w:t>
      </w:r>
    </w:p>
    <w:p w14:paraId="0E73B641" w14:textId="77777777" w:rsidR="0048609D" w:rsidRPr="0048609D" w:rsidRDefault="0048609D" w:rsidP="0048609D">
      <w:r w:rsidRPr="0048609D">
        <w:t>Eunomia accessed the dataset “tonnage_class_month”, which summarises the total quantity of waste processed through each class of landfill (as well as at transfer stations) each month, sourced from the Online Waste Levy System (OWLS).</w:t>
      </w:r>
    </w:p>
    <w:p w14:paraId="082383DA" w14:textId="77777777" w:rsidR="0048609D" w:rsidRPr="0048609D" w:rsidRDefault="0048609D" w:rsidP="0048609D">
      <w:r w:rsidRPr="0048609D">
        <w:t>The data was reformatted into a time series, showing the quantities of waste between 2009 and the present day, presented either monthly, quarterly or annually, for both gross and net tonnage. The net tonnage data was then used for any further analysis, as this represents the final quantity disposed of at landfill. The difference between the gross and net tonnage is considered “diverted” tonnage, which is either reused or recycled within the facility, or removed from the landfill for reuse, recycling, recovery, or otherwise removed (i.e. the destination of this waste is not captured).</w:t>
      </w:r>
    </w:p>
    <w:p w14:paraId="16D7AFDE" w14:textId="77777777" w:rsidR="0048609D" w:rsidRPr="0048609D" w:rsidRDefault="0048609D" w:rsidP="0048609D">
      <w:r w:rsidRPr="0048609D">
        <w:t>Alongside the previously presented data, in addition, the dataset “resident-population_monthly_interpolation” was accessed, which uses census population data and estimates the population in between census years, from Stats New Zealand.</w:t>
      </w:r>
      <w:r w:rsidRPr="0048609D">
        <w:rPr>
          <w:vertAlign w:val="superscript"/>
        </w:rPr>
        <w:footnoteReference w:id="4"/>
      </w:r>
    </w:p>
    <w:p w14:paraId="6B829038" w14:textId="15E74BAA" w:rsidR="0048609D" w:rsidRPr="0048609D" w:rsidRDefault="0048609D" w:rsidP="0048609D">
      <w:r w:rsidRPr="0048609D">
        <w:t>Additionally, data on New Zealand’s GDP was accessed from the Reserve Bank of New Zealand.</w:t>
      </w:r>
      <w:r w:rsidRPr="0048609D">
        <w:rPr>
          <w:vertAlign w:val="superscript"/>
        </w:rPr>
        <w:footnoteReference w:id="5"/>
      </w:r>
      <w:r w:rsidRPr="0048609D">
        <w:t xml:space="preserve"> This was used to compare the trend of GDP against the quantity of waste disposed. For this purpose, both waste quantities and GDP were totalled to be presented annually.</w:t>
      </w:r>
    </w:p>
    <w:p w14:paraId="5AB01B25" w14:textId="2E05DDE5" w:rsidR="003562FC" w:rsidRDefault="00787516" w:rsidP="006A024C">
      <w:pPr>
        <w:pStyle w:val="BodyText"/>
      </w:pPr>
      <w:r>
        <w:t>An initial a</w:t>
      </w:r>
      <w:r w:rsidR="004558F6">
        <w:t xml:space="preserve">ssessment </w:t>
      </w:r>
      <w:r w:rsidR="00744D3C">
        <w:t xml:space="preserve">was conducted, </w:t>
      </w:r>
      <w:r w:rsidR="004558F6">
        <w:t>present</w:t>
      </w:r>
      <w:r w:rsidR="00744D3C">
        <w:t>ing</w:t>
      </w:r>
      <w:r w:rsidR="004558F6">
        <w:t xml:space="preserve"> the summary of quantities of waste disposed at each type of facility as a time series</w:t>
      </w:r>
      <w:r w:rsidR="002677CC">
        <w:t xml:space="preserve"> alongside instances of </w:t>
      </w:r>
      <w:r w:rsidR="00940E37">
        <w:t>key changes to the levy rates for each landfill class.</w:t>
      </w:r>
      <w:r w:rsidR="00B10A13">
        <w:t xml:space="preserve"> The quantities of waste </w:t>
      </w:r>
      <w:r w:rsidR="002A637A">
        <w:t xml:space="preserve">were </w:t>
      </w:r>
      <w:r w:rsidR="00B10A13">
        <w:t>also compared to wider contextual factors, including economic influences (</w:t>
      </w:r>
      <w:r w:rsidR="0097012D">
        <w:t xml:space="preserve">gross domestic product - </w:t>
      </w:r>
      <w:r w:rsidR="00B10A13">
        <w:t>GDP) and population growth.</w:t>
      </w:r>
    </w:p>
    <w:p w14:paraId="1C402451" w14:textId="5320B638" w:rsidR="002F5530" w:rsidRDefault="002D09FB" w:rsidP="006A024C">
      <w:pPr>
        <w:pStyle w:val="BodyText"/>
      </w:pPr>
      <w:r>
        <w:t xml:space="preserve">This </w:t>
      </w:r>
      <w:r w:rsidR="00744D3C">
        <w:t>wa</w:t>
      </w:r>
      <w:r>
        <w:t>s paired with a robust statistical analysis that provide</w:t>
      </w:r>
      <w:r w:rsidR="002A637A">
        <w:t>d</w:t>
      </w:r>
      <w:r>
        <w:t xml:space="preserve"> an assessment of the correlation between these variables.</w:t>
      </w:r>
      <w:r w:rsidR="004B0E00">
        <w:t xml:space="preserve"> </w:t>
      </w:r>
      <w:r w:rsidR="00CE4A23" w:rsidRPr="00CE4A23">
        <w:t>The purpose of this analysis was to determine whether a relationship exists between waste levy rates and Class 1 landfill tonnage. The assessment also accounts for broader factors including economic conditions and the Covid-19 pandemic.</w:t>
      </w:r>
      <w:r w:rsidR="00CE4A23">
        <w:t xml:space="preserve"> </w:t>
      </w:r>
      <w:r w:rsidR="004B0E00">
        <w:t xml:space="preserve">Some additional factors were considered but not pursued for inclusion in the statistical analysis – for example, </w:t>
      </w:r>
      <w:r w:rsidR="00F0647C">
        <w:t>the level of C&amp;D activity could influence waste generation</w:t>
      </w:r>
      <w:r w:rsidR="00DD051C">
        <w:t xml:space="preserve"> </w:t>
      </w:r>
      <w:r w:rsidR="00F0647C">
        <w:t xml:space="preserve">but there were no suitable indicators </w:t>
      </w:r>
      <w:r w:rsidR="000108A0">
        <w:t>that could be used.</w:t>
      </w:r>
    </w:p>
    <w:p w14:paraId="15376525" w14:textId="07AE5668" w:rsidR="00E42F94" w:rsidRPr="00E42F94" w:rsidRDefault="00E42F94" w:rsidP="00E42F94">
      <w:r w:rsidRPr="00E42F94">
        <w:t>Initially, a simple linear regression was conducted, the results of which are presented in</w:t>
      </w:r>
      <w:r w:rsidR="005338B2">
        <w:t xml:space="preserve"> Appendix</w:t>
      </w:r>
      <w:r w:rsidRPr="00E42F94">
        <w:t xml:space="preserve"> </w:t>
      </w:r>
      <w:r w:rsidR="005338B2">
        <w:fldChar w:fldCharType="begin"/>
      </w:r>
      <w:r w:rsidR="005338B2">
        <w:instrText xml:space="preserve"> REF _Ref236299150 \r \h </w:instrText>
      </w:r>
      <w:r w:rsidR="005338B2">
        <w:fldChar w:fldCharType="separate"/>
      </w:r>
      <w:r w:rsidR="00A76069">
        <w:t>A.2.1</w:t>
      </w:r>
      <w:r w:rsidR="005338B2">
        <w:fldChar w:fldCharType="end"/>
      </w:r>
      <w:r w:rsidRPr="00E42F94">
        <w:t xml:space="preserve">. However, diagnostic analysis of this regression model indicated the presence of serial correlation in the dependent variable and error terms, meaning that the observations were not independent over time, violating a </w:t>
      </w:r>
      <w:r w:rsidR="001E1E01" w:rsidRPr="00E42F94">
        <w:t>key requirement of linear regression analysis</w:t>
      </w:r>
      <w:r w:rsidRPr="00E42F94">
        <w:t>. In this case, standard regression methods are therefore not the most appropriate approach.</w:t>
      </w:r>
    </w:p>
    <w:p w14:paraId="0930002E" w14:textId="77777777" w:rsidR="00E42F94" w:rsidRPr="00E42F94" w:rsidRDefault="00E42F94" w:rsidP="00E42F94">
      <w:r w:rsidRPr="00E42F94">
        <w:t>To address this, a time-series modelling framework (ARIMAX) was applied, which accounts for temporal dependence while still including external economic factors in the analysis.</w:t>
      </w:r>
    </w:p>
    <w:p w14:paraId="11839FFB" w14:textId="77777777" w:rsidR="00E42F94" w:rsidRPr="00E42F94" w:rsidRDefault="00E42F94" w:rsidP="00E42F94">
      <w:r w:rsidRPr="00E42F94">
        <w:t>The ARIMAX model was fitted with both monthly and quarterly data. The monthly data is preferred due to the larger sample size which would generally produce more accurate results. As data on GDP is only available quarterly, this was interpolated using Denton’s method to disaggregate to a monthly frequency.</w:t>
      </w:r>
    </w:p>
    <w:p w14:paraId="6EB6FFA1" w14:textId="797E88E5" w:rsidR="002D09FB" w:rsidRDefault="002D09FB" w:rsidP="006A024C">
      <w:pPr>
        <w:pStyle w:val="BodyText"/>
      </w:pPr>
      <w:r>
        <w:t xml:space="preserve">Further areas of interest </w:t>
      </w:r>
      <w:r w:rsidR="002B698C">
        <w:t>we</w:t>
      </w:r>
      <w:r>
        <w:t xml:space="preserve">re investigated, particularly relating to </w:t>
      </w:r>
      <w:r w:rsidR="00656827">
        <w:t>topics raised during the stakeholder engagement. The assessment consider</w:t>
      </w:r>
      <w:r w:rsidR="00016720">
        <w:t>ed</w:t>
      </w:r>
      <w:r w:rsidR="00656827">
        <w:t xml:space="preserve"> a time series </w:t>
      </w:r>
      <w:r w:rsidR="00431611">
        <w:t xml:space="preserve">of the number of registered sites across each facility type, noting instances of </w:t>
      </w:r>
      <w:r w:rsidR="00E32C5B">
        <w:t>levy changes or the introduction of reporting requirements, an investigation into the potential increase in cases of co-location of sites, and a review of diverted waste quantities.</w:t>
      </w:r>
    </w:p>
    <w:p w14:paraId="5BB8C2C2" w14:textId="0D6AADF9" w:rsidR="00354F3E" w:rsidRPr="006A024C" w:rsidRDefault="0064346C" w:rsidP="006A024C">
      <w:pPr>
        <w:pStyle w:val="BodyText"/>
      </w:pPr>
      <w:r>
        <w:t xml:space="preserve">The findings are presented in Section </w:t>
      </w:r>
      <w:r w:rsidR="0012747D">
        <w:fldChar w:fldCharType="begin"/>
      </w:r>
      <w:r w:rsidR="0012747D">
        <w:instrText xml:space="preserve"> REF _Ref236317996 \r \h </w:instrText>
      </w:r>
      <w:r w:rsidR="0012747D">
        <w:fldChar w:fldCharType="separate"/>
      </w:r>
      <w:r w:rsidR="00A76069">
        <w:t>3.2</w:t>
      </w:r>
      <w:r w:rsidR="0012747D">
        <w:fldChar w:fldCharType="end"/>
      </w:r>
      <w:r>
        <w:t>.</w:t>
      </w:r>
    </w:p>
    <w:p w14:paraId="0B5FCCD9" w14:textId="1E3B7958" w:rsidR="00A35EC7" w:rsidRDefault="00A35EC7" w:rsidP="00A35EC7">
      <w:pPr>
        <w:pStyle w:val="Heading2"/>
      </w:pPr>
      <w:bookmarkStart w:id="10" w:name="_Toc241139374"/>
      <w:r>
        <w:t>Resource Recovery</w:t>
      </w:r>
      <w:r w:rsidR="00003B9F">
        <w:t xml:space="preserve"> Trends</w:t>
      </w:r>
      <w:bookmarkEnd w:id="10"/>
    </w:p>
    <w:p w14:paraId="01A65FE7" w14:textId="331A60B3" w:rsidR="00C1729A" w:rsidRDefault="00DC4266" w:rsidP="00195C67">
      <w:pPr>
        <w:pStyle w:val="BodyText"/>
      </w:pPr>
      <w:r>
        <w:t>A</w:t>
      </w:r>
      <w:r w:rsidR="00AF0998">
        <w:t xml:space="preserve"> </w:t>
      </w:r>
      <w:r w:rsidR="0075686D">
        <w:t xml:space="preserve">review </w:t>
      </w:r>
      <w:r w:rsidR="005F20AC">
        <w:t xml:space="preserve">was conducted </w:t>
      </w:r>
      <w:r>
        <w:t>of various factor</w:t>
      </w:r>
      <w:r w:rsidR="001C6FA5">
        <w:t xml:space="preserve">s that </w:t>
      </w:r>
      <w:r w:rsidR="00DB663F">
        <w:t xml:space="preserve">may </w:t>
      </w:r>
      <w:r w:rsidR="008F20FB">
        <w:t xml:space="preserve">have </w:t>
      </w:r>
      <w:r w:rsidR="00DB663F">
        <w:t>had</w:t>
      </w:r>
      <w:r w:rsidR="008F20FB">
        <w:t xml:space="preserve"> an impact on New Zealand’s resource recovery quantities, along with a high level, qualitative assessment of what that impact is likely to be.</w:t>
      </w:r>
      <w:r w:rsidR="00017BFB">
        <w:t xml:space="preserve"> There is limited data available to </w:t>
      </w:r>
      <w:r w:rsidR="000B323F">
        <w:t xml:space="preserve">quantitatively </w:t>
      </w:r>
      <w:r w:rsidR="00017BFB">
        <w:t>consider</w:t>
      </w:r>
      <w:r w:rsidR="000B323F">
        <w:t xml:space="preserve"> the amount of resource recovery in New Zealand and assess its trend across the review period.</w:t>
      </w:r>
      <w:r w:rsidR="008F20FB">
        <w:t xml:space="preserve"> The factors considered include:</w:t>
      </w:r>
    </w:p>
    <w:p w14:paraId="2122D4B6" w14:textId="20D803CD" w:rsidR="008F20FB" w:rsidRDefault="008F20FB" w:rsidP="008F20FB">
      <w:pPr>
        <w:pStyle w:val="BodyText"/>
        <w:numPr>
          <w:ilvl w:val="0"/>
          <w:numId w:val="77"/>
        </w:numPr>
      </w:pPr>
      <w:r>
        <w:t>Trends in international recycling markets</w:t>
      </w:r>
    </w:p>
    <w:p w14:paraId="6C9376FB" w14:textId="0DA66AE2" w:rsidR="008F20FB" w:rsidRDefault="008F20FB" w:rsidP="008F20FB">
      <w:pPr>
        <w:pStyle w:val="BodyText"/>
        <w:numPr>
          <w:ilvl w:val="0"/>
          <w:numId w:val="77"/>
        </w:numPr>
      </w:pPr>
      <w:r>
        <w:t>Domestic recycling infrastructure</w:t>
      </w:r>
    </w:p>
    <w:p w14:paraId="4EE4FD58" w14:textId="3E5BCB8E" w:rsidR="008F20FB" w:rsidRDefault="008F20FB" w:rsidP="008F20FB">
      <w:pPr>
        <w:pStyle w:val="BodyText"/>
        <w:numPr>
          <w:ilvl w:val="0"/>
          <w:numId w:val="77"/>
        </w:numPr>
      </w:pPr>
      <w:r>
        <w:t>Increasing standardisation of domestic recycling</w:t>
      </w:r>
    </w:p>
    <w:p w14:paraId="3621355E" w14:textId="1FB73124" w:rsidR="008F20FB" w:rsidRDefault="008F20FB" w:rsidP="008F20FB">
      <w:pPr>
        <w:pStyle w:val="BodyText"/>
        <w:numPr>
          <w:ilvl w:val="0"/>
          <w:numId w:val="77"/>
        </w:numPr>
      </w:pPr>
      <w:r>
        <w:t>Public attitudes and beliefs</w:t>
      </w:r>
    </w:p>
    <w:p w14:paraId="568C1BA5" w14:textId="201C77EC" w:rsidR="008F20FB" w:rsidRDefault="008F20FB" w:rsidP="008F20FB">
      <w:pPr>
        <w:pStyle w:val="BodyText"/>
        <w:numPr>
          <w:ilvl w:val="0"/>
          <w:numId w:val="77"/>
        </w:numPr>
      </w:pPr>
      <w:r>
        <w:t>Waste reduction work programme and emissions reduction plan initiatives</w:t>
      </w:r>
    </w:p>
    <w:p w14:paraId="01A32A02" w14:textId="565DC117" w:rsidR="008F20FB" w:rsidRDefault="00193907" w:rsidP="00195C67">
      <w:pPr>
        <w:pStyle w:val="BodyText"/>
      </w:pPr>
      <w:r>
        <w:t>Desk-based research was conducted to provide a summary of</w:t>
      </w:r>
      <w:r w:rsidR="00C47084">
        <w:t xml:space="preserve"> the context, and</w:t>
      </w:r>
      <w:r>
        <w:t xml:space="preserve"> key changes </w:t>
      </w:r>
      <w:r w:rsidR="00C47084">
        <w:t xml:space="preserve">that have occurred, during the review period. While the assessment of the likely impact of each factor on recycling quantities was kept qualitative, some available datasets were reviewed to </w:t>
      </w:r>
      <w:r w:rsidR="00EA2C30">
        <w:t>inform this assessment.</w:t>
      </w:r>
    </w:p>
    <w:p w14:paraId="6E4D18F2" w14:textId="46962B01" w:rsidR="00960D34" w:rsidRDefault="00D63757" w:rsidP="00B61FB6">
      <w:pPr>
        <w:pStyle w:val="BodyText"/>
      </w:pPr>
      <w:r>
        <w:t xml:space="preserve">The findings are presented in Section </w:t>
      </w:r>
      <w:r>
        <w:fldChar w:fldCharType="begin"/>
      </w:r>
      <w:r>
        <w:instrText xml:space="preserve"> REF _Ref233895189 \r \h </w:instrText>
      </w:r>
      <w:r>
        <w:fldChar w:fldCharType="separate"/>
      </w:r>
      <w:r w:rsidR="00A76069">
        <w:t>3.3</w:t>
      </w:r>
      <w:r>
        <w:fldChar w:fldCharType="end"/>
      </w:r>
      <w:r>
        <w:t>.</w:t>
      </w:r>
      <w:bookmarkStart w:id="11" w:name="_Ref233894930"/>
    </w:p>
    <w:p w14:paraId="3D4F509E" w14:textId="77777777" w:rsidR="00D64851" w:rsidRDefault="00D64851" w:rsidP="00D64851">
      <w:pPr>
        <w:pStyle w:val="Heading2"/>
      </w:pPr>
      <w:bookmarkStart w:id="12" w:name="_Ref236236294"/>
      <w:bookmarkStart w:id="13" w:name="_Toc241139375"/>
      <w:r>
        <w:t>International Disposal Levy Regimes</w:t>
      </w:r>
      <w:bookmarkEnd w:id="11"/>
      <w:bookmarkEnd w:id="12"/>
      <w:bookmarkEnd w:id="13"/>
    </w:p>
    <w:p w14:paraId="6F56754F" w14:textId="3BF5B9BE" w:rsidR="00415482" w:rsidRDefault="00653AA3" w:rsidP="0095580C">
      <w:pPr>
        <w:pStyle w:val="BodyText"/>
      </w:pPr>
      <w:r>
        <w:t>The international</w:t>
      </w:r>
      <w:r w:rsidR="006F325E">
        <w:t xml:space="preserve"> disposal levy </w:t>
      </w:r>
      <w:r w:rsidR="003657D4">
        <w:t xml:space="preserve">review involved the desktop analysis of </w:t>
      </w:r>
      <w:r w:rsidR="006014B9">
        <w:t xml:space="preserve">disposal levies in New Zealand, Australia, </w:t>
      </w:r>
      <w:r w:rsidR="003466FA">
        <w:t>countries within</w:t>
      </w:r>
      <w:r w:rsidR="006014B9">
        <w:t xml:space="preserve"> </w:t>
      </w:r>
      <w:r w:rsidR="00AA4871">
        <w:t>the EU</w:t>
      </w:r>
      <w:r w:rsidR="006C0BA3">
        <w:t>,</w:t>
      </w:r>
      <w:r w:rsidR="003466FA">
        <w:t xml:space="preserve"> and</w:t>
      </w:r>
      <w:r w:rsidR="00AA4871">
        <w:t xml:space="preserve"> </w:t>
      </w:r>
      <w:r w:rsidR="006C0BA3">
        <w:t>the</w:t>
      </w:r>
      <w:r w:rsidR="00AA4871">
        <w:t xml:space="preserve"> UK</w:t>
      </w:r>
      <w:r w:rsidR="007313E8">
        <w:rPr>
          <w:rStyle w:val="FootnoteReference"/>
        </w:rPr>
        <w:footnoteReference w:id="6"/>
      </w:r>
      <w:r w:rsidR="00AA4871">
        <w:t>.</w:t>
      </w:r>
      <w:r w:rsidR="00494745">
        <w:t xml:space="preserve"> </w:t>
      </w:r>
      <w:r w:rsidR="00846371">
        <w:t>For each country the rate</w:t>
      </w:r>
      <w:r w:rsidR="00C631B3">
        <w:t xml:space="preserve"> of</w:t>
      </w:r>
      <w:r w:rsidR="00326AC7">
        <w:t xml:space="preserve"> the </w:t>
      </w:r>
      <w:r w:rsidR="00C631B3">
        <w:t xml:space="preserve">levy and its </w:t>
      </w:r>
      <w:r w:rsidR="00326AC7">
        <w:t>structure</w:t>
      </w:r>
      <w:r w:rsidR="00C631B3">
        <w:t xml:space="preserve"> was </w:t>
      </w:r>
      <w:r w:rsidR="00B313BC">
        <w:t>investigated</w:t>
      </w:r>
      <w:r w:rsidR="007501E5">
        <w:t xml:space="preserve">, as well as the regulatory regimes </w:t>
      </w:r>
      <w:r w:rsidR="004D1EAC">
        <w:t>they comply to</w:t>
      </w:r>
      <w:r w:rsidR="003F3F97">
        <w:t xml:space="preserve"> and how the revenue is used</w:t>
      </w:r>
      <w:r w:rsidR="004D1EAC">
        <w:t>.</w:t>
      </w:r>
      <w:r w:rsidR="003F3F97">
        <w:t xml:space="preserve"> F</w:t>
      </w:r>
      <w:r w:rsidR="006B6D8D">
        <w:t xml:space="preserve">indings </w:t>
      </w:r>
      <w:r w:rsidR="003F3F97">
        <w:t>are</w:t>
      </w:r>
      <w:r w:rsidR="006B6D8D">
        <w:t xml:space="preserve"> presented in Section </w:t>
      </w:r>
      <w:r w:rsidR="006B6D8D">
        <w:fldChar w:fldCharType="begin"/>
      </w:r>
      <w:r w:rsidR="006B6D8D">
        <w:instrText xml:space="preserve"> REF _Ref235007704 \r \h </w:instrText>
      </w:r>
      <w:r w:rsidR="006B6D8D">
        <w:fldChar w:fldCharType="separate"/>
      </w:r>
      <w:r w:rsidR="00A76069">
        <w:t>3.4</w:t>
      </w:r>
      <w:r w:rsidR="006B6D8D">
        <w:fldChar w:fldCharType="end"/>
      </w:r>
      <w:r w:rsidR="003F3F97">
        <w:t>.</w:t>
      </w:r>
    </w:p>
    <w:p w14:paraId="696FDD06" w14:textId="1F8B2DE6" w:rsidR="00415482" w:rsidRDefault="00415482" w:rsidP="0095580C">
      <w:pPr>
        <w:pStyle w:val="BodyText"/>
        <w:sectPr w:rsidR="00415482" w:rsidSect="009D0895">
          <w:headerReference w:type="default" r:id="rId24"/>
          <w:footerReference w:type="even" r:id="rId25"/>
          <w:footerReference w:type="first" r:id="rId26"/>
          <w:type w:val="nextColumn"/>
          <w:pgSz w:w="11906" w:h="16838" w:code="9"/>
          <w:pgMar w:top="1440" w:right="862" w:bottom="1440" w:left="862" w:header="720" w:footer="720" w:gutter="0"/>
          <w:cols w:space="720"/>
          <w:docGrid w:linePitch="360"/>
        </w:sectPr>
      </w:pPr>
    </w:p>
    <w:p w14:paraId="4B8B193A" w14:textId="50303B71" w:rsidR="00F14C9B" w:rsidRDefault="00F14C9B" w:rsidP="00F14C9B">
      <w:pPr>
        <w:pStyle w:val="Heading1"/>
      </w:pPr>
      <w:bookmarkStart w:id="14" w:name="_Toc241139376"/>
      <w:r>
        <w:t>Findings</w:t>
      </w:r>
      <w:bookmarkEnd w:id="14"/>
    </w:p>
    <w:p w14:paraId="401DE953" w14:textId="20C310BE" w:rsidR="00D22F3F" w:rsidRDefault="002B316D" w:rsidP="002B316D">
      <w:pPr>
        <w:pStyle w:val="BodyText"/>
      </w:pPr>
      <w:r>
        <w:t xml:space="preserve">This </w:t>
      </w:r>
      <w:r w:rsidR="00E57DE6">
        <w:t xml:space="preserve">section presents the findings of the </w:t>
      </w:r>
      <w:r w:rsidR="00320C4E">
        <w:t xml:space="preserve">levy review. It opens with stakeholder engagement in Section </w:t>
      </w:r>
      <w:r w:rsidR="00320C4E">
        <w:fldChar w:fldCharType="begin"/>
      </w:r>
      <w:r w:rsidR="00320C4E">
        <w:instrText xml:space="preserve"> REF _Ref235010601 \r \h </w:instrText>
      </w:r>
      <w:r w:rsidR="00320C4E">
        <w:fldChar w:fldCharType="separate"/>
      </w:r>
      <w:r w:rsidR="00A76069">
        <w:t>3.1</w:t>
      </w:r>
      <w:r w:rsidR="00320C4E">
        <w:fldChar w:fldCharType="end"/>
      </w:r>
      <w:r w:rsidR="001B0DFA">
        <w:t xml:space="preserve">, </w:t>
      </w:r>
      <w:r w:rsidR="00CC5680">
        <w:t xml:space="preserve">bringing together insights from various sectors </w:t>
      </w:r>
      <w:r w:rsidR="0017450C">
        <w:t>provided in a survey, as well as interviews and workshops, and identifying common themes</w:t>
      </w:r>
      <w:r w:rsidR="003077E5">
        <w:t xml:space="preserve">, concerns, and </w:t>
      </w:r>
      <w:r w:rsidR="000A3841">
        <w:t>suggested recommendations</w:t>
      </w:r>
      <w:r w:rsidR="00F904E9">
        <w:t>.</w:t>
      </w:r>
    </w:p>
    <w:p w14:paraId="45B0AB64" w14:textId="44774AEF" w:rsidR="00E57DE6" w:rsidRDefault="00F904E9" w:rsidP="002B316D">
      <w:pPr>
        <w:pStyle w:val="BodyText"/>
      </w:pPr>
      <w:r>
        <w:t>Following this, waste disposal data analys</w:t>
      </w:r>
      <w:r w:rsidR="00AB11DF">
        <w:t>is is presented</w:t>
      </w:r>
      <w:r>
        <w:t xml:space="preserve"> in Section </w:t>
      </w:r>
      <w:r>
        <w:fldChar w:fldCharType="begin"/>
      </w:r>
      <w:r>
        <w:instrText xml:space="preserve"> REF _Ref236317996 \r \h </w:instrText>
      </w:r>
      <w:r>
        <w:fldChar w:fldCharType="separate"/>
      </w:r>
      <w:r w:rsidR="00A76069">
        <w:t>3.2</w:t>
      </w:r>
      <w:r>
        <w:fldChar w:fldCharType="end"/>
      </w:r>
      <w:r w:rsidR="00905040">
        <w:t>.</w:t>
      </w:r>
      <w:r w:rsidR="00AB11DF">
        <w:t xml:space="preserve"> </w:t>
      </w:r>
      <w:r w:rsidR="00000710">
        <w:t xml:space="preserve">It presents an overview of quantities of waste at each class of landfill over time, paired with a statistical analysis of the relationship between these quantities and the levy rate. </w:t>
      </w:r>
    </w:p>
    <w:p w14:paraId="169E172B" w14:textId="408E8E15" w:rsidR="00BB14FB" w:rsidRPr="002B316D" w:rsidRDefault="00A353A1" w:rsidP="002B316D">
      <w:pPr>
        <w:pStyle w:val="BodyText"/>
      </w:pPr>
      <w:r>
        <w:t xml:space="preserve">Section </w:t>
      </w:r>
      <w:r>
        <w:fldChar w:fldCharType="begin"/>
      </w:r>
      <w:r>
        <w:instrText xml:space="preserve"> REF _Ref236318000 \r \h </w:instrText>
      </w:r>
      <w:r>
        <w:fldChar w:fldCharType="separate"/>
      </w:r>
      <w:r w:rsidR="00A76069">
        <w:t>3.3</w:t>
      </w:r>
      <w:r>
        <w:fldChar w:fldCharType="end"/>
      </w:r>
      <w:r w:rsidR="00502BAF">
        <w:t xml:space="preserve"> presents a summary of resource recovery trends that are likely to impact the quantity of resource recovery in New Zealand. This includes trends in international policies and recycling markets, domestic recycling infrastructure, increasing standardisation of domestic recycling, public attitudes and beliefs, and the waste reduction work programme and emissions reduction plan initiatives. </w:t>
      </w:r>
      <w:r w:rsidR="00502BAF" w:rsidRPr="00502BAF">
        <w:t>The review consider</w:t>
      </w:r>
      <w:r w:rsidR="00502BAF">
        <w:t>s</w:t>
      </w:r>
      <w:r w:rsidR="00502BAF" w:rsidRPr="00502BAF">
        <w:t xml:space="preserve"> major developments and changes that have occurred during the review period and a qualitative assessment of their potential impact on recycling quantities in New Zealand.</w:t>
      </w:r>
    </w:p>
    <w:p w14:paraId="6C4CF8C6" w14:textId="302A32AA" w:rsidR="00A353A1" w:rsidRDefault="00502BAF" w:rsidP="002B316D">
      <w:pPr>
        <w:pStyle w:val="BodyText"/>
      </w:pPr>
      <w:r>
        <w:t xml:space="preserve">A summary of </w:t>
      </w:r>
      <w:r w:rsidR="00A353A1">
        <w:t xml:space="preserve">research </w:t>
      </w:r>
      <w:r>
        <w:t xml:space="preserve">into international waste levies and related </w:t>
      </w:r>
      <w:r w:rsidR="00CD676F">
        <w:t>policies</w:t>
      </w:r>
      <w:r>
        <w:t xml:space="preserve"> is presented </w:t>
      </w:r>
      <w:r w:rsidR="00A353A1">
        <w:t xml:space="preserve">in Section </w:t>
      </w:r>
      <w:r w:rsidR="00A353A1">
        <w:fldChar w:fldCharType="begin"/>
      </w:r>
      <w:r w:rsidR="00A353A1">
        <w:instrText xml:space="preserve"> REF _Ref235010611 \r \h </w:instrText>
      </w:r>
      <w:r w:rsidR="00A353A1">
        <w:fldChar w:fldCharType="separate"/>
      </w:r>
      <w:r w:rsidR="00A76069">
        <w:t>3.4</w:t>
      </w:r>
      <w:r w:rsidR="00A353A1">
        <w:fldChar w:fldCharType="end"/>
      </w:r>
      <w:r>
        <w:t xml:space="preserve">, providing </w:t>
      </w:r>
      <w:r w:rsidR="00CD676F">
        <w:t>a comparative assessment to New Zealand’s levy. This considers levy rates, structure and scope, regulatory frameworks, and use of revenue.</w:t>
      </w:r>
    </w:p>
    <w:p w14:paraId="0EB75EE1" w14:textId="77777777" w:rsidR="00CD676F" w:rsidRDefault="00CD676F" w:rsidP="002B316D">
      <w:pPr>
        <w:pStyle w:val="BodyText"/>
      </w:pPr>
    </w:p>
    <w:p w14:paraId="56821664" w14:textId="77777777" w:rsidR="00920790" w:rsidRDefault="00920790" w:rsidP="00920790">
      <w:pPr>
        <w:pStyle w:val="Heading2"/>
      </w:pPr>
      <w:bookmarkStart w:id="15" w:name="_Ref235010601"/>
      <w:bookmarkStart w:id="16" w:name="_Toc241139377"/>
      <w:bookmarkStart w:id="17" w:name="_Ref233895007"/>
      <w:r>
        <w:t>Stakeholder Engagement</w:t>
      </w:r>
      <w:bookmarkEnd w:id="15"/>
      <w:bookmarkEnd w:id="16"/>
    </w:p>
    <w:p w14:paraId="1A67C577" w14:textId="0F773F7A" w:rsidR="009F6DCF" w:rsidRDefault="00413A80" w:rsidP="00920790">
      <w:pPr>
        <w:pStyle w:val="BodyText"/>
      </w:pPr>
      <w:r w:rsidRPr="00AB11DF">
        <w:t xml:space="preserve">This section presents the findings from </w:t>
      </w:r>
      <w:r w:rsidR="00DB0210" w:rsidRPr="00AB11DF">
        <w:t xml:space="preserve">surveys, workshops, and interviews. It begins with a summary of survey results that </w:t>
      </w:r>
      <w:r w:rsidR="001A180B" w:rsidRPr="00AB11DF">
        <w:t>presents findings for</w:t>
      </w:r>
      <w:r w:rsidR="00350D60" w:rsidRPr="00AB11DF">
        <w:t xml:space="preserve"> seven </w:t>
      </w:r>
      <w:r w:rsidR="001A180B" w:rsidRPr="00AB11DF">
        <w:t>question</w:t>
      </w:r>
      <w:r w:rsidR="00350D60" w:rsidRPr="00AB11DF">
        <w:t>s</w:t>
      </w:r>
      <w:r w:rsidR="001A180B" w:rsidRPr="00AB11DF">
        <w:t xml:space="preserve"> at a high-level</w:t>
      </w:r>
      <w:r w:rsidR="00CB75A5" w:rsidRPr="00AB11DF">
        <w:t xml:space="preserve"> in Section </w:t>
      </w:r>
      <w:r w:rsidR="00AB11DF" w:rsidRPr="00AB11DF">
        <w:fldChar w:fldCharType="begin"/>
      </w:r>
      <w:r w:rsidR="00AB11DF" w:rsidRPr="00AB11DF">
        <w:instrText xml:space="preserve"> REF _Ref236388001 \r \h </w:instrText>
      </w:r>
      <w:r w:rsidR="00AB11DF">
        <w:instrText xml:space="preserve"> \* MERGEFORMAT </w:instrText>
      </w:r>
      <w:r w:rsidR="00AB11DF" w:rsidRPr="00AB11DF">
        <w:fldChar w:fldCharType="separate"/>
      </w:r>
      <w:r w:rsidR="00A76069">
        <w:t>3.1.1</w:t>
      </w:r>
      <w:r w:rsidR="00AB11DF" w:rsidRPr="00AB11DF">
        <w:fldChar w:fldCharType="end"/>
      </w:r>
      <w:r w:rsidR="00ED2F3A">
        <w:t>. G</w:t>
      </w:r>
      <w:r w:rsidR="00DC2634" w:rsidRPr="00AB11DF">
        <w:t xml:space="preserve">ranular </w:t>
      </w:r>
      <w:r w:rsidR="00184160" w:rsidRPr="00AB11DF">
        <w:t xml:space="preserve">results </w:t>
      </w:r>
      <w:r w:rsidR="00ED2F3A">
        <w:t xml:space="preserve">can be found </w:t>
      </w:r>
      <w:r w:rsidR="00184160" w:rsidRPr="00AB11DF">
        <w:t>in the appendix.</w:t>
      </w:r>
      <w:r w:rsidR="00CB75A5" w:rsidRPr="00AB11DF">
        <w:t xml:space="preserve"> </w:t>
      </w:r>
      <w:r w:rsidR="005F393A" w:rsidRPr="00AB11DF">
        <w:t xml:space="preserve">A summary of points raised at interviews and workshops across </w:t>
      </w:r>
      <w:r w:rsidR="00451EAE" w:rsidRPr="00AB11DF">
        <w:t>the six sectors follows</w:t>
      </w:r>
      <w:r w:rsidR="00C916F4" w:rsidRPr="00AB11DF">
        <w:t xml:space="preserve"> in Section </w:t>
      </w:r>
      <w:r w:rsidR="00D50CDE">
        <w:fldChar w:fldCharType="begin"/>
      </w:r>
      <w:r w:rsidR="00D50CDE">
        <w:instrText xml:space="preserve"> REF _Ref236388027 \r \h </w:instrText>
      </w:r>
      <w:r w:rsidR="00D50CDE">
        <w:fldChar w:fldCharType="separate"/>
      </w:r>
      <w:r w:rsidR="00A76069">
        <w:t>3.1.2</w:t>
      </w:r>
      <w:r w:rsidR="00D50CDE">
        <w:fldChar w:fldCharType="end"/>
      </w:r>
      <w:r w:rsidR="00AB11DF" w:rsidRPr="00AB11DF">
        <w:t>,</w:t>
      </w:r>
      <w:r w:rsidR="00D05EED" w:rsidRPr="00AB11DF">
        <w:t xml:space="preserve"> which are then grouped into </w:t>
      </w:r>
      <w:r w:rsidR="00BB143A" w:rsidRPr="00AB11DF">
        <w:t xml:space="preserve">six themes in Section </w:t>
      </w:r>
      <w:r w:rsidR="00D50CDE">
        <w:fldChar w:fldCharType="begin"/>
      </w:r>
      <w:r w:rsidR="00D50CDE">
        <w:instrText xml:space="preserve"> REF _Ref236388051 \r \h </w:instrText>
      </w:r>
      <w:r w:rsidR="00D50CDE">
        <w:fldChar w:fldCharType="separate"/>
      </w:r>
      <w:r w:rsidR="00A76069">
        <w:t>3.1.3</w:t>
      </w:r>
      <w:r w:rsidR="00D50CDE">
        <w:fldChar w:fldCharType="end"/>
      </w:r>
      <w:r w:rsidR="00661663" w:rsidRPr="00AB11DF">
        <w:t xml:space="preserve"> and supported by survey results</w:t>
      </w:r>
      <w:r w:rsidR="00BB143A" w:rsidRPr="00AB11DF">
        <w:t>.</w:t>
      </w:r>
      <w:r w:rsidR="00CB75A5" w:rsidRPr="00AB11DF">
        <w:t xml:space="preserve"> </w:t>
      </w:r>
      <w:r w:rsidR="00BB143A" w:rsidRPr="00AB11DF">
        <w:t xml:space="preserve">To conclude the section, key concerns across surveys, interviews, and workshop are presented alongside recommendations </w:t>
      </w:r>
      <w:r w:rsidR="00CB75A5" w:rsidRPr="00AB11DF">
        <w:t xml:space="preserve">identified by stakeholders in Section </w:t>
      </w:r>
      <w:r w:rsidR="00C916F4" w:rsidRPr="00AB11DF">
        <w:fldChar w:fldCharType="begin"/>
      </w:r>
      <w:r w:rsidR="00C916F4" w:rsidRPr="00AB11DF">
        <w:instrText xml:space="preserve"> REF _Ref236316627 \r \h </w:instrText>
      </w:r>
      <w:r w:rsidR="00613A67" w:rsidRPr="00AB11DF">
        <w:instrText xml:space="preserve"> \* MERGEFORMAT </w:instrText>
      </w:r>
      <w:r w:rsidR="00C916F4" w:rsidRPr="00AB11DF">
        <w:fldChar w:fldCharType="separate"/>
      </w:r>
      <w:r w:rsidR="00A76069">
        <w:t>3.1.4</w:t>
      </w:r>
      <w:r w:rsidR="00C916F4" w:rsidRPr="00AB11DF">
        <w:fldChar w:fldCharType="end"/>
      </w:r>
      <w:r w:rsidR="00CB75A5" w:rsidRPr="00AB11DF">
        <w:t>.</w:t>
      </w:r>
    </w:p>
    <w:p w14:paraId="4FB860BB" w14:textId="5533EEE0" w:rsidR="00661663" w:rsidRDefault="002F61EB" w:rsidP="00920790">
      <w:pPr>
        <w:pStyle w:val="BodyText"/>
      </w:pPr>
      <w:r>
        <w:t xml:space="preserve">It is important to note that the stakeholder engagement </w:t>
      </w:r>
      <w:r w:rsidR="005C5644">
        <w:t xml:space="preserve">involved self-selection and </w:t>
      </w:r>
      <w:r w:rsidR="00927610">
        <w:t xml:space="preserve">that </w:t>
      </w:r>
      <w:r w:rsidR="00CD05D7">
        <w:t>opinions often differ within sectors.</w:t>
      </w:r>
    </w:p>
    <w:p w14:paraId="2041E377" w14:textId="7E21FAD5" w:rsidR="003230EF" w:rsidRDefault="000B4675" w:rsidP="00172B2E">
      <w:pPr>
        <w:pStyle w:val="Heading3"/>
      </w:pPr>
      <w:bookmarkStart w:id="18" w:name="_Ref236388001"/>
      <w:bookmarkStart w:id="19" w:name="_Toc241139378"/>
      <w:r>
        <w:t>Survey</w:t>
      </w:r>
      <w:bookmarkEnd w:id="18"/>
      <w:bookmarkEnd w:id="19"/>
    </w:p>
    <w:p w14:paraId="2DB73F60" w14:textId="330F77B2" w:rsidR="00E26D14" w:rsidRDefault="00B83789" w:rsidP="00876F1C">
      <w:pPr>
        <w:pStyle w:val="BodyText"/>
      </w:pPr>
      <w:r>
        <w:t xml:space="preserve">As mentioned in the methodology section (Section </w:t>
      </w:r>
      <w:r>
        <w:fldChar w:fldCharType="begin"/>
      </w:r>
      <w:r>
        <w:instrText xml:space="preserve"> REF _Ref236236292 \r \h </w:instrText>
      </w:r>
      <w:r>
        <w:fldChar w:fldCharType="separate"/>
      </w:r>
      <w:r w:rsidR="00A76069">
        <w:t>2.1</w:t>
      </w:r>
      <w:r>
        <w:fldChar w:fldCharType="end"/>
      </w:r>
      <w:r>
        <w:t xml:space="preserve">), </w:t>
      </w:r>
      <w:r w:rsidR="00567DE7">
        <w:t>the survey</w:t>
      </w:r>
      <w:r w:rsidR="00DF5820">
        <w:t xml:space="preserve"> was promoted through OWLS, WasteMINZ sector groups, and direct contact with </w:t>
      </w:r>
      <w:r w:rsidR="002A67A9">
        <w:t>groups</w:t>
      </w:r>
      <w:r w:rsidR="005A61C2">
        <w:t xml:space="preserve"> and associations</w:t>
      </w:r>
      <w:r w:rsidR="002A67A9">
        <w:t>.</w:t>
      </w:r>
      <w:r w:rsidR="00567DE7">
        <w:t xml:space="preserve"> </w:t>
      </w:r>
      <w:r w:rsidR="002A67A9">
        <w:t>R</w:t>
      </w:r>
      <w:r w:rsidR="00C12AD6">
        <w:t xml:space="preserve">espondents were </w:t>
      </w:r>
      <w:r w:rsidR="005F2BE2">
        <w:t>self-selected</w:t>
      </w:r>
      <w:r w:rsidR="00333872">
        <w:t xml:space="preserve"> and identified the</w:t>
      </w:r>
      <w:r w:rsidR="007148B6">
        <w:t xml:space="preserve"> organisation type that they </w:t>
      </w:r>
      <w:r w:rsidR="00DB25C9">
        <w:t>identify most closely with</w:t>
      </w:r>
      <w:r w:rsidR="00E2662D">
        <w:t xml:space="preserve"> as </w:t>
      </w:r>
      <w:r w:rsidR="00E26D14">
        <w:t xml:space="preserve">listed in </w:t>
      </w:r>
      <w:r w:rsidR="00E26D14">
        <w:fldChar w:fldCharType="begin"/>
      </w:r>
      <w:r w:rsidR="00E26D14">
        <w:instrText xml:space="preserve"> REF _Ref236301893 \h </w:instrText>
      </w:r>
      <w:r w:rsidR="00E26D14">
        <w:fldChar w:fldCharType="separate"/>
      </w:r>
      <w:r w:rsidR="00A76069">
        <w:t xml:space="preserve">Table </w:t>
      </w:r>
      <w:r w:rsidR="00A76069">
        <w:rPr>
          <w:noProof/>
        </w:rPr>
        <w:t>3</w:t>
      </w:r>
      <w:r w:rsidR="00A76069">
        <w:noBreakHyphen/>
      </w:r>
      <w:r w:rsidR="00A76069">
        <w:rPr>
          <w:noProof/>
        </w:rPr>
        <w:t>1</w:t>
      </w:r>
      <w:r w:rsidR="00E26D14">
        <w:fldChar w:fldCharType="end"/>
      </w:r>
      <w:r w:rsidR="00DB25C9">
        <w:t xml:space="preserve"> (only one option could be selected)</w:t>
      </w:r>
      <w:r w:rsidR="00E26D14">
        <w:t>.</w:t>
      </w:r>
      <w:r w:rsidR="003F52A5">
        <w:t xml:space="preserve"> </w:t>
      </w:r>
      <w:r w:rsidR="00283C1A">
        <w:t xml:space="preserve">Local government (TAs, regional councils) </w:t>
      </w:r>
      <w:r w:rsidR="00DC5831">
        <w:t xml:space="preserve">were </w:t>
      </w:r>
      <w:r w:rsidR="00283C1A">
        <w:t xml:space="preserve">the largest </w:t>
      </w:r>
      <w:r w:rsidR="00F67545">
        <w:t>group of respondents (</w:t>
      </w:r>
      <w:r w:rsidR="00761D9B">
        <w:t xml:space="preserve">43%) and waste industry </w:t>
      </w:r>
      <w:r w:rsidR="0032617A">
        <w:t xml:space="preserve">(landfill and other facility operators) </w:t>
      </w:r>
      <w:r w:rsidR="00DC5831">
        <w:t xml:space="preserve">were </w:t>
      </w:r>
      <w:r w:rsidR="0032617A">
        <w:t>the second largest group (</w:t>
      </w:r>
      <w:r w:rsidR="00A21EC3">
        <w:t>2</w:t>
      </w:r>
      <w:r w:rsidR="003B68C3">
        <w:t>1%)</w:t>
      </w:r>
      <w:r w:rsidR="00A21EC3">
        <w:t>.</w:t>
      </w:r>
    </w:p>
    <w:p w14:paraId="262D352B" w14:textId="1D854FE5" w:rsidR="00357DC1" w:rsidRDefault="00854E48" w:rsidP="00876F1C">
      <w:pPr>
        <w:pStyle w:val="BodyText"/>
      </w:pPr>
      <w:r>
        <w:t>This summary</w:t>
      </w:r>
      <w:r w:rsidR="00E45F04">
        <w:t xml:space="preserve"> summarises survey results </w:t>
      </w:r>
      <w:r w:rsidR="00D11A77">
        <w:t>across the following questions</w:t>
      </w:r>
      <w:r w:rsidR="003223D3">
        <w:t xml:space="preserve">, noting </w:t>
      </w:r>
      <w:r w:rsidR="00F80520">
        <w:t xml:space="preserve">highest response for mandatory </w:t>
      </w:r>
      <w:r w:rsidR="00172463">
        <w:t xml:space="preserve">and multi choice questions, and lower responses for </w:t>
      </w:r>
      <w:r w:rsidR="00C76156">
        <w:t xml:space="preserve">free-response questions. Full results can be found in Appendix </w:t>
      </w:r>
      <w:r w:rsidR="00C76156">
        <w:fldChar w:fldCharType="begin"/>
      </w:r>
      <w:r w:rsidR="00C76156">
        <w:instrText xml:space="preserve"> REF _Ref235007370 \r \h </w:instrText>
      </w:r>
      <w:r w:rsidR="00C76156">
        <w:fldChar w:fldCharType="separate"/>
      </w:r>
      <w:r w:rsidR="00A76069">
        <w:t>A.1.0</w:t>
      </w:r>
      <w:r w:rsidR="00C76156">
        <w:fldChar w:fldCharType="end"/>
      </w:r>
      <w:r w:rsidR="00C76156">
        <w:t>.</w:t>
      </w:r>
    </w:p>
    <w:p w14:paraId="415BABA4" w14:textId="77777777" w:rsidR="00CD676F" w:rsidRDefault="00CD676F" w:rsidP="00876F1C">
      <w:pPr>
        <w:pStyle w:val="BodyText"/>
      </w:pPr>
    </w:p>
    <w:p w14:paraId="5F7A1FD7" w14:textId="6A399097" w:rsidR="00E26D14" w:rsidRDefault="00E26D14" w:rsidP="00E26D14">
      <w:pPr>
        <w:pStyle w:val="Caption"/>
      </w:pPr>
      <w:bookmarkStart w:id="20" w:name="_Ref236301893"/>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1</w:t>
      </w:r>
      <w:r w:rsidR="00297FB3">
        <w:fldChar w:fldCharType="end"/>
      </w:r>
      <w:bookmarkEnd w:id="20"/>
      <w:r>
        <w:t xml:space="preserve"> Survey Participation Across Organisation Types</w:t>
      </w:r>
    </w:p>
    <w:tbl>
      <w:tblPr>
        <w:tblStyle w:val="EunomiaTable1"/>
        <w:tblW w:w="5000" w:type="pct"/>
        <w:tblLayout w:type="fixed"/>
        <w:tblLook w:val="04E0" w:firstRow="1" w:lastRow="1" w:firstColumn="1" w:lastColumn="0" w:noHBand="0" w:noVBand="1"/>
      </w:tblPr>
      <w:tblGrid>
        <w:gridCol w:w="4535"/>
        <w:gridCol w:w="2837"/>
        <w:gridCol w:w="2810"/>
      </w:tblGrid>
      <w:tr w:rsidR="00E26D14" w:rsidRPr="00E26D14" w14:paraId="68644110" w14:textId="77777777" w:rsidTr="00897582">
        <w:trPr>
          <w:cnfStyle w:val="100000000000" w:firstRow="1" w:lastRow="0" w:firstColumn="0" w:lastColumn="0" w:oddVBand="0" w:evenVBand="0" w:oddHBand="0" w:evenHBand="0" w:firstRowFirstColumn="0" w:firstRowLastColumn="0" w:lastRowFirstColumn="0" w:lastRowLastColumn="0"/>
          <w:trHeight w:val="290"/>
        </w:trPr>
        <w:tc>
          <w:tcPr>
            <w:tcW w:w="2227" w:type="pct"/>
            <w:noWrap/>
            <w:vAlign w:val="center"/>
            <w:hideMark/>
          </w:tcPr>
          <w:p w14:paraId="3B41C6D5" w14:textId="77777777" w:rsidR="00E26D14" w:rsidRPr="00E26D14" w:rsidRDefault="00E26D14" w:rsidP="00EA2502">
            <w:pPr>
              <w:spacing w:before="120" w:line="240" w:lineRule="auto"/>
              <w:rPr>
                <w:rFonts w:eastAsia="Times New Roman" w:cs="Calibri"/>
                <w:bCs/>
                <w:sz w:val="22"/>
                <w:szCs w:val="22"/>
                <w:lang w:val="en-NZ" w:eastAsia="en-NZ"/>
              </w:rPr>
            </w:pPr>
            <w:r w:rsidRPr="00E26D14">
              <w:rPr>
                <w:rFonts w:eastAsia="Times New Roman" w:cs="Calibri"/>
                <w:bCs/>
                <w:sz w:val="22"/>
                <w:szCs w:val="22"/>
                <w:lang w:val="en-NZ" w:eastAsia="en-NZ"/>
              </w:rPr>
              <w:t>Organisation</w:t>
            </w:r>
          </w:p>
        </w:tc>
        <w:tc>
          <w:tcPr>
            <w:tcW w:w="1393" w:type="pct"/>
            <w:noWrap/>
            <w:vAlign w:val="center"/>
            <w:hideMark/>
          </w:tcPr>
          <w:p w14:paraId="6575B7DD" w14:textId="77777777" w:rsidR="00E26D14" w:rsidRPr="00E26D14" w:rsidRDefault="00E26D14" w:rsidP="00EA2502">
            <w:pPr>
              <w:spacing w:before="120" w:line="240" w:lineRule="auto"/>
              <w:jc w:val="center"/>
              <w:rPr>
                <w:rFonts w:eastAsia="Times New Roman" w:cs="Calibri"/>
                <w:bCs/>
                <w:sz w:val="22"/>
                <w:szCs w:val="22"/>
                <w:lang w:val="en-NZ" w:eastAsia="en-NZ"/>
              </w:rPr>
            </w:pPr>
            <w:r w:rsidRPr="00E26D14">
              <w:rPr>
                <w:rFonts w:eastAsia="Times New Roman" w:cs="Calibri"/>
                <w:bCs/>
                <w:sz w:val="22"/>
                <w:szCs w:val="22"/>
                <w:lang w:val="en-NZ" w:eastAsia="en-NZ"/>
              </w:rPr>
              <w:t>Count</w:t>
            </w:r>
          </w:p>
        </w:tc>
        <w:tc>
          <w:tcPr>
            <w:tcW w:w="1380" w:type="pct"/>
            <w:noWrap/>
            <w:vAlign w:val="center"/>
            <w:hideMark/>
          </w:tcPr>
          <w:p w14:paraId="701B74FF" w14:textId="77777777" w:rsidR="00E26D14" w:rsidRPr="00E26D14" w:rsidRDefault="00E26D14" w:rsidP="00EA2502">
            <w:pPr>
              <w:spacing w:before="120" w:line="240" w:lineRule="auto"/>
              <w:jc w:val="center"/>
              <w:rPr>
                <w:rFonts w:eastAsia="Times New Roman" w:cs="Calibri"/>
                <w:bCs/>
                <w:sz w:val="22"/>
                <w:szCs w:val="22"/>
                <w:lang w:val="en-NZ" w:eastAsia="en-NZ"/>
              </w:rPr>
            </w:pPr>
            <w:r w:rsidRPr="00E26D14">
              <w:rPr>
                <w:rFonts w:eastAsia="Times New Roman" w:cs="Calibri"/>
                <w:bCs/>
                <w:sz w:val="22"/>
                <w:szCs w:val="22"/>
                <w:lang w:val="en-NZ" w:eastAsia="en-NZ"/>
              </w:rPr>
              <w:t>Percentage</w:t>
            </w:r>
          </w:p>
        </w:tc>
      </w:tr>
      <w:tr w:rsidR="00E26D14" w:rsidRPr="00E26D14" w14:paraId="4459E27E" w14:textId="77777777" w:rsidTr="00897582">
        <w:trPr>
          <w:trHeight w:val="290"/>
        </w:trPr>
        <w:tc>
          <w:tcPr>
            <w:tcW w:w="2227" w:type="pct"/>
            <w:noWrap/>
            <w:vAlign w:val="center"/>
            <w:hideMark/>
          </w:tcPr>
          <w:p w14:paraId="6920E857"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Community group</w:t>
            </w:r>
          </w:p>
        </w:tc>
        <w:tc>
          <w:tcPr>
            <w:tcW w:w="1393" w:type="pct"/>
            <w:noWrap/>
            <w:vAlign w:val="center"/>
            <w:hideMark/>
          </w:tcPr>
          <w:p w14:paraId="2E7E302B"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5</w:t>
            </w:r>
          </w:p>
        </w:tc>
        <w:tc>
          <w:tcPr>
            <w:tcW w:w="1380" w:type="pct"/>
            <w:noWrap/>
            <w:vAlign w:val="center"/>
            <w:hideMark/>
          </w:tcPr>
          <w:p w14:paraId="3A0A9DF0"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5%</w:t>
            </w:r>
          </w:p>
        </w:tc>
      </w:tr>
      <w:tr w:rsidR="00E26D14" w:rsidRPr="00E26D14" w14:paraId="6DC7301B" w14:textId="77777777" w:rsidTr="00897582">
        <w:trPr>
          <w:trHeight w:val="290"/>
        </w:trPr>
        <w:tc>
          <w:tcPr>
            <w:tcW w:w="2227" w:type="pct"/>
            <w:noWrap/>
            <w:vAlign w:val="center"/>
            <w:hideMark/>
          </w:tcPr>
          <w:p w14:paraId="4752E19A"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Consultancy</w:t>
            </w:r>
          </w:p>
        </w:tc>
        <w:tc>
          <w:tcPr>
            <w:tcW w:w="1393" w:type="pct"/>
            <w:noWrap/>
            <w:vAlign w:val="center"/>
            <w:hideMark/>
          </w:tcPr>
          <w:p w14:paraId="51A5A504"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9</w:t>
            </w:r>
          </w:p>
        </w:tc>
        <w:tc>
          <w:tcPr>
            <w:tcW w:w="1380" w:type="pct"/>
            <w:noWrap/>
            <w:vAlign w:val="center"/>
            <w:hideMark/>
          </w:tcPr>
          <w:p w14:paraId="5AB85CA6"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9%</w:t>
            </w:r>
          </w:p>
        </w:tc>
      </w:tr>
      <w:tr w:rsidR="00E26D14" w:rsidRPr="00E26D14" w14:paraId="0F39A3E0" w14:textId="77777777" w:rsidTr="00897582">
        <w:trPr>
          <w:trHeight w:val="290"/>
        </w:trPr>
        <w:tc>
          <w:tcPr>
            <w:tcW w:w="2227" w:type="pct"/>
            <w:noWrap/>
            <w:vAlign w:val="center"/>
            <w:hideMark/>
          </w:tcPr>
          <w:p w14:paraId="0D8D79EB"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Consumer or business</w:t>
            </w:r>
          </w:p>
        </w:tc>
        <w:tc>
          <w:tcPr>
            <w:tcW w:w="1393" w:type="pct"/>
            <w:noWrap/>
            <w:vAlign w:val="center"/>
            <w:hideMark/>
          </w:tcPr>
          <w:p w14:paraId="078AD476"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8</w:t>
            </w:r>
          </w:p>
        </w:tc>
        <w:tc>
          <w:tcPr>
            <w:tcW w:w="1380" w:type="pct"/>
            <w:noWrap/>
            <w:vAlign w:val="center"/>
            <w:hideMark/>
          </w:tcPr>
          <w:p w14:paraId="74056D29"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8%</w:t>
            </w:r>
          </w:p>
        </w:tc>
      </w:tr>
      <w:tr w:rsidR="00E26D14" w:rsidRPr="00E26D14" w14:paraId="64FA6D3C" w14:textId="77777777" w:rsidTr="00897582">
        <w:trPr>
          <w:trHeight w:val="290"/>
        </w:trPr>
        <w:tc>
          <w:tcPr>
            <w:tcW w:w="2227" w:type="pct"/>
            <w:noWrap/>
            <w:vAlign w:val="center"/>
            <w:hideMark/>
          </w:tcPr>
          <w:p w14:paraId="31508418"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Industry body</w:t>
            </w:r>
          </w:p>
        </w:tc>
        <w:tc>
          <w:tcPr>
            <w:tcW w:w="1393" w:type="pct"/>
            <w:noWrap/>
            <w:vAlign w:val="center"/>
            <w:hideMark/>
          </w:tcPr>
          <w:p w14:paraId="78E85DA3"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6</w:t>
            </w:r>
          </w:p>
        </w:tc>
        <w:tc>
          <w:tcPr>
            <w:tcW w:w="1380" w:type="pct"/>
            <w:noWrap/>
            <w:vAlign w:val="center"/>
            <w:hideMark/>
          </w:tcPr>
          <w:p w14:paraId="055D3D04"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6%</w:t>
            </w:r>
          </w:p>
        </w:tc>
      </w:tr>
      <w:tr w:rsidR="00E26D14" w:rsidRPr="00E26D14" w14:paraId="5A22A112" w14:textId="77777777" w:rsidTr="00897582">
        <w:trPr>
          <w:trHeight w:val="290"/>
        </w:trPr>
        <w:tc>
          <w:tcPr>
            <w:tcW w:w="2227" w:type="pct"/>
            <w:noWrap/>
            <w:vAlign w:val="center"/>
            <w:hideMark/>
          </w:tcPr>
          <w:p w14:paraId="763D8C22"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Landfill operator</w:t>
            </w:r>
          </w:p>
        </w:tc>
        <w:tc>
          <w:tcPr>
            <w:tcW w:w="1393" w:type="pct"/>
            <w:noWrap/>
            <w:vAlign w:val="center"/>
            <w:hideMark/>
          </w:tcPr>
          <w:p w14:paraId="3235DF6D"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12</w:t>
            </w:r>
          </w:p>
        </w:tc>
        <w:tc>
          <w:tcPr>
            <w:tcW w:w="1380" w:type="pct"/>
            <w:noWrap/>
            <w:vAlign w:val="center"/>
            <w:hideMark/>
          </w:tcPr>
          <w:p w14:paraId="57C921CD"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12%</w:t>
            </w:r>
          </w:p>
        </w:tc>
      </w:tr>
      <w:tr w:rsidR="00E26D14" w:rsidRPr="00E26D14" w14:paraId="5321A134" w14:textId="77777777" w:rsidTr="00897582">
        <w:trPr>
          <w:trHeight w:val="290"/>
        </w:trPr>
        <w:tc>
          <w:tcPr>
            <w:tcW w:w="2227" w:type="pct"/>
            <w:noWrap/>
            <w:vAlign w:val="center"/>
            <w:hideMark/>
          </w:tcPr>
          <w:p w14:paraId="7D8A0315"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Other</w:t>
            </w:r>
          </w:p>
        </w:tc>
        <w:tc>
          <w:tcPr>
            <w:tcW w:w="1393" w:type="pct"/>
            <w:noWrap/>
            <w:vAlign w:val="center"/>
            <w:hideMark/>
          </w:tcPr>
          <w:p w14:paraId="32A52AC6"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8</w:t>
            </w:r>
          </w:p>
        </w:tc>
        <w:tc>
          <w:tcPr>
            <w:tcW w:w="1380" w:type="pct"/>
            <w:noWrap/>
            <w:vAlign w:val="center"/>
            <w:hideMark/>
          </w:tcPr>
          <w:p w14:paraId="0566C85F"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8%</w:t>
            </w:r>
          </w:p>
        </w:tc>
      </w:tr>
      <w:tr w:rsidR="00E26D14" w:rsidRPr="00E26D14" w14:paraId="684FA9A2" w14:textId="77777777" w:rsidTr="00897582">
        <w:trPr>
          <w:trHeight w:val="290"/>
        </w:trPr>
        <w:tc>
          <w:tcPr>
            <w:tcW w:w="2227" w:type="pct"/>
            <w:noWrap/>
            <w:vAlign w:val="center"/>
            <w:hideMark/>
          </w:tcPr>
          <w:p w14:paraId="4C3226AD"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Other waste facility operator</w:t>
            </w:r>
          </w:p>
        </w:tc>
        <w:tc>
          <w:tcPr>
            <w:tcW w:w="1393" w:type="pct"/>
            <w:noWrap/>
            <w:vAlign w:val="center"/>
            <w:hideMark/>
          </w:tcPr>
          <w:p w14:paraId="3B028C12"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9</w:t>
            </w:r>
          </w:p>
        </w:tc>
        <w:tc>
          <w:tcPr>
            <w:tcW w:w="1380" w:type="pct"/>
            <w:noWrap/>
            <w:vAlign w:val="center"/>
            <w:hideMark/>
          </w:tcPr>
          <w:p w14:paraId="6BC4647B"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9%</w:t>
            </w:r>
          </w:p>
        </w:tc>
      </w:tr>
      <w:tr w:rsidR="00E26D14" w:rsidRPr="00E26D14" w14:paraId="4398DC13" w14:textId="77777777" w:rsidTr="00897582">
        <w:trPr>
          <w:trHeight w:val="290"/>
        </w:trPr>
        <w:tc>
          <w:tcPr>
            <w:tcW w:w="2227" w:type="pct"/>
            <w:noWrap/>
            <w:vAlign w:val="center"/>
            <w:hideMark/>
          </w:tcPr>
          <w:p w14:paraId="532B9BDE"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Regional council</w:t>
            </w:r>
          </w:p>
        </w:tc>
        <w:tc>
          <w:tcPr>
            <w:tcW w:w="1393" w:type="pct"/>
            <w:noWrap/>
            <w:vAlign w:val="center"/>
            <w:hideMark/>
          </w:tcPr>
          <w:p w14:paraId="4B0782B1"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2</w:t>
            </w:r>
          </w:p>
        </w:tc>
        <w:tc>
          <w:tcPr>
            <w:tcW w:w="1380" w:type="pct"/>
            <w:noWrap/>
            <w:vAlign w:val="center"/>
            <w:hideMark/>
          </w:tcPr>
          <w:p w14:paraId="7A2DA17B"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2%</w:t>
            </w:r>
          </w:p>
        </w:tc>
      </w:tr>
      <w:tr w:rsidR="00E26D14" w:rsidRPr="00E26D14" w14:paraId="1663B52B" w14:textId="77777777" w:rsidTr="00897582">
        <w:trPr>
          <w:trHeight w:val="290"/>
        </w:trPr>
        <w:tc>
          <w:tcPr>
            <w:tcW w:w="2227" w:type="pct"/>
            <w:noWrap/>
            <w:vAlign w:val="center"/>
            <w:hideMark/>
          </w:tcPr>
          <w:p w14:paraId="5A3FB06C"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Regulator or Government agency</w:t>
            </w:r>
          </w:p>
        </w:tc>
        <w:tc>
          <w:tcPr>
            <w:tcW w:w="1393" w:type="pct"/>
            <w:noWrap/>
            <w:vAlign w:val="center"/>
            <w:hideMark/>
          </w:tcPr>
          <w:p w14:paraId="5860122C"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1</w:t>
            </w:r>
          </w:p>
        </w:tc>
        <w:tc>
          <w:tcPr>
            <w:tcW w:w="1380" w:type="pct"/>
            <w:noWrap/>
            <w:vAlign w:val="center"/>
            <w:hideMark/>
          </w:tcPr>
          <w:p w14:paraId="78A6143F"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1%</w:t>
            </w:r>
          </w:p>
        </w:tc>
      </w:tr>
      <w:tr w:rsidR="00E26D14" w:rsidRPr="00E26D14" w14:paraId="62983ED8" w14:textId="77777777" w:rsidTr="00897582">
        <w:trPr>
          <w:trHeight w:val="43"/>
        </w:trPr>
        <w:tc>
          <w:tcPr>
            <w:tcW w:w="2227" w:type="pct"/>
            <w:tcBorders>
              <w:bottom w:val="single" w:sz="12" w:space="0" w:color="135B4E" w:themeColor="text2" w:themeShade="80"/>
            </w:tcBorders>
            <w:noWrap/>
            <w:vAlign w:val="center"/>
            <w:hideMark/>
          </w:tcPr>
          <w:p w14:paraId="0A29E4E7" w14:textId="77777777" w:rsidR="00E26D14" w:rsidRPr="00E26D14" w:rsidRDefault="00E26D14" w:rsidP="00EA2502">
            <w:pPr>
              <w:spacing w:before="120" w:line="240" w:lineRule="auto"/>
              <w:rPr>
                <w:rFonts w:eastAsia="Times New Roman" w:cs="Calibri"/>
                <w:sz w:val="22"/>
                <w:szCs w:val="22"/>
                <w:lang w:val="en-NZ" w:eastAsia="en-NZ"/>
              </w:rPr>
            </w:pPr>
            <w:r w:rsidRPr="00E26D14">
              <w:rPr>
                <w:rFonts w:eastAsia="Times New Roman" w:cs="Calibri"/>
                <w:sz w:val="22"/>
                <w:szCs w:val="22"/>
                <w:lang w:val="en-NZ" w:eastAsia="en-NZ"/>
              </w:rPr>
              <w:t>Territorial authority</w:t>
            </w:r>
          </w:p>
        </w:tc>
        <w:tc>
          <w:tcPr>
            <w:tcW w:w="1393" w:type="pct"/>
            <w:tcBorders>
              <w:bottom w:val="single" w:sz="12" w:space="0" w:color="135B4E" w:themeColor="text2" w:themeShade="80"/>
            </w:tcBorders>
            <w:noWrap/>
            <w:vAlign w:val="center"/>
            <w:hideMark/>
          </w:tcPr>
          <w:p w14:paraId="043F20D4"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41</w:t>
            </w:r>
          </w:p>
        </w:tc>
        <w:tc>
          <w:tcPr>
            <w:tcW w:w="1380" w:type="pct"/>
            <w:tcBorders>
              <w:bottom w:val="single" w:sz="12" w:space="0" w:color="135B4E" w:themeColor="text2" w:themeShade="80"/>
            </w:tcBorders>
            <w:noWrap/>
            <w:vAlign w:val="center"/>
            <w:hideMark/>
          </w:tcPr>
          <w:p w14:paraId="04DB0D42" w14:textId="77777777" w:rsidR="00E26D14" w:rsidRPr="00E26D14" w:rsidRDefault="00E26D14" w:rsidP="00EA2502">
            <w:pPr>
              <w:spacing w:before="120" w:line="240" w:lineRule="auto"/>
              <w:jc w:val="center"/>
              <w:rPr>
                <w:rFonts w:eastAsia="Times New Roman" w:cs="Calibri"/>
                <w:sz w:val="22"/>
                <w:szCs w:val="22"/>
                <w:lang w:val="en-NZ" w:eastAsia="en-NZ"/>
              </w:rPr>
            </w:pPr>
            <w:r w:rsidRPr="00E26D14">
              <w:rPr>
                <w:rFonts w:eastAsia="Times New Roman" w:cs="Calibri"/>
                <w:sz w:val="22"/>
                <w:szCs w:val="22"/>
                <w:lang w:val="en-NZ" w:eastAsia="en-NZ"/>
              </w:rPr>
              <w:t>41%</w:t>
            </w:r>
          </w:p>
        </w:tc>
      </w:tr>
      <w:tr w:rsidR="00EA2502" w:rsidRPr="00EA2502" w14:paraId="0739D341" w14:textId="77777777" w:rsidTr="00897582">
        <w:trPr>
          <w:trHeight w:val="43"/>
        </w:trPr>
        <w:tc>
          <w:tcPr>
            <w:tcW w:w="2227" w:type="pct"/>
            <w:tcBorders>
              <w:top w:val="single" w:sz="12" w:space="0" w:color="135B4E" w:themeColor="text2" w:themeShade="80"/>
              <w:bottom w:val="single" w:sz="12" w:space="0" w:color="135B4E" w:themeColor="text2" w:themeShade="80"/>
            </w:tcBorders>
            <w:shd w:val="clear" w:color="auto" w:fill="CEF5EE" w:themeFill="text2" w:themeFillTint="33"/>
            <w:noWrap/>
            <w:vAlign w:val="center"/>
          </w:tcPr>
          <w:p w14:paraId="625593FC" w14:textId="7E3676E4" w:rsidR="00EA2502" w:rsidRPr="00897582" w:rsidRDefault="00EA2502" w:rsidP="00897582">
            <w:pPr>
              <w:spacing w:before="120" w:line="240" w:lineRule="auto"/>
              <w:rPr>
                <w:rFonts w:eastAsia="Times New Roman" w:cs="Calibri"/>
                <w:b/>
                <w:bCs/>
                <w:sz w:val="22"/>
                <w:szCs w:val="22"/>
                <w:lang w:val="en-NZ" w:eastAsia="en-NZ"/>
              </w:rPr>
            </w:pPr>
            <w:r w:rsidRPr="00897582">
              <w:rPr>
                <w:rFonts w:eastAsia="Times New Roman" w:cs="Calibri"/>
                <w:b/>
                <w:bCs/>
                <w:sz w:val="22"/>
                <w:szCs w:val="22"/>
                <w:lang w:val="en-NZ" w:eastAsia="en-NZ"/>
              </w:rPr>
              <w:t>Total</w:t>
            </w:r>
          </w:p>
        </w:tc>
        <w:tc>
          <w:tcPr>
            <w:tcW w:w="1393" w:type="pct"/>
            <w:tcBorders>
              <w:top w:val="single" w:sz="12" w:space="0" w:color="135B4E" w:themeColor="text2" w:themeShade="80"/>
              <w:bottom w:val="single" w:sz="12" w:space="0" w:color="135B4E" w:themeColor="text2" w:themeShade="80"/>
            </w:tcBorders>
            <w:shd w:val="clear" w:color="auto" w:fill="CEF5EE" w:themeFill="text2" w:themeFillTint="33"/>
            <w:noWrap/>
            <w:vAlign w:val="center"/>
          </w:tcPr>
          <w:p w14:paraId="081B0CDB" w14:textId="7A3CF78A" w:rsidR="00EA2502" w:rsidRPr="00897582" w:rsidRDefault="003C7E36" w:rsidP="00897582">
            <w:pPr>
              <w:spacing w:before="120" w:line="240" w:lineRule="auto"/>
              <w:jc w:val="center"/>
              <w:rPr>
                <w:rFonts w:eastAsia="Times New Roman" w:cs="Calibri"/>
                <w:b/>
                <w:bCs/>
                <w:sz w:val="22"/>
                <w:szCs w:val="22"/>
                <w:lang w:val="en-NZ" w:eastAsia="en-NZ"/>
              </w:rPr>
            </w:pPr>
            <w:r>
              <w:rPr>
                <w:rFonts w:eastAsia="Times New Roman" w:cs="Calibri"/>
                <w:b/>
                <w:bCs/>
                <w:sz w:val="22"/>
                <w:szCs w:val="22"/>
                <w:lang w:val="en-NZ" w:eastAsia="en-NZ"/>
              </w:rPr>
              <w:t>101</w:t>
            </w:r>
          </w:p>
        </w:tc>
        <w:tc>
          <w:tcPr>
            <w:tcW w:w="1380" w:type="pct"/>
            <w:tcBorders>
              <w:top w:val="single" w:sz="12" w:space="0" w:color="135B4E" w:themeColor="text2" w:themeShade="80"/>
              <w:bottom w:val="single" w:sz="12" w:space="0" w:color="135B4E" w:themeColor="text2" w:themeShade="80"/>
            </w:tcBorders>
            <w:shd w:val="clear" w:color="auto" w:fill="CEF5EE" w:themeFill="text2" w:themeFillTint="33"/>
            <w:noWrap/>
            <w:vAlign w:val="center"/>
          </w:tcPr>
          <w:p w14:paraId="10C8ED07" w14:textId="2C2210BF" w:rsidR="00EA2502" w:rsidRPr="00897582" w:rsidRDefault="003C7E36" w:rsidP="00897582">
            <w:pPr>
              <w:spacing w:before="120" w:line="240" w:lineRule="auto"/>
              <w:jc w:val="center"/>
              <w:rPr>
                <w:rFonts w:eastAsia="Times New Roman" w:cs="Calibri"/>
                <w:b/>
                <w:bCs/>
                <w:sz w:val="22"/>
                <w:szCs w:val="22"/>
                <w:lang w:val="en-NZ" w:eastAsia="en-NZ"/>
              </w:rPr>
            </w:pPr>
            <w:r>
              <w:rPr>
                <w:rFonts w:eastAsia="Times New Roman" w:cs="Calibri"/>
                <w:b/>
                <w:bCs/>
                <w:sz w:val="22"/>
                <w:szCs w:val="22"/>
                <w:lang w:val="en-NZ" w:eastAsia="en-NZ"/>
              </w:rPr>
              <w:t>100%</w:t>
            </w:r>
          </w:p>
        </w:tc>
      </w:tr>
    </w:tbl>
    <w:p w14:paraId="053151E6" w14:textId="77777777" w:rsidR="003C7E36" w:rsidRDefault="003C7E36" w:rsidP="00897582"/>
    <w:p w14:paraId="2B660778" w14:textId="434690E4" w:rsidR="004A657D" w:rsidRDefault="004A657D" w:rsidP="00172B2E">
      <w:pPr>
        <w:pStyle w:val="Heading4"/>
      </w:pPr>
      <w:r>
        <w:t>Impacts following levy changes</w:t>
      </w:r>
    </w:p>
    <w:p w14:paraId="7A98FA95" w14:textId="3E7E5EB7" w:rsidR="00236993" w:rsidRDefault="000E58E3" w:rsidP="00236993">
      <w:pPr>
        <w:pStyle w:val="BodyText"/>
      </w:pPr>
      <w:r>
        <w:t xml:space="preserve">Respondents were </w:t>
      </w:r>
      <w:r w:rsidR="00355DCA">
        <w:t>asked</w:t>
      </w:r>
      <w:r>
        <w:t xml:space="preserve"> to </w:t>
      </w:r>
      <w:r w:rsidR="00722525">
        <w:t xml:space="preserve">indicate </w:t>
      </w:r>
      <w:r w:rsidR="00B55839">
        <w:t xml:space="preserve">impacts that </w:t>
      </w:r>
      <w:r w:rsidR="00FE50E7">
        <w:t>they</w:t>
      </w:r>
      <w:r w:rsidR="00AC605B">
        <w:t xml:space="preserve"> ha</w:t>
      </w:r>
      <w:r w:rsidR="00FE50E7">
        <w:t>ve</w:t>
      </w:r>
      <w:r w:rsidR="00236993">
        <w:t xml:space="preserve"> observed </w:t>
      </w:r>
      <w:r w:rsidR="00FE50E7">
        <w:t xml:space="preserve">that they think could be caused by the levy changes </w:t>
      </w:r>
      <w:r w:rsidR="009B5D6F">
        <w:t>that have occurred since 2021.</w:t>
      </w:r>
      <w:r w:rsidR="000313DC">
        <w:t xml:space="preserve"> </w:t>
      </w:r>
      <w:r w:rsidR="00B55839">
        <w:t xml:space="preserve">The question provided a list of impacts for respondents to select </w:t>
      </w:r>
      <w:r w:rsidR="00C523E3">
        <w:t>as many as they found relevant</w:t>
      </w:r>
      <w:r w:rsidR="00355DCA">
        <w:t>.</w:t>
      </w:r>
      <w:r w:rsidR="00CB5BBD">
        <w:t xml:space="preserve"> The question was </w:t>
      </w:r>
      <w:r w:rsidR="00422299">
        <w:t>mandatory</w:t>
      </w:r>
      <w:r w:rsidR="00CB5BBD">
        <w:t xml:space="preserve"> for survey completion and found</w:t>
      </w:r>
      <w:r w:rsidR="00922C4A">
        <w:t xml:space="preserve"> the </w:t>
      </w:r>
      <w:r w:rsidR="00912468">
        <w:t>most observed</w:t>
      </w:r>
      <w:r w:rsidR="00136D07">
        <w:t xml:space="preserve"> impacts</w:t>
      </w:r>
      <w:r w:rsidR="00A56FE2">
        <w:t xml:space="preserve"> indicated</w:t>
      </w:r>
      <w:r w:rsidR="00136D07">
        <w:t xml:space="preserve"> to be</w:t>
      </w:r>
      <w:r w:rsidR="008C545E">
        <w:t>:</w:t>
      </w:r>
    </w:p>
    <w:p w14:paraId="3F87C2B4" w14:textId="4F0F1A72" w:rsidR="008C545E" w:rsidRDefault="008C545E" w:rsidP="00912468">
      <w:pPr>
        <w:pStyle w:val="BodyText"/>
        <w:numPr>
          <w:ilvl w:val="0"/>
          <w:numId w:val="84"/>
        </w:numPr>
      </w:pPr>
      <w:r>
        <w:t xml:space="preserve">Funding of diversion </w:t>
      </w:r>
      <w:r w:rsidR="006E3D37">
        <w:t>and infrastructure programmes</w:t>
      </w:r>
      <w:r w:rsidR="00A0633A">
        <w:t xml:space="preserve"> (47%)</w:t>
      </w:r>
    </w:p>
    <w:p w14:paraId="374425A7" w14:textId="25A1C17C" w:rsidR="006E3D37" w:rsidRDefault="006E3D37" w:rsidP="00912468">
      <w:pPr>
        <w:pStyle w:val="BodyText"/>
        <w:numPr>
          <w:ilvl w:val="0"/>
          <w:numId w:val="84"/>
        </w:numPr>
      </w:pPr>
      <w:r>
        <w:t>Moving waste from one landfill type to another</w:t>
      </w:r>
      <w:r w:rsidR="00244AC0">
        <w:t xml:space="preserve">, </w:t>
      </w:r>
      <w:r w:rsidR="00EF209F">
        <w:t xml:space="preserve">which could include </w:t>
      </w:r>
      <w:r w:rsidR="008A4773">
        <w:t xml:space="preserve">redirection of suitable wastes which could </w:t>
      </w:r>
      <w:r w:rsidR="00840FAA">
        <w:t xml:space="preserve">‘free up’ space in higher landfill classes, or could include the transfer of </w:t>
      </w:r>
      <w:r w:rsidR="00EF209F">
        <w:t>unsuitable</w:t>
      </w:r>
      <w:r w:rsidR="00693A73">
        <w:t xml:space="preserve"> wastes to lower landfill classes in order</w:t>
      </w:r>
      <w:r w:rsidR="00244AC0">
        <w:t xml:space="preserve"> to avoid higher fees</w:t>
      </w:r>
      <w:r w:rsidR="00A0633A">
        <w:t xml:space="preserve"> (45%)</w:t>
      </w:r>
    </w:p>
    <w:p w14:paraId="10AFBE36" w14:textId="6216A9EA" w:rsidR="006E3D37" w:rsidRDefault="006E3D37" w:rsidP="00912468">
      <w:pPr>
        <w:pStyle w:val="BodyText"/>
        <w:numPr>
          <w:ilvl w:val="0"/>
          <w:numId w:val="84"/>
        </w:numPr>
      </w:pPr>
      <w:r>
        <w:t>Generating revenue for waste minimisation</w:t>
      </w:r>
      <w:r w:rsidR="00A0633A">
        <w:t xml:space="preserve"> (43%)</w:t>
      </w:r>
    </w:p>
    <w:p w14:paraId="0577FDE0" w14:textId="59904D8B" w:rsidR="006E3D37" w:rsidRDefault="006E3D37" w:rsidP="00912468">
      <w:pPr>
        <w:pStyle w:val="BodyText"/>
        <w:numPr>
          <w:ilvl w:val="0"/>
          <w:numId w:val="84"/>
        </w:numPr>
      </w:pPr>
      <w:r>
        <w:t>Increased resource recovery and diversion rates</w:t>
      </w:r>
      <w:r w:rsidR="00D0421A">
        <w:t xml:space="preserve"> (40%)</w:t>
      </w:r>
    </w:p>
    <w:p w14:paraId="53D4E8D9" w14:textId="7D7F4307" w:rsidR="001E5884" w:rsidRDefault="001E5884" w:rsidP="001E5884">
      <w:pPr>
        <w:pStyle w:val="BodyText"/>
      </w:pPr>
      <w:r>
        <w:t>From responses, it is clear that</w:t>
      </w:r>
      <w:r w:rsidR="00F328F8">
        <w:t>,</w:t>
      </w:r>
      <w:r>
        <w:t xml:space="preserve"> while </w:t>
      </w:r>
      <w:r w:rsidR="00E07B55">
        <w:t>respondents</w:t>
      </w:r>
      <w:r>
        <w:t xml:space="preserve"> appear</w:t>
      </w:r>
      <w:r w:rsidR="00D80EC1">
        <w:t>ed</w:t>
      </w:r>
      <w:r>
        <w:t xml:space="preserve"> to </w:t>
      </w:r>
      <w:r w:rsidR="00E07B55">
        <w:t>recognise several</w:t>
      </w:r>
      <w:r>
        <w:t xml:space="preserve"> positive outcomes of the levy </w:t>
      </w:r>
      <w:r w:rsidR="00B67137">
        <w:t xml:space="preserve">such as </w:t>
      </w:r>
      <w:r w:rsidR="00BA2133">
        <w:t xml:space="preserve">generating revenue, funding programmes, and </w:t>
      </w:r>
      <w:r w:rsidR="004A51EC">
        <w:t>reducing disposal</w:t>
      </w:r>
      <w:r w:rsidR="00BA2133">
        <w:t>, the</w:t>
      </w:r>
      <w:r w:rsidR="00E07B55">
        <w:t xml:space="preserve">re </w:t>
      </w:r>
      <w:r w:rsidR="00D80EC1">
        <w:t>we</w:t>
      </w:r>
      <w:r w:rsidR="00E07B55">
        <w:t xml:space="preserve">re </w:t>
      </w:r>
      <w:r w:rsidR="00445DB6">
        <w:t xml:space="preserve">also prevalent concerns around </w:t>
      </w:r>
      <w:r w:rsidR="00BA2133">
        <w:t xml:space="preserve">waste moving from </w:t>
      </w:r>
      <w:r w:rsidR="00E033A7">
        <w:t>higher to lower landfill Classes</w:t>
      </w:r>
      <w:r w:rsidR="00445DB6">
        <w:t xml:space="preserve"> – although this is not necessarily an outright negative outcome</w:t>
      </w:r>
      <w:r w:rsidR="004E108A">
        <w:t>.</w:t>
      </w:r>
    </w:p>
    <w:p w14:paraId="6A1A5B54" w14:textId="3200F3BD" w:rsidR="00844298" w:rsidRDefault="00844298" w:rsidP="001E5884">
      <w:pPr>
        <w:pStyle w:val="BodyText"/>
      </w:pPr>
      <w:r>
        <w:t xml:space="preserve">When asked for reasoning and evidence </w:t>
      </w:r>
      <w:r w:rsidR="00E73029">
        <w:t>much was anecdotal (48%)</w:t>
      </w:r>
      <w:r w:rsidR="00E27C32">
        <w:t>, some referred to publicly available data (4%)</w:t>
      </w:r>
      <w:r w:rsidR="00DA73EC">
        <w:t xml:space="preserve">, and </w:t>
      </w:r>
      <w:r w:rsidR="00305A7B">
        <w:t>some referred to unpublished datasets (5%).</w:t>
      </w:r>
    </w:p>
    <w:p w14:paraId="596C5F8A" w14:textId="049F3572" w:rsidR="00ED184F" w:rsidRDefault="00676115" w:rsidP="001E5884">
      <w:pPr>
        <w:pStyle w:val="BodyText"/>
      </w:pPr>
      <w:r>
        <w:t xml:space="preserve">Survey results for this question can be found in Appendix </w:t>
      </w:r>
      <w:r w:rsidR="00A521A6">
        <w:fldChar w:fldCharType="begin"/>
      </w:r>
      <w:r w:rsidR="00A521A6">
        <w:instrText xml:space="preserve"> REF _Ref240886662 \r \h </w:instrText>
      </w:r>
      <w:r w:rsidR="00A521A6">
        <w:fldChar w:fldCharType="separate"/>
      </w:r>
      <w:r w:rsidR="00A76069">
        <w:t>A.1.1.1</w:t>
      </w:r>
      <w:r w:rsidR="00A521A6">
        <w:fldChar w:fldCharType="end"/>
      </w:r>
      <w:r>
        <w:t>.</w:t>
      </w:r>
    </w:p>
    <w:p w14:paraId="5F8699B8" w14:textId="3AAC3F3F" w:rsidR="004A657D" w:rsidRDefault="004A657D" w:rsidP="00172B2E">
      <w:pPr>
        <w:pStyle w:val="Heading4"/>
      </w:pPr>
      <w:r>
        <w:t xml:space="preserve">Negative </w:t>
      </w:r>
      <w:r w:rsidR="007873C9">
        <w:t>impacts</w:t>
      </w:r>
    </w:p>
    <w:p w14:paraId="766568E5" w14:textId="4F8907D5" w:rsidR="007B10AD" w:rsidRDefault="009D29A4" w:rsidP="007B10AD">
      <w:pPr>
        <w:pStyle w:val="BodyText"/>
      </w:pPr>
      <w:r>
        <w:t xml:space="preserve">Another </w:t>
      </w:r>
      <w:r w:rsidR="00422299">
        <w:t>mandatory</w:t>
      </w:r>
      <w:r>
        <w:t xml:space="preserve"> question</w:t>
      </w:r>
      <w:r w:rsidR="000F0183">
        <w:t xml:space="preserve"> </w:t>
      </w:r>
      <w:r w:rsidR="00BF608F">
        <w:t>provided respondents with three negative impacts</w:t>
      </w:r>
      <w:r w:rsidR="002E1B38">
        <w:t xml:space="preserve"> and the option to provide other negative impacts that they had observed</w:t>
      </w:r>
      <w:r w:rsidR="00403D82">
        <w:t>. R</w:t>
      </w:r>
      <w:r w:rsidR="00B43346">
        <w:t>espondents could select multiple options</w:t>
      </w:r>
      <w:r w:rsidR="00EC6B8F">
        <w:t>.</w:t>
      </w:r>
      <w:r w:rsidR="00145E59">
        <w:t xml:space="preserve"> The</w:t>
      </w:r>
      <w:r w:rsidR="00382537">
        <w:t xml:space="preserve"> provided impacts were </w:t>
      </w:r>
      <w:r w:rsidR="00023259">
        <w:t>observed across respondents as follows:</w:t>
      </w:r>
    </w:p>
    <w:p w14:paraId="09694EF0" w14:textId="3AAA1EC2" w:rsidR="00023259" w:rsidRDefault="00023259" w:rsidP="00023259">
      <w:pPr>
        <w:pStyle w:val="BodyText"/>
        <w:numPr>
          <w:ilvl w:val="0"/>
          <w:numId w:val="85"/>
        </w:numPr>
      </w:pPr>
      <w:r>
        <w:t>Disposing of waste to an inappropriate landfill class</w:t>
      </w:r>
      <w:r w:rsidR="0038345C">
        <w:t xml:space="preserve"> (36</w:t>
      </w:r>
      <w:r w:rsidR="009940DE">
        <w:t>%</w:t>
      </w:r>
      <w:r w:rsidR="0038345C">
        <w:t>)</w:t>
      </w:r>
    </w:p>
    <w:p w14:paraId="6A0A98BB" w14:textId="3DD20CBA" w:rsidR="00023259" w:rsidRDefault="00023259" w:rsidP="00023259">
      <w:pPr>
        <w:pStyle w:val="BodyText"/>
        <w:numPr>
          <w:ilvl w:val="0"/>
          <w:numId w:val="85"/>
        </w:numPr>
      </w:pPr>
      <w:r>
        <w:t>Illegal dumping (39%)</w:t>
      </w:r>
    </w:p>
    <w:p w14:paraId="679CBB01" w14:textId="722CC654" w:rsidR="00023259" w:rsidRDefault="00023259" w:rsidP="00023259">
      <w:pPr>
        <w:pStyle w:val="BodyText"/>
        <w:numPr>
          <w:ilvl w:val="0"/>
          <w:numId w:val="85"/>
        </w:numPr>
      </w:pPr>
      <w:r>
        <w:t>Misreporting (12%)</w:t>
      </w:r>
    </w:p>
    <w:p w14:paraId="7F58E590" w14:textId="5B94F0BF" w:rsidR="0038345C" w:rsidRDefault="0038345C" w:rsidP="00023259">
      <w:pPr>
        <w:pStyle w:val="BodyText"/>
        <w:numPr>
          <w:ilvl w:val="0"/>
          <w:numId w:val="85"/>
        </w:numPr>
      </w:pPr>
      <w:r>
        <w:t>Other (43%)</w:t>
      </w:r>
    </w:p>
    <w:p w14:paraId="1CC1E915" w14:textId="5345F983" w:rsidR="003320DB" w:rsidRDefault="009940DE" w:rsidP="0038345C">
      <w:pPr>
        <w:pStyle w:val="BodyText"/>
      </w:pPr>
      <w:r>
        <w:t xml:space="preserve">The most commonly observed was illegal dumping, then </w:t>
      </w:r>
      <w:r w:rsidR="006540A9">
        <w:t xml:space="preserve">inappropriate disposal, and finally misreporting. </w:t>
      </w:r>
      <w:r w:rsidR="005E6B28">
        <w:t>Of t</w:t>
      </w:r>
      <w:r w:rsidR="00D56BFD">
        <w:t>hose that selected other</w:t>
      </w:r>
      <w:r w:rsidR="005E6B28">
        <w:t>, the vast majority</w:t>
      </w:r>
      <w:r w:rsidR="00D56BFD">
        <w:t xml:space="preserve"> observed</w:t>
      </w:r>
      <w:r w:rsidR="00CF2422">
        <w:t xml:space="preserve"> no changes in behaviour</w:t>
      </w:r>
      <w:r w:rsidR="006F3BE7">
        <w:t xml:space="preserve"> (35 respondents</w:t>
      </w:r>
      <w:r w:rsidR="00D56BFD">
        <w:t>, 8</w:t>
      </w:r>
      <w:r w:rsidR="00D83964">
        <w:t>1</w:t>
      </w:r>
      <w:r w:rsidR="00D56BFD">
        <w:t>%</w:t>
      </w:r>
      <w:r w:rsidR="00D83964">
        <w:t xml:space="preserve"> of those that responded ‘other’</w:t>
      </w:r>
      <w:r w:rsidR="006F3BE7">
        <w:t>)</w:t>
      </w:r>
      <w:r w:rsidR="00533C1E">
        <w:t>.</w:t>
      </w:r>
    </w:p>
    <w:p w14:paraId="0ECF8126" w14:textId="319F94D1" w:rsidR="0038345C" w:rsidRPr="007B10AD" w:rsidRDefault="00087908" w:rsidP="0038345C">
      <w:pPr>
        <w:pStyle w:val="BodyText"/>
      </w:pPr>
      <w:r>
        <w:t>Th</w:t>
      </w:r>
      <w:r w:rsidR="00D32FA9">
        <w:t xml:space="preserve">e smaller percentage of respondents </w:t>
      </w:r>
      <w:r w:rsidR="00F96845">
        <w:t>that indicated the</w:t>
      </w:r>
      <w:r w:rsidR="00D32FA9">
        <w:t xml:space="preserve"> </w:t>
      </w:r>
      <w:r w:rsidR="000100ED">
        <w:t>item</w:t>
      </w:r>
      <w:r w:rsidR="00D65ADB">
        <w:t xml:space="preserve"> ‘Disposing of waste to an inappropriate landfill</w:t>
      </w:r>
      <w:r w:rsidR="003320DB">
        <w:t xml:space="preserve"> class</w:t>
      </w:r>
      <w:r w:rsidR="00D65ADB">
        <w:t>’</w:t>
      </w:r>
      <w:r w:rsidR="00AA2414">
        <w:t xml:space="preserve"> (36%)</w:t>
      </w:r>
      <w:r w:rsidR="00D65ADB">
        <w:t xml:space="preserve"> from this question than the previous ‘Moving waste from one landfill type to another</w:t>
      </w:r>
      <w:r w:rsidR="00AA2414">
        <w:t>’</w:t>
      </w:r>
      <w:r w:rsidR="00D65ADB">
        <w:t xml:space="preserve"> (45%) may be due to the use of the word “inappropriate”</w:t>
      </w:r>
      <w:r w:rsidR="00AE27D8">
        <w:t xml:space="preserve">. </w:t>
      </w:r>
      <w:r w:rsidR="00EA7315">
        <w:t xml:space="preserve">The previous question </w:t>
      </w:r>
      <w:r w:rsidR="00AA2414">
        <w:t xml:space="preserve">gave </w:t>
      </w:r>
      <w:r w:rsidR="00EA7315">
        <w:t xml:space="preserve">the example of movement from Class 1 to Class 2, and </w:t>
      </w:r>
      <w:r w:rsidR="0037515D">
        <w:t xml:space="preserve">while </w:t>
      </w:r>
      <w:r w:rsidR="00EA7315">
        <w:t>the Classes</w:t>
      </w:r>
      <w:r w:rsidR="00995C30">
        <w:t xml:space="preserve"> have</w:t>
      </w:r>
      <w:r w:rsidR="00D17BB2">
        <w:t xml:space="preserve"> different acceptance criteria</w:t>
      </w:r>
      <w:r w:rsidR="00EA7315">
        <w:t xml:space="preserve"> and limits</w:t>
      </w:r>
      <w:r w:rsidR="008E0E1C">
        <w:t xml:space="preserve"> the movement of waste </w:t>
      </w:r>
      <w:r w:rsidR="009457ED">
        <w:t>may be viewed</w:t>
      </w:r>
      <w:r w:rsidR="00E900F3">
        <w:t xml:space="preserve"> </w:t>
      </w:r>
      <w:r w:rsidR="00A0426B">
        <w:t xml:space="preserve">as </w:t>
      </w:r>
      <w:r w:rsidR="009457ED">
        <w:t>“appropriate” by t</w:t>
      </w:r>
      <w:r w:rsidR="00BF27EA">
        <w:t xml:space="preserve">hose that did not indicate </w:t>
      </w:r>
      <w:r w:rsidR="00D86474">
        <w:t>the similar options in each question</w:t>
      </w:r>
      <w:r w:rsidR="00E900F3">
        <w:t>.</w:t>
      </w:r>
    </w:p>
    <w:p w14:paraId="38F54AA9" w14:textId="16E380BA" w:rsidR="00676115" w:rsidRDefault="00676115" w:rsidP="0038345C">
      <w:pPr>
        <w:pStyle w:val="BodyText"/>
      </w:pPr>
      <w:r>
        <w:t xml:space="preserve">Survey results for this question can be found in Appendix </w:t>
      </w:r>
      <w:r>
        <w:fldChar w:fldCharType="begin"/>
      </w:r>
      <w:r>
        <w:instrText xml:space="preserve"> REF _Ref236308654 \r \h </w:instrText>
      </w:r>
      <w:r>
        <w:fldChar w:fldCharType="separate"/>
      </w:r>
      <w:r w:rsidR="00A76069">
        <w:t>A.1.1.2</w:t>
      </w:r>
      <w:r>
        <w:fldChar w:fldCharType="end"/>
      </w:r>
      <w:r>
        <w:t>.</w:t>
      </w:r>
    </w:p>
    <w:p w14:paraId="43FBA7A6" w14:textId="06AB8240" w:rsidR="00E900F3" w:rsidRPr="007B10AD" w:rsidRDefault="00AA2414" w:rsidP="00172B2E">
      <w:pPr>
        <w:pStyle w:val="Heading4"/>
      </w:pPr>
      <w:bookmarkStart w:id="21" w:name="_Ref237507506"/>
      <w:r>
        <w:t>Levy rates</w:t>
      </w:r>
      <w:bookmarkEnd w:id="21"/>
    </w:p>
    <w:p w14:paraId="05F7DAC6" w14:textId="77777777" w:rsidR="00023E79" w:rsidRDefault="00A41C1A" w:rsidP="00AA2414">
      <w:pPr>
        <w:pStyle w:val="BodyText"/>
      </w:pPr>
      <w:r>
        <w:t>The next question provided</w:t>
      </w:r>
      <w:r w:rsidR="009E0949">
        <w:t xml:space="preserve"> the levy rate for each Class of facility for the next financial year. Respondents were required to respond to each rate </w:t>
      </w:r>
      <w:r w:rsidR="00916ADD">
        <w:t>with whether it is too low, about right, too high, or don’t know.</w:t>
      </w:r>
    </w:p>
    <w:p w14:paraId="31B0C4E5" w14:textId="39673A9D" w:rsidR="009F3D97" w:rsidRDefault="00023E79" w:rsidP="00AA2414">
      <w:pPr>
        <w:pStyle w:val="BodyText"/>
      </w:pPr>
      <w:r>
        <w:t xml:space="preserve">Class 1 had a </w:t>
      </w:r>
      <w:r w:rsidR="002451B8">
        <w:t>consistent</w:t>
      </w:r>
      <w:r>
        <w:t xml:space="preserve"> distribution across the options</w:t>
      </w:r>
      <w:r w:rsidR="007F7D4C">
        <w:t xml:space="preserve">; </w:t>
      </w:r>
      <w:r w:rsidR="00A370A5">
        <w:t xml:space="preserve">just under a third </w:t>
      </w:r>
      <w:r w:rsidR="007F7D4C">
        <w:t>said</w:t>
      </w:r>
      <w:r w:rsidR="00A370A5">
        <w:t xml:space="preserve"> the rate was too low</w:t>
      </w:r>
      <w:r w:rsidR="002451B8">
        <w:t xml:space="preserve"> (32%)</w:t>
      </w:r>
      <w:r w:rsidR="00A370A5">
        <w:t xml:space="preserve"> or about right (32%), and </w:t>
      </w:r>
      <w:r w:rsidR="00734AFE">
        <w:t xml:space="preserve">a </w:t>
      </w:r>
      <w:r w:rsidR="000C1E1F">
        <w:t xml:space="preserve">fairly </w:t>
      </w:r>
      <w:r w:rsidR="002451B8">
        <w:t>similar proportion</w:t>
      </w:r>
      <w:r w:rsidR="00734AFE">
        <w:t xml:space="preserve"> </w:t>
      </w:r>
      <w:r w:rsidR="007F7D4C">
        <w:t>believed</w:t>
      </w:r>
      <w:r w:rsidR="002451B8">
        <w:t xml:space="preserve"> </w:t>
      </w:r>
      <w:r w:rsidR="00734AFE">
        <w:t>it was too high</w:t>
      </w:r>
      <w:r>
        <w:t xml:space="preserve"> </w:t>
      </w:r>
      <w:r w:rsidR="00734AFE">
        <w:t>(</w:t>
      </w:r>
      <w:r>
        <w:t>26%)</w:t>
      </w:r>
      <w:r w:rsidR="00734AFE">
        <w:t>.</w:t>
      </w:r>
      <w:r w:rsidR="0062769F">
        <w:t xml:space="preserve"> Only 10% </w:t>
      </w:r>
      <w:r w:rsidR="008143E7">
        <w:t>responded ‘I don’t know’.</w:t>
      </w:r>
    </w:p>
    <w:p w14:paraId="084FB365" w14:textId="6FB2B697" w:rsidR="00BE0E8F" w:rsidRDefault="008143E7" w:rsidP="009F3D97">
      <w:pPr>
        <w:pStyle w:val="BodyText"/>
      </w:pPr>
      <w:r>
        <w:t xml:space="preserve">When asked about </w:t>
      </w:r>
      <w:r w:rsidR="00BE0E8F">
        <w:t>Classes 2</w:t>
      </w:r>
      <w:r>
        <w:t xml:space="preserve">, 3 and </w:t>
      </w:r>
      <w:r w:rsidR="00BE0E8F">
        <w:t>4</w:t>
      </w:r>
      <w:r>
        <w:t xml:space="preserve">, across all classes </w:t>
      </w:r>
      <w:r w:rsidR="009F3D97">
        <w:t xml:space="preserve">the majority </w:t>
      </w:r>
      <w:r>
        <w:t>indicated</w:t>
      </w:r>
      <w:r w:rsidR="009F3D97">
        <w:t xml:space="preserve"> that </w:t>
      </w:r>
      <w:r>
        <w:t xml:space="preserve">they found the </w:t>
      </w:r>
      <w:r w:rsidR="009F3D97">
        <w:t>rates too low (47%, 43%, 40%</w:t>
      </w:r>
      <w:r w:rsidR="00D0322C">
        <w:t xml:space="preserve"> </w:t>
      </w:r>
      <w:r w:rsidR="009F3D97">
        <w:t>respectively).</w:t>
      </w:r>
      <w:r w:rsidR="00B22924">
        <w:t xml:space="preserve"> In all cases, this was followed by those who believed the rates to be ‘about right’ (29%, 25%, 28% respectively), </w:t>
      </w:r>
      <w:r w:rsidR="000E0322">
        <w:t>with the lowest proportion believing rates to be</w:t>
      </w:r>
      <w:r w:rsidR="00B22924">
        <w:t xml:space="preserve"> ‘too high’ (10%, 11%, 12% respectively). The proportion</w:t>
      </w:r>
      <w:r w:rsidR="00343ECB">
        <w:t xml:space="preserve"> that responded ‘I don’t know’ was also higher than for Class 1 in all cases (14%, 21%, 21% </w:t>
      </w:r>
      <w:r w:rsidR="000E0322">
        <w:t>respectively)</w:t>
      </w:r>
      <w:r w:rsidR="00BE35B1">
        <w:t>.</w:t>
      </w:r>
    </w:p>
    <w:p w14:paraId="1FE0D9BA" w14:textId="4CD4C700" w:rsidR="00C579DC" w:rsidRDefault="00E566C5" w:rsidP="009F3D97">
      <w:pPr>
        <w:pStyle w:val="BodyText"/>
      </w:pPr>
      <w:r>
        <w:t>While respondents weren’t required to add further comments,</w:t>
      </w:r>
      <w:r w:rsidR="00E51D50">
        <w:t xml:space="preserve"> 31 did </w:t>
      </w:r>
      <w:r w:rsidR="00D92DCC">
        <w:t>so.</w:t>
      </w:r>
      <w:r>
        <w:t xml:space="preserve"> </w:t>
      </w:r>
      <w:r w:rsidR="00D92DCC">
        <w:t xml:space="preserve">Of these, 19% suggested </w:t>
      </w:r>
      <w:r w:rsidR="00CF60DD">
        <w:t xml:space="preserve">determining levy rate by material </w:t>
      </w:r>
      <w:r w:rsidR="00D92DCC">
        <w:t>rather than destination,</w:t>
      </w:r>
      <w:r w:rsidR="00241C0F">
        <w:t xml:space="preserve"> and</w:t>
      </w:r>
      <w:r w:rsidR="00D92DCC">
        <w:t xml:space="preserve"> 16% suggested</w:t>
      </w:r>
      <w:r w:rsidR="00241C0F">
        <w:t xml:space="preserve"> setting rates that are in line with Australia’s rates.</w:t>
      </w:r>
    </w:p>
    <w:p w14:paraId="5DB9D68B" w14:textId="6EB76E44" w:rsidR="00676115" w:rsidRDefault="00676115" w:rsidP="009F3D97">
      <w:pPr>
        <w:pStyle w:val="BodyText"/>
      </w:pPr>
      <w:r>
        <w:t xml:space="preserve">Survey results for this question can be found in Appendix </w:t>
      </w:r>
      <w:r>
        <w:fldChar w:fldCharType="begin"/>
      </w:r>
      <w:r>
        <w:instrText xml:space="preserve"> REF _Ref236308668 \r \h </w:instrText>
      </w:r>
      <w:r>
        <w:fldChar w:fldCharType="separate"/>
      </w:r>
      <w:r w:rsidR="00A76069">
        <w:t>A.1.1.3</w:t>
      </w:r>
      <w:r>
        <w:fldChar w:fldCharType="end"/>
      </w:r>
      <w:r>
        <w:t>.</w:t>
      </w:r>
    </w:p>
    <w:p w14:paraId="1D0F20DE" w14:textId="6A8729F6" w:rsidR="00C579DC" w:rsidRDefault="00241C0F" w:rsidP="00172B2E">
      <w:pPr>
        <w:pStyle w:val="Heading4"/>
      </w:pPr>
      <w:r>
        <w:t>Disproportionate effects</w:t>
      </w:r>
    </w:p>
    <w:p w14:paraId="39341818" w14:textId="74EDEACC" w:rsidR="00947105" w:rsidRDefault="00241C0F" w:rsidP="003B03C3">
      <w:pPr>
        <w:pStyle w:val="BodyText"/>
      </w:pPr>
      <w:r>
        <w:t xml:space="preserve">This </w:t>
      </w:r>
      <w:r w:rsidR="00862F9B">
        <w:t xml:space="preserve">was not a mandatory survey </w:t>
      </w:r>
      <w:r>
        <w:t>question</w:t>
      </w:r>
      <w:r w:rsidR="00862F9B">
        <w:t xml:space="preserve"> </w:t>
      </w:r>
      <w:r w:rsidR="00EF6809">
        <w:t>and had a total of 84 responses</w:t>
      </w:r>
      <w:r w:rsidR="003B5BC7">
        <w:t xml:space="preserve">; </w:t>
      </w:r>
      <w:r w:rsidR="00B66171">
        <w:t>35</w:t>
      </w:r>
      <w:r w:rsidR="00C0775F">
        <w:t xml:space="preserve"> (42%)</w:t>
      </w:r>
      <w:r w:rsidR="00B66171">
        <w:t xml:space="preserve"> </w:t>
      </w:r>
      <w:r w:rsidR="00866585">
        <w:t>had observed disproportionate effects from the levy</w:t>
      </w:r>
      <w:r w:rsidR="00C52E66">
        <w:t xml:space="preserve"> on specific groups</w:t>
      </w:r>
      <w:r w:rsidR="00866585">
        <w:t>, and 49</w:t>
      </w:r>
      <w:r w:rsidR="00C0775F">
        <w:t xml:space="preserve"> (58%)</w:t>
      </w:r>
      <w:r w:rsidR="00866585">
        <w:t xml:space="preserve"> had not.</w:t>
      </w:r>
    </w:p>
    <w:p w14:paraId="02D4DC53" w14:textId="00D10D0F" w:rsidR="003B03C3" w:rsidRDefault="00947105" w:rsidP="003B03C3">
      <w:pPr>
        <w:pStyle w:val="BodyText"/>
      </w:pPr>
      <w:r>
        <w:t xml:space="preserve">29 respondents chose to </w:t>
      </w:r>
      <w:r w:rsidR="00866585">
        <w:t>provide further details</w:t>
      </w:r>
      <w:r>
        <w:t>.</w:t>
      </w:r>
      <w:r w:rsidR="00700046">
        <w:t xml:space="preserve"> </w:t>
      </w:r>
      <w:r w:rsidR="00862F9B">
        <w:t>These c</w:t>
      </w:r>
      <w:r w:rsidR="00700046">
        <w:t>omments noted</w:t>
      </w:r>
      <w:r w:rsidR="00455B84">
        <w:t xml:space="preserve"> </w:t>
      </w:r>
      <w:r w:rsidR="008B7AAB">
        <w:t xml:space="preserve">disproportionate </w:t>
      </w:r>
      <w:r w:rsidR="00156C36">
        <w:t xml:space="preserve">effects on </w:t>
      </w:r>
      <w:r w:rsidR="00455B84">
        <w:t>low-income families (</w:t>
      </w:r>
      <w:r w:rsidR="00156C36">
        <w:t>31%</w:t>
      </w:r>
      <w:r w:rsidR="00455B84">
        <w:t>), illegal dumping (</w:t>
      </w:r>
      <w:r w:rsidR="00156C36">
        <w:t>24%</w:t>
      </w:r>
      <w:r w:rsidR="00455B84">
        <w:t>)</w:t>
      </w:r>
      <w:r w:rsidR="002B1A97">
        <w:t>, and rural communities either experiencing increased traffic from waste movements (</w:t>
      </w:r>
      <w:r w:rsidR="00862F9B">
        <w:t>10%</w:t>
      </w:r>
      <w:r w:rsidR="002B1A97">
        <w:t xml:space="preserve">) and/or cost of having to </w:t>
      </w:r>
      <w:r w:rsidR="001602CE">
        <w:t xml:space="preserve">transport </w:t>
      </w:r>
      <w:r w:rsidR="002B1A97">
        <w:t xml:space="preserve">waste </w:t>
      </w:r>
      <w:r w:rsidR="001602CE">
        <w:t>further</w:t>
      </w:r>
      <w:r w:rsidR="002B1A97">
        <w:t xml:space="preserve"> (</w:t>
      </w:r>
      <w:r w:rsidR="00862F9B">
        <w:t>10%</w:t>
      </w:r>
      <w:r w:rsidR="002B1A97">
        <w:t>).</w:t>
      </w:r>
    </w:p>
    <w:p w14:paraId="6F7C5336" w14:textId="50701E98" w:rsidR="00A37EA6" w:rsidRDefault="00C579DC" w:rsidP="003B03C3">
      <w:pPr>
        <w:pStyle w:val="BodyText"/>
      </w:pPr>
      <w:r>
        <w:t>Survey results for this question can be found in Appendix</w:t>
      </w:r>
      <w:r w:rsidR="00182A3F">
        <w:t xml:space="preserve"> </w:t>
      </w:r>
      <w:r w:rsidR="00182A3F">
        <w:fldChar w:fldCharType="begin"/>
      </w:r>
      <w:r w:rsidR="00182A3F">
        <w:instrText xml:space="preserve"> REF _Ref236308866 \r \h </w:instrText>
      </w:r>
      <w:r w:rsidR="00182A3F">
        <w:fldChar w:fldCharType="separate"/>
      </w:r>
      <w:r w:rsidR="00A76069">
        <w:t>A.1.1.4</w:t>
      </w:r>
      <w:r w:rsidR="00182A3F">
        <w:fldChar w:fldCharType="end"/>
      </w:r>
      <w:r w:rsidR="00182A3F">
        <w:t>.</w:t>
      </w:r>
    </w:p>
    <w:p w14:paraId="097CA7A6" w14:textId="77777777" w:rsidR="00A37EA6" w:rsidRDefault="00A37EA6" w:rsidP="00172B2E">
      <w:pPr>
        <w:pStyle w:val="Heading4"/>
      </w:pPr>
      <w:r>
        <w:t>Future levy rate settings</w:t>
      </w:r>
    </w:p>
    <w:p w14:paraId="7CBA596C" w14:textId="3151FCF8" w:rsidR="008E1573" w:rsidRPr="008E1573" w:rsidRDefault="00364C5D" w:rsidP="008E1573">
      <w:pPr>
        <w:pStyle w:val="BodyText"/>
      </w:pPr>
      <w:r>
        <w:t xml:space="preserve">This was not </w:t>
      </w:r>
      <w:r w:rsidR="001602CE">
        <w:t xml:space="preserve">a </w:t>
      </w:r>
      <w:r>
        <w:t>mandatory</w:t>
      </w:r>
      <w:r w:rsidR="001602CE">
        <w:t xml:space="preserve"> survey question</w:t>
      </w:r>
      <w:r>
        <w:t xml:space="preserve"> and</w:t>
      </w:r>
      <w:r w:rsidR="00741444">
        <w:t xml:space="preserve"> received</w:t>
      </w:r>
      <w:r>
        <w:t xml:space="preserve"> </w:t>
      </w:r>
      <w:r w:rsidR="0057580D">
        <w:t>responses from 88 re</w:t>
      </w:r>
      <w:r w:rsidR="00B07FC2">
        <w:t>spondents</w:t>
      </w:r>
      <w:r>
        <w:t xml:space="preserve"> about what levy settings should be in future years</w:t>
      </w:r>
      <w:r w:rsidR="00C77820">
        <w:t>.</w:t>
      </w:r>
    </w:p>
    <w:p w14:paraId="1FFCD44C" w14:textId="03351C49" w:rsidR="007167CF" w:rsidRDefault="00B07FC2" w:rsidP="00A37EA6">
      <w:pPr>
        <w:pStyle w:val="BodyText"/>
      </w:pPr>
      <w:r>
        <w:t xml:space="preserve">The </w:t>
      </w:r>
      <w:r w:rsidR="00EA0B38">
        <w:t>question had three</w:t>
      </w:r>
      <w:r w:rsidR="00613468">
        <w:t xml:space="preserve"> suggestions and </w:t>
      </w:r>
      <w:r w:rsidR="00364557">
        <w:t xml:space="preserve">an option to specify other options. The </w:t>
      </w:r>
      <w:r w:rsidR="0004296A">
        <w:t xml:space="preserve">majority of </w:t>
      </w:r>
      <w:r w:rsidR="003114CF">
        <w:t>respondents</w:t>
      </w:r>
      <w:r w:rsidR="0004296A">
        <w:t xml:space="preserve"> (3</w:t>
      </w:r>
      <w:r w:rsidR="00306998">
        <w:t>6%</w:t>
      </w:r>
      <w:r w:rsidR="0004296A">
        <w:t>)</w:t>
      </w:r>
      <w:r w:rsidR="00364557">
        <w:t xml:space="preserve"> chose other, </w:t>
      </w:r>
      <w:r w:rsidR="00CC62AE">
        <w:t xml:space="preserve">followed by </w:t>
      </w:r>
      <w:r w:rsidR="00306998">
        <w:t>‘</w:t>
      </w:r>
      <w:r w:rsidR="0004296A">
        <w:t xml:space="preserve">higher increases </w:t>
      </w:r>
      <w:r w:rsidR="001D33D3">
        <w:t xml:space="preserve">that are in line with </w:t>
      </w:r>
      <w:r w:rsidR="007167CF">
        <w:t>international examples</w:t>
      </w:r>
      <w:r w:rsidR="00306998">
        <w:t>’</w:t>
      </w:r>
      <w:r w:rsidR="007167CF">
        <w:t xml:space="preserve"> </w:t>
      </w:r>
      <w:r w:rsidR="0004296A">
        <w:t>(</w:t>
      </w:r>
      <w:r w:rsidR="00B84BF8">
        <w:t>30%</w:t>
      </w:r>
      <w:r w:rsidR="0004296A">
        <w:t xml:space="preserve">), </w:t>
      </w:r>
      <w:r w:rsidR="00B84BF8">
        <w:t>‘</w:t>
      </w:r>
      <w:r w:rsidR="0004296A">
        <w:t>small increases that are in</w:t>
      </w:r>
      <w:r w:rsidR="007167CF">
        <w:t xml:space="preserve"> </w:t>
      </w:r>
      <w:r w:rsidR="0004296A">
        <w:t>line with inflation or similar</w:t>
      </w:r>
      <w:r w:rsidR="00B84BF8">
        <w:t>’</w:t>
      </w:r>
      <w:r w:rsidR="0004296A">
        <w:t xml:space="preserve"> (</w:t>
      </w:r>
      <w:r w:rsidR="00B84BF8">
        <w:t>22%</w:t>
      </w:r>
      <w:r w:rsidR="0004296A">
        <w:t xml:space="preserve">), and </w:t>
      </w:r>
      <w:r w:rsidR="00B84BF8">
        <w:t>fewer</w:t>
      </w:r>
      <w:r w:rsidR="001D33D3">
        <w:t xml:space="preserve"> respondents </w:t>
      </w:r>
      <w:r w:rsidR="00B84BF8">
        <w:t>preferred to remain at</w:t>
      </w:r>
      <w:r w:rsidR="001D33D3">
        <w:t xml:space="preserve"> current rates (</w:t>
      </w:r>
      <w:r w:rsidR="00B84BF8">
        <w:t>13%</w:t>
      </w:r>
      <w:r w:rsidR="001D33D3">
        <w:t>).</w:t>
      </w:r>
    </w:p>
    <w:p w14:paraId="2CD96FC2" w14:textId="05F5B75C" w:rsidR="004A7E7D" w:rsidRDefault="003D2F83" w:rsidP="00A37EA6">
      <w:pPr>
        <w:pStyle w:val="BodyText"/>
      </w:pPr>
      <w:r>
        <w:t xml:space="preserve">30 respondents </w:t>
      </w:r>
      <w:r w:rsidR="00E658E6">
        <w:t>provided</w:t>
      </w:r>
      <w:r>
        <w:t xml:space="preserve"> </w:t>
      </w:r>
      <w:r w:rsidR="00E658E6">
        <w:t>further comment after selecting ‘other</w:t>
      </w:r>
      <w:r w:rsidR="001E1E01">
        <w:t>’ and</w:t>
      </w:r>
      <w:r>
        <w:t xml:space="preserve"> </w:t>
      </w:r>
      <w:r w:rsidR="00F95DB1">
        <w:t xml:space="preserve">had quite varied </w:t>
      </w:r>
      <w:r w:rsidR="00A6163E">
        <w:t>feedback</w:t>
      </w:r>
      <w:r w:rsidR="00E658E6">
        <w:t>.</w:t>
      </w:r>
      <w:r w:rsidR="00A6163E">
        <w:t xml:space="preserve"> </w:t>
      </w:r>
      <w:r w:rsidR="00E658E6">
        <w:t>T</w:t>
      </w:r>
      <w:r w:rsidR="00A6163E">
        <w:t xml:space="preserve">he point </w:t>
      </w:r>
      <w:r w:rsidR="00741444">
        <w:t>raised most</w:t>
      </w:r>
      <w:r w:rsidR="00A6163E">
        <w:t xml:space="preserve"> was </w:t>
      </w:r>
      <w:r w:rsidR="00B83A18">
        <w:t>that changes need to be based on evidence and data</w:t>
      </w:r>
      <w:r w:rsidR="00332C80">
        <w:t xml:space="preserve"> (</w:t>
      </w:r>
      <w:r w:rsidR="002736F9">
        <w:t>noted by 20% of respondents</w:t>
      </w:r>
      <w:r w:rsidR="00332C80">
        <w:t xml:space="preserve"> to this question)</w:t>
      </w:r>
      <w:r w:rsidR="00C00826">
        <w:t>. The next most common point (</w:t>
      </w:r>
      <w:r w:rsidR="002736F9">
        <w:t>17%</w:t>
      </w:r>
      <w:r w:rsidR="00C00826">
        <w:t>) was to have the same levy rate for all Classes</w:t>
      </w:r>
      <w:r w:rsidR="00E24100">
        <w:t xml:space="preserve">, </w:t>
      </w:r>
      <w:r w:rsidR="003F0329">
        <w:t>which may</w:t>
      </w:r>
      <w:r w:rsidR="006705D3">
        <w:t xml:space="preserve"> reflect</w:t>
      </w:r>
      <w:r w:rsidR="003F0329">
        <w:t xml:space="preserve"> concerns that the differential in levy rates contributes to unsuitable waste </w:t>
      </w:r>
      <w:r w:rsidR="00BC1344">
        <w:t>transferring between Classes, and</w:t>
      </w:r>
      <w:r w:rsidR="006705D3">
        <w:t xml:space="preserve"> that waste is disposed of no matter which facility it ends up at.</w:t>
      </w:r>
    </w:p>
    <w:p w14:paraId="65FD21EC" w14:textId="14DCD08B" w:rsidR="004A7E7D" w:rsidRDefault="00A37EA6" w:rsidP="00A37EA6">
      <w:pPr>
        <w:pStyle w:val="BodyText"/>
      </w:pPr>
      <w:r>
        <w:t xml:space="preserve">Survey results for this question can be found in Appendix </w:t>
      </w:r>
      <w:r>
        <w:fldChar w:fldCharType="begin"/>
      </w:r>
      <w:r>
        <w:instrText xml:space="preserve"> REF _Ref236309311 \r \h </w:instrText>
      </w:r>
      <w:r>
        <w:fldChar w:fldCharType="separate"/>
      </w:r>
      <w:r w:rsidR="00A76069">
        <w:t>A.1.1.5</w:t>
      </w:r>
      <w:r>
        <w:fldChar w:fldCharType="end"/>
      </w:r>
      <w:r>
        <w:t>.</w:t>
      </w:r>
    </w:p>
    <w:p w14:paraId="07E6AC85" w14:textId="4B3679DD" w:rsidR="000124E3" w:rsidRDefault="000124E3" w:rsidP="00172B2E">
      <w:pPr>
        <w:pStyle w:val="Heading4"/>
      </w:pPr>
      <w:r>
        <w:t>Levy coverage</w:t>
      </w:r>
    </w:p>
    <w:p w14:paraId="043DDF9E" w14:textId="65FB33C3" w:rsidR="00741444" w:rsidRDefault="00E6185D" w:rsidP="004A7E7D">
      <w:r>
        <w:t xml:space="preserve">This question </w:t>
      </w:r>
      <w:r w:rsidR="00BE65D4">
        <w:t>asked respondents whether there were any waste streams and/or facilities that should be subject to the levy</w:t>
      </w:r>
      <w:r w:rsidR="00A174F8">
        <w:t>;</w:t>
      </w:r>
      <w:r w:rsidR="00BE65D4">
        <w:t xml:space="preserve"> it was not m</w:t>
      </w:r>
      <w:r>
        <w:t>andatory and received 7</w:t>
      </w:r>
      <w:r w:rsidR="00885458">
        <w:t>5</w:t>
      </w:r>
      <w:r>
        <w:t xml:space="preserve"> responses</w:t>
      </w:r>
      <w:r w:rsidR="00BE65D4">
        <w:t>.</w:t>
      </w:r>
      <w:r w:rsidR="00E82584">
        <w:t xml:space="preserve"> </w:t>
      </w:r>
      <w:r w:rsidR="008A2986">
        <w:t xml:space="preserve">It was split </w:t>
      </w:r>
      <w:r w:rsidR="00726706">
        <w:t xml:space="preserve">very closely between those that responded, with </w:t>
      </w:r>
      <w:r w:rsidR="00885458">
        <w:t>49% of</w:t>
      </w:r>
      <w:r w:rsidR="00726706">
        <w:t xml:space="preserve"> respondents </w:t>
      </w:r>
      <w:r w:rsidR="000D3779">
        <w:t xml:space="preserve">choosing yes, there should be additional streams/facilities and </w:t>
      </w:r>
      <w:r w:rsidR="00885458">
        <w:t>51%</w:t>
      </w:r>
      <w:r w:rsidR="000D3779">
        <w:t xml:space="preserve"> choosing no</w:t>
      </w:r>
      <w:r w:rsidR="00842D10">
        <w:t>, that there shouldn’t be.</w:t>
      </w:r>
    </w:p>
    <w:p w14:paraId="7016802F" w14:textId="323BADD0" w:rsidR="00F360BB" w:rsidRPr="00FC292B" w:rsidRDefault="00842D10" w:rsidP="004A7E7D">
      <w:r>
        <w:t>When prompted for additional details,</w:t>
      </w:r>
      <w:r w:rsidR="00D63D0C">
        <w:t xml:space="preserve"> 32 respondents gave further comment.</w:t>
      </w:r>
      <w:r>
        <w:t xml:space="preserve"> </w:t>
      </w:r>
      <w:r w:rsidR="00D63D0C">
        <w:t>A significant proportion of these (47%)</w:t>
      </w:r>
      <w:r w:rsidR="0002438A">
        <w:t xml:space="preserve"> </w:t>
      </w:r>
      <w:r w:rsidR="00F96F4A">
        <w:t xml:space="preserve">suggested </w:t>
      </w:r>
      <w:r w:rsidR="007E7B64">
        <w:t>waste to energy (</w:t>
      </w:r>
      <w:r w:rsidR="00F96F4A">
        <w:t>W2E</w:t>
      </w:r>
      <w:r w:rsidR="007E7B64">
        <w:t>)</w:t>
      </w:r>
      <w:r w:rsidR="00F96F4A">
        <w:t xml:space="preserve">/incineration, with </w:t>
      </w:r>
      <w:r w:rsidR="006A05AC">
        <w:t xml:space="preserve">all </w:t>
      </w:r>
      <w:r w:rsidR="00F96F4A">
        <w:t>other suggestions</w:t>
      </w:r>
      <w:r w:rsidR="006A05AC">
        <w:t>,</w:t>
      </w:r>
      <w:r w:rsidR="00F96F4A">
        <w:t xml:space="preserve"> </w:t>
      </w:r>
      <w:r w:rsidR="00F360BB">
        <w:t xml:space="preserve">mentioned </w:t>
      </w:r>
      <w:r w:rsidR="006A05AC">
        <w:t>by less than 10% of these respondents,</w:t>
      </w:r>
      <w:r w:rsidR="00F360BB">
        <w:t xml:space="preserve"> including </w:t>
      </w:r>
      <w:r w:rsidR="00F12D2E">
        <w:t>anaerobic digestion (</w:t>
      </w:r>
      <w:r w:rsidR="00F360BB">
        <w:t>AD</w:t>
      </w:r>
      <w:r w:rsidR="00F12D2E">
        <w:t>)</w:t>
      </w:r>
      <w:r w:rsidR="00F360BB">
        <w:t xml:space="preserve">, all </w:t>
      </w:r>
      <w:r w:rsidR="006A05AC">
        <w:t xml:space="preserve">types of </w:t>
      </w:r>
      <w:r w:rsidR="00F360BB">
        <w:t>disposal, industrial monofils, and farm dumps.</w:t>
      </w:r>
      <w:r w:rsidR="00BB2440">
        <w:t xml:space="preserve"> A small proportion (</w:t>
      </w:r>
      <w:r w:rsidR="00FC292B">
        <w:t xml:space="preserve">6%) commented that certain materials should </w:t>
      </w:r>
      <w:r w:rsidR="00FC292B">
        <w:rPr>
          <w:i/>
          <w:iCs/>
        </w:rPr>
        <w:t>not</w:t>
      </w:r>
      <w:r w:rsidR="00FC292B">
        <w:t xml:space="preserve"> be subject to a levy, such as byproduct from recycling processes that is disposed of at </w:t>
      </w:r>
      <w:r w:rsidR="00094E39">
        <w:t>landfill</w:t>
      </w:r>
      <w:r w:rsidR="00FC292B">
        <w:t>.</w:t>
      </w:r>
    </w:p>
    <w:p w14:paraId="593B8F5B" w14:textId="06230B1A" w:rsidR="006B1D2F" w:rsidRDefault="00182A3F" w:rsidP="004A7E7D">
      <w:r>
        <w:t>Survey results for this question can be found in Appendix</w:t>
      </w:r>
      <w:r w:rsidR="005E7123">
        <w:t xml:space="preserve"> </w:t>
      </w:r>
      <w:r w:rsidR="005E7123">
        <w:fldChar w:fldCharType="begin"/>
      </w:r>
      <w:r w:rsidR="005E7123">
        <w:instrText xml:space="preserve"> REF _Ref236309471 \r \h </w:instrText>
      </w:r>
      <w:r w:rsidR="004A7E7D">
        <w:instrText xml:space="preserve"> \* MERGEFORMAT </w:instrText>
      </w:r>
      <w:r w:rsidR="005E7123">
        <w:fldChar w:fldCharType="separate"/>
      </w:r>
      <w:r w:rsidR="00A76069">
        <w:t>A.1.1.6</w:t>
      </w:r>
      <w:r w:rsidR="005E7123">
        <w:fldChar w:fldCharType="end"/>
      </w:r>
      <w:r w:rsidR="005E7123">
        <w:t>.</w:t>
      </w:r>
    </w:p>
    <w:p w14:paraId="27F8559B" w14:textId="77777777" w:rsidR="004A7E7D" w:rsidRDefault="006B1D2F" w:rsidP="00172B2E">
      <w:pPr>
        <w:pStyle w:val="Heading4"/>
      </w:pPr>
      <w:r>
        <w:t>Suggested improvements</w:t>
      </w:r>
    </w:p>
    <w:p w14:paraId="240CB773" w14:textId="5B550A1E" w:rsidR="00DD5D87" w:rsidRPr="00DD5D87" w:rsidRDefault="000A5927" w:rsidP="004A7E7D">
      <w:r w:rsidRPr="000A5927">
        <w:rPr>
          <w:rStyle w:val="BodyTextChar"/>
        </w:rPr>
        <w:t>An</w:t>
      </w:r>
      <w:r>
        <w:rPr>
          <w:rStyle w:val="BodyTextChar"/>
        </w:rPr>
        <w:t xml:space="preserve">other non-mandatory question asked </w:t>
      </w:r>
      <w:r w:rsidR="006B6FC0">
        <w:rPr>
          <w:rStyle w:val="BodyTextChar"/>
        </w:rPr>
        <w:t>for suggestions</w:t>
      </w:r>
      <w:r w:rsidR="00AC11D6">
        <w:rPr>
          <w:rStyle w:val="BodyTextChar"/>
        </w:rPr>
        <w:t xml:space="preserve"> to improve levy effectiveness in terms of waste reduction and </w:t>
      </w:r>
      <w:r w:rsidR="00740ED3">
        <w:rPr>
          <w:rStyle w:val="BodyTextChar"/>
        </w:rPr>
        <w:t xml:space="preserve">increased </w:t>
      </w:r>
      <w:r w:rsidR="00AC11D6">
        <w:rPr>
          <w:rStyle w:val="BodyTextChar"/>
        </w:rPr>
        <w:t>resource recovery</w:t>
      </w:r>
      <w:r w:rsidR="00871A54">
        <w:rPr>
          <w:rStyle w:val="BodyTextChar"/>
        </w:rPr>
        <w:t>; 56 respondents provided comment.</w:t>
      </w:r>
      <w:r w:rsidR="00740ED3">
        <w:rPr>
          <w:rStyle w:val="BodyTextChar"/>
        </w:rPr>
        <w:t xml:space="preserve"> </w:t>
      </w:r>
      <w:r w:rsidR="00397A12">
        <w:rPr>
          <w:rStyle w:val="BodyTextChar"/>
        </w:rPr>
        <w:t xml:space="preserve">Responses were again varied; 23 separate suggestions were mentioned, although only 3 of these were mentioned by more than 10% of respondents. </w:t>
      </w:r>
      <w:r w:rsidR="00587817">
        <w:rPr>
          <w:rStyle w:val="BodyTextChar"/>
        </w:rPr>
        <w:t>T</w:t>
      </w:r>
      <w:r w:rsidR="00D64FC0">
        <w:rPr>
          <w:rStyle w:val="BodyTextChar"/>
        </w:rPr>
        <w:t>he m</w:t>
      </w:r>
      <w:r w:rsidR="00D02010">
        <w:rPr>
          <w:rStyle w:val="BodyTextChar"/>
        </w:rPr>
        <w:t>ost common response</w:t>
      </w:r>
      <w:r w:rsidR="00D64FC0">
        <w:rPr>
          <w:rStyle w:val="BodyTextChar"/>
        </w:rPr>
        <w:t xml:space="preserve"> (</w:t>
      </w:r>
      <w:r w:rsidR="00397A12">
        <w:rPr>
          <w:rStyle w:val="BodyTextChar"/>
        </w:rPr>
        <w:t>30%</w:t>
      </w:r>
      <w:r w:rsidR="00D64FC0">
        <w:rPr>
          <w:rStyle w:val="BodyTextChar"/>
        </w:rPr>
        <w:t>) suggest</w:t>
      </w:r>
      <w:r w:rsidR="00397A12">
        <w:rPr>
          <w:rStyle w:val="BodyTextChar"/>
        </w:rPr>
        <w:t>ed</w:t>
      </w:r>
      <w:r w:rsidR="00D64FC0">
        <w:rPr>
          <w:rStyle w:val="BodyTextChar"/>
        </w:rPr>
        <w:t xml:space="preserve"> </w:t>
      </w:r>
      <w:r w:rsidR="006B6FC0">
        <w:rPr>
          <w:rStyle w:val="BodyTextChar"/>
        </w:rPr>
        <w:t>limiting</w:t>
      </w:r>
      <w:r w:rsidR="00D64FC0">
        <w:rPr>
          <w:rStyle w:val="BodyTextChar"/>
        </w:rPr>
        <w:t xml:space="preserve"> </w:t>
      </w:r>
      <w:r w:rsidR="004B02F6">
        <w:rPr>
          <w:rStyle w:val="BodyTextChar"/>
        </w:rPr>
        <w:t>levy spending to waste minimisation only</w:t>
      </w:r>
      <w:r w:rsidR="006466E4">
        <w:rPr>
          <w:rStyle w:val="BodyTextChar"/>
        </w:rPr>
        <w:t xml:space="preserve">. 16% </w:t>
      </w:r>
      <w:r w:rsidR="00211EA4">
        <w:rPr>
          <w:rStyle w:val="BodyTextChar"/>
        </w:rPr>
        <w:t>suggest</w:t>
      </w:r>
      <w:r w:rsidR="006466E4">
        <w:rPr>
          <w:rStyle w:val="BodyTextChar"/>
        </w:rPr>
        <w:t>ed levy funds should be used to</w:t>
      </w:r>
      <w:r w:rsidR="00211EA4">
        <w:rPr>
          <w:rStyle w:val="BodyTextChar"/>
        </w:rPr>
        <w:t xml:space="preserve"> </w:t>
      </w:r>
      <w:r w:rsidR="006B6FC0">
        <w:rPr>
          <w:rStyle w:val="BodyTextChar"/>
        </w:rPr>
        <w:t>invest in</w:t>
      </w:r>
      <w:r w:rsidR="00211EA4">
        <w:rPr>
          <w:rStyle w:val="BodyTextChar"/>
        </w:rPr>
        <w:t xml:space="preserve"> onshore infrastructure to drive recovery</w:t>
      </w:r>
      <w:r w:rsidR="00034D38">
        <w:rPr>
          <w:rStyle w:val="BodyTextChar"/>
        </w:rPr>
        <w:t>.</w:t>
      </w:r>
      <w:r w:rsidR="00587817">
        <w:rPr>
          <w:rStyle w:val="BodyTextChar"/>
        </w:rPr>
        <w:t xml:space="preserve"> </w:t>
      </w:r>
      <w:r w:rsidR="00093AD3">
        <w:rPr>
          <w:rStyle w:val="BodyTextChar"/>
        </w:rPr>
        <w:t xml:space="preserve">Other responses </w:t>
      </w:r>
      <w:r w:rsidR="00E3304F">
        <w:rPr>
          <w:rStyle w:val="BodyTextChar"/>
        </w:rPr>
        <w:t>include</w:t>
      </w:r>
      <w:r w:rsidR="006466E4">
        <w:rPr>
          <w:rStyle w:val="BodyTextChar"/>
        </w:rPr>
        <w:t>d</w:t>
      </w:r>
      <w:r w:rsidR="00E3304F">
        <w:rPr>
          <w:rStyle w:val="BodyTextChar"/>
        </w:rPr>
        <w:t xml:space="preserve"> having the same rate for all landfill Classes (</w:t>
      </w:r>
      <w:r w:rsidR="006466E4">
        <w:rPr>
          <w:rStyle w:val="BodyTextChar"/>
        </w:rPr>
        <w:t>11%</w:t>
      </w:r>
      <w:r w:rsidR="00E3304F">
        <w:rPr>
          <w:rStyle w:val="BodyTextChar"/>
        </w:rPr>
        <w:t xml:space="preserve">), monitoring </w:t>
      </w:r>
      <w:r w:rsidR="000962D0">
        <w:rPr>
          <w:rStyle w:val="BodyTextChar"/>
        </w:rPr>
        <w:t>and data in terms of funding and spend, waste diversion, and perverse behaviours (</w:t>
      </w:r>
      <w:r w:rsidR="00094E39">
        <w:rPr>
          <w:rStyle w:val="BodyTextChar"/>
        </w:rPr>
        <w:t>9%</w:t>
      </w:r>
      <w:r w:rsidR="000962D0">
        <w:rPr>
          <w:rStyle w:val="BodyTextChar"/>
        </w:rPr>
        <w:t xml:space="preserve">), and </w:t>
      </w:r>
      <w:r w:rsidR="000E0EB8">
        <w:rPr>
          <w:rStyle w:val="BodyTextChar"/>
        </w:rPr>
        <w:t>implementing or expanding complementary policies to approach diversion more holistically (</w:t>
      </w:r>
      <w:r w:rsidR="00094E39">
        <w:rPr>
          <w:rStyle w:val="BodyTextChar"/>
        </w:rPr>
        <w:t>9%</w:t>
      </w:r>
      <w:r w:rsidR="000E0EB8">
        <w:rPr>
          <w:rStyle w:val="BodyTextChar"/>
        </w:rPr>
        <w:t>).</w:t>
      </w:r>
    </w:p>
    <w:p w14:paraId="6445F890" w14:textId="4A14254E" w:rsidR="004A7E7D" w:rsidRDefault="00182A3F" w:rsidP="004A7E7D">
      <w:r>
        <w:t>Survey results for this question can be found in Appendix</w:t>
      </w:r>
      <w:r w:rsidR="00DA4148">
        <w:t xml:space="preserve"> </w:t>
      </w:r>
      <w:r w:rsidR="00DA4148">
        <w:fldChar w:fldCharType="begin"/>
      </w:r>
      <w:r w:rsidR="00DA4148">
        <w:instrText xml:space="preserve"> REF _Ref236309544 \r \h </w:instrText>
      </w:r>
      <w:r w:rsidR="004A7E7D">
        <w:instrText xml:space="preserve"> \* MERGEFORMAT </w:instrText>
      </w:r>
      <w:r w:rsidR="00DA4148">
        <w:fldChar w:fldCharType="separate"/>
      </w:r>
      <w:r w:rsidR="00A76069">
        <w:t>A.1.1.7</w:t>
      </w:r>
      <w:r w:rsidR="00DA4148">
        <w:fldChar w:fldCharType="end"/>
      </w:r>
      <w:r w:rsidR="00DA4148">
        <w:t>.</w:t>
      </w:r>
    </w:p>
    <w:p w14:paraId="73227078" w14:textId="77777777" w:rsidR="004A7E7D" w:rsidRDefault="004A7E7D" w:rsidP="004A7E7D"/>
    <w:p w14:paraId="57C97A81" w14:textId="1CFD885A" w:rsidR="007B34B2" w:rsidRDefault="000B4675" w:rsidP="00172B2E">
      <w:pPr>
        <w:pStyle w:val="Heading3"/>
      </w:pPr>
      <w:bookmarkStart w:id="22" w:name="_Ref236388027"/>
      <w:bookmarkStart w:id="23" w:name="_Toc241139379"/>
      <w:r>
        <w:t>Interviews and workshops</w:t>
      </w:r>
      <w:bookmarkEnd w:id="22"/>
      <w:bookmarkEnd w:id="23"/>
    </w:p>
    <w:p w14:paraId="69C0CA9A" w14:textId="3D846909" w:rsidR="006E499D" w:rsidRPr="006E499D" w:rsidRDefault="00453952" w:rsidP="004A7E7D">
      <w:r>
        <w:t xml:space="preserve">At the end of the survey, respondents were asked if they would like the opportunity to discuss their </w:t>
      </w:r>
      <w:r w:rsidR="00CC3310">
        <w:t>responses in further detail, which 88 people indicated</w:t>
      </w:r>
      <w:r w:rsidR="00823D07">
        <w:t xml:space="preserve"> yes to. Section </w:t>
      </w:r>
      <w:r w:rsidR="00823D07">
        <w:fldChar w:fldCharType="begin"/>
      </w:r>
      <w:r w:rsidR="00823D07">
        <w:instrText xml:space="preserve"> REF _Ref236236292 \r \h </w:instrText>
      </w:r>
      <w:r w:rsidR="004A7E7D">
        <w:instrText xml:space="preserve"> \* MERGEFORMAT </w:instrText>
      </w:r>
      <w:r w:rsidR="00823D07">
        <w:fldChar w:fldCharType="separate"/>
      </w:r>
      <w:r w:rsidR="00A76069">
        <w:t>2.1</w:t>
      </w:r>
      <w:r w:rsidR="00823D07">
        <w:fldChar w:fldCharType="end"/>
      </w:r>
      <w:r w:rsidR="00C7280D">
        <w:t xml:space="preserve"> outlines the workshops and interviews conducted</w:t>
      </w:r>
      <w:r w:rsidR="00927F75">
        <w:t>.</w:t>
      </w:r>
      <w:r w:rsidR="00CA455F">
        <w:t xml:space="preserve"> </w:t>
      </w:r>
      <w:r w:rsidR="006E499D">
        <w:t>Th</w:t>
      </w:r>
      <w:r w:rsidR="009A1133">
        <w:t>is section</w:t>
      </w:r>
      <w:r w:rsidR="006E499D">
        <w:t xml:space="preserve"> provides a summary of the key views </w:t>
      </w:r>
      <w:r w:rsidR="001A376E">
        <w:t>raised at</w:t>
      </w:r>
      <w:r w:rsidR="006E499D">
        <w:t xml:space="preserve"> interviews and workshops</w:t>
      </w:r>
      <w:r w:rsidR="001A376E">
        <w:t xml:space="preserve"> across six</w:t>
      </w:r>
      <w:r w:rsidR="006E499D">
        <w:t xml:space="preserve"> sector</w:t>
      </w:r>
      <w:r w:rsidR="001A376E">
        <w:t>s</w:t>
      </w:r>
      <w:r w:rsidR="006E499D">
        <w:t>.</w:t>
      </w:r>
      <w:r w:rsidR="00FB5B76">
        <w:t xml:space="preserve"> </w:t>
      </w:r>
      <w:r w:rsidR="001A376E">
        <w:t xml:space="preserve">There </w:t>
      </w:r>
      <w:r w:rsidR="00CA455F">
        <w:t xml:space="preserve">are sometimes </w:t>
      </w:r>
      <w:r w:rsidR="004F6F03">
        <w:t>contradict</w:t>
      </w:r>
      <w:r w:rsidR="00CA455F">
        <w:t>ions</w:t>
      </w:r>
      <w:r w:rsidR="004F6F03">
        <w:t xml:space="preserve"> due to the wide-ranging views held by individuals within each sector.</w:t>
      </w:r>
    </w:p>
    <w:p w14:paraId="4C39DA9B" w14:textId="0B113786" w:rsidR="001C5265" w:rsidRDefault="001C5265" w:rsidP="00172B2E">
      <w:pPr>
        <w:pStyle w:val="Heading4"/>
      </w:pPr>
      <w:r>
        <w:t>Waste operators</w:t>
      </w:r>
    </w:p>
    <w:p w14:paraId="36F4DBE5" w14:textId="70FDAD75" w:rsidR="001C5265" w:rsidRDefault="001C5265" w:rsidP="001C5265">
      <w:pPr>
        <w:pStyle w:val="BodyText"/>
      </w:pPr>
      <w:r>
        <w:t>Many stakeholders within the waste sector pointed to the need for a strategic framework for the levy</w:t>
      </w:r>
      <w:r w:rsidR="001F3DC5">
        <w:t>. T</w:t>
      </w:r>
      <w:r>
        <w:t>hey believe</w:t>
      </w:r>
      <w:r w:rsidR="002235B0">
        <w:t>d</w:t>
      </w:r>
      <w:r>
        <w:t xml:space="preserve"> </w:t>
      </w:r>
      <w:r w:rsidR="008643F0">
        <w:t>that</w:t>
      </w:r>
      <w:r>
        <w:t xml:space="preserve"> there are no clear objectives, reporting mechanisms, or investment prioritisation. According to waste sector stakeholders</w:t>
      </w:r>
      <w:r w:rsidR="002235B0">
        <w:t>,</w:t>
      </w:r>
      <w:r>
        <w:t xml:space="preserve"> the missing framework does not allow for actual analysis of levy effectiveness. There is clear interest in collaborating closely with the Ministry to build a workable framework.</w:t>
      </w:r>
    </w:p>
    <w:p w14:paraId="6AA4A69F" w14:textId="77777777" w:rsidR="001C5265" w:rsidRDefault="001C5265" w:rsidP="001C5265">
      <w:pPr>
        <w:pStyle w:val="BodyText"/>
      </w:pPr>
      <w:r>
        <w:t>Some stakeholders raised that the reallocation of levy to areas beyond waste minimisation threatens to undermine the credibility of the levy.</w:t>
      </w:r>
    </w:p>
    <w:p w14:paraId="49991813" w14:textId="4EF457BD" w:rsidR="001C5265" w:rsidRDefault="001C5265" w:rsidP="001C5265">
      <w:pPr>
        <w:pStyle w:val="BodyText"/>
      </w:pPr>
      <w:r>
        <w:t xml:space="preserve">They also talked to perceived misalignment between facility classifications (set </w:t>
      </w:r>
      <w:r w:rsidR="00167374">
        <w:t>in regulation under the Waste Minimisation Act</w:t>
      </w:r>
      <w:r>
        <w:t>) and acceptance criteria (set by regional councils</w:t>
      </w:r>
      <w:r w:rsidR="003B5CD5">
        <w:t xml:space="preserve"> under the Resource Management Act</w:t>
      </w:r>
      <w:r>
        <w:t>) and request national acceptance criteria standards as well as a national regulator and enforcer.</w:t>
      </w:r>
    </w:p>
    <w:p w14:paraId="113D637A" w14:textId="6453A145" w:rsidR="001C5265" w:rsidRDefault="001C5265" w:rsidP="001C5265">
      <w:pPr>
        <w:pStyle w:val="BodyText"/>
      </w:pPr>
      <w:r>
        <w:t xml:space="preserve">Some waste sector stakeholders raised that there needs to be a link between who pays the levy and who receives levy funding. The belief </w:t>
      </w:r>
      <w:r w:rsidR="00417827">
        <w:t>wa</w:t>
      </w:r>
      <w:r>
        <w:t xml:space="preserve">s that this would improve investment into diversion pathways and infrastructure. Some concerns perceived by waste sector stakeholders included duplication between </w:t>
      </w:r>
      <w:r w:rsidR="00983DD4">
        <w:t xml:space="preserve">the </w:t>
      </w:r>
      <w:r>
        <w:t xml:space="preserve">public and private sector, putting </w:t>
      </w:r>
      <w:r w:rsidR="00045585">
        <w:t xml:space="preserve">the </w:t>
      </w:r>
      <w:r>
        <w:t xml:space="preserve">private sector at a </w:t>
      </w:r>
      <w:r w:rsidR="00165B56">
        <w:t xml:space="preserve">perceived </w:t>
      </w:r>
      <w:r>
        <w:t xml:space="preserve">financial disadvantage, and </w:t>
      </w:r>
      <w:r w:rsidR="00366EBD">
        <w:t xml:space="preserve">a perception that fund recipients are not held </w:t>
      </w:r>
      <w:r>
        <w:t xml:space="preserve">accountable </w:t>
      </w:r>
      <w:r w:rsidR="00366EBD">
        <w:t xml:space="preserve">for </w:t>
      </w:r>
      <w:r>
        <w:t>sound and strategic investment decisions.</w:t>
      </w:r>
    </w:p>
    <w:p w14:paraId="7B1DF93D" w14:textId="77777777" w:rsidR="001C5265" w:rsidRDefault="001C5265" w:rsidP="001C5265">
      <w:pPr>
        <w:pStyle w:val="BodyText"/>
      </w:pPr>
      <w:r>
        <w:t>There was a call to allocate levy funding based on need that would be determined via contestable funds. This would support communities that are small or remote to access infrastructure and services. There was also a suggestion to expand the scope beyond waste minimisation to include reduction of harm from waste. It was raised that the current Waste Minimisation Fund (WMF) investment signals are too narrow (organic waste minimisation) and that they should be expanded (or removed) to enable projects like kerbside collection education, waste data, and research into large scale strategic infrastructure investment.</w:t>
      </w:r>
    </w:p>
    <w:p w14:paraId="47EF82A9" w14:textId="6EB4A4F3" w:rsidR="001C5265" w:rsidRDefault="001C5265" w:rsidP="001C5265">
      <w:pPr>
        <w:pStyle w:val="BodyText"/>
      </w:pPr>
      <w:r>
        <w:t>In terms of levy effectiveness, waste sector representatives raised that waste is moving from Class 1 landfills to lower classes, which is not a reduction in tonnes but diversion from one landfill Class to others. Other unfavourable outcomes that they have noticed include contaminated soils being</w:t>
      </w:r>
      <w:r w:rsidR="00F873E6">
        <w:t xml:space="preserve"> mixed (diluting contamination, enabling inappropriate disposal at lower Class landfills to avoid higher fees)</w:t>
      </w:r>
      <w:r>
        <w:t xml:space="preserve"> and waste travelling longer distances to lower landfill Classes, as well as new lower Class facilities being built</w:t>
      </w:r>
      <w:r w:rsidR="00F873E6">
        <w:t xml:space="preserve"> (investigated in Section </w:t>
      </w:r>
      <w:r w:rsidR="00F873E6">
        <w:fldChar w:fldCharType="begin"/>
      </w:r>
      <w:r w:rsidR="00F873E6">
        <w:instrText xml:space="preserve"> REF _Ref236388967 \r \h </w:instrText>
      </w:r>
      <w:r w:rsidR="00F873E6">
        <w:fldChar w:fldCharType="separate"/>
      </w:r>
      <w:r w:rsidR="00A76069">
        <w:t>3.2.4</w:t>
      </w:r>
      <w:r w:rsidR="00F873E6">
        <w:fldChar w:fldCharType="end"/>
      </w:r>
      <w:r w:rsidR="00F873E6">
        <w:t>)</w:t>
      </w:r>
      <w:r>
        <w:t xml:space="preserve">. Waste sector stakeholders raised that the movement of waste to lower landfill classes means that the </w:t>
      </w:r>
      <w:r w:rsidR="00BB2DE7">
        <w:t>emissions trading scheme (</w:t>
      </w:r>
      <w:r>
        <w:t>ETS</w:t>
      </w:r>
      <w:r w:rsidR="00BB2DE7">
        <w:t>)</w:t>
      </w:r>
      <w:r>
        <w:t xml:space="preserve"> receives less money and that the waste is being disposed of at facilities that have less environmental controls. </w:t>
      </w:r>
      <w:r w:rsidR="002D20F9">
        <w:t>A</w:t>
      </w:r>
      <w:r>
        <w:t xml:space="preserve"> common belief </w:t>
      </w:r>
      <w:r w:rsidR="00363F40">
        <w:t>wa</w:t>
      </w:r>
      <w:r>
        <w:t xml:space="preserve">s that these outcomes </w:t>
      </w:r>
      <w:r w:rsidR="0088000B">
        <w:t xml:space="preserve">are </w:t>
      </w:r>
      <w:r>
        <w:t>due to the differential levy rate between landfill Classes.</w:t>
      </w:r>
    </w:p>
    <w:p w14:paraId="4A745DA4" w14:textId="0A4ADD72" w:rsidR="001C5265" w:rsidRDefault="001C5265" w:rsidP="001C5265">
      <w:pPr>
        <w:pStyle w:val="BodyText"/>
      </w:pPr>
      <w:r>
        <w:t>They did</w:t>
      </w:r>
      <w:r w:rsidR="002D20F9">
        <w:t>,</w:t>
      </w:r>
      <w:r>
        <w:t xml:space="preserve"> however</w:t>
      </w:r>
      <w:r w:rsidR="002D20F9">
        <w:t>,</w:t>
      </w:r>
      <w:r>
        <w:t xml:space="preserve"> recognise that they have been recovering more timber which could be a positive outcome of the levy. Some questioned the lack of regulation on incoming materials such as CCA treated timber </w:t>
      </w:r>
      <w:r w:rsidR="007B27BF">
        <w:t>(i</w:t>
      </w:r>
      <w:r w:rsidR="00D8148B">
        <w:t>.</w:t>
      </w:r>
      <w:r w:rsidR="007B27BF">
        <w:t>e</w:t>
      </w:r>
      <w:r w:rsidR="00D8148B">
        <w:t>.</w:t>
      </w:r>
      <w:r w:rsidR="007B27BF">
        <w:t xml:space="preserve"> timber treated with </w:t>
      </w:r>
      <w:r w:rsidR="00CB2680">
        <w:t>c</w:t>
      </w:r>
      <w:r w:rsidR="007B27BF" w:rsidRPr="007B27BF">
        <w:t>opper, chromium and arsenic</w:t>
      </w:r>
      <w:r w:rsidR="00CB2680">
        <w:t xml:space="preserve">) </w:t>
      </w:r>
      <w:r>
        <w:t>and packaging types.</w:t>
      </w:r>
    </w:p>
    <w:p w14:paraId="3C8AE15F" w14:textId="6D394B05" w:rsidR="001C5265" w:rsidRDefault="001C5265" w:rsidP="001C5265">
      <w:pPr>
        <w:pStyle w:val="BodyText"/>
      </w:pPr>
      <w:r>
        <w:t>In terms of levy facilities and differential rates, some members of the waste sector preferred having one levy for all sites, applying a levy by waste type rather than facility, and others that AD and incineration should have the same levy as Class 1 as it is the same waste being disposed of, just different processing methods.</w:t>
      </w:r>
    </w:p>
    <w:p w14:paraId="6E40720A" w14:textId="23EFD6E9" w:rsidR="001C5265" w:rsidRDefault="001C5265" w:rsidP="00172B2E">
      <w:pPr>
        <w:pStyle w:val="Heading4"/>
      </w:pPr>
      <w:r>
        <w:t xml:space="preserve">Territorial </w:t>
      </w:r>
      <w:r w:rsidR="00BD4073">
        <w:t>a</w:t>
      </w:r>
      <w:r>
        <w:t>uthorities</w:t>
      </w:r>
    </w:p>
    <w:p w14:paraId="064CB483" w14:textId="372E5ABC" w:rsidR="00D77315" w:rsidRDefault="00D77315" w:rsidP="00D77315">
      <w:pPr>
        <w:pStyle w:val="BodyText"/>
      </w:pPr>
      <w:r>
        <w:t xml:space="preserve">Stakeholders representing territorial authorities </w:t>
      </w:r>
      <w:r w:rsidR="00AC7794">
        <w:t xml:space="preserve">(TA) </w:t>
      </w:r>
      <w:r w:rsidR="00984023">
        <w:t xml:space="preserve">shared their gratitude for </w:t>
      </w:r>
      <w:r w:rsidR="00C25FB8">
        <w:t xml:space="preserve">waste levy </w:t>
      </w:r>
      <w:r w:rsidR="005A69DE">
        <w:t>funding and</w:t>
      </w:r>
      <w:r w:rsidR="00E745A8">
        <w:t xml:space="preserve"> believe</w:t>
      </w:r>
      <w:r w:rsidR="002D20F9">
        <w:t>d</w:t>
      </w:r>
      <w:r w:rsidR="00E745A8">
        <w:t xml:space="preserve"> it is a positive mechanism. They requested clarification of purpose and outcomes as well as definitions, in particular inert waste, C&amp;D, </w:t>
      </w:r>
      <w:r w:rsidR="00FF479C">
        <w:t>and Class 2 facilities.</w:t>
      </w:r>
    </w:p>
    <w:p w14:paraId="318C7ECB" w14:textId="55067897" w:rsidR="00D05AD1" w:rsidRDefault="008500E8" w:rsidP="00D77315">
      <w:pPr>
        <w:pStyle w:val="BodyText"/>
      </w:pPr>
      <w:r w:rsidRPr="008500E8">
        <w:t>Since the expansion of the levy</w:t>
      </w:r>
      <w:r w:rsidR="00C72300">
        <w:t xml:space="preserve"> (increasing rates and </w:t>
      </w:r>
      <w:r w:rsidR="00D06F27">
        <w:t>covering additional landfill types)</w:t>
      </w:r>
      <w:r w:rsidR="00FB095E">
        <w:t xml:space="preserve"> and </w:t>
      </w:r>
      <w:r w:rsidR="000440B3">
        <w:t xml:space="preserve">the </w:t>
      </w:r>
      <w:r w:rsidR="0042404F">
        <w:t xml:space="preserve">amendment that allows for </w:t>
      </w:r>
      <w:r w:rsidR="007D5302">
        <w:t>central government</w:t>
      </w:r>
      <w:r w:rsidR="0042404F">
        <w:t xml:space="preserve"> spending on a broader range of environmental outcomes</w:t>
      </w:r>
      <w:r w:rsidR="00FF479C">
        <w:t xml:space="preserve">, TA officers </w:t>
      </w:r>
      <w:r w:rsidR="00F50751">
        <w:t>find it more difficult to see the effectiveness of the levy, and some request</w:t>
      </w:r>
      <w:r w:rsidR="00D13F6E">
        <w:t>ed</w:t>
      </w:r>
      <w:r w:rsidR="00F50751">
        <w:t xml:space="preserve"> that the </w:t>
      </w:r>
      <w:r w:rsidR="008839D8">
        <w:t>allocation of the funds</w:t>
      </w:r>
      <w:r w:rsidR="00F50751">
        <w:t xml:space="preserve"> is </w:t>
      </w:r>
      <w:r w:rsidR="008839D8">
        <w:t>again limited</w:t>
      </w:r>
      <w:r w:rsidR="00F50751">
        <w:t xml:space="preserve"> to waste minimisation</w:t>
      </w:r>
      <w:r w:rsidR="008839D8">
        <w:t xml:space="preserve"> activities</w:t>
      </w:r>
      <w:r w:rsidR="00F50751">
        <w:t xml:space="preserve">. </w:t>
      </w:r>
      <w:r w:rsidR="007C3CD3">
        <w:t>Some believe</w:t>
      </w:r>
      <w:r w:rsidR="00D13F6E">
        <w:t>d</w:t>
      </w:r>
      <w:r w:rsidR="007C3CD3">
        <w:t xml:space="preserve"> that this expansion has </w:t>
      </w:r>
      <w:r w:rsidR="000F7686">
        <w:t xml:space="preserve">encouraged an unhelpful </w:t>
      </w:r>
      <w:r w:rsidR="005E1856">
        <w:t>public and p</w:t>
      </w:r>
      <w:r w:rsidR="00E708C8">
        <w:t xml:space="preserve">olitical perception that levy money is free and to be used however councils wish, despite TA obligations to the WMA and their </w:t>
      </w:r>
      <w:r w:rsidR="00FC6931">
        <w:t>waste management and minimisation plans (</w:t>
      </w:r>
      <w:r w:rsidR="00E708C8">
        <w:t>WMMPs</w:t>
      </w:r>
      <w:r w:rsidR="00FC6931">
        <w:t>)</w:t>
      </w:r>
      <w:r w:rsidR="00E708C8">
        <w:t>.</w:t>
      </w:r>
      <w:r w:rsidR="008B6A36">
        <w:rPr>
          <w:rStyle w:val="FootnoteReference"/>
        </w:rPr>
        <w:footnoteReference w:id="7"/>
      </w:r>
    </w:p>
    <w:p w14:paraId="48C5BEF2" w14:textId="0B4190D3" w:rsidR="00FF479C" w:rsidRDefault="006B4526" w:rsidP="00D77315">
      <w:pPr>
        <w:pStyle w:val="BodyText"/>
      </w:pPr>
      <w:r>
        <w:t xml:space="preserve">TA officers recognised the absence of a national or cross-regional approach for the investment of levy funds, which </w:t>
      </w:r>
      <w:r w:rsidR="006B6374">
        <w:t xml:space="preserve">limits infrastructure and better opportunities for </w:t>
      </w:r>
      <w:r w:rsidR="001A3E66">
        <w:t>collaboration.</w:t>
      </w:r>
    </w:p>
    <w:p w14:paraId="0A9FE2BC" w14:textId="462C38FD" w:rsidR="000938CF" w:rsidRDefault="002A7496" w:rsidP="001A3E66">
      <w:pPr>
        <w:pStyle w:val="BodyText"/>
      </w:pPr>
      <w:r>
        <w:t xml:space="preserve">Many stakeholders </w:t>
      </w:r>
      <w:r w:rsidR="00077032">
        <w:t xml:space="preserve">deemed the levy too low to drive behaviour change and recognised that the rate </w:t>
      </w:r>
      <w:r w:rsidR="005A69DE">
        <w:t>is much lower than</w:t>
      </w:r>
      <w:r w:rsidR="00077032">
        <w:t xml:space="preserve"> some overseas rates</w:t>
      </w:r>
      <w:r w:rsidR="00D42900">
        <w:t>, some pointing to Australia in particular</w:t>
      </w:r>
      <w:r w:rsidR="009C058B">
        <w:t>, and others requesting international evidence that waste levies work</w:t>
      </w:r>
      <w:r w:rsidR="00077032">
        <w:t xml:space="preserve">. </w:t>
      </w:r>
      <w:r w:rsidR="009C058B">
        <w:t xml:space="preserve">Stakeholders presented the tension between keeping costs manageable and </w:t>
      </w:r>
      <w:r w:rsidR="0080369A">
        <w:t>raising them enough to drive and fund diversion.</w:t>
      </w:r>
    </w:p>
    <w:p w14:paraId="24223DEC" w14:textId="7BADEB50" w:rsidR="00BE1F06" w:rsidRDefault="000938CF" w:rsidP="001A3E66">
      <w:pPr>
        <w:pStyle w:val="BodyText"/>
      </w:pPr>
      <w:r>
        <w:t xml:space="preserve">Stakeholders requested forecasting of the levy rate (20 years) to enable them to better plan gate fees and appropriate infrastructure investment. </w:t>
      </w:r>
      <w:r w:rsidR="004E5FEA">
        <w:t>Stakeholders</w:t>
      </w:r>
      <w:r w:rsidR="00145780">
        <w:t xml:space="preserve"> that run facilities raised that levy and ETS charges are the majority of the gate </w:t>
      </w:r>
      <w:r w:rsidR="000034BC">
        <w:t>fee</w:t>
      </w:r>
      <w:r w:rsidR="00D30387">
        <w:t>.</w:t>
      </w:r>
    </w:p>
    <w:p w14:paraId="01521C9B" w14:textId="318D2D6B" w:rsidR="000938CF" w:rsidRDefault="000938CF" w:rsidP="001A3E66">
      <w:pPr>
        <w:pStyle w:val="BodyText"/>
      </w:pPr>
      <w:r>
        <w:t>Concerns were raised about the levy differential between Class 1 and 2 facilities</w:t>
      </w:r>
      <w:r w:rsidR="00437DA5">
        <w:t xml:space="preserve"> driving undesirable behaviour </w:t>
      </w:r>
      <w:r w:rsidR="008D5AAF">
        <w:t>(such as waste moving to lower Classes and waste blending</w:t>
      </w:r>
      <w:r w:rsidR="00914109">
        <w:rPr>
          <w:rStyle w:val="FootnoteReference"/>
        </w:rPr>
        <w:footnoteReference w:id="8"/>
      </w:r>
      <w:r w:rsidR="008D5AAF">
        <w:t xml:space="preserve">) </w:t>
      </w:r>
      <w:r w:rsidR="00437DA5">
        <w:t xml:space="preserve">rather than positive diversion. It was raised that the composition of </w:t>
      </w:r>
      <w:r w:rsidR="009D4A11">
        <w:t xml:space="preserve">waste received at </w:t>
      </w:r>
      <w:r w:rsidR="00437DA5">
        <w:t>Class 2 facilities is not well known, so it</w:t>
      </w:r>
      <w:r w:rsidR="004A382D">
        <w:t xml:space="preserve"> is difficult to determine what the environmental impact of </w:t>
      </w:r>
      <w:r w:rsidR="00F07A7C">
        <w:t>the Class 1 waste moving to Class 2 facilities is.</w:t>
      </w:r>
      <w:r w:rsidR="00A803E6">
        <w:t xml:space="preserve"> Some stakeholders recommended substituting the ETS for Class 1 facilities with a waste levy that is carbon-based to ease the differential and its perceived impacts.</w:t>
      </w:r>
    </w:p>
    <w:p w14:paraId="61E43037" w14:textId="641AA95A" w:rsidR="00BD533F" w:rsidRDefault="008C44F6" w:rsidP="001A3E66">
      <w:pPr>
        <w:pStyle w:val="BodyText"/>
      </w:pPr>
      <w:r>
        <w:t xml:space="preserve">Some TA officers indicated the need to include a levy for all </w:t>
      </w:r>
      <w:r w:rsidR="00790821">
        <w:t xml:space="preserve">waste facilities including </w:t>
      </w:r>
      <w:r>
        <w:t xml:space="preserve">W2E </w:t>
      </w:r>
      <w:r w:rsidR="00D1463E">
        <w:t xml:space="preserve">facilities </w:t>
      </w:r>
      <w:r w:rsidR="00790821">
        <w:t xml:space="preserve">(including </w:t>
      </w:r>
      <w:r w:rsidR="00D1463E">
        <w:t>AD</w:t>
      </w:r>
      <w:r w:rsidR="00790821">
        <w:t>)</w:t>
      </w:r>
      <w:r w:rsidR="00D1463E">
        <w:t>. They noted that different technologies have different impacts and some have perverse outcomes.</w:t>
      </w:r>
      <w:r w:rsidR="002B550A">
        <w:t xml:space="preserve"> By not covering W2E facilities the playing field is uneven and risks W2E absorbing waste streams that have more beneficial recovery options</w:t>
      </w:r>
      <w:r w:rsidR="00CC2F46">
        <w:t xml:space="preserve"> that are more expensive.</w:t>
      </w:r>
    </w:p>
    <w:p w14:paraId="3015ECD9" w14:textId="44E732AD" w:rsidR="002C2268" w:rsidRDefault="00D11372" w:rsidP="001A3E66">
      <w:pPr>
        <w:pStyle w:val="BodyText"/>
      </w:pPr>
      <w:r>
        <w:t xml:space="preserve">Stakeholders talked to small and rural councils being disadvantaged by lack of access and higher cost of </w:t>
      </w:r>
      <w:r w:rsidR="0079574A">
        <w:t xml:space="preserve">recovery and disposal </w:t>
      </w:r>
      <w:r w:rsidR="00640AA6">
        <w:t>per capita and wonder whether council amalgamation may improve the economies of scale needed to have efficient and relatively affordable waste services and infrastructure.</w:t>
      </w:r>
      <w:r w:rsidR="006723E5">
        <w:t xml:space="preserve"> Some stakeholders suggested implementing a</w:t>
      </w:r>
      <w:r w:rsidR="00F92E44">
        <w:t>dditional</w:t>
      </w:r>
      <w:r w:rsidR="006723E5">
        <w:t xml:space="preserve"> local</w:t>
      </w:r>
      <w:r w:rsidR="00F92E44">
        <w:t>ised</w:t>
      </w:r>
      <w:r w:rsidR="006723E5">
        <w:t xml:space="preserve"> levy according to waste service and infrastructure access.</w:t>
      </w:r>
    </w:p>
    <w:p w14:paraId="18AACC9D" w14:textId="43DE519A" w:rsidR="00D11372" w:rsidRDefault="009D4CEA" w:rsidP="001A3E66">
      <w:pPr>
        <w:pStyle w:val="BodyText"/>
      </w:pPr>
      <w:r>
        <w:t xml:space="preserve">They also recognised individuals in financial hardship </w:t>
      </w:r>
      <w:r w:rsidR="002C2268">
        <w:t xml:space="preserve">where extra costs </w:t>
      </w:r>
      <w:r w:rsidR="00C51716">
        <w:t xml:space="preserve">of waste disposal </w:t>
      </w:r>
      <w:r w:rsidR="002C2268">
        <w:t xml:space="preserve">are piled on top of </w:t>
      </w:r>
      <w:r w:rsidR="00C51716">
        <w:t>the increasing cost of everything else.</w:t>
      </w:r>
    </w:p>
    <w:p w14:paraId="0EA9686F" w14:textId="41BA1E93" w:rsidR="003505B9" w:rsidRPr="003505B9" w:rsidRDefault="00092F16" w:rsidP="003505B9">
      <w:pPr>
        <w:pStyle w:val="BodyText"/>
      </w:pPr>
      <w:r>
        <w:t xml:space="preserve">Some stakeholders also raised concerns that the limit for soil contamination is too </w:t>
      </w:r>
      <w:r w:rsidR="00EB2C6D">
        <w:t>low</w:t>
      </w:r>
      <w:r>
        <w:t xml:space="preserve">, especially for naturally occurring elements, and that soils take up large amounts of space in landfill when they could be </w:t>
      </w:r>
      <w:r w:rsidR="003505B9" w:rsidRPr="003505B9">
        <w:t>deposited elsewhere</w:t>
      </w:r>
      <w:r w:rsidR="003505B9">
        <w:t xml:space="preserve"> – although </w:t>
      </w:r>
      <w:r w:rsidR="00365758">
        <w:t>contamination limits are not</w:t>
      </w:r>
      <w:r w:rsidR="003505B9">
        <w:t xml:space="preserve"> a matter covered by the waste disposal levy</w:t>
      </w:r>
      <w:r w:rsidR="00365758">
        <w:t xml:space="preserve">, </w:t>
      </w:r>
      <w:r w:rsidR="00464BE0">
        <w:t>it does link to the levy rates when soils must be disposed at Class 1 landfills</w:t>
      </w:r>
      <w:r w:rsidR="003505B9" w:rsidRPr="003505B9">
        <w:t>.</w:t>
      </w:r>
    </w:p>
    <w:p w14:paraId="58E14B6F" w14:textId="14182020" w:rsidR="00F4021B" w:rsidRDefault="00F4021B" w:rsidP="00FD3950">
      <w:pPr>
        <w:pStyle w:val="BodyText"/>
      </w:pPr>
      <w:r>
        <w:t xml:space="preserve">While exemption pathways exist (e.g. emergency waste, historic site remediation) they </w:t>
      </w:r>
      <w:r w:rsidR="00505DC7">
        <w:t>we</w:t>
      </w:r>
      <w:r>
        <w:t xml:space="preserve">re </w:t>
      </w:r>
      <w:r w:rsidR="00D05AD1">
        <w:t xml:space="preserve">viewed as </w:t>
      </w:r>
      <w:r>
        <w:t>tedious</w:t>
      </w:r>
      <w:r w:rsidR="00D05AD1">
        <w:t xml:space="preserve"> by stakeholders</w:t>
      </w:r>
      <w:r>
        <w:t>, especially for facilities that are not owned by councils</w:t>
      </w:r>
      <w:r w:rsidR="00FD3950">
        <w:t xml:space="preserve">. It was recommended that this process be simplified to </w:t>
      </w:r>
      <w:r w:rsidR="002F7046">
        <w:t xml:space="preserve">relieve </w:t>
      </w:r>
      <w:r w:rsidR="003F5DE0">
        <w:t>administrative burden, especially during emergency events.</w:t>
      </w:r>
    </w:p>
    <w:p w14:paraId="1095A420" w14:textId="5D13E15A" w:rsidR="00F24BA3" w:rsidRDefault="00F24BA3" w:rsidP="00172B2E">
      <w:pPr>
        <w:pStyle w:val="Heading4"/>
      </w:pPr>
      <w:r>
        <w:t>Construction and demolition (C&amp;D)</w:t>
      </w:r>
    </w:p>
    <w:p w14:paraId="7F34A7DC" w14:textId="3B8241C1" w:rsidR="00F24BA3" w:rsidRDefault="00F24BA3" w:rsidP="00F24BA3">
      <w:pPr>
        <w:pStyle w:val="BodyText"/>
      </w:pPr>
      <w:r>
        <w:t xml:space="preserve">C&amp;D stakeholders identified </w:t>
      </w:r>
      <w:r w:rsidR="001B0C56">
        <w:t xml:space="preserve">a disconnection with </w:t>
      </w:r>
      <w:r>
        <w:t xml:space="preserve">various interpretations of the WMA and RMA (and associated </w:t>
      </w:r>
      <w:r w:rsidR="00F74359">
        <w:t>regulations</w:t>
      </w:r>
      <w:r>
        <w:t>) by different regions and clients. Stakeholders from the C&amp;D sector raised that there can be a mismatch between facility classification and their consent, and how they operate on the ground. They perceive</w:t>
      </w:r>
      <w:r w:rsidR="00505DC7">
        <w:t>d</w:t>
      </w:r>
      <w:r>
        <w:t xml:space="preserve"> inconsistent enforcement and believe</w:t>
      </w:r>
      <w:r w:rsidR="00505DC7">
        <w:t>d</w:t>
      </w:r>
      <w:r>
        <w:t xml:space="preserve"> that there are unconsented Class 3 and 4 facilities in operation, which disadvantages operators who are acting in accordance with classifications and consents.</w:t>
      </w:r>
    </w:p>
    <w:p w14:paraId="221892A4" w14:textId="0F215432" w:rsidR="00F24BA3" w:rsidRDefault="007F7DBB" w:rsidP="00F24BA3">
      <w:pPr>
        <w:pStyle w:val="BodyText"/>
      </w:pPr>
      <w:r>
        <w:t>These s</w:t>
      </w:r>
      <w:r w:rsidR="00F24BA3">
        <w:t>takeholders perceive</w:t>
      </w:r>
      <w:r w:rsidR="00614D06">
        <w:t>d</w:t>
      </w:r>
      <w:r w:rsidR="00F24BA3">
        <w:t xml:space="preserve"> the levy to drive waste reclassification rather than genuine diversion, particularly due to the price differential between Class 1 and 2 landfills, and the ETS charges that apply to Class 1 landfills. Instances of this cost differential impact brought up discussions such as movement of waste to lower landfill Classes and installation of Class 2 cells within Class 1 sites.</w:t>
      </w:r>
    </w:p>
    <w:p w14:paraId="23BE70D3" w14:textId="77777777" w:rsidR="00F24BA3" w:rsidRDefault="00F24BA3" w:rsidP="00F24BA3">
      <w:pPr>
        <w:pStyle w:val="BodyText"/>
      </w:pPr>
      <w:r>
        <w:t>Soils were a repeated concern across stakeholders in the C&amp;D sector. They discussed that soil can be contaminated to the extent that it has no diversion pathways, including soil that has naturally occurring contamination like iron and arsenic. Assuming that the levy will continue to increase, C&amp;D stakeholders are concerned that this will be detrimental to the cost of development and affect housing affordability and viability. Stakeholders suggest that the levy targets materials that could plausibly be diverted from landfill, excluding soils.</w:t>
      </w:r>
    </w:p>
    <w:p w14:paraId="5BFB20EC" w14:textId="78C599E4" w:rsidR="00F24BA3" w:rsidRDefault="00F24BA3" w:rsidP="00F24BA3">
      <w:pPr>
        <w:pStyle w:val="BodyText"/>
      </w:pPr>
      <w:r>
        <w:t xml:space="preserve">In the same vein, these stakeholders suggested setting levy costs </w:t>
      </w:r>
      <w:r w:rsidR="00ED3AE7">
        <w:t xml:space="preserve">based on existing solutions – for example, charging </w:t>
      </w:r>
      <w:r w:rsidR="00410FD9">
        <w:t>the</w:t>
      </w:r>
      <w:r w:rsidR="00CE00CC">
        <w:t xml:space="preserve"> levy on materials for which diversion routes exist, and not on materials that cannot be recovered at all (such as contaminated soils).</w:t>
      </w:r>
      <w:r>
        <w:t xml:space="preserve"> Funding could be reinvested in finding solutions for problematic material streams like contaminated soil.</w:t>
      </w:r>
    </w:p>
    <w:p w14:paraId="7D09E21F" w14:textId="0CD0B292" w:rsidR="00F24BA3" w:rsidRPr="00F24BA3" w:rsidRDefault="00F24BA3" w:rsidP="00F24BA3">
      <w:pPr>
        <w:pStyle w:val="BodyText"/>
      </w:pPr>
      <w:r>
        <w:t xml:space="preserve">Some stakeholders discussed inequalities experienced by different locations and geographies. For example, accessibility to waste and recovery infrastructure, </w:t>
      </w:r>
      <w:r w:rsidR="0097692F">
        <w:t>local industry (</w:t>
      </w:r>
      <w:r w:rsidR="00A6754E">
        <w:t xml:space="preserve">disposal of contaminated soil is highly regulated in </w:t>
      </w:r>
      <w:r>
        <w:t>agricultur</w:t>
      </w:r>
      <w:r w:rsidR="00BA0FD6">
        <w:t xml:space="preserve">al </w:t>
      </w:r>
      <w:r w:rsidR="00A6754E">
        <w:t>areas</w:t>
      </w:r>
      <w:r w:rsidR="00BA0FD6">
        <w:t xml:space="preserve"> to avoid contamination into </w:t>
      </w:r>
      <w:r w:rsidR="00A6754E">
        <w:t>food or water systems)</w:t>
      </w:r>
      <w:r>
        <w:t>, and landscapes (e.g. hard rock vs. alluvial) impact the amount of levy paid. For these reasons, stakeholders recommended local levies based on unique circumstances of different regions.</w:t>
      </w:r>
    </w:p>
    <w:p w14:paraId="22EB2AA6" w14:textId="62DDB376" w:rsidR="00E83279" w:rsidRDefault="00E83279" w:rsidP="00412685">
      <w:pPr>
        <w:pStyle w:val="Heading4"/>
      </w:pPr>
      <w:r>
        <w:t xml:space="preserve">Resource recovery and </w:t>
      </w:r>
      <w:r w:rsidR="00FB3D8F">
        <w:t>recycl</w:t>
      </w:r>
      <w:r w:rsidR="002F3DE1">
        <w:t>ing</w:t>
      </w:r>
    </w:p>
    <w:p w14:paraId="2BAA56D7" w14:textId="0CA7B5CB" w:rsidR="00B55CF4" w:rsidRDefault="00B55CF4" w:rsidP="00B55CF4">
      <w:pPr>
        <w:pStyle w:val="BodyText"/>
      </w:pPr>
      <w:r>
        <w:t xml:space="preserve">Stakeholders </w:t>
      </w:r>
      <w:r w:rsidR="00041F6B">
        <w:t>within</w:t>
      </w:r>
      <w:r>
        <w:t xml:space="preserve"> the resource recovery and recycling sector</w:t>
      </w:r>
      <w:r w:rsidR="00DA0D89">
        <w:rPr>
          <w:rStyle w:val="FootnoteReference"/>
        </w:rPr>
        <w:footnoteReference w:id="9"/>
      </w:r>
      <w:r>
        <w:t xml:space="preserve"> </w:t>
      </w:r>
      <w:r w:rsidR="00041F6B">
        <w:t xml:space="preserve">recognised that the levy is a tool that should not be used in isolation. </w:t>
      </w:r>
      <w:r w:rsidR="001B797D">
        <w:t>They considered r</w:t>
      </w:r>
      <w:r w:rsidR="00041F6B">
        <w:t>evenue from the levy</w:t>
      </w:r>
      <w:r w:rsidR="00D31286">
        <w:t xml:space="preserve"> should be invested into infrastructure that provides recovery options in order to actively drive waste diversion. </w:t>
      </w:r>
      <w:r w:rsidR="00412D2F">
        <w:t xml:space="preserve">Some stakeholders raised that if the levy were working perfectly, </w:t>
      </w:r>
      <w:r w:rsidR="00A4475D">
        <w:t>the</w:t>
      </w:r>
      <w:r w:rsidR="00412D2F">
        <w:t xml:space="preserve"> </w:t>
      </w:r>
      <w:r w:rsidR="00A4475D">
        <w:t>implementation and management of</w:t>
      </w:r>
      <w:r w:rsidR="00412D2F">
        <w:t xml:space="preserve"> diversion programmes</w:t>
      </w:r>
      <w:r w:rsidR="00A4475D">
        <w:t xml:space="preserve"> would be sufficient</w:t>
      </w:r>
      <w:r w:rsidR="00772CAE">
        <w:t>, and that confidence in the system needs to be built</w:t>
      </w:r>
      <w:r w:rsidR="00A4475D">
        <w:t>.</w:t>
      </w:r>
    </w:p>
    <w:p w14:paraId="67160F39" w14:textId="2B848736" w:rsidR="0004727E" w:rsidRDefault="0004727E" w:rsidP="00B55CF4">
      <w:pPr>
        <w:pStyle w:val="BodyText"/>
      </w:pPr>
      <w:r>
        <w:t xml:space="preserve">Members of this sector raised that spending </w:t>
      </w:r>
      <w:r w:rsidR="006C2A76">
        <w:t>nee</w:t>
      </w:r>
      <w:r w:rsidR="002B4168">
        <w:t>ds to be more transparent</w:t>
      </w:r>
      <w:r w:rsidR="006C2A76">
        <w:t xml:space="preserve"> </w:t>
      </w:r>
      <w:r w:rsidR="007D4EC5">
        <w:t xml:space="preserve">as </w:t>
      </w:r>
      <w:r w:rsidR="001155E2">
        <w:t>funding into programmes appears to be very dependent on</w:t>
      </w:r>
      <w:r w:rsidR="007D4EC5">
        <w:t xml:space="preserve"> </w:t>
      </w:r>
      <w:r w:rsidR="00B96450">
        <w:t xml:space="preserve">needs </w:t>
      </w:r>
      <w:r w:rsidR="0025267A">
        <w:t>and priorities</w:t>
      </w:r>
      <w:r w:rsidR="00B96450">
        <w:t xml:space="preserve"> determined by central government and TAs</w:t>
      </w:r>
      <w:r w:rsidR="0016632C">
        <w:t xml:space="preserve"> </w:t>
      </w:r>
      <w:r w:rsidR="00FB36D2">
        <w:t>without consultation</w:t>
      </w:r>
      <w:r w:rsidR="00E96E94">
        <w:t xml:space="preserve"> with other groups involved in waste minimisation and management</w:t>
      </w:r>
      <w:r w:rsidR="0016632C">
        <w:t>.</w:t>
      </w:r>
      <w:r w:rsidR="006C2A76">
        <w:t xml:space="preserve"> </w:t>
      </w:r>
      <w:r w:rsidR="005E1192">
        <w:t xml:space="preserve">Stakeholders want to see what </w:t>
      </w:r>
      <w:r w:rsidR="003364E9">
        <w:t>money is spent on and how it is connected to the levy’s purpose.</w:t>
      </w:r>
    </w:p>
    <w:p w14:paraId="60BD2447" w14:textId="77777777" w:rsidR="00D461E7" w:rsidRDefault="00CA32A5" w:rsidP="00B55CF4">
      <w:pPr>
        <w:pStyle w:val="BodyText"/>
      </w:pPr>
      <w:r>
        <w:t xml:space="preserve">Stakeholders </w:t>
      </w:r>
      <w:r w:rsidR="00F15EDD">
        <w:t>have observed the levy differential causing perverse outcomes as listed in previous stakeholder group</w:t>
      </w:r>
      <w:r w:rsidR="00D461E7">
        <w:t xml:space="preserve"> sections.</w:t>
      </w:r>
    </w:p>
    <w:p w14:paraId="5C115557" w14:textId="18F5E5FE" w:rsidR="00F02EEC" w:rsidRDefault="009140DD" w:rsidP="00B55CF4">
      <w:pPr>
        <w:pStyle w:val="BodyText"/>
      </w:pPr>
      <w:r>
        <w:t>A</w:t>
      </w:r>
      <w:r w:rsidR="00820A72">
        <w:t xml:space="preserve"> positive </w:t>
      </w:r>
      <w:r>
        <w:t>observation was increased food rescue</w:t>
      </w:r>
      <w:r w:rsidR="00F15EDD">
        <w:t xml:space="preserve"> </w:t>
      </w:r>
      <w:r w:rsidR="00C13D74">
        <w:t xml:space="preserve">since changes to the levy, which </w:t>
      </w:r>
      <w:r w:rsidR="00751A49">
        <w:t>was seen to possibly</w:t>
      </w:r>
      <w:r w:rsidR="00C13D74">
        <w:t xml:space="preserve"> be </w:t>
      </w:r>
      <w:r w:rsidR="008F49D7">
        <w:t>driven by the expense of disposal to Class 1 landfills.</w:t>
      </w:r>
    </w:p>
    <w:p w14:paraId="731A05FD" w14:textId="2C3ADEE6" w:rsidR="00CA32A5" w:rsidRDefault="00AB3FA2" w:rsidP="00B55CF4">
      <w:pPr>
        <w:pStyle w:val="BodyText"/>
      </w:pPr>
      <w:r>
        <w:t>Stakeholders hope</w:t>
      </w:r>
      <w:r w:rsidR="00820A72">
        <w:t>d</w:t>
      </w:r>
      <w:r>
        <w:t xml:space="preserve"> that the levy increases opportunities for C&amp;D recovery infrastructure and more food rescue to </w:t>
      </w:r>
      <w:r w:rsidR="00F02EEC">
        <w:t>minimise organic waste to landfill</w:t>
      </w:r>
      <w:r>
        <w:t>.</w:t>
      </w:r>
    </w:p>
    <w:p w14:paraId="632030DA" w14:textId="7F1AE173" w:rsidR="0044014E" w:rsidRDefault="0044014E" w:rsidP="00B55CF4">
      <w:pPr>
        <w:pStyle w:val="BodyText"/>
      </w:pPr>
      <w:r>
        <w:t xml:space="preserve">A recommendation was made to </w:t>
      </w:r>
      <w:r w:rsidR="00A13CC3">
        <w:t>apply levy rates according to the environmental impacts made by waste streams.</w:t>
      </w:r>
    </w:p>
    <w:p w14:paraId="6F671004" w14:textId="250850B3" w:rsidR="000E3659" w:rsidRDefault="00722E71" w:rsidP="00B55CF4">
      <w:pPr>
        <w:pStyle w:val="BodyText"/>
      </w:pPr>
      <w:r>
        <w:t xml:space="preserve">Anecdotes were shared about customers at facilities </w:t>
      </w:r>
      <w:r w:rsidR="000438CA">
        <w:t>who find the cost of disposal to be difficult to manage</w:t>
      </w:r>
      <w:r w:rsidR="00836E84">
        <w:t>, exacerbated by the cost-of-living crisis. Th</w:t>
      </w:r>
      <w:r w:rsidR="00FA107D">
        <w:t>e increasing levy cost may be seen to disproportionately affect people</w:t>
      </w:r>
      <w:r w:rsidR="000438CA">
        <w:t xml:space="preserve"> </w:t>
      </w:r>
      <w:r w:rsidR="00344F60">
        <w:t>experiencing financial hardship, as the</w:t>
      </w:r>
      <w:r w:rsidR="00A00585">
        <w:t xml:space="preserve"> items they can afford may be more likely to be replaced more frequently than higher cost items.</w:t>
      </w:r>
    </w:p>
    <w:p w14:paraId="13A7112D" w14:textId="2C85126C" w:rsidR="005A2699" w:rsidRDefault="006E4B3D" w:rsidP="00E83279">
      <w:pPr>
        <w:pStyle w:val="BodyText"/>
      </w:pPr>
      <w:r>
        <w:t xml:space="preserve">Members of the resource recovery and recycling sector </w:t>
      </w:r>
      <w:r w:rsidR="00C01E21">
        <w:t xml:space="preserve">considered </w:t>
      </w:r>
      <w:r w:rsidR="00BF4CB6">
        <w:t>that the l</w:t>
      </w:r>
      <w:r w:rsidR="00FB570B">
        <w:t xml:space="preserve">evy </w:t>
      </w:r>
      <w:r w:rsidR="00416C31">
        <w:t>penalises</w:t>
      </w:r>
      <w:r w:rsidR="00FB570B">
        <w:t xml:space="preserve"> recycling </w:t>
      </w:r>
      <w:r w:rsidR="00BF4CB6">
        <w:t>that generates byproducts</w:t>
      </w:r>
      <w:r w:rsidR="003E0ADD">
        <w:rPr>
          <w:rStyle w:val="FootnoteReference"/>
        </w:rPr>
        <w:footnoteReference w:id="10"/>
      </w:r>
      <w:r w:rsidR="00BF4CB6">
        <w:t xml:space="preserve">. </w:t>
      </w:r>
      <w:r w:rsidR="001B520E">
        <w:t>Some stakeholders believe that i</w:t>
      </w:r>
      <w:r w:rsidR="00BF4CB6">
        <w:t>n cases where an activity exi</w:t>
      </w:r>
      <w:r w:rsidR="00C01E21">
        <w:t>s</w:t>
      </w:r>
      <w:r w:rsidR="00BF4CB6">
        <w:t xml:space="preserve">ts specifically to divert waste to landfill, </w:t>
      </w:r>
      <w:r w:rsidR="009C44F7">
        <w:t xml:space="preserve">residual waste should not </w:t>
      </w:r>
      <w:r w:rsidR="00A87FDC">
        <w:t>incur a</w:t>
      </w:r>
      <w:r w:rsidR="00B215F6">
        <w:t xml:space="preserve"> levy</w:t>
      </w:r>
      <w:r w:rsidR="00A87FDC">
        <w:t xml:space="preserve"> charge.</w:t>
      </w:r>
      <w:r w:rsidR="001B520E">
        <w:t xml:space="preserve"> </w:t>
      </w:r>
      <w:r w:rsidR="00EE08B0">
        <w:t>Some stakeholders believe</w:t>
      </w:r>
      <w:r w:rsidR="00066596">
        <w:t>d</w:t>
      </w:r>
      <w:r w:rsidR="00EE08B0">
        <w:t xml:space="preserve"> that this impacts their ability to finance onshore recovery options as it is cheaper to pay for disposal within New Zealand or export for processing overseas</w:t>
      </w:r>
      <w:r w:rsidR="009173F0">
        <w:t xml:space="preserve">, and </w:t>
      </w:r>
      <w:r w:rsidR="0025071F">
        <w:t xml:space="preserve">there was a perception </w:t>
      </w:r>
      <w:r w:rsidR="009173F0">
        <w:t>that in some cases</w:t>
      </w:r>
      <w:r w:rsidR="0025071F">
        <w:t xml:space="preserve"> this</w:t>
      </w:r>
      <w:r w:rsidR="009173F0">
        <w:t xml:space="preserve"> results in breaches of the Basel </w:t>
      </w:r>
      <w:r w:rsidR="004B7E65" w:rsidRPr="004B7E65">
        <w:t>Convention</w:t>
      </w:r>
      <w:r w:rsidR="00EE08B0">
        <w:t>.</w:t>
      </w:r>
      <w:r w:rsidR="00CE3C29">
        <w:rPr>
          <w:rStyle w:val="FootnoteReference"/>
        </w:rPr>
        <w:footnoteReference w:id="11"/>
      </w:r>
    </w:p>
    <w:p w14:paraId="5F35421B" w14:textId="60C49150" w:rsidR="00FB570B" w:rsidRDefault="006864D9" w:rsidP="00E83279">
      <w:pPr>
        <w:pStyle w:val="BodyText"/>
      </w:pPr>
      <w:r>
        <w:t>Further, stakeholders noted th</w:t>
      </w:r>
      <w:r w:rsidR="002510CD">
        <w:t xml:space="preserve">at the lack of charge </w:t>
      </w:r>
      <w:r w:rsidR="00E04A9D">
        <w:t>(</w:t>
      </w:r>
      <w:r w:rsidR="00564DE3">
        <w:t>e.g. tax or EPR mechanisms</w:t>
      </w:r>
      <w:r w:rsidR="00E04A9D">
        <w:t>)</w:t>
      </w:r>
      <w:r w:rsidR="00564DE3">
        <w:t xml:space="preserve"> </w:t>
      </w:r>
      <w:r w:rsidR="00C40D81">
        <w:t xml:space="preserve">at </w:t>
      </w:r>
      <w:r w:rsidR="00970A11">
        <w:t>earlier stages of</w:t>
      </w:r>
      <w:r w:rsidR="002510CD">
        <w:t xml:space="preserve"> products</w:t>
      </w:r>
      <w:r w:rsidR="00970A11">
        <w:t>’</w:t>
      </w:r>
      <w:r w:rsidR="002510CD">
        <w:t xml:space="preserve"> </w:t>
      </w:r>
      <w:r w:rsidR="00970A11">
        <w:t xml:space="preserve">lifecycles </w:t>
      </w:r>
      <w:r w:rsidR="00356FEF">
        <w:t xml:space="preserve">does not align with encouraging waste minimisation or </w:t>
      </w:r>
      <w:r w:rsidR="003200E2">
        <w:t>diversion activity.</w:t>
      </w:r>
    </w:p>
    <w:p w14:paraId="248B230B" w14:textId="02CF2FED" w:rsidR="00E83279" w:rsidRDefault="00E83279" w:rsidP="00412685">
      <w:pPr>
        <w:pStyle w:val="Heading4"/>
      </w:pPr>
      <w:r>
        <w:t>Sustainability</w:t>
      </w:r>
    </w:p>
    <w:p w14:paraId="175FEA60" w14:textId="24A16A83" w:rsidR="008A7CE4" w:rsidRDefault="005C5AE4" w:rsidP="005C5AE4">
      <w:pPr>
        <w:pStyle w:val="BodyText"/>
      </w:pPr>
      <w:r>
        <w:t>Stakeholders from the sustainability sector</w:t>
      </w:r>
      <w:r w:rsidR="00BE77F7">
        <w:rPr>
          <w:rStyle w:val="FootnoteReference"/>
        </w:rPr>
        <w:footnoteReference w:id="12"/>
      </w:r>
      <w:r>
        <w:t xml:space="preserve"> </w:t>
      </w:r>
      <w:r w:rsidR="008A7CE4">
        <w:t>said that</w:t>
      </w:r>
      <w:r w:rsidR="00DD1486">
        <w:t>,</w:t>
      </w:r>
      <w:r w:rsidR="008A7CE4">
        <w:t xml:space="preserve"> fundamentally, if diversion opportunities don’t exist or are too expensive, waste will move to facilities that are not designed to manage it, processes that are less environmentally beneficial, or somewhere illegal.</w:t>
      </w:r>
    </w:p>
    <w:p w14:paraId="036D2940" w14:textId="14F62BE5" w:rsidR="005158E3" w:rsidRDefault="005158E3" w:rsidP="005C5AE4">
      <w:pPr>
        <w:pStyle w:val="BodyText"/>
      </w:pPr>
      <w:r>
        <w:t>They spoke to disconnections between landfill classification guidelines, technical guidelines for disposal to land, activity categories, and consenting requirements, as well as the difference between regions and interpretations by waste operators and their clients.</w:t>
      </w:r>
    </w:p>
    <w:p w14:paraId="63603B84" w14:textId="08208836" w:rsidR="005C5AE4" w:rsidRDefault="008A7CE4" w:rsidP="005C5AE4">
      <w:pPr>
        <w:pStyle w:val="BodyText"/>
      </w:pPr>
      <w:r>
        <w:t xml:space="preserve">Sustainability representatives </w:t>
      </w:r>
      <w:r w:rsidR="005750ED">
        <w:t xml:space="preserve">talked </w:t>
      </w:r>
      <w:r w:rsidR="003924BC">
        <w:t xml:space="preserve">about </w:t>
      </w:r>
      <w:r w:rsidR="005750ED">
        <w:t xml:space="preserve">the cost differential </w:t>
      </w:r>
      <w:r w:rsidR="000A3C89">
        <w:t xml:space="preserve">having negative environmental </w:t>
      </w:r>
      <w:r w:rsidR="000E4613">
        <w:t>consequences</w:t>
      </w:r>
      <w:r w:rsidR="0096678F">
        <w:t xml:space="preserve"> including movement of waste to lower Classes</w:t>
      </w:r>
      <w:r w:rsidR="003A43AD">
        <w:t xml:space="preserve"> and to other regions, as well as wast</w:t>
      </w:r>
      <w:r w:rsidR="00E1389C">
        <w:t>e</w:t>
      </w:r>
      <w:r w:rsidR="00DD28A2">
        <w:t xml:space="preserve"> shredding</w:t>
      </w:r>
      <w:r w:rsidR="00F152B3">
        <w:t xml:space="preserve"> (i.e. to disguise wastes being inappropriately disposed at unsuitable landfill Classes)</w:t>
      </w:r>
      <w:r w:rsidR="00DD28A2">
        <w:t>. A further concern mentioned was</w:t>
      </w:r>
      <w:r w:rsidR="000E4613">
        <w:t xml:space="preserve"> cases </w:t>
      </w:r>
      <w:r w:rsidR="00DD28A2">
        <w:t>of</w:t>
      </w:r>
      <w:r w:rsidR="000E4613">
        <w:t xml:space="preserve"> timber is entering Class 2 facilities that </w:t>
      </w:r>
      <w:r w:rsidR="008877AD">
        <w:t xml:space="preserve">are not designed to handle </w:t>
      </w:r>
      <w:r w:rsidR="00163719">
        <w:t>organic materials.</w:t>
      </w:r>
    </w:p>
    <w:p w14:paraId="10503837" w14:textId="07E5AAE7" w:rsidR="00E30913" w:rsidRDefault="00E30913" w:rsidP="005C5AE4">
      <w:pPr>
        <w:pStyle w:val="BodyText"/>
      </w:pPr>
      <w:r>
        <w:t xml:space="preserve">They believed that </w:t>
      </w:r>
      <w:r w:rsidR="007B5695">
        <w:t>operators disposing to</w:t>
      </w:r>
      <w:r>
        <w:t xml:space="preserve"> Class 1 sites are </w:t>
      </w:r>
      <w:r w:rsidR="0005710E">
        <w:t xml:space="preserve">disproportionately impacted by the levy due to the higher rate, </w:t>
      </w:r>
      <w:r w:rsidR="0011091B">
        <w:t xml:space="preserve">as well as the ETS charges. This is compounded for </w:t>
      </w:r>
      <w:r w:rsidR="00175B65">
        <w:t>waste operators</w:t>
      </w:r>
      <w:r w:rsidR="0011091B">
        <w:t xml:space="preserve"> in remote rural areas due to the </w:t>
      </w:r>
      <w:r w:rsidR="00175B65">
        <w:t>additional transport costs.</w:t>
      </w:r>
      <w:r w:rsidR="007B5695">
        <w:t xml:space="preserve"> A</w:t>
      </w:r>
      <w:r w:rsidR="00C4479E">
        <w:t>nd as aforementioned risks moving waste and revenue away from Class 1 facilities.</w:t>
      </w:r>
    </w:p>
    <w:p w14:paraId="314074E1" w14:textId="4E3313F1" w:rsidR="00126355" w:rsidRDefault="00126355" w:rsidP="005C5AE4">
      <w:pPr>
        <w:pStyle w:val="BodyText"/>
      </w:pPr>
      <w:r w:rsidRPr="004F030B">
        <w:t xml:space="preserve">There </w:t>
      </w:r>
      <w:r w:rsidR="00BF51A1">
        <w:t>was also mention that</w:t>
      </w:r>
      <w:r w:rsidRPr="004F030B">
        <w:t xml:space="preserve"> the compliance system is not strong enough to monitor what is happening on the ground</w:t>
      </w:r>
      <w:r w:rsidR="00822169" w:rsidRPr="004F030B">
        <w:t xml:space="preserve"> in terms of</w:t>
      </w:r>
      <w:r w:rsidRPr="004F030B">
        <w:t xml:space="preserve"> </w:t>
      </w:r>
      <w:r w:rsidR="00895C2A" w:rsidRPr="004F030B">
        <w:t>noncompliance with resource consents</w:t>
      </w:r>
      <w:r w:rsidR="00D737ED" w:rsidRPr="004F030B">
        <w:t xml:space="preserve"> </w:t>
      </w:r>
      <w:r w:rsidR="00780823" w:rsidRPr="004F030B">
        <w:t xml:space="preserve">(councils) </w:t>
      </w:r>
      <w:r w:rsidR="00D737ED" w:rsidRPr="004F030B">
        <w:t xml:space="preserve">and regulatory </w:t>
      </w:r>
      <w:r w:rsidR="00780823" w:rsidRPr="004F030B">
        <w:t>waste facility</w:t>
      </w:r>
      <w:r w:rsidR="00D737ED" w:rsidRPr="004F030B">
        <w:t xml:space="preserve"> categorisation</w:t>
      </w:r>
      <w:r w:rsidR="00780823" w:rsidRPr="004F030B">
        <w:t xml:space="preserve"> (MCERT)</w:t>
      </w:r>
      <w:r w:rsidR="007F077A" w:rsidRPr="004F030B">
        <w:t>, or detrimental environmental impacts of waste being redirected from Class 1 to lower landfill Classes.</w:t>
      </w:r>
      <w:r w:rsidR="00194CFD">
        <w:t xml:space="preserve"> </w:t>
      </w:r>
      <w:r w:rsidR="001D1E31">
        <w:t xml:space="preserve">Further, </w:t>
      </w:r>
      <w:r w:rsidR="007F260E">
        <w:t xml:space="preserve">it was raised that </w:t>
      </w:r>
      <w:r w:rsidR="001D1E31">
        <w:t xml:space="preserve">composition of </w:t>
      </w:r>
      <w:r w:rsidR="003E7622">
        <w:t xml:space="preserve">waste at </w:t>
      </w:r>
      <w:r w:rsidR="001D1E31">
        <w:t>Class 2 (</w:t>
      </w:r>
      <w:r w:rsidR="003E7622">
        <w:t>and lower Class facilities) is not well know</w:t>
      </w:r>
      <w:r w:rsidR="006012B3">
        <w:t>n</w:t>
      </w:r>
      <w:r w:rsidR="000078A8">
        <w:t xml:space="preserve"> or monitored</w:t>
      </w:r>
      <w:r w:rsidR="006012B3">
        <w:t xml:space="preserve"> posing a risk to </w:t>
      </w:r>
      <w:r w:rsidR="00DF4E24">
        <w:t>responsible waste management.</w:t>
      </w:r>
    </w:p>
    <w:p w14:paraId="2D6600BA" w14:textId="4C238FFA" w:rsidR="00E3100D" w:rsidRDefault="00DD3157" w:rsidP="00E3100D">
      <w:pPr>
        <w:pStyle w:val="BodyText"/>
      </w:pPr>
      <w:r>
        <w:t>In terms of levy scope and structure,</w:t>
      </w:r>
      <w:r w:rsidR="006645DB">
        <w:t xml:space="preserve"> one</w:t>
      </w:r>
      <w:r>
        <w:t xml:space="preserve"> </w:t>
      </w:r>
      <w:r w:rsidR="00E42757">
        <w:t>stakeholder within the sustainability sector</w:t>
      </w:r>
      <w:r>
        <w:t xml:space="preserve"> </w:t>
      </w:r>
      <w:r w:rsidR="00D26836">
        <w:t xml:space="preserve">pointed to the </w:t>
      </w:r>
      <w:r w:rsidR="001272DE">
        <w:t xml:space="preserve">key messages </w:t>
      </w:r>
      <w:r w:rsidR="00D4476C">
        <w:t xml:space="preserve">on page 52 </w:t>
      </w:r>
      <w:r w:rsidR="001272DE">
        <w:t>of</w:t>
      </w:r>
      <w:r w:rsidR="00D26836">
        <w:t xml:space="preserve"> Eunomia</w:t>
      </w:r>
      <w:r w:rsidR="001272DE">
        <w:t xml:space="preserve">’s report </w:t>
      </w:r>
      <w:r w:rsidR="0028254E">
        <w:rPr>
          <w:i/>
          <w:iCs/>
        </w:rPr>
        <w:t>The New Zealand Waste Disposal Levy</w:t>
      </w:r>
      <w:r w:rsidR="00D26836">
        <w:t xml:space="preserve"> </w:t>
      </w:r>
      <w:r w:rsidR="005F54E5">
        <w:t>around</w:t>
      </w:r>
      <w:r w:rsidR="001C6BF8">
        <w:t xml:space="preserve"> differentiated rates between inert and other materials.</w:t>
      </w:r>
      <w:r w:rsidR="00D26836">
        <w:rPr>
          <w:rStyle w:val="FootnoteReference"/>
        </w:rPr>
        <w:footnoteReference w:id="13"/>
      </w:r>
      <w:r w:rsidR="00D4476C">
        <w:t xml:space="preserve"> The</w:t>
      </w:r>
      <w:r w:rsidR="00D54038">
        <w:t xml:space="preserve"> representatives </w:t>
      </w:r>
      <w:r w:rsidR="005F54E5">
        <w:t>raised</w:t>
      </w:r>
      <w:r w:rsidR="00B631D5">
        <w:t xml:space="preserve"> other</w:t>
      </w:r>
      <w:r w:rsidR="00D4476C">
        <w:t xml:space="preserve"> </w:t>
      </w:r>
      <w:r w:rsidR="00E56A23">
        <w:t>messages</w:t>
      </w:r>
      <w:r w:rsidR="00B631D5">
        <w:t xml:space="preserve"> such as</w:t>
      </w:r>
      <w:r w:rsidR="00E3100D">
        <w:t xml:space="preserve"> including all facilities in the levy and improving management of farm </w:t>
      </w:r>
      <w:r w:rsidR="00D54038">
        <w:t>dumps</w:t>
      </w:r>
      <w:r w:rsidR="00E3100D">
        <w:t xml:space="preserve"> given their likelihood of pollution.</w:t>
      </w:r>
    </w:p>
    <w:p w14:paraId="5F3B3A8F" w14:textId="189D6DBE" w:rsidR="00E83279" w:rsidRDefault="007B0437" w:rsidP="007B0437">
      <w:pPr>
        <w:pStyle w:val="BodyText"/>
      </w:pPr>
      <w:r>
        <w:t xml:space="preserve">Stakeholders in the sustainability space also called for </w:t>
      </w:r>
      <w:r w:rsidR="00653DD5">
        <w:t>more comprehensive data – providing a</w:t>
      </w:r>
      <w:r>
        <w:t xml:space="preserve"> mass balance </w:t>
      </w:r>
      <w:r w:rsidR="00653DD5">
        <w:t>of all wastes, rather than only tonnages through registered landfills –</w:t>
      </w:r>
      <w:r>
        <w:t xml:space="preserve"> to</w:t>
      </w:r>
      <w:r w:rsidR="00653DD5">
        <w:t xml:space="preserve"> </w:t>
      </w:r>
      <w:r w:rsidR="007143B3">
        <w:t>better understand the materials moving through the system, and thus enable</w:t>
      </w:r>
      <w:r>
        <w:t xml:space="preserve"> sound planning and investment</w:t>
      </w:r>
      <w:r w:rsidR="00A52C2E">
        <w:t xml:space="preserve"> as well identify wastes that are unaccounted for at registered disposal sites</w:t>
      </w:r>
      <w:r>
        <w:t>.</w:t>
      </w:r>
    </w:p>
    <w:p w14:paraId="43228896" w14:textId="7EE66801" w:rsidR="00E83279" w:rsidRDefault="00D03FBA" w:rsidP="00412685">
      <w:pPr>
        <w:pStyle w:val="Heading4"/>
      </w:pPr>
      <w:r>
        <w:t>Business</w:t>
      </w:r>
    </w:p>
    <w:p w14:paraId="2034619D" w14:textId="63164453" w:rsidR="00A13CC3" w:rsidRPr="00A13CC3" w:rsidRDefault="00A13CC3" w:rsidP="00A13CC3">
      <w:pPr>
        <w:pStyle w:val="BodyText"/>
      </w:pPr>
      <w:r>
        <w:t xml:space="preserve">Stakeholders from the business sector </w:t>
      </w:r>
      <w:r w:rsidR="005E4BDD">
        <w:t xml:space="preserve">who participated in the survey </w:t>
      </w:r>
      <w:r>
        <w:t>believe</w:t>
      </w:r>
      <w:r w:rsidR="00662810">
        <w:t>d</w:t>
      </w:r>
      <w:r>
        <w:t xml:space="preserve"> that the legislation and regulation about waste management is not clear </w:t>
      </w:r>
      <w:r w:rsidR="00270675">
        <w:t xml:space="preserve">as </w:t>
      </w:r>
      <w:r w:rsidR="00806B1C">
        <w:t xml:space="preserve">there are </w:t>
      </w:r>
      <w:r w:rsidR="00173DD3">
        <w:t>various</w:t>
      </w:r>
      <w:r w:rsidR="00422366">
        <w:t xml:space="preserve"> </w:t>
      </w:r>
      <w:r w:rsidR="0063583F">
        <w:t xml:space="preserve">sets of </w:t>
      </w:r>
      <w:r w:rsidR="00A747CC">
        <w:t xml:space="preserve">rules to </w:t>
      </w:r>
      <w:r w:rsidR="007A70B1">
        <w:t xml:space="preserve">interpret and </w:t>
      </w:r>
      <w:r w:rsidR="00A747CC">
        <w:t>follow (</w:t>
      </w:r>
      <w:r w:rsidR="004E183B">
        <w:t xml:space="preserve">waste levy, RMA and </w:t>
      </w:r>
      <w:r w:rsidR="00C87010">
        <w:t>regulations</w:t>
      </w:r>
      <w:r w:rsidR="004E183B">
        <w:t xml:space="preserve">, </w:t>
      </w:r>
      <w:r w:rsidR="0024077E">
        <w:t xml:space="preserve">individual </w:t>
      </w:r>
      <w:r w:rsidR="00E70105">
        <w:t>council consents)</w:t>
      </w:r>
      <w:r w:rsidR="00637B7F">
        <w:t>.</w:t>
      </w:r>
    </w:p>
    <w:p w14:paraId="6AAC9672" w14:textId="684813A5" w:rsidR="00DF1A43" w:rsidRPr="00A13CC3" w:rsidRDefault="005E4BDD" w:rsidP="00DF1A43">
      <w:pPr>
        <w:pStyle w:val="BodyText"/>
      </w:pPr>
      <w:r>
        <w:t xml:space="preserve">These respondents </w:t>
      </w:r>
      <w:r w:rsidR="00DF1A43">
        <w:t>also believe</w:t>
      </w:r>
      <w:r w:rsidR="00662810">
        <w:t>d</w:t>
      </w:r>
      <w:r w:rsidR="00DF1A43">
        <w:t xml:space="preserve"> there is no problem definition for the objective of the levy, and recommend</w:t>
      </w:r>
      <w:r w:rsidR="00662810">
        <w:t>ed</w:t>
      </w:r>
      <w:r w:rsidR="00DF1A43">
        <w:t xml:space="preserve"> it to be minimisation of harm to the environment and people</w:t>
      </w:r>
      <w:r w:rsidR="00112E0B">
        <w:t>.</w:t>
      </w:r>
      <w:r w:rsidR="005461C2">
        <w:t xml:space="preserve"> </w:t>
      </w:r>
      <w:r w:rsidR="00112E0B">
        <w:t>They perceive</w:t>
      </w:r>
      <w:r w:rsidR="00662810">
        <w:t>d</w:t>
      </w:r>
      <w:r w:rsidR="00112E0B">
        <w:t xml:space="preserve"> that the levy is simply </w:t>
      </w:r>
      <w:r w:rsidR="00AD6639">
        <w:t xml:space="preserve">more cost placed on operators and </w:t>
      </w:r>
      <w:r w:rsidR="00E61CFA">
        <w:t xml:space="preserve">it does not solve </w:t>
      </w:r>
      <w:r w:rsidR="005461C2">
        <w:t>a defined problem</w:t>
      </w:r>
      <w:r w:rsidR="002C6B10">
        <w:t>.</w:t>
      </w:r>
    </w:p>
    <w:p w14:paraId="259BF256" w14:textId="30268592" w:rsidR="00DF1A43" w:rsidRDefault="0035486E" w:rsidP="00A13CC3">
      <w:pPr>
        <w:pStyle w:val="BodyText"/>
      </w:pPr>
      <w:r>
        <w:t xml:space="preserve">Business respondents </w:t>
      </w:r>
      <w:r w:rsidR="0030731B">
        <w:t>believe</w:t>
      </w:r>
      <w:r w:rsidR="007246AF">
        <w:t>d</w:t>
      </w:r>
      <w:r w:rsidR="0030731B">
        <w:t xml:space="preserve"> that the rate of the levy should reflect the risk that the material poses in facilities</w:t>
      </w:r>
      <w:r w:rsidR="00125C35">
        <w:t>, in particular it should not apply to inert materials (concrete, tyres</w:t>
      </w:r>
      <w:r w:rsidR="009A729D">
        <w:t xml:space="preserve"> and</w:t>
      </w:r>
      <w:r w:rsidR="00125C35">
        <w:t xml:space="preserve"> soil</w:t>
      </w:r>
      <w:r w:rsidR="009A729D">
        <w:t xml:space="preserve"> were examples of materials perceived to be inert</w:t>
      </w:r>
      <w:r w:rsidR="00125C35">
        <w:t>)</w:t>
      </w:r>
      <w:r w:rsidR="00516567">
        <w:t xml:space="preserve"> but to hazardous materials only. This excludes organic waste as they believe Class 1 landfill gas capture (LFG) to be sufficient</w:t>
      </w:r>
      <w:r w:rsidR="00EC2AEE">
        <w:t xml:space="preserve"> and subject to the ETS.</w:t>
      </w:r>
    </w:p>
    <w:p w14:paraId="520F5A35" w14:textId="6DA9A2D2" w:rsidR="00FF4E69" w:rsidRDefault="00EC2AEE" w:rsidP="00A13CC3">
      <w:pPr>
        <w:pStyle w:val="BodyText"/>
        <w:rPr>
          <w:rFonts w:eastAsia="Poppins" w:cs="Times New Roman"/>
        </w:rPr>
      </w:pPr>
      <w:r>
        <w:t>They believe</w:t>
      </w:r>
      <w:r w:rsidR="007246AF">
        <w:t>d</w:t>
      </w:r>
      <w:r>
        <w:t xml:space="preserve"> that the increasing levy </w:t>
      </w:r>
      <w:r w:rsidR="009221E7">
        <w:t>has driven inefficient transboundary transport</w:t>
      </w:r>
      <w:r w:rsidR="002E42DB">
        <w:rPr>
          <w:rFonts w:eastAsia="Poppins" w:cs="Times New Roman"/>
        </w:rPr>
        <w:t>, illegal dumping</w:t>
      </w:r>
      <w:r w:rsidR="00775F57">
        <w:rPr>
          <w:rFonts w:eastAsia="Poppins" w:cs="Times New Roman"/>
        </w:rPr>
        <w:t xml:space="preserve"> of household waste and soil</w:t>
      </w:r>
      <w:r w:rsidR="002E42DB">
        <w:rPr>
          <w:rFonts w:eastAsia="Poppins" w:cs="Times New Roman"/>
        </w:rPr>
        <w:t xml:space="preserve">, </w:t>
      </w:r>
      <w:r w:rsidR="00775F57">
        <w:rPr>
          <w:rFonts w:eastAsia="Poppins" w:cs="Times New Roman"/>
        </w:rPr>
        <w:t>and</w:t>
      </w:r>
      <w:r w:rsidR="002E42DB">
        <w:rPr>
          <w:rFonts w:eastAsia="Poppins" w:cs="Times New Roman"/>
        </w:rPr>
        <w:t xml:space="preserve"> resource consent noncompliance</w:t>
      </w:r>
      <w:r w:rsidR="00775F57">
        <w:rPr>
          <w:rFonts w:eastAsia="Poppins" w:cs="Times New Roman"/>
        </w:rPr>
        <w:t>.</w:t>
      </w:r>
    </w:p>
    <w:p w14:paraId="77A2D421" w14:textId="77777777" w:rsidR="00266C46" w:rsidRDefault="00266C46" w:rsidP="00A13CC3">
      <w:pPr>
        <w:pStyle w:val="BodyText"/>
      </w:pPr>
    </w:p>
    <w:p w14:paraId="3B76A997" w14:textId="77777777" w:rsidR="007B34B2" w:rsidRDefault="007B34B2" w:rsidP="007B34B2">
      <w:pPr>
        <w:pStyle w:val="BodyText"/>
        <w:sectPr w:rsidR="007B34B2" w:rsidSect="009D0895">
          <w:type w:val="nextColumn"/>
          <w:pgSz w:w="11906" w:h="16838" w:code="9"/>
          <w:pgMar w:top="1440" w:right="862" w:bottom="1440" w:left="862" w:header="720" w:footer="720" w:gutter="0"/>
          <w:cols w:space="720"/>
          <w:docGrid w:linePitch="360"/>
        </w:sectPr>
      </w:pPr>
    </w:p>
    <w:p w14:paraId="7FAA0A3B" w14:textId="03BFC6C2" w:rsidR="00A3768B" w:rsidRDefault="000B4675" w:rsidP="00412685">
      <w:pPr>
        <w:pStyle w:val="Heading3"/>
      </w:pPr>
      <w:bookmarkStart w:id="24" w:name="_Ref236388051"/>
      <w:bookmarkStart w:id="25" w:name="_Toc241139380"/>
      <w:r>
        <w:t>Themes</w:t>
      </w:r>
      <w:bookmarkEnd w:id="24"/>
      <w:bookmarkEnd w:id="25"/>
    </w:p>
    <w:p w14:paraId="66A5C1F7" w14:textId="241FAFA3" w:rsidR="0011560A" w:rsidRDefault="00247847" w:rsidP="00CC24BD">
      <w:r w:rsidRPr="00C07C1C">
        <w:t>The opinions expressed in the interviews and workshops are gathered in the following sections under</w:t>
      </w:r>
      <w:r>
        <w:t xml:space="preserve"> key</w:t>
      </w:r>
      <w:r w:rsidRPr="00C07C1C">
        <w:t xml:space="preserve"> themes. The findings from the survey are also included where they provide additional</w:t>
      </w:r>
      <w:r w:rsidR="00E20C22">
        <w:t xml:space="preserve"> co</w:t>
      </w:r>
      <w:r w:rsidR="005F54E5">
        <w:t>n</w:t>
      </w:r>
      <w:r w:rsidR="00E20C22">
        <w:t>text.</w:t>
      </w:r>
    </w:p>
    <w:p w14:paraId="3925D317" w14:textId="4D37133B" w:rsidR="00247847" w:rsidRPr="00C07C1C" w:rsidRDefault="00247847" w:rsidP="00CC24BD">
      <w:r w:rsidRPr="00C07C1C">
        <w:t>Many different viewpoints were expressed during the stakeholder engagement, and not every view expressed has necessarily been captured below.</w:t>
      </w:r>
      <w:r w:rsidR="0011560A">
        <w:t xml:space="preserve"> </w:t>
      </w:r>
      <w:r w:rsidRPr="00C07C1C">
        <w:t>Where possible, the sectors that raised specific issues have been identified. Occasionally this identification has been omitted to ensure confidentiality.</w:t>
      </w:r>
    </w:p>
    <w:p w14:paraId="363C5331" w14:textId="13F6B67C" w:rsidR="00C0165B" w:rsidRDefault="00607FA5" w:rsidP="00412685">
      <w:pPr>
        <w:pStyle w:val="Heading4"/>
      </w:pPr>
      <w:r>
        <w:t>Strateg</w:t>
      </w:r>
      <w:r w:rsidR="00247847">
        <w:t>ic direction</w:t>
      </w:r>
    </w:p>
    <w:p w14:paraId="37C6D3F1" w14:textId="77777777" w:rsidR="0051125C" w:rsidRDefault="009248DC" w:rsidP="00CC24BD">
      <w:pPr>
        <w:rPr>
          <w:b/>
          <w:bCs/>
        </w:rPr>
      </w:pPr>
      <w:r w:rsidRPr="00CC24BD">
        <w:rPr>
          <w:b/>
          <w:bCs/>
        </w:rPr>
        <w:t>Most s</w:t>
      </w:r>
      <w:r w:rsidR="00FD2961" w:rsidRPr="00CC24BD">
        <w:rPr>
          <w:b/>
          <w:bCs/>
        </w:rPr>
        <w:t>takeholders</w:t>
      </w:r>
      <w:r w:rsidRPr="00CC24BD">
        <w:rPr>
          <w:b/>
          <w:bCs/>
        </w:rPr>
        <w:t xml:space="preserve"> </w:t>
      </w:r>
      <w:r w:rsidR="00542CB5" w:rsidRPr="00CC24BD">
        <w:rPr>
          <w:b/>
          <w:bCs/>
        </w:rPr>
        <w:t xml:space="preserve">across groups </w:t>
      </w:r>
      <w:r w:rsidR="00FD2961" w:rsidRPr="00CC24BD">
        <w:rPr>
          <w:b/>
          <w:bCs/>
        </w:rPr>
        <w:t>call</w:t>
      </w:r>
      <w:r w:rsidR="00C74F73">
        <w:rPr>
          <w:b/>
          <w:bCs/>
        </w:rPr>
        <w:t>ed</w:t>
      </w:r>
      <w:r w:rsidR="00FD2961" w:rsidRPr="00CC24BD">
        <w:rPr>
          <w:b/>
          <w:bCs/>
        </w:rPr>
        <w:t xml:space="preserve"> for a </w:t>
      </w:r>
      <w:r w:rsidR="00A50EBE" w:rsidRPr="00CC24BD">
        <w:rPr>
          <w:b/>
          <w:bCs/>
        </w:rPr>
        <w:t xml:space="preserve">strategic </w:t>
      </w:r>
      <w:r w:rsidR="00CF6127" w:rsidRPr="00CC24BD">
        <w:rPr>
          <w:b/>
          <w:bCs/>
        </w:rPr>
        <w:t xml:space="preserve">levy </w:t>
      </w:r>
      <w:r w:rsidR="005B24F7" w:rsidRPr="00CC24BD">
        <w:rPr>
          <w:b/>
          <w:bCs/>
        </w:rPr>
        <w:t>framework that</w:t>
      </w:r>
      <w:r w:rsidR="0051125C">
        <w:rPr>
          <w:b/>
          <w:bCs/>
        </w:rPr>
        <w:t>:</w:t>
      </w:r>
    </w:p>
    <w:p w14:paraId="13703873" w14:textId="17842C2A" w:rsidR="00757F4D" w:rsidRPr="0051125C" w:rsidRDefault="0051125C" w:rsidP="0051125C">
      <w:pPr>
        <w:pStyle w:val="ListParagraph"/>
        <w:numPr>
          <w:ilvl w:val="0"/>
          <w:numId w:val="98"/>
        </w:numPr>
        <w:rPr>
          <w:b/>
          <w:bCs/>
        </w:rPr>
      </w:pPr>
      <w:r>
        <w:rPr>
          <w:b/>
          <w:bCs/>
        </w:rPr>
        <w:t>C</w:t>
      </w:r>
      <w:r w:rsidR="005B24F7" w:rsidRPr="0051125C">
        <w:rPr>
          <w:b/>
          <w:bCs/>
        </w:rPr>
        <w:t xml:space="preserve">larifies </w:t>
      </w:r>
      <w:r w:rsidR="008B66CB" w:rsidRPr="0051125C">
        <w:rPr>
          <w:b/>
          <w:bCs/>
        </w:rPr>
        <w:t>purpose and objectives</w:t>
      </w:r>
    </w:p>
    <w:p w14:paraId="7D05CD33" w14:textId="449EFEB4" w:rsidR="0008246C" w:rsidRPr="0031073C" w:rsidRDefault="00607FA5" w:rsidP="00CC24BD">
      <w:pPr>
        <w:rPr>
          <w:b/>
        </w:rPr>
      </w:pPr>
      <w:r w:rsidRPr="00C07C1C">
        <w:t>Multiple groups (operators, TAs) talked to the purpose of the levy and how it</w:t>
      </w:r>
      <w:r w:rsidR="005119E9" w:rsidRPr="00C07C1C">
        <w:t>s objective</w:t>
      </w:r>
      <w:r w:rsidR="008536AC" w:rsidRPr="00C07C1C">
        <w:t>s are</w:t>
      </w:r>
      <w:r w:rsidR="005119E9" w:rsidRPr="00C07C1C">
        <w:t xml:space="preserve"> becoming less clear. </w:t>
      </w:r>
      <w:r w:rsidR="0008246C" w:rsidRPr="00C07C1C">
        <w:t xml:space="preserve">This lack of clarity </w:t>
      </w:r>
      <w:r w:rsidR="00FE1F9A">
        <w:t xml:space="preserve">was viewed as </w:t>
      </w:r>
      <w:r w:rsidR="00FE1F9A" w:rsidRPr="00C07C1C">
        <w:t>impact</w:t>
      </w:r>
      <w:r w:rsidR="00FE1F9A">
        <w:t>ing</w:t>
      </w:r>
      <w:r w:rsidR="00FE1F9A" w:rsidRPr="00C07C1C">
        <w:t xml:space="preserve"> </w:t>
      </w:r>
      <w:r w:rsidR="0008246C" w:rsidRPr="00C07C1C">
        <w:t xml:space="preserve">the ability to evaluate its effectiveness, and to comment on the </w:t>
      </w:r>
      <w:r w:rsidR="0055584F" w:rsidRPr="00C07C1C">
        <w:t>appropriateness of the current levy rates.</w:t>
      </w:r>
    </w:p>
    <w:p w14:paraId="2D91695B" w14:textId="730617BE" w:rsidR="00757F4D" w:rsidRPr="0051125C" w:rsidRDefault="00787A52" w:rsidP="0051125C">
      <w:pPr>
        <w:pStyle w:val="ListParagraph"/>
        <w:numPr>
          <w:ilvl w:val="0"/>
          <w:numId w:val="98"/>
        </w:numPr>
        <w:rPr>
          <w:rFonts w:eastAsia="Poppins" w:cs="Times New Roman"/>
          <w:b/>
          <w:bCs/>
          <w:szCs w:val="20"/>
        </w:rPr>
      </w:pPr>
      <w:r w:rsidRPr="0051125C">
        <w:rPr>
          <w:rFonts w:eastAsia="Poppins" w:cs="Times New Roman"/>
          <w:b/>
          <w:bCs/>
          <w:szCs w:val="20"/>
        </w:rPr>
        <w:t>Links outcomes to KPIs and reporting</w:t>
      </w:r>
    </w:p>
    <w:p w14:paraId="629E1D47" w14:textId="0A967319" w:rsidR="003505EF" w:rsidRPr="00801CA6" w:rsidRDefault="00607FA5" w:rsidP="00CC24BD">
      <w:pPr>
        <w:rPr>
          <w:rFonts w:eastAsia="Poppins" w:cs="Times New Roman"/>
          <w:b/>
          <w:szCs w:val="20"/>
        </w:rPr>
      </w:pPr>
      <w:r w:rsidRPr="00C07C1C">
        <w:t xml:space="preserve">To increase the legitimacy of the levy, members </w:t>
      </w:r>
      <w:r w:rsidR="00F2229B" w:rsidRPr="00C07C1C">
        <w:t xml:space="preserve">from </w:t>
      </w:r>
      <w:r w:rsidR="00900362" w:rsidRPr="00C07C1C">
        <w:t xml:space="preserve">the </w:t>
      </w:r>
      <w:r w:rsidR="00F2229B" w:rsidRPr="00C07C1C">
        <w:t>waste operator and business sectors</w:t>
      </w:r>
      <w:r w:rsidRPr="00C07C1C">
        <w:t xml:space="preserve"> </w:t>
      </w:r>
      <w:r w:rsidR="00887FA0" w:rsidRPr="00C07C1C">
        <w:t>suggested that a</w:t>
      </w:r>
      <w:r w:rsidRPr="00C07C1C">
        <w:t xml:space="preserve"> framework </w:t>
      </w:r>
      <w:r w:rsidR="00BD2B8B" w:rsidRPr="00C07C1C">
        <w:t>i</w:t>
      </w:r>
      <w:r w:rsidR="00887FA0" w:rsidRPr="00C07C1C">
        <w:t>s required</w:t>
      </w:r>
      <w:r w:rsidR="00265579" w:rsidRPr="00C07C1C">
        <w:t xml:space="preserve"> to</w:t>
      </w:r>
      <w:r w:rsidR="00887FA0" w:rsidRPr="00C07C1C">
        <w:t xml:space="preserve"> set</w:t>
      </w:r>
      <w:r w:rsidRPr="00C07C1C">
        <w:t xml:space="preserve"> objectives, KPIs,</w:t>
      </w:r>
      <w:r w:rsidR="00AE6470" w:rsidRPr="00C07C1C">
        <w:t xml:space="preserve"> </w:t>
      </w:r>
      <w:r w:rsidR="00E27D43" w:rsidRPr="00C07C1C">
        <w:t xml:space="preserve">and </w:t>
      </w:r>
      <w:r w:rsidR="00AE6470" w:rsidRPr="00C07C1C">
        <w:t xml:space="preserve">sufficient reporting mechanisms, </w:t>
      </w:r>
      <w:r w:rsidRPr="00C07C1C">
        <w:t xml:space="preserve">and </w:t>
      </w:r>
      <w:r w:rsidR="000A1D07" w:rsidRPr="00C07C1C">
        <w:t>that</w:t>
      </w:r>
      <w:r w:rsidRPr="00C07C1C">
        <w:t xml:space="preserve"> the levy rate </w:t>
      </w:r>
      <w:r w:rsidR="000A1D07" w:rsidRPr="00C07C1C">
        <w:t xml:space="preserve">could then </w:t>
      </w:r>
      <w:r w:rsidRPr="00C07C1C">
        <w:t>be set according to the objectives.</w:t>
      </w:r>
      <w:r w:rsidR="00DA367D" w:rsidRPr="00C07C1C">
        <w:t xml:space="preserve"> </w:t>
      </w:r>
      <w:r w:rsidR="003505EF" w:rsidRPr="00C07C1C">
        <w:t>It was recommended</w:t>
      </w:r>
      <w:r w:rsidR="00B80C14">
        <w:t xml:space="preserve"> by waste operator stakeholders</w:t>
      </w:r>
      <w:r w:rsidR="003505EF" w:rsidRPr="00C07C1C">
        <w:t xml:space="preserve"> that this framework be built </w:t>
      </w:r>
      <w:r w:rsidR="00302A97" w:rsidRPr="00C07C1C">
        <w:t>in close collaboration with the waste sector</w:t>
      </w:r>
      <w:r w:rsidR="00F636D3" w:rsidRPr="00C07C1C">
        <w:t>.</w:t>
      </w:r>
    </w:p>
    <w:p w14:paraId="75BD200E" w14:textId="2E107F6F" w:rsidR="00757F4D" w:rsidRPr="0051125C" w:rsidRDefault="00787A52" w:rsidP="0051125C">
      <w:pPr>
        <w:pStyle w:val="ListParagraph"/>
        <w:numPr>
          <w:ilvl w:val="0"/>
          <w:numId w:val="98"/>
        </w:numPr>
        <w:rPr>
          <w:rFonts w:eastAsia="Poppins" w:cs="Times New Roman"/>
          <w:b/>
          <w:bCs/>
          <w:szCs w:val="20"/>
        </w:rPr>
      </w:pPr>
      <w:r w:rsidRPr="0051125C">
        <w:rPr>
          <w:rFonts w:eastAsia="Poppins" w:cs="Times New Roman"/>
          <w:b/>
          <w:bCs/>
          <w:szCs w:val="20"/>
        </w:rPr>
        <w:t>Clarifies levy fund allocation</w:t>
      </w:r>
    </w:p>
    <w:p w14:paraId="66D62174" w14:textId="784121DD" w:rsidR="003F0E67" w:rsidRPr="00801CA6" w:rsidRDefault="00AF21D7" w:rsidP="00CC24BD">
      <w:pPr>
        <w:rPr>
          <w:rFonts w:eastAsia="Poppins" w:cs="Times New Roman"/>
          <w:b/>
          <w:szCs w:val="20"/>
          <w:shd w:val="clear" w:color="auto" w:fill="FFFF00"/>
        </w:rPr>
      </w:pPr>
      <w:r w:rsidRPr="00C07C1C">
        <w:t xml:space="preserve">It was </w:t>
      </w:r>
      <w:r w:rsidR="009A41DC" w:rsidRPr="00C07C1C">
        <w:t xml:space="preserve">also recommended that additional clarity </w:t>
      </w:r>
      <w:r w:rsidR="003F0E67" w:rsidRPr="00C07C1C">
        <w:t xml:space="preserve">is required </w:t>
      </w:r>
      <w:r w:rsidR="000D3490" w:rsidRPr="00C07C1C">
        <w:t xml:space="preserve">around </w:t>
      </w:r>
      <w:r w:rsidR="006E6BCA" w:rsidRPr="00C07C1C">
        <w:t xml:space="preserve">how the </w:t>
      </w:r>
      <w:r w:rsidR="000D3490" w:rsidRPr="00C07C1C">
        <w:t>levy</w:t>
      </w:r>
      <w:r w:rsidR="009A41DC" w:rsidRPr="00C07C1C">
        <w:t xml:space="preserve"> </w:t>
      </w:r>
      <w:r w:rsidR="006E6BCA" w:rsidRPr="00C07C1C">
        <w:t xml:space="preserve">funds are allocated, what outcomes </w:t>
      </w:r>
      <w:r w:rsidR="00BF480D" w:rsidRPr="00C07C1C">
        <w:t xml:space="preserve">the funding </w:t>
      </w:r>
      <w:r w:rsidR="008E4166" w:rsidRPr="00C07C1C">
        <w:t>is</w:t>
      </w:r>
      <w:r w:rsidR="00BF480D" w:rsidRPr="00C07C1C">
        <w:t xml:space="preserve"> intended to deliver,</w:t>
      </w:r>
      <w:r w:rsidR="008E4166" w:rsidRPr="00C07C1C">
        <w:t xml:space="preserve"> and</w:t>
      </w:r>
      <w:r w:rsidR="00BF480D" w:rsidRPr="00C07C1C">
        <w:t xml:space="preserve"> how performance of outcomes are measured</w:t>
      </w:r>
      <w:r w:rsidR="008E4166" w:rsidRPr="00C07C1C">
        <w:t>.</w:t>
      </w:r>
    </w:p>
    <w:p w14:paraId="55BE5A76" w14:textId="32E73EAC" w:rsidR="00315294" w:rsidRDefault="00315294" w:rsidP="00CC24BD">
      <w:r w:rsidRPr="00C07C1C">
        <w:t>Attendees of the waste operator workshop consider</w:t>
      </w:r>
      <w:r w:rsidR="0097192E">
        <w:t>ed</w:t>
      </w:r>
      <w:r w:rsidRPr="00C07C1C">
        <w:t xml:space="preserve"> that there is a disconnect between the purpose of the levy (i.e. waste minimisation) and what it funds, and that this disconnect reduces the willingness of people disposing of waste to pay the levy.</w:t>
      </w:r>
    </w:p>
    <w:p w14:paraId="0677EFD2" w14:textId="2290609D" w:rsidR="00757F4D" w:rsidRPr="0051125C" w:rsidRDefault="007C5E0F" w:rsidP="0051125C">
      <w:pPr>
        <w:pStyle w:val="ListParagraph"/>
        <w:numPr>
          <w:ilvl w:val="0"/>
          <w:numId w:val="98"/>
        </w:numPr>
        <w:rPr>
          <w:rFonts w:eastAsia="Poppins" w:cs="Times New Roman"/>
          <w:b/>
          <w:bCs/>
          <w:szCs w:val="20"/>
        </w:rPr>
      </w:pPr>
      <w:r>
        <w:rPr>
          <w:rFonts w:eastAsia="Poppins" w:cs="Times New Roman"/>
          <w:b/>
          <w:bCs/>
          <w:szCs w:val="20"/>
        </w:rPr>
        <w:t>And i</w:t>
      </w:r>
      <w:r w:rsidR="008226E2" w:rsidRPr="0051125C">
        <w:rPr>
          <w:rFonts w:eastAsia="Poppins" w:cs="Times New Roman"/>
          <w:b/>
          <w:bCs/>
          <w:szCs w:val="20"/>
        </w:rPr>
        <w:t>s</w:t>
      </w:r>
      <w:r w:rsidR="00787A52" w:rsidRPr="0051125C">
        <w:rPr>
          <w:rFonts w:eastAsia="Poppins" w:cs="Times New Roman"/>
          <w:b/>
          <w:bCs/>
          <w:szCs w:val="20"/>
        </w:rPr>
        <w:t xml:space="preserve"> based on existing diversion pathways and </w:t>
      </w:r>
      <w:r w:rsidR="00D05A2E" w:rsidRPr="0051125C">
        <w:rPr>
          <w:rFonts w:eastAsia="Poppins" w:cs="Times New Roman"/>
          <w:b/>
          <w:bCs/>
          <w:szCs w:val="20"/>
        </w:rPr>
        <w:t>current end-markets</w:t>
      </w:r>
    </w:p>
    <w:p w14:paraId="461CF257" w14:textId="13DA5416" w:rsidR="00933085" w:rsidRPr="00801CA6" w:rsidRDefault="000C7521" w:rsidP="00CC24BD">
      <w:pPr>
        <w:rPr>
          <w:rFonts w:eastAsia="Poppins" w:cs="Times New Roman"/>
          <w:b/>
          <w:szCs w:val="20"/>
        </w:rPr>
      </w:pPr>
      <w:r w:rsidRPr="00C07C1C">
        <w:rPr>
          <w:rFonts w:eastAsia="Poppins" w:cs="Times New Roman"/>
          <w:szCs w:val="20"/>
        </w:rPr>
        <w:t>Members from the waste operator and C&amp;D sectors believe</w:t>
      </w:r>
      <w:r w:rsidR="0097192E">
        <w:rPr>
          <w:rFonts w:eastAsia="Poppins" w:cs="Times New Roman"/>
          <w:szCs w:val="20"/>
        </w:rPr>
        <w:t>d</w:t>
      </w:r>
      <w:r w:rsidRPr="00C07C1C">
        <w:rPr>
          <w:rFonts w:eastAsia="Poppins" w:cs="Times New Roman"/>
          <w:szCs w:val="20"/>
        </w:rPr>
        <w:t xml:space="preserve"> that levy design needs to be based on </w:t>
      </w:r>
      <w:r w:rsidR="00C95DFA">
        <w:rPr>
          <w:rFonts w:eastAsia="Poppins" w:cs="Times New Roman"/>
          <w:szCs w:val="20"/>
        </w:rPr>
        <w:t xml:space="preserve">the existence of </w:t>
      </w:r>
      <w:r w:rsidRPr="00C07C1C">
        <w:rPr>
          <w:rFonts w:eastAsia="Poppins" w:cs="Times New Roman"/>
          <w:szCs w:val="20"/>
        </w:rPr>
        <w:t>diversion pathways and end markets</w:t>
      </w:r>
      <w:r w:rsidR="00C95DFA">
        <w:rPr>
          <w:rFonts w:eastAsia="Poppins" w:cs="Times New Roman"/>
          <w:szCs w:val="20"/>
        </w:rPr>
        <w:t xml:space="preserve">, and not penalise materials where no viable alternative routes </w:t>
      </w:r>
      <w:r w:rsidR="007B02B5">
        <w:rPr>
          <w:rFonts w:eastAsia="Poppins" w:cs="Times New Roman"/>
          <w:szCs w:val="20"/>
        </w:rPr>
        <w:t>to</w:t>
      </w:r>
      <w:r w:rsidR="00C95DFA">
        <w:rPr>
          <w:rFonts w:eastAsia="Poppins" w:cs="Times New Roman"/>
          <w:szCs w:val="20"/>
        </w:rPr>
        <w:t xml:space="preserve"> disposal are available</w:t>
      </w:r>
      <w:r w:rsidRPr="00C07C1C">
        <w:rPr>
          <w:rFonts w:eastAsia="Poppins" w:cs="Times New Roman"/>
          <w:szCs w:val="20"/>
        </w:rPr>
        <w:t xml:space="preserve">. TA representatives also expressed the importance of ensuring that materials have secure </w:t>
      </w:r>
      <w:r w:rsidR="009466B4" w:rsidRPr="00C07C1C">
        <w:rPr>
          <w:rFonts w:eastAsia="Poppins" w:cs="Times New Roman"/>
          <w:szCs w:val="20"/>
        </w:rPr>
        <w:t xml:space="preserve">recovery </w:t>
      </w:r>
      <w:r w:rsidRPr="00C07C1C">
        <w:rPr>
          <w:rFonts w:eastAsia="Poppins" w:cs="Times New Roman"/>
          <w:szCs w:val="20"/>
        </w:rPr>
        <w:t>pathways before subjecting them to a levy</w:t>
      </w:r>
      <w:r w:rsidR="009466B4" w:rsidRPr="00C07C1C">
        <w:rPr>
          <w:rFonts w:eastAsia="Poppins" w:cs="Times New Roman"/>
          <w:szCs w:val="20"/>
        </w:rPr>
        <w:t xml:space="preserve"> at landfill</w:t>
      </w:r>
      <w:r w:rsidRPr="00C07C1C">
        <w:rPr>
          <w:rFonts w:eastAsia="Poppins" w:cs="Times New Roman"/>
          <w:szCs w:val="20"/>
        </w:rPr>
        <w:t>. One representative from the resource recovery sector further</w:t>
      </w:r>
      <w:r w:rsidR="002B2688">
        <w:rPr>
          <w:rFonts w:eastAsia="Poppins" w:cs="Times New Roman"/>
          <w:szCs w:val="20"/>
        </w:rPr>
        <w:t xml:space="preserve"> </w:t>
      </w:r>
      <w:r w:rsidR="000B1977">
        <w:rPr>
          <w:rFonts w:eastAsia="Poppins" w:cs="Times New Roman"/>
          <w:szCs w:val="20"/>
        </w:rPr>
        <w:t>indicat</w:t>
      </w:r>
      <w:r w:rsidRPr="00C07C1C">
        <w:rPr>
          <w:rFonts w:eastAsia="Poppins" w:cs="Times New Roman"/>
          <w:szCs w:val="20"/>
        </w:rPr>
        <w:t>ed that the levy cannot work in isolation and that levy funds need to be funding infrastructure to provide recovery pathways.</w:t>
      </w:r>
    </w:p>
    <w:p w14:paraId="45733A29" w14:textId="6029EE22" w:rsidR="00757F4D" w:rsidRPr="00AD796B" w:rsidRDefault="002471E1" w:rsidP="00AD796B">
      <w:pPr>
        <w:rPr>
          <w:b/>
          <w:bCs/>
        </w:rPr>
      </w:pPr>
      <w:r w:rsidRPr="00AD796B">
        <w:rPr>
          <w:b/>
          <w:bCs/>
        </w:rPr>
        <w:t>Some s</w:t>
      </w:r>
      <w:r w:rsidR="00FD2961" w:rsidRPr="00AD796B">
        <w:rPr>
          <w:b/>
          <w:bCs/>
        </w:rPr>
        <w:t>takeholders believe</w:t>
      </w:r>
      <w:r w:rsidR="00FB3346">
        <w:rPr>
          <w:b/>
          <w:bCs/>
        </w:rPr>
        <w:t>d</w:t>
      </w:r>
      <w:r w:rsidR="00FD2961" w:rsidRPr="00AD796B">
        <w:rPr>
          <w:b/>
          <w:bCs/>
        </w:rPr>
        <w:t xml:space="preserve"> that r</w:t>
      </w:r>
      <w:r w:rsidR="002017F1" w:rsidRPr="00AD796B">
        <w:rPr>
          <w:b/>
          <w:bCs/>
        </w:rPr>
        <w:t xml:space="preserve">ecent scope extension </w:t>
      </w:r>
      <w:r w:rsidR="00FD2961" w:rsidRPr="00AD796B">
        <w:rPr>
          <w:b/>
          <w:bCs/>
        </w:rPr>
        <w:t>weakened the link between levy purpose and outcomes</w:t>
      </w:r>
      <w:r w:rsidR="00D6044B" w:rsidRPr="00AD796B">
        <w:rPr>
          <w:b/>
          <w:bCs/>
        </w:rPr>
        <w:t>.</w:t>
      </w:r>
    </w:p>
    <w:p w14:paraId="2E78FBEE" w14:textId="79C10B21" w:rsidR="00607FA5" w:rsidRPr="00801CA6" w:rsidRDefault="00607FA5" w:rsidP="00AD796B">
      <w:r w:rsidRPr="00C07C1C">
        <w:t>Attendees from TA workshops believe</w:t>
      </w:r>
      <w:r w:rsidR="00FB3346">
        <w:t>d</w:t>
      </w:r>
      <w:r w:rsidRPr="00C07C1C">
        <w:t xml:space="preserve"> that the extended scope of activities that the</w:t>
      </w:r>
      <w:r w:rsidR="00766C98">
        <w:t xml:space="preserve"> central government can spend</w:t>
      </w:r>
      <w:r w:rsidRPr="00C07C1C">
        <w:t xml:space="preserve"> levy fund</w:t>
      </w:r>
      <w:r w:rsidR="00766C98">
        <w:t>s on</w:t>
      </w:r>
      <w:r w:rsidRPr="00C07C1C">
        <w:t xml:space="preserve"> </w:t>
      </w:r>
      <w:r w:rsidR="00082118">
        <w:t xml:space="preserve">(made as part of changes to the legislation in 2024) </w:t>
      </w:r>
      <w:r w:rsidRPr="00C07C1C">
        <w:t xml:space="preserve">not only </w:t>
      </w:r>
      <w:r w:rsidR="002C2C8D" w:rsidRPr="00C07C1C">
        <w:t>distances</w:t>
      </w:r>
      <w:r w:rsidRPr="00C07C1C">
        <w:t xml:space="preserve"> the levy from its</w:t>
      </w:r>
      <w:r w:rsidR="00FB3346">
        <w:t xml:space="preserve"> original</w:t>
      </w:r>
      <w:r w:rsidRPr="00C07C1C">
        <w:t xml:space="preserve"> intended purpose but has also increased the perception that </w:t>
      </w:r>
      <w:r w:rsidR="0031156D" w:rsidRPr="00C07C1C">
        <w:t>levy funds are</w:t>
      </w:r>
      <w:r w:rsidRPr="00C07C1C">
        <w:t xml:space="preserve"> a </w:t>
      </w:r>
      <w:r w:rsidR="0031156D" w:rsidRPr="00C07C1C">
        <w:t>‘</w:t>
      </w:r>
      <w:r w:rsidRPr="00C07C1C">
        <w:t>slush fund</w:t>
      </w:r>
      <w:r w:rsidR="0031156D" w:rsidRPr="00C07C1C">
        <w:t>’</w:t>
      </w:r>
      <w:r w:rsidR="00F03B53">
        <w:t>. TAs considered</w:t>
      </w:r>
      <w:r w:rsidR="00B95747" w:rsidRPr="00C07C1C">
        <w:t xml:space="preserve"> that this</w:t>
      </w:r>
      <w:r w:rsidR="00FB3346">
        <w:t xml:space="preserve"> perception</w:t>
      </w:r>
      <w:r w:rsidR="00B95747" w:rsidRPr="00C07C1C">
        <w:t xml:space="preserve"> </w:t>
      </w:r>
      <w:r w:rsidRPr="00C07C1C">
        <w:t xml:space="preserve">is likely to become more </w:t>
      </w:r>
      <w:r w:rsidR="00FB3346">
        <w:t>widespread</w:t>
      </w:r>
      <w:r w:rsidRPr="00C07C1C">
        <w:t xml:space="preserve"> as rates-capping puts further pressure on council budgets</w:t>
      </w:r>
      <w:r w:rsidR="002B6939">
        <w:t xml:space="preserve"> (if proposed changes to what TAs can spend the levy on proceed)</w:t>
      </w:r>
      <w:r w:rsidRPr="00C07C1C">
        <w:t>.</w:t>
      </w:r>
    </w:p>
    <w:p w14:paraId="715CC866" w14:textId="1EF17AA3" w:rsidR="007C5E0F" w:rsidRPr="00C07C1C" w:rsidRDefault="007C5E0F" w:rsidP="00AD796B">
      <w:bookmarkStart w:id="26" w:name="_Ref235534720"/>
    </w:p>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4E0344" w14:paraId="41687987" w14:textId="77777777">
        <w:trPr>
          <w:cnfStyle w:val="100000000000" w:firstRow="1" w:lastRow="0" w:firstColumn="0" w:lastColumn="0" w:oddVBand="0" w:evenVBand="0" w:oddHBand="0" w:evenHBand="0" w:firstRowFirstColumn="0" w:firstRowLastColumn="0" w:lastRowFirstColumn="0" w:lastRowLastColumn="0"/>
        </w:trPr>
        <w:tc>
          <w:tcPr>
            <w:tcW w:w="10172" w:type="dxa"/>
          </w:tcPr>
          <w:p w14:paraId="3AEB9A72" w14:textId="77777777" w:rsidR="00AD796B" w:rsidRDefault="004E0344" w:rsidP="004730F7">
            <w:pPr>
              <w:pStyle w:val="Title5"/>
              <w:spacing w:before="120" w:line="240" w:lineRule="auto"/>
            </w:pPr>
            <w:r w:rsidRPr="00AD796B">
              <w:rPr>
                <w:b/>
              </w:rPr>
              <w:t>Survey results on strategic direction</w:t>
            </w:r>
          </w:p>
          <w:p w14:paraId="2AD2DDA2" w14:textId="30FA90BD" w:rsidR="00424A3E" w:rsidRPr="00AD796B" w:rsidRDefault="00267CA4" w:rsidP="004730F7">
            <w:pPr>
              <w:spacing w:before="120" w:line="240" w:lineRule="auto"/>
              <w:rPr>
                <w:rStyle w:val="BodyTextChar"/>
                <w:b w:val="0"/>
                <w:bCs/>
              </w:rPr>
            </w:pPr>
            <w:r w:rsidRPr="00AD796B">
              <w:rPr>
                <w:rStyle w:val="BodyTextChar"/>
                <w:b w:val="0"/>
                <w:bCs/>
              </w:rPr>
              <w:t xml:space="preserve">Respondents indicated positive impacts that may have been caused by levy changes since </w:t>
            </w:r>
            <w:r w:rsidRPr="001E1E01">
              <w:rPr>
                <w:rStyle w:val="BodyTextChar"/>
                <w:b w:val="0"/>
                <w:bCs/>
              </w:rPr>
              <w:t>2021</w:t>
            </w:r>
            <w:r w:rsidR="00EC1DE5" w:rsidRPr="001E1E01">
              <w:rPr>
                <w:rStyle w:val="BodyTextChar"/>
                <w:b w:val="0"/>
                <w:bCs/>
              </w:rPr>
              <w:t>. T</w:t>
            </w:r>
            <w:r w:rsidRPr="001E1E01">
              <w:rPr>
                <w:rStyle w:val="BodyTextChar"/>
                <w:b w:val="0"/>
                <w:bCs/>
              </w:rPr>
              <w:t>he</w:t>
            </w:r>
            <w:r w:rsidRPr="00AD796B">
              <w:rPr>
                <w:rStyle w:val="BodyTextChar"/>
                <w:b w:val="0"/>
                <w:bCs/>
              </w:rPr>
              <w:t xml:space="preserve"> most notable are </w:t>
            </w:r>
            <w:r w:rsidR="00FF552F" w:rsidRPr="00AD796B">
              <w:rPr>
                <w:rStyle w:val="BodyTextChar"/>
                <w:b w:val="0"/>
                <w:bCs/>
              </w:rPr>
              <w:t xml:space="preserve">funding of diversion infrastructure and programmes (47 respondents, 47%), revenue generation (43, 43%), </w:t>
            </w:r>
            <w:r w:rsidR="00E85EB7" w:rsidRPr="00AD796B">
              <w:rPr>
                <w:rStyle w:val="BodyTextChar"/>
                <w:b w:val="0"/>
                <w:bCs/>
              </w:rPr>
              <w:t xml:space="preserve">increased resource recovery and diversion rates (40, 40%), increased recovery pathways for </w:t>
            </w:r>
            <w:r w:rsidR="00FF552F" w:rsidRPr="00AD796B">
              <w:rPr>
                <w:rStyle w:val="BodyTextChar"/>
                <w:b w:val="0"/>
                <w:bCs/>
              </w:rPr>
              <w:t xml:space="preserve">waste streams (36, 36%), and </w:t>
            </w:r>
            <w:r w:rsidRPr="00AD796B">
              <w:rPr>
                <w:rStyle w:val="BodyTextChar"/>
                <w:b w:val="0"/>
                <w:bCs/>
              </w:rPr>
              <w:t>decreased waste to landfill (25, 25%)</w:t>
            </w:r>
            <w:r w:rsidR="00017CD2" w:rsidRPr="00AD796B">
              <w:rPr>
                <w:rStyle w:val="BodyTextChar"/>
                <w:b w:val="0"/>
                <w:bCs/>
              </w:rPr>
              <w:t>.</w:t>
            </w:r>
          </w:p>
          <w:p w14:paraId="7BA58922" w14:textId="15D6B648" w:rsidR="00017CD2" w:rsidRPr="00AD796B" w:rsidRDefault="00017CD2" w:rsidP="004730F7">
            <w:pPr>
              <w:spacing w:before="120" w:line="240" w:lineRule="auto"/>
              <w:rPr>
                <w:b w:val="0"/>
                <w:bCs/>
              </w:rPr>
            </w:pPr>
            <w:r w:rsidRPr="00AD796B">
              <w:rPr>
                <w:b w:val="0"/>
                <w:bCs/>
              </w:rPr>
              <w:t>The most notable negative impacts include</w:t>
            </w:r>
            <w:r w:rsidR="00DA2ED1" w:rsidRPr="00AD796B">
              <w:rPr>
                <w:b w:val="0"/>
                <w:bCs/>
              </w:rPr>
              <w:t xml:space="preserve"> </w:t>
            </w:r>
            <w:r w:rsidR="004B011A" w:rsidRPr="00AD796B">
              <w:rPr>
                <w:b w:val="0"/>
                <w:bCs/>
              </w:rPr>
              <w:t>waste transfer from Class 1 to lower classes (45</w:t>
            </w:r>
            <w:r w:rsidR="00963449" w:rsidRPr="00AD796B">
              <w:rPr>
                <w:b w:val="0"/>
                <w:bCs/>
              </w:rPr>
              <w:t>,</w:t>
            </w:r>
            <w:r w:rsidR="004B011A" w:rsidRPr="00AD796B">
              <w:rPr>
                <w:b w:val="0"/>
                <w:bCs/>
              </w:rPr>
              <w:t xml:space="preserve"> 45%) and</w:t>
            </w:r>
            <w:r w:rsidRPr="00AD796B">
              <w:rPr>
                <w:b w:val="0"/>
                <w:bCs/>
              </w:rPr>
              <w:t xml:space="preserve"> </w:t>
            </w:r>
            <w:r w:rsidR="00DA2ED1" w:rsidRPr="00AD796B">
              <w:rPr>
                <w:b w:val="0"/>
                <w:bCs/>
              </w:rPr>
              <w:t>increased illegal dumping (32, 32%)</w:t>
            </w:r>
            <w:r w:rsidR="004B011A" w:rsidRPr="00AD796B">
              <w:rPr>
                <w:b w:val="0"/>
                <w:bCs/>
              </w:rPr>
              <w:t>.</w:t>
            </w:r>
          </w:p>
          <w:p w14:paraId="3C7A785E" w14:textId="49C054C6" w:rsidR="004E0344" w:rsidRDefault="00AC04E0" w:rsidP="004730F7">
            <w:pPr>
              <w:spacing w:before="120" w:line="240" w:lineRule="auto"/>
            </w:pPr>
            <w:r w:rsidRPr="00AD796B">
              <w:rPr>
                <w:rStyle w:val="BodyTextChar"/>
                <w:b w:val="0"/>
                <w:bCs/>
              </w:rPr>
              <w:t>When asked</w:t>
            </w:r>
            <w:r w:rsidR="00A9271A" w:rsidRPr="00AD796B">
              <w:rPr>
                <w:rStyle w:val="BodyTextChar"/>
                <w:b w:val="0"/>
                <w:bCs/>
              </w:rPr>
              <w:t xml:space="preserve"> how the levy could be more effective at reducing waste or increasing resource recovery, the most common answer was to limit the scope of levy spending to waste minimisation activities (17 respondents, 30%).</w:t>
            </w:r>
            <w:r w:rsidR="00DC1179" w:rsidRPr="00AD796B">
              <w:rPr>
                <w:rStyle w:val="BodyTextChar"/>
                <w:b w:val="0"/>
                <w:bCs/>
              </w:rPr>
              <w:t xml:space="preserve"> The next most common answer was investment of levy funds into local infrastructure (9, 16%).</w:t>
            </w:r>
            <w:r w:rsidR="00C767AE" w:rsidRPr="00AD796B">
              <w:rPr>
                <w:rStyle w:val="BodyTextChar"/>
                <w:b w:val="0"/>
                <w:bCs/>
              </w:rPr>
              <w:t xml:space="preserve"> Responses specific to strategic direction include reevaluating the funding model (</w:t>
            </w:r>
            <w:r w:rsidR="001A6425" w:rsidRPr="00AD796B">
              <w:rPr>
                <w:rStyle w:val="BodyTextChar"/>
                <w:b w:val="0"/>
                <w:bCs/>
              </w:rPr>
              <w:t>2), develop a comprehensive strategy (2)</w:t>
            </w:r>
            <w:r w:rsidR="001809EC" w:rsidRPr="00AD796B">
              <w:rPr>
                <w:rStyle w:val="BodyTextChar"/>
                <w:b w:val="0"/>
                <w:bCs/>
              </w:rPr>
              <w:t xml:space="preserve">, </w:t>
            </w:r>
            <w:r w:rsidR="009245AE" w:rsidRPr="00AD796B">
              <w:rPr>
                <w:rStyle w:val="BodyTextChar"/>
                <w:b w:val="0"/>
                <w:bCs/>
              </w:rPr>
              <w:t>justifying the link between waste levied and levy funding (2),</w:t>
            </w:r>
            <w:r w:rsidR="00B3015C" w:rsidRPr="00AD796B">
              <w:rPr>
                <w:rStyle w:val="BodyTextChar"/>
                <w:b w:val="0"/>
                <w:bCs/>
              </w:rPr>
              <w:t xml:space="preserve"> shifting cost of disposal to start of life (2)</w:t>
            </w:r>
            <w:r w:rsidR="00A231FB" w:rsidRPr="00AD796B">
              <w:rPr>
                <w:rStyle w:val="BodyTextChar"/>
                <w:b w:val="0"/>
                <w:bCs/>
              </w:rPr>
              <w:t>, and improving definitions, clarity, and enforcement (1).</w:t>
            </w:r>
          </w:p>
        </w:tc>
      </w:tr>
    </w:tbl>
    <w:p w14:paraId="2FA733C9" w14:textId="77777777" w:rsidR="004E0344" w:rsidRPr="00C07C1C" w:rsidRDefault="004E0344" w:rsidP="008E739E">
      <w:pPr>
        <w:spacing w:line="278" w:lineRule="auto"/>
        <w:rPr>
          <w:rFonts w:eastAsia="Poppins" w:cs="Times New Roman"/>
          <w:szCs w:val="20"/>
        </w:rPr>
      </w:pPr>
    </w:p>
    <w:p w14:paraId="28643C8D" w14:textId="7B821338" w:rsidR="00971404" w:rsidRDefault="00971404" w:rsidP="00412685">
      <w:pPr>
        <w:pStyle w:val="Heading4"/>
      </w:pPr>
      <w:r>
        <w:t>Regulation and monitoring</w:t>
      </w:r>
    </w:p>
    <w:p w14:paraId="24D1A4FE" w14:textId="77777777" w:rsidR="0066176C" w:rsidRDefault="0066176C" w:rsidP="0066176C">
      <w:pPr>
        <w:spacing w:line="278" w:lineRule="auto"/>
        <w:rPr>
          <w:rFonts w:eastAsia="Poppins" w:cs="Times New Roman"/>
          <w:b/>
          <w:bCs/>
          <w:szCs w:val="20"/>
        </w:rPr>
      </w:pPr>
      <w:r>
        <w:rPr>
          <w:rFonts w:eastAsia="Poppins" w:cs="Times New Roman"/>
          <w:b/>
          <w:bCs/>
          <w:szCs w:val="20"/>
        </w:rPr>
        <w:t>Most stakeholders found that current definitions and classifications lead to misinterpretation.</w:t>
      </w:r>
    </w:p>
    <w:p w14:paraId="19B3641D" w14:textId="77777777" w:rsidR="0066176C" w:rsidRPr="00801CA6" w:rsidRDefault="0066176C" w:rsidP="0066176C">
      <w:pPr>
        <w:rPr>
          <w:b/>
        </w:rPr>
      </w:pPr>
      <w:r w:rsidRPr="00C07C1C">
        <w:t xml:space="preserve">One TA representative added the need to have flexibility in definitions and processes to update them as </w:t>
      </w:r>
      <w:r>
        <w:t xml:space="preserve">if </w:t>
      </w:r>
      <w:r w:rsidRPr="00C07C1C">
        <w:t>and when perverse outcomes emerge.</w:t>
      </w:r>
      <w:r>
        <w:t xml:space="preserve"> This specific mention was brought up when discussing W2E type waste processing methods and related to the need to update legislation or publish gazette notices in the instance that a waste process has unplanned detrimental outcomes. This would allow for these types of consequences to be brought to an end more quickly than the current process.</w:t>
      </w:r>
    </w:p>
    <w:p w14:paraId="12147D16" w14:textId="77777777" w:rsidR="0066176C" w:rsidRPr="00C07C1C" w:rsidRDefault="0066176C" w:rsidP="0066176C">
      <w:r w:rsidRPr="00C07C1C">
        <w:t>Representatives from the C&amp;D sector and TAs reported inconsistent interpretation of acceptance criteria for facility Classes, as well as the need for clear definitions for inert and C&amp;D material.</w:t>
      </w:r>
    </w:p>
    <w:p w14:paraId="370F7296" w14:textId="77777777" w:rsidR="0066176C" w:rsidRDefault="0066176C" w:rsidP="0066176C">
      <w:r w:rsidRPr="00C07C1C">
        <w:t>Interview attendees from waste operator, sustainability consultancy, and business sectors noted that there are different consenting and waste acceptance criteria across the country, making it more difficult for operators to follow, and potentially incentivising perverse outcomes. They also identified a disconnect between landfill classification guidelines, technical guidelines for disposal to land, levy categories, and consenting requirements. One waste operator recommended having a single regulator and enforcer, namely the EPA, for the country.</w:t>
      </w:r>
    </w:p>
    <w:p w14:paraId="66ADC5D5" w14:textId="77777777" w:rsidR="000C2215" w:rsidRPr="00774306" w:rsidRDefault="000C2215" w:rsidP="000C2215">
      <w:pPr>
        <w:rPr>
          <w:b/>
        </w:rPr>
      </w:pPr>
      <w:r>
        <w:rPr>
          <w:b/>
          <w:bCs/>
        </w:rPr>
        <w:t xml:space="preserve">Many stakeholders emphasised the importance </w:t>
      </w:r>
      <w:r w:rsidRPr="00774306">
        <w:rPr>
          <w:b/>
          <w:bCs/>
        </w:rPr>
        <w:t>sufficient compliance controls.</w:t>
      </w:r>
    </w:p>
    <w:p w14:paraId="338B5ADD" w14:textId="77777777" w:rsidR="000C2215" w:rsidRPr="00801CA6" w:rsidRDefault="000C2215" w:rsidP="000C2215">
      <w:pPr>
        <w:rPr>
          <w:b/>
        </w:rPr>
      </w:pPr>
      <w:r w:rsidRPr="00C07C1C">
        <w:t>Waste and resource recovery operators stressed the need to build confidence in the system. Sustainability consultants added that compliance requires bolstering, to better understand what is happening on-the-ground at disposal sites.</w:t>
      </w:r>
    </w:p>
    <w:p w14:paraId="150F8307" w14:textId="77777777" w:rsidR="00EB5EE9" w:rsidRPr="00AD796B" w:rsidRDefault="00EB5EE9" w:rsidP="00EB5EE9">
      <w:pPr>
        <w:rPr>
          <w:b/>
          <w:bCs/>
        </w:rPr>
      </w:pPr>
      <w:r w:rsidRPr="00AD796B">
        <w:rPr>
          <w:b/>
          <w:bCs/>
        </w:rPr>
        <w:t>Most stakeholders request</w:t>
      </w:r>
      <w:r>
        <w:rPr>
          <w:b/>
          <w:bCs/>
        </w:rPr>
        <w:t>ed</w:t>
      </w:r>
      <w:r w:rsidRPr="00AD796B">
        <w:rPr>
          <w:b/>
          <w:bCs/>
        </w:rPr>
        <w:t xml:space="preserve"> better data to monitor levy effectiveness.</w:t>
      </w:r>
    </w:p>
    <w:p w14:paraId="0F224D48" w14:textId="77777777" w:rsidR="00EB5EE9" w:rsidRPr="00801CA6" w:rsidRDefault="00EB5EE9" w:rsidP="00EB5EE9">
      <w:r w:rsidRPr="00C07C1C">
        <w:t>Multiple groups (waste operators, C&amp;D, TAs, sustainability consultants) called for better data to improve the ability to monitor levy effectiveness. Members of the waste operator workshop believe</w:t>
      </w:r>
      <w:r>
        <w:t>d</w:t>
      </w:r>
      <w:r w:rsidRPr="00C07C1C">
        <w:t xml:space="preserve"> that all facilities should have reporting obligations to provide a full picture of waste flows in New Zealand.</w:t>
      </w:r>
      <w:r>
        <w:rPr>
          <w:rStyle w:val="FootnoteReference"/>
        </w:rPr>
        <w:footnoteReference w:id="14"/>
      </w:r>
      <w:r w:rsidRPr="00C07C1C">
        <w:t xml:space="preserve"> </w:t>
      </w:r>
      <w:r>
        <w:t xml:space="preserve">This would assist both the public and private sector to plan and invest in appropriate waste infrastructure. </w:t>
      </w:r>
      <w:r w:rsidRPr="00C07C1C">
        <w:t xml:space="preserve">They also </w:t>
      </w:r>
      <w:r>
        <w:t>considered</w:t>
      </w:r>
      <w:r w:rsidRPr="00C07C1C">
        <w:t xml:space="preserve"> that not much is known about the composition of Class 2 landfills.</w:t>
      </w:r>
    </w:p>
    <w:p w14:paraId="65186FCD" w14:textId="7679BB51" w:rsidR="00EB5EE9" w:rsidRDefault="00EB5EE9" w:rsidP="00EB5EE9">
      <w:pPr>
        <w:rPr>
          <w:b/>
          <w:bCs/>
        </w:rPr>
      </w:pPr>
      <w:r w:rsidRPr="00C07C1C">
        <w:t xml:space="preserve">Members of the TA workshop raised concerns that </w:t>
      </w:r>
      <w:r w:rsidRPr="009C7909">
        <w:t>it is difficult for them to demonstrate the effectiveness of their investment of levy funds (for example</w:t>
      </w:r>
      <w:r>
        <w:t>,</w:t>
      </w:r>
      <w:r w:rsidRPr="009C7909">
        <w:t xml:space="preserve"> because it may be difficult to isolate the impact of education initiatives from other factors). In turn</w:t>
      </w:r>
      <w:r>
        <w:t>,</w:t>
      </w:r>
      <w:r w:rsidRPr="009C7909">
        <w:t xml:space="preserve"> this led to some concern that future changes may be made to the allocation of levy funds to TAs</w:t>
      </w:r>
      <w:r w:rsidRPr="00C07C1C">
        <w:t>.</w:t>
      </w:r>
    </w:p>
    <w:p w14:paraId="44465269" w14:textId="2E61481E" w:rsidR="00EB5EE9" w:rsidRPr="00AD796B" w:rsidRDefault="00EB5EE9" w:rsidP="00EB5EE9">
      <w:pPr>
        <w:rPr>
          <w:b/>
          <w:bCs/>
        </w:rPr>
      </w:pPr>
      <w:r w:rsidRPr="00AD796B">
        <w:rPr>
          <w:b/>
          <w:bCs/>
        </w:rPr>
        <w:t>Some raised potential complementary levers to the levy, such as EPR or regulation of import and use of materials.</w:t>
      </w:r>
    </w:p>
    <w:p w14:paraId="58D471F7" w14:textId="77777777" w:rsidR="00EB5EE9" w:rsidRPr="00801CA6" w:rsidRDefault="00EB5EE9" w:rsidP="00EB5EE9">
      <w:r w:rsidRPr="00C07C1C">
        <w:t xml:space="preserve">Representatives from e-waste and metal recycling sectors pointed to the disparity between having a levy charged at disposal, but no tax or </w:t>
      </w:r>
      <w:r>
        <w:t>extended producer responsibility (</w:t>
      </w:r>
      <w:r w:rsidRPr="00C07C1C">
        <w:t>EPR</w:t>
      </w:r>
      <w:r>
        <w:t>)</w:t>
      </w:r>
      <w:r w:rsidRPr="00C07C1C">
        <w:t>-type levy on importers when material enters the country.</w:t>
      </w:r>
    </w:p>
    <w:p w14:paraId="6924F92E" w14:textId="77777777" w:rsidR="00EB5EE9" w:rsidRDefault="00EB5EE9" w:rsidP="00000054">
      <w:r w:rsidRPr="00C07C1C">
        <w:t>Representatives from the waste operator sector supported regulation for materials entering New Zealand, and the use of certain materials within the country. Examples given related to types of packaging and chromated copper arsenate (CCA)-treated timber.</w:t>
      </w:r>
    </w:p>
    <w:p w14:paraId="532FC19F" w14:textId="77777777" w:rsidR="007643AE" w:rsidRDefault="007643AE" w:rsidP="00000054"/>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7643AE" w14:paraId="18846AC4" w14:textId="77777777" w:rsidTr="002F5A52">
        <w:trPr>
          <w:cnfStyle w:val="100000000000" w:firstRow="1" w:lastRow="0" w:firstColumn="0" w:lastColumn="0" w:oddVBand="0" w:evenVBand="0" w:oddHBand="0" w:evenHBand="0" w:firstRowFirstColumn="0" w:firstRowLastColumn="0" w:lastRowFirstColumn="0" w:lastRowLastColumn="0"/>
        </w:trPr>
        <w:tc>
          <w:tcPr>
            <w:tcW w:w="10172" w:type="dxa"/>
          </w:tcPr>
          <w:p w14:paraId="10D76D0A" w14:textId="50DEA13F" w:rsidR="007643AE" w:rsidRDefault="007643AE" w:rsidP="00000054">
            <w:pPr>
              <w:pStyle w:val="Title5"/>
              <w:spacing w:before="120" w:line="240" w:lineRule="auto"/>
            </w:pPr>
            <w:r w:rsidRPr="00AD796B">
              <w:rPr>
                <w:b/>
              </w:rPr>
              <w:t xml:space="preserve">Survey results on </w:t>
            </w:r>
            <w:r>
              <w:rPr>
                <w:b/>
              </w:rPr>
              <w:t>regulation and monitoring</w:t>
            </w:r>
          </w:p>
          <w:p w14:paraId="2D167CBA" w14:textId="77777777" w:rsidR="007643AE" w:rsidRPr="00966B55" w:rsidRDefault="00EF248A" w:rsidP="00000054">
            <w:pPr>
              <w:spacing w:before="120" w:line="240" w:lineRule="auto"/>
              <w:rPr>
                <w:rStyle w:val="BodyTextChar"/>
                <w:b w:val="0"/>
                <w:bCs/>
              </w:rPr>
            </w:pPr>
            <w:r w:rsidRPr="00966B55">
              <w:rPr>
                <w:rStyle w:val="BodyTextChar"/>
                <w:b w:val="0"/>
                <w:bCs/>
              </w:rPr>
              <w:t xml:space="preserve">Across several questions throughout the survey, respondents raised </w:t>
            </w:r>
            <w:r w:rsidR="00BB0FC9" w:rsidRPr="00966B55">
              <w:rPr>
                <w:rStyle w:val="BodyTextChar"/>
                <w:b w:val="0"/>
                <w:bCs/>
              </w:rPr>
              <w:t>points related to wider regulation as well as monitoring of the levy.</w:t>
            </w:r>
            <w:r w:rsidR="00CD1461" w:rsidRPr="00966B55">
              <w:rPr>
                <w:rStyle w:val="BodyTextChar"/>
                <w:b w:val="0"/>
                <w:bCs/>
              </w:rPr>
              <w:t xml:space="preserve"> When asked </w:t>
            </w:r>
            <w:r w:rsidR="009235C2" w:rsidRPr="00966B55">
              <w:rPr>
                <w:rStyle w:val="BodyTextChar"/>
                <w:b w:val="0"/>
                <w:bCs/>
              </w:rPr>
              <w:t>about</w:t>
            </w:r>
            <w:r w:rsidR="00CD1461" w:rsidRPr="00966B55">
              <w:rPr>
                <w:rStyle w:val="BodyTextChar"/>
                <w:b w:val="0"/>
                <w:bCs/>
              </w:rPr>
              <w:t xml:space="preserve"> the current levy rates, </w:t>
            </w:r>
            <w:r w:rsidR="009235C2" w:rsidRPr="00966B55">
              <w:rPr>
                <w:rStyle w:val="BodyTextChar"/>
                <w:b w:val="0"/>
                <w:bCs/>
              </w:rPr>
              <w:t>10% of those who provided further comment suggested that complementary policies should be implemented if the levy rates were to be increased.</w:t>
            </w:r>
          </w:p>
          <w:p w14:paraId="47D02E13" w14:textId="22322B0F" w:rsidR="00906507" w:rsidRPr="00EF248A" w:rsidRDefault="00906507" w:rsidP="00000054">
            <w:pPr>
              <w:spacing w:before="120" w:line="240" w:lineRule="auto"/>
              <w:rPr>
                <w:b w:val="0"/>
                <w:bCs/>
              </w:rPr>
            </w:pPr>
            <w:r w:rsidRPr="00966B55">
              <w:rPr>
                <w:b w:val="0"/>
                <w:bCs/>
              </w:rPr>
              <w:t xml:space="preserve">When </w:t>
            </w:r>
            <w:r w:rsidR="00181C40" w:rsidRPr="00966B55">
              <w:rPr>
                <w:b w:val="0"/>
                <w:bCs/>
              </w:rPr>
              <w:t xml:space="preserve">respondents were </w:t>
            </w:r>
            <w:r w:rsidRPr="00966B55">
              <w:rPr>
                <w:b w:val="0"/>
                <w:bCs/>
              </w:rPr>
              <w:t xml:space="preserve">asked </w:t>
            </w:r>
            <w:r w:rsidR="00181C40" w:rsidRPr="00966B55">
              <w:rPr>
                <w:b w:val="0"/>
                <w:bCs/>
              </w:rPr>
              <w:t>for any other ideas on making the levy more effective,</w:t>
            </w:r>
            <w:r w:rsidR="003E5689" w:rsidRPr="00966B55">
              <w:rPr>
                <w:b w:val="0"/>
                <w:bCs/>
              </w:rPr>
              <w:t xml:space="preserve"> 9% noted requested further monitoring of data points including </w:t>
            </w:r>
            <w:r w:rsidR="00425E63" w:rsidRPr="00966B55">
              <w:rPr>
                <w:b w:val="0"/>
                <w:bCs/>
              </w:rPr>
              <w:t xml:space="preserve">on funding spend, waste diversion, and perverse behaviours / unintended effects.9% of respondents also noted </w:t>
            </w:r>
            <w:r w:rsidR="00966B55" w:rsidRPr="00966B55">
              <w:rPr>
                <w:b w:val="0"/>
                <w:bCs/>
              </w:rPr>
              <w:t>that complementary policies should be implemented or expanded, with an additional</w:t>
            </w:r>
            <w:r w:rsidR="00181C40" w:rsidRPr="00966B55">
              <w:rPr>
                <w:b w:val="0"/>
                <w:bCs/>
              </w:rPr>
              <w:t xml:space="preserve"> </w:t>
            </w:r>
            <w:r w:rsidR="003D2185" w:rsidRPr="00966B55">
              <w:rPr>
                <w:b w:val="0"/>
                <w:bCs/>
              </w:rPr>
              <w:t>7% suggest</w:t>
            </w:r>
            <w:r w:rsidR="00966B55" w:rsidRPr="00966B55">
              <w:rPr>
                <w:b w:val="0"/>
                <w:bCs/>
              </w:rPr>
              <w:t>ing</w:t>
            </w:r>
            <w:r w:rsidR="003D2185" w:rsidRPr="00966B55">
              <w:rPr>
                <w:b w:val="0"/>
                <w:bCs/>
              </w:rPr>
              <w:t xml:space="preserve"> levy funds could be used</w:t>
            </w:r>
            <w:r w:rsidR="00966B55" w:rsidRPr="00966B55">
              <w:rPr>
                <w:b w:val="0"/>
                <w:bCs/>
              </w:rPr>
              <w:t xml:space="preserve"> specifically</w:t>
            </w:r>
            <w:r w:rsidR="003D2185" w:rsidRPr="00966B55">
              <w:rPr>
                <w:b w:val="0"/>
                <w:bCs/>
              </w:rPr>
              <w:t xml:space="preserve"> to develop product stewardship or container deposit policies.</w:t>
            </w:r>
          </w:p>
        </w:tc>
      </w:tr>
    </w:tbl>
    <w:p w14:paraId="61A2890C" w14:textId="4A783B7E" w:rsidR="00971404" w:rsidRPr="00971404" w:rsidRDefault="00971404" w:rsidP="00897582">
      <w:pPr>
        <w:pStyle w:val="BodyText"/>
      </w:pPr>
    </w:p>
    <w:p w14:paraId="1C7847E5" w14:textId="37007A65" w:rsidR="00607FA5" w:rsidRPr="00D45804" w:rsidRDefault="008E739E" w:rsidP="00412685">
      <w:pPr>
        <w:pStyle w:val="Heading4"/>
      </w:pPr>
      <w:r>
        <w:t>Unintended</w:t>
      </w:r>
      <w:r w:rsidR="00607FA5">
        <w:t xml:space="preserve"> outcomes</w:t>
      </w:r>
      <w:bookmarkEnd w:id="26"/>
    </w:p>
    <w:p w14:paraId="6A4E8240" w14:textId="77777777" w:rsidR="00757F4D" w:rsidRPr="00AD796B" w:rsidRDefault="002471E1" w:rsidP="00AD796B">
      <w:pPr>
        <w:rPr>
          <w:b/>
          <w:bCs/>
        </w:rPr>
      </w:pPr>
      <w:r w:rsidRPr="00AD796B">
        <w:rPr>
          <w:b/>
          <w:bCs/>
        </w:rPr>
        <w:t>Most s</w:t>
      </w:r>
      <w:r w:rsidR="00A963D8" w:rsidRPr="00AD796B">
        <w:rPr>
          <w:b/>
          <w:bCs/>
        </w:rPr>
        <w:t>takeholders believe that waste is moving from Class 1 landfills to lower classes of landfills</w:t>
      </w:r>
      <w:r w:rsidR="00801CA6" w:rsidRPr="00AD796B">
        <w:rPr>
          <w:b/>
          <w:bCs/>
        </w:rPr>
        <w:t>.</w:t>
      </w:r>
    </w:p>
    <w:p w14:paraId="2A1D28E4" w14:textId="222ED205" w:rsidR="008226E2" w:rsidRPr="00801CA6" w:rsidRDefault="009239B2" w:rsidP="00AD796B">
      <w:r w:rsidRPr="00C07C1C">
        <w:rPr>
          <w:rFonts w:eastAsia="Poppins" w:cs="Times New Roman"/>
          <w:szCs w:val="20"/>
        </w:rPr>
        <w:t xml:space="preserve">Workshop attendees across waste operator, C&amp;D, TAs, sustainability consultants, and business sectors </w:t>
      </w:r>
      <w:r w:rsidR="0029261A">
        <w:rPr>
          <w:rFonts w:eastAsia="Poppins" w:cs="Times New Roman"/>
          <w:szCs w:val="20"/>
        </w:rPr>
        <w:t>considered</w:t>
      </w:r>
      <w:r w:rsidR="0029261A" w:rsidRPr="00C07C1C">
        <w:rPr>
          <w:rFonts w:eastAsia="Poppins" w:cs="Times New Roman"/>
          <w:szCs w:val="20"/>
        </w:rPr>
        <w:t xml:space="preserve"> </w:t>
      </w:r>
      <w:r w:rsidRPr="00C07C1C">
        <w:rPr>
          <w:rFonts w:eastAsia="Poppins" w:cs="Times New Roman"/>
          <w:szCs w:val="20"/>
        </w:rPr>
        <w:t>that the differential cost drives waste to be disposed of to landfill classes with lower management standards rather than genuine waste minimisation or diversion. This was echoed by representatives from waste, resource recovery, business, and sustainability sectors during workshops and interviews. Almost half (45%) of survey respondents also stated that they had observed waste transferred from one landfill class to another since 2021.</w:t>
      </w:r>
    </w:p>
    <w:p w14:paraId="23B9817E" w14:textId="497F0CDC" w:rsidR="009239B2" w:rsidRPr="00C07C1C" w:rsidRDefault="009239B2" w:rsidP="00AD796B">
      <w:pPr>
        <w:rPr>
          <w:rFonts w:eastAsia="Poppins" w:cs="Times New Roman"/>
          <w:szCs w:val="20"/>
        </w:rPr>
      </w:pPr>
      <w:r w:rsidRPr="00C07C1C">
        <w:rPr>
          <w:rFonts w:eastAsia="Poppins" w:cs="Times New Roman"/>
          <w:szCs w:val="20"/>
        </w:rPr>
        <w:t xml:space="preserve">Attendees </w:t>
      </w:r>
      <w:r>
        <w:rPr>
          <w:rFonts w:eastAsia="Poppins" w:cs="Times New Roman"/>
          <w:szCs w:val="20"/>
        </w:rPr>
        <w:t>considered</w:t>
      </w:r>
      <w:r w:rsidRPr="00C07C1C">
        <w:rPr>
          <w:rFonts w:eastAsia="Poppins" w:cs="Times New Roman"/>
          <w:szCs w:val="20"/>
        </w:rPr>
        <w:t xml:space="preserve"> that the movement of waste from Class 1 facilities to landfill classes with lower management standards increases environmental risk at these sites. There was anecdotal reporting from the waste operator sector of waste being transported over longer distances to dispose of it at a different landfill class, </w:t>
      </w:r>
      <w:r>
        <w:rPr>
          <w:rFonts w:eastAsia="Poppins" w:cs="Times New Roman"/>
          <w:szCs w:val="20"/>
        </w:rPr>
        <w:t xml:space="preserve">in their view </w:t>
      </w:r>
      <w:r w:rsidRPr="00C07C1C">
        <w:rPr>
          <w:rFonts w:eastAsia="Poppins" w:cs="Times New Roman"/>
          <w:szCs w:val="20"/>
        </w:rPr>
        <w:t>causing further detrimental environmental effects.</w:t>
      </w:r>
    </w:p>
    <w:p w14:paraId="41E1920A" w14:textId="77777777" w:rsidR="008226E2" w:rsidRDefault="009239B2" w:rsidP="00AD796B">
      <w:pPr>
        <w:rPr>
          <w:rFonts w:eastAsia="Poppins" w:cs="Times New Roman"/>
          <w:szCs w:val="20"/>
        </w:rPr>
      </w:pPr>
      <w:r w:rsidRPr="00C07C1C">
        <w:rPr>
          <w:rFonts w:eastAsia="Poppins" w:cs="Times New Roman"/>
          <w:szCs w:val="20"/>
        </w:rPr>
        <w:t>Specific concern over the quantities of timber being disposed of at Class 2 landfills was expressed by several workshop attendees.</w:t>
      </w:r>
    </w:p>
    <w:p w14:paraId="1EA97925" w14:textId="7583F431" w:rsidR="009239B2" w:rsidRPr="00C07C1C" w:rsidRDefault="009239B2" w:rsidP="00AD796B">
      <w:pPr>
        <w:rPr>
          <w:rFonts w:eastAsia="Poppins" w:cs="Times New Roman"/>
          <w:szCs w:val="20"/>
        </w:rPr>
      </w:pPr>
      <w:r w:rsidRPr="00C07C1C">
        <w:rPr>
          <w:rFonts w:eastAsia="Poppins" w:cs="Times New Roman"/>
          <w:szCs w:val="20"/>
        </w:rPr>
        <w:t xml:space="preserve">The cost differential between landfill classes was also </w:t>
      </w:r>
      <w:r>
        <w:rPr>
          <w:rFonts w:eastAsia="Poppins" w:cs="Times New Roman"/>
          <w:szCs w:val="20"/>
        </w:rPr>
        <w:t>identified as a reason</w:t>
      </w:r>
      <w:r w:rsidRPr="00C07C1C">
        <w:rPr>
          <w:rFonts w:eastAsia="Poppins" w:cs="Times New Roman"/>
          <w:szCs w:val="20"/>
        </w:rPr>
        <w:t xml:space="preserve"> for </w:t>
      </w:r>
      <w:r w:rsidR="000C493D" w:rsidRPr="00C07C1C">
        <w:rPr>
          <w:rFonts w:eastAsia="Poppins" w:cs="Times New Roman"/>
          <w:szCs w:val="20"/>
        </w:rPr>
        <w:t>a</w:t>
      </w:r>
      <w:r w:rsidR="000C493D">
        <w:rPr>
          <w:rFonts w:eastAsia="Poppins" w:cs="Times New Roman"/>
          <w:szCs w:val="20"/>
        </w:rPr>
        <w:t xml:space="preserve"> </w:t>
      </w:r>
      <w:r w:rsidR="000C493D" w:rsidRPr="00C07C1C">
        <w:rPr>
          <w:rFonts w:eastAsia="Poppins" w:cs="Times New Roman"/>
          <w:szCs w:val="20"/>
        </w:rPr>
        <w:t>perceived</w:t>
      </w:r>
      <w:r w:rsidRPr="00C07C1C">
        <w:rPr>
          <w:rFonts w:eastAsia="Poppins" w:cs="Times New Roman"/>
          <w:szCs w:val="20"/>
        </w:rPr>
        <w:t xml:space="preserve"> increase in new Class 2 sites, Class 2 sites on land consented for Class 1 sites, and Class 2 cells within Class 1 landfills, as well as waste blending.</w:t>
      </w:r>
      <w:r w:rsidR="00BB0518">
        <w:rPr>
          <w:rStyle w:val="FootnoteReference"/>
          <w:rFonts w:eastAsia="Poppins" w:cs="Times New Roman"/>
          <w:szCs w:val="20"/>
        </w:rPr>
        <w:footnoteReference w:id="15"/>
      </w:r>
      <w:r w:rsidR="00CE4D54">
        <w:rPr>
          <w:rFonts w:eastAsia="Poppins" w:cs="Times New Roman"/>
          <w:szCs w:val="20"/>
        </w:rPr>
        <w:t xml:space="preserve"> A quantitative review of the number of registered sites is presented in Section </w:t>
      </w:r>
      <w:r w:rsidR="00CE4D54">
        <w:rPr>
          <w:rFonts w:eastAsia="Poppins" w:cs="Times New Roman"/>
          <w:szCs w:val="20"/>
        </w:rPr>
        <w:fldChar w:fldCharType="begin"/>
      </w:r>
      <w:r w:rsidR="00CE4D54">
        <w:rPr>
          <w:rFonts w:eastAsia="Poppins" w:cs="Times New Roman"/>
          <w:szCs w:val="20"/>
        </w:rPr>
        <w:instrText xml:space="preserve"> REF _Ref236388967 \r \h </w:instrText>
      </w:r>
      <w:r w:rsidR="00CE4D54">
        <w:rPr>
          <w:rFonts w:eastAsia="Poppins" w:cs="Times New Roman"/>
          <w:szCs w:val="20"/>
        </w:rPr>
      </w:r>
      <w:r w:rsidR="00CE4D54">
        <w:rPr>
          <w:rFonts w:eastAsia="Poppins" w:cs="Times New Roman"/>
          <w:szCs w:val="20"/>
        </w:rPr>
        <w:fldChar w:fldCharType="separate"/>
      </w:r>
      <w:r w:rsidR="00A76069">
        <w:rPr>
          <w:rFonts w:eastAsia="Poppins" w:cs="Times New Roman"/>
          <w:szCs w:val="20"/>
        </w:rPr>
        <w:t>3.2.4</w:t>
      </w:r>
      <w:r w:rsidR="00CE4D54">
        <w:rPr>
          <w:rFonts w:eastAsia="Poppins" w:cs="Times New Roman"/>
          <w:szCs w:val="20"/>
        </w:rPr>
        <w:fldChar w:fldCharType="end"/>
      </w:r>
      <w:r w:rsidR="0054592E" w:rsidRPr="005E6C06">
        <w:rPr>
          <w:rFonts w:eastAsia="Poppins" w:cs="Times New Roman"/>
          <w:szCs w:val="20"/>
        </w:rPr>
        <w:t xml:space="preserve">, </w:t>
      </w:r>
      <w:r w:rsidR="0054592E" w:rsidRPr="0075114E">
        <w:rPr>
          <w:rFonts w:eastAsia="Poppins" w:cs="Times New Roman"/>
          <w:szCs w:val="20"/>
        </w:rPr>
        <w:t xml:space="preserve">and shows </w:t>
      </w:r>
      <w:r w:rsidR="007D2E58" w:rsidRPr="005E6C06">
        <w:rPr>
          <w:rFonts w:eastAsia="Poppins" w:cs="Times New Roman"/>
          <w:szCs w:val="20"/>
        </w:rPr>
        <w:t>some</w:t>
      </w:r>
      <w:r w:rsidR="007D2E58">
        <w:rPr>
          <w:rFonts w:eastAsia="Poppins" w:cs="Times New Roman"/>
          <w:szCs w:val="20"/>
        </w:rPr>
        <w:t xml:space="preserve"> slight fluctuations in the number of Class 2 sites registered during the review period, with an overall minor increase from 12 to 14 sites</w:t>
      </w:r>
      <w:r w:rsidR="00CE4D54">
        <w:rPr>
          <w:rFonts w:eastAsia="Poppins" w:cs="Times New Roman"/>
          <w:szCs w:val="20"/>
        </w:rPr>
        <w:t>.</w:t>
      </w:r>
    </w:p>
    <w:p w14:paraId="66994706" w14:textId="6A4F98EE" w:rsidR="00295D6D" w:rsidRDefault="007F127D" w:rsidP="00AD796B">
      <w:pPr>
        <w:rPr>
          <w:rFonts w:eastAsia="Poppins" w:cs="Times New Roman"/>
          <w:szCs w:val="20"/>
        </w:rPr>
      </w:pPr>
      <w:r w:rsidRPr="00C07C1C">
        <w:rPr>
          <w:rFonts w:eastAsia="Poppins" w:cs="Times New Roman"/>
          <w:szCs w:val="20"/>
        </w:rPr>
        <w:t>Waste operators report</w:t>
      </w:r>
      <w:r w:rsidR="005A6F61">
        <w:rPr>
          <w:rFonts w:eastAsia="Poppins" w:cs="Times New Roman"/>
          <w:szCs w:val="20"/>
        </w:rPr>
        <w:t>ed</w:t>
      </w:r>
      <w:r w:rsidRPr="00C07C1C">
        <w:rPr>
          <w:rFonts w:eastAsia="Poppins" w:cs="Times New Roman"/>
          <w:szCs w:val="20"/>
        </w:rPr>
        <w:t xml:space="preserve"> anecdotal</w:t>
      </w:r>
      <w:r w:rsidR="00AE5B89" w:rsidRPr="00C07C1C">
        <w:rPr>
          <w:rFonts w:eastAsia="Poppins" w:cs="Times New Roman"/>
          <w:szCs w:val="20"/>
        </w:rPr>
        <w:t xml:space="preserve"> instances where operators apply for Class 2 landfill</w:t>
      </w:r>
      <w:r w:rsidR="00CC021F" w:rsidRPr="00C07C1C">
        <w:rPr>
          <w:rFonts w:eastAsia="Poppins" w:cs="Times New Roman"/>
          <w:szCs w:val="20"/>
        </w:rPr>
        <w:t xml:space="preserve"> consents and</w:t>
      </w:r>
      <w:r w:rsidR="00AE5B89" w:rsidRPr="00C07C1C">
        <w:rPr>
          <w:rFonts w:eastAsia="Poppins" w:cs="Times New Roman"/>
          <w:szCs w:val="20"/>
        </w:rPr>
        <w:t xml:space="preserve"> then attempt to upgrade </w:t>
      </w:r>
      <w:r w:rsidR="00CC021F" w:rsidRPr="00C07C1C">
        <w:rPr>
          <w:rFonts w:eastAsia="Poppins" w:cs="Times New Roman"/>
          <w:szCs w:val="20"/>
        </w:rPr>
        <w:t>them</w:t>
      </w:r>
      <w:r w:rsidR="00AE5B89" w:rsidRPr="00C07C1C">
        <w:rPr>
          <w:rFonts w:eastAsia="Poppins" w:cs="Times New Roman"/>
          <w:szCs w:val="20"/>
        </w:rPr>
        <w:t xml:space="preserve"> to Class 1 without consenting</w:t>
      </w:r>
      <w:r w:rsidRPr="00C07C1C">
        <w:rPr>
          <w:rFonts w:eastAsia="Poppins" w:cs="Times New Roman"/>
          <w:szCs w:val="20"/>
        </w:rPr>
        <w:t>; similarly with Class 3 to Class 2.</w:t>
      </w:r>
      <w:r w:rsidR="00356023">
        <w:rPr>
          <w:rFonts w:eastAsia="Poppins" w:cs="Times New Roman"/>
          <w:szCs w:val="20"/>
        </w:rPr>
        <w:t xml:space="preserve"> </w:t>
      </w:r>
      <w:r w:rsidR="007C1C87">
        <w:rPr>
          <w:rFonts w:eastAsia="Poppins" w:cs="Times New Roman"/>
          <w:szCs w:val="20"/>
        </w:rPr>
        <w:t>An example of an anecdotal case was</w:t>
      </w:r>
      <w:r w:rsidR="00356023">
        <w:rPr>
          <w:rFonts w:eastAsia="Poppins" w:cs="Times New Roman"/>
          <w:szCs w:val="20"/>
        </w:rPr>
        <w:t xml:space="preserve"> of </w:t>
      </w:r>
      <w:r w:rsidR="007C1C87">
        <w:rPr>
          <w:rFonts w:eastAsia="Poppins" w:cs="Times New Roman"/>
          <w:szCs w:val="20"/>
        </w:rPr>
        <w:t>a</w:t>
      </w:r>
      <w:r w:rsidR="009524E5">
        <w:rPr>
          <w:rFonts w:eastAsia="Poppins" w:cs="Times New Roman"/>
          <w:szCs w:val="20"/>
        </w:rPr>
        <w:t xml:space="preserve">n </w:t>
      </w:r>
      <w:r w:rsidR="006040FD">
        <w:rPr>
          <w:rFonts w:eastAsia="Poppins" w:cs="Times New Roman"/>
          <w:szCs w:val="20"/>
        </w:rPr>
        <w:t xml:space="preserve">RMA consented </w:t>
      </w:r>
      <w:r w:rsidR="009524E5">
        <w:rPr>
          <w:rFonts w:eastAsia="Poppins" w:cs="Times New Roman"/>
          <w:szCs w:val="20"/>
        </w:rPr>
        <w:t>facility</w:t>
      </w:r>
      <w:r w:rsidR="006040FD">
        <w:rPr>
          <w:rFonts w:eastAsia="Poppins" w:cs="Times New Roman"/>
          <w:szCs w:val="20"/>
        </w:rPr>
        <w:t xml:space="preserve"> approved to accept certain wastes that are </w:t>
      </w:r>
      <w:r w:rsidR="009524E5">
        <w:rPr>
          <w:rFonts w:eastAsia="Poppins" w:cs="Times New Roman"/>
          <w:szCs w:val="20"/>
        </w:rPr>
        <w:t>not accepted</w:t>
      </w:r>
      <w:r w:rsidR="006040FD">
        <w:rPr>
          <w:rFonts w:eastAsia="Poppins" w:cs="Times New Roman"/>
          <w:szCs w:val="20"/>
        </w:rPr>
        <w:t xml:space="preserve"> under the WMA (</w:t>
      </w:r>
      <w:r w:rsidR="006040FD" w:rsidRPr="006040FD">
        <w:rPr>
          <w:rFonts w:eastAsia="Poppins" w:cs="Times New Roman"/>
          <w:szCs w:val="20"/>
        </w:rPr>
        <w:t xml:space="preserve">Class 2 </w:t>
      </w:r>
      <w:r w:rsidR="006040FD">
        <w:rPr>
          <w:rFonts w:eastAsia="Poppins" w:cs="Times New Roman"/>
          <w:szCs w:val="20"/>
        </w:rPr>
        <w:t>approved to accept industrial waste</w:t>
      </w:r>
      <w:r w:rsidR="006040FD" w:rsidRPr="006040FD">
        <w:rPr>
          <w:rFonts w:eastAsia="Poppins" w:cs="Times New Roman"/>
          <w:szCs w:val="20"/>
        </w:rPr>
        <w:t>)</w:t>
      </w:r>
      <w:r w:rsidR="006040FD">
        <w:rPr>
          <w:rFonts w:eastAsia="Poppins" w:cs="Times New Roman"/>
          <w:szCs w:val="20"/>
        </w:rPr>
        <w:t>.</w:t>
      </w:r>
    </w:p>
    <w:p w14:paraId="3DC87512" w14:textId="77777777" w:rsidR="005B12C0" w:rsidRDefault="005B12C0" w:rsidP="00AD796B">
      <w:pPr>
        <w:rPr>
          <w:rFonts w:eastAsia="Poppins" w:cs="Times New Roman"/>
          <w:szCs w:val="20"/>
        </w:rPr>
      </w:pPr>
    </w:p>
    <w:p w14:paraId="1B49082E" w14:textId="06D03323" w:rsidR="00757F4D" w:rsidRDefault="00AA4A95" w:rsidP="008226E2">
      <w:pPr>
        <w:rPr>
          <w:rFonts w:eastAsia="Poppins" w:cs="Times New Roman"/>
          <w:b/>
          <w:bCs/>
          <w:szCs w:val="20"/>
        </w:rPr>
      </w:pPr>
      <w:r w:rsidRPr="008226E2">
        <w:rPr>
          <w:rFonts w:eastAsia="Poppins" w:cs="Times New Roman"/>
          <w:b/>
          <w:bCs/>
          <w:szCs w:val="20"/>
        </w:rPr>
        <w:t>S</w:t>
      </w:r>
      <w:r w:rsidR="001B1D7C" w:rsidRPr="008226E2">
        <w:rPr>
          <w:rFonts w:eastAsia="Poppins" w:cs="Times New Roman"/>
          <w:b/>
          <w:bCs/>
          <w:szCs w:val="20"/>
        </w:rPr>
        <w:t>ome s</w:t>
      </w:r>
      <w:r w:rsidRPr="008226E2">
        <w:rPr>
          <w:rFonts w:eastAsia="Poppins" w:cs="Times New Roman"/>
          <w:b/>
          <w:bCs/>
          <w:szCs w:val="20"/>
        </w:rPr>
        <w:t>takeholders point</w:t>
      </w:r>
      <w:r w:rsidR="005B12C0">
        <w:rPr>
          <w:rFonts w:eastAsia="Poppins" w:cs="Times New Roman"/>
          <w:b/>
          <w:bCs/>
          <w:szCs w:val="20"/>
        </w:rPr>
        <w:t>ed</w:t>
      </w:r>
      <w:r w:rsidRPr="008226E2">
        <w:rPr>
          <w:rFonts w:eastAsia="Poppins" w:cs="Times New Roman"/>
          <w:b/>
          <w:bCs/>
          <w:szCs w:val="20"/>
        </w:rPr>
        <w:t xml:space="preserve"> to increases in illegal dumping </w:t>
      </w:r>
      <w:r w:rsidR="00BE1A84" w:rsidRPr="008226E2">
        <w:rPr>
          <w:rFonts w:eastAsia="Poppins" w:cs="Times New Roman"/>
          <w:b/>
          <w:bCs/>
          <w:szCs w:val="20"/>
        </w:rPr>
        <w:t>because of</w:t>
      </w:r>
      <w:r w:rsidRPr="008226E2">
        <w:rPr>
          <w:rFonts w:eastAsia="Poppins" w:cs="Times New Roman"/>
          <w:b/>
          <w:bCs/>
          <w:szCs w:val="20"/>
        </w:rPr>
        <w:t xml:space="preserve"> levy increases</w:t>
      </w:r>
      <w:r w:rsidR="00801CA6">
        <w:rPr>
          <w:rFonts w:eastAsia="Poppins" w:cs="Times New Roman"/>
          <w:b/>
          <w:bCs/>
          <w:szCs w:val="20"/>
        </w:rPr>
        <w:t>.</w:t>
      </w:r>
    </w:p>
    <w:p w14:paraId="21468F11" w14:textId="06E496AF" w:rsidR="009239B2" w:rsidRPr="00801CA6" w:rsidRDefault="009239B2" w:rsidP="00CE4D54">
      <w:pPr>
        <w:rPr>
          <w:b/>
        </w:rPr>
      </w:pPr>
      <w:r w:rsidRPr="00C07C1C">
        <w:t xml:space="preserve">Members of the workshops representing metal recyclers, e-waste, and TAs </w:t>
      </w:r>
      <w:r>
        <w:t>identified</w:t>
      </w:r>
      <w:r w:rsidRPr="00C07C1C">
        <w:t xml:space="preserve"> illegal dumping as a further perverse effect of the levy</w:t>
      </w:r>
      <w:r w:rsidR="005B12C0">
        <w:t>, although there is limited data supporting this as yet</w:t>
      </w:r>
      <w:r w:rsidRPr="00C07C1C">
        <w:t>.</w:t>
      </w:r>
    </w:p>
    <w:p w14:paraId="2AEB4982" w14:textId="2F94F179" w:rsidR="00DB6884" w:rsidRPr="00C07C1C" w:rsidRDefault="00551E14" w:rsidP="00CE4D54">
      <w:r w:rsidRPr="00C07C1C">
        <w:t xml:space="preserve">There </w:t>
      </w:r>
      <w:r w:rsidR="00BA332E">
        <w:t>we</w:t>
      </w:r>
      <w:r w:rsidR="004851BA" w:rsidRPr="00C07C1C">
        <w:t xml:space="preserve">re mixed views </w:t>
      </w:r>
      <w:r w:rsidR="00661FBC" w:rsidRPr="00C07C1C">
        <w:t xml:space="preserve">about </w:t>
      </w:r>
      <w:r w:rsidR="004851BA" w:rsidRPr="00C07C1C">
        <w:t xml:space="preserve">whether illegal dumping </w:t>
      </w:r>
      <w:r w:rsidR="00201972" w:rsidRPr="00C07C1C">
        <w:t>was</w:t>
      </w:r>
      <w:r w:rsidR="004851BA" w:rsidRPr="00C07C1C">
        <w:t xml:space="preserve"> due to lack of access to </w:t>
      </w:r>
      <w:r w:rsidR="00BF6642" w:rsidRPr="00C07C1C">
        <w:t xml:space="preserve">diversion pathways, </w:t>
      </w:r>
      <w:r w:rsidR="00661FBC" w:rsidRPr="00C07C1C">
        <w:t>cost of correct management, or behavioural</w:t>
      </w:r>
      <w:r w:rsidR="00201972" w:rsidRPr="00C07C1C">
        <w:t xml:space="preserve"> issues</w:t>
      </w:r>
      <w:r w:rsidR="00661FBC" w:rsidRPr="00C07C1C">
        <w:t>.</w:t>
      </w:r>
    </w:p>
    <w:p w14:paraId="63814EF2" w14:textId="2AD2A23B" w:rsidR="004D2462" w:rsidRDefault="009239B2" w:rsidP="00CE4D54">
      <w:bookmarkStart w:id="27" w:name="_Ref235537335"/>
      <w:r w:rsidRPr="00C07C1C">
        <w:t>TA members mention</w:t>
      </w:r>
      <w:r w:rsidR="00BA332E">
        <w:t>ed</w:t>
      </w:r>
      <w:r w:rsidRPr="00C07C1C">
        <w:t xml:space="preserve"> that they are grateful for levy funding for illegal dumping enforcement to reduce the financial burden.</w:t>
      </w:r>
    </w:p>
    <w:p w14:paraId="0F874B1E" w14:textId="77777777" w:rsidR="00CE4D54" w:rsidRDefault="00CE4D54" w:rsidP="00CE4D54"/>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4E0344" w14:paraId="6973A9B1" w14:textId="77777777">
        <w:trPr>
          <w:cnfStyle w:val="100000000000" w:firstRow="1" w:lastRow="0" w:firstColumn="0" w:lastColumn="0" w:oddVBand="0" w:evenVBand="0" w:oddHBand="0" w:evenHBand="0" w:firstRowFirstColumn="0" w:firstRowLastColumn="0" w:lastRowFirstColumn="0" w:lastRowLastColumn="0"/>
        </w:trPr>
        <w:tc>
          <w:tcPr>
            <w:tcW w:w="10172" w:type="dxa"/>
          </w:tcPr>
          <w:p w14:paraId="07FA4F0F" w14:textId="77777777" w:rsidR="00CE4D54" w:rsidRPr="00CE4D54" w:rsidRDefault="004E0344" w:rsidP="00000054">
            <w:pPr>
              <w:pStyle w:val="Title5"/>
              <w:spacing w:before="120" w:line="240" w:lineRule="auto"/>
              <w:rPr>
                <w:b/>
                <w:bCs/>
              </w:rPr>
            </w:pPr>
            <w:r w:rsidRPr="00CE4D54">
              <w:rPr>
                <w:b/>
                <w:bCs/>
              </w:rPr>
              <w:t>Survey results on unintended outcomes</w:t>
            </w:r>
          </w:p>
          <w:p w14:paraId="67F62844" w14:textId="64FF80D4" w:rsidR="004E0344" w:rsidRPr="00CE4D54" w:rsidRDefault="003F281A" w:rsidP="00000054">
            <w:pPr>
              <w:spacing w:before="120" w:line="240" w:lineRule="auto"/>
              <w:rPr>
                <w:b w:val="0"/>
              </w:rPr>
            </w:pPr>
            <w:r w:rsidRPr="00CE4D54">
              <w:rPr>
                <w:rStyle w:val="BodyTextChar"/>
                <w:b w:val="0"/>
              </w:rPr>
              <w:t xml:space="preserve">Survey respondents </w:t>
            </w:r>
            <w:r w:rsidR="00E744B6" w:rsidRPr="00CE4D54">
              <w:rPr>
                <w:rStyle w:val="BodyTextChar"/>
                <w:b w:val="0"/>
              </w:rPr>
              <w:t>identified the m</w:t>
            </w:r>
            <w:r w:rsidR="00DE52CD" w:rsidRPr="00CE4D54">
              <w:rPr>
                <w:rStyle w:val="BodyTextChar"/>
                <w:b w:val="0"/>
              </w:rPr>
              <w:t xml:space="preserve">ain negative changes </w:t>
            </w:r>
            <w:r w:rsidR="00A71D97" w:rsidRPr="00CE4D54">
              <w:rPr>
                <w:rStyle w:val="BodyTextChar"/>
                <w:b w:val="0"/>
              </w:rPr>
              <w:t>to be waste moving to lower landfill classes (36%)</w:t>
            </w:r>
            <w:r w:rsidR="007E03E5" w:rsidRPr="00CE4D54">
              <w:rPr>
                <w:rStyle w:val="BodyTextChar"/>
                <w:b w:val="0"/>
              </w:rPr>
              <w:t xml:space="preserve">, illegal dumping (39%), and misreporting (12%). </w:t>
            </w:r>
            <w:r w:rsidR="009411E7" w:rsidRPr="00CE4D54">
              <w:rPr>
                <w:rStyle w:val="BodyTextChar"/>
                <w:b w:val="0"/>
              </w:rPr>
              <w:t xml:space="preserve">‘Other’ was indicated by </w:t>
            </w:r>
            <w:r w:rsidR="00143554" w:rsidRPr="00CE4D54">
              <w:rPr>
                <w:rStyle w:val="BodyTextChar"/>
                <w:b w:val="0"/>
              </w:rPr>
              <w:t>43</w:t>
            </w:r>
            <w:r w:rsidR="00F454D8" w:rsidRPr="00CE4D54">
              <w:rPr>
                <w:rStyle w:val="BodyTextChar"/>
                <w:b w:val="0"/>
              </w:rPr>
              <w:t xml:space="preserve">% of </w:t>
            </w:r>
            <w:r w:rsidR="00074F6C" w:rsidRPr="00CE4D54">
              <w:rPr>
                <w:rStyle w:val="BodyTextChar"/>
                <w:b w:val="0"/>
              </w:rPr>
              <w:t>respondents</w:t>
            </w:r>
            <w:r w:rsidR="00A670B5" w:rsidRPr="00CE4D54">
              <w:rPr>
                <w:rStyle w:val="BodyTextChar"/>
                <w:b w:val="0"/>
              </w:rPr>
              <w:t xml:space="preserve"> </w:t>
            </w:r>
            <w:r w:rsidR="00DD3008" w:rsidRPr="00CE4D54">
              <w:rPr>
                <w:rStyle w:val="BodyTextChar"/>
                <w:b w:val="0"/>
              </w:rPr>
              <w:t xml:space="preserve">of which the most frequent response was that no changes in behaviour </w:t>
            </w:r>
            <w:r w:rsidR="001E1E01" w:rsidRPr="001E1E01">
              <w:rPr>
                <w:rStyle w:val="BodyTextChar"/>
                <w:b w:val="0"/>
              </w:rPr>
              <w:t>were</w:t>
            </w:r>
            <w:r w:rsidR="00DD3008" w:rsidRPr="001E1E01">
              <w:rPr>
                <w:rStyle w:val="BodyTextChar"/>
                <w:b w:val="0"/>
              </w:rPr>
              <w:t xml:space="preserve"> o</w:t>
            </w:r>
            <w:r w:rsidR="00DD3008" w:rsidRPr="00CE4D54">
              <w:rPr>
                <w:rStyle w:val="BodyTextChar"/>
                <w:b w:val="0"/>
              </w:rPr>
              <w:t>bserved</w:t>
            </w:r>
            <w:r w:rsidR="00154CAD">
              <w:rPr>
                <w:rStyle w:val="BodyTextChar"/>
                <w:b w:val="0"/>
              </w:rPr>
              <w:t>;</w:t>
            </w:r>
            <w:r w:rsidR="00154CAD">
              <w:rPr>
                <w:rStyle w:val="BodyTextChar"/>
              </w:rPr>
              <w:t xml:space="preserve"> </w:t>
            </w:r>
            <w:r w:rsidR="0055328D" w:rsidRPr="00CE4D54">
              <w:rPr>
                <w:rStyle w:val="BodyTextChar"/>
                <w:b w:val="0"/>
              </w:rPr>
              <w:t>all other responses were indicated by two or less respondents</w:t>
            </w:r>
            <w:r w:rsidR="00094AE7" w:rsidRPr="00CE4D54">
              <w:rPr>
                <w:rStyle w:val="BodyTextChar"/>
                <w:b w:val="0"/>
              </w:rPr>
              <w:t>.</w:t>
            </w:r>
          </w:p>
        </w:tc>
      </w:tr>
    </w:tbl>
    <w:p w14:paraId="1C69D753" w14:textId="77777777" w:rsidR="00CE4D54" w:rsidRDefault="00CE4D54" w:rsidP="00000054"/>
    <w:p w14:paraId="1E9CD341" w14:textId="054C873D" w:rsidR="00667302" w:rsidRDefault="00935C6D" w:rsidP="00412685">
      <w:pPr>
        <w:pStyle w:val="Heading4"/>
      </w:pPr>
      <w:r>
        <w:t>Levy</w:t>
      </w:r>
      <w:r w:rsidR="00594AE9">
        <w:t xml:space="preserve"> coverage</w:t>
      </w:r>
      <w:bookmarkEnd w:id="27"/>
    </w:p>
    <w:p w14:paraId="5C3101AE" w14:textId="6DA66D13" w:rsidR="00757F4D" w:rsidRDefault="00BE1A84" w:rsidP="008226E2">
      <w:pPr>
        <w:rPr>
          <w:rFonts w:eastAsia="Poppins" w:cs="Times New Roman"/>
          <w:b/>
          <w:bCs/>
          <w:szCs w:val="20"/>
        </w:rPr>
      </w:pPr>
      <w:bookmarkStart w:id="28" w:name="_Ref235537143"/>
      <w:r w:rsidRPr="008226E2">
        <w:rPr>
          <w:rFonts w:eastAsia="Poppins" w:cs="Times New Roman"/>
          <w:b/>
          <w:szCs w:val="20"/>
        </w:rPr>
        <w:t>S</w:t>
      </w:r>
      <w:r w:rsidR="001B1D7C" w:rsidRPr="008226E2">
        <w:rPr>
          <w:rFonts w:eastAsia="Poppins" w:cs="Times New Roman"/>
          <w:b/>
          <w:szCs w:val="20"/>
        </w:rPr>
        <w:t>ome s</w:t>
      </w:r>
      <w:r w:rsidRPr="008226E2">
        <w:rPr>
          <w:rFonts w:eastAsia="Poppins" w:cs="Times New Roman"/>
          <w:b/>
          <w:szCs w:val="20"/>
        </w:rPr>
        <w:t>takeholders believe</w:t>
      </w:r>
      <w:r w:rsidR="00BA332E">
        <w:rPr>
          <w:rFonts w:eastAsia="Poppins" w:cs="Times New Roman"/>
          <w:b/>
          <w:szCs w:val="20"/>
        </w:rPr>
        <w:t>d</w:t>
      </w:r>
      <w:r w:rsidRPr="008226E2">
        <w:rPr>
          <w:rFonts w:eastAsia="Poppins" w:cs="Times New Roman"/>
          <w:b/>
          <w:szCs w:val="20"/>
        </w:rPr>
        <w:t xml:space="preserve"> that W2E facilities should be subject to the levy</w:t>
      </w:r>
      <w:r w:rsidR="00801CA6">
        <w:rPr>
          <w:rFonts w:eastAsia="Poppins" w:cs="Times New Roman"/>
          <w:b/>
          <w:bCs/>
          <w:szCs w:val="20"/>
        </w:rPr>
        <w:t>.</w:t>
      </w:r>
    </w:p>
    <w:p w14:paraId="0C0F0241" w14:textId="63ECE7BB" w:rsidR="0004246D" w:rsidRPr="00801CA6" w:rsidRDefault="0004246D" w:rsidP="008226E2">
      <w:pPr>
        <w:rPr>
          <w:rFonts w:eastAsia="Poppins" w:cs="Times New Roman"/>
          <w:b/>
          <w:szCs w:val="20"/>
        </w:rPr>
      </w:pPr>
      <w:r w:rsidRPr="00C07C1C">
        <w:rPr>
          <w:rFonts w:eastAsia="Poppins" w:cs="Times New Roman"/>
          <w:szCs w:val="20"/>
        </w:rPr>
        <w:t xml:space="preserve">Attendees within the waste operators and TA workshops raised the need to consider </w:t>
      </w:r>
      <w:r>
        <w:rPr>
          <w:rFonts w:eastAsia="Poppins" w:cs="Times New Roman"/>
          <w:szCs w:val="20"/>
        </w:rPr>
        <w:t>waste to energy (</w:t>
      </w:r>
      <w:r w:rsidRPr="00C07C1C">
        <w:rPr>
          <w:rFonts w:eastAsia="Poppins" w:cs="Times New Roman"/>
          <w:szCs w:val="20"/>
        </w:rPr>
        <w:t>W2E</w:t>
      </w:r>
      <w:r>
        <w:rPr>
          <w:rFonts w:eastAsia="Poppins" w:cs="Times New Roman"/>
          <w:szCs w:val="20"/>
        </w:rPr>
        <w:t>)</w:t>
      </w:r>
      <w:r w:rsidRPr="00C07C1C">
        <w:rPr>
          <w:rFonts w:eastAsia="Poppins" w:cs="Times New Roman"/>
          <w:szCs w:val="20"/>
        </w:rPr>
        <w:t xml:space="preserve"> facilities (including pyrolysis, incineration, kilns, and </w:t>
      </w:r>
      <w:r>
        <w:rPr>
          <w:rFonts w:eastAsia="Poppins" w:cs="Times New Roman"/>
          <w:szCs w:val="20"/>
        </w:rPr>
        <w:t>anaerobic digestion (</w:t>
      </w:r>
      <w:r w:rsidRPr="00C07C1C">
        <w:rPr>
          <w:rFonts w:eastAsia="Poppins" w:cs="Times New Roman"/>
          <w:szCs w:val="20"/>
        </w:rPr>
        <w:t>AD</w:t>
      </w:r>
      <w:r>
        <w:rPr>
          <w:rFonts w:eastAsia="Poppins" w:cs="Times New Roman"/>
          <w:szCs w:val="20"/>
        </w:rPr>
        <w:t>)</w:t>
      </w:r>
      <w:r w:rsidRPr="00C07C1C">
        <w:rPr>
          <w:rFonts w:eastAsia="Poppins" w:cs="Times New Roman"/>
          <w:szCs w:val="20"/>
        </w:rPr>
        <w:t>) for the levy. Without being covered by the levy</w:t>
      </w:r>
      <w:r>
        <w:rPr>
          <w:rFonts w:eastAsia="Poppins" w:cs="Times New Roman"/>
          <w:szCs w:val="20"/>
        </w:rPr>
        <w:t>,</w:t>
      </w:r>
      <w:r w:rsidRPr="00C07C1C">
        <w:rPr>
          <w:rFonts w:eastAsia="Poppins" w:cs="Times New Roman"/>
          <w:szCs w:val="20"/>
        </w:rPr>
        <w:t xml:space="preserve"> </w:t>
      </w:r>
      <w:r>
        <w:rPr>
          <w:rFonts w:eastAsia="Poppins" w:cs="Times New Roman"/>
          <w:szCs w:val="20"/>
        </w:rPr>
        <w:t>these attendees considered</w:t>
      </w:r>
      <w:r w:rsidRPr="00C07C1C">
        <w:rPr>
          <w:rFonts w:eastAsia="Poppins" w:cs="Times New Roman"/>
          <w:szCs w:val="20"/>
        </w:rPr>
        <w:t xml:space="preserve"> these facilities may become lower-cost alternatives for materials that could be diverted to more beneficial recovery pathways. </w:t>
      </w:r>
      <w:r>
        <w:rPr>
          <w:rFonts w:eastAsia="Poppins" w:cs="Times New Roman"/>
          <w:szCs w:val="20"/>
        </w:rPr>
        <w:t>In the view of these a</w:t>
      </w:r>
      <w:r w:rsidRPr="00C07C1C">
        <w:rPr>
          <w:rFonts w:eastAsia="Poppins" w:cs="Times New Roman"/>
          <w:szCs w:val="20"/>
        </w:rPr>
        <w:t>ttendees</w:t>
      </w:r>
      <w:r w:rsidR="000E599F">
        <w:rPr>
          <w:rFonts w:eastAsia="Poppins" w:cs="Times New Roman"/>
          <w:szCs w:val="20"/>
        </w:rPr>
        <w:t>,</w:t>
      </w:r>
      <w:r w:rsidRPr="00C07C1C">
        <w:rPr>
          <w:rFonts w:eastAsia="Poppins" w:cs="Times New Roman"/>
          <w:szCs w:val="20"/>
        </w:rPr>
        <w:t xml:space="preserve"> the levy’s purpose </w:t>
      </w:r>
      <w:r>
        <w:rPr>
          <w:rFonts w:eastAsia="Poppins" w:cs="Times New Roman"/>
          <w:szCs w:val="20"/>
        </w:rPr>
        <w:t xml:space="preserve">is </w:t>
      </w:r>
      <w:r w:rsidRPr="00C07C1C">
        <w:rPr>
          <w:rFonts w:eastAsia="Poppins" w:cs="Times New Roman"/>
          <w:szCs w:val="20"/>
        </w:rPr>
        <w:t>to minimise waste, rather than use it for fuel.</w:t>
      </w:r>
    </w:p>
    <w:p w14:paraId="62493B55" w14:textId="75F293CF" w:rsidR="00757F4D" w:rsidRDefault="009248DC" w:rsidP="008226E2">
      <w:pPr>
        <w:rPr>
          <w:rFonts w:eastAsia="Poppins" w:cs="Times New Roman"/>
          <w:b/>
          <w:bCs/>
          <w:szCs w:val="20"/>
        </w:rPr>
      </w:pPr>
      <w:r w:rsidRPr="008226E2">
        <w:rPr>
          <w:rFonts w:eastAsia="Poppins" w:cs="Times New Roman"/>
          <w:b/>
          <w:szCs w:val="20"/>
        </w:rPr>
        <w:t>Some stakeholders believe</w:t>
      </w:r>
      <w:r w:rsidR="000E599F">
        <w:rPr>
          <w:rFonts w:eastAsia="Poppins" w:cs="Times New Roman"/>
          <w:b/>
          <w:szCs w:val="20"/>
        </w:rPr>
        <w:t>d</w:t>
      </w:r>
      <w:r w:rsidRPr="008226E2">
        <w:rPr>
          <w:rFonts w:eastAsia="Poppins" w:cs="Times New Roman"/>
          <w:b/>
          <w:szCs w:val="20"/>
        </w:rPr>
        <w:t xml:space="preserve"> that all facility Classes should be subject to the levy</w:t>
      </w:r>
      <w:r w:rsidR="00757F4D">
        <w:rPr>
          <w:rFonts w:eastAsia="Poppins" w:cs="Times New Roman"/>
          <w:b/>
          <w:bCs/>
          <w:szCs w:val="20"/>
        </w:rPr>
        <w:t>.</w:t>
      </w:r>
    </w:p>
    <w:p w14:paraId="36D63F05" w14:textId="5A7C0143" w:rsidR="0004246D" w:rsidRPr="00801CA6" w:rsidRDefault="0004246D" w:rsidP="008226E2">
      <w:pPr>
        <w:rPr>
          <w:rFonts w:eastAsia="Poppins" w:cs="Times New Roman"/>
          <w:b/>
          <w:szCs w:val="20"/>
        </w:rPr>
      </w:pPr>
      <w:r w:rsidRPr="00C07C1C">
        <w:rPr>
          <w:rFonts w:eastAsia="Poppins" w:cs="Times New Roman"/>
          <w:szCs w:val="20"/>
        </w:rPr>
        <w:t xml:space="preserve">Workshop attendees across waste operators and TAs, and interviewees questioned why lower classes of facilities, including monofils and farm dumps were exempt from the levy, given </w:t>
      </w:r>
      <w:r>
        <w:rPr>
          <w:rFonts w:eastAsia="Poppins" w:cs="Times New Roman"/>
          <w:szCs w:val="20"/>
        </w:rPr>
        <w:t xml:space="preserve">perceived </w:t>
      </w:r>
      <w:r w:rsidRPr="00C07C1C">
        <w:rPr>
          <w:rFonts w:eastAsia="Poppins" w:cs="Times New Roman"/>
          <w:szCs w:val="20"/>
        </w:rPr>
        <w:t>associated threats to environmental and public health.</w:t>
      </w:r>
    </w:p>
    <w:p w14:paraId="4CB6ACBA" w14:textId="62A93398" w:rsidR="00757F4D" w:rsidRDefault="00EC21B5" w:rsidP="008226E2">
      <w:pPr>
        <w:rPr>
          <w:rFonts w:eastAsia="Poppins" w:cs="Times New Roman"/>
          <w:b/>
          <w:bCs/>
          <w:szCs w:val="20"/>
        </w:rPr>
      </w:pPr>
      <w:r w:rsidRPr="008226E2">
        <w:rPr>
          <w:rFonts w:eastAsia="Poppins" w:cs="Times New Roman"/>
          <w:b/>
          <w:szCs w:val="20"/>
        </w:rPr>
        <w:t>O</w:t>
      </w:r>
      <w:r w:rsidR="009248DC" w:rsidRPr="008226E2">
        <w:rPr>
          <w:rFonts w:eastAsia="Poppins" w:cs="Times New Roman"/>
          <w:b/>
          <w:szCs w:val="20"/>
        </w:rPr>
        <w:t>ne stakeholder believe</w:t>
      </w:r>
      <w:r w:rsidR="000E599F">
        <w:rPr>
          <w:rFonts w:eastAsia="Poppins" w:cs="Times New Roman"/>
          <w:b/>
          <w:szCs w:val="20"/>
        </w:rPr>
        <w:t>d</w:t>
      </w:r>
      <w:r w:rsidR="009248DC" w:rsidRPr="008226E2">
        <w:rPr>
          <w:rFonts w:eastAsia="Poppins" w:cs="Times New Roman"/>
          <w:b/>
          <w:szCs w:val="20"/>
        </w:rPr>
        <w:t xml:space="preserve"> Class 1 should be exempt from the levy</w:t>
      </w:r>
      <w:r w:rsidR="00757F4D">
        <w:rPr>
          <w:rFonts w:eastAsia="Poppins" w:cs="Times New Roman"/>
          <w:b/>
          <w:bCs/>
          <w:szCs w:val="20"/>
        </w:rPr>
        <w:t>.</w:t>
      </w:r>
    </w:p>
    <w:p w14:paraId="543C80A0" w14:textId="30AE4A61" w:rsidR="0004246D" w:rsidRDefault="0004246D" w:rsidP="008226E2">
      <w:pPr>
        <w:rPr>
          <w:rFonts w:eastAsia="Poppins" w:cs="Times New Roman"/>
          <w:szCs w:val="20"/>
        </w:rPr>
      </w:pPr>
      <w:r w:rsidRPr="00C07C1C">
        <w:rPr>
          <w:rFonts w:eastAsia="Poppins" w:cs="Times New Roman"/>
          <w:szCs w:val="20"/>
        </w:rPr>
        <w:t>One representative from the business sector believed that Class 1 landfills should be exempt from the levy as they are modern and</w:t>
      </w:r>
      <w:r w:rsidR="000E599F">
        <w:rPr>
          <w:rFonts w:eastAsia="Poppins" w:cs="Times New Roman"/>
          <w:szCs w:val="20"/>
        </w:rPr>
        <w:t>,</w:t>
      </w:r>
      <w:r w:rsidRPr="00C07C1C">
        <w:rPr>
          <w:rFonts w:eastAsia="Poppins" w:cs="Times New Roman"/>
          <w:szCs w:val="20"/>
        </w:rPr>
        <w:t xml:space="preserve"> </w:t>
      </w:r>
      <w:r>
        <w:rPr>
          <w:rFonts w:eastAsia="Poppins" w:cs="Times New Roman"/>
          <w:szCs w:val="20"/>
        </w:rPr>
        <w:t>in their view</w:t>
      </w:r>
      <w:r w:rsidR="000E599F">
        <w:rPr>
          <w:rFonts w:eastAsia="Poppins" w:cs="Times New Roman"/>
          <w:szCs w:val="20"/>
        </w:rPr>
        <w:t>,</w:t>
      </w:r>
      <w:r>
        <w:rPr>
          <w:rFonts w:eastAsia="Poppins" w:cs="Times New Roman"/>
          <w:szCs w:val="20"/>
        </w:rPr>
        <w:t xml:space="preserve"> </w:t>
      </w:r>
      <w:r w:rsidRPr="00C07C1C">
        <w:rPr>
          <w:rFonts w:eastAsia="Poppins" w:cs="Times New Roman"/>
          <w:szCs w:val="20"/>
        </w:rPr>
        <w:t>don’t pose risks to public health.</w:t>
      </w:r>
    </w:p>
    <w:p w14:paraId="3A667D94" w14:textId="77777777" w:rsidR="00CE4D54" w:rsidRDefault="00CE4D54" w:rsidP="00CE4D54"/>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4E0344" w14:paraId="455D0A44" w14:textId="77777777">
        <w:trPr>
          <w:cnfStyle w:val="100000000000" w:firstRow="1" w:lastRow="0" w:firstColumn="0" w:lastColumn="0" w:oddVBand="0" w:evenVBand="0" w:oddHBand="0" w:evenHBand="0" w:firstRowFirstColumn="0" w:firstRowLastColumn="0" w:lastRowFirstColumn="0" w:lastRowLastColumn="0"/>
        </w:trPr>
        <w:tc>
          <w:tcPr>
            <w:tcW w:w="10172" w:type="dxa"/>
          </w:tcPr>
          <w:p w14:paraId="370D2D17" w14:textId="77777777" w:rsidR="00CE4D54" w:rsidRPr="00CE4D54" w:rsidRDefault="004E0344" w:rsidP="00000054">
            <w:pPr>
              <w:pStyle w:val="Title5"/>
              <w:spacing w:before="120" w:line="240" w:lineRule="auto"/>
              <w:rPr>
                <w:b/>
                <w:bCs/>
              </w:rPr>
            </w:pPr>
            <w:r w:rsidRPr="00CE4D54">
              <w:rPr>
                <w:b/>
                <w:bCs/>
              </w:rPr>
              <w:t>Survey results on facility coverage</w:t>
            </w:r>
          </w:p>
          <w:p w14:paraId="750B1622" w14:textId="426E1808" w:rsidR="004E0344" w:rsidRPr="00CE4D54" w:rsidRDefault="00F65BE7" w:rsidP="00000054">
            <w:pPr>
              <w:spacing w:before="120" w:line="240" w:lineRule="auto"/>
              <w:rPr>
                <w:b w:val="0"/>
                <w:bCs/>
              </w:rPr>
            </w:pPr>
            <w:r w:rsidRPr="00CE4D54">
              <w:rPr>
                <w:rStyle w:val="BodyTextChar"/>
                <w:b w:val="0"/>
                <w:bCs/>
              </w:rPr>
              <w:t xml:space="preserve">When asked whether there are waste facilities that should be subject to the levy, </w:t>
            </w:r>
            <w:r w:rsidR="00E67AE6">
              <w:rPr>
                <w:rStyle w:val="BodyTextChar"/>
                <w:b w:val="0"/>
                <w:bCs/>
              </w:rPr>
              <w:t>49</w:t>
            </w:r>
            <w:r w:rsidRPr="00CE4D54">
              <w:rPr>
                <w:rStyle w:val="BodyTextChar"/>
                <w:b w:val="0"/>
                <w:bCs/>
              </w:rPr>
              <w:t xml:space="preserve">% of respondents agreed and </w:t>
            </w:r>
            <w:r w:rsidR="00E67AE6">
              <w:rPr>
                <w:rStyle w:val="BodyTextChar"/>
                <w:b w:val="0"/>
                <w:bCs/>
              </w:rPr>
              <w:t>51</w:t>
            </w:r>
            <w:r w:rsidRPr="00CE4D54">
              <w:rPr>
                <w:rStyle w:val="BodyTextChar"/>
                <w:b w:val="0"/>
                <w:bCs/>
              </w:rPr>
              <w:t xml:space="preserve">% disagreed. </w:t>
            </w:r>
            <w:r w:rsidR="00C76286" w:rsidRPr="00CE4D54">
              <w:rPr>
                <w:rStyle w:val="BodyTextChar"/>
                <w:b w:val="0"/>
                <w:bCs/>
              </w:rPr>
              <w:t xml:space="preserve">The most frequent </w:t>
            </w:r>
            <w:r w:rsidR="002D2AFB" w:rsidRPr="00CE4D54">
              <w:rPr>
                <w:rStyle w:val="BodyTextChar"/>
                <w:b w:val="0"/>
                <w:bCs/>
              </w:rPr>
              <w:t>facili</w:t>
            </w:r>
            <w:r w:rsidR="006811AC" w:rsidRPr="00CE4D54">
              <w:rPr>
                <w:rStyle w:val="BodyTextChar"/>
                <w:b w:val="0"/>
                <w:bCs/>
              </w:rPr>
              <w:t>ty</w:t>
            </w:r>
            <w:r w:rsidR="002D2AFB" w:rsidRPr="00CE4D54">
              <w:rPr>
                <w:rStyle w:val="BodyTextChar"/>
                <w:b w:val="0"/>
                <w:bCs/>
              </w:rPr>
              <w:t xml:space="preserve"> mentioned </w:t>
            </w:r>
            <w:r w:rsidR="006811AC" w:rsidRPr="00CE4D54">
              <w:rPr>
                <w:rStyle w:val="BodyTextChar"/>
                <w:b w:val="0"/>
                <w:bCs/>
              </w:rPr>
              <w:t>was W2E/incineration (</w:t>
            </w:r>
            <w:r w:rsidR="00924A7D" w:rsidRPr="001E1E01">
              <w:rPr>
                <w:rStyle w:val="BodyTextChar"/>
                <w:b w:val="0"/>
                <w:bCs/>
              </w:rPr>
              <w:t>47</w:t>
            </w:r>
            <w:r w:rsidR="00FC313D" w:rsidRPr="001E1E01">
              <w:rPr>
                <w:rStyle w:val="BodyTextChar"/>
                <w:b w:val="0"/>
                <w:bCs/>
              </w:rPr>
              <w:t>%</w:t>
            </w:r>
            <w:r w:rsidR="006811AC" w:rsidRPr="00CE4D54">
              <w:rPr>
                <w:rStyle w:val="BodyTextChar"/>
                <w:b w:val="0"/>
                <w:bCs/>
              </w:rPr>
              <w:t>).</w:t>
            </w:r>
          </w:p>
        </w:tc>
      </w:tr>
    </w:tbl>
    <w:p w14:paraId="0A296F89" w14:textId="77777777" w:rsidR="004E0344" w:rsidRPr="00801CA6" w:rsidRDefault="004E0344" w:rsidP="00CE4D54"/>
    <w:p w14:paraId="5C548FC8" w14:textId="6B6E505A" w:rsidR="00594AE9" w:rsidRPr="00667302" w:rsidRDefault="00594AE9" w:rsidP="00412685">
      <w:pPr>
        <w:pStyle w:val="Heading4"/>
      </w:pPr>
      <w:bookmarkStart w:id="29" w:name="_Ref236140134"/>
      <w:r>
        <w:t>Waste streams</w:t>
      </w:r>
      <w:bookmarkEnd w:id="28"/>
      <w:bookmarkEnd w:id="29"/>
    </w:p>
    <w:p w14:paraId="4E92C89A" w14:textId="37757F15" w:rsidR="00757F4D" w:rsidRDefault="00EC21B5" w:rsidP="008226E2">
      <w:pPr>
        <w:rPr>
          <w:b/>
          <w:bCs/>
        </w:rPr>
      </w:pPr>
      <w:r w:rsidRPr="008226E2">
        <w:rPr>
          <w:b/>
          <w:bCs/>
        </w:rPr>
        <w:t xml:space="preserve">Most stakeholders put forward the idea of applying </w:t>
      </w:r>
      <w:r w:rsidR="00FC313D">
        <w:rPr>
          <w:b/>
          <w:bCs/>
        </w:rPr>
        <w:t xml:space="preserve">a </w:t>
      </w:r>
      <w:r w:rsidRPr="008226E2">
        <w:rPr>
          <w:b/>
          <w:bCs/>
        </w:rPr>
        <w:t>levy to waste streams based on their potential to cause environmental harm</w:t>
      </w:r>
      <w:r w:rsidR="00801CA6">
        <w:rPr>
          <w:b/>
          <w:bCs/>
        </w:rPr>
        <w:t>.</w:t>
      </w:r>
    </w:p>
    <w:p w14:paraId="1D48EF97" w14:textId="2F45C675" w:rsidR="00E475A0" w:rsidRPr="00801CA6" w:rsidRDefault="00161652" w:rsidP="008226E2">
      <w:pPr>
        <w:rPr>
          <w:b/>
        </w:rPr>
      </w:pPr>
      <w:r w:rsidRPr="00C07C1C">
        <w:rPr>
          <w:rFonts w:eastAsia="Poppins" w:cs="Times New Roman"/>
          <w:szCs w:val="20"/>
        </w:rPr>
        <w:t>A</w:t>
      </w:r>
      <w:r w:rsidR="00E475A0" w:rsidRPr="00C07C1C">
        <w:rPr>
          <w:rFonts w:eastAsia="Poppins" w:cs="Times New Roman"/>
          <w:szCs w:val="20"/>
        </w:rPr>
        <w:t xml:space="preserve"> sustainability consultant mentioned recommendations from a 2017 Eunomia report</w:t>
      </w:r>
      <w:r w:rsidR="00E475A0" w:rsidRPr="00C07C1C">
        <w:rPr>
          <w:rFonts w:eastAsia="Poppins" w:cs="Times New Roman"/>
          <w:szCs w:val="20"/>
          <w:vertAlign w:val="superscript"/>
        </w:rPr>
        <w:footnoteReference w:id="16"/>
      </w:r>
      <w:r w:rsidR="00E475A0" w:rsidRPr="00C07C1C">
        <w:rPr>
          <w:rFonts w:eastAsia="Poppins" w:cs="Times New Roman"/>
          <w:szCs w:val="20"/>
        </w:rPr>
        <w:t xml:space="preserve"> t</w:t>
      </w:r>
      <w:r w:rsidRPr="00C07C1C">
        <w:rPr>
          <w:rFonts w:eastAsia="Poppins" w:cs="Times New Roman"/>
          <w:szCs w:val="20"/>
        </w:rPr>
        <w:t>hat there could be</w:t>
      </w:r>
      <w:r w:rsidR="00E475A0" w:rsidRPr="00C07C1C">
        <w:rPr>
          <w:rFonts w:eastAsia="Poppins" w:cs="Times New Roman"/>
          <w:szCs w:val="20"/>
        </w:rPr>
        <w:t xml:space="preserve"> different levy rates for active waste (waste that generates emissions and leachate) and inert waste (waste that is stable).</w:t>
      </w:r>
      <w:r w:rsidR="00CE4D54">
        <w:rPr>
          <w:rFonts w:eastAsia="Poppins" w:cs="Times New Roman"/>
          <w:szCs w:val="20"/>
        </w:rPr>
        <w:t xml:space="preserve"> </w:t>
      </w:r>
      <w:r w:rsidR="003C4A43">
        <w:rPr>
          <w:rFonts w:eastAsia="Poppins" w:cs="Times New Roman"/>
          <w:szCs w:val="20"/>
        </w:rPr>
        <w:t xml:space="preserve">International examples of this are presented in Section </w:t>
      </w:r>
      <w:r w:rsidR="003C4A43">
        <w:rPr>
          <w:rFonts w:eastAsia="Poppins" w:cs="Times New Roman"/>
          <w:szCs w:val="20"/>
        </w:rPr>
        <w:fldChar w:fldCharType="begin"/>
      </w:r>
      <w:r w:rsidR="003C4A43">
        <w:rPr>
          <w:rFonts w:eastAsia="Poppins" w:cs="Times New Roman"/>
          <w:szCs w:val="20"/>
        </w:rPr>
        <w:instrText xml:space="preserve"> REF _Ref236389083 \r \h </w:instrText>
      </w:r>
      <w:r w:rsidR="003C4A43">
        <w:rPr>
          <w:rFonts w:eastAsia="Poppins" w:cs="Times New Roman"/>
          <w:szCs w:val="20"/>
        </w:rPr>
      </w:r>
      <w:r w:rsidR="003C4A43">
        <w:rPr>
          <w:rFonts w:eastAsia="Poppins" w:cs="Times New Roman"/>
          <w:szCs w:val="20"/>
        </w:rPr>
        <w:fldChar w:fldCharType="separate"/>
      </w:r>
      <w:r w:rsidR="00A76069">
        <w:rPr>
          <w:rFonts w:eastAsia="Poppins" w:cs="Times New Roman"/>
          <w:szCs w:val="20"/>
        </w:rPr>
        <w:t>3.4.2.1</w:t>
      </w:r>
      <w:r w:rsidR="003C4A43">
        <w:rPr>
          <w:rFonts w:eastAsia="Poppins" w:cs="Times New Roman"/>
          <w:szCs w:val="20"/>
        </w:rPr>
        <w:fldChar w:fldCharType="end"/>
      </w:r>
      <w:r w:rsidR="003C4A43">
        <w:rPr>
          <w:rFonts w:eastAsia="Poppins" w:cs="Times New Roman"/>
          <w:szCs w:val="20"/>
        </w:rPr>
        <w:t>.</w:t>
      </w:r>
    </w:p>
    <w:p w14:paraId="121C2F5A" w14:textId="5DD59A40" w:rsidR="00023567" w:rsidRPr="00C07C1C" w:rsidRDefault="00607FA5" w:rsidP="003C4A43">
      <w:r w:rsidRPr="00C07C1C">
        <w:t xml:space="preserve">Attendees from the waste operator and C&amp;D groups raised </w:t>
      </w:r>
      <w:r w:rsidR="00004FDC" w:rsidRPr="00C07C1C">
        <w:t xml:space="preserve">the view </w:t>
      </w:r>
      <w:r w:rsidRPr="00C07C1C">
        <w:t xml:space="preserve">that disposal of contaminated soil should be governed by the RMA and related amendments and </w:t>
      </w:r>
      <w:r w:rsidR="00004FDC" w:rsidRPr="00C07C1C">
        <w:t>b</w:t>
      </w:r>
      <w:r w:rsidRPr="00C07C1C">
        <w:t xml:space="preserve">ills. </w:t>
      </w:r>
      <w:r w:rsidR="001C2B51">
        <w:t xml:space="preserve">They believed that </w:t>
      </w:r>
      <w:r w:rsidR="002D20CF">
        <w:t>soils should not have</w:t>
      </w:r>
      <w:r w:rsidR="00AD7DC7">
        <w:t xml:space="preserve"> </w:t>
      </w:r>
      <w:r w:rsidR="006E62B9" w:rsidRPr="00C07C1C">
        <w:t>Class</w:t>
      </w:r>
      <w:r w:rsidRPr="00C07C1C">
        <w:t>-based levy rates</w:t>
      </w:r>
      <w:r w:rsidR="002D20CF">
        <w:t xml:space="preserve"> applied and be solely based on</w:t>
      </w:r>
      <w:r w:rsidRPr="00C07C1C">
        <w:t xml:space="preserve"> the RMA acceptance criteria with site-specific outcomes</w:t>
      </w:r>
      <w:r w:rsidR="00251042">
        <w:t xml:space="preserve">. </w:t>
      </w:r>
      <w:r w:rsidR="003B03FF">
        <w:t>The</w:t>
      </w:r>
      <w:r w:rsidR="00136129">
        <w:t xml:space="preserve"> attendees talked to</w:t>
      </w:r>
      <w:r w:rsidR="003B03FF">
        <w:t xml:space="preserve"> </w:t>
      </w:r>
      <w:r w:rsidR="00862FC6">
        <w:t>contradictions</w:t>
      </w:r>
      <w:r w:rsidR="003B03FF">
        <w:t xml:space="preserve"> between the levy and RMA-type documents that in some cases </w:t>
      </w:r>
      <w:r w:rsidR="00CA1707">
        <w:t>can result in poor outcomes for soi</w:t>
      </w:r>
      <w:r w:rsidR="006E62B9" w:rsidRPr="00C07C1C">
        <w:t>l</w:t>
      </w:r>
      <w:r w:rsidR="00136129">
        <w:t xml:space="preserve"> as the levy is more restrictive about where soils can go</w:t>
      </w:r>
      <w:r w:rsidR="006E62B9" w:rsidRPr="00C07C1C">
        <w:t xml:space="preserve">. </w:t>
      </w:r>
    </w:p>
    <w:p w14:paraId="5E514BB6" w14:textId="77777777" w:rsidR="006E62B9" w:rsidRDefault="006E62B9" w:rsidP="003C4A43">
      <w:r>
        <w:t>These stakeholders considered that, a</w:t>
      </w:r>
      <w:r w:rsidRPr="00C07C1C">
        <w:t>s soils have poor recovery pathways, levying them does not encourage their diversion, unless new pathways are provided.</w:t>
      </w:r>
    </w:p>
    <w:p w14:paraId="21880C05" w14:textId="44A44DB0" w:rsidR="00757F4D" w:rsidRDefault="009708B0" w:rsidP="008226E2">
      <w:pPr>
        <w:rPr>
          <w:rFonts w:eastAsia="Poppins" w:cs="Times New Roman"/>
          <w:b/>
          <w:bCs/>
          <w:szCs w:val="20"/>
        </w:rPr>
      </w:pPr>
      <w:r w:rsidRPr="008226E2">
        <w:rPr>
          <w:rFonts w:eastAsia="Poppins" w:cs="Times New Roman"/>
          <w:b/>
          <w:bCs/>
          <w:szCs w:val="20"/>
        </w:rPr>
        <w:t>Some stakeholders believe</w:t>
      </w:r>
      <w:r w:rsidR="002D5724">
        <w:rPr>
          <w:rFonts w:eastAsia="Poppins" w:cs="Times New Roman"/>
          <w:b/>
          <w:bCs/>
          <w:szCs w:val="20"/>
        </w:rPr>
        <w:t>d</w:t>
      </w:r>
      <w:r w:rsidRPr="008226E2">
        <w:rPr>
          <w:rFonts w:eastAsia="Poppins" w:cs="Times New Roman"/>
          <w:b/>
          <w:bCs/>
          <w:szCs w:val="20"/>
        </w:rPr>
        <w:t xml:space="preserve"> waste generated as a byproduct of recycling should be exempt from the levy</w:t>
      </w:r>
      <w:r w:rsidR="00801CA6">
        <w:rPr>
          <w:rFonts w:eastAsia="Poppins" w:cs="Times New Roman"/>
          <w:b/>
          <w:bCs/>
          <w:szCs w:val="20"/>
        </w:rPr>
        <w:t>.</w:t>
      </w:r>
    </w:p>
    <w:p w14:paraId="6FD271E9" w14:textId="417ADD49" w:rsidR="006E62B9" w:rsidRPr="00801CA6" w:rsidRDefault="006E62B9" w:rsidP="008226E2">
      <w:pPr>
        <w:rPr>
          <w:rFonts w:eastAsia="Poppins" w:cs="Times New Roman"/>
          <w:b/>
          <w:szCs w:val="20"/>
        </w:rPr>
      </w:pPr>
      <w:r w:rsidRPr="00C07C1C">
        <w:rPr>
          <w:rFonts w:eastAsia="Poppins" w:cs="Times New Roman"/>
          <w:szCs w:val="20"/>
        </w:rPr>
        <w:t xml:space="preserve">Members of the metal recyclers and e-waste workshop argued that residual waste from recycling activity should be exempt from the levy as </w:t>
      </w:r>
      <w:r>
        <w:rPr>
          <w:rFonts w:eastAsia="Poppins" w:cs="Times New Roman"/>
          <w:szCs w:val="20"/>
        </w:rPr>
        <w:t>they consider</w:t>
      </w:r>
      <w:r w:rsidRPr="00C07C1C">
        <w:rPr>
          <w:rFonts w:eastAsia="Poppins" w:cs="Times New Roman"/>
          <w:szCs w:val="20"/>
        </w:rPr>
        <w:t xml:space="preserve"> it undermines waste diversion.</w:t>
      </w:r>
    </w:p>
    <w:p w14:paraId="67804E20" w14:textId="77777777" w:rsidR="00757F4D" w:rsidRDefault="004B095F" w:rsidP="008226E2">
      <w:pPr>
        <w:rPr>
          <w:rFonts w:eastAsia="Poppins" w:cs="Times New Roman"/>
          <w:b/>
          <w:bCs/>
          <w:szCs w:val="20"/>
        </w:rPr>
      </w:pPr>
      <w:r w:rsidRPr="008226E2">
        <w:rPr>
          <w:rFonts w:eastAsia="Poppins" w:cs="Times New Roman"/>
          <w:b/>
          <w:bCs/>
          <w:szCs w:val="20"/>
        </w:rPr>
        <w:t>Stakeholders had mixed views on introducing a landfill ban for organic material</w:t>
      </w:r>
      <w:r w:rsidR="00801CA6">
        <w:rPr>
          <w:rFonts w:eastAsia="Poppins" w:cs="Times New Roman"/>
          <w:b/>
          <w:bCs/>
          <w:szCs w:val="20"/>
        </w:rPr>
        <w:t>.</w:t>
      </w:r>
    </w:p>
    <w:p w14:paraId="7768EDF4" w14:textId="680E1F42" w:rsidR="006E62B9" w:rsidRDefault="006E62B9" w:rsidP="008226E2">
      <w:pPr>
        <w:rPr>
          <w:rFonts w:eastAsia="Poppins" w:cs="Times New Roman"/>
          <w:szCs w:val="20"/>
        </w:rPr>
      </w:pPr>
      <w:r w:rsidRPr="00C07C1C">
        <w:rPr>
          <w:rFonts w:eastAsia="Poppins" w:cs="Times New Roman"/>
          <w:szCs w:val="20"/>
        </w:rPr>
        <w:t>There was disagreement in a TA workshop over the potential banning of organics from landfill. Some attendees believed that this would reduce leachate and gas production and increase diversion and reuse pathways; and in the case of food scraps and garden waste, potentially produce products to regenerate soils</w:t>
      </w:r>
      <w:r w:rsidR="00AA5228">
        <w:rPr>
          <w:rFonts w:eastAsia="Poppins" w:cs="Times New Roman"/>
          <w:szCs w:val="20"/>
        </w:rPr>
        <w:t xml:space="preserve"> (if they were instead diverted to composting or AD)</w:t>
      </w:r>
      <w:r w:rsidRPr="00C07C1C">
        <w:rPr>
          <w:rFonts w:eastAsia="Poppins" w:cs="Times New Roman"/>
          <w:szCs w:val="20"/>
        </w:rPr>
        <w:t xml:space="preserve">. One attendee noted that </w:t>
      </w:r>
      <w:r>
        <w:rPr>
          <w:rFonts w:eastAsia="Poppins" w:cs="Times New Roman"/>
          <w:szCs w:val="20"/>
        </w:rPr>
        <w:t>in their view</w:t>
      </w:r>
      <w:r w:rsidRPr="00C07C1C">
        <w:rPr>
          <w:rFonts w:eastAsia="Poppins" w:cs="Times New Roman"/>
          <w:szCs w:val="20"/>
        </w:rPr>
        <w:t xml:space="preserve"> organics in landfill is positive for gas generation a</w:t>
      </w:r>
      <w:r w:rsidR="00AF476C">
        <w:rPr>
          <w:rFonts w:eastAsia="Poppins" w:cs="Times New Roman"/>
          <w:szCs w:val="20"/>
        </w:rPr>
        <w:t>s</w:t>
      </w:r>
      <w:r w:rsidRPr="00C07C1C">
        <w:rPr>
          <w:rFonts w:eastAsia="Poppins" w:cs="Times New Roman"/>
          <w:szCs w:val="20"/>
        </w:rPr>
        <w:t xml:space="preserve"> a revenue source</w:t>
      </w:r>
      <w:r w:rsidR="00AF476C">
        <w:rPr>
          <w:rFonts w:eastAsia="Poppins" w:cs="Times New Roman"/>
          <w:szCs w:val="20"/>
        </w:rPr>
        <w:t xml:space="preserve"> (</w:t>
      </w:r>
      <w:r w:rsidR="00E75644">
        <w:rPr>
          <w:rFonts w:eastAsia="Poppins" w:cs="Times New Roman"/>
          <w:szCs w:val="20"/>
        </w:rPr>
        <w:t xml:space="preserve">e.g. </w:t>
      </w:r>
      <w:r w:rsidR="001A6232">
        <w:rPr>
          <w:rFonts w:eastAsia="Poppins" w:cs="Times New Roman"/>
          <w:szCs w:val="20"/>
        </w:rPr>
        <w:t>sales of electricity, carbon credits under the ETS</w:t>
      </w:r>
      <w:r w:rsidR="00E75644">
        <w:rPr>
          <w:rFonts w:eastAsia="Poppins" w:cs="Times New Roman"/>
          <w:szCs w:val="20"/>
        </w:rPr>
        <w:t>)</w:t>
      </w:r>
      <w:r w:rsidRPr="00C07C1C">
        <w:rPr>
          <w:rFonts w:eastAsia="Poppins" w:cs="Times New Roman"/>
          <w:szCs w:val="20"/>
        </w:rPr>
        <w:t>, and that removing them could have unexpected impacts on the structural integrity of the landfill.</w:t>
      </w:r>
    </w:p>
    <w:p w14:paraId="303C25C7" w14:textId="77777777" w:rsidR="003C4A43" w:rsidRDefault="003C4A43" w:rsidP="008226E2">
      <w:pPr>
        <w:rPr>
          <w:rFonts w:eastAsia="Poppins" w:cs="Times New Roman"/>
          <w:szCs w:val="20"/>
        </w:rPr>
      </w:pPr>
    </w:p>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836785" w14:paraId="78CE1645" w14:textId="77777777">
        <w:trPr>
          <w:cnfStyle w:val="100000000000" w:firstRow="1" w:lastRow="0" w:firstColumn="0" w:lastColumn="0" w:oddVBand="0" w:evenVBand="0" w:oddHBand="0" w:evenHBand="0" w:firstRowFirstColumn="0" w:firstRowLastColumn="0" w:lastRowFirstColumn="0" w:lastRowLastColumn="0"/>
        </w:trPr>
        <w:tc>
          <w:tcPr>
            <w:tcW w:w="10172" w:type="dxa"/>
          </w:tcPr>
          <w:p w14:paraId="7F34AEC7" w14:textId="77777777" w:rsidR="003C4A43" w:rsidRDefault="00836785" w:rsidP="00000054">
            <w:pPr>
              <w:pStyle w:val="Title5"/>
              <w:spacing w:before="120" w:line="240" w:lineRule="auto"/>
            </w:pPr>
            <w:r w:rsidRPr="00D86F86">
              <w:rPr>
                <w:b/>
              </w:rPr>
              <w:t xml:space="preserve">Survey results on </w:t>
            </w:r>
            <w:r w:rsidR="004E0344">
              <w:rPr>
                <w:b/>
              </w:rPr>
              <w:t>waste streams</w:t>
            </w:r>
          </w:p>
          <w:p w14:paraId="5B1C9A17" w14:textId="0848C55B" w:rsidR="00836785" w:rsidRPr="003C4A43" w:rsidRDefault="00CD1864" w:rsidP="00000054">
            <w:pPr>
              <w:spacing w:before="120" w:line="240" w:lineRule="auto"/>
              <w:rPr>
                <w:rStyle w:val="BodyTextChar"/>
                <w:b w:val="0"/>
                <w:bCs/>
              </w:rPr>
            </w:pPr>
            <w:r w:rsidRPr="003C4A43">
              <w:rPr>
                <w:rStyle w:val="BodyTextChar"/>
                <w:b w:val="0"/>
                <w:bCs/>
              </w:rPr>
              <w:t xml:space="preserve">When asked </w:t>
            </w:r>
            <w:r w:rsidR="00CD1531" w:rsidRPr="003C4A43">
              <w:rPr>
                <w:rStyle w:val="BodyTextChar"/>
                <w:b w:val="0"/>
                <w:bCs/>
              </w:rPr>
              <w:t xml:space="preserve">whether </w:t>
            </w:r>
            <w:r w:rsidR="00D3720F" w:rsidRPr="003C4A43">
              <w:rPr>
                <w:rStyle w:val="BodyTextChar"/>
                <w:b w:val="0"/>
                <w:bCs/>
              </w:rPr>
              <w:t>there were any waste streams that are not currently subject to the levy</w:t>
            </w:r>
            <w:r w:rsidR="00E82380" w:rsidRPr="003C4A43">
              <w:rPr>
                <w:rStyle w:val="BodyTextChar"/>
                <w:b w:val="0"/>
                <w:bCs/>
              </w:rPr>
              <w:t>, several specific streams</w:t>
            </w:r>
            <w:r w:rsidR="001D0E7D" w:rsidRPr="003C4A43">
              <w:rPr>
                <w:rStyle w:val="BodyTextChar"/>
                <w:b w:val="0"/>
                <w:bCs/>
              </w:rPr>
              <w:t xml:space="preserve"> were indicated by less than two responses each. They include </w:t>
            </w:r>
            <w:r w:rsidR="00E50A30" w:rsidRPr="003C4A43">
              <w:rPr>
                <w:rStyle w:val="BodyTextChar"/>
                <w:b w:val="0"/>
                <w:bCs/>
              </w:rPr>
              <w:t>all waste streams (</w:t>
            </w:r>
            <w:r w:rsidR="00080892" w:rsidRPr="003C4A43">
              <w:rPr>
                <w:rStyle w:val="BodyTextChar"/>
                <w:b w:val="0"/>
                <w:bCs/>
              </w:rPr>
              <w:t xml:space="preserve">including emissions and </w:t>
            </w:r>
            <w:r w:rsidR="001E1E01" w:rsidRPr="003C4A43">
              <w:rPr>
                <w:rStyle w:val="BodyTextChar"/>
                <w:b w:val="0"/>
                <w:bCs/>
              </w:rPr>
              <w:t>wastewater</w:t>
            </w:r>
            <w:r w:rsidR="00080892" w:rsidRPr="003C4A43">
              <w:rPr>
                <w:rStyle w:val="BodyTextChar"/>
                <w:b w:val="0"/>
                <w:bCs/>
              </w:rPr>
              <w:t>)</w:t>
            </w:r>
            <w:r w:rsidR="001D0E7D" w:rsidRPr="003C4A43">
              <w:rPr>
                <w:rStyle w:val="BodyTextChar"/>
                <w:b w:val="0"/>
                <w:bCs/>
              </w:rPr>
              <w:t>,</w:t>
            </w:r>
            <w:r w:rsidR="003522CB" w:rsidRPr="003C4A43">
              <w:rPr>
                <w:rStyle w:val="BodyTextChar"/>
                <w:b w:val="0"/>
                <w:bCs/>
              </w:rPr>
              <w:t xml:space="preserve"> </w:t>
            </w:r>
            <w:r w:rsidR="001D0E7D" w:rsidRPr="003C4A43">
              <w:rPr>
                <w:rStyle w:val="BodyTextChar"/>
                <w:b w:val="0"/>
                <w:bCs/>
              </w:rPr>
              <w:t>recycling sent for export</w:t>
            </w:r>
            <w:r w:rsidR="003522CB" w:rsidRPr="003C4A43">
              <w:rPr>
                <w:rStyle w:val="BodyTextChar"/>
                <w:b w:val="0"/>
                <w:bCs/>
              </w:rPr>
              <w:t xml:space="preserve">, </w:t>
            </w:r>
            <w:r w:rsidR="009A1593" w:rsidRPr="009A1593">
              <w:rPr>
                <w:rStyle w:val="BodyTextChar"/>
                <w:b w:val="0"/>
                <w:bCs/>
              </w:rPr>
              <w:t xml:space="preserve">and </w:t>
            </w:r>
            <w:r w:rsidR="00EF31FA" w:rsidRPr="009A1593">
              <w:rPr>
                <w:rStyle w:val="BodyTextChar"/>
                <w:b w:val="0"/>
                <w:bCs/>
              </w:rPr>
              <w:t>recycled</w:t>
            </w:r>
            <w:r w:rsidR="009A1593" w:rsidRPr="009A1593">
              <w:rPr>
                <w:rStyle w:val="BodyTextChar"/>
                <w:b w:val="0"/>
                <w:bCs/>
              </w:rPr>
              <w:t xml:space="preserve"> materials (including </w:t>
            </w:r>
            <w:r w:rsidR="00EF31FA" w:rsidRPr="009A1593">
              <w:rPr>
                <w:rStyle w:val="BodyTextChar"/>
                <w:b w:val="0"/>
                <w:bCs/>
              </w:rPr>
              <w:t>single use plastics (e.g. soft plastics scheme), end of life vehicles, oil, and</w:t>
            </w:r>
            <w:r w:rsidR="003522CB" w:rsidRPr="009A1593">
              <w:rPr>
                <w:rStyle w:val="BodyTextChar"/>
                <w:b w:val="0"/>
                <w:bCs/>
              </w:rPr>
              <w:t xml:space="preserve"> textiles</w:t>
            </w:r>
            <w:r w:rsidR="009A1593">
              <w:rPr>
                <w:rStyle w:val="BodyTextChar"/>
                <w:b w:val="0"/>
                <w:bCs/>
              </w:rPr>
              <w:t>)</w:t>
            </w:r>
            <w:r w:rsidR="00EF31FA" w:rsidRPr="003C4A43">
              <w:rPr>
                <w:rStyle w:val="BodyTextChar"/>
                <w:b w:val="0"/>
                <w:bCs/>
              </w:rPr>
              <w:t xml:space="preserve">. </w:t>
            </w:r>
            <w:r w:rsidR="00805258">
              <w:rPr>
                <w:rStyle w:val="BodyTextChar"/>
                <w:b w:val="0"/>
                <w:bCs/>
              </w:rPr>
              <w:t>R</w:t>
            </w:r>
            <w:r w:rsidR="00EF31FA" w:rsidRPr="003C4A43">
              <w:rPr>
                <w:rStyle w:val="BodyTextChar"/>
                <w:b w:val="0"/>
                <w:bCs/>
              </w:rPr>
              <w:t xml:space="preserve">ecommendations </w:t>
            </w:r>
            <w:r w:rsidR="00805258" w:rsidRPr="00805258">
              <w:rPr>
                <w:rStyle w:val="BodyTextChar"/>
                <w:b w:val="0"/>
                <w:bCs/>
              </w:rPr>
              <w:t xml:space="preserve">also </w:t>
            </w:r>
            <w:r w:rsidR="00EF31FA" w:rsidRPr="00805258">
              <w:rPr>
                <w:rStyle w:val="BodyTextChar"/>
                <w:b w:val="0"/>
                <w:bCs/>
              </w:rPr>
              <w:t>i</w:t>
            </w:r>
            <w:r w:rsidR="00EF31FA" w:rsidRPr="003C4A43">
              <w:rPr>
                <w:rStyle w:val="BodyTextChar"/>
                <w:b w:val="0"/>
                <w:bCs/>
              </w:rPr>
              <w:t xml:space="preserve">ncluded </w:t>
            </w:r>
            <w:r w:rsidR="00080892" w:rsidRPr="003C4A43">
              <w:rPr>
                <w:rStyle w:val="BodyTextChar"/>
                <w:b w:val="0"/>
                <w:bCs/>
              </w:rPr>
              <w:t xml:space="preserve">exempting recycling byproducts </w:t>
            </w:r>
            <w:r w:rsidR="00EF31FA" w:rsidRPr="003C4A43">
              <w:rPr>
                <w:rStyle w:val="BodyTextChar"/>
                <w:b w:val="0"/>
                <w:bCs/>
              </w:rPr>
              <w:t>and taxing importers of raw plastic and resin.</w:t>
            </w:r>
          </w:p>
          <w:p w14:paraId="36626BCB" w14:textId="7668AA12" w:rsidR="00836785" w:rsidRPr="0040318A" w:rsidRDefault="0040318A" w:rsidP="00000054">
            <w:pPr>
              <w:spacing w:before="120" w:line="240" w:lineRule="auto"/>
              <w:rPr>
                <w:b w:val="0"/>
              </w:rPr>
            </w:pPr>
            <w:r w:rsidRPr="003C4A43">
              <w:rPr>
                <w:b w:val="0"/>
                <w:bCs/>
              </w:rPr>
              <w:t>Under a separate question about the levy rates set for this financial year, six respondents indicated that levy rate should be determined by material rather than destination.</w:t>
            </w:r>
            <w:r w:rsidR="00F2054E" w:rsidRPr="003C4A43">
              <w:rPr>
                <w:b w:val="0"/>
                <w:bCs/>
              </w:rPr>
              <w:t xml:space="preserve"> Another question about future levy settings </w:t>
            </w:r>
            <w:r w:rsidR="00C32B17" w:rsidRPr="003C4A43">
              <w:rPr>
                <w:b w:val="0"/>
                <w:bCs/>
              </w:rPr>
              <w:t>received three responses that specific materials (contaminated soils, recycling byproducts) should be exempt from or have a reduced levy charge.</w:t>
            </w:r>
          </w:p>
        </w:tc>
      </w:tr>
    </w:tbl>
    <w:p w14:paraId="67B32846" w14:textId="77777777" w:rsidR="00B26983" w:rsidRDefault="00B26983" w:rsidP="00B26983"/>
    <w:p w14:paraId="0E098631" w14:textId="3E7D4B01" w:rsidR="00594AE9" w:rsidRDefault="002C0693" w:rsidP="00412685">
      <w:pPr>
        <w:pStyle w:val="Heading4"/>
      </w:pPr>
      <w:r>
        <w:t>Levy ra</w:t>
      </w:r>
      <w:r w:rsidR="00746239">
        <w:t>t</w:t>
      </w:r>
      <w:r>
        <w:t>e</w:t>
      </w:r>
      <w:r w:rsidR="006E62B9">
        <w:t>s</w:t>
      </w:r>
    </w:p>
    <w:p w14:paraId="59ED85B4" w14:textId="71D7007D" w:rsidR="00E30BF7" w:rsidRDefault="007651F0" w:rsidP="00801CA6">
      <w:pPr>
        <w:pStyle w:val="BodyText"/>
        <w:rPr>
          <w:b/>
          <w:bCs/>
        </w:rPr>
      </w:pPr>
      <w:r>
        <w:rPr>
          <w:b/>
          <w:bCs/>
        </w:rPr>
        <w:t xml:space="preserve">Stakeholders expressed a wide range of contrasting opinions on the levy rates, with no clearly dominant view prevailing. </w:t>
      </w:r>
      <w:r w:rsidR="00522584">
        <w:rPr>
          <w:b/>
          <w:bCs/>
        </w:rPr>
        <w:t>Some stakeholders believe</w:t>
      </w:r>
      <w:r w:rsidR="00FF47AC">
        <w:rPr>
          <w:b/>
          <w:bCs/>
        </w:rPr>
        <w:t>d</w:t>
      </w:r>
      <w:r w:rsidR="00522584">
        <w:rPr>
          <w:b/>
          <w:bCs/>
        </w:rPr>
        <w:t xml:space="preserve"> that</w:t>
      </w:r>
      <w:r w:rsidR="00E30BF7">
        <w:rPr>
          <w:b/>
          <w:bCs/>
        </w:rPr>
        <w:t>:</w:t>
      </w:r>
    </w:p>
    <w:p w14:paraId="0F206A50" w14:textId="10136401" w:rsidR="00757F4D" w:rsidRDefault="00E30BF7" w:rsidP="00E30BF7">
      <w:pPr>
        <w:pStyle w:val="BodyText"/>
        <w:numPr>
          <w:ilvl w:val="0"/>
          <w:numId w:val="98"/>
        </w:numPr>
        <w:rPr>
          <w:b/>
          <w:bCs/>
        </w:rPr>
      </w:pPr>
      <w:r>
        <w:rPr>
          <w:b/>
          <w:bCs/>
        </w:rPr>
        <w:t>T</w:t>
      </w:r>
      <w:r w:rsidR="00522584">
        <w:rPr>
          <w:b/>
          <w:bCs/>
        </w:rPr>
        <w:t>he levy rate is too low</w:t>
      </w:r>
      <w:r w:rsidR="00CD4323">
        <w:rPr>
          <w:b/>
          <w:bCs/>
        </w:rPr>
        <w:t xml:space="preserve"> to achieve </w:t>
      </w:r>
      <w:r w:rsidR="00744D84">
        <w:rPr>
          <w:b/>
          <w:bCs/>
        </w:rPr>
        <w:t>its</w:t>
      </w:r>
      <w:r w:rsidR="00CD4323">
        <w:rPr>
          <w:b/>
          <w:bCs/>
        </w:rPr>
        <w:t xml:space="preserve"> purpose</w:t>
      </w:r>
      <w:r>
        <w:rPr>
          <w:b/>
          <w:bCs/>
        </w:rPr>
        <w:t>.</w:t>
      </w:r>
    </w:p>
    <w:p w14:paraId="195F1413" w14:textId="519ABDAB" w:rsidR="004C2F12" w:rsidRPr="00801CA6" w:rsidRDefault="00607FA5" w:rsidP="00801CA6">
      <w:pPr>
        <w:pStyle w:val="BodyText"/>
        <w:rPr>
          <w:b/>
        </w:rPr>
      </w:pPr>
      <w:r w:rsidRPr="00C07C1C">
        <w:rPr>
          <w:rFonts w:eastAsia="Poppins" w:cs="Times New Roman"/>
          <w:szCs w:val="20"/>
        </w:rPr>
        <w:t>Members of the TA workshop argued that the levy rate is below rates of high-performing overseas countries</w:t>
      </w:r>
      <w:r w:rsidR="003C4A43">
        <w:rPr>
          <w:rFonts w:eastAsia="Poppins" w:cs="Times New Roman"/>
          <w:szCs w:val="20"/>
        </w:rPr>
        <w:t xml:space="preserve"> (comparisons to international levy rates are presented in Section </w:t>
      </w:r>
      <w:r w:rsidR="003C4A43">
        <w:rPr>
          <w:rFonts w:eastAsia="Poppins" w:cs="Times New Roman"/>
          <w:szCs w:val="20"/>
        </w:rPr>
        <w:fldChar w:fldCharType="begin"/>
      </w:r>
      <w:r w:rsidR="003C4A43">
        <w:rPr>
          <w:rFonts w:eastAsia="Poppins" w:cs="Times New Roman"/>
          <w:szCs w:val="20"/>
        </w:rPr>
        <w:instrText xml:space="preserve"> REF _Ref236389158 \r \h </w:instrText>
      </w:r>
      <w:r w:rsidR="003C4A43">
        <w:rPr>
          <w:rFonts w:eastAsia="Poppins" w:cs="Times New Roman"/>
          <w:szCs w:val="20"/>
        </w:rPr>
      </w:r>
      <w:r w:rsidR="003C4A43">
        <w:rPr>
          <w:rFonts w:eastAsia="Poppins" w:cs="Times New Roman"/>
          <w:szCs w:val="20"/>
        </w:rPr>
        <w:fldChar w:fldCharType="separate"/>
      </w:r>
      <w:r w:rsidR="00A76069">
        <w:rPr>
          <w:rFonts w:eastAsia="Poppins" w:cs="Times New Roman"/>
          <w:szCs w:val="20"/>
        </w:rPr>
        <w:t>3.4.1</w:t>
      </w:r>
      <w:r w:rsidR="003C4A43">
        <w:rPr>
          <w:rFonts w:eastAsia="Poppins" w:cs="Times New Roman"/>
          <w:szCs w:val="20"/>
        </w:rPr>
        <w:fldChar w:fldCharType="end"/>
      </w:r>
      <w:r w:rsidR="003C4A43">
        <w:rPr>
          <w:rFonts w:eastAsia="Poppins" w:cs="Times New Roman"/>
          <w:szCs w:val="20"/>
        </w:rPr>
        <w:t>)</w:t>
      </w:r>
      <w:r w:rsidRPr="00C07C1C">
        <w:rPr>
          <w:rFonts w:eastAsia="Poppins" w:cs="Times New Roman"/>
          <w:szCs w:val="20"/>
        </w:rPr>
        <w:t>. At its current rate</w:t>
      </w:r>
      <w:r w:rsidR="00D17394">
        <w:rPr>
          <w:rFonts w:eastAsia="Poppins" w:cs="Times New Roman"/>
          <w:szCs w:val="20"/>
        </w:rPr>
        <w:t>, they considered</w:t>
      </w:r>
      <w:r w:rsidRPr="00C07C1C">
        <w:rPr>
          <w:rFonts w:eastAsia="Poppins" w:cs="Times New Roman"/>
          <w:szCs w:val="20"/>
        </w:rPr>
        <w:t xml:space="preserve"> it costs less to dispose of material than to divert it, and the financial tipping point needed to drive diversion has not been reached.</w:t>
      </w:r>
    </w:p>
    <w:p w14:paraId="23A2D7F7" w14:textId="117351BC" w:rsidR="00757F4D" w:rsidRPr="00E30BF7" w:rsidRDefault="00E30BF7" w:rsidP="00E30BF7">
      <w:pPr>
        <w:pStyle w:val="ListParagraph"/>
        <w:numPr>
          <w:ilvl w:val="0"/>
          <w:numId w:val="98"/>
        </w:numPr>
        <w:rPr>
          <w:rFonts w:eastAsia="Poppins" w:cs="Times New Roman"/>
          <w:b/>
          <w:bCs/>
          <w:szCs w:val="20"/>
        </w:rPr>
      </w:pPr>
      <w:r>
        <w:rPr>
          <w:rFonts w:eastAsia="Poppins" w:cs="Times New Roman"/>
          <w:b/>
          <w:bCs/>
          <w:szCs w:val="20"/>
        </w:rPr>
        <w:t>T</w:t>
      </w:r>
      <w:r w:rsidR="00D17336" w:rsidRPr="00E30BF7">
        <w:rPr>
          <w:rFonts w:eastAsia="Poppins" w:cs="Times New Roman"/>
          <w:b/>
          <w:bCs/>
          <w:szCs w:val="20"/>
        </w:rPr>
        <w:t>he low rate</w:t>
      </w:r>
      <w:r w:rsidR="008D1DAF" w:rsidRPr="00E30BF7">
        <w:rPr>
          <w:rFonts w:eastAsia="Poppins" w:cs="Times New Roman"/>
          <w:b/>
          <w:bCs/>
          <w:szCs w:val="20"/>
        </w:rPr>
        <w:t xml:space="preserve"> disincentives </w:t>
      </w:r>
      <w:r w:rsidR="00707235" w:rsidRPr="00E30BF7">
        <w:rPr>
          <w:rFonts w:eastAsia="Poppins" w:cs="Times New Roman"/>
          <w:b/>
          <w:bCs/>
          <w:szCs w:val="20"/>
        </w:rPr>
        <w:t>new diversion pathways.</w:t>
      </w:r>
    </w:p>
    <w:p w14:paraId="79D8CE51" w14:textId="31C31253" w:rsidR="00AE3E75" w:rsidRDefault="008B5EBF" w:rsidP="008226E2">
      <w:pPr>
        <w:rPr>
          <w:rFonts w:eastAsia="Poppins" w:cs="Times New Roman"/>
          <w:szCs w:val="20"/>
        </w:rPr>
      </w:pPr>
      <w:r w:rsidRPr="00C07C1C">
        <w:rPr>
          <w:rFonts w:eastAsia="Poppins" w:cs="Times New Roman"/>
          <w:szCs w:val="20"/>
        </w:rPr>
        <w:t xml:space="preserve">Members of the waste operator workshop </w:t>
      </w:r>
      <w:r w:rsidR="00B66CCF" w:rsidRPr="00C07C1C">
        <w:rPr>
          <w:rFonts w:eastAsia="Poppins" w:cs="Times New Roman"/>
          <w:szCs w:val="20"/>
        </w:rPr>
        <w:t xml:space="preserve">shared stories of investing in diversion infrastructure that was unsuccessful as it was too difficult to </w:t>
      </w:r>
      <w:r w:rsidR="00A86DF4" w:rsidRPr="00C07C1C">
        <w:rPr>
          <w:rFonts w:eastAsia="Poppins" w:cs="Times New Roman"/>
          <w:szCs w:val="20"/>
        </w:rPr>
        <w:t>be financially competitive with disposal sites.</w:t>
      </w:r>
    </w:p>
    <w:p w14:paraId="1A54076D" w14:textId="52F03182" w:rsidR="00757F4D" w:rsidRDefault="00366F1A" w:rsidP="008226E2">
      <w:pPr>
        <w:rPr>
          <w:rFonts w:eastAsia="Poppins" w:cs="Times New Roman"/>
          <w:b/>
          <w:bCs/>
          <w:szCs w:val="20"/>
        </w:rPr>
      </w:pPr>
      <w:r>
        <w:rPr>
          <w:rFonts w:eastAsia="Poppins" w:cs="Times New Roman"/>
          <w:b/>
          <w:bCs/>
          <w:szCs w:val="20"/>
        </w:rPr>
        <w:t>Some</w:t>
      </w:r>
      <w:r w:rsidR="00D17336">
        <w:rPr>
          <w:rFonts w:eastAsia="Poppins" w:cs="Times New Roman"/>
          <w:b/>
          <w:bCs/>
          <w:szCs w:val="20"/>
        </w:rPr>
        <w:t xml:space="preserve"> </w:t>
      </w:r>
      <w:r w:rsidR="00376BD7">
        <w:rPr>
          <w:rFonts w:eastAsia="Poppins" w:cs="Times New Roman"/>
          <w:b/>
          <w:bCs/>
          <w:szCs w:val="20"/>
        </w:rPr>
        <w:t>believe</w:t>
      </w:r>
      <w:r w:rsidR="00E30BF7">
        <w:rPr>
          <w:rFonts w:eastAsia="Poppins" w:cs="Times New Roman"/>
          <w:b/>
          <w:bCs/>
          <w:szCs w:val="20"/>
        </w:rPr>
        <w:t>d</w:t>
      </w:r>
      <w:r w:rsidR="00376BD7">
        <w:rPr>
          <w:rFonts w:eastAsia="Poppins" w:cs="Times New Roman"/>
          <w:b/>
          <w:bCs/>
          <w:szCs w:val="20"/>
        </w:rPr>
        <w:t xml:space="preserve"> that Class 1 and 2 landfills should share the same levy rate.</w:t>
      </w:r>
    </w:p>
    <w:p w14:paraId="4AA5CBDF" w14:textId="01096A77" w:rsidR="00A41B64" w:rsidRPr="00801CA6" w:rsidRDefault="00A41B64" w:rsidP="008226E2">
      <w:pPr>
        <w:rPr>
          <w:rFonts w:eastAsia="Poppins" w:cs="Times New Roman"/>
          <w:b/>
          <w:szCs w:val="20"/>
        </w:rPr>
      </w:pPr>
      <w:r w:rsidRPr="00C07C1C">
        <w:rPr>
          <w:rFonts w:eastAsia="Poppins" w:cs="Times New Roman"/>
          <w:szCs w:val="20"/>
        </w:rPr>
        <w:t>As mentioned in</w:t>
      </w:r>
      <w:r w:rsidR="00391CF9" w:rsidRPr="00C07C1C">
        <w:rPr>
          <w:rFonts w:eastAsia="Poppins" w:cs="Times New Roman"/>
          <w:szCs w:val="20"/>
        </w:rPr>
        <w:t xml:space="preserve"> sections</w:t>
      </w:r>
      <w:r w:rsidRPr="00C07C1C">
        <w:rPr>
          <w:rFonts w:eastAsia="Poppins" w:cs="Times New Roman"/>
          <w:szCs w:val="20"/>
        </w:rPr>
        <w:t xml:space="preserve"> </w:t>
      </w:r>
      <w:r w:rsidR="000D0BD7">
        <w:rPr>
          <w:rFonts w:eastAsia="Poppins" w:cs="Times New Roman"/>
          <w:szCs w:val="20"/>
          <w:highlight w:val="yellow"/>
        </w:rPr>
        <w:fldChar w:fldCharType="begin"/>
      </w:r>
      <w:r w:rsidR="000D0BD7">
        <w:rPr>
          <w:rFonts w:eastAsia="Poppins" w:cs="Times New Roman"/>
          <w:szCs w:val="20"/>
        </w:rPr>
        <w:instrText xml:space="preserve"> REF _Ref237507506 \r \h </w:instrText>
      </w:r>
      <w:r w:rsidR="000D0BD7">
        <w:rPr>
          <w:rFonts w:eastAsia="Poppins" w:cs="Times New Roman"/>
          <w:szCs w:val="20"/>
          <w:highlight w:val="yellow"/>
        </w:rPr>
      </w:r>
      <w:r w:rsidR="000D0BD7">
        <w:rPr>
          <w:rFonts w:eastAsia="Poppins" w:cs="Times New Roman"/>
          <w:szCs w:val="20"/>
          <w:highlight w:val="yellow"/>
        </w:rPr>
        <w:fldChar w:fldCharType="separate"/>
      </w:r>
      <w:r w:rsidR="00A76069">
        <w:rPr>
          <w:rFonts w:eastAsia="Poppins" w:cs="Times New Roman"/>
          <w:szCs w:val="20"/>
        </w:rPr>
        <w:t>3.1.1.3</w:t>
      </w:r>
      <w:r w:rsidR="000D0BD7">
        <w:rPr>
          <w:rFonts w:eastAsia="Poppins" w:cs="Times New Roman"/>
          <w:szCs w:val="20"/>
          <w:highlight w:val="yellow"/>
        </w:rPr>
        <w:fldChar w:fldCharType="end"/>
      </w:r>
      <w:r w:rsidR="00B20345" w:rsidRPr="00C07C1C">
        <w:rPr>
          <w:rFonts w:eastAsia="Poppins" w:cs="Times New Roman"/>
          <w:szCs w:val="20"/>
        </w:rPr>
        <w:t xml:space="preserve">, </w:t>
      </w:r>
      <w:r w:rsidR="00D17394">
        <w:rPr>
          <w:rFonts w:eastAsia="Poppins" w:cs="Times New Roman"/>
          <w:szCs w:val="20"/>
        </w:rPr>
        <w:t>anecdotal</w:t>
      </w:r>
      <w:r w:rsidR="00B26983">
        <w:rPr>
          <w:rFonts w:eastAsia="Poppins" w:cs="Times New Roman"/>
          <w:szCs w:val="20"/>
        </w:rPr>
        <w:t xml:space="preserve"> reports suggest that</w:t>
      </w:r>
      <w:r w:rsidR="00D17394">
        <w:rPr>
          <w:rFonts w:eastAsia="Poppins" w:cs="Times New Roman"/>
          <w:szCs w:val="20"/>
        </w:rPr>
        <w:t xml:space="preserve"> </w:t>
      </w:r>
      <w:r w:rsidR="00D17394" w:rsidRPr="00C07C1C">
        <w:rPr>
          <w:rFonts w:eastAsia="Poppins" w:cs="Times New Roman"/>
          <w:szCs w:val="20"/>
        </w:rPr>
        <w:t>the</w:t>
      </w:r>
      <w:r w:rsidR="00B26983">
        <w:rPr>
          <w:rFonts w:eastAsia="Poppins" w:cs="Times New Roman"/>
          <w:szCs w:val="20"/>
        </w:rPr>
        <w:t xml:space="preserve"> differential</w:t>
      </w:r>
      <w:r w:rsidR="00D17394" w:rsidRPr="00C07C1C">
        <w:rPr>
          <w:rFonts w:eastAsia="Poppins" w:cs="Times New Roman"/>
          <w:szCs w:val="20"/>
        </w:rPr>
        <w:t xml:space="preserve"> rates across facility types </w:t>
      </w:r>
      <w:r w:rsidR="00B26983">
        <w:rPr>
          <w:rFonts w:eastAsia="Poppins" w:cs="Times New Roman"/>
          <w:szCs w:val="20"/>
        </w:rPr>
        <w:t>may have led to unintended</w:t>
      </w:r>
      <w:r w:rsidR="00D17394" w:rsidRPr="00C07C1C">
        <w:rPr>
          <w:rFonts w:eastAsia="Poppins" w:cs="Times New Roman"/>
          <w:szCs w:val="20"/>
        </w:rPr>
        <w:t xml:space="preserve"> impacts. Waste operators and members of C&amp;D sectors believe that the levy rate</w:t>
      </w:r>
      <w:r w:rsidR="001E1E01">
        <w:rPr>
          <w:rFonts w:eastAsia="Poppins" w:cs="Times New Roman"/>
          <w:szCs w:val="20"/>
        </w:rPr>
        <w:t>s</w:t>
      </w:r>
      <w:r w:rsidR="00D17394" w:rsidRPr="00C07C1C">
        <w:rPr>
          <w:rFonts w:eastAsia="Poppins" w:cs="Times New Roman"/>
          <w:szCs w:val="20"/>
        </w:rPr>
        <w:t xml:space="preserve"> for Class 1 and 2 landfill</w:t>
      </w:r>
      <w:r w:rsidR="001E1E01">
        <w:rPr>
          <w:rFonts w:eastAsia="Poppins" w:cs="Times New Roman"/>
          <w:szCs w:val="20"/>
        </w:rPr>
        <w:t>s</w:t>
      </w:r>
      <w:r w:rsidR="00D17394" w:rsidRPr="00C07C1C">
        <w:rPr>
          <w:rFonts w:eastAsia="Poppins" w:cs="Times New Roman"/>
          <w:szCs w:val="20"/>
        </w:rPr>
        <w:t xml:space="preserve"> should be the same, and some believe that the same rate should apply to all landfill classes.</w:t>
      </w:r>
      <w:r w:rsidR="00BF2044">
        <w:rPr>
          <w:rFonts w:eastAsia="Poppins" w:cs="Times New Roman"/>
          <w:szCs w:val="20"/>
        </w:rPr>
        <w:t xml:space="preserve"> This would be anticipated t</w:t>
      </w:r>
      <w:r w:rsidR="005D3E14">
        <w:rPr>
          <w:rFonts w:eastAsia="Poppins" w:cs="Times New Roman"/>
          <w:szCs w:val="20"/>
        </w:rPr>
        <w:t xml:space="preserve">o </w:t>
      </w:r>
      <w:r w:rsidR="009E1933">
        <w:rPr>
          <w:rFonts w:eastAsia="Poppins" w:cs="Times New Roman"/>
          <w:szCs w:val="20"/>
        </w:rPr>
        <w:t>relieve cost pressures on Class 1 landfills and prevent waste going to lower classes of facilities</w:t>
      </w:r>
      <w:r w:rsidR="007C384C">
        <w:rPr>
          <w:rFonts w:eastAsia="Poppins" w:cs="Times New Roman"/>
          <w:szCs w:val="20"/>
        </w:rPr>
        <w:t>.</w:t>
      </w:r>
    </w:p>
    <w:p w14:paraId="4821DBFE" w14:textId="77777777" w:rsidR="002D1E69" w:rsidRDefault="001A4E0F" w:rsidP="008226E2">
      <w:pPr>
        <w:rPr>
          <w:rFonts w:eastAsia="Poppins" w:cs="Times New Roman"/>
          <w:b/>
          <w:bCs/>
          <w:szCs w:val="20"/>
        </w:rPr>
      </w:pPr>
      <w:r>
        <w:rPr>
          <w:rFonts w:eastAsia="Poppins" w:cs="Times New Roman"/>
          <w:b/>
          <w:bCs/>
          <w:szCs w:val="20"/>
        </w:rPr>
        <w:t>Others believe</w:t>
      </w:r>
      <w:r w:rsidR="00E30BF7">
        <w:rPr>
          <w:rFonts w:eastAsia="Poppins" w:cs="Times New Roman"/>
          <w:b/>
          <w:bCs/>
          <w:szCs w:val="20"/>
        </w:rPr>
        <w:t>d</w:t>
      </w:r>
      <w:r>
        <w:rPr>
          <w:rFonts w:eastAsia="Poppins" w:cs="Times New Roman"/>
          <w:b/>
          <w:bCs/>
          <w:szCs w:val="20"/>
        </w:rPr>
        <w:t xml:space="preserve"> that the rate</w:t>
      </w:r>
      <w:r w:rsidR="002D1E69">
        <w:rPr>
          <w:rFonts w:eastAsia="Poppins" w:cs="Times New Roman"/>
          <w:b/>
          <w:bCs/>
          <w:szCs w:val="20"/>
        </w:rPr>
        <w:t>:</w:t>
      </w:r>
    </w:p>
    <w:p w14:paraId="36566BC8" w14:textId="251F9E38" w:rsidR="00757F4D" w:rsidRPr="002D1E69" w:rsidRDefault="002D1E69" w:rsidP="002D1E69">
      <w:pPr>
        <w:pStyle w:val="ListParagraph"/>
        <w:numPr>
          <w:ilvl w:val="0"/>
          <w:numId w:val="98"/>
        </w:numPr>
        <w:rPr>
          <w:rFonts w:eastAsia="Poppins" w:cs="Times New Roman"/>
          <w:b/>
          <w:bCs/>
          <w:szCs w:val="20"/>
        </w:rPr>
      </w:pPr>
      <w:r>
        <w:rPr>
          <w:rFonts w:eastAsia="Poppins" w:cs="Times New Roman"/>
          <w:b/>
          <w:bCs/>
          <w:szCs w:val="20"/>
        </w:rPr>
        <w:t>S</w:t>
      </w:r>
      <w:r w:rsidR="001A4E0F" w:rsidRPr="002D1E69">
        <w:rPr>
          <w:rFonts w:eastAsia="Poppins" w:cs="Times New Roman"/>
          <w:b/>
          <w:bCs/>
          <w:szCs w:val="20"/>
        </w:rPr>
        <w:t>hould align with end-markets</w:t>
      </w:r>
    </w:p>
    <w:p w14:paraId="2D970B83" w14:textId="5E072DB1" w:rsidR="008B5156" w:rsidRPr="00000054" w:rsidRDefault="008E55FF" w:rsidP="008226E2">
      <w:pPr>
        <w:rPr>
          <w:rFonts w:eastAsia="Poppins" w:cs="Times New Roman"/>
          <w:szCs w:val="20"/>
        </w:rPr>
      </w:pPr>
      <w:r w:rsidRPr="00C07C1C">
        <w:rPr>
          <w:rFonts w:eastAsia="Poppins" w:cs="Times New Roman"/>
          <w:szCs w:val="20"/>
        </w:rPr>
        <w:t>Some m</w:t>
      </w:r>
      <w:r w:rsidR="00A16641" w:rsidRPr="00C07C1C">
        <w:rPr>
          <w:rFonts w:eastAsia="Poppins" w:cs="Times New Roman"/>
          <w:szCs w:val="20"/>
        </w:rPr>
        <w:t xml:space="preserve">embers </w:t>
      </w:r>
      <w:r w:rsidRPr="00C07C1C">
        <w:rPr>
          <w:rFonts w:eastAsia="Poppins" w:cs="Times New Roman"/>
          <w:szCs w:val="20"/>
        </w:rPr>
        <w:t>of the</w:t>
      </w:r>
      <w:r w:rsidR="00A16641" w:rsidRPr="00C07C1C">
        <w:rPr>
          <w:rFonts w:eastAsia="Poppins" w:cs="Times New Roman"/>
          <w:szCs w:val="20"/>
        </w:rPr>
        <w:t xml:space="preserve"> waste operator and C&amp;D sectors believe</w:t>
      </w:r>
      <w:r w:rsidRPr="00C07C1C">
        <w:rPr>
          <w:rFonts w:eastAsia="Poppins" w:cs="Times New Roman"/>
          <w:szCs w:val="20"/>
        </w:rPr>
        <w:t>d</w:t>
      </w:r>
      <w:r w:rsidR="00A16641" w:rsidRPr="00C07C1C">
        <w:rPr>
          <w:rFonts w:eastAsia="Poppins" w:cs="Times New Roman"/>
          <w:szCs w:val="20"/>
        </w:rPr>
        <w:t xml:space="preserve"> that the levy should be relevant to markets (i.e. materials with strong diversion pathways would have a higher levy cost)</w:t>
      </w:r>
      <w:r w:rsidR="00E05488" w:rsidRPr="00C07C1C">
        <w:rPr>
          <w:rFonts w:eastAsia="Poppins" w:cs="Times New Roman"/>
          <w:szCs w:val="20"/>
        </w:rPr>
        <w:t>.</w:t>
      </w:r>
    </w:p>
    <w:p w14:paraId="6CF2C8C5" w14:textId="7E79F77E" w:rsidR="00757F4D" w:rsidRPr="002D1E69" w:rsidRDefault="00E05BF3" w:rsidP="002D1E69">
      <w:pPr>
        <w:pStyle w:val="ListParagraph"/>
        <w:numPr>
          <w:ilvl w:val="0"/>
          <w:numId w:val="98"/>
        </w:numPr>
        <w:rPr>
          <w:rFonts w:eastAsia="Poppins" w:cs="Times New Roman"/>
          <w:b/>
          <w:bCs/>
          <w:szCs w:val="20"/>
        </w:rPr>
      </w:pPr>
      <w:r w:rsidRPr="002D1E69">
        <w:rPr>
          <w:rFonts w:eastAsia="Poppins" w:cs="Times New Roman"/>
          <w:b/>
          <w:bCs/>
          <w:szCs w:val="20"/>
        </w:rPr>
        <w:t>And/o</w:t>
      </w:r>
      <w:r w:rsidR="002F4332" w:rsidRPr="002D1E69">
        <w:rPr>
          <w:rFonts w:eastAsia="Poppins" w:cs="Times New Roman"/>
          <w:b/>
          <w:bCs/>
          <w:szCs w:val="20"/>
        </w:rPr>
        <w:t>r be applied to waste stream rather than facility Class</w:t>
      </w:r>
    </w:p>
    <w:p w14:paraId="4B04FD37" w14:textId="580FA82D" w:rsidR="00A2374E" w:rsidRPr="00A2374E" w:rsidRDefault="005505D0" w:rsidP="00A2374E">
      <w:pPr>
        <w:rPr>
          <w:rFonts w:eastAsia="Poppins" w:cs="Times New Roman"/>
          <w:szCs w:val="20"/>
        </w:rPr>
      </w:pPr>
      <w:r>
        <w:rPr>
          <w:rFonts w:eastAsia="Poppins" w:cs="Times New Roman"/>
          <w:szCs w:val="20"/>
        </w:rPr>
        <w:t>As mentioned in Section</w:t>
      </w:r>
      <w:r w:rsidR="00765309">
        <w:rPr>
          <w:rFonts w:eastAsia="Poppins" w:cs="Times New Roman"/>
          <w:szCs w:val="20"/>
        </w:rPr>
        <w:t xml:space="preserve"> </w:t>
      </w:r>
      <w:r w:rsidR="004F11D1">
        <w:rPr>
          <w:rFonts w:eastAsia="Poppins" w:cs="Times New Roman"/>
          <w:szCs w:val="20"/>
        </w:rPr>
        <w:fldChar w:fldCharType="begin"/>
      </w:r>
      <w:r w:rsidR="004F11D1">
        <w:rPr>
          <w:rFonts w:eastAsia="Poppins" w:cs="Times New Roman"/>
          <w:szCs w:val="20"/>
        </w:rPr>
        <w:instrText xml:space="preserve"> REF _Ref236140134 \r \h </w:instrText>
      </w:r>
      <w:r w:rsidR="004F11D1">
        <w:rPr>
          <w:rFonts w:eastAsia="Poppins" w:cs="Times New Roman"/>
          <w:szCs w:val="20"/>
        </w:rPr>
      </w:r>
      <w:r w:rsidR="004F11D1">
        <w:rPr>
          <w:rFonts w:eastAsia="Poppins" w:cs="Times New Roman"/>
          <w:szCs w:val="20"/>
        </w:rPr>
        <w:fldChar w:fldCharType="separate"/>
      </w:r>
      <w:r w:rsidR="00A76069">
        <w:rPr>
          <w:rFonts w:eastAsia="Poppins" w:cs="Times New Roman"/>
          <w:szCs w:val="20"/>
        </w:rPr>
        <w:t>3.1.3.5</w:t>
      </w:r>
      <w:r w:rsidR="004F11D1">
        <w:rPr>
          <w:rFonts w:eastAsia="Poppins" w:cs="Times New Roman"/>
          <w:szCs w:val="20"/>
        </w:rPr>
        <w:fldChar w:fldCharType="end"/>
      </w:r>
      <w:r w:rsidR="00651849">
        <w:rPr>
          <w:rFonts w:eastAsia="Poppins" w:cs="Times New Roman"/>
          <w:szCs w:val="20"/>
        </w:rPr>
        <w:t>, v</w:t>
      </w:r>
      <w:r w:rsidR="00D17394" w:rsidRPr="00C07C1C">
        <w:rPr>
          <w:rFonts w:eastAsia="Poppins" w:cs="Times New Roman"/>
          <w:szCs w:val="20"/>
        </w:rPr>
        <w:t>arious workshop participants raised the view that waste streams should be levied relative to their characteristics in terms of leachate and LFG production potential.</w:t>
      </w:r>
    </w:p>
    <w:p w14:paraId="0EFF4AA4" w14:textId="77777777" w:rsidR="00757F4D" w:rsidRDefault="002F4332" w:rsidP="00A2374E">
      <w:pPr>
        <w:rPr>
          <w:rFonts w:eastAsia="Poppins" w:cs="Times New Roman"/>
          <w:b/>
          <w:bCs/>
          <w:szCs w:val="20"/>
        </w:rPr>
      </w:pPr>
      <w:r>
        <w:rPr>
          <w:rFonts w:eastAsia="Poppins" w:cs="Times New Roman"/>
          <w:b/>
          <w:bCs/>
          <w:szCs w:val="20"/>
        </w:rPr>
        <w:t xml:space="preserve">Some believed that the financial burden placed on TAs in small or rural areas </w:t>
      </w:r>
      <w:r w:rsidR="00336824">
        <w:rPr>
          <w:rFonts w:eastAsia="Poppins" w:cs="Times New Roman"/>
          <w:b/>
          <w:bCs/>
          <w:szCs w:val="20"/>
        </w:rPr>
        <w:t xml:space="preserve">could be lessened by having </w:t>
      </w:r>
      <w:r w:rsidR="00E93E70">
        <w:rPr>
          <w:rFonts w:eastAsia="Poppins" w:cs="Times New Roman"/>
          <w:b/>
          <w:bCs/>
          <w:szCs w:val="20"/>
        </w:rPr>
        <w:t>variable levies</w:t>
      </w:r>
      <w:r w:rsidR="001275C6">
        <w:rPr>
          <w:rFonts w:eastAsia="Poppins" w:cs="Times New Roman"/>
          <w:b/>
          <w:bCs/>
          <w:szCs w:val="20"/>
        </w:rPr>
        <w:t xml:space="preserve"> based on access.</w:t>
      </w:r>
    </w:p>
    <w:p w14:paraId="65C674C1" w14:textId="748AE1A4" w:rsidR="00D17394" w:rsidRPr="00E05BF3" w:rsidRDefault="00D17394" w:rsidP="008226E2">
      <w:pPr>
        <w:rPr>
          <w:rFonts w:eastAsia="Poppins" w:cs="Times New Roman"/>
          <w:b/>
          <w:szCs w:val="20"/>
        </w:rPr>
      </w:pPr>
      <w:r w:rsidRPr="00C07C1C">
        <w:rPr>
          <w:rFonts w:eastAsia="Poppins" w:cs="Times New Roman"/>
          <w:szCs w:val="20"/>
        </w:rPr>
        <w:t xml:space="preserve">Members from the waste operator and TA workshops </w:t>
      </w:r>
      <w:r w:rsidR="00E57B0C">
        <w:rPr>
          <w:rFonts w:eastAsia="Poppins" w:cs="Times New Roman"/>
          <w:szCs w:val="20"/>
        </w:rPr>
        <w:t>shared</w:t>
      </w:r>
      <w:r w:rsidRPr="00C07C1C">
        <w:rPr>
          <w:rFonts w:eastAsia="Poppins" w:cs="Times New Roman"/>
          <w:szCs w:val="20"/>
        </w:rPr>
        <w:t xml:space="preserve"> that small and rural councils and communities face high transport costs to reach infrastructure but pay the same levy as larger, central councils and communities with better access. A TA representative suggested that TA amalgamation may relieve some of these pressures</w:t>
      </w:r>
      <w:r w:rsidR="000A6625">
        <w:rPr>
          <w:rFonts w:eastAsia="Poppins" w:cs="Times New Roman"/>
          <w:szCs w:val="20"/>
        </w:rPr>
        <w:t>, and another suggested lowering levy cost for areas with less access.</w:t>
      </w:r>
    </w:p>
    <w:p w14:paraId="4DB903D4" w14:textId="77777777" w:rsidR="00757F4D" w:rsidRDefault="007A4801" w:rsidP="008226E2">
      <w:pPr>
        <w:rPr>
          <w:rFonts w:eastAsia="Poppins" w:cs="Times New Roman"/>
          <w:b/>
          <w:bCs/>
          <w:szCs w:val="20"/>
        </w:rPr>
      </w:pPr>
      <w:r>
        <w:rPr>
          <w:rFonts w:eastAsia="Poppins" w:cs="Times New Roman"/>
          <w:b/>
          <w:bCs/>
          <w:szCs w:val="20"/>
        </w:rPr>
        <w:t>Some raised th</w:t>
      </w:r>
      <w:r w:rsidR="005C0895">
        <w:rPr>
          <w:rFonts w:eastAsia="Poppins" w:cs="Times New Roman"/>
          <w:b/>
          <w:bCs/>
          <w:szCs w:val="20"/>
        </w:rPr>
        <w:t>at</w:t>
      </w:r>
      <w:r w:rsidR="00EE17B5">
        <w:rPr>
          <w:rFonts w:eastAsia="Poppins" w:cs="Times New Roman"/>
          <w:b/>
          <w:bCs/>
          <w:szCs w:val="20"/>
        </w:rPr>
        <w:t xml:space="preserve"> </w:t>
      </w:r>
      <w:r w:rsidR="00E3440A">
        <w:rPr>
          <w:rFonts w:eastAsia="Poppins" w:cs="Times New Roman"/>
          <w:b/>
          <w:bCs/>
          <w:szCs w:val="20"/>
        </w:rPr>
        <w:t>Class 1 facilities</w:t>
      </w:r>
      <w:r w:rsidR="00EE17B5">
        <w:rPr>
          <w:rFonts w:eastAsia="Poppins" w:cs="Times New Roman"/>
          <w:b/>
          <w:bCs/>
          <w:szCs w:val="20"/>
        </w:rPr>
        <w:t xml:space="preserve"> </w:t>
      </w:r>
      <w:r w:rsidR="005C0895">
        <w:rPr>
          <w:rFonts w:eastAsia="Poppins" w:cs="Times New Roman"/>
          <w:b/>
          <w:bCs/>
          <w:szCs w:val="20"/>
        </w:rPr>
        <w:t xml:space="preserve">pay the </w:t>
      </w:r>
      <w:r w:rsidR="000F2EBB">
        <w:rPr>
          <w:rFonts w:eastAsia="Poppins" w:cs="Times New Roman"/>
          <w:b/>
          <w:bCs/>
          <w:szCs w:val="20"/>
        </w:rPr>
        <w:t xml:space="preserve">highest </w:t>
      </w:r>
      <w:r w:rsidR="005C0895">
        <w:rPr>
          <w:rFonts w:eastAsia="Poppins" w:cs="Times New Roman"/>
          <w:b/>
          <w:bCs/>
          <w:szCs w:val="20"/>
        </w:rPr>
        <w:t>levy</w:t>
      </w:r>
      <w:r w:rsidR="000F2EBB">
        <w:rPr>
          <w:rFonts w:eastAsia="Poppins" w:cs="Times New Roman"/>
          <w:b/>
          <w:bCs/>
          <w:szCs w:val="20"/>
        </w:rPr>
        <w:t xml:space="preserve"> rate as well as ETS</w:t>
      </w:r>
      <w:r w:rsidR="007F41B3">
        <w:rPr>
          <w:rFonts w:eastAsia="Poppins" w:cs="Times New Roman"/>
          <w:b/>
          <w:bCs/>
          <w:szCs w:val="20"/>
        </w:rPr>
        <w:t xml:space="preserve"> charges</w:t>
      </w:r>
      <w:r w:rsidR="00810B54">
        <w:rPr>
          <w:rFonts w:eastAsia="Poppins" w:cs="Times New Roman"/>
          <w:b/>
          <w:bCs/>
          <w:szCs w:val="20"/>
        </w:rPr>
        <w:t xml:space="preserve"> which furthers</w:t>
      </w:r>
      <w:r w:rsidR="0034154C">
        <w:rPr>
          <w:rFonts w:eastAsia="Poppins" w:cs="Times New Roman"/>
          <w:b/>
          <w:bCs/>
          <w:szCs w:val="20"/>
        </w:rPr>
        <w:t xml:space="preserve"> the price differentia</w:t>
      </w:r>
      <w:r w:rsidR="005B5C58">
        <w:rPr>
          <w:rFonts w:eastAsia="Poppins" w:cs="Times New Roman"/>
          <w:b/>
          <w:bCs/>
          <w:szCs w:val="20"/>
        </w:rPr>
        <w:t>l between Classes</w:t>
      </w:r>
      <w:r w:rsidR="007F41B3">
        <w:rPr>
          <w:rFonts w:eastAsia="Poppins" w:cs="Times New Roman"/>
          <w:b/>
          <w:bCs/>
          <w:szCs w:val="20"/>
        </w:rPr>
        <w:t>.</w:t>
      </w:r>
    </w:p>
    <w:p w14:paraId="097A0588" w14:textId="1DD1EB4B" w:rsidR="00D17394" w:rsidRPr="00E05BF3" w:rsidRDefault="00D17394" w:rsidP="008226E2">
      <w:pPr>
        <w:rPr>
          <w:rFonts w:eastAsia="Poppins" w:cs="Times New Roman"/>
          <w:b/>
          <w:szCs w:val="20"/>
        </w:rPr>
      </w:pPr>
      <w:r w:rsidRPr="00C07C1C">
        <w:rPr>
          <w:rFonts w:eastAsia="Poppins" w:cs="Times New Roman"/>
          <w:szCs w:val="20"/>
        </w:rPr>
        <w:t xml:space="preserve">Members from the waste operator workshop and a sustainability consultant talked </w:t>
      </w:r>
      <w:r>
        <w:rPr>
          <w:rFonts w:eastAsia="Poppins" w:cs="Times New Roman"/>
          <w:szCs w:val="20"/>
        </w:rPr>
        <w:t>about</w:t>
      </w:r>
      <w:r w:rsidRPr="00C07C1C">
        <w:rPr>
          <w:rFonts w:eastAsia="Poppins" w:cs="Times New Roman"/>
          <w:szCs w:val="20"/>
        </w:rPr>
        <w:t xml:space="preserve"> the </w:t>
      </w:r>
      <w:r>
        <w:rPr>
          <w:rFonts w:eastAsia="Poppins" w:cs="Times New Roman"/>
          <w:szCs w:val="20"/>
        </w:rPr>
        <w:t>perceived</w:t>
      </w:r>
      <w:r w:rsidRPr="00C07C1C">
        <w:rPr>
          <w:rFonts w:eastAsia="Poppins" w:cs="Times New Roman"/>
          <w:szCs w:val="20"/>
        </w:rPr>
        <w:t xml:space="preserve"> disadvantage Class 1 operators have due to the differential levy on top of </w:t>
      </w:r>
      <w:r>
        <w:rPr>
          <w:rFonts w:eastAsia="Poppins" w:cs="Times New Roman"/>
          <w:szCs w:val="20"/>
        </w:rPr>
        <w:t>emissions trading scheme (</w:t>
      </w:r>
      <w:r w:rsidRPr="00C07C1C">
        <w:rPr>
          <w:rFonts w:eastAsia="Poppins" w:cs="Times New Roman"/>
          <w:szCs w:val="20"/>
        </w:rPr>
        <w:t>ETS</w:t>
      </w:r>
      <w:r>
        <w:rPr>
          <w:rFonts w:eastAsia="Poppins" w:cs="Times New Roman"/>
          <w:szCs w:val="20"/>
        </w:rPr>
        <w:t>)</w:t>
      </w:r>
      <w:r w:rsidRPr="00C07C1C">
        <w:rPr>
          <w:rFonts w:eastAsia="Poppins" w:cs="Times New Roman"/>
          <w:szCs w:val="20"/>
        </w:rPr>
        <w:t xml:space="preserve"> charges. The</w:t>
      </w:r>
      <w:r>
        <w:rPr>
          <w:rFonts w:eastAsia="Poppins" w:cs="Times New Roman"/>
          <w:szCs w:val="20"/>
        </w:rPr>
        <w:t>y consider</w:t>
      </w:r>
      <w:r w:rsidR="007B5439">
        <w:rPr>
          <w:rFonts w:eastAsia="Poppins" w:cs="Times New Roman"/>
          <w:szCs w:val="20"/>
        </w:rPr>
        <w:t>ed that</w:t>
      </w:r>
      <w:r>
        <w:rPr>
          <w:rFonts w:eastAsia="Poppins" w:cs="Times New Roman"/>
          <w:szCs w:val="20"/>
        </w:rPr>
        <w:t xml:space="preserve"> the</w:t>
      </w:r>
      <w:r w:rsidRPr="00C07C1C">
        <w:rPr>
          <w:rFonts w:eastAsia="Poppins" w:cs="Times New Roman"/>
          <w:szCs w:val="20"/>
        </w:rPr>
        <w:t>se costs encourage disposers to move waste elsewhere, even though there is significant investment at Class 1 landfills to reduce environmental impacts.</w:t>
      </w:r>
    </w:p>
    <w:p w14:paraId="449434A0" w14:textId="77777777" w:rsidR="00757F4D" w:rsidRDefault="00B908B5" w:rsidP="008226E2">
      <w:pPr>
        <w:rPr>
          <w:rFonts w:eastAsia="Poppins" w:cs="Times New Roman"/>
          <w:b/>
          <w:bCs/>
          <w:szCs w:val="20"/>
        </w:rPr>
      </w:pPr>
      <w:r>
        <w:rPr>
          <w:rFonts w:eastAsia="Poppins" w:cs="Times New Roman"/>
          <w:b/>
          <w:bCs/>
          <w:szCs w:val="20"/>
        </w:rPr>
        <w:t xml:space="preserve">Several stakeholders </w:t>
      </w:r>
      <w:r w:rsidR="00E71A43">
        <w:rPr>
          <w:rFonts w:eastAsia="Poppins" w:cs="Times New Roman"/>
          <w:b/>
          <w:bCs/>
          <w:szCs w:val="20"/>
        </w:rPr>
        <w:t>shared that the cost is also impacting individuals that a</w:t>
      </w:r>
      <w:r w:rsidR="009E55DA">
        <w:rPr>
          <w:rFonts w:eastAsia="Poppins" w:cs="Times New Roman"/>
          <w:b/>
          <w:bCs/>
          <w:szCs w:val="20"/>
        </w:rPr>
        <w:t>re experiencing financial hardship.</w:t>
      </w:r>
    </w:p>
    <w:p w14:paraId="2932D7B9" w14:textId="79618F0B" w:rsidR="00D17394" w:rsidRDefault="00D17394" w:rsidP="00000054">
      <w:r>
        <w:t>Some participants observed that t</w:t>
      </w:r>
      <w:r w:rsidRPr="00C07C1C">
        <w:t>he increasing rate of the levy, and associated increase in gate fees has placed extra stress on those experiencing financial hardship, especially during the cost-of-living crisis. Waste and resource recovery operators report</w:t>
      </w:r>
      <w:r w:rsidR="005C2795">
        <w:t>ed</w:t>
      </w:r>
      <w:r w:rsidRPr="00C07C1C">
        <w:t xml:space="preserve"> having experienced hostile public behaviour onsite, however they recognise</w:t>
      </w:r>
      <w:r w:rsidR="005C2795">
        <w:t>d</w:t>
      </w:r>
      <w:r w:rsidRPr="00C07C1C">
        <w:t xml:space="preserve"> the numerous factors leading to these events, including low household budgets resulting in the purchase of low-quality items that then require more frequent disposal.</w:t>
      </w:r>
    </w:p>
    <w:p w14:paraId="452D587B" w14:textId="77777777" w:rsidR="003C4A43" w:rsidRPr="006151D4" w:rsidRDefault="003C4A43" w:rsidP="00000054">
      <w:pPr>
        <w:rPr>
          <w:b/>
        </w:rPr>
      </w:pPr>
    </w:p>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D86F86" w14:paraId="0BE53E5A" w14:textId="77777777" w:rsidTr="00D86F86">
        <w:trPr>
          <w:cnfStyle w:val="100000000000" w:firstRow="1" w:lastRow="0" w:firstColumn="0" w:lastColumn="0" w:oddVBand="0" w:evenVBand="0" w:oddHBand="0" w:evenHBand="0" w:firstRowFirstColumn="0" w:firstRowLastColumn="0" w:lastRowFirstColumn="0" w:lastRowLastColumn="0"/>
        </w:trPr>
        <w:tc>
          <w:tcPr>
            <w:tcW w:w="10172" w:type="dxa"/>
          </w:tcPr>
          <w:p w14:paraId="60744549" w14:textId="77777777" w:rsidR="00963272" w:rsidRPr="00963272" w:rsidRDefault="00D86F86" w:rsidP="00000054">
            <w:pPr>
              <w:pStyle w:val="Title5"/>
              <w:spacing w:before="120" w:line="240" w:lineRule="auto"/>
              <w:rPr>
                <w:b/>
                <w:bCs/>
              </w:rPr>
            </w:pPr>
            <w:r w:rsidRPr="00D86F86">
              <w:rPr>
                <w:b/>
              </w:rPr>
              <w:t>Survey results on levy rates</w:t>
            </w:r>
          </w:p>
          <w:p w14:paraId="35BAEEDA" w14:textId="5AE7D52B" w:rsidR="00D86F86" w:rsidRPr="003C4A43" w:rsidRDefault="00D86F86" w:rsidP="00000054">
            <w:pPr>
              <w:spacing w:before="120" w:line="240" w:lineRule="auto"/>
              <w:rPr>
                <w:rStyle w:val="BodyTextChar"/>
                <w:b w:val="0"/>
              </w:rPr>
            </w:pPr>
            <w:r w:rsidRPr="003C4A43">
              <w:rPr>
                <w:rStyle w:val="BodyTextChar"/>
                <w:b w:val="0"/>
              </w:rPr>
              <w:t xml:space="preserve">Survey results </w:t>
            </w:r>
            <w:r w:rsidRPr="005C2795">
              <w:rPr>
                <w:rStyle w:val="BodyTextChar"/>
                <w:b w:val="0"/>
              </w:rPr>
              <w:t>show</w:t>
            </w:r>
            <w:r w:rsidR="005C2795" w:rsidRPr="005C2795">
              <w:rPr>
                <w:rStyle w:val="BodyTextChar"/>
                <w:b w:val="0"/>
              </w:rPr>
              <w:t>ed</w:t>
            </w:r>
            <w:r w:rsidRPr="005C2795">
              <w:rPr>
                <w:rStyle w:val="BodyTextChar"/>
                <w:b w:val="0"/>
              </w:rPr>
              <w:t xml:space="preserve"> a large</w:t>
            </w:r>
            <w:r w:rsidRPr="003C4A43">
              <w:rPr>
                <w:rStyle w:val="BodyTextChar"/>
                <w:b w:val="0"/>
              </w:rPr>
              <w:t xml:space="preserve"> variation on how stakeholders think that the rate should be set. </w:t>
            </w:r>
            <w:r w:rsidR="00C82F63" w:rsidRPr="003C4A43">
              <w:rPr>
                <w:rStyle w:val="BodyTextChar"/>
                <w:b w:val="0"/>
              </w:rPr>
              <w:t>For Class 1 landfills</w:t>
            </w:r>
            <w:r w:rsidR="00504A66" w:rsidRPr="003C4A43">
              <w:rPr>
                <w:rStyle w:val="BodyTextChar"/>
                <w:b w:val="0"/>
              </w:rPr>
              <w:t xml:space="preserve"> </w:t>
            </w:r>
            <w:r w:rsidR="007C3F2D" w:rsidRPr="003C4A43">
              <w:rPr>
                <w:rStyle w:val="BodyTextChar"/>
                <w:b w:val="0"/>
              </w:rPr>
              <w:t>32% thought the rate was too low, 32% that it is just right, and 26% that it is too high, while 10% didn’t know.</w:t>
            </w:r>
            <w:r w:rsidR="0033072D" w:rsidRPr="0023214E">
              <w:rPr>
                <w:rStyle w:val="BodyTextChar"/>
                <w:b w:val="0"/>
              </w:rPr>
              <w:t xml:space="preserve"> </w:t>
            </w:r>
            <w:r w:rsidR="0023214E" w:rsidRPr="0023214E">
              <w:rPr>
                <w:rStyle w:val="BodyTextChar"/>
                <w:b w:val="0"/>
              </w:rPr>
              <w:t>The</w:t>
            </w:r>
            <w:r w:rsidR="00965A46" w:rsidRPr="0023214E">
              <w:rPr>
                <w:rStyle w:val="BodyTextChar"/>
                <w:b w:val="0"/>
              </w:rPr>
              <w:t xml:space="preserve"> </w:t>
            </w:r>
            <w:r w:rsidR="0023214E" w:rsidRPr="0023214E">
              <w:rPr>
                <w:rStyle w:val="BodyTextChar"/>
                <w:b w:val="0"/>
              </w:rPr>
              <w:t xml:space="preserve">rates for the other </w:t>
            </w:r>
            <w:r w:rsidR="008F3844" w:rsidRPr="003C4A43">
              <w:rPr>
                <w:rStyle w:val="BodyTextChar"/>
                <w:b w:val="0"/>
              </w:rPr>
              <w:t>Classes</w:t>
            </w:r>
            <w:r w:rsidR="0023214E">
              <w:rPr>
                <w:rStyle w:val="BodyTextChar"/>
                <w:b w:val="0"/>
              </w:rPr>
              <w:t>,</w:t>
            </w:r>
            <w:r w:rsidR="008F3844" w:rsidRPr="003C4A43">
              <w:rPr>
                <w:rStyle w:val="BodyTextChar"/>
                <w:b w:val="0"/>
              </w:rPr>
              <w:t xml:space="preserve"> </w:t>
            </w:r>
            <w:r w:rsidR="00283750" w:rsidRPr="003C4A43">
              <w:rPr>
                <w:rStyle w:val="BodyTextChar"/>
                <w:b w:val="0"/>
              </w:rPr>
              <w:t>however</w:t>
            </w:r>
            <w:r w:rsidR="0023214E">
              <w:rPr>
                <w:rStyle w:val="BodyTextChar"/>
                <w:b w:val="0"/>
              </w:rPr>
              <w:t>,</w:t>
            </w:r>
            <w:r w:rsidR="00283750" w:rsidRPr="003C4A43">
              <w:rPr>
                <w:rStyle w:val="BodyTextChar"/>
                <w:b w:val="0"/>
              </w:rPr>
              <w:t xml:space="preserve"> tended to be </w:t>
            </w:r>
            <w:r w:rsidR="008F2E8E" w:rsidRPr="003C4A43">
              <w:rPr>
                <w:rStyle w:val="BodyTextChar"/>
                <w:b w:val="0"/>
              </w:rPr>
              <w:t>seen as too low</w:t>
            </w:r>
            <w:r w:rsidR="008F3844" w:rsidRPr="003C4A43">
              <w:rPr>
                <w:rStyle w:val="BodyTextChar"/>
                <w:b w:val="0"/>
              </w:rPr>
              <w:t xml:space="preserve"> </w:t>
            </w:r>
            <w:r w:rsidR="003014A3" w:rsidRPr="003C4A43">
              <w:rPr>
                <w:rStyle w:val="BodyTextChar"/>
                <w:b w:val="0"/>
              </w:rPr>
              <w:t>rather than too high</w:t>
            </w:r>
            <w:r w:rsidR="00F321B0" w:rsidRPr="003C4A43">
              <w:rPr>
                <w:rStyle w:val="BodyTextChar"/>
                <w:b w:val="0"/>
              </w:rPr>
              <w:t>.</w:t>
            </w:r>
          </w:p>
          <w:p w14:paraId="3F859427" w14:textId="3F5642DF" w:rsidR="00AE1EF1" w:rsidRPr="003C4A43" w:rsidRDefault="00AE1EF1" w:rsidP="00000054">
            <w:pPr>
              <w:spacing w:before="120" w:line="240" w:lineRule="auto"/>
              <w:rPr>
                <w:b w:val="0"/>
              </w:rPr>
            </w:pPr>
            <w:r w:rsidRPr="003C4A43">
              <w:rPr>
                <w:b w:val="0"/>
              </w:rPr>
              <w:t xml:space="preserve">For future levy settings, </w:t>
            </w:r>
            <w:r w:rsidR="0011346C">
              <w:rPr>
                <w:b w:val="0"/>
              </w:rPr>
              <w:t>30</w:t>
            </w:r>
            <w:r w:rsidR="001833EE" w:rsidRPr="003C4A43">
              <w:rPr>
                <w:b w:val="0"/>
              </w:rPr>
              <w:t>% of respondents believe</w:t>
            </w:r>
            <w:r w:rsidR="0023214E">
              <w:rPr>
                <w:b w:val="0"/>
              </w:rPr>
              <w:t>d</w:t>
            </w:r>
            <w:r w:rsidR="001833EE" w:rsidRPr="003C4A43">
              <w:rPr>
                <w:b w:val="0"/>
              </w:rPr>
              <w:t xml:space="preserve"> that incr</w:t>
            </w:r>
            <w:r w:rsidR="00E0468A" w:rsidRPr="003C4A43">
              <w:rPr>
                <w:b w:val="0"/>
              </w:rPr>
              <w:t xml:space="preserve">eases should be steeper and in line with international rates, </w:t>
            </w:r>
            <w:r w:rsidR="0011346C">
              <w:rPr>
                <w:b w:val="0"/>
              </w:rPr>
              <w:t>22</w:t>
            </w:r>
            <w:r w:rsidR="00EC4453" w:rsidRPr="003C4A43">
              <w:rPr>
                <w:b w:val="0"/>
              </w:rPr>
              <w:t xml:space="preserve">% </w:t>
            </w:r>
            <w:r w:rsidR="0023214E">
              <w:rPr>
                <w:b w:val="0"/>
              </w:rPr>
              <w:t xml:space="preserve">thought </w:t>
            </w:r>
            <w:r w:rsidR="00EC4453" w:rsidRPr="003C4A43">
              <w:rPr>
                <w:b w:val="0"/>
              </w:rPr>
              <w:t>that the increases should be smaller and in line with inflation or similar, and 1</w:t>
            </w:r>
            <w:r w:rsidR="0011346C">
              <w:rPr>
                <w:b w:val="0"/>
              </w:rPr>
              <w:t>3</w:t>
            </w:r>
            <w:r w:rsidR="00EC4453" w:rsidRPr="003C4A43">
              <w:rPr>
                <w:b w:val="0"/>
              </w:rPr>
              <w:t>% sa</w:t>
            </w:r>
            <w:r w:rsidR="0023214E">
              <w:rPr>
                <w:b w:val="0"/>
              </w:rPr>
              <w:t>id</w:t>
            </w:r>
            <w:r w:rsidR="00EC4453" w:rsidRPr="003C4A43">
              <w:rPr>
                <w:b w:val="0"/>
              </w:rPr>
              <w:t xml:space="preserve"> it should stay the same. </w:t>
            </w:r>
            <w:r w:rsidR="000E0241" w:rsidRPr="003C4A43">
              <w:rPr>
                <w:b w:val="0"/>
              </w:rPr>
              <w:t xml:space="preserve">This question also allowed respondents to choose ‘Other’, in which the </w:t>
            </w:r>
            <w:r w:rsidR="002D0676" w:rsidRPr="003C4A43">
              <w:rPr>
                <w:b w:val="0"/>
              </w:rPr>
              <w:t>highest frequency of responses indicated that further evidence is needed (</w:t>
            </w:r>
            <w:r w:rsidR="0051206B" w:rsidRPr="003C4A43">
              <w:rPr>
                <w:b w:val="0"/>
              </w:rPr>
              <w:t>6</w:t>
            </w:r>
            <w:r w:rsidR="002D0676" w:rsidRPr="003C4A43">
              <w:rPr>
                <w:b w:val="0"/>
              </w:rPr>
              <w:t>)</w:t>
            </w:r>
            <w:r w:rsidR="00F02C6A" w:rsidRPr="003C4A43">
              <w:rPr>
                <w:b w:val="0"/>
              </w:rPr>
              <w:t>.</w:t>
            </w:r>
          </w:p>
          <w:p w14:paraId="2DBB7787" w14:textId="37E37FB7" w:rsidR="00D86F86" w:rsidRPr="00DA0F76" w:rsidRDefault="00175F17" w:rsidP="00000054">
            <w:pPr>
              <w:spacing w:before="120" w:line="240" w:lineRule="auto"/>
            </w:pPr>
            <w:r w:rsidRPr="003C4A43">
              <w:rPr>
                <w:b w:val="0"/>
              </w:rPr>
              <w:t xml:space="preserve">In terms </w:t>
            </w:r>
            <w:r w:rsidR="006A07A7" w:rsidRPr="003C4A43">
              <w:rPr>
                <w:b w:val="0"/>
              </w:rPr>
              <w:t xml:space="preserve">of </w:t>
            </w:r>
            <w:r w:rsidR="00E21502" w:rsidRPr="003C4A43">
              <w:rPr>
                <w:b w:val="0"/>
              </w:rPr>
              <w:t xml:space="preserve">the levy having disproportionate impacts on groups, </w:t>
            </w:r>
            <w:r w:rsidR="009F1D52">
              <w:rPr>
                <w:b w:val="0"/>
              </w:rPr>
              <w:t>42</w:t>
            </w:r>
            <w:r w:rsidR="00E21502" w:rsidRPr="003C4A43">
              <w:rPr>
                <w:b w:val="0"/>
              </w:rPr>
              <w:t xml:space="preserve">% of respondents </w:t>
            </w:r>
            <w:r w:rsidR="00EA3EA2" w:rsidRPr="003C4A43">
              <w:rPr>
                <w:b w:val="0"/>
              </w:rPr>
              <w:t xml:space="preserve">had observed some and </w:t>
            </w:r>
            <w:r w:rsidR="009F1D52">
              <w:rPr>
                <w:b w:val="0"/>
              </w:rPr>
              <w:t>58%</w:t>
            </w:r>
            <w:r w:rsidR="00EA3EA2" w:rsidRPr="003C4A43">
              <w:rPr>
                <w:b w:val="0"/>
              </w:rPr>
              <w:t xml:space="preserve"> had not.</w:t>
            </w:r>
            <w:r w:rsidR="006A07A7" w:rsidRPr="003C4A43">
              <w:rPr>
                <w:b w:val="0"/>
              </w:rPr>
              <w:t xml:space="preserve"> </w:t>
            </w:r>
            <w:r w:rsidR="00670174" w:rsidRPr="003C4A43">
              <w:rPr>
                <w:b w:val="0"/>
              </w:rPr>
              <w:t xml:space="preserve">The most common group identified </w:t>
            </w:r>
            <w:r w:rsidR="0023214E">
              <w:rPr>
                <w:b w:val="0"/>
              </w:rPr>
              <w:t>was</w:t>
            </w:r>
            <w:r w:rsidR="00912350" w:rsidRPr="003C4A43">
              <w:rPr>
                <w:b w:val="0"/>
              </w:rPr>
              <w:t xml:space="preserve"> low-income families (9)</w:t>
            </w:r>
            <w:r w:rsidR="00661726" w:rsidRPr="003C4A43">
              <w:rPr>
                <w:b w:val="0"/>
              </w:rPr>
              <w:t>.</w:t>
            </w:r>
          </w:p>
        </w:tc>
      </w:tr>
    </w:tbl>
    <w:p w14:paraId="408516B6" w14:textId="77777777" w:rsidR="00797F67" w:rsidRDefault="00797F67" w:rsidP="00797F67">
      <w:pPr>
        <w:pStyle w:val="BodyText"/>
      </w:pPr>
    </w:p>
    <w:p w14:paraId="1F2AD727" w14:textId="45B4B4B3" w:rsidR="00607FA5" w:rsidRPr="00596647" w:rsidRDefault="00E57EDF" w:rsidP="00412685">
      <w:pPr>
        <w:pStyle w:val="Heading4"/>
      </w:pPr>
      <w:r>
        <w:t>Levy</w:t>
      </w:r>
      <w:r w:rsidR="00C31697">
        <w:t xml:space="preserve"> </w:t>
      </w:r>
      <w:r w:rsidR="00AE6470">
        <w:t xml:space="preserve">Allocation and </w:t>
      </w:r>
      <w:r w:rsidR="00C31697">
        <w:t>Spending</w:t>
      </w:r>
    </w:p>
    <w:p w14:paraId="58DB16D3" w14:textId="77777777" w:rsidR="008C5DDD" w:rsidRDefault="004728AF" w:rsidP="008226E2">
      <w:pPr>
        <w:rPr>
          <w:rFonts w:eastAsia="Poppins" w:cs="Times New Roman"/>
          <w:b/>
          <w:bCs/>
          <w:szCs w:val="20"/>
        </w:rPr>
      </w:pPr>
      <w:r>
        <w:rPr>
          <w:rFonts w:eastAsia="Poppins" w:cs="Times New Roman"/>
          <w:b/>
          <w:bCs/>
          <w:szCs w:val="20"/>
        </w:rPr>
        <w:t xml:space="preserve">Some stakeholders </w:t>
      </w:r>
      <w:r w:rsidR="009E7624">
        <w:rPr>
          <w:rFonts w:eastAsia="Poppins" w:cs="Times New Roman"/>
          <w:b/>
          <w:bCs/>
          <w:szCs w:val="20"/>
        </w:rPr>
        <w:t xml:space="preserve">raised the need to clearly align </w:t>
      </w:r>
      <w:r w:rsidR="00AA69C1">
        <w:rPr>
          <w:rFonts w:eastAsia="Poppins" w:cs="Times New Roman"/>
          <w:b/>
          <w:bCs/>
          <w:szCs w:val="20"/>
        </w:rPr>
        <w:t>levy outcomes to levy allocations.</w:t>
      </w:r>
    </w:p>
    <w:p w14:paraId="237173C4" w14:textId="64BEE6FD" w:rsidR="00963272" w:rsidRDefault="00E403DD" w:rsidP="008226E2">
      <w:pPr>
        <w:rPr>
          <w:rFonts w:eastAsia="Poppins" w:cs="Times New Roman"/>
          <w:szCs w:val="20"/>
        </w:rPr>
      </w:pPr>
      <w:r w:rsidRPr="00AA69C1">
        <w:rPr>
          <w:rFonts w:eastAsia="Poppins" w:cs="Times New Roman"/>
          <w:szCs w:val="20"/>
        </w:rPr>
        <w:t xml:space="preserve">As outlined in </w:t>
      </w:r>
      <w:r w:rsidRPr="00AA69C1">
        <w:rPr>
          <w:rFonts w:eastAsia="Poppins" w:cs="Times New Roman"/>
          <w:szCs w:val="20"/>
        </w:rPr>
        <w:fldChar w:fldCharType="begin"/>
      </w:r>
      <w:r w:rsidRPr="00AA69C1">
        <w:rPr>
          <w:rFonts w:eastAsia="Poppins" w:cs="Times New Roman"/>
          <w:szCs w:val="20"/>
        </w:rPr>
        <w:instrText xml:space="preserve"> REF _Ref235010601 \r \h  \* MERGEFORMAT </w:instrText>
      </w:r>
      <w:r w:rsidRPr="00AA69C1">
        <w:rPr>
          <w:rFonts w:eastAsia="Poppins" w:cs="Times New Roman"/>
          <w:szCs w:val="20"/>
        </w:rPr>
      </w:r>
      <w:r w:rsidRPr="00AA69C1">
        <w:rPr>
          <w:rFonts w:eastAsia="Poppins" w:cs="Times New Roman"/>
          <w:szCs w:val="20"/>
        </w:rPr>
        <w:fldChar w:fldCharType="separate"/>
      </w:r>
      <w:r w:rsidR="00A76069">
        <w:rPr>
          <w:rFonts w:eastAsia="Poppins" w:cs="Times New Roman"/>
          <w:szCs w:val="20"/>
        </w:rPr>
        <w:t>3.1</w:t>
      </w:r>
      <w:r w:rsidRPr="00AA69C1">
        <w:rPr>
          <w:rFonts w:eastAsia="Poppins" w:cs="Times New Roman"/>
          <w:szCs w:val="20"/>
        </w:rPr>
        <w:fldChar w:fldCharType="end"/>
      </w:r>
      <w:r w:rsidRPr="00AA69C1">
        <w:rPr>
          <w:rFonts w:eastAsia="Poppins" w:cs="Times New Roman"/>
          <w:szCs w:val="20"/>
        </w:rPr>
        <w:t>, support for a clear strategy for the levy and levy funds was expressed by several sectors, as well as the need to ensure that levy funds are invested into projects that support the levy vision. Several sectors expressed the view that levy spending needs to focus on local diversion pathways, so that there are opportunities to divert materials from landfill.</w:t>
      </w:r>
    </w:p>
    <w:p w14:paraId="4FF19018" w14:textId="64156285" w:rsidR="008C5DDD" w:rsidRDefault="00642EAE" w:rsidP="008226E2">
      <w:pPr>
        <w:rPr>
          <w:rFonts w:eastAsia="Poppins" w:cs="Times New Roman"/>
          <w:b/>
          <w:bCs/>
          <w:szCs w:val="20"/>
        </w:rPr>
      </w:pPr>
      <w:r>
        <w:rPr>
          <w:rFonts w:eastAsia="Poppins" w:cs="Times New Roman"/>
          <w:b/>
          <w:bCs/>
          <w:szCs w:val="20"/>
        </w:rPr>
        <w:t>A request was made to extend the scope of WMF funding to other areas that align with the levy’s purpose.</w:t>
      </w:r>
    </w:p>
    <w:p w14:paraId="0C1DCE9F" w14:textId="049B2BF2" w:rsidR="008226E2" w:rsidRPr="00491856" w:rsidRDefault="00D211D9" w:rsidP="008226E2">
      <w:pPr>
        <w:rPr>
          <w:rFonts w:eastAsia="Poppins" w:cs="Times New Roman"/>
          <w:b/>
          <w:szCs w:val="20"/>
        </w:rPr>
      </w:pPr>
      <w:r w:rsidRPr="00C07C1C">
        <w:rPr>
          <w:rFonts w:eastAsia="Poppins" w:cs="Times New Roman"/>
          <w:szCs w:val="20"/>
        </w:rPr>
        <w:t>The waste and resource recovery operator sectors requested that a broader range of projects be considered through the WMF, including education for kerbside collection changes, waste data, large-scale strategic research to help inform investment decisions both by TA and private sector</w:t>
      </w:r>
      <w:r w:rsidR="008226E2" w:rsidRPr="00C07C1C">
        <w:rPr>
          <w:rFonts w:eastAsia="Poppins" w:cs="Times New Roman"/>
          <w:szCs w:val="20"/>
        </w:rPr>
        <w:t>.</w:t>
      </w:r>
    </w:p>
    <w:p w14:paraId="269A5787" w14:textId="71E7AC2D" w:rsidR="008C5DDD" w:rsidRDefault="00662020" w:rsidP="008226E2">
      <w:pPr>
        <w:rPr>
          <w:rFonts w:eastAsia="Poppins" w:cs="Times New Roman"/>
          <w:b/>
          <w:bCs/>
          <w:szCs w:val="20"/>
        </w:rPr>
      </w:pPr>
      <w:r>
        <w:rPr>
          <w:rFonts w:eastAsia="Poppins" w:cs="Times New Roman"/>
          <w:b/>
          <w:bCs/>
          <w:szCs w:val="20"/>
        </w:rPr>
        <w:t xml:space="preserve">TAs </w:t>
      </w:r>
      <w:r w:rsidR="00416F7F">
        <w:rPr>
          <w:rFonts w:eastAsia="Poppins" w:cs="Times New Roman"/>
          <w:b/>
          <w:bCs/>
          <w:szCs w:val="20"/>
        </w:rPr>
        <w:t>we</w:t>
      </w:r>
      <w:r>
        <w:rPr>
          <w:rFonts w:eastAsia="Poppins" w:cs="Times New Roman"/>
          <w:b/>
          <w:bCs/>
          <w:szCs w:val="20"/>
        </w:rPr>
        <w:t>re grateful for levy funding, and request</w:t>
      </w:r>
      <w:r w:rsidR="00416F7F">
        <w:rPr>
          <w:rFonts w:eastAsia="Poppins" w:cs="Times New Roman"/>
          <w:b/>
          <w:bCs/>
          <w:szCs w:val="20"/>
        </w:rPr>
        <w:t>ed</w:t>
      </w:r>
      <w:r>
        <w:rPr>
          <w:rFonts w:eastAsia="Poppins" w:cs="Times New Roman"/>
          <w:b/>
          <w:bCs/>
          <w:szCs w:val="20"/>
        </w:rPr>
        <w:t xml:space="preserve"> support to </w:t>
      </w:r>
      <w:r w:rsidR="009B63F5">
        <w:rPr>
          <w:rFonts w:eastAsia="Poppins" w:cs="Times New Roman"/>
          <w:b/>
          <w:bCs/>
          <w:szCs w:val="20"/>
        </w:rPr>
        <w:t xml:space="preserve">understand levy spend rules and </w:t>
      </w:r>
      <w:r w:rsidR="003A1235">
        <w:rPr>
          <w:rFonts w:eastAsia="Poppins" w:cs="Times New Roman"/>
          <w:b/>
          <w:bCs/>
          <w:szCs w:val="20"/>
        </w:rPr>
        <w:t>prove value for money</w:t>
      </w:r>
      <w:r w:rsidR="009B63F5">
        <w:rPr>
          <w:rFonts w:eastAsia="Poppins" w:cs="Times New Roman"/>
          <w:b/>
          <w:bCs/>
          <w:szCs w:val="20"/>
        </w:rPr>
        <w:t>.</w:t>
      </w:r>
    </w:p>
    <w:p w14:paraId="429404E6" w14:textId="1282D018" w:rsidR="00963272" w:rsidRDefault="000F7C15" w:rsidP="008226E2">
      <w:pPr>
        <w:rPr>
          <w:rFonts w:eastAsia="Poppins" w:cs="Times New Roman"/>
          <w:szCs w:val="20"/>
        </w:rPr>
      </w:pPr>
      <w:r>
        <w:rPr>
          <w:rFonts w:eastAsia="Poppins" w:cs="Times New Roman"/>
          <w:szCs w:val="20"/>
        </w:rPr>
        <w:t xml:space="preserve">At each TA workshop, officers expressed gratitude for levy funding </w:t>
      </w:r>
      <w:r w:rsidR="00CF4AFA">
        <w:rPr>
          <w:rFonts w:eastAsia="Poppins" w:cs="Times New Roman"/>
          <w:szCs w:val="20"/>
        </w:rPr>
        <w:t xml:space="preserve">as it allows them to respond to their obligations </w:t>
      </w:r>
      <w:r w:rsidR="00212BC0">
        <w:rPr>
          <w:rFonts w:eastAsia="Poppins" w:cs="Times New Roman"/>
          <w:szCs w:val="20"/>
        </w:rPr>
        <w:t xml:space="preserve">for </w:t>
      </w:r>
      <w:r w:rsidR="00CF4AFA">
        <w:rPr>
          <w:rFonts w:eastAsia="Poppins" w:cs="Times New Roman"/>
          <w:szCs w:val="20"/>
        </w:rPr>
        <w:t xml:space="preserve">waste management and </w:t>
      </w:r>
      <w:r w:rsidR="00000F0E">
        <w:rPr>
          <w:rFonts w:eastAsia="Poppins" w:cs="Times New Roman"/>
          <w:szCs w:val="20"/>
        </w:rPr>
        <w:t>minimisation</w:t>
      </w:r>
      <w:r w:rsidR="00CF4AFA">
        <w:rPr>
          <w:rFonts w:eastAsia="Poppins" w:cs="Times New Roman"/>
          <w:szCs w:val="20"/>
        </w:rPr>
        <w:t xml:space="preserve"> </w:t>
      </w:r>
      <w:r w:rsidR="00000F0E">
        <w:rPr>
          <w:rFonts w:eastAsia="Poppins" w:cs="Times New Roman"/>
          <w:szCs w:val="20"/>
        </w:rPr>
        <w:t>within</w:t>
      </w:r>
      <w:r w:rsidR="00CF4AFA">
        <w:rPr>
          <w:rFonts w:eastAsia="Poppins" w:cs="Times New Roman"/>
          <w:szCs w:val="20"/>
        </w:rPr>
        <w:t xml:space="preserve"> the WMA</w:t>
      </w:r>
      <w:r w:rsidR="00E36EFE">
        <w:rPr>
          <w:rStyle w:val="FootnoteReference"/>
          <w:rFonts w:eastAsia="Poppins" w:cs="Times New Roman"/>
          <w:szCs w:val="20"/>
        </w:rPr>
        <w:footnoteReference w:id="17"/>
      </w:r>
      <w:r w:rsidR="00CF4AFA">
        <w:rPr>
          <w:rFonts w:eastAsia="Poppins" w:cs="Times New Roman"/>
          <w:szCs w:val="20"/>
        </w:rPr>
        <w:t>.</w:t>
      </w:r>
    </w:p>
    <w:p w14:paraId="5B9C5175" w14:textId="3F2326CB" w:rsidR="0068476D" w:rsidRPr="009B63F5" w:rsidRDefault="00A2017B" w:rsidP="008226E2">
      <w:pPr>
        <w:rPr>
          <w:rFonts w:eastAsia="Poppins" w:cs="Times New Roman"/>
          <w:b/>
          <w:szCs w:val="20"/>
        </w:rPr>
      </w:pPr>
      <w:r w:rsidRPr="00C07C1C">
        <w:rPr>
          <w:rFonts w:eastAsia="Poppins" w:cs="Times New Roman"/>
          <w:szCs w:val="20"/>
        </w:rPr>
        <w:t>During TA workshops, participants expressed that c</w:t>
      </w:r>
      <w:r w:rsidR="00607FA5" w:rsidRPr="00C07C1C">
        <w:rPr>
          <w:rFonts w:eastAsia="Poppins" w:cs="Times New Roman"/>
          <w:szCs w:val="20"/>
        </w:rPr>
        <w:t xml:space="preserve">ouncillors and </w:t>
      </w:r>
      <w:r w:rsidRPr="00C07C1C">
        <w:rPr>
          <w:rFonts w:eastAsia="Poppins" w:cs="Times New Roman"/>
          <w:szCs w:val="20"/>
        </w:rPr>
        <w:t xml:space="preserve">the </w:t>
      </w:r>
      <w:r w:rsidR="00607FA5" w:rsidRPr="00C07C1C">
        <w:rPr>
          <w:rFonts w:eastAsia="Poppins" w:cs="Times New Roman"/>
          <w:szCs w:val="20"/>
        </w:rPr>
        <w:t xml:space="preserve">public want evidence of </w:t>
      </w:r>
      <w:r w:rsidR="004D3AD5" w:rsidRPr="00C07C1C">
        <w:rPr>
          <w:rFonts w:eastAsia="Poppins" w:cs="Times New Roman"/>
          <w:szCs w:val="20"/>
        </w:rPr>
        <w:t xml:space="preserve">the </w:t>
      </w:r>
      <w:r w:rsidR="00607FA5" w:rsidRPr="00C07C1C">
        <w:rPr>
          <w:rFonts w:eastAsia="Poppins" w:cs="Times New Roman"/>
          <w:szCs w:val="20"/>
        </w:rPr>
        <w:t xml:space="preserve">outcomes from spending </w:t>
      </w:r>
      <w:r w:rsidR="004D3AD5" w:rsidRPr="00C07C1C">
        <w:rPr>
          <w:rFonts w:eastAsia="Poppins" w:cs="Times New Roman"/>
          <w:szCs w:val="20"/>
        </w:rPr>
        <w:t xml:space="preserve">of </w:t>
      </w:r>
      <w:r w:rsidR="00607FA5" w:rsidRPr="00C07C1C">
        <w:rPr>
          <w:rFonts w:eastAsia="Poppins" w:cs="Times New Roman"/>
          <w:szCs w:val="20"/>
        </w:rPr>
        <w:t xml:space="preserve">rates and levy-funds. </w:t>
      </w:r>
      <w:r w:rsidR="00845132">
        <w:rPr>
          <w:rFonts w:eastAsia="Poppins" w:cs="Times New Roman"/>
          <w:szCs w:val="20"/>
        </w:rPr>
        <w:t>They raised that</w:t>
      </w:r>
      <w:r w:rsidR="004D3AD5" w:rsidRPr="00C07C1C">
        <w:rPr>
          <w:rFonts w:eastAsia="Poppins" w:cs="Times New Roman"/>
          <w:szCs w:val="20"/>
        </w:rPr>
        <w:t xml:space="preserve"> t</w:t>
      </w:r>
      <w:r w:rsidR="00607FA5" w:rsidRPr="00C07C1C">
        <w:rPr>
          <w:rFonts w:eastAsia="Poppins" w:cs="Times New Roman"/>
          <w:szCs w:val="20"/>
        </w:rPr>
        <w:t xml:space="preserve">he relationships between </w:t>
      </w:r>
      <w:r w:rsidR="00411AE7" w:rsidRPr="00C07C1C">
        <w:rPr>
          <w:rFonts w:eastAsia="Poppins" w:cs="Times New Roman"/>
          <w:szCs w:val="20"/>
        </w:rPr>
        <w:t>levy spend</w:t>
      </w:r>
      <w:r w:rsidR="00607FA5" w:rsidRPr="00C07C1C">
        <w:rPr>
          <w:rFonts w:eastAsia="Poppins" w:cs="Times New Roman"/>
          <w:szCs w:val="20"/>
        </w:rPr>
        <w:t xml:space="preserve"> </w:t>
      </w:r>
      <w:r w:rsidR="00411AE7" w:rsidRPr="00C07C1C">
        <w:rPr>
          <w:rFonts w:eastAsia="Poppins" w:cs="Times New Roman"/>
          <w:szCs w:val="20"/>
        </w:rPr>
        <w:t>and</w:t>
      </w:r>
      <w:r w:rsidR="00607FA5" w:rsidRPr="00C07C1C">
        <w:rPr>
          <w:rFonts w:eastAsia="Poppins" w:cs="Times New Roman"/>
          <w:szCs w:val="20"/>
        </w:rPr>
        <w:t xml:space="preserve"> outcomes </w:t>
      </w:r>
      <w:r w:rsidR="00411AE7" w:rsidRPr="00C07C1C">
        <w:rPr>
          <w:rFonts w:eastAsia="Poppins" w:cs="Times New Roman"/>
          <w:szCs w:val="20"/>
        </w:rPr>
        <w:t>in terms of value for money</w:t>
      </w:r>
      <w:r w:rsidR="00607FA5" w:rsidRPr="00C07C1C">
        <w:rPr>
          <w:rFonts w:eastAsia="Poppins" w:cs="Times New Roman"/>
          <w:szCs w:val="20"/>
        </w:rPr>
        <w:t xml:space="preserve"> are hard to evidence.</w:t>
      </w:r>
    </w:p>
    <w:p w14:paraId="7E2FFE25" w14:textId="77777777" w:rsidR="00E203B4" w:rsidRDefault="00845132" w:rsidP="008226E2">
      <w:pPr>
        <w:rPr>
          <w:rFonts w:eastAsia="Poppins" w:cs="Times New Roman"/>
          <w:szCs w:val="20"/>
        </w:rPr>
      </w:pPr>
      <w:r w:rsidRPr="00845132">
        <w:rPr>
          <w:rFonts w:eastAsia="Poppins" w:cs="Times New Roman"/>
          <w:szCs w:val="20"/>
        </w:rPr>
        <w:t xml:space="preserve">Participants in the TA workshop considered that </w:t>
      </w:r>
      <w:r w:rsidR="00607FA5" w:rsidRPr="00845132">
        <w:rPr>
          <w:rFonts w:eastAsia="Poppins" w:cs="Times New Roman"/>
          <w:szCs w:val="20"/>
        </w:rPr>
        <w:t xml:space="preserve">the levy spending </w:t>
      </w:r>
      <w:r w:rsidR="0068476D" w:rsidRPr="00845132">
        <w:rPr>
          <w:rFonts w:eastAsia="Poppins" w:cs="Times New Roman"/>
          <w:szCs w:val="20"/>
        </w:rPr>
        <w:t xml:space="preserve">rules </w:t>
      </w:r>
      <w:r w:rsidRPr="00845132">
        <w:rPr>
          <w:rFonts w:eastAsia="Poppins" w:cs="Times New Roman"/>
          <w:szCs w:val="20"/>
        </w:rPr>
        <w:t>were</w:t>
      </w:r>
      <w:r>
        <w:rPr>
          <w:rFonts w:eastAsia="Poppins" w:cs="Times New Roman"/>
          <w:szCs w:val="20"/>
        </w:rPr>
        <w:t xml:space="preserve"> </w:t>
      </w:r>
      <w:r w:rsidR="00607FA5" w:rsidRPr="00C07C1C">
        <w:rPr>
          <w:rFonts w:eastAsia="Poppins" w:cs="Times New Roman"/>
          <w:szCs w:val="20"/>
        </w:rPr>
        <w:t>difficult to follow, with spend determined by WMMPs</w:t>
      </w:r>
      <w:r w:rsidR="0068476D" w:rsidRPr="00C07C1C">
        <w:rPr>
          <w:rFonts w:eastAsia="Poppins" w:cs="Times New Roman"/>
          <w:szCs w:val="20"/>
        </w:rPr>
        <w:t xml:space="preserve">, which can </w:t>
      </w:r>
      <w:r w:rsidR="00607FA5" w:rsidRPr="00C07C1C">
        <w:rPr>
          <w:rFonts w:eastAsia="Poppins" w:cs="Times New Roman"/>
          <w:szCs w:val="20"/>
        </w:rPr>
        <w:t>limit their response to changing circumstances.</w:t>
      </w:r>
    </w:p>
    <w:p w14:paraId="6D7D491F" w14:textId="636302FA" w:rsidR="008C5DDD" w:rsidRDefault="00881560" w:rsidP="00881560">
      <w:pPr>
        <w:rPr>
          <w:rFonts w:eastAsia="Poppins" w:cs="Times New Roman"/>
          <w:b/>
          <w:bCs/>
          <w:szCs w:val="20"/>
        </w:rPr>
      </w:pPr>
      <w:r>
        <w:rPr>
          <w:rFonts w:eastAsia="Poppins" w:cs="Times New Roman"/>
          <w:b/>
          <w:bCs/>
          <w:szCs w:val="20"/>
        </w:rPr>
        <w:t>Some stakeholders perceive</w:t>
      </w:r>
      <w:r w:rsidR="00027D5B">
        <w:rPr>
          <w:rFonts w:eastAsia="Poppins" w:cs="Times New Roman"/>
          <w:b/>
          <w:bCs/>
          <w:szCs w:val="20"/>
        </w:rPr>
        <w:t>d</w:t>
      </w:r>
      <w:r>
        <w:rPr>
          <w:rFonts w:eastAsia="Poppins" w:cs="Times New Roman"/>
          <w:b/>
          <w:bCs/>
          <w:szCs w:val="20"/>
        </w:rPr>
        <w:t xml:space="preserve"> that levy allocation builds reliance on public funding and undermines operations of private sector.</w:t>
      </w:r>
    </w:p>
    <w:p w14:paraId="6B99E05D" w14:textId="68762256" w:rsidR="00881560" w:rsidRDefault="00302CEC" w:rsidP="00881560">
      <w:pPr>
        <w:rPr>
          <w:rFonts w:eastAsia="Poppins" w:cs="Times New Roman"/>
          <w:szCs w:val="20"/>
        </w:rPr>
      </w:pPr>
      <w:r>
        <w:rPr>
          <w:rFonts w:eastAsia="Poppins" w:cs="Times New Roman"/>
          <w:szCs w:val="20"/>
        </w:rPr>
        <w:t>Some w</w:t>
      </w:r>
      <w:r w:rsidR="00881560" w:rsidRPr="00C07C1C">
        <w:rPr>
          <w:rFonts w:eastAsia="Poppins" w:cs="Times New Roman"/>
          <w:szCs w:val="20"/>
        </w:rPr>
        <w:t>aste operators raised concern that a lack of strategy around levy use (</w:t>
      </w:r>
      <w:r w:rsidR="00FE631A">
        <w:rPr>
          <w:rFonts w:eastAsia="Poppins" w:cs="Times New Roman"/>
          <w:szCs w:val="20"/>
        </w:rPr>
        <w:t>by TAs, central government,</w:t>
      </w:r>
      <w:r w:rsidR="00881560" w:rsidRPr="00C07C1C">
        <w:rPr>
          <w:rFonts w:eastAsia="Poppins" w:cs="Times New Roman"/>
          <w:szCs w:val="20"/>
        </w:rPr>
        <w:t xml:space="preserve"> and </w:t>
      </w:r>
      <w:r w:rsidR="00FE631A">
        <w:rPr>
          <w:rFonts w:eastAsia="Poppins" w:cs="Times New Roman"/>
          <w:szCs w:val="20"/>
        </w:rPr>
        <w:t>WMF recipients</w:t>
      </w:r>
      <w:r w:rsidR="00881560" w:rsidRPr="00C07C1C">
        <w:rPr>
          <w:rFonts w:eastAsia="Poppins" w:cs="Times New Roman"/>
          <w:szCs w:val="20"/>
        </w:rPr>
        <w:t xml:space="preserve">) and a </w:t>
      </w:r>
      <w:r w:rsidR="00881560">
        <w:rPr>
          <w:rFonts w:eastAsia="Poppins" w:cs="Times New Roman"/>
          <w:szCs w:val="20"/>
        </w:rPr>
        <w:t xml:space="preserve">perceived </w:t>
      </w:r>
      <w:r w:rsidR="00881560" w:rsidRPr="00C07C1C">
        <w:rPr>
          <w:rFonts w:eastAsia="Poppins" w:cs="Times New Roman"/>
          <w:szCs w:val="20"/>
        </w:rPr>
        <w:t xml:space="preserve">lack of accountability for levy spending deters private investment and slows innovation. </w:t>
      </w:r>
      <w:r w:rsidR="00D2220F">
        <w:rPr>
          <w:rFonts w:eastAsia="Poppins" w:cs="Times New Roman"/>
          <w:szCs w:val="20"/>
        </w:rPr>
        <w:t>The</w:t>
      </w:r>
      <w:r>
        <w:rPr>
          <w:rFonts w:eastAsia="Poppins" w:cs="Times New Roman"/>
          <w:szCs w:val="20"/>
        </w:rPr>
        <w:t>y believe</w:t>
      </w:r>
      <w:r w:rsidR="00027D5B">
        <w:rPr>
          <w:rFonts w:eastAsia="Poppins" w:cs="Times New Roman"/>
          <w:szCs w:val="20"/>
        </w:rPr>
        <w:t>d</w:t>
      </w:r>
      <w:r w:rsidR="00881560" w:rsidRPr="00C07C1C">
        <w:rPr>
          <w:rFonts w:eastAsia="Poppins" w:cs="Times New Roman"/>
          <w:szCs w:val="20"/>
        </w:rPr>
        <w:t xml:space="preserve"> </w:t>
      </w:r>
      <w:r w:rsidR="00A50F23">
        <w:rPr>
          <w:rFonts w:eastAsia="Poppins" w:cs="Times New Roman"/>
          <w:szCs w:val="20"/>
        </w:rPr>
        <w:t xml:space="preserve">it </w:t>
      </w:r>
      <w:r w:rsidR="00881560" w:rsidRPr="00C07C1C">
        <w:rPr>
          <w:rFonts w:eastAsia="Poppins" w:cs="Times New Roman"/>
          <w:szCs w:val="20"/>
        </w:rPr>
        <w:t>could also create long-term reliance on public funding to sustain services that could otherwise be delivered by the private sector.</w:t>
      </w:r>
    </w:p>
    <w:p w14:paraId="094146DA" w14:textId="0840A0E2" w:rsidR="00881560" w:rsidRDefault="00881560" w:rsidP="00881560">
      <w:pPr>
        <w:rPr>
          <w:rFonts w:eastAsia="Poppins" w:cs="Times New Roman"/>
          <w:szCs w:val="20"/>
        </w:rPr>
      </w:pPr>
      <w:r w:rsidRPr="00C07C1C">
        <w:rPr>
          <w:rFonts w:eastAsia="Poppins" w:cs="Times New Roman"/>
          <w:szCs w:val="20"/>
        </w:rPr>
        <w:t xml:space="preserve">Members of the waste and resource recovery operator sectors </w:t>
      </w:r>
      <w:r w:rsidR="0008000F">
        <w:rPr>
          <w:rFonts w:eastAsia="Poppins" w:cs="Times New Roman"/>
          <w:szCs w:val="20"/>
        </w:rPr>
        <w:t xml:space="preserve">also </w:t>
      </w:r>
      <w:r w:rsidRPr="00C07C1C">
        <w:rPr>
          <w:rFonts w:eastAsia="Poppins" w:cs="Times New Roman"/>
          <w:szCs w:val="20"/>
        </w:rPr>
        <w:t xml:space="preserve">expressed concern at TAs using levy funds to invest in projects that </w:t>
      </w:r>
      <w:r>
        <w:rPr>
          <w:rFonts w:eastAsia="Poppins" w:cs="Times New Roman"/>
          <w:szCs w:val="20"/>
        </w:rPr>
        <w:t xml:space="preserve">they </w:t>
      </w:r>
      <w:r w:rsidR="00505A4F">
        <w:rPr>
          <w:rFonts w:eastAsia="Poppins" w:cs="Times New Roman"/>
          <w:szCs w:val="20"/>
        </w:rPr>
        <w:t>believe</w:t>
      </w:r>
      <w:r w:rsidR="00911E31">
        <w:rPr>
          <w:rFonts w:eastAsia="Poppins" w:cs="Times New Roman"/>
          <w:szCs w:val="20"/>
        </w:rPr>
        <w:t>d</w:t>
      </w:r>
      <w:r>
        <w:rPr>
          <w:rFonts w:eastAsia="Poppins" w:cs="Times New Roman"/>
          <w:szCs w:val="20"/>
        </w:rPr>
        <w:t xml:space="preserve"> </w:t>
      </w:r>
      <w:r w:rsidR="00505A4F">
        <w:rPr>
          <w:rFonts w:eastAsia="Poppins" w:cs="Times New Roman"/>
          <w:szCs w:val="20"/>
        </w:rPr>
        <w:t>to</w:t>
      </w:r>
      <w:r>
        <w:rPr>
          <w:rFonts w:eastAsia="Poppins" w:cs="Times New Roman"/>
          <w:szCs w:val="20"/>
        </w:rPr>
        <w:t xml:space="preserve"> </w:t>
      </w:r>
      <w:r w:rsidRPr="00C07C1C">
        <w:rPr>
          <w:rFonts w:eastAsia="Poppins" w:cs="Times New Roman"/>
          <w:szCs w:val="20"/>
        </w:rPr>
        <w:t xml:space="preserve">directly compete with private industry, and </w:t>
      </w:r>
      <w:r>
        <w:rPr>
          <w:rFonts w:eastAsia="Poppins" w:cs="Times New Roman"/>
          <w:szCs w:val="20"/>
        </w:rPr>
        <w:t xml:space="preserve">in their view </w:t>
      </w:r>
      <w:r w:rsidRPr="00C07C1C">
        <w:rPr>
          <w:rFonts w:eastAsia="Poppins" w:cs="Times New Roman"/>
          <w:szCs w:val="20"/>
        </w:rPr>
        <w:t>were not necessarily part of TAs</w:t>
      </w:r>
      <w:r>
        <w:rPr>
          <w:rFonts w:eastAsia="Poppins" w:cs="Times New Roman"/>
          <w:szCs w:val="20"/>
        </w:rPr>
        <w:t>’</w:t>
      </w:r>
      <w:r w:rsidRPr="00C07C1C">
        <w:rPr>
          <w:rFonts w:eastAsia="Poppins" w:cs="Times New Roman"/>
          <w:szCs w:val="20"/>
        </w:rPr>
        <w:t xml:space="preserve"> core responsibilities. They also suggested that allocation of levy funds to TAs should be through a contestable fund and based first and foremost on need</w:t>
      </w:r>
      <w:r>
        <w:rPr>
          <w:rFonts w:eastAsia="Poppins" w:cs="Times New Roman"/>
          <w:szCs w:val="20"/>
        </w:rPr>
        <w:t>.</w:t>
      </w:r>
    </w:p>
    <w:p w14:paraId="6AF59D21" w14:textId="5A6B358A" w:rsidR="00881560" w:rsidRDefault="00881560" w:rsidP="008226E2">
      <w:r w:rsidRPr="00C07C1C">
        <w:rPr>
          <w:rFonts w:eastAsia="Poppins" w:cs="Times New Roman"/>
          <w:szCs w:val="20"/>
        </w:rPr>
        <w:t>A representative from the resource recovery sector questioned the transparency of the levy spend, and waste operators expressed a desire for better reporting on how levy revenue is invested and the outcomes of levy funded TA and WMA projects.</w:t>
      </w:r>
    </w:p>
    <w:p w14:paraId="205E82A1" w14:textId="77777777" w:rsidR="00963272" w:rsidRDefault="00963272" w:rsidP="008226E2"/>
    <w:tbl>
      <w:tblPr>
        <w:tblStyle w:val="EunomiaTable1"/>
        <w:tblpPr w:leftFromText="180" w:rightFromText="180" w:vertAnchor="text" w:horzAnchor="margin" w:tblpY="-69"/>
        <w:tblW w:w="0" w:type="auto"/>
        <w:tblLook w:val="04A0" w:firstRow="1" w:lastRow="0" w:firstColumn="1" w:lastColumn="0" w:noHBand="0" w:noVBand="1"/>
      </w:tblPr>
      <w:tblGrid>
        <w:gridCol w:w="10172"/>
      </w:tblGrid>
      <w:tr w:rsidR="00836785" w14:paraId="6905D1A3" w14:textId="77777777">
        <w:trPr>
          <w:cnfStyle w:val="100000000000" w:firstRow="1" w:lastRow="0" w:firstColumn="0" w:lastColumn="0" w:oddVBand="0" w:evenVBand="0" w:oddHBand="0" w:evenHBand="0" w:firstRowFirstColumn="0" w:firstRowLastColumn="0" w:lastRowFirstColumn="0" w:lastRowLastColumn="0"/>
        </w:trPr>
        <w:tc>
          <w:tcPr>
            <w:tcW w:w="10172" w:type="dxa"/>
          </w:tcPr>
          <w:p w14:paraId="69CAAB32" w14:textId="77777777" w:rsidR="003C4A43" w:rsidRDefault="00836785" w:rsidP="00000054">
            <w:pPr>
              <w:pStyle w:val="Title5"/>
              <w:spacing w:before="120" w:line="240" w:lineRule="auto"/>
            </w:pPr>
            <w:r w:rsidRPr="00D86F86">
              <w:rPr>
                <w:b/>
              </w:rPr>
              <w:t xml:space="preserve">Survey results on </w:t>
            </w:r>
            <w:r>
              <w:rPr>
                <w:b/>
              </w:rPr>
              <w:t>levy allocation and spending</w:t>
            </w:r>
          </w:p>
          <w:p w14:paraId="402F1357" w14:textId="1F168C96" w:rsidR="00836785" w:rsidRPr="003C4A43" w:rsidRDefault="00411B70" w:rsidP="00000054">
            <w:pPr>
              <w:spacing w:before="120" w:line="240" w:lineRule="auto"/>
              <w:rPr>
                <w:b w:val="0"/>
                <w:bCs/>
              </w:rPr>
            </w:pPr>
            <w:r w:rsidRPr="003C4A43">
              <w:rPr>
                <w:rStyle w:val="BodyTextChar"/>
                <w:b w:val="0"/>
                <w:bCs/>
              </w:rPr>
              <w:t>Two responses</w:t>
            </w:r>
            <w:r w:rsidR="00775C23" w:rsidRPr="003C4A43">
              <w:rPr>
                <w:rStyle w:val="BodyTextChar"/>
                <w:b w:val="0"/>
                <w:bCs/>
              </w:rPr>
              <w:t xml:space="preserve"> </w:t>
            </w:r>
            <w:r w:rsidR="00CD3CCB" w:rsidRPr="003C4A43">
              <w:rPr>
                <w:rStyle w:val="BodyTextChar"/>
                <w:b w:val="0"/>
                <w:bCs/>
              </w:rPr>
              <w:t xml:space="preserve">mentioned expanding the scope of </w:t>
            </w:r>
            <w:r w:rsidR="005C3DAE" w:rsidRPr="003C4A43">
              <w:rPr>
                <w:rStyle w:val="BodyTextChar"/>
                <w:b w:val="0"/>
                <w:bCs/>
              </w:rPr>
              <w:t>funds</w:t>
            </w:r>
            <w:r w:rsidR="00CD3CCB" w:rsidRPr="003C4A43">
              <w:rPr>
                <w:rStyle w:val="BodyTextChar"/>
                <w:b w:val="0"/>
                <w:bCs/>
              </w:rPr>
              <w:t xml:space="preserve"> to cover CAPEX and OPEX costs </w:t>
            </w:r>
            <w:r w:rsidR="00D715F9" w:rsidRPr="003C4A43">
              <w:rPr>
                <w:rStyle w:val="BodyTextChar"/>
                <w:b w:val="0"/>
                <w:bCs/>
              </w:rPr>
              <w:t xml:space="preserve">for waste services, another two </w:t>
            </w:r>
            <w:r w:rsidR="00C04C5A" w:rsidRPr="003C4A43">
              <w:rPr>
                <w:rStyle w:val="BodyTextChar"/>
                <w:b w:val="0"/>
                <w:bCs/>
              </w:rPr>
              <w:t>suggested more clear</w:t>
            </w:r>
            <w:r w:rsidR="005C3DAE" w:rsidRPr="003C4A43">
              <w:rPr>
                <w:rStyle w:val="BodyTextChar"/>
                <w:b w:val="0"/>
                <w:bCs/>
              </w:rPr>
              <w:t xml:space="preserve"> guidance </w:t>
            </w:r>
            <w:r w:rsidR="00C04C5A" w:rsidRPr="003C4A43">
              <w:rPr>
                <w:rStyle w:val="BodyTextChar"/>
                <w:b w:val="0"/>
                <w:bCs/>
              </w:rPr>
              <w:t xml:space="preserve">on spending </w:t>
            </w:r>
            <w:r w:rsidR="005C3DAE" w:rsidRPr="003C4A43">
              <w:rPr>
                <w:rStyle w:val="BodyTextChar"/>
                <w:b w:val="0"/>
                <w:bCs/>
              </w:rPr>
              <w:t>for TAs.</w:t>
            </w:r>
          </w:p>
        </w:tc>
      </w:tr>
    </w:tbl>
    <w:p w14:paraId="1A3E196B" w14:textId="77777777" w:rsidR="00781294" w:rsidRDefault="00781294" w:rsidP="008226E2"/>
    <w:p w14:paraId="449532AC" w14:textId="77777777" w:rsidR="008226E2" w:rsidRDefault="008226E2" w:rsidP="008226E2">
      <w:pPr>
        <w:rPr>
          <w:rFonts w:eastAsia="Poppins" w:cs="Times New Roman"/>
          <w:szCs w:val="20"/>
        </w:rPr>
      </w:pPr>
    </w:p>
    <w:p w14:paraId="36997CEA" w14:textId="713FB1D4" w:rsidR="00576500" w:rsidRPr="00C73337" w:rsidRDefault="00576500" w:rsidP="008226E2">
      <w:pPr>
        <w:rPr>
          <w:rFonts w:eastAsia="Poppins" w:cs="Times New Roman"/>
          <w:szCs w:val="20"/>
        </w:rPr>
        <w:sectPr w:rsidR="00576500" w:rsidRPr="00C73337" w:rsidSect="009D0895">
          <w:type w:val="nextColumn"/>
          <w:pgSz w:w="11906" w:h="16838" w:code="9"/>
          <w:pgMar w:top="1440" w:right="862" w:bottom="1440" w:left="862" w:header="720" w:footer="720" w:gutter="0"/>
          <w:cols w:space="720"/>
          <w:docGrid w:linePitch="360"/>
        </w:sectPr>
      </w:pPr>
    </w:p>
    <w:p w14:paraId="4F4AC6BF" w14:textId="6475F99C" w:rsidR="00455179" w:rsidRDefault="00455179" w:rsidP="00135AC3">
      <w:pPr>
        <w:pStyle w:val="Heading3"/>
      </w:pPr>
      <w:bookmarkStart w:id="30" w:name="_Ref236316627"/>
      <w:bookmarkStart w:id="31" w:name="_Toc241139381"/>
      <w:r>
        <w:t xml:space="preserve">Key </w:t>
      </w:r>
      <w:r w:rsidR="002E640E">
        <w:t xml:space="preserve">stakeholder </w:t>
      </w:r>
      <w:r>
        <w:t>concerns and recommendations</w:t>
      </w:r>
      <w:bookmarkEnd w:id="30"/>
      <w:bookmarkEnd w:id="31"/>
    </w:p>
    <w:p w14:paraId="1ACEAD56" w14:textId="6B50BA65" w:rsidR="00E203B4" w:rsidRDefault="00342019" w:rsidP="00455179">
      <w:pPr>
        <w:rPr>
          <w:rFonts w:eastAsia="Poppins" w:cs="Times New Roman"/>
          <w:szCs w:val="20"/>
        </w:rPr>
      </w:pPr>
      <w:r>
        <w:rPr>
          <w:rFonts w:eastAsia="Poppins" w:cs="Times New Roman"/>
          <w:szCs w:val="20"/>
        </w:rPr>
        <w:t>Six k</w:t>
      </w:r>
      <w:r w:rsidR="00455179" w:rsidRPr="00C07C1C">
        <w:rPr>
          <w:rFonts w:eastAsia="Poppins" w:cs="Times New Roman"/>
          <w:szCs w:val="20"/>
        </w:rPr>
        <w:t xml:space="preserve">ey concerns </w:t>
      </w:r>
      <w:r>
        <w:rPr>
          <w:rFonts w:eastAsia="Poppins" w:cs="Times New Roman"/>
          <w:szCs w:val="20"/>
        </w:rPr>
        <w:t xml:space="preserve">were </w:t>
      </w:r>
      <w:r w:rsidR="00245AB7">
        <w:rPr>
          <w:rFonts w:eastAsia="Poppins" w:cs="Times New Roman"/>
          <w:szCs w:val="20"/>
        </w:rPr>
        <w:t>raised</w:t>
      </w:r>
      <w:r>
        <w:rPr>
          <w:rFonts w:eastAsia="Poppins" w:cs="Times New Roman"/>
          <w:szCs w:val="20"/>
        </w:rPr>
        <w:t xml:space="preserve"> during stakeholder engagement, </w:t>
      </w:r>
      <w:r w:rsidR="00C97340">
        <w:rPr>
          <w:rFonts w:eastAsia="Poppins" w:cs="Times New Roman"/>
          <w:szCs w:val="20"/>
        </w:rPr>
        <w:t>each with</w:t>
      </w:r>
      <w:r>
        <w:rPr>
          <w:rFonts w:eastAsia="Poppins" w:cs="Times New Roman"/>
          <w:szCs w:val="20"/>
        </w:rPr>
        <w:t xml:space="preserve"> </w:t>
      </w:r>
      <w:r w:rsidR="00C97340">
        <w:rPr>
          <w:rFonts w:eastAsia="Poppins" w:cs="Times New Roman"/>
          <w:szCs w:val="20"/>
        </w:rPr>
        <w:t>corresponding</w:t>
      </w:r>
      <w:r>
        <w:rPr>
          <w:rFonts w:eastAsia="Poppins" w:cs="Times New Roman"/>
          <w:szCs w:val="20"/>
        </w:rPr>
        <w:t xml:space="preserve"> recommendations</w:t>
      </w:r>
      <w:r w:rsidR="00C97340">
        <w:rPr>
          <w:rFonts w:eastAsia="Poppins" w:cs="Times New Roman"/>
          <w:szCs w:val="20"/>
        </w:rPr>
        <w:t>,</w:t>
      </w:r>
      <w:r w:rsidR="00C045B8">
        <w:rPr>
          <w:rFonts w:eastAsia="Poppins" w:cs="Times New Roman"/>
          <w:szCs w:val="20"/>
        </w:rPr>
        <w:t xml:space="preserve"> as</w:t>
      </w:r>
      <w:r>
        <w:rPr>
          <w:rFonts w:eastAsia="Poppins" w:cs="Times New Roman"/>
          <w:szCs w:val="20"/>
        </w:rPr>
        <w:t xml:space="preserve"> listed below</w:t>
      </w:r>
      <w:r w:rsidR="003A384B">
        <w:rPr>
          <w:rFonts w:eastAsia="Poppins" w:cs="Times New Roman"/>
          <w:szCs w:val="20"/>
        </w:rPr>
        <w:t>.</w:t>
      </w:r>
      <w:r w:rsidR="00455179" w:rsidRPr="00C07C1C">
        <w:rPr>
          <w:rFonts w:eastAsia="Poppins" w:cs="Times New Roman"/>
          <w:szCs w:val="20"/>
        </w:rPr>
        <w:t xml:space="preserve"> </w:t>
      </w:r>
      <w:r w:rsidR="00E609B8">
        <w:rPr>
          <w:rFonts w:eastAsia="Poppins" w:cs="Times New Roman"/>
          <w:szCs w:val="20"/>
        </w:rPr>
        <w:t>Recommendations in</w:t>
      </w:r>
      <w:r w:rsidR="00C045B8">
        <w:rPr>
          <w:rFonts w:eastAsia="Poppins" w:cs="Times New Roman"/>
          <w:szCs w:val="20"/>
        </w:rPr>
        <w:t xml:space="preserve"> this list</w:t>
      </w:r>
      <w:r w:rsidR="00E609B8">
        <w:rPr>
          <w:rFonts w:eastAsia="Poppins" w:cs="Times New Roman"/>
          <w:szCs w:val="20"/>
        </w:rPr>
        <w:t xml:space="preserve"> are those that were raised most frequently</w:t>
      </w:r>
      <w:r w:rsidR="003A384B">
        <w:rPr>
          <w:rFonts w:eastAsia="Poppins" w:cs="Times New Roman"/>
          <w:szCs w:val="20"/>
        </w:rPr>
        <w:t xml:space="preserve"> and are not presented in a set order</w:t>
      </w:r>
      <w:r w:rsidR="00C045B8">
        <w:rPr>
          <w:rFonts w:eastAsia="Poppins" w:cs="Times New Roman"/>
          <w:szCs w:val="20"/>
        </w:rPr>
        <w:t>.</w:t>
      </w:r>
    </w:p>
    <w:p w14:paraId="52674156" w14:textId="32FDF9CD" w:rsidR="00F042D9" w:rsidRDefault="00F042D9" w:rsidP="00135AC3">
      <w:pPr>
        <w:pStyle w:val="Heading4"/>
        <w:numPr>
          <w:ilvl w:val="0"/>
          <w:numId w:val="0"/>
        </w:numPr>
      </w:pPr>
      <w:r>
        <w:t>1) Lack of clear levy strategy</w:t>
      </w:r>
    </w:p>
    <w:p w14:paraId="41AB672F" w14:textId="01BF8C94" w:rsidR="00F042D9" w:rsidRDefault="00F042D9" w:rsidP="00F042D9">
      <w:pPr>
        <w:pStyle w:val="BodyText"/>
        <w:rPr>
          <w:rFonts w:eastAsia="Poppins" w:cs="Times New Roman"/>
          <w:szCs w:val="20"/>
        </w:rPr>
      </w:pPr>
      <w:r w:rsidRPr="00AA5890">
        <w:rPr>
          <w:rFonts w:eastAsia="Poppins" w:cs="Times New Roman"/>
          <w:szCs w:val="20"/>
        </w:rPr>
        <w:t>Stakeholders felt that the purpose</w:t>
      </w:r>
      <w:r>
        <w:rPr>
          <w:rFonts w:eastAsia="Poppins" w:cs="Times New Roman"/>
          <w:szCs w:val="20"/>
        </w:rPr>
        <w:t>,</w:t>
      </w:r>
      <w:r w:rsidRPr="00AA5890">
        <w:rPr>
          <w:rFonts w:eastAsia="Poppins" w:cs="Times New Roman"/>
          <w:szCs w:val="20"/>
        </w:rPr>
        <w:t xml:space="preserve"> objectives</w:t>
      </w:r>
      <w:r>
        <w:rPr>
          <w:rFonts w:eastAsia="Poppins" w:cs="Times New Roman"/>
          <w:szCs w:val="20"/>
        </w:rPr>
        <w:t>, functions, and revenue allocations</w:t>
      </w:r>
      <w:r w:rsidRPr="00AA5890">
        <w:rPr>
          <w:rFonts w:eastAsia="Poppins" w:cs="Times New Roman"/>
          <w:szCs w:val="20"/>
        </w:rPr>
        <w:t xml:space="preserve"> of the levy are unclear</w:t>
      </w:r>
      <w:r>
        <w:rPr>
          <w:rFonts w:eastAsia="Poppins" w:cs="Times New Roman"/>
          <w:szCs w:val="20"/>
        </w:rPr>
        <w:t>. This results in difficulties t</w:t>
      </w:r>
      <w:r w:rsidRPr="00AA5890">
        <w:rPr>
          <w:rFonts w:eastAsia="Poppins" w:cs="Times New Roman"/>
          <w:szCs w:val="20"/>
        </w:rPr>
        <w:t xml:space="preserve">o assess </w:t>
      </w:r>
      <w:r>
        <w:rPr>
          <w:rFonts w:eastAsia="Poppins" w:cs="Times New Roman"/>
          <w:szCs w:val="20"/>
        </w:rPr>
        <w:t xml:space="preserve">levy </w:t>
      </w:r>
      <w:r w:rsidRPr="00AA5890">
        <w:rPr>
          <w:rFonts w:eastAsia="Poppins" w:cs="Times New Roman"/>
          <w:szCs w:val="20"/>
        </w:rPr>
        <w:t>effectiveness, justify rates, and maintain confidence in the system.</w:t>
      </w:r>
    </w:p>
    <w:p w14:paraId="2BB08D61" w14:textId="77777777" w:rsidR="00F042D9" w:rsidRPr="00A8150F" w:rsidRDefault="00F042D9" w:rsidP="00A8150F">
      <w:pPr>
        <w:pStyle w:val="ListParagraph"/>
        <w:numPr>
          <w:ilvl w:val="0"/>
          <w:numId w:val="99"/>
        </w:numPr>
        <w:spacing w:before="120"/>
        <w:rPr>
          <w:rFonts w:eastAsia="Poppins" w:cs="Times New Roman"/>
          <w:szCs w:val="20"/>
        </w:rPr>
      </w:pPr>
      <w:r w:rsidRPr="00A8150F">
        <w:rPr>
          <w:rFonts w:eastAsia="Poppins" w:cs="Times New Roman"/>
          <w:szCs w:val="20"/>
        </w:rPr>
        <w:t>Develop a clear levy strategy with defined objectives, performance measures, and reporting requirements.</w:t>
      </w:r>
    </w:p>
    <w:p w14:paraId="7AD2F82C" w14:textId="77777777" w:rsidR="00F042D9" w:rsidRPr="00A8150F" w:rsidRDefault="00F042D9" w:rsidP="00A8150F">
      <w:pPr>
        <w:pStyle w:val="ListParagraph"/>
        <w:numPr>
          <w:ilvl w:val="0"/>
          <w:numId w:val="99"/>
        </w:numPr>
        <w:spacing w:before="120"/>
        <w:rPr>
          <w:rFonts w:eastAsia="Poppins" w:cs="Times New Roman"/>
          <w:szCs w:val="20"/>
        </w:rPr>
      </w:pPr>
      <w:bookmarkStart w:id="32" w:name="_Ref237439127"/>
      <w:r w:rsidRPr="00A8150F">
        <w:rPr>
          <w:rFonts w:eastAsia="Poppins" w:cs="Times New Roman"/>
          <w:szCs w:val="20"/>
        </w:rPr>
        <w:t>Improve transparency around how levy funds are allocated, the outcomes they are expected to achieve, and their actual outcomes.</w:t>
      </w:r>
      <w:bookmarkEnd w:id="32"/>
    </w:p>
    <w:p w14:paraId="4921AB2C" w14:textId="47AE0A6E" w:rsidR="00F042D9" w:rsidRPr="00A8150F" w:rsidRDefault="00F042D9" w:rsidP="00A8150F">
      <w:pPr>
        <w:pStyle w:val="ListParagraph"/>
        <w:numPr>
          <w:ilvl w:val="0"/>
          <w:numId w:val="99"/>
        </w:numPr>
        <w:spacing w:before="120"/>
        <w:rPr>
          <w:rFonts w:eastAsia="Poppins" w:cs="Times New Roman"/>
          <w:szCs w:val="20"/>
        </w:rPr>
      </w:pPr>
      <w:r w:rsidRPr="00A8150F">
        <w:rPr>
          <w:rFonts w:eastAsia="Poppins" w:cs="Times New Roman"/>
          <w:szCs w:val="20"/>
        </w:rPr>
        <w:t>Ensure a levy strategy encourages investment in recovery infrastructure and supports diversion pathways and end markets.</w:t>
      </w:r>
    </w:p>
    <w:p w14:paraId="3EA611B4" w14:textId="5EA8F3FF" w:rsidR="00F0769F" w:rsidRDefault="004E2C16" w:rsidP="00A8150F">
      <w:pPr>
        <w:pStyle w:val="ListParagraph"/>
        <w:numPr>
          <w:ilvl w:val="0"/>
          <w:numId w:val="99"/>
        </w:numPr>
        <w:spacing w:before="120"/>
        <w:rPr>
          <w:rFonts w:eastAsia="Poppins" w:cs="Times New Roman"/>
          <w:szCs w:val="20"/>
        </w:rPr>
      </w:pPr>
      <w:bookmarkStart w:id="33" w:name="_Ref237439148"/>
      <w:r w:rsidRPr="00A8150F">
        <w:rPr>
          <w:rFonts w:eastAsia="Poppins" w:cs="Times New Roman"/>
          <w:szCs w:val="20"/>
        </w:rPr>
        <w:t xml:space="preserve">Design a </w:t>
      </w:r>
      <w:r w:rsidR="00035538" w:rsidRPr="00A8150F">
        <w:rPr>
          <w:rFonts w:eastAsia="Poppins" w:cs="Times New Roman"/>
          <w:szCs w:val="20"/>
        </w:rPr>
        <w:t>strategy for levy spending that encourages collaboration across the country as well as private and public sectors.</w:t>
      </w:r>
      <w:bookmarkEnd w:id="33"/>
    </w:p>
    <w:p w14:paraId="5B1DBB52" w14:textId="77777777" w:rsidR="008B5156" w:rsidRPr="008B5156" w:rsidRDefault="008B5156" w:rsidP="008B5156">
      <w:pPr>
        <w:spacing w:before="120"/>
        <w:rPr>
          <w:rFonts w:eastAsia="Poppins" w:cs="Times New Roman"/>
          <w:szCs w:val="20"/>
        </w:rPr>
      </w:pPr>
    </w:p>
    <w:p w14:paraId="040239B9" w14:textId="6D12ABF5" w:rsidR="00F042D9" w:rsidRDefault="00F042D9" w:rsidP="00135AC3">
      <w:pPr>
        <w:pStyle w:val="Heading4"/>
        <w:numPr>
          <w:ilvl w:val="0"/>
          <w:numId w:val="0"/>
        </w:numPr>
      </w:pPr>
      <w:r>
        <w:t>2) Insufficient data and monitoring</w:t>
      </w:r>
    </w:p>
    <w:p w14:paraId="2C8CBF74" w14:textId="3F75F66B" w:rsidR="000B2718" w:rsidRPr="000B2718" w:rsidRDefault="000B2718" w:rsidP="000B2718">
      <w:pPr>
        <w:pStyle w:val="BodyText"/>
      </w:pPr>
      <w:r w:rsidRPr="000B2718">
        <w:t>Stakeholders identified significant data gaps that limit the understanding of waste flows, levy effectiveness, and disposal behaviour and prevent informed planning for waste management</w:t>
      </w:r>
      <w:r w:rsidR="00AF00EC">
        <w:t xml:space="preserve"> for both private and public sectors</w:t>
      </w:r>
      <w:r w:rsidR="000F0EC3">
        <w:t xml:space="preserve">. This </w:t>
      </w:r>
      <w:r w:rsidR="00C159D8">
        <w:t xml:space="preserve">would </w:t>
      </w:r>
      <w:r w:rsidR="000F0EC3">
        <w:t xml:space="preserve">also allow TAs to better meet </w:t>
      </w:r>
      <w:r w:rsidR="00A129D5">
        <w:t>obligations to minimise and manage waste under the WMA and respective WMMPs</w:t>
      </w:r>
      <w:r w:rsidR="009475F9">
        <w:t>.</w:t>
      </w:r>
    </w:p>
    <w:p w14:paraId="206F70CB" w14:textId="672572E6" w:rsidR="00E56712" w:rsidRDefault="007D683F" w:rsidP="00FE2C30">
      <w:pPr>
        <w:pStyle w:val="ListParagraph"/>
        <w:numPr>
          <w:ilvl w:val="0"/>
          <w:numId w:val="79"/>
        </w:numPr>
        <w:spacing w:before="120"/>
        <w:rPr>
          <w:rFonts w:eastAsia="Poppins" w:cs="Times New Roman"/>
          <w:szCs w:val="20"/>
        </w:rPr>
      </w:pPr>
      <w:r>
        <w:rPr>
          <w:rFonts w:eastAsia="Poppins" w:cs="Times New Roman"/>
          <w:szCs w:val="20"/>
        </w:rPr>
        <w:t>R</w:t>
      </w:r>
      <w:r w:rsidR="00E56712">
        <w:rPr>
          <w:rFonts w:eastAsia="Poppins" w:cs="Times New Roman"/>
          <w:szCs w:val="20"/>
        </w:rPr>
        <w:t>elease</w:t>
      </w:r>
      <w:r>
        <w:rPr>
          <w:rFonts w:eastAsia="Poppins" w:cs="Times New Roman"/>
          <w:szCs w:val="20"/>
        </w:rPr>
        <w:t xml:space="preserve"> regionally amalgamated</w:t>
      </w:r>
      <w:r w:rsidR="00E56712">
        <w:rPr>
          <w:rFonts w:eastAsia="Poppins" w:cs="Times New Roman"/>
          <w:szCs w:val="20"/>
        </w:rPr>
        <w:t xml:space="preserve"> </w:t>
      </w:r>
      <w:r w:rsidR="003A68E6">
        <w:rPr>
          <w:rFonts w:eastAsia="Poppins" w:cs="Times New Roman"/>
          <w:szCs w:val="20"/>
        </w:rPr>
        <w:t>tonnage data</w:t>
      </w:r>
      <w:r w:rsidR="005E0F19">
        <w:rPr>
          <w:rFonts w:eastAsia="Poppins" w:cs="Times New Roman"/>
          <w:szCs w:val="20"/>
        </w:rPr>
        <w:t xml:space="preserve"> and activity categories</w:t>
      </w:r>
      <w:r w:rsidR="003A68E6">
        <w:rPr>
          <w:rFonts w:eastAsia="Poppins" w:cs="Times New Roman"/>
          <w:szCs w:val="20"/>
        </w:rPr>
        <w:t xml:space="preserve"> by facility type</w:t>
      </w:r>
      <w:r w:rsidR="005E0F19">
        <w:rPr>
          <w:rFonts w:eastAsia="Poppins" w:cs="Times New Roman"/>
          <w:szCs w:val="20"/>
        </w:rPr>
        <w:t>.</w:t>
      </w:r>
      <w:r w:rsidR="00347B74">
        <w:rPr>
          <w:rFonts w:eastAsia="Poppins" w:cs="Times New Roman"/>
          <w:szCs w:val="20"/>
        </w:rPr>
        <w:t xml:space="preserve"> To better improve waste flows this would include geographic source.</w:t>
      </w:r>
    </w:p>
    <w:p w14:paraId="0EC527EB" w14:textId="76F7EDEC" w:rsidR="00FE2C30" w:rsidRDefault="009A2F23" w:rsidP="00FE2C30">
      <w:pPr>
        <w:pStyle w:val="ListParagraph"/>
        <w:numPr>
          <w:ilvl w:val="0"/>
          <w:numId w:val="79"/>
        </w:numPr>
        <w:spacing w:before="120"/>
        <w:rPr>
          <w:rFonts w:eastAsia="Poppins" w:cs="Times New Roman"/>
          <w:szCs w:val="20"/>
        </w:rPr>
      </w:pPr>
      <w:r>
        <w:rPr>
          <w:rFonts w:eastAsia="Poppins" w:cs="Times New Roman"/>
          <w:szCs w:val="20"/>
        </w:rPr>
        <w:t>Improve compositional data across all facility Classes.</w:t>
      </w:r>
    </w:p>
    <w:p w14:paraId="2A80E8B2" w14:textId="377496AC" w:rsidR="00FE2C30" w:rsidRDefault="00FE2C30" w:rsidP="00FE2C30">
      <w:pPr>
        <w:pStyle w:val="ListParagraph"/>
        <w:numPr>
          <w:ilvl w:val="0"/>
          <w:numId w:val="79"/>
        </w:numPr>
        <w:spacing w:before="120"/>
        <w:rPr>
          <w:rFonts w:eastAsia="Poppins" w:cs="Times New Roman"/>
          <w:szCs w:val="20"/>
        </w:rPr>
      </w:pPr>
      <w:r>
        <w:rPr>
          <w:rFonts w:eastAsia="Poppins" w:cs="Times New Roman"/>
          <w:szCs w:val="20"/>
        </w:rPr>
        <w:t>Strengthen monitoring and compliance systems.</w:t>
      </w:r>
    </w:p>
    <w:p w14:paraId="429134ED" w14:textId="77777777" w:rsidR="008B5156" w:rsidRPr="008B5156" w:rsidRDefault="008B5156" w:rsidP="008B5156">
      <w:pPr>
        <w:spacing w:before="120"/>
        <w:rPr>
          <w:rFonts w:eastAsia="Poppins" w:cs="Times New Roman"/>
          <w:szCs w:val="20"/>
        </w:rPr>
      </w:pPr>
    </w:p>
    <w:p w14:paraId="6277F8EF" w14:textId="70C4E860" w:rsidR="005E0F19" w:rsidRDefault="005E0F19" w:rsidP="00135AC3">
      <w:pPr>
        <w:pStyle w:val="Heading4"/>
        <w:numPr>
          <w:ilvl w:val="0"/>
          <w:numId w:val="0"/>
        </w:numPr>
      </w:pPr>
      <w:r>
        <w:t>3) Inconsistent definitions, classifications, and acceptance criteria</w:t>
      </w:r>
    </w:p>
    <w:p w14:paraId="504B12B4" w14:textId="6D70FB10" w:rsidR="005E0F19" w:rsidRDefault="005E0F19" w:rsidP="005E0F19">
      <w:pPr>
        <w:pStyle w:val="BodyText"/>
        <w:rPr>
          <w:rFonts w:eastAsia="Poppins" w:cs="Times New Roman"/>
          <w:szCs w:val="20"/>
        </w:rPr>
      </w:pPr>
      <w:r w:rsidRPr="00AA5890">
        <w:rPr>
          <w:rFonts w:eastAsia="Poppins" w:cs="Times New Roman"/>
          <w:szCs w:val="20"/>
        </w:rPr>
        <w:t>Stakeholders identified a disconnect between landfill classification guidelines, technical guidelines for disposal to land, levy categories, and consenting requirements.</w:t>
      </w:r>
    </w:p>
    <w:p w14:paraId="730122C7" w14:textId="3547E5B8" w:rsidR="005E0F19" w:rsidRDefault="005E0F19">
      <w:pPr>
        <w:pStyle w:val="ListParagraph"/>
        <w:numPr>
          <w:ilvl w:val="0"/>
          <w:numId w:val="80"/>
        </w:numPr>
        <w:spacing w:before="120"/>
        <w:rPr>
          <w:rFonts w:eastAsia="Poppins" w:cs="Times New Roman"/>
          <w:szCs w:val="20"/>
        </w:rPr>
      </w:pPr>
      <w:r w:rsidRPr="005E0F19">
        <w:rPr>
          <w:rFonts w:eastAsia="Poppins" w:cs="Times New Roman"/>
          <w:szCs w:val="20"/>
        </w:rPr>
        <w:t>Develop nationally consistent, standardised framework to ensure that landfill classification guidelines, technical guidelines for disposal to land, levy categories, and consenting requirements align.</w:t>
      </w:r>
    </w:p>
    <w:p w14:paraId="76FC458C" w14:textId="77777777" w:rsidR="008B5156" w:rsidRPr="008B5156" w:rsidRDefault="008B5156" w:rsidP="008B5156">
      <w:pPr>
        <w:spacing w:before="120"/>
        <w:rPr>
          <w:rFonts w:eastAsia="Poppins" w:cs="Times New Roman"/>
          <w:szCs w:val="20"/>
        </w:rPr>
      </w:pPr>
    </w:p>
    <w:p w14:paraId="3564285F" w14:textId="085D6987" w:rsidR="005E0F19" w:rsidRDefault="005E0F19" w:rsidP="00135AC3">
      <w:pPr>
        <w:pStyle w:val="Heading4"/>
        <w:numPr>
          <w:ilvl w:val="0"/>
          <w:numId w:val="0"/>
        </w:numPr>
      </w:pPr>
      <w:r>
        <w:t>4)</w:t>
      </w:r>
      <w:r w:rsidR="00E651A6">
        <w:t xml:space="preserve"> </w:t>
      </w:r>
      <w:r w:rsidR="00E651A6" w:rsidRPr="00E651A6">
        <w:t xml:space="preserve">Levy not </w:t>
      </w:r>
      <w:r w:rsidR="001817F2">
        <w:t xml:space="preserve">effectively </w:t>
      </w:r>
      <w:r w:rsidR="00E651A6" w:rsidRPr="00E651A6">
        <w:t>driving waste minimisation or reduced environmental harm</w:t>
      </w:r>
    </w:p>
    <w:p w14:paraId="5E6D8CAB" w14:textId="07D4BEB5" w:rsidR="005E0F19" w:rsidRDefault="00E651A6" w:rsidP="005E0F19">
      <w:pPr>
        <w:pStyle w:val="BodyText"/>
        <w:rPr>
          <w:rFonts w:eastAsia="Poppins" w:cs="Times New Roman"/>
          <w:szCs w:val="20"/>
        </w:rPr>
      </w:pPr>
      <w:r w:rsidRPr="00AA5890">
        <w:rPr>
          <w:rFonts w:eastAsia="Poppins" w:cs="Times New Roman"/>
          <w:szCs w:val="20"/>
        </w:rPr>
        <w:t>Many stakeholders raised the issue that differential levy rates encourage disposal at lower-class landfills rather than genuine waste minimisation and reduced environmental harm.</w:t>
      </w:r>
    </w:p>
    <w:p w14:paraId="1C090ECD" w14:textId="77777777" w:rsidR="00E651A6" w:rsidRPr="00C07C1C" w:rsidRDefault="00E651A6" w:rsidP="00E651A6">
      <w:pPr>
        <w:pStyle w:val="ListParagraph"/>
        <w:numPr>
          <w:ilvl w:val="0"/>
          <w:numId w:val="81"/>
        </w:numPr>
        <w:spacing w:before="120"/>
        <w:rPr>
          <w:rFonts w:eastAsia="Poppins" w:cs="Times New Roman"/>
          <w:szCs w:val="20"/>
        </w:rPr>
      </w:pPr>
      <w:r w:rsidRPr="00C07C1C">
        <w:rPr>
          <w:rFonts w:eastAsia="Poppins" w:cs="Times New Roman"/>
          <w:szCs w:val="20"/>
        </w:rPr>
        <w:t>Review levy rate differentials between landfill classes.</w:t>
      </w:r>
    </w:p>
    <w:p w14:paraId="22899B0D" w14:textId="77777777" w:rsidR="00E651A6" w:rsidRPr="00C07C1C" w:rsidRDefault="00E651A6" w:rsidP="00E651A6">
      <w:pPr>
        <w:pStyle w:val="ListParagraph"/>
        <w:numPr>
          <w:ilvl w:val="0"/>
          <w:numId w:val="81"/>
        </w:numPr>
        <w:spacing w:before="120"/>
        <w:rPr>
          <w:rFonts w:eastAsia="Poppins" w:cs="Times New Roman"/>
          <w:szCs w:val="20"/>
        </w:rPr>
      </w:pPr>
      <w:r w:rsidRPr="00C07C1C">
        <w:rPr>
          <w:rFonts w:eastAsia="Poppins" w:cs="Times New Roman"/>
          <w:szCs w:val="20"/>
        </w:rPr>
        <w:t>Consider harmonising levy rates across landfill classes or aligning rates more closely.</w:t>
      </w:r>
    </w:p>
    <w:p w14:paraId="2BBA52E4" w14:textId="7704B216" w:rsidR="005E0F19" w:rsidRDefault="00E651A6" w:rsidP="00E651A6">
      <w:pPr>
        <w:pStyle w:val="ListParagraph"/>
        <w:numPr>
          <w:ilvl w:val="0"/>
          <w:numId w:val="81"/>
        </w:numPr>
        <w:spacing w:before="120"/>
        <w:rPr>
          <w:rFonts w:eastAsia="Poppins" w:cs="Times New Roman"/>
          <w:szCs w:val="20"/>
        </w:rPr>
      </w:pPr>
      <w:r w:rsidRPr="00C07C1C">
        <w:rPr>
          <w:rFonts w:eastAsia="Poppins" w:cs="Times New Roman"/>
          <w:szCs w:val="20"/>
        </w:rPr>
        <w:t>Consider applying levy to waste streams (i.e. inert versus active)</w:t>
      </w:r>
      <w:r w:rsidR="00DF75D4">
        <w:rPr>
          <w:rFonts w:eastAsia="Poppins" w:cs="Times New Roman"/>
          <w:szCs w:val="20"/>
        </w:rPr>
        <w:t>.</w:t>
      </w:r>
    </w:p>
    <w:p w14:paraId="7182BAF4" w14:textId="77777777" w:rsidR="008B5156" w:rsidRPr="008B5156" w:rsidRDefault="008B5156" w:rsidP="008B5156">
      <w:pPr>
        <w:spacing w:before="120"/>
        <w:rPr>
          <w:rFonts w:eastAsia="Poppins" w:cs="Times New Roman"/>
          <w:szCs w:val="20"/>
        </w:rPr>
      </w:pPr>
    </w:p>
    <w:p w14:paraId="1E5AB08A" w14:textId="75A4E780" w:rsidR="005E0F19" w:rsidRDefault="00E651A6" w:rsidP="00135AC3">
      <w:pPr>
        <w:pStyle w:val="Heading4"/>
        <w:numPr>
          <w:ilvl w:val="0"/>
          <w:numId w:val="0"/>
        </w:numPr>
      </w:pPr>
      <w:r>
        <w:t>5</w:t>
      </w:r>
      <w:r w:rsidR="005E0F19">
        <w:t>)</w:t>
      </w:r>
      <w:r w:rsidRPr="00E651A6">
        <w:t xml:space="preserve"> Misalignment between levy charging and levy spending</w:t>
      </w:r>
    </w:p>
    <w:p w14:paraId="18336851" w14:textId="55128918" w:rsidR="005E0F19" w:rsidRDefault="00E651A6" w:rsidP="005E0F19">
      <w:pPr>
        <w:pStyle w:val="BodyText"/>
        <w:rPr>
          <w:rFonts w:eastAsia="Poppins" w:cs="Times New Roman"/>
          <w:szCs w:val="20"/>
        </w:rPr>
      </w:pPr>
      <w:r w:rsidRPr="00AA5890">
        <w:rPr>
          <w:rFonts w:eastAsia="Poppins" w:cs="Times New Roman"/>
        </w:rPr>
        <w:t xml:space="preserve">Stakeholders </w:t>
      </w:r>
      <w:r w:rsidR="003572BE">
        <w:rPr>
          <w:rFonts w:eastAsia="Poppins" w:cs="Times New Roman"/>
        </w:rPr>
        <w:t>want</w:t>
      </w:r>
      <w:r w:rsidR="009475F9">
        <w:rPr>
          <w:rFonts w:eastAsia="Poppins" w:cs="Times New Roman"/>
        </w:rPr>
        <w:t>ed</w:t>
      </w:r>
      <w:r w:rsidR="00BF191E">
        <w:rPr>
          <w:rFonts w:eastAsia="Poppins" w:cs="Times New Roman"/>
        </w:rPr>
        <w:t xml:space="preserve"> spending </w:t>
      </w:r>
      <w:r w:rsidR="003572BE">
        <w:rPr>
          <w:rFonts w:eastAsia="Poppins" w:cs="Times New Roman"/>
        </w:rPr>
        <w:t>to</w:t>
      </w:r>
      <w:r w:rsidR="00292576">
        <w:rPr>
          <w:rFonts w:eastAsia="Poppins" w:cs="Times New Roman"/>
        </w:rPr>
        <w:t xml:space="preserve"> be more strategic </w:t>
      </w:r>
      <w:r w:rsidR="003572BE">
        <w:rPr>
          <w:rFonts w:eastAsia="Poppins" w:cs="Times New Roman"/>
        </w:rPr>
        <w:t>and transparent</w:t>
      </w:r>
      <w:r w:rsidR="00292576">
        <w:rPr>
          <w:rFonts w:eastAsia="Poppins" w:cs="Times New Roman"/>
        </w:rPr>
        <w:t xml:space="preserve"> to</w:t>
      </w:r>
      <w:r w:rsidR="00BF191E">
        <w:rPr>
          <w:rFonts w:eastAsia="Poppins" w:cs="Times New Roman"/>
        </w:rPr>
        <w:t xml:space="preserve"> </w:t>
      </w:r>
      <w:r w:rsidR="00AF327A">
        <w:rPr>
          <w:rFonts w:eastAsia="Poppins" w:cs="Times New Roman"/>
        </w:rPr>
        <w:t xml:space="preserve">improve diversion opportunities and </w:t>
      </w:r>
      <w:r w:rsidR="0029196F">
        <w:rPr>
          <w:rFonts w:eastAsia="Poppins" w:cs="Times New Roman"/>
        </w:rPr>
        <w:t xml:space="preserve">meet needs </w:t>
      </w:r>
      <w:r w:rsidR="00A74C4E">
        <w:rPr>
          <w:rFonts w:eastAsia="Poppins" w:cs="Times New Roman"/>
        </w:rPr>
        <w:t>of the WMA</w:t>
      </w:r>
      <w:r w:rsidRPr="00AA5890">
        <w:rPr>
          <w:rFonts w:eastAsia="Poppins" w:cs="Times New Roman"/>
        </w:rPr>
        <w:t>.</w:t>
      </w:r>
    </w:p>
    <w:p w14:paraId="7AF7E0EA" w14:textId="10EEAA41" w:rsidR="00E651A6" w:rsidRPr="00C07C1C" w:rsidRDefault="00811FD5" w:rsidP="00E651A6">
      <w:pPr>
        <w:pStyle w:val="ListParagraph"/>
        <w:numPr>
          <w:ilvl w:val="0"/>
          <w:numId w:val="82"/>
        </w:numPr>
        <w:spacing w:before="120"/>
        <w:rPr>
          <w:rFonts w:eastAsia="Poppins" w:cs="Times New Roman"/>
          <w:szCs w:val="20"/>
        </w:rPr>
      </w:pPr>
      <w:r>
        <w:rPr>
          <w:rFonts w:eastAsia="Poppins" w:cs="Times New Roman"/>
          <w:szCs w:val="20"/>
        </w:rPr>
        <w:t>Refer to recommendation</w:t>
      </w:r>
      <w:r w:rsidR="00964694">
        <w:rPr>
          <w:rFonts w:eastAsia="Poppins" w:cs="Times New Roman"/>
          <w:szCs w:val="20"/>
        </w:rPr>
        <w:t>s</w:t>
      </w:r>
      <w:r w:rsidR="009475F9">
        <w:rPr>
          <w:rFonts w:eastAsia="Poppins" w:cs="Times New Roman"/>
          <w:szCs w:val="20"/>
        </w:rPr>
        <w:t xml:space="preserve"> </w:t>
      </w:r>
      <w:r w:rsidR="00710749">
        <w:rPr>
          <w:rFonts w:eastAsia="Poppins" w:cs="Times New Roman"/>
          <w:szCs w:val="20"/>
        </w:rPr>
        <w:t>1)</w:t>
      </w:r>
      <w:r w:rsidR="00710749">
        <w:rPr>
          <w:rFonts w:eastAsia="Poppins" w:cs="Times New Roman"/>
          <w:szCs w:val="20"/>
        </w:rPr>
        <w:fldChar w:fldCharType="begin"/>
      </w:r>
      <w:r w:rsidR="00710749">
        <w:rPr>
          <w:rFonts w:eastAsia="Poppins" w:cs="Times New Roman"/>
          <w:szCs w:val="20"/>
        </w:rPr>
        <w:instrText xml:space="preserve"> REF _Ref237439127 \r \h </w:instrText>
      </w:r>
      <w:r w:rsidR="00710749">
        <w:rPr>
          <w:rFonts w:eastAsia="Poppins" w:cs="Times New Roman"/>
          <w:szCs w:val="20"/>
        </w:rPr>
      </w:r>
      <w:r w:rsidR="00710749">
        <w:rPr>
          <w:rFonts w:eastAsia="Poppins" w:cs="Times New Roman"/>
          <w:szCs w:val="20"/>
        </w:rPr>
        <w:fldChar w:fldCharType="separate"/>
      </w:r>
      <w:r w:rsidR="00A76069">
        <w:rPr>
          <w:rFonts w:eastAsia="Poppins" w:cs="Times New Roman"/>
          <w:szCs w:val="20"/>
        </w:rPr>
        <w:t>b</w:t>
      </w:r>
      <w:r w:rsidR="00710749">
        <w:rPr>
          <w:rFonts w:eastAsia="Poppins" w:cs="Times New Roman"/>
          <w:szCs w:val="20"/>
        </w:rPr>
        <w:fldChar w:fldCharType="end"/>
      </w:r>
      <w:r w:rsidR="00964694">
        <w:rPr>
          <w:rFonts w:eastAsia="Poppins" w:cs="Times New Roman"/>
          <w:szCs w:val="20"/>
        </w:rPr>
        <w:t xml:space="preserve"> and 1)</w:t>
      </w:r>
      <w:r w:rsidR="00710749">
        <w:rPr>
          <w:rFonts w:eastAsia="Poppins" w:cs="Times New Roman"/>
          <w:szCs w:val="20"/>
        </w:rPr>
        <w:fldChar w:fldCharType="begin"/>
      </w:r>
      <w:r w:rsidR="00710749">
        <w:rPr>
          <w:rFonts w:eastAsia="Poppins" w:cs="Times New Roman"/>
          <w:szCs w:val="20"/>
        </w:rPr>
        <w:instrText xml:space="preserve"> REF _Ref237439148 \r \h </w:instrText>
      </w:r>
      <w:r w:rsidR="00710749">
        <w:rPr>
          <w:rFonts w:eastAsia="Poppins" w:cs="Times New Roman"/>
          <w:szCs w:val="20"/>
        </w:rPr>
      </w:r>
      <w:r w:rsidR="00710749">
        <w:rPr>
          <w:rFonts w:eastAsia="Poppins" w:cs="Times New Roman"/>
          <w:szCs w:val="20"/>
        </w:rPr>
        <w:fldChar w:fldCharType="separate"/>
      </w:r>
      <w:r w:rsidR="00A76069">
        <w:rPr>
          <w:rFonts w:eastAsia="Poppins" w:cs="Times New Roman"/>
          <w:szCs w:val="20"/>
        </w:rPr>
        <w:t>d</w:t>
      </w:r>
      <w:r w:rsidR="00710749">
        <w:rPr>
          <w:rFonts w:eastAsia="Poppins" w:cs="Times New Roman"/>
          <w:szCs w:val="20"/>
        </w:rPr>
        <w:fldChar w:fldCharType="end"/>
      </w:r>
      <w:r w:rsidR="00964694">
        <w:rPr>
          <w:rFonts w:eastAsia="Poppins" w:cs="Times New Roman"/>
          <w:szCs w:val="20"/>
        </w:rPr>
        <w:t>.</w:t>
      </w:r>
    </w:p>
    <w:p w14:paraId="127C61C7" w14:textId="65E783D5" w:rsidR="00E651A6" w:rsidRPr="00C07C1C" w:rsidRDefault="00E651A6" w:rsidP="00E651A6">
      <w:pPr>
        <w:pStyle w:val="ListParagraph"/>
        <w:numPr>
          <w:ilvl w:val="0"/>
          <w:numId w:val="82"/>
        </w:numPr>
        <w:spacing w:before="120"/>
        <w:rPr>
          <w:rFonts w:eastAsia="Poppins" w:cs="Times New Roman"/>
          <w:szCs w:val="20"/>
        </w:rPr>
      </w:pPr>
      <w:r w:rsidRPr="00C07C1C">
        <w:rPr>
          <w:rFonts w:eastAsia="Poppins" w:cs="Times New Roman"/>
          <w:szCs w:val="20"/>
        </w:rPr>
        <w:t>Focus spending on projects that support</w:t>
      </w:r>
      <w:r w:rsidR="00901EBE">
        <w:rPr>
          <w:rFonts w:eastAsia="Poppins" w:cs="Times New Roman"/>
          <w:szCs w:val="20"/>
        </w:rPr>
        <w:t xml:space="preserve"> </w:t>
      </w:r>
      <w:r w:rsidR="00085930">
        <w:rPr>
          <w:rFonts w:eastAsia="Poppins" w:cs="Times New Roman"/>
          <w:szCs w:val="20"/>
        </w:rPr>
        <w:t xml:space="preserve">waste </w:t>
      </w:r>
      <w:r w:rsidRPr="00C07C1C">
        <w:rPr>
          <w:rFonts w:eastAsia="Poppins" w:cs="Times New Roman"/>
          <w:szCs w:val="20"/>
        </w:rPr>
        <w:t>diversion pathways.</w:t>
      </w:r>
    </w:p>
    <w:p w14:paraId="07359829" w14:textId="48BFD101" w:rsidR="005E0F19" w:rsidRDefault="00E651A6" w:rsidP="00E651A6">
      <w:pPr>
        <w:pStyle w:val="ListParagraph"/>
        <w:numPr>
          <w:ilvl w:val="0"/>
          <w:numId w:val="82"/>
        </w:numPr>
        <w:spacing w:before="120"/>
        <w:rPr>
          <w:rFonts w:eastAsia="Poppins" w:cs="Times New Roman"/>
          <w:szCs w:val="20"/>
        </w:rPr>
      </w:pPr>
      <w:r w:rsidRPr="00C07C1C">
        <w:rPr>
          <w:rFonts w:eastAsia="Poppins" w:cs="Times New Roman"/>
          <w:szCs w:val="20"/>
        </w:rPr>
        <w:t>Improve accountability and outcome reporting for levy-funded projects.</w:t>
      </w:r>
    </w:p>
    <w:p w14:paraId="6A914FE5" w14:textId="77777777" w:rsidR="008B5156" w:rsidRPr="008B5156" w:rsidRDefault="008B5156" w:rsidP="008B5156">
      <w:pPr>
        <w:spacing w:before="120"/>
        <w:rPr>
          <w:rFonts w:eastAsia="Poppins" w:cs="Times New Roman"/>
          <w:szCs w:val="20"/>
        </w:rPr>
      </w:pPr>
    </w:p>
    <w:p w14:paraId="06E49DDD" w14:textId="23490138" w:rsidR="00E651A6" w:rsidRDefault="00E651A6" w:rsidP="00135AC3">
      <w:pPr>
        <w:pStyle w:val="Heading4"/>
        <w:numPr>
          <w:ilvl w:val="0"/>
          <w:numId w:val="0"/>
        </w:numPr>
      </w:pPr>
      <w:r>
        <w:t xml:space="preserve">6) </w:t>
      </w:r>
      <w:r w:rsidR="00B32C7C">
        <w:t xml:space="preserve">Limitations to </w:t>
      </w:r>
      <w:r w:rsidR="00722E67">
        <w:t>f</w:t>
      </w:r>
      <w:r w:rsidRPr="00E651A6">
        <w:t>acilit</w:t>
      </w:r>
      <w:r w:rsidR="00722E67">
        <w:t>ies subject to the levy</w:t>
      </w:r>
    </w:p>
    <w:p w14:paraId="0B88D179" w14:textId="517D72EF" w:rsidR="00E651A6" w:rsidRDefault="00E651A6" w:rsidP="00E651A6">
      <w:pPr>
        <w:pStyle w:val="BodyText"/>
        <w:rPr>
          <w:rFonts w:eastAsia="Poppins" w:cs="Times New Roman"/>
          <w:szCs w:val="20"/>
        </w:rPr>
      </w:pPr>
      <w:r w:rsidRPr="00AA5890">
        <w:rPr>
          <w:rFonts w:eastAsia="Poppins" w:cs="Times New Roman"/>
        </w:rPr>
        <w:t>Stakeholders questioned why some facility types, including waste-to-energy facilities, monofills, and farm dumps, are exempt from the levy despite potential</w:t>
      </w:r>
      <w:r>
        <w:rPr>
          <w:rFonts w:eastAsia="Poppins" w:cs="Times New Roman"/>
        </w:rPr>
        <w:t xml:space="preserve"> risk to</w:t>
      </w:r>
      <w:r w:rsidRPr="00AA5890">
        <w:rPr>
          <w:rFonts w:eastAsia="Poppins" w:cs="Times New Roman"/>
        </w:rPr>
        <w:t xml:space="preserve"> </w:t>
      </w:r>
      <w:r>
        <w:rPr>
          <w:rFonts w:eastAsia="Poppins" w:cs="Times New Roman"/>
        </w:rPr>
        <w:t>the environment.</w:t>
      </w:r>
    </w:p>
    <w:p w14:paraId="0776EA74" w14:textId="77777777" w:rsidR="00E651A6" w:rsidRPr="00C07C1C" w:rsidRDefault="00E651A6" w:rsidP="00E651A6">
      <w:pPr>
        <w:pStyle w:val="ListParagraph"/>
        <w:numPr>
          <w:ilvl w:val="0"/>
          <w:numId w:val="83"/>
        </w:numPr>
        <w:spacing w:before="120"/>
        <w:rPr>
          <w:rFonts w:eastAsia="Poppins" w:cs="Times New Roman"/>
          <w:szCs w:val="20"/>
        </w:rPr>
      </w:pPr>
      <w:r w:rsidRPr="00C07C1C">
        <w:rPr>
          <w:rFonts w:eastAsia="Poppins" w:cs="Times New Roman"/>
          <w:szCs w:val="20"/>
        </w:rPr>
        <w:t>Consider including waste-to-energy facilities and monofils where appropriate.</w:t>
      </w:r>
    </w:p>
    <w:p w14:paraId="1AD8CC8D" w14:textId="780D0BB3" w:rsidR="00E651A6" w:rsidRDefault="00E651A6" w:rsidP="00E651A6">
      <w:pPr>
        <w:pStyle w:val="ListParagraph"/>
        <w:numPr>
          <w:ilvl w:val="0"/>
          <w:numId w:val="83"/>
        </w:numPr>
        <w:spacing w:before="120"/>
        <w:rPr>
          <w:rFonts w:eastAsia="Poppins" w:cs="Times New Roman"/>
          <w:szCs w:val="20"/>
        </w:rPr>
      </w:pPr>
      <w:r w:rsidRPr="00C07C1C">
        <w:rPr>
          <w:rFonts w:eastAsia="Poppins" w:cs="Times New Roman"/>
          <w:szCs w:val="20"/>
        </w:rPr>
        <w:t>Ensure levy coverage reflects environmental risks and waste minimisation objectives.</w:t>
      </w:r>
    </w:p>
    <w:p w14:paraId="66A8EB1B" w14:textId="77777777" w:rsidR="005E0F19" w:rsidRPr="00E651A6" w:rsidRDefault="005E0F19" w:rsidP="00E651A6">
      <w:pPr>
        <w:spacing w:before="120"/>
        <w:rPr>
          <w:rFonts w:eastAsia="Poppins" w:cs="Times New Roman"/>
          <w:szCs w:val="20"/>
        </w:rPr>
      </w:pPr>
    </w:p>
    <w:p w14:paraId="0BD9028C" w14:textId="77777777" w:rsidR="005E0F19" w:rsidRPr="005E0F19" w:rsidRDefault="005E0F19" w:rsidP="005E0F19">
      <w:pPr>
        <w:spacing w:before="120"/>
        <w:rPr>
          <w:rFonts w:eastAsia="Poppins" w:cs="Times New Roman"/>
          <w:szCs w:val="20"/>
        </w:rPr>
      </w:pPr>
    </w:p>
    <w:p w14:paraId="59D00AED" w14:textId="77777777" w:rsidR="0036244F" w:rsidRDefault="0036244F" w:rsidP="004D5A01">
      <w:pPr>
        <w:spacing w:line="278" w:lineRule="auto"/>
        <w:rPr>
          <w:szCs w:val="20"/>
        </w:rPr>
      </w:pPr>
    </w:p>
    <w:p w14:paraId="5328DA68" w14:textId="77777777" w:rsidR="0036244F" w:rsidRDefault="0036244F" w:rsidP="004D5A01">
      <w:pPr>
        <w:spacing w:line="278" w:lineRule="auto"/>
        <w:rPr>
          <w:szCs w:val="20"/>
        </w:rPr>
        <w:sectPr w:rsidR="0036244F" w:rsidSect="009D0895">
          <w:type w:val="nextColumn"/>
          <w:pgSz w:w="11906" w:h="16838" w:code="9"/>
          <w:pgMar w:top="1440" w:right="862" w:bottom="1440" w:left="862" w:header="720" w:footer="720" w:gutter="0"/>
          <w:cols w:space="720"/>
          <w:docGrid w:linePitch="360"/>
        </w:sectPr>
      </w:pPr>
    </w:p>
    <w:p w14:paraId="71DCB3D0" w14:textId="5A8A738B" w:rsidR="00F14C9B" w:rsidRDefault="009D6781" w:rsidP="00F14C9B">
      <w:pPr>
        <w:pStyle w:val="Heading2"/>
      </w:pPr>
      <w:bookmarkStart w:id="34" w:name="_Ref236317996"/>
      <w:bookmarkStart w:id="35" w:name="_Toc241139382"/>
      <w:r>
        <w:t>Waste</w:t>
      </w:r>
      <w:r w:rsidR="00F14C9B">
        <w:t xml:space="preserve"> </w:t>
      </w:r>
      <w:r w:rsidR="00A87942">
        <w:t>D</w:t>
      </w:r>
      <w:r w:rsidR="00F14C9B">
        <w:t>isposal</w:t>
      </w:r>
      <w:bookmarkEnd w:id="17"/>
      <w:r w:rsidR="00A1692D">
        <w:t xml:space="preserve"> Data Analysis</w:t>
      </w:r>
      <w:bookmarkEnd w:id="34"/>
      <w:bookmarkEnd w:id="35"/>
    </w:p>
    <w:p w14:paraId="78739FFE" w14:textId="18F0F862" w:rsidR="00227059" w:rsidRDefault="006D6AEF" w:rsidP="0044645C">
      <w:pPr>
        <w:pStyle w:val="Heading3"/>
      </w:pPr>
      <w:bookmarkStart w:id="36" w:name="_Toc241139383"/>
      <w:r>
        <w:t xml:space="preserve">Assessing a relationship between </w:t>
      </w:r>
      <w:r w:rsidR="009F2EFF">
        <w:t>waste quantities and the levy</w:t>
      </w:r>
      <w:bookmarkEnd w:id="36"/>
    </w:p>
    <w:p w14:paraId="5CD602DA" w14:textId="0FC3352E" w:rsidR="00D41B06" w:rsidRDefault="00F24D37" w:rsidP="00D41B06">
      <w:pPr>
        <w:pStyle w:val="BodyText"/>
      </w:pPr>
      <w:r>
        <w:t>The Ministry has collected</w:t>
      </w:r>
      <w:r w:rsidR="00DB6BD8">
        <w:t xml:space="preserve"> monthly</w:t>
      </w:r>
      <w:r>
        <w:t xml:space="preserve"> data </w:t>
      </w:r>
      <w:r w:rsidR="00EB29ED">
        <w:t>on the quantity of waste received to landfills as part of the National Waste Data Reporting Programme</w:t>
      </w:r>
      <w:r>
        <w:t xml:space="preserve"> </w:t>
      </w:r>
      <w:r w:rsidR="008F21B5">
        <w:t xml:space="preserve">since 2009 for Class </w:t>
      </w:r>
      <w:r w:rsidR="005D2E11">
        <w:t>1</w:t>
      </w:r>
      <w:r w:rsidR="008F21B5">
        <w:t xml:space="preserve"> landfills, </w:t>
      </w:r>
      <w:r w:rsidR="005D2E11">
        <w:t xml:space="preserve">2022 for Class 2, and </w:t>
      </w:r>
      <w:r w:rsidR="005E5C3F">
        <w:t>2023 for Class 3</w:t>
      </w:r>
      <w:r w:rsidR="00DB6BD8">
        <w:t xml:space="preserve"> &amp; 4</w:t>
      </w:r>
      <w:r w:rsidR="005E5C3F">
        <w:t>.</w:t>
      </w:r>
      <w:r w:rsidR="00DB6BD8">
        <w:t xml:space="preserve"> Quarterly data is also reported for Class 5 landfills </w:t>
      </w:r>
      <w:r w:rsidR="0013103E">
        <w:t xml:space="preserve">(cleanfills) </w:t>
      </w:r>
      <w:r w:rsidR="00DB6BD8">
        <w:t>as well as</w:t>
      </w:r>
      <w:r w:rsidR="007F7585">
        <w:t xml:space="preserve"> industrial monofil</w:t>
      </w:r>
      <w:r w:rsidR="0013103E">
        <w:t>l</w:t>
      </w:r>
      <w:r w:rsidR="007F7585">
        <w:t>s and</w:t>
      </w:r>
      <w:r w:rsidR="00DB6BD8">
        <w:t xml:space="preserve"> transfer stations</w:t>
      </w:r>
      <w:r w:rsidR="00CC16FB">
        <w:t>.</w:t>
      </w:r>
    </w:p>
    <w:p w14:paraId="20428994" w14:textId="0F2B9C42" w:rsidR="00215BBA" w:rsidRDefault="00891F02" w:rsidP="00D41B06">
      <w:pPr>
        <w:pStyle w:val="BodyText"/>
      </w:pPr>
      <w:r w:rsidRPr="00891F02">
        <w:t xml:space="preserve">The waste disposal levy (waste levy) rate </w:t>
      </w:r>
      <w:r w:rsidR="008B288C">
        <w:t>for Class 1 landfills</w:t>
      </w:r>
      <w:r w:rsidR="00965721">
        <w:t xml:space="preserve"> was kept constant from 2009 to 2021, </w:t>
      </w:r>
      <w:r w:rsidR="000A67B5">
        <w:t xml:space="preserve">when incremental increases </w:t>
      </w:r>
      <w:r w:rsidR="00F26F8F">
        <w:t>began to take effect</w:t>
      </w:r>
      <w:r w:rsidR="00407F63">
        <w:t xml:space="preserve"> (see </w:t>
      </w:r>
      <w:r w:rsidR="00B76B1C">
        <w:fldChar w:fldCharType="begin"/>
      </w:r>
      <w:r w:rsidR="00B76B1C">
        <w:instrText xml:space="preserve"> REF _Ref236339902 \h </w:instrText>
      </w:r>
      <w:r w:rsidR="00B76B1C">
        <w:fldChar w:fldCharType="separate"/>
      </w:r>
      <w:r w:rsidR="00A76069">
        <w:t xml:space="preserve">Table </w:t>
      </w:r>
      <w:r w:rsidR="00A76069">
        <w:rPr>
          <w:noProof/>
        </w:rPr>
        <w:t>1</w:t>
      </w:r>
      <w:r w:rsidR="00A76069">
        <w:noBreakHyphen/>
      </w:r>
      <w:r w:rsidR="00A76069">
        <w:rPr>
          <w:noProof/>
        </w:rPr>
        <w:t>1</w:t>
      </w:r>
      <w:r w:rsidR="00B76B1C">
        <w:fldChar w:fldCharType="end"/>
      </w:r>
      <w:r w:rsidR="00407F63">
        <w:t>)</w:t>
      </w:r>
      <w:r w:rsidR="00F26F8F">
        <w:t>.</w:t>
      </w:r>
      <w:r w:rsidR="00695B82">
        <w:t xml:space="preserve"> Given that data has </w:t>
      </w:r>
      <w:r w:rsidR="00DB26DE">
        <w:t xml:space="preserve">now </w:t>
      </w:r>
      <w:r w:rsidR="00695B82">
        <w:t>been collected for this landfill Class for</w:t>
      </w:r>
      <w:r w:rsidR="00EE7B0A">
        <w:t xml:space="preserve"> </w:t>
      </w:r>
      <w:r w:rsidR="00894237">
        <w:t>17 years,</w:t>
      </w:r>
      <w:r w:rsidR="00EE7B0A">
        <w:t xml:space="preserve"> it may be possible to </w:t>
      </w:r>
      <w:r w:rsidR="00D1157E">
        <w:t>observe</w:t>
      </w:r>
      <w:r w:rsidR="0065499F">
        <w:t xml:space="preserve"> any potential</w:t>
      </w:r>
      <w:r w:rsidR="00162658">
        <w:t xml:space="preserve"> </w:t>
      </w:r>
      <w:r w:rsidR="00AC32A3">
        <w:t xml:space="preserve">effects </w:t>
      </w:r>
      <w:r w:rsidR="00DB360D">
        <w:t xml:space="preserve">of the levy increases </w:t>
      </w:r>
      <w:r w:rsidR="00AC32A3">
        <w:t>on the tonnage data.</w:t>
      </w:r>
    </w:p>
    <w:p w14:paraId="56D8679B" w14:textId="3A23D63B" w:rsidR="00183112" w:rsidRDefault="007E6217" w:rsidP="00D41B06">
      <w:pPr>
        <w:pStyle w:val="BodyText"/>
      </w:pPr>
      <w:r>
        <w:t>Data on</w:t>
      </w:r>
      <w:r w:rsidR="00AC32A3">
        <w:t xml:space="preserve"> Class 2, 3 &amp; 4 landfills, however, </w:t>
      </w:r>
      <w:r>
        <w:t xml:space="preserve">only began to be collected </w:t>
      </w:r>
      <w:r w:rsidR="00135F2F">
        <w:t>more recently</w:t>
      </w:r>
      <w:r w:rsidR="00ED5A69">
        <w:t xml:space="preserve">, over the period since their levies were introduced and </w:t>
      </w:r>
      <w:r w:rsidR="00B07973">
        <w:t xml:space="preserve">have been incrementally increased. There is, therefore, no ‘control’ period so to speak, </w:t>
      </w:r>
      <w:r w:rsidR="00A64AB4">
        <w:t xml:space="preserve">to compare the </w:t>
      </w:r>
      <w:r w:rsidR="009A0D02">
        <w:t>long-term</w:t>
      </w:r>
      <w:r w:rsidR="00A64AB4">
        <w:t xml:space="preserve"> trends in waste quantities to any changes that may have occurred as a result of </w:t>
      </w:r>
      <w:r w:rsidR="00557EDD">
        <w:t>levy increases.</w:t>
      </w:r>
    </w:p>
    <w:p w14:paraId="14FFF154" w14:textId="77777777" w:rsidR="00577F2E" w:rsidRDefault="00577F2E" w:rsidP="001855A2">
      <w:pPr>
        <w:pStyle w:val="BodyText"/>
      </w:pPr>
    </w:p>
    <w:p w14:paraId="2E336193" w14:textId="465D93F7" w:rsidR="00577F2E" w:rsidRDefault="00577F2E" w:rsidP="00897582">
      <w:pPr>
        <w:pStyle w:val="Title5"/>
      </w:pPr>
      <w:r>
        <w:t>All facilities</w:t>
      </w:r>
    </w:p>
    <w:p w14:paraId="0C22782E" w14:textId="729D8DFD" w:rsidR="00577F2E" w:rsidRDefault="00C60479" w:rsidP="001855A2">
      <w:pPr>
        <w:pStyle w:val="BodyText"/>
      </w:pPr>
      <w:r>
        <w:fldChar w:fldCharType="begin"/>
      </w:r>
      <w:r>
        <w:instrText xml:space="preserve"> REF _Ref236751774 \h </w:instrText>
      </w:r>
      <w:r>
        <w:fldChar w:fldCharType="separate"/>
      </w:r>
      <w:r w:rsidR="00A76069">
        <w:t xml:space="preserve">Figure </w:t>
      </w:r>
      <w:r w:rsidR="00A76069">
        <w:rPr>
          <w:noProof/>
        </w:rPr>
        <w:t>3</w:t>
      </w:r>
      <w:r w:rsidR="00A76069">
        <w:noBreakHyphen/>
      </w:r>
      <w:r w:rsidR="00A76069">
        <w:rPr>
          <w:noProof/>
        </w:rPr>
        <w:t>1</w:t>
      </w:r>
      <w:r>
        <w:fldChar w:fldCharType="end"/>
      </w:r>
      <w:r>
        <w:t xml:space="preserve"> </w:t>
      </w:r>
      <w:r w:rsidR="004B54D0" w:rsidRPr="004B54D0">
        <w:t>shows the net quantity of waste th</w:t>
      </w:r>
      <w:r w:rsidR="00B76B1C">
        <w:t>r</w:t>
      </w:r>
      <w:r w:rsidR="004B54D0" w:rsidRPr="004B54D0">
        <w:t xml:space="preserve">ough each type of facility annually, along with markers noting dates of changes to the waste disposal levy, as detailed in </w:t>
      </w:r>
      <w:r w:rsidR="00B76B1C">
        <w:fldChar w:fldCharType="begin"/>
      </w:r>
      <w:r w:rsidR="00B76B1C">
        <w:instrText xml:space="preserve"> REF _Ref236339902 \h </w:instrText>
      </w:r>
      <w:r w:rsidR="00B76B1C">
        <w:fldChar w:fldCharType="separate"/>
      </w:r>
      <w:r w:rsidR="00A76069">
        <w:t xml:space="preserve">Table </w:t>
      </w:r>
      <w:r w:rsidR="00A76069">
        <w:rPr>
          <w:noProof/>
        </w:rPr>
        <w:t>1</w:t>
      </w:r>
      <w:r w:rsidR="00A76069">
        <w:noBreakHyphen/>
      </w:r>
      <w:r w:rsidR="00A76069">
        <w:rPr>
          <w:noProof/>
        </w:rPr>
        <w:t>1</w:t>
      </w:r>
      <w:r w:rsidR="00B76B1C">
        <w:fldChar w:fldCharType="end"/>
      </w:r>
      <w:r w:rsidR="004B54D0">
        <w:t xml:space="preserve">. </w:t>
      </w:r>
      <w:r w:rsidR="001C0F3F" w:rsidRPr="001C0F3F">
        <w:t>It should be noted that the significant variation in quantities at Class 5 facilities is primarily driven by one site, but this level of fluctuation is expected.</w:t>
      </w:r>
    </w:p>
    <w:p w14:paraId="74B56540" w14:textId="0271BEB3" w:rsidR="00BA5119" w:rsidRPr="001855A2" w:rsidRDefault="00BA5119" w:rsidP="001855A2">
      <w:pPr>
        <w:pStyle w:val="BodyText"/>
      </w:pPr>
      <w:r>
        <w:t xml:space="preserve">Data on quantities received at transfer stations is included in these charts, but it should be noted that this should not be </w:t>
      </w:r>
      <w:r w:rsidR="00341645">
        <w:t>considered cumulatively with quantities through other facilities, as the material received at transfer stations is consolidated and then sent to other facilities, where the quantity will also be captured in the data presented.</w:t>
      </w:r>
    </w:p>
    <w:p w14:paraId="040FDF84" w14:textId="52667362" w:rsidR="00222340" w:rsidRDefault="00222340" w:rsidP="00222340">
      <w:pPr>
        <w:pStyle w:val="Caption"/>
      </w:pPr>
      <w:bookmarkStart w:id="37" w:name="_Ref236751774"/>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w:t>
      </w:r>
      <w:r w:rsidR="00870663">
        <w:fldChar w:fldCharType="end"/>
      </w:r>
      <w:bookmarkEnd w:id="37"/>
      <w:r>
        <w:t>: Annual net quantity of waste at all facilities</w:t>
      </w:r>
    </w:p>
    <w:p w14:paraId="2CE8125F" w14:textId="3226BEAD" w:rsidR="001855A2" w:rsidRDefault="00C843D5" w:rsidP="00D41B06">
      <w:pPr>
        <w:pStyle w:val="BodyText"/>
      </w:pPr>
      <w:r>
        <w:rPr>
          <w:noProof/>
        </w:rPr>
        <w:drawing>
          <wp:inline distT="0" distB="0" distL="0" distR="0" wp14:anchorId="55DA4A59" wp14:editId="7D9739A9">
            <wp:extent cx="6444000" cy="3867729"/>
            <wp:effectExtent l="0" t="0" r="0" b="0"/>
            <wp:docPr id="16946938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93810" name="Picture 18"/>
                    <pic:cNvPicPr>
                      <a:picLocks noChangeAspect="1" noChangeArrowheads="1"/>
                    </pic:cNvPicPr>
                  </pic:nvPicPr>
                  <pic:blipFill>
                    <a:blip r:embed="rId27">
                      <a:extLst>
                        <a:ext uri="{28A0092B-C50C-407E-A947-70E740481C1C}">
                          <a14:useLocalDpi xmlns:a14="http://schemas.microsoft.com/office/drawing/2010/main" val="0"/>
                        </a:ext>
                      </a:extLst>
                    </a:blip>
                    <a:srcRect t="371" b="371"/>
                    <a:stretch>
                      <a:fillRect/>
                    </a:stretch>
                  </pic:blipFill>
                  <pic:spPr bwMode="auto">
                    <a:xfrm>
                      <a:off x="0" y="0"/>
                      <a:ext cx="6444000" cy="3867729"/>
                    </a:xfrm>
                    <a:prstGeom prst="rect">
                      <a:avLst/>
                    </a:prstGeom>
                    <a:ln>
                      <a:noFill/>
                    </a:ln>
                    <a:extLst>
                      <a:ext uri="{53640926-AAD7-44D8-BBD7-CCE9431645EC}">
                        <a14:shadowObscured xmlns:a14="http://schemas.microsoft.com/office/drawing/2010/main"/>
                      </a:ext>
                    </a:extLst>
                  </pic:spPr>
                </pic:pic>
              </a:graphicData>
            </a:graphic>
          </wp:inline>
        </w:drawing>
      </w:r>
    </w:p>
    <w:p w14:paraId="1F63B334" w14:textId="77777777" w:rsidR="00BE5A45" w:rsidRDefault="00BE5A45" w:rsidP="00D41B06">
      <w:pPr>
        <w:pStyle w:val="BodyText"/>
      </w:pPr>
    </w:p>
    <w:p w14:paraId="1390CF1D" w14:textId="76E4F9D6" w:rsidR="001C34B8" w:rsidRDefault="007F5006" w:rsidP="007F5006">
      <w:pPr>
        <w:pStyle w:val="Title5"/>
      </w:pPr>
      <w:r>
        <w:t>Class 1</w:t>
      </w:r>
      <w:r w:rsidR="00577F2E">
        <w:t xml:space="preserve"> and 2</w:t>
      </w:r>
      <w:r>
        <w:t xml:space="preserve"> landfills</w:t>
      </w:r>
    </w:p>
    <w:p w14:paraId="16485B56" w14:textId="52AA1103" w:rsidR="002C427B" w:rsidRPr="002C427B" w:rsidRDefault="002C427B" w:rsidP="00897582">
      <w:r>
        <w:fldChar w:fldCharType="begin"/>
      </w:r>
      <w:r>
        <w:instrText xml:space="preserve"> REF _Ref236751866 \h </w:instrText>
      </w:r>
      <w:r>
        <w:fldChar w:fldCharType="separate"/>
      </w:r>
      <w:r w:rsidR="00A76069">
        <w:t xml:space="preserve">Figure </w:t>
      </w:r>
      <w:r w:rsidR="00A76069">
        <w:rPr>
          <w:noProof/>
        </w:rPr>
        <w:t>3</w:t>
      </w:r>
      <w:r w:rsidR="00A76069">
        <w:noBreakHyphen/>
      </w:r>
      <w:r w:rsidR="00A76069">
        <w:rPr>
          <w:noProof/>
        </w:rPr>
        <w:t>2</w:t>
      </w:r>
      <w:r>
        <w:fldChar w:fldCharType="end"/>
      </w:r>
      <w:r w:rsidRPr="002C427B">
        <w:t xml:space="preserve"> presents a focused view of annual net quantity of waste disposed of at Class 1 and Class 2 landfills, noting dates of waste disposal levy changes in line with </w:t>
      </w:r>
      <w:r w:rsidR="00FD1C2D">
        <w:fldChar w:fldCharType="begin"/>
      </w:r>
      <w:r w:rsidR="00FD1C2D">
        <w:instrText xml:space="preserve"> REF _Ref236339902 \h </w:instrText>
      </w:r>
      <w:r w:rsidR="00FD1C2D">
        <w:fldChar w:fldCharType="separate"/>
      </w:r>
      <w:r w:rsidR="00A76069">
        <w:t xml:space="preserve">Table </w:t>
      </w:r>
      <w:r w:rsidR="00A76069">
        <w:rPr>
          <w:noProof/>
        </w:rPr>
        <w:t>1</w:t>
      </w:r>
      <w:r w:rsidR="00A76069">
        <w:noBreakHyphen/>
      </w:r>
      <w:r w:rsidR="00A76069">
        <w:rPr>
          <w:noProof/>
        </w:rPr>
        <w:t>1</w:t>
      </w:r>
      <w:r w:rsidR="00FD1C2D">
        <w:fldChar w:fldCharType="end"/>
      </w:r>
      <w:r w:rsidRPr="002C427B">
        <w:t>.</w:t>
      </w:r>
    </w:p>
    <w:p w14:paraId="70E4B693" w14:textId="77777777" w:rsidR="002C427B" w:rsidRPr="002C427B" w:rsidRDefault="002C427B" w:rsidP="00897582">
      <w:r w:rsidRPr="002C427B">
        <w:t>The annual quantity of waste received at Class 1 landfills began to gradually increase from around 2.5 million tonnes/year in 2012 to 3.5 million tonnes in 2016. The quantity oscillates around 3.5 million tonnes/year between 2016 and 2023. A small decrease is apparent in 2020, which may be attributable to reduced economic activity during the early stages of the COVID-19 pandemic.</w:t>
      </w:r>
    </w:p>
    <w:p w14:paraId="609A90C5" w14:textId="267191CD" w:rsidR="002C427B" w:rsidRDefault="00A06013" w:rsidP="00897582">
      <w:r w:rsidRPr="00A06013">
        <w:t>A decrease then occurred in 2024 and 2025 (calendar years). These decreases coincide with the Class 1 levy increasing to $50/tonne in July 2023, $60/tonne in July 2024, and $65/tonne in July 2025. It is notable, however, that the earlier changes to the levy, incrementally increasing from $10/tonne to $30/tonne between 2021 and 2023, had no apparent or coincidental impact on the quantities of Class 1 landfill waste in the available data.</w:t>
      </w:r>
    </w:p>
    <w:p w14:paraId="5AAC5FF9" w14:textId="77777777" w:rsidR="002C427B" w:rsidRDefault="002C427B" w:rsidP="007F5006">
      <w:pPr>
        <w:pStyle w:val="BodyText"/>
      </w:pPr>
    </w:p>
    <w:p w14:paraId="62B3AF08" w14:textId="44DF20B1" w:rsidR="004C3CC6" w:rsidRDefault="004C3CC6" w:rsidP="004C3CC6">
      <w:pPr>
        <w:pStyle w:val="Caption"/>
      </w:pPr>
      <w:bookmarkStart w:id="38" w:name="_Ref236751866"/>
      <w:bookmarkStart w:id="39" w:name="_Ref233880401"/>
      <w:bookmarkStart w:id="40" w:name="_Ref236751862"/>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2</w:t>
      </w:r>
      <w:r w:rsidR="00870663">
        <w:fldChar w:fldCharType="end"/>
      </w:r>
      <w:bookmarkEnd w:id="38"/>
      <w:bookmarkEnd w:id="39"/>
      <w:r>
        <w:t>: Annual quantity of waste at Class 1</w:t>
      </w:r>
      <w:r w:rsidR="002C427B">
        <w:t xml:space="preserve"> and 2</w:t>
      </w:r>
      <w:r>
        <w:t xml:space="preserve"> landfills</w:t>
      </w:r>
      <w:bookmarkEnd w:id="40"/>
    </w:p>
    <w:p w14:paraId="7A348074" w14:textId="77777777" w:rsidR="006C5105" w:rsidRDefault="006C5105" w:rsidP="007F5006">
      <w:pPr>
        <w:pStyle w:val="BodyText"/>
      </w:pPr>
      <w:r>
        <w:rPr>
          <w:noProof/>
        </w:rPr>
        <w:drawing>
          <wp:inline distT="0" distB="0" distL="0" distR="0" wp14:anchorId="4C03CF30" wp14:editId="65642A8D">
            <wp:extent cx="6444000" cy="3865691"/>
            <wp:effectExtent l="0" t="0" r="0" b="1905"/>
            <wp:docPr id="109942777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27773" name="Picture 20"/>
                    <pic:cNvPicPr>
                      <a:picLocks noChangeAspect="1" noChangeArrowheads="1"/>
                    </pic:cNvPicPr>
                  </pic:nvPicPr>
                  <pic:blipFill>
                    <a:blip r:embed="rId28">
                      <a:extLst>
                        <a:ext uri="{28A0092B-C50C-407E-A947-70E740481C1C}">
                          <a14:useLocalDpi xmlns:a14="http://schemas.microsoft.com/office/drawing/2010/main" val="0"/>
                        </a:ext>
                      </a:extLst>
                    </a:blip>
                    <a:srcRect t="698" b="698"/>
                    <a:stretch>
                      <a:fillRect/>
                    </a:stretch>
                  </pic:blipFill>
                  <pic:spPr bwMode="auto">
                    <a:xfrm>
                      <a:off x="0" y="0"/>
                      <a:ext cx="6444000" cy="3865691"/>
                    </a:xfrm>
                    <a:prstGeom prst="rect">
                      <a:avLst/>
                    </a:prstGeom>
                    <a:ln>
                      <a:noFill/>
                    </a:ln>
                    <a:extLst>
                      <a:ext uri="{53640926-AAD7-44D8-BBD7-CCE9431645EC}">
                        <a14:shadowObscured xmlns:a14="http://schemas.microsoft.com/office/drawing/2010/main"/>
                      </a:ext>
                    </a:extLst>
                  </pic:spPr>
                </pic:pic>
              </a:graphicData>
            </a:graphic>
          </wp:inline>
        </w:drawing>
      </w:r>
    </w:p>
    <w:p w14:paraId="5C3624CE" w14:textId="410A14F6" w:rsidR="00B61FB6" w:rsidRDefault="004D3A98" w:rsidP="00D41B06">
      <w:pPr>
        <w:pStyle w:val="BodyText"/>
      </w:pPr>
      <w:r>
        <w:t>T</w:t>
      </w:r>
      <w:r w:rsidR="00AD5556">
        <w:t xml:space="preserve">he data for the quantity of waste at Class 2 landfills appears to show a slight rise from </w:t>
      </w:r>
      <w:r w:rsidR="00C21683">
        <w:t xml:space="preserve">2022 to present, reaching </w:t>
      </w:r>
      <w:r w:rsidR="00190434">
        <w:t xml:space="preserve">just over 600,000 </w:t>
      </w:r>
      <w:r w:rsidR="00C21683">
        <w:t>tonnes</w:t>
      </w:r>
      <w:r w:rsidR="00190434">
        <w:t>/year</w:t>
      </w:r>
      <w:r w:rsidR="00C21683">
        <w:t xml:space="preserve">. However, due to the lack of </w:t>
      </w:r>
      <w:r>
        <w:t>extended</w:t>
      </w:r>
      <w:r w:rsidR="00C21683">
        <w:t xml:space="preserve"> data, it is difficult to say whether this increase is a long</w:t>
      </w:r>
      <w:r w:rsidR="004B1727">
        <w:t>-</w:t>
      </w:r>
      <w:r w:rsidR="00C21683">
        <w:t xml:space="preserve">term trend, an anomaly, or simply a result of improving data collection </w:t>
      </w:r>
      <w:r w:rsidR="003812FD">
        <w:t xml:space="preserve">since reporting requirements were introduced. The gradual increase does appear to </w:t>
      </w:r>
      <w:r>
        <w:t xml:space="preserve">coincide </w:t>
      </w:r>
      <w:r w:rsidR="003812FD">
        <w:t xml:space="preserve">with </w:t>
      </w:r>
      <w:r w:rsidR="00B75090">
        <w:t xml:space="preserve">the </w:t>
      </w:r>
      <w:r w:rsidR="003812FD">
        <w:t xml:space="preserve">decrease in quantities of waste at Class 1, however it is not possible to </w:t>
      </w:r>
      <w:r w:rsidR="005320DB">
        <w:t>definitively</w:t>
      </w:r>
      <w:r w:rsidR="00254E16">
        <w:t xml:space="preserve"> link the two (i.e. suggesting that waste has simply been transferred from Class 1 to Class 2).</w:t>
      </w:r>
      <w:r w:rsidR="00455410">
        <w:t xml:space="preserve"> Furthermore, the quantities do not entirely align:</w:t>
      </w:r>
    </w:p>
    <w:p w14:paraId="0C1885F1" w14:textId="14B01DDC" w:rsidR="00455410" w:rsidRDefault="008C5EB8" w:rsidP="008C5EB8">
      <w:pPr>
        <w:pStyle w:val="BodyText"/>
        <w:numPr>
          <w:ilvl w:val="0"/>
          <w:numId w:val="37"/>
        </w:numPr>
      </w:pPr>
      <w:r>
        <w:t xml:space="preserve">Between </w:t>
      </w:r>
      <w:r w:rsidR="008817F2">
        <w:t xml:space="preserve">2023 and 2025, Class 1 tonnage decreased from </w:t>
      </w:r>
      <w:r w:rsidR="00D61190">
        <w:t>3,510,255</w:t>
      </w:r>
      <w:r w:rsidR="00D97E0B">
        <w:t xml:space="preserve"> tonnes to 2,746,600 tonnes; a decrease of </w:t>
      </w:r>
      <w:r w:rsidR="00234502">
        <w:t>763,654 tonnes (22%)</w:t>
      </w:r>
    </w:p>
    <w:p w14:paraId="27643CFF" w14:textId="74315B30" w:rsidR="00D61190" w:rsidRDefault="00D61190" w:rsidP="008C5EB8">
      <w:pPr>
        <w:pStyle w:val="BodyText"/>
        <w:numPr>
          <w:ilvl w:val="0"/>
          <w:numId w:val="37"/>
        </w:numPr>
      </w:pPr>
      <w:r>
        <w:t xml:space="preserve">Over the same period, Class 2 tonnage increased from </w:t>
      </w:r>
      <w:r w:rsidR="00835D62">
        <w:t xml:space="preserve">300,564 tonnes to </w:t>
      </w:r>
      <w:r w:rsidR="00DD0EA7">
        <w:t xml:space="preserve">642,660 tonnes; an increase of </w:t>
      </w:r>
      <w:r w:rsidR="00EF7D89">
        <w:t>342,095 tonnes (114%)</w:t>
      </w:r>
    </w:p>
    <w:p w14:paraId="1E64BC4B" w14:textId="4EF3DCDC" w:rsidR="00EF7D89" w:rsidRDefault="006E7996" w:rsidP="008655FA">
      <w:pPr>
        <w:pStyle w:val="BodyText"/>
        <w:numPr>
          <w:ilvl w:val="0"/>
          <w:numId w:val="37"/>
        </w:numPr>
      </w:pPr>
      <w:r w:rsidRPr="006E7996">
        <w:t xml:space="preserve">This suggests that, </w:t>
      </w:r>
      <w:r w:rsidR="00EF7D89">
        <w:t xml:space="preserve">at most, </w:t>
      </w:r>
      <w:r w:rsidR="00F6498A">
        <w:t>less than half</w:t>
      </w:r>
      <w:r w:rsidR="005119C5">
        <w:t xml:space="preserve"> </w:t>
      </w:r>
      <w:r w:rsidR="00F6498A">
        <w:t>(</w:t>
      </w:r>
      <w:r w:rsidR="005119C5">
        <w:t>45%</w:t>
      </w:r>
      <w:r w:rsidR="00F6498A">
        <w:t>)</w:t>
      </w:r>
      <w:r w:rsidR="005119C5">
        <w:t xml:space="preserve"> of the </w:t>
      </w:r>
      <w:r w:rsidR="00F6498A">
        <w:t>tonnage no longer present at Class 1 landfills could be being diverted to Class 2</w:t>
      </w:r>
    </w:p>
    <w:p w14:paraId="20ECAFFF" w14:textId="77777777" w:rsidR="00D736B6" w:rsidRDefault="00D736B6" w:rsidP="00D736B6">
      <w:pPr>
        <w:pStyle w:val="BodyText"/>
      </w:pPr>
    </w:p>
    <w:p w14:paraId="33BC0E8D" w14:textId="68C03CED" w:rsidR="00D736B6" w:rsidRDefault="00CF7D01" w:rsidP="00CF7D01">
      <w:pPr>
        <w:pStyle w:val="Title5"/>
      </w:pPr>
      <w:r>
        <w:t>Class 3 and 4 landfills</w:t>
      </w:r>
    </w:p>
    <w:p w14:paraId="19DFA172" w14:textId="4F22F0AF" w:rsidR="00CF7D01" w:rsidRPr="00CF7D01" w:rsidRDefault="00CF7D01" w:rsidP="00CF7D01">
      <w:pPr>
        <w:pStyle w:val="BodyText"/>
      </w:pPr>
      <w:r>
        <w:t>The data for Classes 3 &amp; 4</w:t>
      </w:r>
      <w:r w:rsidR="00FE0736">
        <w:t xml:space="preserve"> is even more limited, having only first been recorded in 2023.</w:t>
      </w:r>
      <w:r w:rsidR="00EB653E">
        <w:t xml:space="preserve"> </w:t>
      </w:r>
      <w:r w:rsidR="0009235A">
        <w:t xml:space="preserve">This first year of data corresponds to the introduction of the Class 3 &amp; 4 levy at $10/tonne. This was increased in 2025 to $15/tonne. </w:t>
      </w:r>
      <w:r w:rsidR="00EB653E">
        <w:t>Across these</w:t>
      </w:r>
      <w:r w:rsidR="00CD5881">
        <w:t xml:space="preserve"> </w:t>
      </w:r>
      <w:r w:rsidR="00EB653E">
        <w:t xml:space="preserve">years, </w:t>
      </w:r>
      <w:r w:rsidR="00CD5881">
        <w:t xml:space="preserve">the quantities seem to follow a similar pattern to Class 1 landfills, showing a </w:t>
      </w:r>
      <w:r w:rsidR="001E1E01">
        <w:t>year-on-year</w:t>
      </w:r>
      <w:r w:rsidR="00CD5881">
        <w:t xml:space="preserve"> decrease</w:t>
      </w:r>
      <w:r w:rsidR="00E556D5">
        <w:t xml:space="preserve"> that totals to an 18% reduction between </w:t>
      </w:r>
      <w:r w:rsidR="00602622">
        <w:t>2023 and 2025</w:t>
      </w:r>
      <w:r w:rsidR="00CD5881">
        <w:t xml:space="preserve">. </w:t>
      </w:r>
    </w:p>
    <w:p w14:paraId="69589C77" w14:textId="77777777" w:rsidR="00D736B6" w:rsidRDefault="00D736B6" w:rsidP="00D736B6">
      <w:pPr>
        <w:pStyle w:val="BodyText"/>
      </w:pPr>
    </w:p>
    <w:p w14:paraId="60A50DD9" w14:textId="68BDF374" w:rsidR="00953ED0" w:rsidRDefault="000A0FAF" w:rsidP="00897582">
      <w:pPr>
        <w:pStyle w:val="BodyText"/>
      </w:pPr>
      <w:r>
        <w:fldChar w:fldCharType="begin"/>
      </w:r>
      <w:r>
        <w:instrText xml:space="preserve"> REF _Ref236752017 \h </w:instrText>
      </w:r>
      <w:r>
        <w:fldChar w:fldCharType="separate"/>
      </w:r>
      <w:r w:rsidR="00A76069">
        <w:t xml:space="preserve">Figure </w:t>
      </w:r>
      <w:r w:rsidR="00A76069">
        <w:rPr>
          <w:noProof/>
        </w:rPr>
        <w:t>3</w:t>
      </w:r>
      <w:r w:rsidR="00A76069">
        <w:noBreakHyphen/>
      </w:r>
      <w:r w:rsidR="00A76069">
        <w:rPr>
          <w:noProof/>
        </w:rPr>
        <w:t>3</w:t>
      </w:r>
      <w:r>
        <w:fldChar w:fldCharType="end"/>
      </w:r>
      <w:r>
        <w:t xml:space="preserve"> </w:t>
      </w:r>
      <w:r w:rsidRPr="000A0FAF">
        <w:t>shows the distribution of the net waste quantities between each facility type</w:t>
      </w:r>
      <w:r>
        <w:t>.</w:t>
      </w:r>
      <w:r w:rsidR="00326A3C">
        <w:t xml:space="preserve"> It can be seen that the proportion of waste destined for Class 1 landfills has remained somewhat consistent, while Class 2 proportions have increased, corresponding to a decrease to Class 3 &amp; 4.</w:t>
      </w:r>
    </w:p>
    <w:p w14:paraId="42B00751" w14:textId="78B67B3A" w:rsidR="00BB4DAB" w:rsidRDefault="00BB4DAB" w:rsidP="00BB4DAB">
      <w:pPr>
        <w:pStyle w:val="Caption"/>
      </w:pPr>
      <w:bookmarkStart w:id="41" w:name="_Ref236752017"/>
      <w:bookmarkStart w:id="42" w:name="_Ref233880855"/>
      <w:bookmarkStart w:id="43" w:name="_Ref236752008"/>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3</w:t>
      </w:r>
      <w:r w:rsidR="00870663">
        <w:fldChar w:fldCharType="end"/>
      </w:r>
      <w:bookmarkEnd w:id="41"/>
      <w:bookmarkEnd w:id="42"/>
      <w:r>
        <w:t xml:space="preserve">: </w:t>
      </w:r>
      <w:r w:rsidR="00953ED0" w:rsidRPr="00953ED0">
        <w:t>Distribution of net waste quantities across facility types</w:t>
      </w:r>
      <w:bookmarkEnd w:id="43"/>
    </w:p>
    <w:p w14:paraId="72C8612E" w14:textId="6248BDEB" w:rsidR="00BB4DAB" w:rsidRDefault="00BB4DAB" w:rsidP="00D41B06">
      <w:pPr>
        <w:pStyle w:val="BodyText"/>
      </w:pPr>
      <w:r>
        <w:rPr>
          <w:noProof/>
        </w:rPr>
        <w:drawing>
          <wp:inline distT="0" distB="0" distL="0" distR="0" wp14:anchorId="40C1B721" wp14:editId="5607BF2D">
            <wp:extent cx="6444000" cy="3935787"/>
            <wp:effectExtent l="0" t="0" r="0" b="7620"/>
            <wp:docPr id="12816269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26959" name="Picture 23"/>
                    <pic:cNvPicPr>
                      <a:picLocks noChangeAspect="1" noChangeArrowheads="1"/>
                    </pic:cNvPicPr>
                  </pic:nvPicPr>
                  <pic:blipFill rotWithShape="1">
                    <a:blip r:embed="rId29">
                      <a:extLst>
                        <a:ext uri="{96DAC541-7B7A-43D3-8B79-37D633B846F1}">
                          <asvg:svgBlip xmlns:asvg="http://schemas.microsoft.com/office/drawing/2016/SVG/main" r:embed="rId30"/>
                        </a:ext>
                      </a:extLst>
                    </a:blip>
                    <a:srcRect l="-1" t="15722" r="1"/>
                    <a:stretch>
                      <a:fillRect/>
                    </a:stretch>
                  </pic:blipFill>
                  <pic:spPr bwMode="auto">
                    <a:xfrm>
                      <a:off x="0" y="0"/>
                      <a:ext cx="6444000" cy="3935787"/>
                    </a:xfrm>
                    <a:prstGeom prst="rect">
                      <a:avLst/>
                    </a:prstGeom>
                    <a:extLst>
                      <a:ext uri="{53640926-AAD7-44D8-BBD7-CCE9431645EC}">
                        <a14:shadowObscured xmlns:a14="http://schemas.microsoft.com/office/drawing/2010/main"/>
                      </a:ext>
                    </a:extLst>
                  </pic:spPr>
                </pic:pic>
              </a:graphicData>
            </a:graphic>
          </wp:inline>
        </w:drawing>
      </w:r>
    </w:p>
    <w:p w14:paraId="31A02F71" w14:textId="77777777" w:rsidR="00387CB3" w:rsidRDefault="00387CB3" w:rsidP="00D41B06">
      <w:pPr>
        <w:pStyle w:val="BodyText"/>
      </w:pPr>
    </w:p>
    <w:p w14:paraId="15B4304C" w14:textId="77777777" w:rsidR="00B61FB6" w:rsidRDefault="00B61FB6" w:rsidP="00B61FB6">
      <w:pPr>
        <w:pStyle w:val="Heading3"/>
      </w:pPr>
      <w:bookmarkStart w:id="44" w:name="_Toc241139384"/>
      <w:r>
        <w:t>Comparison with GDP and population</w:t>
      </w:r>
      <w:bookmarkEnd w:id="44"/>
    </w:p>
    <w:p w14:paraId="461F5AAE" w14:textId="1BEC5400" w:rsidR="00A74FF2" w:rsidRDefault="00B61FB6" w:rsidP="00170B5C">
      <w:pPr>
        <w:pStyle w:val="BodyText"/>
      </w:pPr>
      <w:r>
        <w:fldChar w:fldCharType="begin"/>
      </w:r>
      <w:r>
        <w:instrText xml:space="preserve"> REF _Ref236236494 \h </w:instrText>
      </w:r>
      <w:r>
        <w:fldChar w:fldCharType="separate"/>
      </w:r>
      <w:r w:rsidR="00A76069">
        <w:t xml:space="preserve">Figure </w:t>
      </w:r>
      <w:r w:rsidR="00A76069">
        <w:rPr>
          <w:noProof/>
        </w:rPr>
        <w:t>3</w:t>
      </w:r>
      <w:r w:rsidR="00A76069">
        <w:noBreakHyphen/>
      </w:r>
      <w:r w:rsidR="00A76069">
        <w:rPr>
          <w:noProof/>
        </w:rPr>
        <w:t>4</w:t>
      </w:r>
      <w:r>
        <w:fldChar w:fldCharType="end"/>
      </w:r>
      <w:r>
        <w:t xml:space="preserve"> </w:t>
      </w:r>
      <w:r w:rsidR="00170B5C" w:rsidRPr="00170B5C">
        <w:t>shows the quarterly quantity of waste at both Class 1 and 2 landfills, plotted alongside New Zealand’s GDP (which is reported quarterly but shown in annual terms). There appears to be a correlation between the waste quantities at Class 1 landfills and the country’s GDP; it is widely recognised that solid waste generation is closely linked to the country’s economic performance</w:t>
      </w:r>
      <w:r>
        <w:t>.</w:t>
      </w:r>
      <w:r>
        <w:rPr>
          <w:rStyle w:val="FootnoteReference"/>
        </w:rPr>
        <w:footnoteReference w:id="18"/>
      </w:r>
      <w:r>
        <w:t xml:space="preserve"> The chart shows, however, that from around 2020-21, the quantity of waste at Class 1 landfills appears to become decoupled from the rising GDP.</w:t>
      </w:r>
    </w:p>
    <w:p w14:paraId="4D67DCC8" w14:textId="54DE27C5" w:rsidR="00B61FB6" w:rsidRPr="00965163" w:rsidRDefault="00B61FB6" w:rsidP="00B61FB6">
      <w:pPr>
        <w:pStyle w:val="BodyText"/>
      </w:pPr>
      <w:r>
        <w:t>For Class 2 landfills, however, this pattern does not appear to be seen. The data is much more limited, in that it only began being recorded in 2022, so it is not possible to identify long term trends, or to identify whether the increasing quantities seen in recent years is in line with expected patterns or not. There is a possibility that, as waste quantities at Class 1 landfills have been decreasing, some of this waste may simply have been transferred to Class 2 landfills, which have seen increases during this period; however, this would not account for all of the decrease seen in Class 1, and it is not possible to conclusively draw this conclusion from the data available.</w:t>
      </w:r>
    </w:p>
    <w:p w14:paraId="248DBA73" w14:textId="4F42EAEA" w:rsidR="00B61FB6" w:rsidRDefault="00B61FB6" w:rsidP="00B61FB6">
      <w:pPr>
        <w:pStyle w:val="Caption"/>
      </w:pPr>
      <w:bookmarkStart w:id="45" w:name="_Ref236236494"/>
      <w:bookmarkStart w:id="46" w:name="_Ref233894052"/>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4</w:t>
      </w:r>
      <w:r w:rsidR="00870663">
        <w:fldChar w:fldCharType="end"/>
      </w:r>
      <w:bookmarkEnd w:id="45"/>
      <w:bookmarkEnd w:id="46"/>
      <w:r>
        <w:t xml:space="preserve">: Waste quantities </w:t>
      </w:r>
      <w:r w:rsidR="009F3461" w:rsidRPr="009F3461">
        <w:t xml:space="preserve">at Class 1 and 2 landfills </w:t>
      </w:r>
      <w:r>
        <w:t>compared with GDP</w:t>
      </w:r>
    </w:p>
    <w:p w14:paraId="6C36A6CA" w14:textId="77777777" w:rsidR="00B61FB6" w:rsidRDefault="00B61FB6" w:rsidP="00B61FB6">
      <w:pPr>
        <w:pStyle w:val="BodyText"/>
      </w:pPr>
      <w:r>
        <w:rPr>
          <w:noProof/>
        </w:rPr>
        <w:drawing>
          <wp:inline distT="0" distB="0" distL="0" distR="0" wp14:anchorId="21589A83" wp14:editId="6659C14B">
            <wp:extent cx="6444000" cy="3631380"/>
            <wp:effectExtent l="0" t="0" r="0" b="7620"/>
            <wp:docPr id="158147606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76065" name="Picture 27"/>
                    <pic:cNvPicPr>
                      <a:picLocks noChangeAspect="1" noChangeArrowheads="1"/>
                    </pic:cNvPicPr>
                  </pic:nvPicPr>
                  <pic:blipFill rotWithShape="1">
                    <a:blip r:embed="rId31">
                      <a:extLst>
                        <a:ext uri="{28A0092B-C50C-407E-A947-70E740481C1C}">
                          <a14:useLocalDpi xmlns:a14="http://schemas.microsoft.com/office/drawing/2010/main" val="0"/>
                        </a:ext>
                      </a:extLst>
                    </a:blip>
                    <a:srcRect l="-5" r="152"/>
                    <a:stretch>
                      <a:fillRect/>
                    </a:stretch>
                  </pic:blipFill>
                  <pic:spPr bwMode="auto">
                    <a:xfrm>
                      <a:off x="0" y="0"/>
                      <a:ext cx="6444000" cy="3631380"/>
                    </a:xfrm>
                    <a:prstGeom prst="rect">
                      <a:avLst/>
                    </a:prstGeom>
                    <a:ln>
                      <a:noFill/>
                    </a:ln>
                    <a:extLst>
                      <a:ext uri="{53640926-AAD7-44D8-BBD7-CCE9431645EC}">
                        <a14:shadowObscured xmlns:a14="http://schemas.microsoft.com/office/drawing/2010/main"/>
                      </a:ext>
                    </a:extLst>
                  </pic:spPr>
                </pic:pic>
              </a:graphicData>
            </a:graphic>
          </wp:inline>
        </w:drawing>
      </w:r>
    </w:p>
    <w:p w14:paraId="07A98B7F" w14:textId="30CF1020" w:rsidR="00B61FB6" w:rsidRDefault="00B61FB6" w:rsidP="00B61FB6">
      <w:pPr>
        <w:pStyle w:val="BodyText"/>
      </w:pPr>
      <w:r>
        <w:t xml:space="preserve">A similar apparent decoupling from population </w:t>
      </w:r>
      <w:r w:rsidR="24C89A46">
        <w:t xml:space="preserve">of waste to class 1 facilities but not to class 2 facilities </w:t>
      </w:r>
      <w:r>
        <w:t xml:space="preserve">can be seen in </w:t>
      </w:r>
      <w:r>
        <w:fldChar w:fldCharType="begin"/>
      </w:r>
      <w:r>
        <w:instrText xml:space="preserve"> REF _Ref233897393 \h </w:instrText>
      </w:r>
      <w:r>
        <w:fldChar w:fldCharType="separate"/>
      </w:r>
      <w:r w:rsidR="00A76069">
        <w:t xml:space="preserve">Figure </w:t>
      </w:r>
      <w:r w:rsidR="00A76069">
        <w:rPr>
          <w:noProof/>
        </w:rPr>
        <w:t>3</w:t>
      </w:r>
      <w:r w:rsidR="00A76069">
        <w:noBreakHyphen/>
      </w:r>
      <w:r w:rsidR="00A76069">
        <w:rPr>
          <w:noProof/>
        </w:rPr>
        <w:t>5</w:t>
      </w:r>
      <w:r>
        <w:fldChar w:fldCharType="end"/>
      </w:r>
      <w:r>
        <w:t>.</w:t>
      </w:r>
    </w:p>
    <w:p w14:paraId="0E594136" w14:textId="78C708FA" w:rsidR="00B61FB6" w:rsidRDefault="00B61FB6" w:rsidP="00B61FB6">
      <w:pPr>
        <w:pStyle w:val="Caption"/>
      </w:pPr>
      <w:bookmarkStart w:id="47" w:name="_Ref233897393"/>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5</w:t>
      </w:r>
      <w:r w:rsidR="00870663">
        <w:fldChar w:fldCharType="end"/>
      </w:r>
      <w:bookmarkEnd w:id="47"/>
      <w:r>
        <w:t xml:space="preserve">: </w:t>
      </w:r>
      <w:r w:rsidRPr="00103997">
        <w:t xml:space="preserve">Waste quantities at Class 1 and 2 landfills compared with </w:t>
      </w:r>
      <w:r>
        <w:t>population</w:t>
      </w:r>
    </w:p>
    <w:p w14:paraId="0649FC83" w14:textId="77777777" w:rsidR="00BF5875" w:rsidRDefault="00B61FB6" w:rsidP="00BF5875">
      <w:pPr>
        <w:pStyle w:val="BodyText"/>
      </w:pPr>
      <w:r>
        <w:rPr>
          <w:noProof/>
        </w:rPr>
        <w:drawing>
          <wp:inline distT="0" distB="0" distL="0" distR="0" wp14:anchorId="43DF841F" wp14:editId="681298DE">
            <wp:extent cx="6444000" cy="3624592"/>
            <wp:effectExtent l="0" t="0" r="0" b="0"/>
            <wp:docPr id="87425410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54107" name="Picture 28"/>
                    <pic:cNvPicPr>
                      <a:picLocks noChangeAspect="1" noChangeArrowheads="1"/>
                    </pic:cNvPicPr>
                  </pic:nvPicPr>
                  <pic:blipFill rotWithShape="1">
                    <a:blip r:embed="rId32">
                      <a:extLst>
                        <a:ext uri="{28A0092B-C50C-407E-A947-70E740481C1C}">
                          <a14:useLocalDpi xmlns:a14="http://schemas.microsoft.com/office/drawing/2010/main" val="0"/>
                        </a:ext>
                      </a:extLst>
                    </a:blip>
                    <a:srcRect l="70" r="74"/>
                    <a:stretch>
                      <a:fillRect/>
                    </a:stretch>
                  </pic:blipFill>
                  <pic:spPr bwMode="auto">
                    <a:xfrm>
                      <a:off x="0" y="0"/>
                      <a:ext cx="6444000" cy="3624592"/>
                    </a:xfrm>
                    <a:prstGeom prst="rect">
                      <a:avLst/>
                    </a:prstGeom>
                    <a:ln>
                      <a:noFill/>
                    </a:ln>
                    <a:extLst>
                      <a:ext uri="{53640926-AAD7-44D8-BBD7-CCE9431645EC}">
                        <a14:shadowObscured xmlns:a14="http://schemas.microsoft.com/office/drawing/2010/main"/>
                      </a:ext>
                    </a:extLst>
                  </pic:spPr>
                </pic:pic>
              </a:graphicData>
            </a:graphic>
          </wp:inline>
        </w:drawing>
      </w:r>
    </w:p>
    <w:p w14:paraId="0452EC1F" w14:textId="0FBDFAC4" w:rsidR="00E42F94" w:rsidRDefault="00E42F94" w:rsidP="00BF5875">
      <w:pPr>
        <w:pStyle w:val="BodyText"/>
      </w:pPr>
      <w:r>
        <w:br w:type="page"/>
      </w:r>
    </w:p>
    <w:p w14:paraId="58A91276" w14:textId="3922F2ED" w:rsidR="00D811BB" w:rsidRPr="00D811BB" w:rsidRDefault="00000710" w:rsidP="0044645C">
      <w:pPr>
        <w:pStyle w:val="Heading3"/>
      </w:pPr>
      <w:bookmarkStart w:id="48" w:name="_Toc241139385"/>
      <w:r>
        <w:t>Statistical</w:t>
      </w:r>
      <w:r w:rsidR="00D811BB" w:rsidRPr="00D811BB">
        <w:t xml:space="preserve"> Analysis</w:t>
      </w:r>
      <w:bookmarkEnd w:id="48"/>
    </w:p>
    <w:p w14:paraId="2484278D" w14:textId="4EAD75D8" w:rsidR="00357A3D" w:rsidRDefault="00357A3D" w:rsidP="00461A92">
      <w:pPr>
        <w:pStyle w:val="BodyText"/>
      </w:pPr>
      <w:r>
        <w:rPr>
          <w:b/>
          <w:bCs/>
        </w:rPr>
        <w:t>ARIMAX Model Results</w:t>
      </w:r>
    </w:p>
    <w:p w14:paraId="5E179EAC" w14:textId="41E7A444" w:rsidR="00BF6651" w:rsidRDefault="00BF6651" w:rsidP="00461A92">
      <w:pPr>
        <w:pStyle w:val="BodyText"/>
      </w:pPr>
      <w:r w:rsidRPr="00BF6651">
        <w:t xml:space="preserve">A summary of the key outputs from this analysis are presented in </w:t>
      </w:r>
      <w:r w:rsidR="00642B6A">
        <w:fldChar w:fldCharType="begin"/>
      </w:r>
      <w:r w:rsidR="00642B6A">
        <w:instrText xml:space="preserve"> REF _Ref236300180 \h </w:instrText>
      </w:r>
      <w:r w:rsidR="00642B6A">
        <w:fldChar w:fldCharType="separate"/>
      </w:r>
      <w:r w:rsidR="00A76069">
        <w:t xml:space="preserve">Table </w:t>
      </w:r>
      <w:r w:rsidR="00A76069">
        <w:rPr>
          <w:noProof/>
        </w:rPr>
        <w:t>3</w:t>
      </w:r>
      <w:r w:rsidR="00A76069">
        <w:noBreakHyphen/>
      </w:r>
      <w:r w:rsidR="00A76069">
        <w:rPr>
          <w:noProof/>
        </w:rPr>
        <w:t>2</w:t>
      </w:r>
      <w:r w:rsidR="00642B6A">
        <w:fldChar w:fldCharType="end"/>
      </w:r>
      <w:r w:rsidR="00642B6A">
        <w:t xml:space="preserve"> </w:t>
      </w:r>
      <w:r w:rsidRPr="00BF6651">
        <w:t xml:space="preserve">as well as </w:t>
      </w:r>
      <w:r w:rsidR="00642B6A">
        <w:fldChar w:fldCharType="begin"/>
      </w:r>
      <w:r w:rsidR="00642B6A">
        <w:instrText xml:space="preserve"> REF _Ref236300192 \h </w:instrText>
      </w:r>
      <w:r w:rsidR="00642B6A">
        <w:fldChar w:fldCharType="separate"/>
      </w:r>
      <w:r w:rsidR="00A76069">
        <w:t xml:space="preserve">Figure </w:t>
      </w:r>
      <w:r w:rsidR="00A76069">
        <w:rPr>
          <w:noProof/>
        </w:rPr>
        <w:t>3</w:t>
      </w:r>
      <w:r w:rsidR="00A76069">
        <w:noBreakHyphen/>
      </w:r>
      <w:r w:rsidR="00A76069">
        <w:rPr>
          <w:noProof/>
        </w:rPr>
        <w:t>6</w:t>
      </w:r>
      <w:r w:rsidR="00642B6A">
        <w:fldChar w:fldCharType="end"/>
      </w:r>
      <w:r w:rsidRPr="00BF6651">
        <w:t xml:space="preserve">. Additional details of the full results can be found in Appendix </w:t>
      </w:r>
      <w:r w:rsidR="00642B6A">
        <w:fldChar w:fldCharType="begin"/>
      </w:r>
      <w:r w:rsidR="00642B6A">
        <w:instrText xml:space="preserve"> REF _Ref236300223 \r \h </w:instrText>
      </w:r>
      <w:r w:rsidR="00642B6A">
        <w:fldChar w:fldCharType="separate"/>
      </w:r>
      <w:r w:rsidR="00A76069">
        <w:t>A.2.2</w:t>
      </w:r>
      <w:r w:rsidR="00642B6A">
        <w:fldChar w:fldCharType="end"/>
      </w:r>
      <w:r w:rsidRPr="00BF6651">
        <w:t>.</w:t>
      </w:r>
    </w:p>
    <w:p w14:paraId="15274FED" w14:textId="14E5AC76" w:rsidR="00642B6A" w:rsidRDefault="00642B6A" w:rsidP="00642B6A">
      <w:pPr>
        <w:pStyle w:val="Caption"/>
      </w:pPr>
      <w:bookmarkStart w:id="49" w:name="_Ref236300180"/>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2</w:t>
      </w:r>
      <w:r w:rsidR="00297FB3">
        <w:fldChar w:fldCharType="end"/>
      </w:r>
      <w:bookmarkEnd w:id="49"/>
      <w:r>
        <w:t xml:space="preserve">: </w:t>
      </w:r>
      <w:r w:rsidRPr="005F0BFB">
        <w:t>Key results of</w:t>
      </w:r>
      <w:r>
        <w:t xml:space="preserve"> time-series analysis</w:t>
      </w:r>
    </w:p>
    <w:tbl>
      <w:tblPr>
        <w:tblStyle w:val="EunomiaTable1"/>
        <w:tblW w:w="0" w:type="auto"/>
        <w:tblLook w:val="04A0" w:firstRow="1" w:lastRow="0" w:firstColumn="1" w:lastColumn="0" w:noHBand="0" w:noVBand="1"/>
      </w:tblPr>
      <w:tblGrid>
        <w:gridCol w:w="2543"/>
        <w:gridCol w:w="2543"/>
        <w:gridCol w:w="2543"/>
        <w:gridCol w:w="2543"/>
      </w:tblGrid>
      <w:tr w:rsidR="00BF6651" w14:paraId="116EE407" w14:textId="77777777" w:rsidTr="00A127A1">
        <w:trPr>
          <w:cnfStyle w:val="100000000000" w:firstRow="1" w:lastRow="0" w:firstColumn="0" w:lastColumn="0" w:oddVBand="0" w:evenVBand="0" w:oddHBand="0" w:evenHBand="0" w:firstRowFirstColumn="0" w:firstRowLastColumn="0" w:lastRowFirstColumn="0" w:lastRowLastColumn="0"/>
        </w:trPr>
        <w:tc>
          <w:tcPr>
            <w:tcW w:w="2543" w:type="dxa"/>
          </w:tcPr>
          <w:p w14:paraId="60D1BD5D" w14:textId="77777777" w:rsidR="00BF6651" w:rsidRDefault="00BF6651" w:rsidP="00BF6651">
            <w:pPr>
              <w:pStyle w:val="BodyText"/>
              <w:spacing w:before="120" w:line="240" w:lineRule="auto"/>
            </w:pPr>
            <w:r w:rsidRPr="0032048B">
              <w:t>Variable</w:t>
            </w:r>
          </w:p>
        </w:tc>
        <w:tc>
          <w:tcPr>
            <w:tcW w:w="2543" w:type="dxa"/>
          </w:tcPr>
          <w:p w14:paraId="695A735F" w14:textId="77777777" w:rsidR="00BF6651" w:rsidRDefault="00BF6651" w:rsidP="00BF6651">
            <w:pPr>
              <w:pStyle w:val="BodyText"/>
              <w:spacing w:before="120" w:line="240" w:lineRule="auto"/>
            </w:pPr>
            <w:r>
              <w:t>Unit</w:t>
            </w:r>
          </w:p>
        </w:tc>
        <w:tc>
          <w:tcPr>
            <w:tcW w:w="2543" w:type="dxa"/>
            <w:vAlign w:val="center"/>
          </w:tcPr>
          <w:p w14:paraId="4E08FFF8" w14:textId="77777777" w:rsidR="00BF6651" w:rsidRDefault="00BF6651" w:rsidP="00A127A1">
            <w:pPr>
              <w:pStyle w:val="BodyText"/>
              <w:spacing w:before="120" w:line="240" w:lineRule="auto"/>
              <w:ind w:right="340"/>
              <w:jc w:val="right"/>
            </w:pPr>
            <w:r w:rsidRPr="00753E22">
              <w:t>Coefficient</w:t>
            </w:r>
          </w:p>
        </w:tc>
        <w:tc>
          <w:tcPr>
            <w:tcW w:w="2543" w:type="dxa"/>
            <w:vAlign w:val="center"/>
          </w:tcPr>
          <w:p w14:paraId="4A509B9E" w14:textId="77777777" w:rsidR="00BF6651" w:rsidRDefault="00BF6651" w:rsidP="00A127A1">
            <w:pPr>
              <w:pStyle w:val="BodyText"/>
              <w:spacing w:before="120" w:line="240" w:lineRule="auto"/>
              <w:ind w:right="340"/>
              <w:jc w:val="right"/>
            </w:pPr>
            <w:r w:rsidRPr="008928FC">
              <w:t>p-value</w:t>
            </w:r>
          </w:p>
        </w:tc>
      </w:tr>
      <w:tr w:rsidR="00BF6651" w14:paraId="0A432E44" w14:textId="77777777" w:rsidTr="00A127A1">
        <w:tc>
          <w:tcPr>
            <w:tcW w:w="2543" w:type="dxa"/>
          </w:tcPr>
          <w:p w14:paraId="662E9C09" w14:textId="5EF02974" w:rsidR="00BF6651" w:rsidRDefault="00BF6651" w:rsidP="00BF6651">
            <w:pPr>
              <w:pStyle w:val="BodyText"/>
              <w:spacing w:before="120" w:line="240" w:lineRule="auto"/>
            </w:pPr>
            <w:r w:rsidRPr="00277408">
              <w:t>ma1</w:t>
            </w:r>
          </w:p>
        </w:tc>
        <w:tc>
          <w:tcPr>
            <w:tcW w:w="2543" w:type="dxa"/>
          </w:tcPr>
          <w:p w14:paraId="2524E7A7" w14:textId="77777777" w:rsidR="00BF6651" w:rsidRDefault="00BF6651" w:rsidP="00BF6651">
            <w:pPr>
              <w:pStyle w:val="BodyText"/>
              <w:spacing w:before="120" w:line="240" w:lineRule="auto"/>
            </w:pPr>
          </w:p>
        </w:tc>
        <w:tc>
          <w:tcPr>
            <w:tcW w:w="2543" w:type="dxa"/>
            <w:vAlign w:val="center"/>
          </w:tcPr>
          <w:p w14:paraId="13D7B81B" w14:textId="7AAF069E" w:rsidR="00BF6651" w:rsidRDefault="00BF6651" w:rsidP="00A127A1">
            <w:pPr>
              <w:pStyle w:val="BodyText"/>
              <w:spacing w:before="120" w:line="240" w:lineRule="auto"/>
              <w:ind w:right="340"/>
              <w:jc w:val="right"/>
            </w:pPr>
            <w:r w:rsidRPr="00E35801">
              <w:t>-0.7826</w:t>
            </w:r>
          </w:p>
        </w:tc>
        <w:tc>
          <w:tcPr>
            <w:tcW w:w="2543" w:type="dxa"/>
            <w:vAlign w:val="center"/>
          </w:tcPr>
          <w:p w14:paraId="55BE8D65" w14:textId="6391A319" w:rsidR="00BF6651" w:rsidRDefault="00BF6651" w:rsidP="00A127A1">
            <w:pPr>
              <w:pStyle w:val="BodyText"/>
              <w:spacing w:before="120" w:line="240" w:lineRule="auto"/>
              <w:ind w:right="340"/>
              <w:jc w:val="right"/>
            </w:pPr>
            <w:r w:rsidRPr="00296FC6">
              <w:t>0.00000</w:t>
            </w:r>
          </w:p>
        </w:tc>
      </w:tr>
      <w:tr w:rsidR="00BF6651" w14:paraId="59030DDC" w14:textId="77777777" w:rsidTr="00A127A1">
        <w:tc>
          <w:tcPr>
            <w:tcW w:w="2543" w:type="dxa"/>
          </w:tcPr>
          <w:p w14:paraId="7A23D367" w14:textId="08DE5335" w:rsidR="00BF6651" w:rsidRDefault="00204FFF" w:rsidP="00BF6651">
            <w:pPr>
              <w:pStyle w:val="BodyText"/>
              <w:spacing w:before="120" w:line="240" w:lineRule="auto"/>
            </w:pPr>
            <w:r>
              <w:t>Seasonal_</w:t>
            </w:r>
            <w:r w:rsidR="00BF6651" w:rsidRPr="00277408">
              <w:t>ma1</w:t>
            </w:r>
          </w:p>
        </w:tc>
        <w:tc>
          <w:tcPr>
            <w:tcW w:w="2543" w:type="dxa"/>
          </w:tcPr>
          <w:p w14:paraId="4B71FEA5" w14:textId="77777777" w:rsidR="00BF6651" w:rsidRDefault="00BF6651" w:rsidP="00BF6651">
            <w:pPr>
              <w:pStyle w:val="BodyText"/>
              <w:spacing w:before="120" w:line="240" w:lineRule="auto"/>
            </w:pPr>
          </w:p>
        </w:tc>
        <w:tc>
          <w:tcPr>
            <w:tcW w:w="2543" w:type="dxa"/>
            <w:vAlign w:val="center"/>
          </w:tcPr>
          <w:p w14:paraId="6F42CCE4" w14:textId="279DE678" w:rsidR="00BF6651" w:rsidRDefault="00BF6651" w:rsidP="00A127A1">
            <w:pPr>
              <w:pStyle w:val="BodyText"/>
              <w:spacing w:before="120" w:line="240" w:lineRule="auto"/>
              <w:ind w:right="340"/>
              <w:jc w:val="right"/>
            </w:pPr>
            <w:r w:rsidRPr="00E35801">
              <w:t>0.2654</w:t>
            </w:r>
          </w:p>
        </w:tc>
        <w:tc>
          <w:tcPr>
            <w:tcW w:w="2543" w:type="dxa"/>
            <w:vAlign w:val="center"/>
          </w:tcPr>
          <w:p w14:paraId="70BB3592" w14:textId="652AF1B6" w:rsidR="00BF6651" w:rsidRDefault="00BF6651" w:rsidP="00A127A1">
            <w:pPr>
              <w:pStyle w:val="BodyText"/>
              <w:spacing w:before="120" w:line="240" w:lineRule="auto"/>
              <w:ind w:right="340"/>
              <w:jc w:val="right"/>
            </w:pPr>
            <w:r w:rsidRPr="00296FC6">
              <w:t>0.00004</w:t>
            </w:r>
          </w:p>
        </w:tc>
      </w:tr>
      <w:tr w:rsidR="00BF6651" w14:paraId="349509FD" w14:textId="77777777" w:rsidTr="00A127A1">
        <w:tc>
          <w:tcPr>
            <w:tcW w:w="2543" w:type="dxa"/>
          </w:tcPr>
          <w:p w14:paraId="4E52A09F" w14:textId="626327BE" w:rsidR="00BF6651" w:rsidRDefault="00BF6651" w:rsidP="00BF6651">
            <w:pPr>
              <w:pStyle w:val="BodyText"/>
              <w:spacing w:before="120" w:line="240" w:lineRule="auto"/>
            </w:pPr>
            <w:r w:rsidRPr="00277408">
              <w:t>tonnage_2</w:t>
            </w:r>
          </w:p>
        </w:tc>
        <w:tc>
          <w:tcPr>
            <w:tcW w:w="2543" w:type="dxa"/>
          </w:tcPr>
          <w:p w14:paraId="52E8DD43" w14:textId="10A94B9A" w:rsidR="00BF6651" w:rsidRDefault="00BF6651" w:rsidP="00BF6651">
            <w:pPr>
              <w:pStyle w:val="BodyText"/>
              <w:spacing w:before="120" w:line="240" w:lineRule="auto"/>
            </w:pPr>
            <w:r>
              <w:t>tonnes</w:t>
            </w:r>
            <w:r w:rsidR="00406AD7">
              <w:t>/year</w:t>
            </w:r>
          </w:p>
        </w:tc>
        <w:tc>
          <w:tcPr>
            <w:tcW w:w="2543" w:type="dxa"/>
            <w:vAlign w:val="center"/>
          </w:tcPr>
          <w:p w14:paraId="4A7D2396" w14:textId="6F9F41DD" w:rsidR="00BF6651" w:rsidRDefault="00BF6651" w:rsidP="00A127A1">
            <w:pPr>
              <w:pStyle w:val="BodyText"/>
              <w:spacing w:before="120" w:line="240" w:lineRule="auto"/>
              <w:ind w:right="340"/>
              <w:jc w:val="right"/>
            </w:pPr>
            <w:r w:rsidRPr="00E35801">
              <w:t>0.3462</w:t>
            </w:r>
          </w:p>
        </w:tc>
        <w:tc>
          <w:tcPr>
            <w:tcW w:w="2543" w:type="dxa"/>
            <w:vAlign w:val="center"/>
          </w:tcPr>
          <w:p w14:paraId="3DCB1FF0" w14:textId="3B87C815" w:rsidR="00BF6651" w:rsidRDefault="00BF6651" w:rsidP="00A127A1">
            <w:pPr>
              <w:pStyle w:val="BodyText"/>
              <w:spacing w:before="120" w:line="240" w:lineRule="auto"/>
              <w:ind w:right="340"/>
              <w:jc w:val="right"/>
            </w:pPr>
            <w:r w:rsidRPr="00296FC6">
              <w:t>0.2631</w:t>
            </w:r>
          </w:p>
        </w:tc>
      </w:tr>
      <w:tr w:rsidR="00BF6651" w14:paraId="044F9E1A" w14:textId="77777777" w:rsidTr="00A127A1">
        <w:tc>
          <w:tcPr>
            <w:tcW w:w="2543" w:type="dxa"/>
          </w:tcPr>
          <w:p w14:paraId="54ACF38B" w14:textId="10F880F0" w:rsidR="00BF6651" w:rsidRDefault="00BF6651" w:rsidP="00BF6651">
            <w:pPr>
              <w:pStyle w:val="BodyText"/>
              <w:spacing w:before="120" w:line="240" w:lineRule="auto"/>
            </w:pPr>
            <w:r w:rsidRPr="00277408">
              <w:t>tonnage_34</w:t>
            </w:r>
          </w:p>
        </w:tc>
        <w:tc>
          <w:tcPr>
            <w:tcW w:w="2543" w:type="dxa"/>
          </w:tcPr>
          <w:p w14:paraId="0A080406" w14:textId="53C90141" w:rsidR="00BF6651" w:rsidRDefault="00BF6651" w:rsidP="00BF6651">
            <w:pPr>
              <w:pStyle w:val="BodyText"/>
              <w:spacing w:before="120" w:line="240" w:lineRule="auto"/>
            </w:pPr>
            <w:r>
              <w:t>tonnes</w:t>
            </w:r>
            <w:r w:rsidR="00406AD7">
              <w:t>/year</w:t>
            </w:r>
          </w:p>
        </w:tc>
        <w:tc>
          <w:tcPr>
            <w:tcW w:w="2543" w:type="dxa"/>
            <w:vAlign w:val="center"/>
          </w:tcPr>
          <w:p w14:paraId="708F1C90" w14:textId="4BAEA4EF" w:rsidR="00BF6651" w:rsidRDefault="00BF6651" w:rsidP="00A127A1">
            <w:pPr>
              <w:pStyle w:val="BodyText"/>
              <w:spacing w:before="120" w:line="240" w:lineRule="auto"/>
              <w:ind w:right="340"/>
              <w:jc w:val="right"/>
            </w:pPr>
            <w:r w:rsidRPr="00E35801">
              <w:t>0.0395</w:t>
            </w:r>
          </w:p>
        </w:tc>
        <w:tc>
          <w:tcPr>
            <w:tcW w:w="2543" w:type="dxa"/>
            <w:vAlign w:val="center"/>
          </w:tcPr>
          <w:p w14:paraId="3D47BDF8" w14:textId="631395DC" w:rsidR="00BF6651" w:rsidRDefault="00BF6651" w:rsidP="00A127A1">
            <w:pPr>
              <w:pStyle w:val="BodyText"/>
              <w:spacing w:before="120" w:line="240" w:lineRule="auto"/>
              <w:ind w:right="340"/>
              <w:jc w:val="right"/>
            </w:pPr>
            <w:r w:rsidRPr="00296FC6">
              <w:t>0.1259</w:t>
            </w:r>
          </w:p>
        </w:tc>
      </w:tr>
      <w:tr w:rsidR="00BF6651" w14:paraId="06C21C8E" w14:textId="77777777" w:rsidTr="00A127A1">
        <w:tc>
          <w:tcPr>
            <w:tcW w:w="2543" w:type="dxa"/>
          </w:tcPr>
          <w:p w14:paraId="7D70F819" w14:textId="287733A8" w:rsidR="00BF6651" w:rsidRDefault="00BF6651" w:rsidP="00BF6651">
            <w:pPr>
              <w:pStyle w:val="BodyText"/>
              <w:spacing w:before="120" w:line="240" w:lineRule="auto"/>
            </w:pPr>
            <w:r w:rsidRPr="00277408">
              <w:t>levy_1</w:t>
            </w:r>
          </w:p>
        </w:tc>
        <w:tc>
          <w:tcPr>
            <w:tcW w:w="2543" w:type="dxa"/>
          </w:tcPr>
          <w:p w14:paraId="71EAE12C" w14:textId="5027BB87" w:rsidR="00BF6651" w:rsidRDefault="00BF6651" w:rsidP="00BF6651">
            <w:pPr>
              <w:pStyle w:val="BodyText"/>
              <w:spacing w:before="120" w:line="240" w:lineRule="auto"/>
            </w:pPr>
            <w:r>
              <w:t>$/tonne</w:t>
            </w:r>
          </w:p>
        </w:tc>
        <w:tc>
          <w:tcPr>
            <w:tcW w:w="2543" w:type="dxa"/>
            <w:vAlign w:val="center"/>
          </w:tcPr>
          <w:p w14:paraId="5ACD4C32" w14:textId="542ACA15" w:rsidR="00BF6651" w:rsidRDefault="00BF6651" w:rsidP="00A127A1">
            <w:pPr>
              <w:pStyle w:val="BodyText"/>
              <w:spacing w:before="120" w:line="240" w:lineRule="auto"/>
              <w:ind w:right="340"/>
              <w:jc w:val="right"/>
            </w:pPr>
            <w:r w:rsidRPr="00E35801">
              <w:t>-1</w:t>
            </w:r>
            <w:r w:rsidR="00204FFF">
              <w:t>,</w:t>
            </w:r>
            <w:r w:rsidRPr="00E35801">
              <w:t>793.1422</w:t>
            </w:r>
          </w:p>
        </w:tc>
        <w:tc>
          <w:tcPr>
            <w:tcW w:w="2543" w:type="dxa"/>
            <w:vAlign w:val="center"/>
          </w:tcPr>
          <w:p w14:paraId="10F0F3B5" w14:textId="0168F6A9" w:rsidR="00BF6651" w:rsidRDefault="00BF6651" w:rsidP="00A127A1">
            <w:pPr>
              <w:pStyle w:val="BodyText"/>
              <w:spacing w:before="120" w:line="240" w:lineRule="auto"/>
              <w:ind w:right="340"/>
              <w:jc w:val="right"/>
            </w:pPr>
            <w:r w:rsidRPr="00296FC6">
              <w:t>0.0345</w:t>
            </w:r>
          </w:p>
        </w:tc>
      </w:tr>
      <w:tr w:rsidR="00BF6651" w14:paraId="3DCDABBA" w14:textId="77777777" w:rsidTr="00A127A1">
        <w:tc>
          <w:tcPr>
            <w:tcW w:w="2543" w:type="dxa"/>
          </w:tcPr>
          <w:p w14:paraId="5FCE3718" w14:textId="00057DEA" w:rsidR="00BF6651" w:rsidRDefault="00BF6651" w:rsidP="00BF6651">
            <w:pPr>
              <w:pStyle w:val="BodyText"/>
              <w:spacing w:before="120" w:line="240" w:lineRule="auto"/>
            </w:pPr>
            <w:r w:rsidRPr="00277408">
              <w:t>levy_2</w:t>
            </w:r>
          </w:p>
        </w:tc>
        <w:tc>
          <w:tcPr>
            <w:tcW w:w="2543" w:type="dxa"/>
          </w:tcPr>
          <w:p w14:paraId="052486D0" w14:textId="5CE38A3E" w:rsidR="00BF6651" w:rsidRDefault="00BF6651" w:rsidP="00BF6651">
            <w:pPr>
              <w:pStyle w:val="BodyText"/>
              <w:spacing w:before="120" w:line="240" w:lineRule="auto"/>
            </w:pPr>
            <w:r>
              <w:t>$/tonne</w:t>
            </w:r>
          </w:p>
        </w:tc>
        <w:tc>
          <w:tcPr>
            <w:tcW w:w="2543" w:type="dxa"/>
            <w:vAlign w:val="center"/>
          </w:tcPr>
          <w:p w14:paraId="65548D09" w14:textId="6CEF49AB" w:rsidR="00BF6651" w:rsidRDefault="00BF6651" w:rsidP="00A127A1">
            <w:pPr>
              <w:pStyle w:val="BodyText"/>
              <w:spacing w:before="120" w:line="240" w:lineRule="auto"/>
              <w:ind w:right="340"/>
              <w:jc w:val="right"/>
            </w:pPr>
            <w:r w:rsidRPr="00E35801">
              <w:t>857.6472</w:t>
            </w:r>
          </w:p>
        </w:tc>
        <w:tc>
          <w:tcPr>
            <w:tcW w:w="2543" w:type="dxa"/>
            <w:vAlign w:val="center"/>
          </w:tcPr>
          <w:p w14:paraId="77B38A4D" w14:textId="32CB6DCA" w:rsidR="00BF6651" w:rsidRDefault="00BF6651" w:rsidP="00A127A1">
            <w:pPr>
              <w:pStyle w:val="BodyText"/>
              <w:spacing w:before="120" w:line="240" w:lineRule="auto"/>
              <w:ind w:right="340"/>
              <w:jc w:val="right"/>
            </w:pPr>
            <w:r w:rsidRPr="00296FC6">
              <w:t>0.1725</w:t>
            </w:r>
          </w:p>
        </w:tc>
      </w:tr>
      <w:tr w:rsidR="00BF6651" w14:paraId="67098C77" w14:textId="77777777" w:rsidTr="00A127A1">
        <w:tc>
          <w:tcPr>
            <w:tcW w:w="2543" w:type="dxa"/>
          </w:tcPr>
          <w:p w14:paraId="1641CCE0" w14:textId="6DBC313A" w:rsidR="00BF6651" w:rsidRDefault="00BF6651" w:rsidP="00BF6651">
            <w:pPr>
              <w:pStyle w:val="BodyText"/>
              <w:spacing w:before="120" w:line="240" w:lineRule="auto"/>
            </w:pPr>
            <w:r w:rsidRPr="00277408">
              <w:t>levy_34</w:t>
            </w:r>
          </w:p>
        </w:tc>
        <w:tc>
          <w:tcPr>
            <w:tcW w:w="2543" w:type="dxa"/>
          </w:tcPr>
          <w:p w14:paraId="755D59BB" w14:textId="7D61CCCD" w:rsidR="00BF6651" w:rsidRDefault="00BF6651" w:rsidP="00BF6651">
            <w:pPr>
              <w:pStyle w:val="BodyText"/>
              <w:spacing w:before="120" w:line="240" w:lineRule="auto"/>
            </w:pPr>
            <w:r>
              <w:t>$/tonnes</w:t>
            </w:r>
          </w:p>
        </w:tc>
        <w:tc>
          <w:tcPr>
            <w:tcW w:w="2543" w:type="dxa"/>
            <w:vAlign w:val="center"/>
          </w:tcPr>
          <w:p w14:paraId="19484928" w14:textId="32EA13CB" w:rsidR="00BF6651" w:rsidRDefault="00BF6651" w:rsidP="00A127A1">
            <w:pPr>
              <w:pStyle w:val="BodyText"/>
              <w:spacing w:before="120" w:line="240" w:lineRule="auto"/>
              <w:ind w:right="340"/>
              <w:jc w:val="right"/>
            </w:pPr>
            <w:r w:rsidRPr="00E35801">
              <w:t>820.6485</w:t>
            </w:r>
          </w:p>
        </w:tc>
        <w:tc>
          <w:tcPr>
            <w:tcW w:w="2543" w:type="dxa"/>
            <w:vAlign w:val="center"/>
          </w:tcPr>
          <w:p w14:paraId="052B3E81" w14:textId="413FA14C" w:rsidR="00BF6651" w:rsidRDefault="00BF6651" w:rsidP="00A127A1">
            <w:pPr>
              <w:pStyle w:val="BodyText"/>
              <w:spacing w:before="120" w:line="240" w:lineRule="auto"/>
              <w:ind w:right="340"/>
              <w:jc w:val="right"/>
            </w:pPr>
            <w:r w:rsidRPr="00296FC6">
              <w:t>0.6206</w:t>
            </w:r>
          </w:p>
        </w:tc>
      </w:tr>
      <w:tr w:rsidR="00BF6651" w14:paraId="09E4F6C3" w14:textId="77777777" w:rsidTr="00A127A1">
        <w:tc>
          <w:tcPr>
            <w:tcW w:w="2543" w:type="dxa"/>
          </w:tcPr>
          <w:p w14:paraId="745E9482" w14:textId="372026F1" w:rsidR="00BF6651" w:rsidRDefault="008A0C7A" w:rsidP="00BF6651">
            <w:pPr>
              <w:pStyle w:val="BodyText"/>
              <w:spacing w:before="120" w:line="240" w:lineRule="auto"/>
            </w:pPr>
            <w:r w:rsidRPr="00277408">
              <w:t>G</w:t>
            </w:r>
            <w:r w:rsidR="00BF6651" w:rsidRPr="00277408">
              <w:t>dp</w:t>
            </w:r>
          </w:p>
        </w:tc>
        <w:tc>
          <w:tcPr>
            <w:tcW w:w="2543" w:type="dxa"/>
          </w:tcPr>
          <w:p w14:paraId="6B7432EA" w14:textId="51CED662" w:rsidR="00BF6651" w:rsidRDefault="00BF6651" w:rsidP="00BF6651">
            <w:pPr>
              <w:pStyle w:val="BodyText"/>
              <w:spacing w:before="120" w:line="240" w:lineRule="auto"/>
            </w:pPr>
            <w:r>
              <w:t>$m</w:t>
            </w:r>
          </w:p>
        </w:tc>
        <w:tc>
          <w:tcPr>
            <w:tcW w:w="2543" w:type="dxa"/>
            <w:vAlign w:val="center"/>
          </w:tcPr>
          <w:p w14:paraId="63D2263A" w14:textId="59061129" w:rsidR="00BF6651" w:rsidRDefault="00BF6651" w:rsidP="00A127A1">
            <w:pPr>
              <w:pStyle w:val="BodyText"/>
              <w:spacing w:before="120" w:line="240" w:lineRule="auto"/>
              <w:ind w:right="340"/>
              <w:jc w:val="right"/>
            </w:pPr>
            <w:r w:rsidRPr="00E35801">
              <w:t>6.9318</w:t>
            </w:r>
          </w:p>
        </w:tc>
        <w:tc>
          <w:tcPr>
            <w:tcW w:w="2543" w:type="dxa"/>
            <w:vAlign w:val="center"/>
          </w:tcPr>
          <w:p w14:paraId="10117C94" w14:textId="411BA774" w:rsidR="00BF6651" w:rsidRDefault="00BF6651" w:rsidP="00A127A1">
            <w:pPr>
              <w:pStyle w:val="BodyText"/>
              <w:spacing w:before="120" w:line="240" w:lineRule="auto"/>
              <w:ind w:right="340"/>
              <w:jc w:val="right"/>
            </w:pPr>
            <w:r w:rsidRPr="00296FC6">
              <w:t>0.0003</w:t>
            </w:r>
          </w:p>
        </w:tc>
      </w:tr>
      <w:tr w:rsidR="00BF6651" w14:paraId="0D6450AD" w14:textId="77777777" w:rsidTr="00A127A1">
        <w:tc>
          <w:tcPr>
            <w:tcW w:w="2543" w:type="dxa"/>
          </w:tcPr>
          <w:p w14:paraId="2FDB44C6" w14:textId="1D2392CA" w:rsidR="00BF6651" w:rsidRDefault="008A0C7A" w:rsidP="00BF6651">
            <w:pPr>
              <w:pStyle w:val="BodyText"/>
              <w:spacing w:before="120" w:line="240" w:lineRule="auto"/>
            </w:pPr>
            <w:r w:rsidRPr="00277408">
              <w:t>P</w:t>
            </w:r>
            <w:r w:rsidR="00BF6651" w:rsidRPr="00277408">
              <w:t>op</w:t>
            </w:r>
          </w:p>
        </w:tc>
        <w:tc>
          <w:tcPr>
            <w:tcW w:w="2543" w:type="dxa"/>
          </w:tcPr>
          <w:p w14:paraId="09EA20AC" w14:textId="74BFF64A" w:rsidR="00BF6651" w:rsidRDefault="00BF6651" w:rsidP="00BF6651">
            <w:pPr>
              <w:pStyle w:val="BodyText"/>
              <w:spacing w:before="120" w:line="240" w:lineRule="auto"/>
            </w:pPr>
            <w:r>
              <w:t>no. people</w:t>
            </w:r>
          </w:p>
        </w:tc>
        <w:tc>
          <w:tcPr>
            <w:tcW w:w="2543" w:type="dxa"/>
            <w:vAlign w:val="center"/>
          </w:tcPr>
          <w:p w14:paraId="75F4178F" w14:textId="58CD377F" w:rsidR="00BF6651" w:rsidRDefault="00BF6651" w:rsidP="00A127A1">
            <w:pPr>
              <w:pStyle w:val="BodyText"/>
              <w:spacing w:before="120" w:line="240" w:lineRule="auto"/>
              <w:ind w:right="340"/>
              <w:jc w:val="right"/>
            </w:pPr>
            <w:r w:rsidRPr="00E35801">
              <w:t>0.0179</w:t>
            </w:r>
          </w:p>
        </w:tc>
        <w:tc>
          <w:tcPr>
            <w:tcW w:w="2543" w:type="dxa"/>
            <w:vAlign w:val="center"/>
          </w:tcPr>
          <w:p w14:paraId="3038C82E" w14:textId="5CF3F032" w:rsidR="00BF6651" w:rsidRDefault="00BF6651" w:rsidP="00A127A1">
            <w:pPr>
              <w:pStyle w:val="BodyText"/>
              <w:spacing w:before="120" w:line="240" w:lineRule="auto"/>
              <w:ind w:right="340"/>
              <w:jc w:val="right"/>
            </w:pPr>
            <w:r w:rsidRPr="00296FC6">
              <w:t>0.7663</w:t>
            </w:r>
          </w:p>
        </w:tc>
      </w:tr>
      <w:tr w:rsidR="00BF6651" w14:paraId="6AD020DB" w14:textId="77777777" w:rsidTr="00A127A1">
        <w:tc>
          <w:tcPr>
            <w:tcW w:w="2543" w:type="dxa"/>
          </w:tcPr>
          <w:p w14:paraId="5C77A6A8" w14:textId="6EC14787" w:rsidR="00BF6651" w:rsidRDefault="008A0C7A" w:rsidP="00BF6651">
            <w:pPr>
              <w:pStyle w:val="BodyText"/>
              <w:spacing w:before="120" w:line="240" w:lineRule="auto"/>
            </w:pPr>
            <w:r w:rsidRPr="00277408">
              <w:t>C</w:t>
            </w:r>
            <w:r w:rsidR="00BF6651" w:rsidRPr="00277408">
              <w:t>ovid</w:t>
            </w:r>
          </w:p>
        </w:tc>
        <w:tc>
          <w:tcPr>
            <w:tcW w:w="2543" w:type="dxa"/>
          </w:tcPr>
          <w:p w14:paraId="75416281" w14:textId="77777777" w:rsidR="00BF6651" w:rsidRDefault="00BF6651" w:rsidP="00BF6651">
            <w:pPr>
              <w:pStyle w:val="BodyText"/>
              <w:spacing w:before="120" w:line="240" w:lineRule="auto"/>
            </w:pPr>
          </w:p>
        </w:tc>
        <w:tc>
          <w:tcPr>
            <w:tcW w:w="2543" w:type="dxa"/>
            <w:vAlign w:val="center"/>
          </w:tcPr>
          <w:p w14:paraId="686CE925" w14:textId="50BF69CA" w:rsidR="00BF6651" w:rsidRDefault="00BF6651" w:rsidP="00A127A1">
            <w:pPr>
              <w:pStyle w:val="BodyText"/>
              <w:spacing w:before="120" w:line="240" w:lineRule="auto"/>
              <w:ind w:right="340"/>
              <w:jc w:val="right"/>
            </w:pPr>
            <w:r w:rsidRPr="00E35801">
              <w:t>-107</w:t>
            </w:r>
            <w:r w:rsidR="00204FFF">
              <w:t>,</w:t>
            </w:r>
            <w:r w:rsidRPr="00E35801">
              <w:t>107.97</w:t>
            </w:r>
          </w:p>
        </w:tc>
        <w:tc>
          <w:tcPr>
            <w:tcW w:w="2543" w:type="dxa"/>
            <w:vAlign w:val="center"/>
          </w:tcPr>
          <w:p w14:paraId="35391B11" w14:textId="15528CF4" w:rsidR="00BF6651" w:rsidRDefault="00BF6651" w:rsidP="00A127A1">
            <w:pPr>
              <w:pStyle w:val="BodyText"/>
              <w:spacing w:before="120" w:line="240" w:lineRule="auto"/>
              <w:ind w:right="340"/>
              <w:jc w:val="right"/>
            </w:pPr>
            <w:r w:rsidRPr="00296FC6">
              <w:t>0.0000</w:t>
            </w:r>
          </w:p>
        </w:tc>
      </w:tr>
    </w:tbl>
    <w:p w14:paraId="69C8B010" w14:textId="77777777" w:rsidR="00FE5AC0" w:rsidRDefault="00FE5AC0" w:rsidP="00FE5AC0"/>
    <w:p w14:paraId="69934779" w14:textId="3E8E07A9" w:rsidR="00BF6651" w:rsidRPr="008E0583" w:rsidRDefault="00CC3222" w:rsidP="00461A92">
      <w:pPr>
        <w:pStyle w:val="BodyText"/>
        <w:rPr>
          <w:b/>
          <w:bCs/>
        </w:rPr>
      </w:pPr>
      <w:r w:rsidRPr="008E0583">
        <w:rPr>
          <w:b/>
          <w:bCs/>
        </w:rPr>
        <w:t>Key findings</w:t>
      </w:r>
    </w:p>
    <w:tbl>
      <w:tblPr>
        <w:tblStyle w:val="EunomiaTable1"/>
        <w:tblW w:w="0" w:type="auto"/>
        <w:tblLook w:val="04A0" w:firstRow="1" w:lastRow="0" w:firstColumn="1" w:lastColumn="0" w:noHBand="0" w:noVBand="1"/>
      </w:tblPr>
      <w:tblGrid>
        <w:gridCol w:w="1560"/>
        <w:gridCol w:w="8612"/>
      </w:tblGrid>
      <w:tr w:rsidR="000135D1" w14:paraId="351DB086" w14:textId="77777777" w:rsidTr="008E0583">
        <w:trPr>
          <w:cnfStyle w:val="100000000000" w:firstRow="1" w:lastRow="0" w:firstColumn="0" w:lastColumn="0" w:oddVBand="0" w:evenVBand="0" w:oddHBand="0" w:evenHBand="0" w:firstRowFirstColumn="0" w:firstRowLastColumn="0" w:lastRowFirstColumn="0" w:lastRowLastColumn="0"/>
        </w:trPr>
        <w:tc>
          <w:tcPr>
            <w:tcW w:w="1560" w:type="dxa"/>
            <w:vAlign w:val="center"/>
          </w:tcPr>
          <w:p w14:paraId="48844F67" w14:textId="2BD8D56B" w:rsidR="000135D1" w:rsidRDefault="000135D1" w:rsidP="008E0583">
            <w:pPr>
              <w:pStyle w:val="BodyText"/>
              <w:spacing w:before="120" w:line="240" w:lineRule="auto"/>
            </w:pPr>
            <w:r>
              <w:t>Factor</w:t>
            </w:r>
          </w:p>
        </w:tc>
        <w:tc>
          <w:tcPr>
            <w:tcW w:w="8612" w:type="dxa"/>
            <w:vAlign w:val="center"/>
          </w:tcPr>
          <w:p w14:paraId="16E6F3A5" w14:textId="441AFF67" w:rsidR="000135D1" w:rsidRDefault="000135D1" w:rsidP="008E0583">
            <w:pPr>
              <w:pStyle w:val="BodyText"/>
              <w:spacing w:before="120" w:line="240" w:lineRule="auto"/>
            </w:pPr>
            <w:r>
              <w:t>Impact on Class 1 tonnage</w:t>
            </w:r>
          </w:p>
        </w:tc>
      </w:tr>
      <w:tr w:rsidR="000135D1" w14:paraId="21660F26" w14:textId="77777777" w:rsidTr="008E0583">
        <w:tc>
          <w:tcPr>
            <w:tcW w:w="1560" w:type="dxa"/>
            <w:vAlign w:val="center"/>
          </w:tcPr>
          <w:p w14:paraId="4F09C544" w14:textId="67A79A48" w:rsidR="000135D1" w:rsidRDefault="000135D1" w:rsidP="008E0583">
            <w:pPr>
              <w:pStyle w:val="BodyText"/>
              <w:spacing w:before="120" w:line="240" w:lineRule="auto"/>
            </w:pPr>
            <w:r>
              <w:t>Class 1 waste levy</w:t>
            </w:r>
          </w:p>
        </w:tc>
        <w:tc>
          <w:tcPr>
            <w:tcW w:w="8612" w:type="dxa"/>
            <w:vAlign w:val="center"/>
          </w:tcPr>
          <w:p w14:paraId="44E1B192" w14:textId="3CE94223" w:rsidR="000135D1" w:rsidRDefault="000135D1" w:rsidP="008E0583">
            <w:pPr>
              <w:pStyle w:val="BodyText"/>
              <w:spacing w:before="120" w:line="240" w:lineRule="auto"/>
            </w:pPr>
            <w:r>
              <w:t>S</w:t>
            </w:r>
            <w:r w:rsidRPr="000135D1">
              <w:t xml:space="preserve">tatistically significant at </w:t>
            </w:r>
            <w:r w:rsidR="00083F7B">
              <w:t>&lt;</w:t>
            </w:r>
            <w:r w:rsidRPr="000135D1">
              <w:t>5% and a negative relationship with Class 1 landfill tonnage</w:t>
            </w:r>
            <w:r w:rsidR="00807558">
              <w:t xml:space="preserve">; </w:t>
            </w:r>
            <w:r w:rsidRPr="000135D1">
              <w:t xml:space="preserve">increases to the Class 1 levy </w:t>
            </w:r>
            <w:r w:rsidR="00807558">
              <w:t>are</w:t>
            </w:r>
            <w:r w:rsidRPr="000135D1">
              <w:t xml:space="preserve"> associated with reductions in Class 1 tonnage, after controlling for other economic factors.</w:t>
            </w:r>
            <w:r w:rsidR="00807558">
              <w:t xml:space="preserve"> The relationship suggests that </w:t>
            </w:r>
            <w:r w:rsidR="00406AD7">
              <w:t>a</w:t>
            </w:r>
            <w:r w:rsidR="00807558">
              <w:t xml:space="preserve"> $1/tonne increase to the levy</w:t>
            </w:r>
            <w:r w:rsidR="00406AD7">
              <w:t xml:space="preserve"> results in a reduction of 1,793 tonnes/year.</w:t>
            </w:r>
          </w:p>
        </w:tc>
      </w:tr>
      <w:tr w:rsidR="000135D1" w14:paraId="4A3BB609" w14:textId="77777777" w:rsidTr="008E0583">
        <w:tc>
          <w:tcPr>
            <w:tcW w:w="1560" w:type="dxa"/>
            <w:vAlign w:val="center"/>
          </w:tcPr>
          <w:p w14:paraId="795DDF41" w14:textId="661D5BCE" w:rsidR="000135D1" w:rsidRDefault="000135D1" w:rsidP="008E0583">
            <w:pPr>
              <w:pStyle w:val="BodyText"/>
              <w:spacing w:before="120" w:line="240" w:lineRule="auto"/>
            </w:pPr>
            <w:r>
              <w:t>GDP</w:t>
            </w:r>
          </w:p>
        </w:tc>
        <w:tc>
          <w:tcPr>
            <w:tcW w:w="8612" w:type="dxa"/>
            <w:vAlign w:val="center"/>
          </w:tcPr>
          <w:p w14:paraId="214AB62E" w14:textId="1853389A" w:rsidR="000135D1" w:rsidRDefault="00083F7B" w:rsidP="008E0583">
            <w:pPr>
              <w:pStyle w:val="BodyText"/>
              <w:spacing w:before="120" w:line="240" w:lineRule="auto"/>
            </w:pPr>
            <w:r>
              <w:t>S</w:t>
            </w:r>
            <w:r w:rsidRPr="00083F7B">
              <w:t xml:space="preserve">ignificant </w:t>
            </w:r>
            <w:r w:rsidR="00B16788">
              <w:t xml:space="preserve">at &lt;1% </w:t>
            </w:r>
            <w:r w:rsidRPr="00083F7B">
              <w:t>and positive, suggesting a correlation between GDP and waste generation</w:t>
            </w:r>
            <w:r w:rsidR="008E0583">
              <w:t xml:space="preserve">. The relationship suggests that </w:t>
            </w:r>
            <w:r w:rsidR="00B16788">
              <w:t xml:space="preserve">a $1m increase in GDP </w:t>
            </w:r>
            <w:r w:rsidR="008E0583">
              <w:t>results in an increase of 6.93 tonnes/year</w:t>
            </w:r>
            <w:r w:rsidRPr="00083F7B">
              <w:t>. This relationship is consistent with expectations.</w:t>
            </w:r>
          </w:p>
        </w:tc>
      </w:tr>
      <w:tr w:rsidR="000135D1" w14:paraId="52A4AA35" w14:textId="77777777" w:rsidTr="008E0583">
        <w:tc>
          <w:tcPr>
            <w:tcW w:w="1560" w:type="dxa"/>
            <w:vAlign w:val="center"/>
          </w:tcPr>
          <w:p w14:paraId="6FC3615E" w14:textId="25FD27C2" w:rsidR="000135D1" w:rsidRDefault="000135D1" w:rsidP="008E0583">
            <w:pPr>
              <w:pStyle w:val="BodyText"/>
              <w:spacing w:before="120" w:line="240" w:lineRule="auto"/>
            </w:pPr>
            <w:r>
              <w:t>Covid</w:t>
            </w:r>
          </w:p>
        </w:tc>
        <w:tc>
          <w:tcPr>
            <w:tcW w:w="8612" w:type="dxa"/>
            <w:vAlign w:val="center"/>
          </w:tcPr>
          <w:p w14:paraId="357B34C8" w14:textId="6DAEE85E" w:rsidR="000135D1" w:rsidRDefault="008E0583" w:rsidP="008E0583">
            <w:pPr>
              <w:pStyle w:val="BodyText"/>
              <w:spacing w:before="120" w:line="240" w:lineRule="auto"/>
            </w:pPr>
            <w:r w:rsidRPr="008E0583">
              <w:t>The impact of Covid-19 was included as a dummy variable in order to control for the sharp decrease in landfill tonnage in April 2020, improving model fit and preventing distortion of estimates of the levy effect.</w:t>
            </w:r>
          </w:p>
        </w:tc>
      </w:tr>
    </w:tbl>
    <w:p w14:paraId="04E059E0" w14:textId="77777777" w:rsidR="00C962A4" w:rsidRDefault="00C962A4" w:rsidP="00461A92">
      <w:pPr>
        <w:pStyle w:val="BodyText"/>
      </w:pPr>
    </w:p>
    <w:p w14:paraId="0643D83B" w14:textId="77777777" w:rsidR="001F686D" w:rsidRDefault="001F686D" w:rsidP="00461A92">
      <w:pPr>
        <w:pStyle w:val="BodyText"/>
        <w:sectPr w:rsidR="001F686D" w:rsidSect="009D0895">
          <w:type w:val="nextColumn"/>
          <w:pgSz w:w="11906" w:h="16838" w:code="9"/>
          <w:pgMar w:top="1440" w:right="862" w:bottom="1440" w:left="862" w:header="720" w:footer="720" w:gutter="0"/>
          <w:cols w:space="720"/>
          <w:docGrid w:linePitch="360"/>
        </w:sectPr>
      </w:pPr>
    </w:p>
    <w:p w14:paraId="78E6EE71" w14:textId="5E3E4009" w:rsidR="00820246" w:rsidRDefault="00820246" w:rsidP="00820246">
      <w:pPr>
        <w:pStyle w:val="Caption"/>
      </w:pPr>
      <w:bookmarkStart w:id="50" w:name="_Ref236300192"/>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6</w:t>
      </w:r>
      <w:r w:rsidR="00870663">
        <w:fldChar w:fldCharType="end"/>
      </w:r>
      <w:bookmarkEnd w:id="50"/>
      <w:r>
        <w:t>: ARIMAX Model Results</w:t>
      </w:r>
    </w:p>
    <w:p w14:paraId="1D06428F" w14:textId="6D796F9C" w:rsidR="001F686D" w:rsidRPr="00962959" w:rsidRDefault="00820246" w:rsidP="00461A92">
      <w:pPr>
        <w:pStyle w:val="BodyText"/>
      </w:pPr>
      <w:r>
        <w:rPr>
          <w:noProof/>
        </w:rPr>
        <w:drawing>
          <wp:inline distT="0" distB="0" distL="0" distR="0" wp14:anchorId="63129E91" wp14:editId="261333C6">
            <wp:extent cx="9360000" cy="5302959"/>
            <wp:effectExtent l="0" t="0" r="0" b="0"/>
            <wp:docPr id="10777204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60000" cy="5302959"/>
                    </a:xfrm>
                    <a:prstGeom prst="rect">
                      <a:avLst/>
                    </a:prstGeom>
                    <a:noFill/>
                  </pic:spPr>
                </pic:pic>
              </a:graphicData>
            </a:graphic>
          </wp:inline>
        </w:drawing>
      </w:r>
    </w:p>
    <w:p w14:paraId="0CC674D0" w14:textId="77777777" w:rsidR="001F686D" w:rsidRDefault="001F686D" w:rsidP="00461A92">
      <w:pPr>
        <w:pStyle w:val="BodyText"/>
        <w:sectPr w:rsidR="001F686D" w:rsidSect="009D0895">
          <w:type w:val="nextColumn"/>
          <w:pgSz w:w="16838" w:h="11906" w:orient="landscape" w:code="9"/>
          <w:pgMar w:top="1440" w:right="862" w:bottom="1440" w:left="862" w:header="720" w:footer="720" w:gutter="0"/>
          <w:cols w:space="720"/>
          <w:docGrid w:linePitch="360"/>
        </w:sectPr>
      </w:pPr>
    </w:p>
    <w:p w14:paraId="148A19D0" w14:textId="77777777" w:rsidR="00A474B4" w:rsidRPr="00A474B4" w:rsidRDefault="00A474B4" w:rsidP="00A474B4">
      <w:r w:rsidRPr="00A474B4">
        <w:t>Based on the regression design, all relationships imply causation, except for Class 2 tonnage and Class 3&amp;4 tonnage. Class 1 tonnage is affected by the Class 1, 2, and 3&amp;4 waste levies, GDP, and population; not vice versa.</w:t>
      </w:r>
    </w:p>
    <w:p w14:paraId="6C10560D" w14:textId="77777777" w:rsidR="00661D31" w:rsidRDefault="00661D31" w:rsidP="00661D31">
      <w:pPr>
        <w:pStyle w:val="BodyText"/>
      </w:pPr>
      <w:r>
        <w:t>In the case of Class 2, 3 &amp; 4 tonnages, there could be some reverse causation (i.e. increase in Class 1 tonnage could reduce Class 2, 3 and 4 tonnages), but these are considered insignificant and not used to interpret causation.</w:t>
      </w:r>
    </w:p>
    <w:p w14:paraId="15FCCB90" w14:textId="49C21D8F" w:rsidR="00661D31" w:rsidRDefault="00661D31" w:rsidP="00661D31">
      <w:pPr>
        <w:pStyle w:val="BodyText"/>
      </w:pPr>
      <w:r>
        <w:t>We therefore believe it is possible to say with some degree of confidence that increases to the Class 1 waste levy have led to reductions in Class 1 tonnages, while the positive coefficients for the Class 2 waste levy and Class 3 &amp; 4 waste levy are not considered statistically significant, and thus increases to these levies would not be expected to have a significant impact on Class 1 tonnage or diversion of waste between different landfill classes.</w:t>
      </w:r>
    </w:p>
    <w:p w14:paraId="6BB094F1" w14:textId="77777777" w:rsidR="00661D31" w:rsidRDefault="00661D31" w:rsidP="00461A92">
      <w:pPr>
        <w:pStyle w:val="BodyText"/>
      </w:pPr>
    </w:p>
    <w:p w14:paraId="1F930D1A" w14:textId="05167605" w:rsidR="0044645C" w:rsidRPr="0044645C" w:rsidRDefault="0044645C" w:rsidP="00461A92">
      <w:pPr>
        <w:pStyle w:val="BodyText"/>
        <w:rPr>
          <w:b/>
          <w:bCs/>
        </w:rPr>
      </w:pPr>
      <w:r>
        <w:rPr>
          <w:b/>
          <w:bCs/>
        </w:rPr>
        <w:t>Assessment of model fit</w:t>
      </w:r>
    </w:p>
    <w:p w14:paraId="13357273" w14:textId="7663D04C" w:rsidR="003326D9" w:rsidRPr="00510FAB" w:rsidRDefault="00510FAB" w:rsidP="00461A92">
      <w:pPr>
        <w:pStyle w:val="BodyText"/>
      </w:pPr>
      <w:r w:rsidRPr="00510FAB">
        <w:t xml:space="preserve">A diagnostic plot was </w:t>
      </w:r>
      <w:r w:rsidR="1A013658">
        <w:t xml:space="preserve">generated </w:t>
      </w:r>
      <w:r w:rsidR="003326D9">
        <w:t xml:space="preserve">to provide an assessment of the model fit, shown in </w:t>
      </w:r>
      <w:r w:rsidR="0081198C">
        <w:fldChar w:fldCharType="begin"/>
      </w:r>
      <w:r w:rsidR="0081198C">
        <w:instrText xml:space="preserve"> REF _Ref236301250 \h </w:instrText>
      </w:r>
      <w:r w:rsidR="0081198C">
        <w:fldChar w:fldCharType="separate"/>
      </w:r>
      <w:r w:rsidR="00A76069">
        <w:t xml:space="preserve">Figure </w:t>
      </w:r>
      <w:r w:rsidR="00A76069">
        <w:rPr>
          <w:noProof/>
        </w:rPr>
        <w:t>3</w:t>
      </w:r>
      <w:r w:rsidR="00A76069">
        <w:noBreakHyphen/>
      </w:r>
      <w:r w:rsidR="00A76069">
        <w:rPr>
          <w:noProof/>
        </w:rPr>
        <w:t>7</w:t>
      </w:r>
      <w:r w:rsidR="0081198C">
        <w:fldChar w:fldCharType="end"/>
      </w:r>
      <w:r w:rsidR="0081198C">
        <w:t xml:space="preserve">. Overall, the regression fit is good, and it is </w:t>
      </w:r>
      <w:r w:rsidR="003A7514">
        <w:t>believed that no additional factors could likely be considered in the model to improve the fit much further. Alternate specifications, such as a log transformation, were tested but did not produce a good fit (primarily due to</w:t>
      </w:r>
      <w:r w:rsidR="008D7CDE">
        <w:t xml:space="preserve"> </w:t>
      </w:r>
      <w:r w:rsidR="003A7514">
        <w:t xml:space="preserve">a significant presence of </w:t>
      </w:r>
      <w:r w:rsidR="008D7CDE">
        <w:t>zero values in the data).</w:t>
      </w:r>
    </w:p>
    <w:p w14:paraId="6EDC6E59" w14:textId="123A59DF" w:rsidR="0081198C" w:rsidRDefault="0081198C" w:rsidP="0081198C">
      <w:pPr>
        <w:pStyle w:val="Caption"/>
      </w:pPr>
      <w:bookmarkStart w:id="51" w:name="_Ref236301250"/>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7</w:t>
      </w:r>
      <w:r w:rsidR="00870663">
        <w:fldChar w:fldCharType="end"/>
      </w:r>
      <w:bookmarkEnd w:id="51"/>
      <w:r>
        <w:t>: In-Sample Forecast against Actual Data</w:t>
      </w:r>
    </w:p>
    <w:p w14:paraId="753DDDA8" w14:textId="0AD70170" w:rsidR="00B04A00" w:rsidRDefault="0081198C" w:rsidP="00461A92">
      <w:pPr>
        <w:pStyle w:val="BodyText"/>
      </w:pPr>
      <w:r>
        <w:rPr>
          <w:noProof/>
        </w:rPr>
        <w:drawing>
          <wp:inline distT="0" distB="0" distL="0" distR="0" wp14:anchorId="27356405" wp14:editId="2AF56E1F">
            <wp:extent cx="6300000" cy="3507666"/>
            <wp:effectExtent l="0" t="0" r="5715" b="0"/>
            <wp:docPr id="20471083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00000" cy="3507666"/>
                    </a:xfrm>
                    <a:prstGeom prst="rect">
                      <a:avLst/>
                    </a:prstGeom>
                    <a:noFill/>
                  </pic:spPr>
                </pic:pic>
              </a:graphicData>
            </a:graphic>
          </wp:inline>
        </w:drawing>
      </w:r>
    </w:p>
    <w:p w14:paraId="6A2A6FF9" w14:textId="77777777" w:rsidR="008D7CDE" w:rsidRDefault="008D7CDE" w:rsidP="00461A92">
      <w:pPr>
        <w:pStyle w:val="BodyText"/>
      </w:pPr>
    </w:p>
    <w:p w14:paraId="62E0B93D" w14:textId="622F35B2" w:rsidR="00461A92" w:rsidRDefault="00461A92">
      <w:pPr>
        <w:spacing w:before="0" w:after="0"/>
      </w:pPr>
      <w:r>
        <w:br w:type="page"/>
      </w:r>
    </w:p>
    <w:p w14:paraId="6ED12CFA" w14:textId="142343BD" w:rsidR="00A3350F" w:rsidRDefault="00D410D0" w:rsidP="0044645C">
      <w:pPr>
        <w:pStyle w:val="Heading3"/>
      </w:pPr>
      <w:bookmarkStart w:id="52" w:name="_Ref236388967"/>
      <w:bookmarkStart w:id="53" w:name="_Toc241139386"/>
      <w:r>
        <w:t>Number of registered sites</w:t>
      </w:r>
      <w:bookmarkEnd w:id="52"/>
      <w:bookmarkEnd w:id="53"/>
    </w:p>
    <w:p w14:paraId="5875B76C" w14:textId="294CD931" w:rsidR="00B2510D" w:rsidRDefault="00BC7064" w:rsidP="00B2510D">
      <w:pPr>
        <w:pStyle w:val="BodyText"/>
      </w:pPr>
      <w:r>
        <w:fldChar w:fldCharType="begin"/>
      </w:r>
      <w:r>
        <w:instrText xml:space="preserve"> REF _Ref235792742 \h </w:instrText>
      </w:r>
      <w:r>
        <w:fldChar w:fldCharType="separate"/>
      </w:r>
      <w:r w:rsidR="00A76069" w:rsidRPr="00F42902">
        <w:t>Figure</w:t>
      </w:r>
      <w:r w:rsidR="00A76069">
        <w:t xml:space="preserve"> </w:t>
      </w:r>
      <w:r w:rsidR="00A76069">
        <w:rPr>
          <w:noProof/>
        </w:rPr>
        <w:t>3</w:t>
      </w:r>
      <w:r w:rsidR="00A76069">
        <w:noBreakHyphen/>
      </w:r>
      <w:r w:rsidR="00A76069">
        <w:rPr>
          <w:noProof/>
        </w:rPr>
        <w:t>8</w:t>
      </w:r>
      <w:r>
        <w:fldChar w:fldCharType="end"/>
      </w:r>
      <w:r w:rsidR="00566A8B">
        <w:t xml:space="preserve"> </w:t>
      </w:r>
      <w:r w:rsidR="00D70804">
        <w:t>show</w:t>
      </w:r>
      <w:r w:rsidR="00DA6A98">
        <w:t>s</w:t>
      </w:r>
      <w:r w:rsidR="00D70804">
        <w:t xml:space="preserve"> the total number of each type of </w:t>
      </w:r>
      <w:r w:rsidR="00DA6A98">
        <w:t>landfill class</w:t>
      </w:r>
      <w:r w:rsidR="00D70804">
        <w:t xml:space="preserve"> since </w:t>
      </w:r>
      <w:r w:rsidR="001D41F5">
        <w:t>2009</w:t>
      </w:r>
      <w:r w:rsidR="00DA6A98">
        <w:t>.</w:t>
      </w:r>
    </w:p>
    <w:p w14:paraId="51B77C42" w14:textId="0A662B9B" w:rsidR="0012346A" w:rsidRDefault="006D79AA" w:rsidP="00B2510D">
      <w:pPr>
        <w:pStyle w:val="BodyText"/>
      </w:pPr>
      <w:r w:rsidRPr="006D79AA">
        <w:t>Th</w:t>
      </w:r>
      <w:r>
        <w:t>is</w:t>
      </w:r>
      <w:r w:rsidRPr="006D79AA">
        <w:t xml:space="preserve"> </w:t>
      </w:r>
      <w:r w:rsidR="00513B86">
        <w:t>shows</w:t>
      </w:r>
      <w:r w:rsidR="0012346A">
        <w:t xml:space="preserve"> that </w:t>
      </w:r>
      <w:r w:rsidR="007E7A5A">
        <w:t>the number of Class 1 and 2 sites a</w:t>
      </w:r>
      <w:r w:rsidR="00955B93">
        <w:t>nd</w:t>
      </w:r>
      <w:r w:rsidR="007E7A5A">
        <w:t xml:space="preserve"> industrial monofil</w:t>
      </w:r>
      <w:r w:rsidR="4A6891DA">
        <w:t>l</w:t>
      </w:r>
      <w:r w:rsidR="007E7A5A">
        <w:t>s</w:t>
      </w:r>
      <w:r w:rsidR="00FC7AB4">
        <w:t xml:space="preserve"> registered</w:t>
      </w:r>
      <w:r w:rsidR="007E7A5A">
        <w:t xml:space="preserve"> </w:t>
      </w:r>
      <w:r w:rsidR="006C1DBC">
        <w:t xml:space="preserve">has remained either relatively constant or has </w:t>
      </w:r>
      <w:r w:rsidR="004A6E44">
        <w:t xml:space="preserve">slightly </w:t>
      </w:r>
      <w:r w:rsidR="006C1DBC">
        <w:t>decreased</w:t>
      </w:r>
      <w:r w:rsidR="00C15BD5">
        <w:t xml:space="preserve">, in contrast with the </w:t>
      </w:r>
      <w:r w:rsidR="004A6E44">
        <w:t xml:space="preserve">consistently </w:t>
      </w:r>
      <w:r w:rsidR="00C15BD5">
        <w:t xml:space="preserve">increasing number of </w:t>
      </w:r>
      <w:r w:rsidR="00CB6CD2">
        <w:t>Class 3, 4 and 5 sites and transfer station</w:t>
      </w:r>
      <w:r w:rsidR="00453D00">
        <w:t xml:space="preserve"> registrations</w:t>
      </w:r>
      <w:r w:rsidR="00CB6CD2">
        <w:t xml:space="preserve">. </w:t>
      </w:r>
      <w:r w:rsidR="001B5757">
        <w:t>There are two particularly notable spikes – both of which fall outside of this levy review period</w:t>
      </w:r>
      <w:r w:rsidR="007E4363">
        <w:t>:</w:t>
      </w:r>
    </w:p>
    <w:p w14:paraId="30136C6C" w14:textId="1C1282E9" w:rsidR="007E4363" w:rsidRDefault="002F07CB" w:rsidP="00756D52">
      <w:pPr>
        <w:pStyle w:val="BodyText"/>
        <w:numPr>
          <w:ilvl w:val="0"/>
          <w:numId w:val="30"/>
        </w:numPr>
      </w:pPr>
      <w:r>
        <w:t>Jan</w:t>
      </w:r>
      <w:r w:rsidR="00570076">
        <w:t>uary</w:t>
      </w:r>
      <w:r>
        <w:t xml:space="preserve"> </w:t>
      </w:r>
      <w:r w:rsidR="00687B97">
        <w:t>2022:</w:t>
      </w:r>
      <w:r w:rsidR="00853B3C">
        <w:t xml:space="preserve"> the number of transfer station</w:t>
      </w:r>
      <w:r w:rsidR="006D79AA">
        <w:t xml:space="preserve"> registration</w:t>
      </w:r>
      <w:r w:rsidR="00853B3C">
        <w:t>s increases</w:t>
      </w:r>
      <w:r w:rsidR="00507F9A">
        <w:t xml:space="preserve"> from </w:t>
      </w:r>
      <w:r w:rsidR="00393AFF">
        <w:t>103 to 243</w:t>
      </w:r>
      <w:r w:rsidR="00C2772B">
        <w:t xml:space="preserve"> (</w:t>
      </w:r>
      <w:r w:rsidR="00C86991">
        <w:t>136% increase)</w:t>
      </w:r>
      <w:r w:rsidR="00393AFF">
        <w:t>. This aligns with the introduction of mandatory reporting requirements for transfer stations</w:t>
      </w:r>
    </w:p>
    <w:p w14:paraId="6663B89E" w14:textId="46375273" w:rsidR="00393AFF" w:rsidRDefault="00570076" w:rsidP="00756D52">
      <w:pPr>
        <w:pStyle w:val="BodyText"/>
        <w:numPr>
          <w:ilvl w:val="0"/>
          <w:numId w:val="30"/>
        </w:numPr>
      </w:pPr>
      <w:r>
        <w:t>December 2025: the number of Class 5 landfill</w:t>
      </w:r>
      <w:r w:rsidR="006D79AA">
        <w:t xml:space="preserve"> registration</w:t>
      </w:r>
      <w:r>
        <w:t xml:space="preserve">s increases from </w:t>
      </w:r>
      <w:r w:rsidR="00EF702D">
        <w:t>127 to 180</w:t>
      </w:r>
      <w:r w:rsidR="00C86991">
        <w:t xml:space="preserve"> (42% increase)</w:t>
      </w:r>
    </w:p>
    <w:p w14:paraId="2F760587" w14:textId="0A378DFB" w:rsidR="00FA464F" w:rsidRDefault="00F42902" w:rsidP="00FA464F">
      <w:pPr>
        <w:pStyle w:val="Caption"/>
      </w:pPr>
      <w:bookmarkStart w:id="54" w:name="_Ref235792742"/>
      <w:r w:rsidRPr="00F42902">
        <w:t>Figure</w:t>
      </w:r>
      <w:r w:rsidR="00FA464F">
        <w:t xml:space="preserv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8</w:t>
      </w:r>
      <w:r w:rsidR="00870663">
        <w:fldChar w:fldCharType="end"/>
      </w:r>
      <w:bookmarkEnd w:id="54"/>
      <w:r w:rsidR="00FA464F">
        <w:t>: Number of registered sites from 2009</w:t>
      </w:r>
    </w:p>
    <w:p w14:paraId="2F296920" w14:textId="633B8EAE" w:rsidR="009F2EFF" w:rsidRDefault="00881DBA" w:rsidP="0010155A">
      <w:pPr>
        <w:pStyle w:val="BodyText"/>
      </w:pPr>
      <w:r w:rsidRPr="00F649ED">
        <w:rPr>
          <w:noProof/>
        </w:rPr>
        <w:drawing>
          <wp:inline distT="0" distB="0" distL="0" distR="0" wp14:anchorId="7EDD9D6C" wp14:editId="302989F1">
            <wp:extent cx="6444000" cy="4694304"/>
            <wp:effectExtent l="0" t="0" r="0" b="0"/>
            <wp:docPr id="1741604179" name="Picture 174160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04179" name="Picture 1741604179"/>
                    <pic:cNvPicPr/>
                  </pic:nvPicPr>
                  <pic:blipFill>
                    <a:blip r:embed="rId35">
                      <a:extLst>
                        <a:ext uri="{28A0092B-C50C-407E-A947-70E740481C1C}">
                          <a14:useLocalDpi xmlns:a14="http://schemas.microsoft.com/office/drawing/2010/main" val="0"/>
                        </a:ext>
                      </a:extLst>
                    </a:blip>
                    <a:stretch>
                      <a:fillRect/>
                    </a:stretch>
                  </pic:blipFill>
                  <pic:spPr>
                    <a:xfrm>
                      <a:off x="0" y="0"/>
                      <a:ext cx="6444000" cy="4694304"/>
                    </a:xfrm>
                    <a:prstGeom prst="rect">
                      <a:avLst/>
                    </a:prstGeom>
                  </pic:spPr>
                </pic:pic>
              </a:graphicData>
            </a:graphic>
          </wp:inline>
        </w:drawing>
      </w:r>
    </w:p>
    <w:p w14:paraId="710EE17A" w14:textId="49657674" w:rsidR="0054095C" w:rsidRDefault="009F5BCB" w:rsidP="0010155A">
      <w:pPr>
        <w:pStyle w:val="BodyText"/>
      </w:pPr>
      <w:r>
        <w:t xml:space="preserve">*Note that </w:t>
      </w:r>
      <w:r w:rsidR="00B06B0D">
        <w:t xml:space="preserve">records of facilities’ “start dates” were </w:t>
      </w:r>
      <w:r w:rsidR="00594F63">
        <w:t xml:space="preserve">used to create this time series. It appears that in some cases, </w:t>
      </w:r>
      <w:r w:rsidR="007402E0">
        <w:t xml:space="preserve">this has been inputted as the actual opening date of the facility, even if this pre-dates </w:t>
      </w:r>
      <w:r w:rsidR="00CA1A15">
        <w:t xml:space="preserve">reporting for such facility types. In other cases, </w:t>
      </w:r>
      <w:r w:rsidR="00D90414">
        <w:t>it has been recorded as the date when reporting began. This causes the presence of registered sites prior to reporting, as well as the spikes that may occur when reporting is introduced.</w:t>
      </w:r>
    </w:p>
    <w:p w14:paraId="555A09D4" w14:textId="77777777" w:rsidR="009F5BCB" w:rsidRDefault="009F5BCB" w:rsidP="0010155A">
      <w:pPr>
        <w:pStyle w:val="BodyText"/>
      </w:pPr>
    </w:p>
    <w:p w14:paraId="39643E27" w14:textId="2F533F57" w:rsidR="0054095C" w:rsidRDefault="0054095C" w:rsidP="0010155A">
      <w:pPr>
        <w:pStyle w:val="BodyText"/>
      </w:pPr>
      <w:r>
        <w:t xml:space="preserve">For the review period in question, between July 2022 and June 2025, the number of sites is predominantly stable across all facility categories, shown in </w:t>
      </w:r>
      <w:r>
        <w:fldChar w:fldCharType="begin"/>
      </w:r>
      <w:r>
        <w:instrText xml:space="preserve"> REF _Ref235793231 \h </w:instrText>
      </w:r>
      <w:r>
        <w:fldChar w:fldCharType="separate"/>
      </w:r>
      <w:r w:rsidR="00A76069" w:rsidRPr="00BB32FC">
        <w:t xml:space="preserve">Figure </w:t>
      </w:r>
      <w:r w:rsidR="00A76069">
        <w:rPr>
          <w:noProof/>
        </w:rPr>
        <w:t>3</w:t>
      </w:r>
      <w:r w:rsidR="00A76069">
        <w:noBreakHyphen/>
      </w:r>
      <w:r w:rsidR="00A76069">
        <w:rPr>
          <w:noProof/>
        </w:rPr>
        <w:t>9</w:t>
      </w:r>
      <w:r>
        <w:fldChar w:fldCharType="end"/>
      </w:r>
      <w:r>
        <w:t>.</w:t>
      </w:r>
      <w:r w:rsidR="00EA288B">
        <w:t xml:space="preserve"> The only </w:t>
      </w:r>
      <w:r w:rsidR="00C2772B">
        <w:t>instances</w:t>
      </w:r>
      <w:r w:rsidR="00EA288B">
        <w:t xml:space="preserve"> </w:t>
      </w:r>
      <w:r w:rsidR="000E3C97">
        <w:t xml:space="preserve">where </w:t>
      </w:r>
      <w:r w:rsidR="00A77A89">
        <w:t>site numbers (by category) changed by more than a 5% increase or decrease are:</w:t>
      </w:r>
    </w:p>
    <w:p w14:paraId="5CC989D3" w14:textId="5066DAEC" w:rsidR="00073F94" w:rsidRDefault="00073F94" w:rsidP="00073F94">
      <w:pPr>
        <w:pStyle w:val="BodyText"/>
        <w:numPr>
          <w:ilvl w:val="0"/>
          <w:numId w:val="36"/>
        </w:numPr>
      </w:pPr>
      <w:r>
        <w:t>Class 2</w:t>
      </w:r>
      <w:r w:rsidR="00735E03">
        <w:t xml:space="preserve"> sites</w:t>
      </w:r>
      <w:r>
        <w:t xml:space="preserve">: </w:t>
      </w:r>
      <w:r w:rsidR="00735E03">
        <w:t>minor fluctuations between December 2022 and March 2024 (between 11 and 12) followed by increases to 13 (July 2024) and then 14 (November 2024)</w:t>
      </w:r>
    </w:p>
    <w:p w14:paraId="10ACB14A" w14:textId="2CCD7630" w:rsidR="00BC5635" w:rsidRDefault="00BA3916" w:rsidP="00A77A89">
      <w:pPr>
        <w:pStyle w:val="BodyText"/>
        <w:numPr>
          <w:ilvl w:val="0"/>
          <w:numId w:val="36"/>
        </w:numPr>
      </w:pPr>
      <w:r>
        <w:t>Class 5 sites:</w:t>
      </w:r>
      <w:r w:rsidR="00BC5635">
        <w:t xml:space="preserve"> 8% decrease</w:t>
      </w:r>
      <w:r w:rsidR="00693DDB">
        <w:t xml:space="preserve"> in July 2023</w:t>
      </w:r>
      <w:r w:rsidR="00BC5635">
        <w:t xml:space="preserve"> </w:t>
      </w:r>
      <w:r>
        <w:t>(fr</w:t>
      </w:r>
      <w:r w:rsidR="00693DDB">
        <w:t>om</w:t>
      </w:r>
      <w:r w:rsidR="00BC5635">
        <w:t xml:space="preserve"> 130 to 119 respectively)</w:t>
      </w:r>
    </w:p>
    <w:p w14:paraId="4DAE514C" w14:textId="7D57AF93" w:rsidR="00693DDB" w:rsidRDefault="00693DDB" w:rsidP="00A77A89">
      <w:pPr>
        <w:pStyle w:val="BodyText"/>
        <w:numPr>
          <w:ilvl w:val="0"/>
          <w:numId w:val="36"/>
        </w:numPr>
      </w:pPr>
      <w:r>
        <w:t>Industrial Monofills: 8% decrease in July 2024 (from 26 to 24)</w:t>
      </w:r>
    </w:p>
    <w:p w14:paraId="6E6FC305" w14:textId="2DC69160" w:rsidR="00355515" w:rsidRDefault="00BB32FC" w:rsidP="00355515">
      <w:pPr>
        <w:pStyle w:val="Caption"/>
      </w:pPr>
      <w:bookmarkStart w:id="55" w:name="_Ref235793231"/>
      <w:r w:rsidRPr="00BB32FC">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9</w:t>
      </w:r>
      <w:r w:rsidR="00870663">
        <w:fldChar w:fldCharType="end"/>
      </w:r>
      <w:bookmarkEnd w:id="55"/>
      <w:r w:rsidR="00355515">
        <w:t>: Number of registered sites during review period</w:t>
      </w:r>
    </w:p>
    <w:p w14:paraId="7BE678C0" w14:textId="0CBA59A5" w:rsidR="009F2EFF" w:rsidRDefault="00881DBA" w:rsidP="0010155A">
      <w:pPr>
        <w:pStyle w:val="BodyText"/>
      </w:pPr>
      <w:r w:rsidRPr="00833185">
        <w:rPr>
          <w:noProof/>
        </w:rPr>
        <w:drawing>
          <wp:inline distT="0" distB="0" distL="0" distR="0" wp14:anchorId="640DD958" wp14:editId="20AE2FE6">
            <wp:extent cx="6444000" cy="4365093"/>
            <wp:effectExtent l="0" t="0" r="0" b="0"/>
            <wp:docPr id="1368871565" name="Picture 136887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71565" name="Picture 1368871565"/>
                    <pic:cNvPicPr/>
                  </pic:nvPicPr>
                  <pic:blipFill>
                    <a:blip r:embed="rId36">
                      <a:extLst>
                        <a:ext uri="{28A0092B-C50C-407E-A947-70E740481C1C}">
                          <a14:useLocalDpi xmlns:a14="http://schemas.microsoft.com/office/drawing/2010/main" val="0"/>
                        </a:ext>
                      </a:extLst>
                    </a:blip>
                    <a:stretch>
                      <a:fillRect/>
                    </a:stretch>
                  </pic:blipFill>
                  <pic:spPr>
                    <a:xfrm>
                      <a:off x="0" y="0"/>
                      <a:ext cx="6444000" cy="4365093"/>
                    </a:xfrm>
                    <a:prstGeom prst="rect">
                      <a:avLst/>
                    </a:prstGeom>
                  </pic:spPr>
                </pic:pic>
              </a:graphicData>
            </a:graphic>
          </wp:inline>
        </w:drawing>
      </w:r>
    </w:p>
    <w:p w14:paraId="27DEA2FD" w14:textId="3BC6D279" w:rsidR="00FA0C0D" w:rsidRDefault="00FA0C0D">
      <w:pPr>
        <w:spacing w:before="0" w:after="0"/>
      </w:pPr>
      <w:r>
        <w:br w:type="page"/>
      </w:r>
    </w:p>
    <w:p w14:paraId="44857F3D" w14:textId="4D993DE4" w:rsidR="00D410D0" w:rsidRDefault="00D410D0" w:rsidP="0044645C">
      <w:pPr>
        <w:pStyle w:val="Heading3"/>
      </w:pPr>
      <w:bookmarkStart w:id="56" w:name="_Toc241139387"/>
      <w:r>
        <w:t>Co-location of sites</w:t>
      </w:r>
      <w:bookmarkEnd w:id="56"/>
    </w:p>
    <w:p w14:paraId="27EC7FAF" w14:textId="6739D610" w:rsidR="009F2EFF" w:rsidRDefault="00946801" w:rsidP="0010155A">
      <w:pPr>
        <w:pStyle w:val="BodyText"/>
      </w:pPr>
      <w:r>
        <w:t>During the stakeholder engagement</w:t>
      </w:r>
      <w:r w:rsidR="00FB45F6">
        <w:t xml:space="preserve"> </w:t>
      </w:r>
      <w:r w:rsidR="009074E3">
        <w:t>(</w:t>
      </w:r>
      <w:r w:rsidR="00FB45F6" w:rsidRPr="00290231">
        <w:t>Section</w:t>
      </w:r>
      <w:r w:rsidR="00735568">
        <w:t xml:space="preserve"> </w:t>
      </w:r>
      <w:r w:rsidR="00290231">
        <w:fldChar w:fldCharType="begin"/>
      </w:r>
      <w:r w:rsidR="00290231">
        <w:instrText xml:space="preserve"> REF _Ref235010601 \r \h </w:instrText>
      </w:r>
      <w:r w:rsidR="00290231">
        <w:fldChar w:fldCharType="separate"/>
      </w:r>
      <w:r w:rsidR="00A76069">
        <w:t>3.1</w:t>
      </w:r>
      <w:r w:rsidR="00290231">
        <w:fldChar w:fldCharType="end"/>
      </w:r>
      <w:r w:rsidR="009074E3">
        <w:t>)</w:t>
      </w:r>
      <w:r w:rsidR="00FB45F6">
        <w:t xml:space="preserve">, it was anecdotally reported by industry players that there has been an increasing trend of </w:t>
      </w:r>
      <w:r w:rsidR="008E5F02">
        <w:t xml:space="preserve">‘co-location’ of landfill sites. </w:t>
      </w:r>
      <w:r w:rsidR="006C55CF">
        <w:t xml:space="preserve">This particularly refers to sites that originally </w:t>
      </w:r>
      <w:r w:rsidR="006B0B71">
        <w:t xml:space="preserve">homed a Class 1 landfill, and when the </w:t>
      </w:r>
      <w:r w:rsidR="009B34A7">
        <w:t xml:space="preserve">levy began or was increased, </w:t>
      </w:r>
      <w:r w:rsidR="009074E3">
        <w:t xml:space="preserve">opened </w:t>
      </w:r>
      <w:r w:rsidR="00974CB8">
        <w:t>further classes of landfills on the site</w:t>
      </w:r>
      <w:r w:rsidR="003F6C20" w:rsidRPr="003F6C20">
        <w:t>, which could allow certain materials to be disposed of at a lower levy rate</w:t>
      </w:r>
      <w:r w:rsidR="00974CB8">
        <w:t>.</w:t>
      </w:r>
    </w:p>
    <w:p w14:paraId="2994C1E0" w14:textId="0A85B25D" w:rsidR="00BB761A" w:rsidRDefault="00974CB8" w:rsidP="0010155A">
      <w:pPr>
        <w:pStyle w:val="BodyText"/>
      </w:pPr>
      <w:r>
        <w:t>The Ministry holds data on all registered landfill sites, both active and closed, which was investigated to assess whether any cases of co-location could be identified.</w:t>
      </w:r>
      <w:r w:rsidR="00FA0C0D">
        <w:t xml:space="preserve"> </w:t>
      </w:r>
      <w:r w:rsidR="00EB1825">
        <w:t xml:space="preserve">Each site is registered to a specific latitude and longitude, which in many cases is reported to great specificity (e.g. to </w:t>
      </w:r>
      <w:r w:rsidR="00EA2869">
        <w:t xml:space="preserve">6 decimal places, which </w:t>
      </w:r>
      <w:r w:rsidR="009552BC">
        <w:t>gives a precision of approximately 0.1m)</w:t>
      </w:r>
      <w:r w:rsidR="004D405D">
        <w:t>.</w:t>
      </w:r>
      <w:r w:rsidR="007B16F9">
        <w:t xml:space="preserve"> </w:t>
      </w:r>
      <w:r w:rsidR="00095D23">
        <w:t>The latitudes and longitudes of each site were rounded to 2 decimal places (</w:t>
      </w:r>
      <w:r w:rsidR="009F59FB">
        <w:t xml:space="preserve">precision of </w:t>
      </w:r>
      <w:r w:rsidR="00095D23">
        <w:t xml:space="preserve">approximately </w:t>
      </w:r>
      <w:r w:rsidR="009F59FB">
        <w:t>1km)</w:t>
      </w:r>
      <w:r w:rsidR="003E7ED5">
        <w:t>, and any registered sites where both the latitude AND the longitude matched were identified.</w:t>
      </w:r>
      <w:r w:rsidR="009D35DB">
        <w:t xml:space="preserve"> This produced a shortlist of </w:t>
      </w:r>
      <w:r w:rsidR="0062154B">
        <w:t xml:space="preserve">106 locations that </w:t>
      </w:r>
      <w:r w:rsidR="00AC737E">
        <w:t>potentially hosted multiple facilities.</w:t>
      </w:r>
    </w:p>
    <w:p w14:paraId="0D6B1494" w14:textId="64E776AD" w:rsidR="00974CB8" w:rsidRDefault="00FA0C0D" w:rsidP="0010155A">
      <w:pPr>
        <w:pStyle w:val="BodyText"/>
      </w:pPr>
      <w:r>
        <w:t xml:space="preserve">In most cases, </w:t>
      </w:r>
      <w:r w:rsidR="007C28E0">
        <w:t>there were two</w:t>
      </w:r>
      <w:r w:rsidR="00647C00">
        <w:t xml:space="preserve"> facilities in one location.</w:t>
      </w:r>
      <w:r w:rsidR="00BB761A">
        <w:t xml:space="preserve"> The sites were investigated to identify any locations that hosted a Class 1 landfill (whether it was still active or not), and of those, which hosted additional classes of landfills (in some cases the Class 1 landfill was accompanied by a transfer station, but no additional landfills</w:t>
      </w:r>
      <w:r w:rsidR="003E2EB6">
        <w:t>; t</w:t>
      </w:r>
      <w:r w:rsidR="00BB761A">
        <w:t xml:space="preserve">hese </w:t>
      </w:r>
      <w:r w:rsidR="003E2EB6">
        <w:t>cases were considered out of scope).</w:t>
      </w:r>
      <w:r w:rsidR="001B61DC">
        <w:t xml:space="preserve"> The sites that were found to have </w:t>
      </w:r>
      <w:r w:rsidR="001B61DC" w:rsidRPr="004B71BB">
        <w:t xml:space="preserve">co-located facilities are </w:t>
      </w:r>
      <w:r w:rsidR="003B621E" w:rsidRPr="004B71BB">
        <w:t xml:space="preserve">shown in </w:t>
      </w:r>
      <w:r w:rsidR="004B71BB" w:rsidRPr="004B71BB">
        <w:fldChar w:fldCharType="begin"/>
      </w:r>
      <w:r w:rsidR="004B71BB" w:rsidRPr="004B71BB">
        <w:instrText xml:space="preserve"> REF _Ref235794218 \h </w:instrText>
      </w:r>
      <w:r w:rsidR="004B71BB">
        <w:instrText xml:space="preserve"> \* MERGEFORMAT </w:instrText>
      </w:r>
      <w:r w:rsidR="004B71BB" w:rsidRPr="004B71BB">
        <w:fldChar w:fldCharType="separate"/>
      </w:r>
      <w:r w:rsidR="00A76069" w:rsidRPr="007944B1">
        <w:t xml:space="preserve">Table </w:t>
      </w:r>
      <w:r w:rsidR="00A76069">
        <w:t>3</w:t>
      </w:r>
      <w:r w:rsidR="00A76069">
        <w:noBreakHyphen/>
        <w:t>3</w:t>
      </w:r>
      <w:r w:rsidR="004B71BB" w:rsidRPr="004B71BB">
        <w:fldChar w:fldCharType="end"/>
      </w:r>
      <w:r w:rsidR="008858B8">
        <w:t>.</w:t>
      </w:r>
      <w:r w:rsidR="00BE5B15">
        <w:t xml:space="preserve"> </w:t>
      </w:r>
      <w:r w:rsidR="00C8270F">
        <w:t xml:space="preserve">Some instances were excluded </w:t>
      </w:r>
      <w:r w:rsidR="00E46E58">
        <w:t>because they related to sites located close together but known to have different operators</w:t>
      </w:r>
      <w:r w:rsidR="003C1298">
        <w:t>, or because the site was no longer active</w:t>
      </w:r>
      <w:r w:rsidR="00E46E58">
        <w:t>.</w:t>
      </w:r>
    </w:p>
    <w:p w14:paraId="500098FC" w14:textId="2E25635E" w:rsidR="007944B1" w:rsidRPr="007944B1" w:rsidRDefault="007944B1" w:rsidP="007944B1">
      <w:pPr>
        <w:pStyle w:val="Caption"/>
      </w:pPr>
      <w:bookmarkStart w:id="57" w:name="_Ref235794218"/>
      <w:r w:rsidRPr="007944B1">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3</w:t>
      </w:r>
      <w:r w:rsidR="00297FB3">
        <w:fldChar w:fldCharType="end"/>
      </w:r>
      <w:bookmarkEnd w:id="57"/>
      <w:r w:rsidRPr="007944B1">
        <w:t>: Instances of co</w:t>
      </w:r>
      <w:r w:rsidR="009F57AC">
        <w:t>-</w:t>
      </w:r>
      <w:r w:rsidRPr="007944B1">
        <w:t>location</w:t>
      </w:r>
    </w:p>
    <w:tbl>
      <w:tblPr>
        <w:tblStyle w:val="EunomiaTable1"/>
        <w:tblW w:w="5000" w:type="pct"/>
        <w:tblLook w:val="04A0" w:firstRow="1" w:lastRow="0" w:firstColumn="1" w:lastColumn="0" w:noHBand="0" w:noVBand="1"/>
      </w:tblPr>
      <w:tblGrid>
        <w:gridCol w:w="1417"/>
        <w:gridCol w:w="2126"/>
        <w:gridCol w:w="2269"/>
        <w:gridCol w:w="4370"/>
      </w:tblGrid>
      <w:tr w:rsidR="00382496" w14:paraId="22BED33F" w14:textId="77777777" w:rsidTr="00897582">
        <w:trPr>
          <w:cnfStyle w:val="100000000000" w:firstRow="1" w:lastRow="0" w:firstColumn="0" w:lastColumn="0" w:oddVBand="0" w:evenVBand="0" w:oddHBand="0" w:evenHBand="0" w:firstRowFirstColumn="0" w:firstRowLastColumn="0" w:lastRowFirstColumn="0" w:lastRowLastColumn="0"/>
          <w:tblHeader/>
        </w:trPr>
        <w:tc>
          <w:tcPr>
            <w:tcW w:w="696" w:type="pct"/>
          </w:tcPr>
          <w:p w14:paraId="15ED3587" w14:textId="65E2DCF4" w:rsidR="00382496" w:rsidRPr="0079216D" w:rsidRDefault="00382496" w:rsidP="002B3470">
            <w:pPr>
              <w:pStyle w:val="BodyText"/>
              <w:spacing w:before="120" w:line="240" w:lineRule="auto"/>
              <w:rPr>
                <w:bCs/>
              </w:rPr>
            </w:pPr>
            <w:r w:rsidRPr="0079216D">
              <w:rPr>
                <w:bCs/>
              </w:rPr>
              <w:t>Name</w:t>
            </w:r>
          </w:p>
        </w:tc>
        <w:tc>
          <w:tcPr>
            <w:tcW w:w="1044" w:type="pct"/>
          </w:tcPr>
          <w:p w14:paraId="482B3A9C" w14:textId="26F6D808" w:rsidR="00382496" w:rsidRDefault="00382496" w:rsidP="002B3470">
            <w:pPr>
              <w:pStyle w:val="BodyText"/>
              <w:spacing w:before="120" w:line="240" w:lineRule="auto"/>
            </w:pPr>
            <w:r>
              <w:t>Class</w:t>
            </w:r>
          </w:p>
        </w:tc>
        <w:tc>
          <w:tcPr>
            <w:tcW w:w="1114" w:type="pct"/>
          </w:tcPr>
          <w:p w14:paraId="3D743FD9" w14:textId="69473AF9" w:rsidR="00382496" w:rsidRDefault="00382496" w:rsidP="002B3470">
            <w:pPr>
              <w:pStyle w:val="BodyText"/>
              <w:spacing w:before="120" w:line="240" w:lineRule="auto"/>
            </w:pPr>
            <w:r>
              <w:t>Years Active</w:t>
            </w:r>
            <w:r w:rsidR="00673F9F">
              <w:t>*</w:t>
            </w:r>
          </w:p>
        </w:tc>
        <w:tc>
          <w:tcPr>
            <w:tcW w:w="2146" w:type="pct"/>
            <w:vAlign w:val="center"/>
          </w:tcPr>
          <w:p w14:paraId="2FC2451E" w14:textId="534435BF" w:rsidR="00382496" w:rsidRDefault="00FD09C2" w:rsidP="002B3470">
            <w:pPr>
              <w:pStyle w:val="BodyText"/>
              <w:spacing w:before="120" w:line="240" w:lineRule="auto"/>
            </w:pPr>
            <w:r>
              <w:t>Quantities</w:t>
            </w:r>
            <w:r w:rsidR="00C543D3">
              <w:t xml:space="preserve"> (through each facility on site)</w:t>
            </w:r>
          </w:p>
        </w:tc>
      </w:tr>
      <w:tr w:rsidR="00382496" w14:paraId="4AC57C07" w14:textId="77777777" w:rsidTr="00897582">
        <w:tc>
          <w:tcPr>
            <w:tcW w:w="696" w:type="pct"/>
          </w:tcPr>
          <w:p w14:paraId="07D44DCB" w14:textId="7717FD64" w:rsidR="00382496" w:rsidRDefault="00C543D3" w:rsidP="002B3470">
            <w:pPr>
              <w:pStyle w:val="BodyText"/>
              <w:spacing w:before="120" w:line="240" w:lineRule="auto"/>
            </w:pPr>
            <w:r>
              <w:t>A</w:t>
            </w:r>
          </w:p>
        </w:tc>
        <w:tc>
          <w:tcPr>
            <w:tcW w:w="1044" w:type="pct"/>
          </w:tcPr>
          <w:p w14:paraId="090641E1" w14:textId="77777777" w:rsidR="00382496" w:rsidRDefault="00FD09C2" w:rsidP="002B3470">
            <w:pPr>
              <w:pStyle w:val="BodyText"/>
              <w:spacing w:before="120" w:line="240" w:lineRule="auto"/>
            </w:pPr>
            <w:r>
              <w:t>Class 1</w:t>
            </w:r>
          </w:p>
          <w:p w14:paraId="7EFA6C12" w14:textId="77777777" w:rsidR="00FD09C2" w:rsidRDefault="00FD09C2" w:rsidP="002B3470">
            <w:pPr>
              <w:pStyle w:val="BodyText"/>
              <w:spacing w:before="120" w:line="240" w:lineRule="auto"/>
            </w:pPr>
            <w:r>
              <w:t>Class 3 &amp; 4</w:t>
            </w:r>
          </w:p>
          <w:p w14:paraId="76B9239C" w14:textId="00C9D606" w:rsidR="00FD09C2" w:rsidRDefault="00FD09C2" w:rsidP="002B3470">
            <w:pPr>
              <w:pStyle w:val="BodyText"/>
              <w:spacing w:before="120" w:line="240" w:lineRule="auto"/>
            </w:pPr>
            <w:r>
              <w:t>Class 5</w:t>
            </w:r>
          </w:p>
        </w:tc>
        <w:tc>
          <w:tcPr>
            <w:tcW w:w="1114" w:type="pct"/>
          </w:tcPr>
          <w:p w14:paraId="62810268" w14:textId="430A8FAA" w:rsidR="00382496" w:rsidRDefault="00043845" w:rsidP="002B3470">
            <w:pPr>
              <w:pStyle w:val="BodyText"/>
              <w:spacing w:before="120" w:line="240" w:lineRule="auto"/>
            </w:pPr>
            <w:r>
              <w:t>2015 – active</w:t>
            </w:r>
          </w:p>
          <w:p w14:paraId="31B329DE" w14:textId="31EC0A9F" w:rsidR="00043845" w:rsidRDefault="00043845" w:rsidP="002B3470">
            <w:pPr>
              <w:pStyle w:val="BodyText"/>
              <w:spacing w:before="120" w:line="240" w:lineRule="auto"/>
            </w:pPr>
            <w:r>
              <w:t>2022 – active</w:t>
            </w:r>
          </w:p>
          <w:p w14:paraId="379800B9" w14:textId="15C08BB8" w:rsidR="00043845" w:rsidRDefault="00043845" w:rsidP="002B3470">
            <w:pPr>
              <w:pStyle w:val="BodyText"/>
              <w:spacing w:before="120" w:line="240" w:lineRule="auto"/>
            </w:pPr>
            <w:r>
              <w:t>2022 – active</w:t>
            </w:r>
          </w:p>
        </w:tc>
        <w:tc>
          <w:tcPr>
            <w:tcW w:w="2146" w:type="pct"/>
            <w:vAlign w:val="center"/>
          </w:tcPr>
          <w:p w14:paraId="6FF70346" w14:textId="77777777" w:rsidR="00382496" w:rsidRDefault="002B3470" w:rsidP="002B3470">
            <w:pPr>
              <w:pStyle w:val="BodyText"/>
              <w:spacing w:before="120" w:line="240" w:lineRule="auto"/>
            </w:pPr>
            <w:r>
              <w:t>&lt; 10k tonnes/quarter</w:t>
            </w:r>
          </w:p>
          <w:p w14:paraId="32082642" w14:textId="77777777" w:rsidR="002B3470" w:rsidRDefault="002B3470" w:rsidP="002B3470">
            <w:pPr>
              <w:pStyle w:val="BodyText"/>
              <w:spacing w:before="120" w:line="240" w:lineRule="auto"/>
            </w:pPr>
            <w:r>
              <w:t>&lt; 1k tonnes/quarter</w:t>
            </w:r>
          </w:p>
          <w:p w14:paraId="5D608628" w14:textId="4932FCCD" w:rsidR="002B3470" w:rsidRDefault="002B3470" w:rsidP="002B3470">
            <w:pPr>
              <w:pStyle w:val="BodyText"/>
              <w:spacing w:before="120" w:line="240" w:lineRule="auto"/>
            </w:pPr>
            <w:r>
              <w:t>&lt; 1k tonnes/quarter</w:t>
            </w:r>
          </w:p>
        </w:tc>
      </w:tr>
      <w:tr w:rsidR="00510287" w14:paraId="0C286181" w14:textId="77777777" w:rsidTr="00897582">
        <w:tc>
          <w:tcPr>
            <w:tcW w:w="696" w:type="pct"/>
          </w:tcPr>
          <w:p w14:paraId="4648C3D5" w14:textId="29884487" w:rsidR="00510287" w:rsidRDefault="00C543D3" w:rsidP="002B3470">
            <w:pPr>
              <w:pStyle w:val="BodyText"/>
              <w:spacing w:before="120" w:line="240" w:lineRule="auto"/>
            </w:pPr>
            <w:r>
              <w:t>B</w:t>
            </w:r>
          </w:p>
        </w:tc>
        <w:tc>
          <w:tcPr>
            <w:tcW w:w="1044" w:type="pct"/>
          </w:tcPr>
          <w:p w14:paraId="0D092A5A" w14:textId="77777777" w:rsidR="00510287" w:rsidRDefault="00510287" w:rsidP="002B3470">
            <w:pPr>
              <w:pStyle w:val="BodyText"/>
              <w:spacing w:before="120" w:line="240" w:lineRule="auto"/>
            </w:pPr>
            <w:r>
              <w:t>Class 1</w:t>
            </w:r>
          </w:p>
          <w:p w14:paraId="708DA7C1" w14:textId="05A914F6" w:rsidR="00510287" w:rsidRDefault="00510287" w:rsidP="002B3470">
            <w:pPr>
              <w:pStyle w:val="BodyText"/>
              <w:spacing w:before="120" w:line="240" w:lineRule="auto"/>
            </w:pPr>
            <w:r>
              <w:t>Class 3 &amp; 4</w:t>
            </w:r>
          </w:p>
        </w:tc>
        <w:tc>
          <w:tcPr>
            <w:tcW w:w="1114" w:type="pct"/>
          </w:tcPr>
          <w:p w14:paraId="03707A4C" w14:textId="72AD8111" w:rsidR="00510287" w:rsidRDefault="00510287" w:rsidP="002B3470">
            <w:pPr>
              <w:pStyle w:val="BodyText"/>
              <w:spacing w:before="120" w:line="240" w:lineRule="auto"/>
            </w:pPr>
            <w:r>
              <w:t>2021 – active</w:t>
            </w:r>
          </w:p>
          <w:p w14:paraId="05698E1A" w14:textId="185CF55B" w:rsidR="00510287" w:rsidRDefault="00510287" w:rsidP="002B3470">
            <w:pPr>
              <w:pStyle w:val="BodyText"/>
              <w:spacing w:before="120" w:line="240" w:lineRule="auto"/>
            </w:pPr>
            <w:r>
              <w:t>2008 – active</w:t>
            </w:r>
          </w:p>
        </w:tc>
        <w:tc>
          <w:tcPr>
            <w:tcW w:w="2146" w:type="pct"/>
            <w:vAlign w:val="center"/>
          </w:tcPr>
          <w:p w14:paraId="7B23AD31" w14:textId="23B34669" w:rsidR="00510287" w:rsidRDefault="00AF30E4" w:rsidP="002B3470">
            <w:pPr>
              <w:pStyle w:val="BodyText"/>
              <w:spacing w:before="120" w:line="240" w:lineRule="auto"/>
            </w:pPr>
            <w:r>
              <w:t>&lt; 10k</w:t>
            </w:r>
            <w:r w:rsidR="00510287">
              <w:t xml:space="preserve"> tonnes/quarter</w:t>
            </w:r>
          </w:p>
          <w:p w14:paraId="3D7D4001" w14:textId="3C9DCA09" w:rsidR="00510287" w:rsidRDefault="00AF30E4" w:rsidP="002B3470">
            <w:pPr>
              <w:pStyle w:val="BodyText"/>
              <w:spacing w:before="120" w:line="240" w:lineRule="auto"/>
            </w:pPr>
            <w:r>
              <w:t>&lt; 1k</w:t>
            </w:r>
            <w:r w:rsidR="00510287">
              <w:t xml:space="preserve"> tonnes/quarter</w:t>
            </w:r>
          </w:p>
        </w:tc>
      </w:tr>
      <w:tr w:rsidR="00510287" w14:paraId="31248641" w14:textId="77777777" w:rsidTr="00897582">
        <w:tc>
          <w:tcPr>
            <w:tcW w:w="696" w:type="pct"/>
          </w:tcPr>
          <w:p w14:paraId="0DD702B3" w14:textId="6BB9C5CF" w:rsidR="00510287" w:rsidRDefault="00C543D3" w:rsidP="002B3470">
            <w:pPr>
              <w:pStyle w:val="BodyText"/>
              <w:spacing w:before="120" w:line="240" w:lineRule="auto"/>
            </w:pPr>
            <w:r>
              <w:t>C</w:t>
            </w:r>
          </w:p>
        </w:tc>
        <w:tc>
          <w:tcPr>
            <w:tcW w:w="1044" w:type="pct"/>
          </w:tcPr>
          <w:p w14:paraId="3DDBA093" w14:textId="77777777" w:rsidR="00510287" w:rsidRDefault="00510287" w:rsidP="002B3470">
            <w:pPr>
              <w:pStyle w:val="BodyText"/>
              <w:spacing w:before="120" w:line="240" w:lineRule="auto"/>
            </w:pPr>
            <w:r>
              <w:t>Class 1</w:t>
            </w:r>
          </w:p>
          <w:p w14:paraId="0C8F3A96" w14:textId="0A660FC0" w:rsidR="00510287" w:rsidRDefault="00510287" w:rsidP="002B3470">
            <w:pPr>
              <w:pStyle w:val="BodyText"/>
              <w:spacing w:before="120" w:line="240" w:lineRule="auto"/>
            </w:pPr>
            <w:r>
              <w:t>Class 2</w:t>
            </w:r>
          </w:p>
        </w:tc>
        <w:tc>
          <w:tcPr>
            <w:tcW w:w="1114" w:type="pct"/>
          </w:tcPr>
          <w:p w14:paraId="3F319A04" w14:textId="121DCF7F" w:rsidR="00510287" w:rsidRDefault="00510287" w:rsidP="002B3470">
            <w:pPr>
              <w:pStyle w:val="BodyText"/>
              <w:spacing w:before="120" w:line="240" w:lineRule="auto"/>
            </w:pPr>
            <w:r>
              <w:t>2021 – active</w:t>
            </w:r>
          </w:p>
          <w:p w14:paraId="6DC750C0" w14:textId="24C3A298" w:rsidR="00510287" w:rsidRDefault="00510287" w:rsidP="002B3470">
            <w:pPr>
              <w:pStyle w:val="BodyText"/>
              <w:spacing w:before="120" w:line="240" w:lineRule="auto"/>
            </w:pPr>
            <w:r>
              <w:t>2024 – active</w:t>
            </w:r>
          </w:p>
        </w:tc>
        <w:tc>
          <w:tcPr>
            <w:tcW w:w="2146" w:type="pct"/>
            <w:vAlign w:val="center"/>
          </w:tcPr>
          <w:p w14:paraId="0182F868" w14:textId="24C05EF2" w:rsidR="00510287" w:rsidRDefault="00AF30E4" w:rsidP="002B3470">
            <w:pPr>
              <w:pStyle w:val="BodyText"/>
              <w:spacing w:before="120" w:line="240" w:lineRule="auto"/>
            </w:pPr>
            <w:r>
              <w:t>&lt;10k</w:t>
            </w:r>
            <w:r w:rsidR="00510287">
              <w:t xml:space="preserve"> tonnes/quarter</w:t>
            </w:r>
          </w:p>
          <w:p w14:paraId="1271C1CD" w14:textId="1138D246" w:rsidR="00510287" w:rsidRDefault="00AF30E4" w:rsidP="002B3470">
            <w:pPr>
              <w:pStyle w:val="BodyText"/>
              <w:spacing w:before="120" w:line="240" w:lineRule="auto"/>
            </w:pPr>
            <w:r>
              <w:t xml:space="preserve">1k – 5k </w:t>
            </w:r>
            <w:r w:rsidR="00510287">
              <w:t>tonnes/quarter</w:t>
            </w:r>
          </w:p>
        </w:tc>
      </w:tr>
      <w:tr w:rsidR="00510287" w14:paraId="070DBA4B" w14:textId="77777777" w:rsidTr="00897582">
        <w:tc>
          <w:tcPr>
            <w:tcW w:w="696" w:type="pct"/>
          </w:tcPr>
          <w:p w14:paraId="4A89C956" w14:textId="38CEBF92" w:rsidR="00510287" w:rsidRDefault="00C543D3" w:rsidP="002B3470">
            <w:pPr>
              <w:pStyle w:val="BodyText"/>
              <w:spacing w:before="120" w:line="240" w:lineRule="auto"/>
            </w:pPr>
            <w:r>
              <w:t>D</w:t>
            </w:r>
          </w:p>
        </w:tc>
        <w:tc>
          <w:tcPr>
            <w:tcW w:w="1044" w:type="pct"/>
          </w:tcPr>
          <w:p w14:paraId="20EA588E" w14:textId="77777777" w:rsidR="00510287" w:rsidRDefault="00510287" w:rsidP="002B3470">
            <w:pPr>
              <w:pStyle w:val="BodyText"/>
              <w:spacing w:before="120" w:line="240" w:lineRule="auto"/>
            </w:pPr>
            <w:r>
              <w:t>Class 1</w:t>
            </w:r>
          </w:p>
          <w:p w14:paraId="22FDD26B" w14:textId="7B8BEE33" w:rsidR="00510287" w:rsidRDefault="00510287" w:rsidP="002B3470">
            <w:pPr>
              <w:pStyle w:val="BodyText"/>
              <w:spacing w:before="120" w:line="240" w:lineRule="auto"/>
            </w:pPr>
            <w:r>
              <w:t>Class 2</w:t>
            </w:r>
          </w:p>
        </w:tc>
        <w:tc>
          <w:tcPr>
            <w:tcW w:w="1114" w:type="pct"/>
          </w:tcPr>
          <w:p w14:paraId="10430B85" w14:textId="4888A814" w:rsidR="00510287" w:rsidRDefault="00510287" w:rsidP="002B3470">
            <w:pPr>
              <w:pStyle w:val="BodyText"/>
              <w:spacing w:before="120" w:line="240" w:lineRule="auto"/>
            </w:pPr>
            <w:r>
              <w:t>2009 – active</w:t>
            </w:r>
          </w:p>
          <w:p w14:paraId="7E7E151B" w14:textId="48E341F0" w:rsidR="00510287" w:rsidRDefault="00510287" w:rsidP="002B3470">
            <w:pPr>
              <w:pStyle w:val="BodyText"/>
              <w:spacing w:before="120" w:line="240" w:lineRule="auto"/>
            </w:pPr>
            <w:r>
              <w:t>2024 – active</w:t>
            </w:r>
          </w:p>
        </w:tc>
        <w:tc>
          <w:tcPr>
            <w:tcW w:w="2146" w:type="pct"/>
            <w:vAlign w:val="center"/>
          </w:tcPr>
          <w:p w14:paraId="718CD05F" w14:textId="29E404EA" w:rsidR="00510287" w:rsidRDefault="002D4FBE" w:rsidP="002B3470">
            <w:pPr>
              <w:pStyle w:val="BodyText"/>
              <w:spacing w:before="120" w:line="240" w:lineRule="auto"/>
            </w:pPr>
            <w:r>
              <w:t>&gt; 100k</w:t>
            </w:r>
            <w:r w:rsidR="00510287">
              <w:t xml:space="preserve"> tonnes/quarter</w:t>
            </w:r>
          </w:p>
          <w:p w14:paraId="45FC9C87" w14:textId="0E8E542C" w:rsidR="00510287" w:rsidRDefault="002D4FBE" w:rsidP="002B3470">
            <w:pPr>
              <w:pStyle w:val="BodyText"/>
              <w:spacing w:before="120" w:line="240" w:lineRule="auto"/>
            </w:pPr>
            <w:r>
              <w:t>&gt; 5k</w:t>
            </w:r>
            <w:r w:rsidR="00510287">
              <w:t xml:space="preserve"> tonnes/quarter</w:t>
            </w:r>
          </w:p>
        </w:tc>
      </w:tr>
      <w:tr w:rsidR="00510287" w14:paraId="3C036932" w14:textId="77777777" w:rsidTr="00897582">
        <w:tc>
          <w:tcPr>
            <w:tcW w:w="696" w:type="pct"/>
          </w:tcPr>
          <w:p w14:paraId="17327E78" w14:textId="69E75780" w:rsidR="00510287" w:rsidRDefault="00C543D3" w:rsidP="002B3470">
            <w:pPr>
              <w:pStyle w:val="BodyText"/>
              <w:spacing w:before="120" w:line="240" w:lineRule="auto"/>
            </w:pPr>
            <w:r>
              <w:t>E</w:t>
            </w:r>
          </w:p>
        </w:tc>
        <w:tc>
          <w:tcPr>
            <w:tcW w:w="1044" w:type="pct"/>
          </w:tcPr>
          <w:p w14:paraId="11A46AA9" w14:textId="77777777" w:rsidR="00510287" w:rsidRDefault="00510287" w:rsidP="002B3470">
            <w:pPr>
              <w:pStyle w:val="BodyText"/>
              <w:spacing w:before="120" w:line="240" w:lineRule="auto"/>
            </w:pPr>
            <w:r>
              <w:t>Class 1</w:t>
            </w:r>
          </w:p>
          <w:p w14:paraId="072A70BA" w14:textId="1DC38AFD" w:rsidR="00510287" w:rsidRDefault="00510287" w:rsidP="002B3470">
            <w:pPr>
              <w:pStyle w:val="BodyText"/>
              <w:spacing w:before="120" w:line="240" w:lineRule="auto"/>
            </w:pPr>
            <w:r>
              <w:t>Class 2</w:t>
            </w:r>
          </w:p>
        </w:tc>
        <w:tc>
          <w:tcPr>
            <w:tcW w:w="1114" w:type="pct"/>
          </w:tcPr>
          <w:p w14:paraId="09D7808E" w14:textId="5828A648" w:rsidR="00510287" w:rsidRDefault="00510287" w:rsidP="002B3470">
            <w:pPr>
              <w:pStyle w:val="BodyText"/>
              <w:spacing w:before="120" w:line="240" w:lineRule="auto"/>
            </w:pPr>
            <w:r>
              <w:t>2009 – active</w:t>
            </w:r>
          </w:p>
          <w:p w14:paraId="02334CB7" w14:textId="783DD07A" w:rsidR="00510287" w:rsidRDefault="00510287" w:rsidP="002B3470">
            <w:pPr>
              <w:pStyle w:val="BodyText"/>
              <w:spacing w:before="120" w:line="240" w:lineRule="auto"/>
            </w:pPr>
            <w:r>
              <w:t>2024 – active</w:t>
            </w:r>
          </w:p>
        </w:tc>
        <w:tc>
          <w:tcPr>
            <w:tcW w:w="2146" w:type="pct"/>
            <w:vAlign w:val="center"/>
          </w:tcPr>
          <w:p w14:paraId="3C4D5009" w14:textId="3C4B23B7" w:rsidR="00510287" w:rsidRDefault="002D4FBE" w:rsidP="002B3470">
            <w:pPr>
              <w:pStyle w:val="BodyText"/>
              <w:spacing w:before="120" w:line="240" w:lineRule="auto"/>
            </w:pPr>
            <w:r>
              <w:t>10k – 100k</w:t>
            </w:r>
            <w:r w:rsidR="00510287">
              <w:t xml:space="preserve"> tonnes/quarter</w:t>
            </w:r>
          </w:p>
          <w:p w14:paraId="0512C45A" w14:textId="48E44E70" w:rsidR="00510287" w:rsidRDefault="002D4FBE" w:rsidP="002B3470">
            <w:pPr>
              <w:pStyle w:val="BodyText"/>
              <w:spacing w:before="120" w:line="240" w:lineRule="auto"/>
            </w:pPr>
            <w:r>
              <w:t>1k – 5k</w:t>
            </w:r>
            <w:r w:rsidR="00510287">
              <w:t xml:space="preserve"> tonnes/quarter</w:t>
            </w:r>
          </w:p>
        </w:tc>
      </w:tr>
      <w:tr w:rsidR="00510287" w14:paraId="5C7EED14" w14:textId="77777777" w:rsidTr="00897582">
        <w:tc>
          <w:tcPr>
            <w:tcW w:w="696" w:type="pct"/>
          </w:tcPr>
          <w:p w14:paraId="04314C2A" w14:textId="6B14B6BE" w:rsidR="00510287" w:rsidRDefault="00C543D3" w:rsidP="002B3470">
            <w:pPr>
              <w:pStyle w:val="BodyText"/>
              <w:spacing w:before="120" w:line="240" w:lineRule="auto"/>
            </w:pPr>
            <w:r>
              <w:t>F</w:t>
            </w:r>
          </w:p>
        </w:tc>
        <w:tc>
          <w:tcPr>
            <w:tcW w:w="1044" w:type="pct"/>
          </w:tcPr>
          <w:p w14:paraId="1B2973DD" w14:textId="77777777" w:rsidR="00510287" w:rsidRDefault="00510287" w:rsidP="002B3470">
            <w:pPr>
              <w:pStyle w:val="BodyText"/>
              <w:spacing w:before="120" w:line="240" w:lineRule="auto"/>
            </w:pPr>
            <w:r>
              <w:t>Class 1</w:t>
            </w:r>
          </w:p>
          <w:p w14:paraId="72439780" w14:textId="3A69522F" w:rsidR="00510287" w:rsidRDefault="00510287" w:rsidP="002B3470">
            <w:pPr>
              <w:pStyle w:val="BodyText"/>
              <w:spacing w:before="120" w:line="240" w:lineRule="auto"/>
            </w:pPr>
            <w:r>
              <w:t>Class 2</w:t>
            </w:r>
          </w:p>
        </w:tc>
        <w:tc>
          <w:tcPr>
            <w:tcW w:w="1114" w:type="pct"/>
          </w:tcPr>
          <w:p w14:paraId="049BE9C6" w14:textId="56D2BB61" w:rsidR="00510287" w:rsidRDefault="00510287" w:rsidP="002B3470">
            <w:pPr>
              <w:pStyle w:val="BodyText"/>
              <w:spacing w:before="120" w:line="240" w:lineRule="auto"/>
            </w:pPr>
            <w:r>
              <w:t>2009 – active</w:t>
            </w:r>
          </w:p>
          <w:p w14:paraId="2617F98C" w14:textId="79F5E460" w:rsidR="00510287" w:rsidRDefault="00510287" w:rsidP="002B3470">
            <w:pPr>
              <w:pStyle w:val="BodyText"/>
              <w:spacing w:before="120" w:line="240" w:lineRule="auto"/>
            </w:pPr>
            <w:r>
              <w:t>2009 – active</w:t>
            </w:r>
          </w:p>
        </w:tc>
        <w:tc>
          <w:tcPr>
            <w:tcW w:w="2146" w:type="pct"/>
            <w:vAlign w:val="center"/>
          </w:tcPr>
          <w:p w14:paraId="2BA0A9D8" w14:textId="06FB3405" w:rsidR="00510287" w:rsidRDefault="00450E35" w:rsidP="002B3470">
            <w:pPr>
              <w:pStyle w:val="BodyText"/>
              <w:spacing w:before="120" w:line="240" w:lineRule="auto"/>
            </w:pPr>
            <w:r>
              <w:t>&gt; 100k</w:t>
            </w:r>
            <w:r w:rsidR="00510287">
              <w:t xml:space="preserve"> tonnes/quarter</w:t>
            </w:r>
          </w:p>
          <w:p w14:paraId="00CD3FF6" w14:textId="21656E94" w:rsidR="00510287" w:rsidRDefault="00450E35" w:rsidP="002B3470">
            <w:pPr>
              <w:pStyle w:val="BodyText"/>
              <w:spacing w:before="120" w:line="240" w:lineRule="auto"/>
            </w:pPr>
            <w:r>
              <w:t>&gt; 5k</w:t>
            </w:r>
            <w:r w:rsidR="00510287">
              <w:t xml:space="preserve"> tonnes/quarter</w:t>
            </w:r>
          </w:p>
        </w:tc>
      </w:tr>
      <w:tr w:rsidR="001B77D2" w14:paraId="09E7F965" w14:textId="77777777" w:rsidTr="00897582">
        <w:tc>
          <w:tcPr>
            <w:tcW w:w="696" w:type="pct"/>
          </w:tcPr>
          <w:p w14:paraId="1ACD2A5A" w14:textId="14B390C9" w:rsidR="001B77D2" w:rsidRDefault="00C543D3" w:rsidP="002B3470">
            <w:pPr>
              <w:pStyle w:val="BodyText"/>
              <w:spacing w:before="120" w:line="240" w:lineRule="auto"/>
            </w:pPr>
            <w:r>
              <w:t>G</w:t>
            </w:r>
          </w:p>
        </w:tc>
        <w:tc>
          <w:tcPr>
            <w:tcW w:w="1044" w:type="pct"/>
          </w:tcPr>
          <w:p w14:paraId="410F1A14" w14:textId="77777777" w:rsidR="001B77D2" w:rsidRDefault="00900CED" w:rsidP="002B3470">
            <w:pPr>
              <w:pStyle w:val="BodyText"/>
              <w:spacing w:before="120" w:line="240" w:lineRule="auto"/>
            </w:pPr>
            <w:r>
              <w:t>Class 1</w:t>
            </w:r>
          </w:p>
          <w:p w14:paraId="4BDE90D1" w14:textId="4F0AD2DF" w:rsidR="00900CED" w:rsidRDefault="00900CED" w:rsidP="002B3470">
            <w:pPr>
              <w:pStyle w:val="BodyText"/>
              <w:spacing w:before="120" w:line="240" w:lineRule="auto"/>
            </w:pPr>
            <w:r>
              <w:t>Class 5</w:t>
            </w:r>
          </w:p>
        </w:tc>
        <w:tc>
          <w:tcPr>
            <w:tcW w:w="1114" w:type="pct"/>
          </w:tcPr>
          <w:p w14:paraId="1764E904" w14:textId="1D08CF16" w:rsidR="001B77D2" w:rsidRDefault="00900CED" w:rsidP="002B3470">
            <w:pPr>
              <w:pStyle w:val="BodyText"/>
              <w:spacing w:before="120" w:line="240" w:lineRule="auto"/>
            </w:pPr>
            <w:r>
              <w:t>2022 – active</w:t>
            </w:r>
          </w:p>
          <w:p w14:paraId="34667EC3" w14:textId="2B1A1BB5" w:rsidR="00900CED" w:rsidRDefault="00900CED" w:rsidP="002B3470">
            <w:pPr>
              <w:pStyle w:val="BodyText"/>
              <w:spacing w:before="120" w:line="240" w:lineRule="auto"/>
            </w:pPr>
            <w:r>
              <w:t>2001 – active</w:t>
            </w:r>
          </w:p>
        </w:tc>
        <w:tc>
          <w:tcPr>
            <w:tcW w:w="2146" w:type="pct"/>
            <w:vAlign w:val="center"/>
          </w:tcPr>
          <w:p w14:paraId="0BB2D722" w14:textId="77777777" w:rsidR="002B3470" w:rsidRDefault="002B3470" w:rsidP="002B3470">
            <w:pPr>
              <w:pStyle w:val="BodyText"/>
              <w:spacing w:before="120" w:line="240" w:lineRule="auto"/>
            </w:pPr>
            <w:r>
              <w:t>&lt; 10k tonnes/quarter</w:t>
            </w:r>
          </w:p>
          <w:p w14:paraId="5B19DAB3" w14:textId="66F3FC2E" w:rsidR="001B77D2" w:rsidRDefault="002B3470" w:rsidP="002B3470">
            <w:pPr>
              <w:pStyle w:val="BodyText"/>
              <w:spacing w:before="120" w:line="240" w:lineRule="auto"/>
            </w:pPr>
            <w:r>
              <w:t>&lt; 1k tonnes/quarter</w:t>
            </w:r>
          </w:p>
        </w:tc>
      </w:tr>
      <w:tr w:rsidR="0007037B" w14:paraId="5D511A16" w14:textId="77777777" w:rsidTr="00897582">
        <w:tc>
          <w:tcPr>
            <w:tcW w:w="696" w:type="pct"/>
          </w:tcPr>
          <w:p w14:paraId="007CFE44" w14:textId="11A38587" w:rsidR="0007037B" w:rsidRDefault="00C543D3" w:rsidP="002B3470">
            <w:pPr>
              <w:pStyle w:val="BodyText"/>
              <w:spacing w:before="120" w:line="240" w:lineRule="auto"/>
            </w:pPr>
            <w:r>
              <w:t>H</w:t>
            </w:r>
          </w:p>
        </w:tc>
        <w:tc>
          <w:tcPr>
            <w:tcW w:w="1044" w:type="pct"/>
          </w:tcPr>
          <w:p w14:paraId="1FA70496" w14:textId="77777777" w:rsidR="0007037B" w:rsidRDefault="0007037B" w:rsidP="002B3470">
            <w:pPr>
              <w:pStyle w:val="BodyText"/>
              <w:spacing w:before="120" w:line="240" w:lineRule="auto"/>
            </w:pPr>
            <w:r>
              <w:t>Class 1</w:t>
            </w:r>
          </w:p>
          <w:p w14:paraId="56332409" w14:textId="5CAEBF40" w:rsidR="0007037B" w:rsidRDefault="0007037B" w:rsidP="002B3470">
            <w:pPr>
              <w:pStyle w:val="BodyText"/>
              <w:spacing w:before="120" w:line="240" w:lineRule="auto"/>
            </w:pPr>
            <w:r>
              <w:t>Class 2</w:t>
            </w:r>
          </w:p>
        </w:tc>
        <w:tc>
          <w:tcPr>
            <w:tcW w:w="1114" w:type="pct"/>
          </w:tcPr>
          <w:p w14:paraId="6927B164" w14:textId="0377728A" w:rsidR="0007037B" w:rsidRDefault="0007037B" w:rsidP="002B3470">
            <w:pPr>
              <w:pStyle w:val="BodyText"/>
              <w:spacing w:before="120" w:line="240" w:lineRule="auto"/>
            </w:pPr>
            <w:r>
              <w:t>2009 – active</w:t>
            </w:r>
          </w:p>
          <w:p w14:paraId="02FA42FE" w14:textId="30972E87" w:rsidR="0007037B" w:rsidRDefault="0007037B" w:rsidP="002B3470">
            <w:pPr>
              <w:pStyle w:val="BodyText"/>
              <w:spacing w:before="120" w:line="240" w:lineRule="auto"/>
            </w:pPr>
            <w:r>
              <w:t>2025 – active</w:t>
            </w:r>
          </w:p>
        </w:tc>
        <w:tc>
          <w:tcPr>
            <w:tcW w:w="2146" w:type="pct"/>
            <w:vAlign w:val="center"/>
          </w:tcPr>
          <w:p w14:paraId="46053223" w14:textId="04AF5B65" w:rsidR="0007037B" w:rsidRDefault="00450E35" w:rsidP="002B3470">
            <w:pPr>
              <w:pStyle w:val="BodyText"/>
              <w:spacing w:before="120" w:line="240" w:lineRule="auto"/>
            </w:pPr>
            <w:r>
              <w:t>10k – 100k</w:t>
            </w:r>
            <w:r w:rsidR="0007037B">
              <w:t xml:space="preserve"> tonnes/quarter</w:t>
            </w:r>
          </w:p>
          <w:p w14:paraId="55E8C16B" w14:textId="7FDE69D1" w:rsidR="0007037B" w:rsidRDefault="00450E35" w:rsidP="002B3470">
            <w:pPr>
              <w:pStyle w:val="BodyText"/>
              <w:spacing w:before="120" w:line="240" w:lineRule="auto"/>
            </w:pPr>
            <w:r>
              <w:t>1k – 5k</w:t>
            </w:r>
            <w:r w:rsidR="0007037B">
              <w:t xml:space="preserve"> tonnes/quarter</w:t>
            </w:r>
          </w:p>
        </w:tc>
      </w:tr>
    </w:tbl>
    <w:p w14:paraId="73D13AE3" w14:textId="494635A1" w:rsidR="00B76BFA" w:rsidRPr="00FA0C0D" w:rsidRDefault="0079216D" w:rsidP="0010155A">
      <w:pPr>
        <w:pStyle w:val="BodyText"/>
        <w:rPr>
          <w:i/>
          <w:iCs/>
        </w:rPr>
      </w:pPr>
      <w:r w:rsidRPr="00FA0C0D">
        <w:rPr>
          <w:i/>
          <w:iCs/>
        </w:rPr>
        <w:t>*</w:t>
      </w:r>
      <w:r w:rsidR="00645A7D" w:rsidRPr="00FA0C0D">
        <w:rPr>
          <w:i/>
          <w:iCs/>
        </w:rPr>
        <w:t>Note t</w:t>
      </w:r>
      <w:r w:rsidRPr="00FA0C0D">
        <w:rPr>
          <w:i/>
          <w:iCs/>
        </w:rPr>
        <w:t xml:space="preserve">he </w:t>
      </w:r>
      <w:r w:rsidR="00645A7D" w:rsidRPr="00FA0C0D">
        <w:rPr>
          <w:i/>
          <w:iCs/>
        </w:rPr>
        <w:t>‘</w:t>
      </w:r>
      <w:r w:rsidRPr="00FA0C0D">
        <w:rPr>
          <w:i/>
          <w:iCs/>
        </w:rPr>
        <w:t>years active</w:t>
      </w:r>
      <w:r w:rsidR="00645A7D" w:rsidRPr="00FA0C0D">
        <w:rPr>
          <w:i/>
          <w:iCs/>
        </w:rPr>
        <w:t>’</w:t>
      </w:r>
      <w:r w:rsidRPr="00FA0C0D">
        <w:rPr>
          <w:i/>
          <w:iCs/>
        </w:rPr>
        <w:t xml:space="preserve"> are as listed in the Ministry’s database. In some cases, the starting year of the facility is not recorded correctly. If it has been operational since before the </w:t>
      </w:r>
      <w:r w:rsidR="00C832C6" w:rsidRPr="00FA0C0D">
        <w:rPr>
          <w:i/>
          <w:iCs/>
        </w:rPr>
        <w:t xml:space="preserve">levy and reporting requirements began, the start date may have simply been noted as when those </w:t>
      </w:r>
      <w:r w:rsidR="00953EBE" w:rsidRPr="00FA0C0D">
        <w:rPr>
          <w:i/>
          <w:iCs/>
        </w:rPr>
        <w:t>began</w:t>
      </w:r>
      <w:r w:rsidR="00C832C6" w:rsidRPr="00FA0C0D">
        <w:rPr>
          <w:i/>
          <w:iCs/>
        </w:rPr>
        <w:t xml:space="preserve"> i.e. 2009.</w:t>
      </w:r>
    </w:p>
    <w:p w14:paraId="28F0F9FB" w14:textId="0BC58B85" w:rsidR="00BD38FB" w:rsidRDefault="0086486F" w:rsidP="0010155A">
      <w:pPr>
        <w:pStyle w:val="BodyText"/>
      </w:pPr>
      <w:r>
        <w:t xml:space="preserve">It appears that </w:t>
      </w:r>
      <w:r w:rsidR="00E97794">
        <w:t>four</w:t>
      </w:r>
      <w:r>
        <w:t xml:space="preserve"> Class 2 </w:t>
      </w:r>
      <w:r w:rsidR="00C81DE2">
        <w:t xml:space="preserve">landfills have been opened </w:t>
      </w:r>
      <w:r w:rsidR="0096541D">
        <w:t>at</w:t>
      </w:r>
      <w:r w:rsidR="00C81DE2">
        <w:t xml:space="preserve"> </w:t>
      </w:r>
      <w:r w:rsidR="00E614E5">
        <w:t xml:space="preserve">the same site as </w:t>
      </w:r>
      <w:r w:rsidR="0009494D">
        <w:t xml:space="preserve">a </w:t>
      </w:r>
      <w:r w:rsidR="00E614E5">
        <w:t xml:space="preserve">Class 1 landfill since </w:t>
      </w:r>
      <w:r w:rsidR="001C0D37">
        <w:t>2024.</w:t>
      </w:r>
      <w:r w:rsidR="007B2FC4">
        <w:t xml:space="preserve"> Two Class 5 landfills have opened </w:t>
      </w:r>
      <w:r w:rsidR="0096541D">
        <w:t xml:space="preserve">at </w:t>
      </w:r>
      <w:r w:rsidR="007B2FC4">
        <w:t xml:space="preserve">Class 1 landfill sites since </w:t>
      </w:r>
      <w:r w:rsidR="00EC0F4D">
        <w:t xml:space="preserve">2022, and one Class 3&amp;4 landfill </w:t>
      </w:r>
      <w:r w:rsidR="003B39AA">
        <w:t>in 2022.</w:t>
      </w:r>
    </w:p>
    <w:p w14:paraId="5BF1DF77" w14:textId="48D826B2" w:rsidR="000630E3" w:rsidRPr="000630E3" w:rsidRDefault="003D0361" w:rsidP="000630E3">
      <w:pPr>
        <w:pStyle w:val="BodyText"/>
      </w:pPr>
      <w:r>
        <w:t>F</w:t>
      </w:r>
      <w:r w:rsidR="000630E3" w:rsidRPr="000630E3">
        <w:t>our key sites</w:t>
      </w:r>
      <w:r>
        <w:t xml:space="preserve"> </w:t>
      </w:r>
      <w:r w:rsidR="000630E3" w:rsidRPr="000630E3">
        <w:t xml:space="preserve">process </w:t>
      </w:r>
      <w:r w:rsidR="00952A82">
        <w:t>97</w:t>
      </w:r>
      <w:r w:rsidR="000630E3" w:rsidRPr="000630E3">
        <w:t>% of the waste handled through these ‘co-located’ sites. The proportion of waste that is handled through the ‘secondary’ facility on site (i.e. in all of these cases, Class 2) ranges between 5% and 25%.</w:t>
      </w:r>
    </w:p>
    <w:p w14:paraId="2299196D" w14:textId="76B723F8" w:rsidR="00145D16" w:rsidRDefault="00BC5875" w:rsidP="00BC5875">
      <w:r w:rsidRPr="00BC5875">
        <w:t>Alongside the clearer, outright co</w:t>
      </w:r>
      <w:r w:rsidR="00AF5B38">
        <w:t>-</w:t>
      </w:r>
      <w:r w:rsidRPr="00BC5875">
        <w:t xml:space="preserve">location, which can for the most part be identified through the investigation of sites’ precise locations, </w:t>
      </w:r>
      <w:r w:rsidR="00320167">
        <w:t xml:space="preserve">stakeholders </w:t>
      </w:r>
      <w:r w:rsidR="00EA467E">
        <w:t>suggested that in some cases</w:t>
      </w:r>
      <w:r w:rsidR="003A6A35">
        <w:t xml:space="preserve">, as the levy increased on Class 1 landfills, </w:t>
      </w:r>
      <w:r w:rsidR="00E70A47">
        <w:t>smaller</w:t>
      </w:r>
      <w:r w:rsidR="005838FA">
        <w:t xml:space="preserve"> Class 2-5 facilities </w:t>
      </w:r>
      <w:r w:rsidR="002766E5">
        <w:t>begin to open in the surrounding areas.</w:t>
      </w:r>
    </w:p>
    <w:p w14:paraId="2FA7C878" w14:textId="14CF5C86" w:rsidR="00280C9F" w:rsidRDefault="00E95970" w:rsidP="00BC5875">
      <w:r w:rsidRPr="00E95970">
        <w:t xml:space="preserve">In </w:t>
      </w:r>
      <w:r w:rsidR="00BC5875" w:rsidRPr="00BC5875">
        <w:t>an attempt to investigate occurrences of this, a case study was conducted on a site that is known to have had a Class 1 landfill in operation since before the levy was introduced in 2009, and a collocated Class 2 landfill that began operating more recently, in 2025.</w:t>
      </w:r>
    </w:p>
    <w:p w14:paraId="7A98364D" w14:textId="77777777" w:rsidR="007C28E0" w:rsidRPr="00BC5875" w:rsidRDefault="007C28E0" w:rsidP="00BC5875"/>
    <w:tbl>
      <w:tblPr>
        <w:tblStyle w:val="TableGrid"/>
        <w:tblW w:w="10148" w:type="dxa"/>
        <w:tblBorders>
          <w:top w:val="single" w:sz="12" w:space="0" w:color="135B4E" w:themeColor="text2" w:themeShade="80"/>
          <w:left w:val="single" w:sz="12" w:space="0" w:color="135B4E" w:themeColor="text2" w:themeShade="80"/>
          <w:bottom w:val="single" w:sz="12" w:space="0" w:color="135B4E" w:themeColor="text2" w:themeShade="80"/>
          <w:right w:val="single" w:sz="12" w:space="0" w:color="135B4E" w:themeColor="text2" w:themeShade="80"/>
          <w:insideH w:val="none" w:sz="0" w:space="0" w:color="auto"/>
          <w:insideV w:val="none" w:sz="0" w:space="0" w:color="auto"/>
        </w:tblBorders>
        <w:shd w:val="clear" w:color="auto" w:fill="CEF5EE" w:themeFill="text2" w:themeFillTint="33"/>
        <w:tblLook w:val="04A0" w:firstRow="1" w:lastRow="0" w:firstColumn="1" w:lastColumn="0" w:noHBand="0" w:noVBand="1"/>
      </w:tblPr>
      <w:tblGrid>
        <w:gridCol w:w="10148"/>
      </w:tblGrid>
      <w:tr w:rsidR="0098361F" w14:paraId="1A12DF52" w14:textId="77777777" w:rsidTr="00897582">
        <w:tc>
          <w:tcPr>
            <w:tcW w:w="10148" w:type="dxa"/>
            <w:shd w:val="clear" w:color="auto" w:fill="CEF5EE" w:themeFill="text2" w:themeFillTint="33"/>
          </w:tcPr>
          <w:p w14:paraId="4F2D0A24" w14:textId="21229741" w:rsidR="0098361F" w:rsidRDefault="008D4678" w:rsidP="0098361F">
            <w:pPr>
              <w:pStyle w:val="BodyText"/>
              <w:rPr>
                <w:b/>
                <w:bCs/>
              </w:rPr>
            </w:pPr>
            <w:r w:rsidRPr="008D4678">
              <w:rPr>
                <w:b/>
                <w:bCs/>
              </w:rPr>
              <w:t xml:space="preserve">Case </w:t>
            </w:r>
            <w:r w:rsidR="0098361F">
              <w:rPr>
                <w:b/>
                <w:bCs/>
              </w:rPr>
              <w:t>study: Kate Valley and surroundings</w:t>
            </w:r>
          </w:p>
          <w:p w14:paraId="0DEAF800" w14:textId="23EE9F81" w:rsidR="0098361F" w:rsidRDefault="0098361F" w:rsidP="0098361F">
            <w:pPr>
              <w:pStyle w:val="BodyText"/>
            </w:pPr>
            <w:r>
              <w:t xml:space="preserve">The Kate Valley landfills are located in Canterbury, close to Waipara, </w:t>
            </w:r>
            <w:r w:rsidR="007D5AA5">
              <w:t>around</w:t>
            </w:r>
            <w:r>
              <w:t xml:space="preserve"> 60km north of Christchurch. The landfill operates as a joint venture agreement between Transwaste Canterbury and WM (formerly Waste Management).</w:t>
            </w:r>
          </w:p>
          <w:p w14:paraId="7BFCF552" w14:textId="77777777" w:rsidR="0098361F" w:rsidRDefault="0098361F" w:rsidP="0098361F">
            <w:pPr>
              <w:pStyle w:val="BodyText"/>
            </w:pPr>
            <w:r>
              <w:t>The Class 1 landfill opened in 2005 and thus has been reporting data and subject to the levy since its introduction in 2009. The Ministry’s data records show that a Class 2 facility has been operating at Kate Valley since November 2025.</w:t>
            </w:r>
          </w:p>
          <w:p w14:paraId="532D7C3F" w14:textId="77777777" w:rsidR="00371D2D" w:rsidRDefault="00F3290E" w:rsidP="0098718D">
            <w:pPr>
              <w:pStyle w:val="BodyText"/>
            </w:pPr>
            <w:r>
              <w:t>Local stakeholders report</w:t>
            </w:r>
            <w:r w:rsidR="006C1A29">
              <w:t xml:space="preserve">ed that smaller facilities closed when the Class 1 Kate Valley site opened, as </w:t>
            </w:r>
            <w:r w:rsidR="00C72111">
              <w:t xml:space="preserve">material </w:t>
            </w:r>
            <w:r w:rsidR="00C42B83">
              <w:t xml:space="preserve">began to be diverted there, but now as levy rates have risen, the </w:t>
            </w:r>
            <w:r w:rsidR="00710F5A">
              <w:t>smaller Class 2 – 5 sites are reopening.</w:t>
            </w:r>
            <w:r w:rsidR="00394760">
              <w:t xml:space="preserve"> The Ministry’s site information was investigated to identify any cases that may </w:t>
            </w:r>
            <w:r w:rsidR="00642D7D">
              <w:t>back up this anecdotal reporting.</w:t>
            </w:r>
          </w:p>
          <w:p w14:paraId="1210C026" w14:textId="008F0D97" w:rsidR="00642D7D" w:rsidRDefault="00371D2D" w:rsidP="0098718D">
            <w:pPr>
              <w:pStyle w:val="BodyText"/>
            </w:pPr>
            <w:r>
              <w:rPr>
                <w:noProof/>
              </w:rPr>
              <w:drawing>
                <wp:anchor distT="0" distB="0" distL="114300" distR="114300" simplePos="0" relativeHeight="251662848" behindDoc="0" locked="0" layoutInCell="1" allowOverlap="1" wp14:anchorId="2C8D82E8" wp14:editId="531AC9E0">
                  <wp:simplePos x="0" y="0"/>
                  <wp:positionH relativeFrom="column">
                    <wp:posOffset>43815</wp:posOffset>
                  </wp:positionH>
                  <wp:positionV relativeFrom="paragraph">
                    <wp:posOffset>53975</wp:posOffset>
                  </wp:positionV>
                  <wp:extent cx="2425700" cy="2912745"/>
                  <wp:effectExtent l="0" t="0" r="0" b="1905"/>
                  <wp:wrapSquare wrapText="bothSides"/>
                  <wp:docPr id="15858411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41108" name="Picture 2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1635" r="1979"/>
                          <a:stretch>
                            <a:fillRect/>
                          </a:stretch>
                        </pic:blipFill>
                        <pic:spPr bwMode="auto">
                          <a:xfrm>
                            <a:off x="0" y="0"/>
                            <a:ext cx="2425700" cy="2912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718D">
              <w:t>Only one site was found to have opened within a</w:t>
            </w:r>
            <w:r w:rsidR="00EC3C6C">
              <w:t>rm’s reach of Kate Valley, and this has been operational since 2009</w:t>
            </w:r>
            <w:r>
              <w:t xml:space="preserve"> – the </w:t>
            </w:r>
            <w:r w:rsidR="00763739">
              <w:t>Hurunui Class 3 &amp; 4 Managed Fill.</w:t>
            </w:r>
          </w:p>
          <w:p w14:paraId="5C61D07C" w14:textId="5C6DE6C3" w:rsidR="00EC3C6C" w:rsidRDefault="00EC3C6C" w:rsidP="0098718D">
            <w:pPr>
              <w:pStyle w:val="BodyText"/>
            </w:pPr>
            <w:r>
              <w:t>A number of sites have opened in more recent years, closer to Christchurch:</w:t>
            </w:r>
          </w:p>
          <w:p w14:paraId="53A2DBF5" w14:textId="0C747F42" w:rsidR="00AF6E7D" w:rsidRDefault="00AF6E7D" w:rsidP="0098424F">
            <w:pPr>
              <w:pStyle w:val="BodyText"/>
              <w:numPr>
                <w:ilvl w:val="0"/>
                <w:numId w:val="26"/>
              </w:numPr>
            </w:pPr>
            <w:r>
              <w:t xml:space="preserve">2022: </w:t>
            </w:r>
            <w:r w:rsidR="00E45275">
              <w:t xml:space="preserve">McLeans Island, Class </w:t>
            </w:r>
            <w:r w:rsidR="00EC6B08">
              <w:t>3 &amp; 4</w:t>
            </w:r>
          </w:p>
          <w:p w14:paraId="4901FFAB" w14:textId="1A325E5E" w:rsidR="00AF6E7D" w:rsidRDefault="00AF6E7D" w:rsidP="0098424F">
            <w:pPr>
              <w:pStyle w:val="BodyText"/>
              <w:numPr>
                <w:ilvl w:val="0"/>
                <w:numId w:val="26"/>
              </w:numPr>
            </w:pPr>
            <w:r>
              <w:t xml:space="preserve">2022: </w:t>
            </w:r>
            <w:r w:rsidR="00331D6A">
              <w:t xml:space="preserve">Isaac Construction </w:t>
            </w:r>
            <w:r w:rsidR="00E90007">
              <w:t>Harewood, Class 5</w:t>
            </w:r>
          </w:p>
          <w:p w14:paraId="3A183FE8" w14:textId="024535FE" w:rsidR="00AF6E7D" w:rsidRDefault="00AF6E7D" w:rsidP="0098424F">
            <w:pPr>
              <w:pStyle w:val="BodyText"/>
              <w:numPr>
                <w:ilvl w:val="0"/>
                <w:numId w:val="26"/>
              </w:numPr>
            </w:pPr>
            <w:r>
              <w:t xml:space="preserve">2022: </w:t>
            </w:r>
            <w:r w:rsidR="00331D6A">
              <w:t xml:space="preserve">Isaac </w:t>
            </w:r>
            <w:r w:rsidR="000109CD">
              <w:t xml:space="preserve">Construction Natural, Class </w:t>
            </w:r>
            <w:r w:rsidR="00606D9A">
              <w:t>3 &amp; 4</w:t>
            </w:r>
          </w:p>
          <w:p w14:paraId="5D2169B2" w14:textId="2EA79D70" w:rsidR="0098718D" w:rsidRDefault="00610B6E" w:rsidP="0098361F">
            <w:pPr>
              <w:pStyle w:val="BodyText"/>
            </w:pPr>
            <w:r>
              <w:t xml:space="preserve">The </w:t>
            </w:r>
            <w:r w:rsidR="0004777D">
              <w:t>three facilities process a combined quantity of over 30,000 tonnes per quarter.</w:t>
            </w:r>
          </w:p>
          <w:p w14:paraId="0428535E" w14:textId="2F2FD9E6" w:rsidR="00C2787D" w:rsidRDefault="00EF7CCF" w:rsidP="0098361F">
            <w:pPr>
              <w:pStyle w:val="BodyText"/>
            </w:pPr>
            <w:r>
              <w:t>All three of these sites opened</w:t>
            </w:r>
            <w:r w:rsidR="00280C9F" w:rsidRPr="00280C9F">
              <w:t xml:space="preserve"> in 2022, alongside the introduction of the Class 2 levy and an increase to the Class 1 rate.</w:t>
            </w:r>
          </w:p>
        </w:tc>
      </w:tr>
    </w:tbl>
    <w:p w14:paraId="61740923" w14:textId="77777777" w:rsidR="00BC5875" w:rsidRDefault="00BC5875">
      <w:pPr>
        <w:spacing w:before="0" w:after="0"/>
      </w:pPr>
      <w:r>
        <w:br w:type="page"/>
      </w:r>
    </w:p>
    <w:p w14:paraId="69A19BB9" w14:textId="09465B39" w:rsidR="00D410D0" w:rsidRDefault="00D410D0" w:rsidP="0044645C">
      <w:pPr>
        <w:pStyle w:val="Heading3"/>
      </w:pPr>
      <w:bookmarkStart w:id="58" w:name="_Toc241139388"/>
      <w:r>
        <w:t>Diverted waste</w:t>
      </w:r>
      <w:bookmarkEnd w:id="58"/>
    </w:p>
    <w:p w14:paraId="4C99ABF2" w14:textId="252559E7" w:rsidR="00864BC1" w:rsidRDefault="004A76F0" w:rsidP="0010155A">
      <w:pPr>
        <w:pStyle w:val="BodyText"/>
      </w:pPr>
      <w:r>
        <w:t xml:space="preserve">Diverted tonnage is </w:t>
      </w:r>
      <w:r w:rsidR="0015216D">
        <w:t>material that enters a facility but is reused, recycled, or recovered</w:t>
      </w:r>
      <w:r w:rsidR="00AB6607">
        <w:t xml:space="preserve"> (including waste-to-energy)</w:t>
      </w:r>
      <w:r w:rsidR="0015216D">
        <w:t xml:space="preserve"> </w:t>
      </w:r>
      <w:r w:rsidR="00E4451E">
        <w:t xml:space="preserve">either within or </w:t>
      </w:r>
      <w:r w:rsidR="0015216D">
        <w:t>from the facility within 6 months</w:t>
      </w:r>
      <w:r w:rsidR="00E85775">
        <w:t>.</w:t>
      </w:r>
      <w:r w:rsidR="00300365">
        <w:t xml:space="preserve"> </w:t>
      </w:r>
      <w:r w:rsidR="00E85775" w:rsidRPr="00E85775">
        <w:t xml:space="preserve">It is not possible to identify from </w:t>
      </w:r>
      <w:r w:rsidR="00E85775">
        <w:t xml:space="preserve">the </w:t>
      </w:r>
      <w:r w:rsidR="00E85775" w:rsidRPr="00E85775">
        <w:t>data</w:t>
      </w:r>
      <w:r w:rsidR="00E85775">
        <w:t xml:space="preserve"> </w:t>
      </w:r>
      <w:r w:rsidR="00E85775" w:rsidRPr="00E85775">
        <w:t xml:space="preserve">whether </w:t>
      </w:r>
      <w:r w:rsidR="00E85775">
        <w:t>the material</w:t>
      </w:r>
      <w:r w:rsidR="00E85775" w:rsidRPr="00E85775">
        <w:t xml:space="preserve"> has subsequently left the site, or has been reused on-site. </w:t>
      </w:r>
      <w:r w:rsidR="00F96E71">
        <w:fldChar w:fldCharType="begin"/>
      </w:r>
      <w:r w:rsidR="00F96E71">
        <w:instrText xml:space="preserve"> REF _Ref235798145 \h </w:instrText>
      </w:r>
      <w:r w:rsidR="00F96E71">
        <w:fldChar w:fldCharType="separate"/>
      </w:r>
      <w:r w:rsidR="00A76069">
        <w:t xml:space="preserve">Figure </w:t>
      </w:r>
      <w:r w:rsidR="00A76069">
        <w:rPr>
          <w:noProof/>
        </w:rPr>
        <w:t>3</w:t>
      </w:r>
      <w:r w:rsidR="00A76069">
        <w:noBreakHyphen/>
      </w:r>
      <w:r w:rsidR="00A76069">
        <w:rPr>
          <w:noProof/>
        </w:rPr>
        <w:t>10</w:t>
      </w:r>
      <w:r w:rsidR="00F96E71">
        <w:fldChar w:fldCharType="end"/>
      </w:r>
      <w:r w:rsidR="00F96E71">
        <w:t xml:space="preserve"> </w:t>
      </w:r>
      <w:r w:rsidR="00300365">
        <w:t xml:space="preserve">shows the total quantity diverted from each category of facility, while </w:t>
      </w:r>
      <w:r w:rsidR="00F96E71">
        <w:fldChar w:fldCharType="begin"/>
      </w:r>
      <w:r w:rsidR="00F96E71">
        <w:instrText xml:space="preserve"> REF _Ref235798172 \h </w:instrText>
      </w:r>
      <w:r w:rsidR="00F96E71">
        <w:fldChar w:fldCharType="separate"/>
      </w:r>
      <w:r w:rsidR="00A76069">
        <w:t xml:space="preserve">Figure </w:t>
      </w:r>
      <w:r w:rsidR="00A76069">
        <w:rPr>
          <w:noProof/>
        </w:rPr>
        <w:t>3</w:t>
      </w:r>
      <w:r w:rsidR="00A76069">
        <w:noBreakHyphen/>
      </w:r>
      <w:r w:rsidR="00A76069">
        <w:rPr>
          <w:noProof/>
        </w:rPr>
        <w:t>11</w:t>
      </w:r>
      <w:r w:rsidR="00F96E71">
        <w:fldChar w:fldCharType="end"/>
      </w:r>
      <w:r w:rsidR="00F96E71">
        <w:t xml:space="preserve"> </w:t>
      </w:r>
      <w:r w:rsidR="00300365">
        <w:t>shows this as a proportion of the gross tonnage entering facilities.</w:t>
      </w:r>
    </w:p>
    <w:p w14:paraId="134AA560" w14:textId="1BBED420" w:rsidR="00B315DB" w:rsidRDefault="00B315DB" w:rsidP="00B315DB">
      <w:pPr>
        <w:pStyle w:val="Caption"/>
      </w:pPr>
      <w:bookmarkStart w:id="59" w:name="_Ref235798145"/>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10</w:t>
      </w:r>
      <w:r w:rsidR="00870663">
        <w:fldChar w:fldCharType="end"/>
      </w:r>
      <w:bookmarkEnd w:id="59"/>
      <w:r>
        <w:t xml:space="preserve">: Annual quantity of waste </w:t>
      </w:r>
      <w:r w:rsidR="00F8253E">
        <w:t>reported as ‘</w:t>
      </w:r>
      <w:r>
        <w:t>diverted</w:t>
      </w:r>
      <w:r w:rsidR="00F8253E">
        <w:t>’</w:t>
      </w:r>
      <w:r>
        <w:t xml:space="preserve"> </w:t>
      </w:r>
      <w:r w:rsidR="00F8253E">
        <w:t xml:space="preserve">by </w:t>
      </w:r>
      <w:r>
        <w:t>facilities</w:t>
      </w:r>
    </w:p>
    <w:p w14:paraId="3829EFB7" w14:textId="6FCDEB36" w:rsidR="00864BC1" w:rsidRDefault="0049585D" w:rsidP="0010155A">
      <w:pPr>
        <w:pStyle w:val="BodyText"/>
      </w:pPr>
      <w:r>
        <w:rPr>
          <w:noProof/>
        </w:rPr>
        <w:drawing>
          <wp:inline distT="0" distB="0" distL="0" distR="0" wp14:anchorId="42349AC6" wp14:editId="30CDDE16">
            <wp:extent cx="6443331" cy="4412512"/>
            <wp:effectExtent l="0" t="0" r="0" b="7620"/>
            <wp:docPr id="28472470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24705" name="Picture 24"/>
                    <pic:cNvPicPr>
                      <a:picLocks noChangeAspect="1" noChangeArrowheads="1"/>
                    </pic:cNvPicPr>
                  </pic:nvPicPr>
                  <pic:blipFill rotWithShape="1">
                    <a:blip r:embed="rId38">
                      <a:extLst>
                        <a:ext uri="{28A0092B-C50C-407E-A947-70E740481C1C}">
                          <a14:useLocalDpi xmlns:a14="http://schemas.microsoft.com/office/drawing/2010/main" val="0"/>
                        </a:ext>
                      </a:extLst>
                    </a:blip>
                    <a:srcRect t="-87" b="-286"/>
                    <a:stretch>
                      <a:fillRect/>
                    </a:stretch>
                  </pic:blipFill>
                  <pic:spPr bwMode="auto">
                    <a:xfrm>
                      <a:off x="0" y="0"/>
                      <a:ext cx="6444000" cy="4412970"/>
                    </a:xfrm>
                    <a:prstGeom prst="rect">
                      <a:avLst/>
                    </a:prstGeom>
                    <a:ln>
                      <a:noFill/>
                    </a:ln>
                    <a:extLst>
                      <a:ext uri="{53640926-AAD7-44D8-BBD7-CCE9431645EC}">
                        <a14:shadowObscured xmlns:a14="http://schemas.microsoft.com/office/drawing/2010/main"/>
                      </a:ext>
                    </a:extLst>
                  </pic:spPr>
                </pic:pic>
              </a:graphicData>
            </a:graphic>
          </wp:inline>
        </w:drawing>
      </w:r>
    </w:p>
    <w:p w14:paraId="571CBA39" w14:textId="77777777" w:rsidR="008C0FBB" w:rsidRDefault="008C0FBB" w:rsidP="0010155A">
      <w:pPr>
        <w:pStyle w:val="BodyText"/>
      </w:pPr>
    </w:p>
    <w:p w14:paraId="37411FCD" w14:textId="648C4CB2" w:rsidR="008C0FBB" w:rsidRDefault="008C0FBB" w:rsidP="0010155A">
      <w:pPr>
        <w:pStyle w:val="BodyText"/>
      </w:pPr>
      <w:r>
        <w:t xml:space="preserve">For Class 1 facilities, a decreasing trend in the total quantity of ‘diverted’ waste can be seen since 2022, although with a slight uptick </w:t>
      </w:r>
      <w:r w:rsidR="00667C2E">
        <w:t>in 2025. As a proportion of the gross tonnage, however, this has remained relatively constant until the slight increase in 2025.</w:t>
      </w:r>
    </w:p>
    <w:p w14:paraId="487C36F1" w14:textId="77777777" w:rsidR="006B13DD" w:rsidRDefault="00667C2E" w:rsidP="0010155A">
      <w:pPr>
        <w:pStyle w:val="BodyText"/>
      </w:pPr>
      <w:r>
        <w:t>For Class 2, this contrast is even more pronounced, as the quantity has increased year on year between 2022 and 2025, but as a proportion has consistently decreased since 2023</w:t>
      </w:r>
    </w:p>
    <w:p w14:paraId="6B5A0329" w14:textId="5042B2FC" w:rsidR="00667C2E" w:rsidRDefault="006B13DD" w:rsidP="0010155A">
      <w:pPr>
        <w:pStyle w:val="BodyText"/>
      </w:pPr>
      <w:r>
        <w:t xml:space="preserve">For Class 3 &amp; 4 facilities, both the quantity and proportion </w:t>
      </w:r>
      <w:r w:rsidR="002E3E0E">
        <w:t>have</w:t>
      </w:r>
      <w:r>
        <w:t xml:space="preserve"> followed an increasing trend since data reporting began in 2023</w:t>
      </w:r>
      <w:r w:rsidR="00667C2E">
        <w:t>.</w:t>
      </w:r>
    </w:p>
    <w:p w14:paraId="59402096" w14:textId="0AB4DD42" w:rsidR="00F96E71" w:rsidRDefault="00F96E71" w:rsidP="00F96E71">
      <w:pPr>
        <w:pStyle w:val="Caption"/>
      </w:pPr>
      <w:bookmarkStart w:id="60" w:name="_Ref235798172"/>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11</w:t>
      </w:r>
      <w:r w:rsidR="00870663">
        <w:fldChar w:fldCharType="end"/>
      </w:r>
      <w:bookmarkEnd w:id="60"/>
      <w:r>
        <w:t>: Annual proportion of waste diverted from facilities</w:t>
      </w:r>
    </w:p>
    <w:p w14:paraId="51552AAC" w14:textId="3948E408" w:rsidR="00D856D6" w:rsidRDefault="00BD68D3" w:rsidP="0010155A">
      <w:pPr>
        <w:pStyle w:val="BodyText"/>
      </w:pPr>
      <w:r>
        <w:rPr>
          <w:noProof/>
        </w:rPr>
        <w:drawing>
          <wp:inline distT="0" distB="0" distL="0" distR="0" wp14:anchorId="7252329F" wp14:editId="482149DD">
            <wp:extent cx="6443345" cy="4369981"/>
            <wp:effectExtent l="0" t="0" r="0" b="0"/>
            <wp:docPr id="2923208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20869" name="Picture 25"/>
                    <pic:cNvPicPr>
                      <a:picLocks noChangeAspect="1" noChangeArrowheads="1"/>
                    </pic:cNvPicPr>
                  </pic:nvPicPr>
                  <pic:blipFill rotWithShape="1">
                    <a:blip r:embed="rId39">
                      <a:extLst>
                        <a:ext uri="{28A0092B-C50C-407E-A947-70E740481C1C}">
                          <a14:useLocalDpi xmlns:a14="http://schemas.microsoft.com/office/drawing/2010/main" val="0"/>
                        </a:ext>
                      </a:extLst>
                    </a:blip>
                    <a:srcRect t="-180" b="307"/>
                    <a:stretch>
                      <a:fillRect/>
                    </a:stretch>
                  </pic:blipFill>
                  <pic:spPr bwMode="auto">
                    <a:xfrm>
                      <a:off x="0" y="0"/>
                      <a:ext cx="6444000" cy="4370425"/>
                    </a:xfrm>
                    <a:prstGeom prst="rect">
                      <a:avLst/>
                    </a:prstGeom>
                    <a:ln>
                      <a:noFill/>
                    </a:ln>
                    <a:extLst>
                      <a:ext uri="{53640926-AAD7-44D8-BBD7-CCE9431645EC}">
                        <a14:shadowObscured xmlns:a14="http://schemas.microsoft.com/office/drawing/2010/main"/>
                      </a:ext>
                    </a:extLst>
                  </pic:spPr>
                </pic:pic>
              </a:graphicData>
            </a:graphic>
          </wp:inline>
        </w:drawing>
      </w:r>
    </w:p>
    <w:p w14:paraId="5651303A" w14:textId="77777777" w:rsidR="00005307" w:rsidRDefault="00005307" w:rsidP="00005307">
      <w:pPr>
        <w:pStyle w:val="BodyText"/>
      </w:pPr>
    </w:p>
    <w:p w14:paraId="1443321C" w14:textId="77777777" w:rsidR="00005307" w:rsidRDefault="00005307" w:rsidP="009B22A2"/>
    <w:p w14:paraId="194315C2" w14:textId="46014703" w:rsidR="00005307" w:rsidRDefault="00005307" w:rsidP="009B22A2">
      <w:r>
        <w:fldChar w:fldCharType="begin"/>
      </w:r>
      <w:r>
        <w:instrText xml:space="preserve"> REF _Ref235800541 \h </w:instrText>
      </w:r>
      <w:r w:rsidR="009B22A2">
        <w:instrText xml:space="preserve"> \* MERGEFORMAT </w:instrText>
      </w:r>
      <w:r>
        <w:fldChar w:fldCharType="separate"/>
      </w:r>
      <w:r w:rsidR="00A76069">
        <w:t xml:space="preserve">Figure </w:t>
      </w:r>
      <w:r w:rsidR="00A76069">
        <w:rPr>
          <w:noProof/>
        </w:rPr>
        <w:t>3</w:t>
      </w:r>
      <w:r w:rsidR="00A76069">
        <w:rPr>
          <w:noProof/>
        </w:rPr>
        <w:noBreakHyphen/>
        <w:t>12</w:t>
      </w:r>
      <w:r>
        <w:fldChar w:fldCharType="end"/>
      </w:r>
      <w:r>
        <w:t xml:space="preserve"> shows a box-and-whisker plot depicting the variation of diverted tonnage across sites of each category of facility (excluding outliers). For all categories, the median values are skewed towards the lower end, driven by a number of sites with no reported diversion, </w:t>
      </w:r>
      <w:r w:rsidRPr="00D74463">
        <w:t>while a smaller number of sites report a significant amount of diverted tonnage.</w:t>
      </w:r>
    </w:p>
    <w:p w14:paraId="5B62B8EE" w14:textId="77777777" w:rsidR="008655FA" w:rsidRDefault="008655FA" w:rsidP="0010155A">
      <w:pPr>
        <w:pStyle w:val="BodyText"/>
      </w:pPr>
    </w:p>
    <w:p w14:paraId="6D45CE4F" w14:textId="5BCF14A2" w:rsidR="00764133" w:rsidRDefault="00764133" w:rsidP="00764133">
      <w:pPr>
        <w:pStyle w:val="Caption"/>
      </w:pPr>
      <w:bookmarkStart w:id="61" w:name="_Ref235800541"/>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12</w:t>
      </w:r>
      <w:r w:rsidR="00870663">
        <w:fldChar w:fldCharType="end"/>
      </w:r>
      <w:bookmarkEnd w:id="61"/>
      <w:r>
        <w:t xml:space="preserve">: Variation of </w:t>
      </w:r>
      <w:r w:rsidR="00B207F0">
        <w:t xml:space="preserve">reported </w:t>
      </w:r>
      <w:r>
        <w:t>diverted tonnage across sites</w:t>
      </w:r>
    </w:p>
    <w:p w14:paraId="476AC8AF" w14:textId="604844D5" w:rsidR="00D856D6" w:rsidRDefault="00D856D6" w:rsidP="0010155A">
      <w:pPr>
        <w:pStyle w:val="BodyText"/>
      </w:pPr>
      <w:r>
        <w:rPr>
          <w:noProof/>
        </w:rPr>
        <w:drawing>
          <wp:inline distT="0" distB="0" distL="0" distR="0" wp14:anchorId="752453D5" wp14:editId="19FC3A11">
            <wp:extent cx="6444000" cy="4651629"/>
            <wp:effectExtent l="0" t="0" r="0" b="0"/>
            <wp:docPr id="1644646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4601" name="Picture 22"/>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6444000" cy="4651629"/>
                    </a:xfrm>
                    <a:prstGeom prst="rect">
                      <a:avLst/>
                    </a:prstGeom>
                    <a:noFill/>
                  </pic:spPr>
                </pic:pic>
              </a:graphicData>
            </a:graphic>
          </wp:inline>
        </w:drawing>
      </w:r>
    </w:p>
    <w:p w14:paraId="3A66112F" w14:textId="77777777" w:rsidR="009F2EFF" w:rsidRPr="0010155A" w:rsidRDefault="009F2EFF" w:rsidP="0010155A">
      <w:pPr>
        <w:pStyle w:val="BodyText"/>
      </w:pPr>
    </w:p>
    <w:p w14:paraId="303AD14F" w14:textId="77777777" w:rsidR="00286169" w:rsidRPr="003C7CA6" w:rsidRDefault="00286169" w:rsidP="003C7CA6">
      <w:pPr>
        <w:pStyle w:val="BodyText"/>
      </w:pPr>
    </w:p>
    <w:p w14:paraId="07279D3B" w14:textId="77777777" w:rsidR="004D2F18" w:rsidRDefault="004D2F18" w:rsidP="009D14B0">
      <w:pPr>
        <w:pStyle w:val="BodyText"/>
        <w:rPr>
          <w:b/>
          <w:bCs/>
        </w:rPr>
      </w:pPr>
    </w:p>
    <w:p w14:paraId="0A7E191A" w14:textId="5DD6D03A" w:rsidR="00B63B2B" w:rsidRDefault="00B63B2B" w:rsidP="009D14B0">
      <w:pPr>
        <w:pStyle w:val="BodyText"/>
        <w:rPr>
          <w:b/>
          <w:bCs/>
        </w:rPr>
        <w:sectPr w:rsidR="00B63B2B" w:rsidSect="009D0895">
          <w:type w:val="nextColumn"/>
          <w:pgSz w:w="11906" w:h="16838" w:code="9"/>
          <w:pgMar w:top="1440" w:right="862" w:bottom="1440" w:left="862" w:header="720" w:footer="720" w:gutter="0"/>
          <w:cols w:space="720"/>
          <w:docGrid w:linePitch="360"/>
        </w:sectPr>
      </w:pPr>
    </w:p>
    <w:p w14:paraId="0A40739F" w14:textId="6017DF2A" w:rsidR="00B63B2B" w:rsidRDefault="00B63B2B" w:rsidP="00B63B2B">
      <w:pPr>
        <w:pStyle w:val="Heading2"/>
        <w:rPr>
          <w:bCs/>
        </w:rPr>
      </w:pPr>
      <w:bookmarkStart w:id="62" w:name="_Ref233895189"/>
      <w:bookmarkStart w:id="63" w:name="_Ref236318000"/>
      <w:bookmarkStart w:id="64" w:name="_Toc241139389"/>
      <w:r>
        <w:t>Resource Recovery Trend</w:t>
      </w:r>
      <w:bookmarkEnd w:id="62"/>
      <w:r w:rsidR="00C342C6">
        <w:rPr>
          <w:bCs/>
        </w:rPr>
        <w:t>s</w:t>
      </w:r>
      <w:bookmarkEnd w:id="63"/>
      <w:bookmarkEnd w:id="64"/>
    </w:p>
    <w:p w14:paraId="03D98A4F" w14:textId="16380005" w:rsidR="00EE5736" w:rsidRDefault="00EE5736" w:rsidP="00897582">
      <w:pPr>
        <w:pStyle w:val="Heading3"/>
      </w:pPr>
      <w:bookmarkStart w:id="65" w:name="_Toc241139390"/>
      <w:r>
        <w:t>Trends in international policies and recycling markets</w:t>
      </w:r>
      <w:bookmarkEnd w:id="65"/>
    </w:p>
    <w:p w14:paraId="7635053B" w14:textId="77777777" w:rsidR="00EE5736" w:rsidRDefault="00EE5736" w:rsidP="00897582">
      <w:r>
        <w:t>In the previous review it was noted that, since China’s ban on importing waste was introduced,</w:t>
      </w:r>
      <w:r>
        <w:rPr>
          <w:rStyle w:val="FootnoteReference"/>
        </w:rPr>
        <w:footnoteReference w:id="19"/>
      </w:r>
      <w:r>
        <w:t xml:space="preserve"> much recyclable waste was then exported to other south-east Asian countries, including Vietnam, Indonesia, Thailand and Malaysia</w:t>
      </w:r>
      <w:r w:rsidRPr="00AA573C">
        <w:t>. In the period since, many of these countries have now also banned or restricted waste imports:</w:t>
      </w:r>
    </w:p>
    <w:p w14:paraId="6B168EA2" w14:textId="042881C4" w:rsidR="00EE5736" w:rsidRDefault="00EE5736" w:rsidP="00897582">
      <w:pPr>
        <w:pStyle w:val="ListParagraph"/>
        <w:numPr>
          <w:ilvl w:val="0"/>
          <w:numId w:val="90"/>
        </w:numPr>
      </w:pPr>
      <w:r w:rsidRPr="005C00D6">
        <w:t>Thailand</w:t>
      </w:r>
      <w:r>
        <w:rPr>
          <w:rStyle w:val="FootnoteReference"/>
        </w:rPr>
        <w:footnoteReference w:id="20"/>
      </w:r>
      <w:r w:rsidRPr="00EE5736">
        <w:rPr>
          <w:vertAlign w:val="superscript"/>
        </w:rPr>
        <w:t>,</w:t>
      </w:r>
      <w:r>
        <w:rPr>
          <w:rStyle w:val="FootnoteReference"/>
        </w:rPr>
        <w:footnoteReference w:id="21"/>
      </w:r>
      <w:r w:rsidRPr="005C00D6">
        <w:t>:</w:t>
      </w:r>
      <w:r>
        <w:t xml:space="preserve"> three-phase </w:t>
      </w:r>
      <w:r w:rsidR="00ED6A1E">
        <w:t>res</w:t>
      </w:r>
      <w:r w:rsidR="00A64E0C">
        <w:t>trictions</w:t>
      </w:r>
      <w:r>
        <w:t xml:space="preserve"> on plastic waste imports announced in 2022; limiting </w:t>
      </w:r>
      <w:r w:rsidRPr="00517748">
        <w:t xml:space="preserve">imports </w:t>
      </w:r>
      <w:r>
        <w:t xml:space="preserve">in 2023 </w:t>
      </w:r>
      <w:r w:rsidRPr="00517748">
        <w:t>to only that which could be used in production by specific plants</w:t>
      </w:r>
      <w:r>
        <w:t xml:space="preserve">; reducing allowed imports by 50% in 2024; and </w:t>
      </w:r>
      <w:r w:rsidR="007C102D">
        <w:t>extensive restrictions</w:t>
      </w:r>
      <w:r>
        <w:t xml:space="preserve"> in 2025</w:t>
      </w:r>
      <w:r w:rsidR="00A70FBD">
        <w:t>.</w:t>
      </w:r>
    </w:p>
    <w:p w14:paraId="5B6AD3C3" w14:textId="4EDB71F2" w:rsidR="00EE5736" w:rsidRDefault="00EE5736" w:rsidP="00897582">
      <w:pPr>
        <w:pStyle w:val="ListParagraph"/>
        <w:numPr>
          <w:ilvl w:val="0"/>
          <w:numId w:val="90"/>
        </w:numPr>
      </w:pPr>
      <w:r>
        <w:t>Vietnam</w:t>
      </w:r>
      <w:r>
        <w:rPr>
          <w:rStyle w:val="FootnoteReference"/>
        </w:rPr>
        <w:footnoteReference w:id="22"/>
      </w:r>
      <w:r w:rsidRPr="00EE5736">
        <w:rPr>
          <w:vertAlign w:val="superscript"/>
        </w:rPr>
        <w:t>,</w:t>
      </w:r>
      <w:r>
        <w:rPr>
          <w:rStyle w:val="FootnoteReference"/>
        </w:rPr>
        <w:footnoteReference w:id="23"/>
      </w:r>
      <w:r>
        <w:t>: in 2020 a ban on plastic scrap imports was announced, to be in place by 2025, but appears to have been replaced by the introduction of a regulated import system</w:t>
      </w:r>
      <w:r w:rsidR="00A70FBD">
        <w:t>.</w:t>
      </w:r>
    </w:p>
    <w:p w14:paraId="2C4AC3DF" w14:textId="244ABF2F" w:rsidR="00EE5736" w:rsidRDefault="00EE5736" w:rsidP="00897582">
      <w:pPr>
        <w:pStyle w:val="ListParagraph"/>
        <w:numPr>
          <w:ilvl w:val="0"/>
          <w:numId w:val="90"/>
        </w:numPr>
      </w:pPr>
      <w:r>
        <w:t>Malaysia</w:t>
      </w:r>
      <w:r>
        <w:rPr>
          <w:rStyle w:val="FootnoteReference"/>
        </w:rPr>
        <w:footnoteReference w:id="24"/>
      </w:r>
      <w:r>
        <w:t xml:space="preserve">: </w:t>
      </w:r>
      <w:r w:rsidR="001871EE">
        <w:t>restrictions</w:t>
      </w:r>
      <w:r>
        <w:t xml:space="preserve"> on plastic waste imports announced in 2018, tightened in 2022 and, as of 2025, plastic scrap imports are now </w:t>
      </w:r>
      <w:r w:rsidR="00C048C3">
        <w:t xml:space="preserve">heavily restricted </w:t>
      </w:r>
      <w:r>
        <w:t>unless with prior approval upon meeting certain quality standards</w:t>
      </w:r>
      <w:r w:rsidR="00A70FBD">
        <w:t>.</w:t>
      </w:r>
    </w:p>
    <w:p w14:paraId="4B49084B" w14:textId="235B8C39" w:rsidR="00EE5736" w:rsidRDefault="00EE5736" w:rsidP="00897582">
      <w:pPr>
        <w:pStyle w:val="ListParagraph"/>
        <w:numPr>
          <w:ilvl w:val="0"/>
          <w:numId w:val="90"/>
        </w:numPr>
      </w:pPr>
      <w:r>
        <w:t>Indonesia</w:t>
      </w:r>
      <w:r>
        <w:rPr>
          <w:rStyle w:val="FootnoteReference"/>
        </w:rPr>
        <w:footnoteReference w:id="25"/>
      </w:r>
      <w:r>
        <w:t xml:space="preserve">: </w:t>
      </w:r>
      <w:r w:rsidR="00C048C3">
        <w:t xml:space="preserve">Restrictions </w:t>
      </w:r>
      <w:r>
        <w:t>on plastic waste imports was announced in late 2024, to be implemented in 2025</w:t>
      </w:r>
      <w:r w:rsidR="00A70FBD">
        <w:t>.</w:t>
      </w:r>
    </w:p>
    <w:p w14:paraId="4BD00D9F" w14:textId="0A1F2DD1" w:rsidR="00EE5736" w:rsidRDefault="00EE5736" w:rsidP="00897582">
      <w:r w:rsidRPr="007137CE">
        <w:t xml:space="preserve">Even with the introduction of regulations in 2018 and tightening of regulations in 2022, Malaysia consistently remained the single largest destination for New Zealand’s plastic scrap exports from 2019 until 2024. Despite the </w:t>
      </w:r>
      <w:r w:rsidR="00D01716">
        <w:t>heavy restrictions</w:t>
      </w:r>
      <w:r w:rsidRPr="007137CE">
        <w:t xml:space="preserve"> introduced in 2025, a significant quantity was still exported to Malaysia in 2025, although this was approximately halved compared to the previous year</w:t>
      </w:r>
      <w:r>
        <w:t>.</w:t>
      </w:r>
      <w:r w:rsidR="00F16060">
        <w:t xml:space="preserve"> </w:t>
      </w:r>
      <w:r w:rsidR="003F60B3">
        <w:t>Increasing</w:t>
      </w:r>
      <w:r w:rsidR="00883354">
        <w:t>ly heavy quality</w:t>
      </w:r>
      <w:r w:rsidR="003F60B3">
        <w:t xml:space="preserve"> </w:t>
      </w:r>
      <w:r w:rsidR="00883354">
        <w:t xml:space="preserve">requirements demanded by </w:t>
      </w:r>
      <w:r w:rsidR="003F60B3">
        <w:t xml:space="preserve">export markets is likely to be </w:t>
      </w:r>
      <w:r w:rsidR="00883354">
        <w:t>placing heavier pressure on MRF operators to control the waste materials they accept.</w:t>
      </w:r>
    </w:p>
    <w:p w14:paraId="3E6B5195" w14:textId="463FA8FD" w:rsidR="008326F5" w:rsidRDefault="008326F5" w:rsidP="00F435FE">
      <w:r>
        <w:fldChar w:fldCharType="begin"/>
      </w:r>
      <w:r>
        <w:instrText xml:space="preserve"> REF _Ref237512173 \h </w:instrText>
      </w:r>
      <w:r>
        <w:fldChar w:fldCharType="separate"/>
      </w:r>
      <w:r w:rsidR="00A76069" w:rsidRPr="00EE5736">
        <w:t xml:space="preserve">Figure </w:t>
      </w:r>
      <w:r w:rsidR="00A76069">
        <w:rPr>
          <w:noProof/>
        </w:rPr>
        <w:t>3</w:t>
      </w:r>
      <w:r w:rsidR="00A76069">
        <w:noBreakHyphen/>
      </w:r>
      <w:r w:rsidR="00A76069">
        <w:rPr>
          <w:noProof/>
        </w:rPr>
        <w:t>13</w:t>
      </w:r>
      <w:r>
        <w:fldChar w:fldCharType="end"/>
      </w:r>
      <w:r>
        <w:t xml:space="preserve"> shows the total quantity of plastic scrap exports </w:t>
      </w:r>
      <w:r w:rsidR="00344056">
        <w:t>from New Zealand</w:t>
      </w:r>
      <w:r w:rsidR="00032ECA">
        <w:t>,</w:t>
      </w:r>
      <w:r w:rsidR="00701523">
        <w:t xml:space="preserve"> </w:t>
      </w:r>
      <w:r w:rsidR="00344056">
        <w:t xml:space="preserve">alongside the quantities exported to </w:t>
      </w:r>
      <w:r w:rsidR="00A47645">
        <w:t>the countries noted above</w:t>
      </w:r>
      <w:r w:rsidR="00032ECA">
        <w:t xml:space="preserve"> (using overseas merchandise trade data, assessing the custom codes 3915 including “Ethylene polymers; waste, pairings and scrap”, “Plastics n.e.c.; waste, pairings and scrap” and “Styrene polymers; waste, pairings and scrap”)</w:t>
      </w:r>
      <w:r w:rsidR="00344056">
        <w:t>.</w:t>
      </w:r>
    </w:p>
    <w:p w14:paraId="3DA56C54" w14:textId="7B85EEE8" w:rsidR="00F435FE" w:rsidRDefault="00F435FE" w:rsidP="00F435FE">
      <w:r>
        <w:t xml:space="preserve">After an initial drop in plastic scrap exports between 2019 and 2020 (which could also be linked to the Covid-19 pandemic), the quantity has risen again and remained fairly stable between 2023 and 2025. Any decrease in quantities exported to Malaysia appears to have been compensated for through increases in exports to other countries – including Indonesia; despite the announcement of </w:t>
      </w:r>
      <w:r w:rsidR="00214EDC">
        <w:t xml:space="preserve">further </w:t>
      </w:r>
      <w:r w:rsidR="00CE5283">
        <w:t xml:space="preserve">restrictions in </w:t>
      </w:r>
      <w:r>
        <w:t>2025, exports rose by 62% between 2024 and 2025</w:t>
      </w:r>
      <w:r w:rsidR="007D6440">
        <w:t xml:space="preserve"> (from </w:t>
      </w:r>
      <w:r w:rsidR="00E06F29">
        <w:t xml:space="preserve">5.56 million </w:t>
      </w:r>
      <w:r w:rsidR="00677BFB">
        <w:t>kg</w:t>
      </w:r>
      <w:r w:rsidR="00E06F29">
        <w:t xml:space="preserve"> to 8.98 million </w:t>
      </w:r>
      <w:r w:rsidR="00677BFB">
        <w:t>kg</w:t>
      </w:r>
      <w:r w:rsidR="00E06F29">
        <w:t>)</w:t>
      </w:r>
      <w:r>
        <w:t>. It is likely that controls are in place in Indonesia that still allow exports to specific plants, as per other countries in the region.</w:t>
      </w:r>
    </w:p>
    <w:p w14:paraId="32265CF2" w14:textId="7B496124" w:rsidR="00EE5736" w:rsidRDefault="00EE5736" w:rsidP="00EE5736">
      <w:pPr>
        <w:pStyle w:val="Caption"/>
      </w:pPr>
      <w:bookmarkStart w:id="66" w:name="_Ref237512173"/>
      <w:r w:rsidRPr="00EE5736">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13</w:t>
      </w:r>
      <w:r w:rsidR="00870663">
        <w:fldChar w:fldCharType="end"/>
      </w:r>
      <w:bookmarkEnd w:id="66"/>
      <w:r>
        <w:t xml:space="preserve">: </w:t>
      </w:r>
      <w:r w:rsidRPr="008B3F65">
        <w:t>Quantity of New Zealand's plastic scrap exports to key countries</w:t>
      </w:r>
      <w:r w:rsidR="00DD37C6">
        <w:rPr>
          <w:rStyle w:val="FootnoteReference"/>
        </w:rPr>
        <w:footnoteReference w:id="26"/>
      </w:r>
    </w:p>
    <w:p w14:paraId="7B19B103" w14:textId="74222BEE" w:rsidR="00EE5736" w:rsidRDefault="00EE5736" w:rsidP="00897582">
      <w:r>
        <w:rPr>
          <w:noProof/>
        </w:rPr>
        <w:drawing>
          <wp:inline distT="0" distB="0" distL="0" distR="0" wp14:anchorId="5DFC3A27" wp14:editId="0B502B37">
            <wp:extent cx="6444000" cy="4680720"/>
            <wp:effectExtent l="0" t="0" r="0" b="5715"/>
            <wp:docPr id="16008616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44000" cy="4680720"/>
                    </a:xfrm>
                    <a:prstGeom prst="rect">
                      <a:avLst/>
                    </a:prstGeom>
                    <a:noFill/>
                  </pic:spPr>
                </pic:pic>
              </a:graphicData>
            </a:graphic>
          </wp:inline>
        </w:drawing>
      </w:r>
    </w:p>
    <w:p w14:paraId="66A17F4C" w14:textId="77777777" w:rsidR="00EE5736" w:rsidRDefault="00EE5736" w:rsidP="00897582">
      <w:r>
        <w:t>This is all part of a continuing trend towards tighter controls on exports of recycling commodities, making it harder for New Zealand exporters to find suitable markets abroad. The Basel Convention is a key factor, the aim of which (since 1989) has been to prevent the dumping of hazardous waste from developed and industrialised (notably OECD and EU) countries, including New Zealand, on less developed countries without the means to treat that waste safely and effectively. Controls include notification, prior informed consent and movement tracking. Restricting what and where plastics can be exported became part of the Basel Convention in 2021, imposing restrictions on hazardous plastics, for example those from e-waste that contain brominated flame retardants (BFRs), and (importantly) unsorted plastics, which are considered hazardous. The Imports and Exports (Restrictions) Act 1988 (Imports and Exports Act) places permitting requirements on the export of mixed or contaminated plastic waste from New Zealand, as required under the Basel Convention. The regulatory framework relies on the exporter to identify if a permit is required.</w:t>
      </w:r>
    </w:p>
    <w:p w14:paraId="1FEB2686" w14:textId="77777777" w:rsidR="00EE5736" w:rsidRDefault="00EE5736" w:rsidP="00897582">
      <w:r w:rsidRPr="00F0071D">
        <w:t xml:space="preserve">The 2021 changes to the Basel Convention are likely to be contributing to a redirection of waste to other countries. Between 2023 and 2025, exports of plastic scraps to the US have increased 1925% </w:t>
      </w:r>
      <w:r>
        <w:t>(</w:t>
      </w:r>
      <w:r w:rsidRPr="00F0071D">
        <w:t xml:space="preserve">from 100 tonnes to 2,000 tonnes) and to Australia 392% (from 705 tonnes to 3,471 tonnes). The US is not a party to the Basel Convention, meaning Basel Parties </w:t>
      </w:r>
      <w:r>
        <w:t>are unable</w:t>
      </w:r>
      <w:r w:rsidRPr="00F0071D">
        <w:t xml:space="preserve"> to trade controlled plastic scrap without a separate agreement</w:t>
      </w:r>
      <w:r>
        <w:t>; this could be the reason why no plastic scrap was exported from New Zealand to the US in 2021, but has increased since.</w:t>
      </w:r>
      <w:r>
        <w:rPr>
          <w:rStyle w:val="FootnoteReference"/>
        </w:rPr>
        <w:footnoteReference w:id="27"/>
      </w:r>
      <w:r>
        <w:t xml:space="preserve"> </w:t>
      </w:r>
      <w:r w:rsidRPr="00C13EAB">
        <w:t xml:space="preserve">Exports of controlled waste to the United States of America, and other non-Basel parties, still requires a special Article 11 agreement under Basel, or </w:t>
      </w:r>
      <w:r>
        <w:t>are</w:t>
      </w:r>
      <w:r w:rsidRPr="00C13EAB">
        <w:t xml:space="preserve"> deemed illegal.</w:t>
      </w:r>
    </w:p>
    <w:p w14:paraId="1B31AF42" w14:textId="77777777" w:rsidR="00EE5736" w:rsidRPr="00891FFC" w:rsidRDefault="00EE5736" w:rsidP="00897582">
      <w:r w:rsidRPr="00891FFC">
        <w:t>Additionally, in January 2023, revisions were made to the EU Waste Shipment Regulations. Key elements of these changes include the following, although many are not yet operational:</w:t>
      </w:r>
      <w:r w:rsidRPr="00891FFC">
        <w:rPr>
          <w:rStyle w:val="FootnoteReference"/>
        </w:rPr>
        <w:footnoteReference w:id="28"/>
      </w:r>
    </w:p>
    <w:p w14:paraId="5C1D42E1" w14:textId="77777777" w:rsidR="00EE5736" w:rsidRPr="00891FFC" w:rsidRDefault="00EE5736" w:rsidP="00F56F54">
      <w:pPr>
        <w:pStyle w:val="ListParagraph"/>
        <w:numPr>
          <w:ilvl w:val="0"/>
          <w:numId w:val="91"/>
        </w:numPr>
        <w:spacing w:before="120"/>
        <w:ind w:left="714" w:hanging="357"/>
      </w:pPr>
      <w:r w:rsidRPr="00891FFC">
        <w:t>Banning the export of plastic waste to non-OECD countries, and phasing out exports to OECD countries within four years</w:t>
      </w:r>
    </w:p>
    <w:p w14:paraId="699B8BA6" w14:textId="77777777" w:rsidR="00EE5736" w:rsidRPr="00891FFC" w:rsidRDefault="00EE5736" w:rsidP="00F56F54">
      <w:pPr>
        <w:pStyle w:val="ListParagraph"/>
        <w:numPr>
          <w:ilvl w:val="0"/>
          <w:numId w:val="91"/>
        </w:numPr>
        <w:spacing w:before="120"/>
        <w:ind w:left="714" w:hanging="357"/>
      </w:pPr>
      <w:r w:rsidRPr="00891FFC">
        <w:t>Banning shipments of all waste destined for disposal within the EU</w:t>
      </w:r>
    </w:p>
    <w:p w14:paraId="0F495E50" w14:textId="77777777" w:rsidR="00EE5736" w:rsidRPr="00891FFC" w:rsidRDefault="00EE5736" w:rsidP="00F56F54">
      <w:pPr>
        <w:pStyle w:val="ListParagraph"/>
        <w:numPr>
          <w:ilvl w:val="0"/>
          <w:numId w:val="91"/>
        </w:numPr>
        <w:spacing w:before="120"/>
        <w:ind w:left="714" w:hanging="357"/>
      </w:pPr>
      <w:r w:rsidRPr="00891FFC">
        <w:t>Requiring demonstration that waste shipped outside the EU be managed in an environmentally sound manner</w:t>
      </w:r>
    </w:p>
    <w:p w14:paraId="0CB3D1F9" w14:textId="77777777" w:rsidR="00EE5736" w:rsidRPr="00891FFC" w:rsidRDefault="00EE5736" w:rsidP="00F56F54">
      <w:pPr>
        <w:pStyle w:val="ListParagraph"/>
        <w:numPr>
          <w:ilvl w:val="0"/>
          <w:numId w:val="91"/>
        </w:numPr>
        <w:spacing w:before="120"/>
        <w:ind w:left="714" w:hanging="357"/>
      </w:pPr>
      <w:r w:rsidRPr="00891FFC">
        <w:t>Where waste is exported to non-OECD countries for recovery, requiring consent from the receiving country and demonstration of their ability to sustainably manage the waste</w:t>
      </w:r>
    </w:p>
    <w:p w14:paraId="28BADC72" w14:textId="63E2DD6B" w:rsidR="00EE5736" w:rsidRDefault="00EE5736" w:rsidP="00E84D17">
      <w:r>
        <w:t xml:space="preserve">These policy shifts have all taken place against the backdrop of ongoing international (United Nations) discussions around moving towards a legally binding Global Plastics Treaty, which </w:t>
      </w:r>
      <w:r w:rsidRPr="000C0F90">
        <w:t>could include measures around plastic products, plastic design and the role of trade in managing plastic waste</w:t>
      </w:r>
      <w:r>
        <w:t>.</w:t>
      </w:r>
    </w:p>
    <w:p w14:paraId="67065F28" w14:textId="77777777" w:rsidR="00F37A33" w:rsidRDefault="00F37A33" w:rsidP="00F56F54">
      <w:pPr>
        <w:spacing w:before="120"/>
      </w:pPr>
    </w:p>
    <w:tbl>
      <w:tblPr>
        <w:tblStyle w:val="TableGrid"/>
        <w:tblW w:w="0" w:type="auto"/>
        <w:tblBorders>
          <w:top w:val="single" w:sz="18" w:space="0" w:color="135B4E" w:themeColor="text2" w:themeShade="80"/>
          <w:left w:val="single" w:sz="18" w:space="0" w:color="135B4E" w:themeColor="text2" w:themeShade="80"/>
          <w:bottom w:val="single" w:sz="18" w:space="0" w:color="135B4E" w:themeColor="text2" w:themeShade="80"/>
          <w:right w:val="single" w:sz="18" w:space="0" w:color="135B4E" w:themeColor="text2" w:themeShade="80"/>
          <w:insideH w:val="none" w:sz="0" w:space="0" w:color="auto"/>
          <w:insideV w:val="none" w:sz="0" w:space="0" w:color="auto"/>
        </w:tblBorders>
        <w:shd w:val="clear" w:color="auto" w:fill="CEF5EE" w:themeFill="text2" w:themeFillTint="33"/>
        <w:tblLook w:val="04A0" w:firstRow="1" w:lastRow="0" w:firstColumn="1" w:lastColumn="0" w:noHBand="0" w:noVBand="1"/>
      </w:tblPr>
      <w:tblGrid>
        <w:gridCol w:w="10136"/>
      </w:tblGrid>
      <w:tr w:rsidR="00EE5736" w14:paraId="01351A4D" w14:textId="77777777" w:rsidTr="00897582">
        <w:tc>
          <w:tcPr>
            <w:tcW w:w="15104" w:type="dxa"/>
            <w:shd w:val="clear" w:color="auto" w:fill="CEF5EE" w:themeFill="text2" w:themeFillTint="33"/>
          </w:tcPr>
          <w:p w14:paraId="16A2ECA0" w14:textId="77777777" w:rsidR="00EE5736" w:rsidRDefault="00EE5736" w:rsidP="00897582">
            <w:pPr>
              <w:pStyle w:val="Title5"/>
              <w:spacing w:before="120"/>
            </w:pPr>
            <w:r>
              <w:t>Likely impact on quantities</w:t>
            </w:r>
          </w:p>
          <w:p w14:paraId="671A90E2" w14:textId="709FA302" w:rsidR="00EE5736" w:rsidRDefault="00EE5736" w:rsidP="00897582">
            <w:pPr>
              <w:spacing w:before="120"/>
            </w:pPr>
            <w:r>
              <w:t>While the distribution of materials exported to each country has shifted in response to these policies, the total quantity of recyclable waste exported does not appear have been affected overall.</w:t>
            </w:r>
            <w:r w:rsidR="008B7AE5">
              <w:t xml:space="preserve"> </w:t>
            </w:r>
            <w:r w:rsidR="00DB2161">
              <w:t xml:space="preserve">Furthermore, </w:t>
            </w:r>
            <w:r w:rsidR="0065574B">
              <w:t xml:space="preserve">changes in international markets are not thought to have </w:t>
            </w:r>
            <w:r w:rsidR="007C23C0">
              <w:t xml:space="preserve">had </w:t>
            </w:r>
            <w:r w:rsidR="0065574B">
              <w:t xml:space="preserve">a large effect on </w:t>
            </w:r>
            <w:r w:rsidR="00DB2161">
              <w:t xml:space="preserve">resource </w:t>
            </w:r>
            <w:r w:rsidR="0065574B">
              <w:t xml:space="preserve">recovery rates. </w:t>
            </w:r>
          </w:p>
        </w:tc>
      </w:tr>
    </w:tbl>
    <w:p w14:paraId="44CF38D9" w14:textId="77777777" w:rsidR="00EE5736" w:rsidRDefault="00EE5736" w:rsidP="00F56F54">
      <w:pPr>
        <w:spacing w:before="120"/>
      </w:pPr>
    </w:p>
    <w:p w14:paraId="63DA1F91" w14:textId="10D7E094" w:rsidR="00EE5736" w:rsidRDefault="00EE5736" w:rsidP="00897582">
      <w:pPr>
        <w:pStyle w:val="Heading3"/>
      </w:pPr>
      <w:bookmarkStart w:id="67" w:name="_Toc241139391"/>
      <w:r>
        <w:t>D</w:t>
      </w:r>
      <w:r w:rsidRPr="00B704B3">
        <w:t>omestic recycling infrastructure</w:t>
      </w:r>
      <w:bookmarkEnd w:id="67"/>
    </w:p>
    <w:p w14:paraId="5DF2A682" w14:textId="77777777" w:rsidR="00EE5736" w:rsidRDefault="00EE5736" w:rsidP="00897582">
      <w:r>
        <w:t>New Zealand’s recycling infrastructure and access continues to be fragmented; materials that can be economically processed onshore are limited and the rest must be exported for recycling. The recycling industry therefore operates within the global context of commodity markets and prices.</w:t>
      </w:r>
    </w:p>
    <w:p w14:paraId="2D204FEF" w14:textId="76F82AD4" w:rsidR="00EE5736" w:rsidRDefault="00EE5736" w:rsidP="00897582">
      <w:r>
        <w:t>New Zealand has historically had a deficit in resource recovery infrastructure.</w:t>
      </w:r>
      <w:r>
        <w:rPr>
          <w:rStyle w:val="FootnoteReference"/>
          <w:b/>
        </w:rPr>
        <w:footnoteReference w:id="29"/>
      </w:r>
      <w:r>
        <w:t xml:space="preserve"> Despite investment through the Waste Minimisation Fund (WMF) and other sources over the review period, this remains the case. </w:t>
      </w:r>
      <w:r w:rsidRPr="005D7CC7">
        <w:t>Information on WMF investments is available on an interactive dashboard</w:t>
      </w:r>
      <w:r>
        <w:t xml:space="preserve"> on the Ministry’s website</w:t>
      </w:r>
      <w:r w:rsidRPr="005D7CC7">
        <w:t>.</w:t>
      </w:r>
      <w:r>
        <w:rPr>
          <w:rStyle w:val="FootnoteReference"/>
          <w:b/>
        </w:rPr>
        <w:footnoteReference w:id="30"/>
      </w:r>
    </w:p>
    <w:p w14:paraId="3D5BB23F" w14:textId="40993026" w:rsidR="00EE5736" w:rsidRDefault="00EE5736" w:rsidP="00E84D17">
      <w:r w:rsidRPr="00ED78A3">
        <w:t xml:space="preserve">Difficult operating conditions and insecure feedstock supply can make financial viability challenging for onshore processing. In addition to historic deficits, </w:t>
      </w:r>
      <w:r>
        <w:t xml:space="preserve">some onshore processing capacity reduced over the review period. </w:t>
      </w:r>
      <w:r w:rsidR="008419C6">
        <w:t xml:space="preserve">By way of examples in the fibre recycling sector, </w:t>
      </w:r>
      <w:r w:rsidRPr="006A016E">
        <w:t xml:space="preserve">Oji Fibre Solutions </w:t>
      </w:r>
      <w:r>
        <w:t>closed</w:t>
      </w:r>
      <w:r w:rsidRPr="006A016E">
        <w:t xml:space="preserve"> its Penrose fibre mill</w:t>
      </w:r>
      <w:r>
        <w:t xml:space="preserve"> (78,000 tonnes/year capacity</w:t>
      </w:r>
      <w:r>
        <w:rPr>
          <w:rStyle w:val="FootnoteReference"/>
        </w:rPr>
        <w:footnoteReference w:id="31"/>
      </w:r>
      <w:r>
        <w:t>)</w:t>
      </w:r>
      <w:r w:rsidRPr="006A016E">
        <w:t xml:space="preserve"> in December 2024, its Kinleith Mill facility in June 2025</w:t>
      </w:r>
      <w:r>
        <w:t xml:space="preserve"> (90,000 tonnes/year capacity</w:t>
      </w:r>
      <w:r>
        <w:rPr>
          <w:rStyle w:val="FootnoteReference"/>
        </w:rPr>
        <w:footnoteReference w:id="32"/>
      </w:r>
      <w:r>
        <w:t>)</w:t>
      </w:r>
      <w:r w:rsidRPr="006A016E">
        <w:t>, and also announced in March 2026 the decision to cease manufacturing Specialty Boards at their Hamilton facility later in 2026.</w:t>
      </w:r>
    </w:p>
    <w:p w14:paraId="169CE05C" w14:textId="77777777" w:rsidR="00F37A33" w:rsidRDefault="00F37A33" w:rsidP="00E84D17"/>
    <w:tbl>
      <w:tblPr>
        <w:tblStyle w:val="TableGrid"/>
        <w:tblW w:w="0" w:type="auto"/>
        <w:tblBorders>
          <w:top w:val="single" w:sz="18" w:space="0" w:color="135B4E" w:themeColor="text2" w:themeShade="80"/>
          <w:left w:val="single" w:sz="18" w:space="0" w:color="135B4E" w:themeColor="text2" w:themeShade="80"/>
          <w:bottom w:val="single" w:sz="18" w:space="0" w:color="135B4E" w:themeColor="text2" w:themeShade="80"/>
          <w:right w:val="single" w:sz="18" w:space="0" w:color="135B4E" w:themeColor="text2" w:themeShade="80"/>
          <w:insideH w:val="none" w:sz="0" w:space="0" w:color="auto"/>
          <w:insideV w:val="none" w:sz="0" w:space="0" w:color="auto"/>
        </w:tblBorders>
        <w:shd w:val="clear" w:color="auto" w:fill="CEF5EE" w:themeFill="text2" w:themeFillTint="33"/>
        <w:tblLook w:val="04A0" w:firstRow="1" w:lastRow="0" w:firstColumn="1" w:lastColumn="0" w:noHBand="0" w:noVBand="1"/>
      </w:tblPr>
      <w:tblGrid>
        <w:gridCol w:w="10136"/>
      </w:tblGrid>
      <w:tr w:rsidR="00EE5736" w14:paraId="54B1E226" w14:textId="77777777" w:rsidTr="00897582">
        <w:tc>
          <w:tcPr>
            <w:tcW w:w="15104" w:type="dxa"/>
            <w:shd w:val="clear" w:color="auto" w:fill="CEF5EE" w:themeFill="text2" w:themeFillTint="33"/>
          </w:tcPr>
          <w:p w14:paraId="7B1157C5" w14:textId="77777777" w:rsidR="00EE5736" w:rsidRDefault="00EE5736" w:rsidP="00897582">
            <w:pPr>
              <w:pStyle w:val="Title5"/>
              <w:spacing w:before="120"/>
            </w:pPr>
            <w:r>
              <w:t>Likely impact on quantities</w:t>
            </w:r>
          </w:p>
          <w:p w14:paraId="0C8B6286" w14:textId="77777777" w:rsidR="00EE5736" w:rsidRDefault="00EE5736" w:rsidP="00897582">
            <w:pPr>
              <w:spacing w:before="120"/>
            </w:pPr>
            <w:r>
              <w:t>Th</w:t>
            </w:r>
            <w:r w:rsidRPr="005554E5">
              <w:t>e</w:t>
            </w:r>
            <w:r>
              <w:t xml:space="preserve"> closure of the fibre facilities appears to have redirected cardboard and paper to offshore facilities. There has been a slight decrease to total quantities recycled, but not significantly different than trends seen in previous years.</w:t>
            </w:r>
          </w:p>
          <w:p w14:paraId="594C06E8" w14:textId="6A1FD41E" w:rsidR="00EE5736" w:rsidRDefault="00EE5736" w:rsidP="00897582">
            <w:pPr>
              <w:spacing w:before="120"/>
            </w:pPr>
            <w:r>
              <w:t>Despite the launch of multiple C&amp;D facilities,</w:t>
            </w:r>
            <w:r>
              <w:rPr>
                <w:rStyle w:val="FootnoteReference"/>
              </w:rPr>
              <w:t>,</w:t>
            </w:r>
            <w:r>
              <w:rPr>
                <w:rStyle w:val="FootnoteReference"/>
              </w:rPr>
              <w:footnoteReference w:id="33"/>
            </w:r>
            <w:r>
              <w:rPr>
                <w:rStyle w:val="FootnoteReference"/>
              </w:rPr>
              <w:t xml:space="preserve">, </w:t>
            </w:r>
            <w:r>
              <w:rPr>
                <w:rStyle w:val="FootnoteReference"/>
              </w:rPr>
              <w:footnoteReference w:id="34"/>
            </w:r>
            <w:r>
              <w:rPr>
                <w:rStyle w:val="FootnoteReference"/>
              </w:rPr>
              <w:t>,</w:t>
            </w:r>
            <w:r>
              <w:rPr>
                <w:rStyle w:val="FootnoteReference"/>
              </w:rPr>
              <w:footnoteReference w:id="35"/>
            </w:r>
            <w:r>
              <w:t xml:space="preserve"> the quantity recovered by WRIA members has decreased between 2022 to 2025.</w:t>
            </w:r>
          </w:p>
        </w:tc>
      </w:tr>
    </w:tbl>
    <w:p w14:paraId="75757496" w14:textId="77777777" w:rsidR="00EE5736" w:rsidRDefault="00EE5736" w:rsidP="00EE5736">
      <w:pPr>
        <w:pStyle w:val="BodyText"/>
      </w:pPr>
    </w:p>
    <w:p w14:paraId="4A0EDD8C" w14:textId="51F3E729" w:rsidR="00EE5736" w:rsidRDefault="00EE5736" w:rsidP="00897582">
      <w:pPr>
        <w:pStyle w:val="Heading3"/>
      </w:pPr>
      <w:bookmarkStart w:id="68" w:name="_Toc241139392"/>
      <w:r>
        <w:t>Increasing standardisation of domestic recycling</w:t>
      </w:r>
      <w:bookmarkEnd w:id="68"/>
    </w:p>
    <w:p w14:paraId="12CC8C44" w14:textId="77777777" w:rsidR="00EE5736" w:rsidRDefault="00EE5736" w:rsidP="00897582">
      <w:r w:rsidRPr="00D36455">
        <w:t>The standardisation of kerbside collections</w:t>
      </w:r>
      <w:r>
        <w:t xml:space="preserve"> was announced in September 2023 and in place from February 2024. The policy standardises the materials that must be collected within recycling and food scraps services across the country (however, it does not mandate that councils must have these services in place).</w:t>
      </w:r>
    </w:p>
    <w:p w14:paraId="4C2DCD37" w14:textId="77777777" w:rsidR="00EE5736" w:rsidRDefault="00EE5736" w:rsidP="00897582">
      <w:pPr>
        <w:pStyle w:val="ListParagraph"/>
        <w:numPr>
          <w:ilvl w:val="0"/>
          <w:numId w:val="92"/>
        </w:numPr>
      </w:pPr>
      <w:r>
        <w:t>Materials that must be accepted in kerbside recycling: glass bottles and jars; paper and cardboard; PET, HDPE and PP bottles, trays and containers; aluminium and steel tins and cans</w:t>
      </w:r>
    </w:p>
    <w:p w14:paraId="3AF635FE" w14:textId="77777777" w:rsidR="009E64EE" w:rsidRDefault="00EE5736">
      <w:pPr>
        <w:pStyle w:val="ListParagraph"/>
        <w:numPr>
          <w:ilvl w:val="0"/>
          <w:numId w:val="92"/>
        </w:numPr>
      </w:pPr>
      <w:r>
        <w:t>Materials that must not be accepted in kerbside recycling: undersized or oversized items; lids, caps and tops (except where tethered); aerosols; liquid paperboard; aluminium foil and trays; other plastics (PVC, LDPE, PS, EPS, other); soft plastics; plant pots; paint containers; hazardous substance containers</w:t>
      </w:r>
    </w:p>
    <w:p w14:paraId="3911F398" w14:textId="0C8E25CE" w:rsidR="00EE5736" w:rsidRDefault="00EE5736" w:rsidP="00EE5736">
      <w:pPr>
        <w:pStyle w:val="ListParagraph"/>
        <w:numPr>
          <w:ilvl w:val="0"/>
          <w:numId w:val="92"/>
        </w:numPr>
      </w:pPr>
      <w:r>
        <w:t>Materials that must not be accepted in food scraps services: paper and cardboard; compostable packaging; tea bags; sawdust; animal waste; ash</w:t>
      </w:r>
    </w:p>
    <w:p w14:paraId="02A03043" w14:textId="77777777" w:rsidR="00F37A33" w:rsidRDefault="00F37A33" w:rsidP="00F37A33"/>
    <w:tbl>
      <w:tblPr>
        <w:tblStyle w:val="TableGrid"/>
        <w:tblW w:w="0" w:type="auto"/>
        <w:tblBorders>
          <w:top w:val="single" w:sz="18" w:space="0" w:color="135B4E" w:themeColor="text2" w:themeShade="80"/>
          <w:left w:val="single" w:sz="18" w:space="0" w:color="135B4E" w:themeColor="text2" w:themeShade="80"/>
          <w:bottom w:val="single" w:sz="18" w:space="0" w:color="135B4E" w:themeColor="text2" w:themeShade="80"/>
          <w:right w:val="single" w:sz="18" w:space="0" w:color="135B4E" w:themeColor="text2" w:themeShade="80"/>
          <w:insideH w:val="none" w:sz="0" w:space="0" w:color="auto"/>
          <w:insideV w:val="none" w:sz="0" w:space="0" w:color="auto"/>
        </w:tblBorders>
        <w:shd w:val="clear" w:color="auto" w:fill="CEF5EE" w:themeFill="text2" w:themeFillTint="33"/>
        <w:tblLook w:val="04A0" w:firstRow="1" w:lastRow="0" w:firstColumn="1" w:lastColumn="0" w:noHBand="0" w:noVBand="1"/>
      </w:tblPr>
      <w:tblGrid>
        <w:gridCol w:w="10136"/>
      </w:tblGrid>
      <w:tr w:rsidR="00EE5736" w14:paraId="42D8631F" w14:textId="77777777" w:rsidTr="00897582">
        <w:tc>
          <w:tcPr>
            <w:tcW w:w="15104" w:type="dxa"/>
            <w:shd w:val="clear" w:color="auto" w:fill="CEF5EE" w:themeFill="text2" w:themeFillTint="33"/>
          </w:tcPr>
          <w:p w14:paraId="60C375D2" w14:textId="77777777" w:rsidR="00EE5736" w:rsidRDefault="00EE5736" w:rsidP="00897582">
            <w:pPr>
              <w:pStyle w:val="Title5"/>
              <w:spacing w:before="120"/>
            </w:pPr>
            <w:r>
              <w:t>Likely impact on quantities</w:t>
            </w:r>
          </w:p>
          <w:p w14:paraId="0923F0C5" w14:textId="374C588C" w:rsidR="00EE5736" w:rsidRDefault="00EE5736" w:rsidP="00897582">
            <w:pPr>
              <w:spacing w:before="120"/>
            </w:pPr>
            <w:r>
              <w:t>The sta</w:t>
            </w:r>
            <w:r w:rsidRPr="006325CC">
              <w:t>n</w:t>
            </w:r>
            <w:r>
              <w:t>dardisation could have varying impacts; for some councils, it may have led to a reduction in the range of materials collected at kerbside. However, it may also have led to an improvement in contamination levels, which could increase the overall quantity that is recycled.</w:t>
            </w:r>
            <w:r w:rsidR="0089067C">
              <w:t xml:space="preserve"> The quantity of recyclable waste collected at the kerbside is relatively low in comparison to commercial or industrial sources, so </w:t>
            </w:r>
            <w:r w:rsidR="008D7A42">
              <w:t>has a smaller impact overall.</w:t>
            </w:r>
          </w:p>
        </w:tc>
      </w:tr>
    </w:tbl>
    <w:p w14:paraId="7CE2D01D" w14:textId="77777777" w:rsidR="00EE5736" w:rsidRDefault="00EE5736" w:rsidP="00EE5736">
      <w:pPr>
        <w:pStyle w:val="BodyText"/>
      </w:pPr>
    </w:p>
    <w:p w14:paraId="26E77B94" w14:textId="330C9B92" w:rsidR="00EE5736" w:rsidRDefault="00EE5736" w:rsidP="00897582">
      <w:pPr>
        <w:pStyle w:val="Heading3"/>
      </w:pPr>
      <w:bookmarkStart w:id="69" w:name="_Toc241139393"/>
      <w:r w:rsidRPr="00993808">
        <w:t>Public attitudes and belief</w:t>
      </w:r>
      <w:r>
        <w:t>s</w:t>
      </w:r>
      <w:bookmarkEnd w:id="69"/>
    </w:p>
    <w:p w14:paraId="7C786891" w14:textId="77777777" w:rsidR="00EE5736" w:rsidRDefault="00EE5736" w:rsidP="00897582">
      <w:r>
        <w:t xml:space="preserve">In 2023, the Ministry funded research to understand and track </w:t>
      </w:r>
      <w:r w:rsidRPr="00236335">
        <w:t>changes in people’s attitudes, awareness and behaviours around waste minimisation</w:t>
      </w:r>
      <w:r>
        <w:t>.</w:t>
      </w:r>
      <w:r>
        <w:rPr>
          <w:rStyle w:val="FootnoteReference"/>
        </w:rPr>
        <w:footnoteReference w:id="36"/>
      </w:r>
      <w:r>
        <w:t xml:space="preserve"> The research was repeated over three years: 2023, 2045 and 2025. The latest report found the following key findings:</w:t>
      </w:r>
    </w:p>
    <w:p w14:paraId="32506C53" w14:textId="77777777" w:rsidR="00EE5736" w:rsidRDefault="00EE5736" w:rsidP="00897582">
      <w:pPr>
        <w:pStyle w:val="ListParagraph"/>
        <w:numPr>
          <w:ilvl w:val="0"/>
          <w:numId w:val="93"/>
        </w:numPr>
      </w:pPr>
      <w:r>
        <w:t>Recycling remained widespread: 97% reported they recycle in 2025 (96% in 2024)</w:t>
      </w:r>
    </w:p>
    <w:p w14:paraId="52588A7C" w14:textId="28016870" w:rsidR="00EE5736" w:rsidRDefault="00127B20" w:rsidP="00897582">
      <w:pPr>
        <w:pStyle w:val="ListParagraph"/>
        <w:numPr>
          <w:ilvl w:val="1"/>
          <w:numId w:val="93"/>
        </w:numPr>
      </w:pPr>
      <w:r>
        <w:t>D</w:t>
      </w:r>
      <w:r w:rsidR="00EE5736">
        <w:t>ata from the Waste &amp; Recycling Industry Association (</w:t>
      </w:r>
      <w:r w:rsidR="00EE5736" w:rsidRPr="00D36455">
        <w:t>whose members together handle 90% of the industry’s material flow),</w:t>
      </w:r>
      <w:r w:rsidR="00EE5736">
        <w:t xml:space="preserve"> which shows that residential collections have seen an increasing quantity of general waste but a decreasing quantity of recycling since 2023.</w:t>
      </w:r>
      <w:r w:rsidR="00734761">
        <w:rPr>
          <w:rStyle w:val="FootnoteReference"/>
        </w:rPr>
        <w:footnoteReference w:id="37"/>
      </w:r>
    </w:p>
    <w:p w14:paraId="29C5AB30" w14:textId="77777777" w:rsidR="00EE5736" w:rsidRDefault="00EE5736" w:rsidP="00897582">
      <w:pPr>
        <w:pStyle w:val="ListParagraph"/>
        <w:numPr>
          <w:ilvl w:val="0"/>
          <w:numId w:val="93"/>
        </w:numPr>
      </w:pPr>
      <w:r>
        <w:t>When uncertain about whether an item was recyclable, most people opted to put it in the rubbish rather than contaminating recycling (87% in 2025; 90% in 2024; 88% in 2023)</w:t>
      </w:r>
    </w:p>
    <w:p w14:paraId="1F4518BF" w14:textId="77777777" w:rsidR="00EE5736" w:rsidRDefault="00EE5736" w:rsidP="00897582">
      <w:pPr>
        <w:pStyle w:val="ListParagraph"/>
        <w:numPr>
          <w:ilvl w:val="1"/>
          <w:numId w:val="93"/>
        </w:numPr>
      </w:pPr>
      <w:r>
        <w:t>This stated behaviour does not necessarily align with people’s actual practices. For example, in Auckland specifically, it has been reported that around 30% of kerbside recycling is destined for landfill due to contamination, with the public incorrectly disposing of general waste items in their recycling bins.</w:t>
      </w:r>
      <w:r>
        <w:rPr>
          <w:rStyle w:val="FootnoteReference"/>
        </w:rPr>
        <w:footnoteReference w:id="38"/>
      </w:r>
      <w:r>
        <w:t xml:space="preserve"> This is stated to be an upward trend since 2020.</w:t>
      </w:r>
      <w:r>
        <w:rPr>
          <w:rStyle w:val="FootnoteReference"/>
        </w:rPr>
        <w:footnoteReference w:id="39"/>
      </w:r>
    </w:p>
    <w:p w14:paraId="38D315BA" w14:textId="77777777" w:rsidR="00EE5736" w:rsidRDefault="00EE5736" w:rsidP="00897582">
      <w:pPr>
        <w:pStyle w:val="ListParagraph"/>
        <w:numPr>
          <w:ilvl w:val="0"/>
          <w:numId w:val="93"/>
        </w:numPr>
      </w:pPr>
      <w:r>
        <w:t>An increasing number of people taking items to separate drop-off locations (63% in 2025; 48% in 2024; 59% in 2023)</w:t>
      </w:r>
    </w:p>
    <w:p w14:paraId="14F55F35" w14:textId="77777777" w:rsidR="00EE5736" w:rsidRDefault="00EE5736" w:rsidP="00897582">
      <w:pPr>
        <w:pStyle w:val="ListParagraph"/>
        <w:numPr>
          <w:ilvl w:val="0"/>
          <w:numId w:val="93"/>
        </w:numPr>
      </w:pPr>
      <w:r>
        <w:t>A majority of people practice good recycling habits, with this mostly staying stable:</w:t>
      </w:r>
    </w:p>
    <w:p w14:paraId="2452378B" w14:textId="77777777" w:rsidR="00EE5736" w:rsidRDefault="00EE5736" w:rsidP="00897582">
      <w:pPr>
        <w:pStyle w:val="ListParagraph"/>
        <w:numPr>
          <w:ilvl w:val="1"/>
          <w:numId w:val="93"/>
        </w:numPr>
      </w:pPr>
      <w:r>
        <w:t>Rinsing/cleaning recycling (75%; 77%; 83%)</w:t>
      </w:r>
    </w:p>
    <w:p w14:paraId="01298752" w14:textId="77777777" w:rsidR="00EE5736" w:rsidRDefault="00EE5736" w:rsidP="00897582">
      <w:pPr>
        <w:pStyle w:val="ListParagraph"/>
        <w:numPr>
          <w:ilvl w:val="1"/>
          <w:numId w:val="93"/>
        </w:numPr>
      </w:pPr>
      <w:r>
        <w:t>Removing non-recyclable parts (71%; 68%; 69%)</w:t>
      </w:r>
    </w:p>
    <w:p w14:paraId="313914A1" w14:textId="77777777" w:rsidR="00EE5736" w:rsidRDefault="00EE5736" w:rsidP="00897582">
      <w:pPr>
        <w:pStyle w:val="ListParagraph"/>
        <w:numPr>
          <w:ilvl w:val="1"/>
          <w:numId w:val="93"/>
        </w:numPr>
      </w:pPr>
      <w:r>
        <w:t>Removing plastic wrap from meat trays (70%; 67%; 73%)</w:t>
      </w:r>
    </w:p>
    <w:p w14:paraId="75D93509" w14:textId="77777777" w:rsidR="00EE5736" w:rsidRDefault="00EE5736" w:rsidP="00897582">
      <w:pPr>
        <w:pStyle w:val="ListParagraph"/>
        <w:numPr>
          <w:ilvl w:val="1"/>
          <w:numId w:val="93"/>
        </w:numPr>
      </w:pPr>
      <w:r>
        <w:t>Removing lids (67%; 67%; 65%)</w:t>
      </w:r>
    </w:p>
    <w:p w14:paraId="28D489BA" w14:textId="77777777" w:rsidR="00EE5736" w:rsidRDefault="00EE5736" w:rsidP="00897582"/>
    <w:p w14:paraId="7CB47291" w14:textId="77777777" w:rsidR="00EE5736" w:rsidRPr="00FD70B4" w:rsidRDefault="00EE5736" w:rsidP="00897582">
      <w:r>
        <w:t>In addition, Rabobank has conducted a survey on attitudes to food waste over the last five years (2021, 2022, 234 and 2025).</w:t>
      </w:r>
      <w:r>
        <w:rPr>
          <w:rStyle w:val="FootnoteReference"/>
        </w:rPr>
        <w:footnoteReference w:id="40"/>
      </w:r>
      <w:r>
        <w:t xml:space="preserve"> Some key observations include</w:t>
      </w:r>
      <w:r w:rsidRPr="00FD70B4">
        <w:t>:</w:t>
      </w:r>
    </w:p>
    <w:p w14:paraId="319C2840" w14:textId="77777777" w:rsidR="00EE5736" w:rsidRDefault="00EE5736" w:rsidP="00897582">
      <w:pPr>
        <w:pStyle w:val="ListParagraph"/>
        <w:numPr>
          <w:ilvl w:val="0"/>
          <w:numId w:val="94"/>
        </w:numPr>
      </w:pPr>
      <w:r>
        <w:t>A consistent majority of people claim to care about reducing food waste (82% in 2025; 81% in 2023; 80% in 2022; 79% in 2021)</w:t>
      </w:r>
    </w:p>
    <w:p w14:paraId="4EC0F797" w14:textId="77777777" w:rsidR="00EE5736" w:rsidRDefault="00EE5736" w:rsidP="00897582">
      <w:pPr>
        <w:pStyle w:val="ListParagraph"/>
        <w:numPr>
          <w:ilvl w:val="0"/>
          <w:numId w:val="94"/>
        </w:numPr>
      </w:pPr>
      <w:r>
        <w:t>A similar number care about reducing waste (in general, e.g. single use plastic, recycling) (78%; 78%; 78%; 79%)</w:t>
      </w:r>
    </w:p>
    <w:p w14:paraId="5BE73B9D" w14:textId="77777777" w:rsidR="00EE5736" w:rsidRDefault="00EE5736" w:rsidP="00897582">
      <w:pPr>
        <w:pStyle w:val="ListParagraph"/>
        <w:numPr>
          <w:ilvl w:val="0"/>
          <w:numId w:val="94"/>
        </w:numPr>
      </w:pPr>
      <w:r>
        <w:t>The self-reported estimated rate of food waste, as a proportion of household spend on food, has decreased since 2022 (10,9%; 12.2%; 13.4%; 8.6%)</w:t>
      </w:r>
    </w:p>
    <w:p w14:paraId="50E6D51E" w14:textId="77777777" w:rsidR="00EE5736" w:rsidRDefault="00EE5736" w:rsidP="00897582">
      <w:pPr>
        <w:pStyle w:val="ListParagraph"/>
        <w:numPr>
          <w:ilvl w:val="0"/>
          <w:numId w:val="94"/>
        </w:numPr>
      </w:pPr>
      <w:r>
        <w:t xml:space="preserve">A significant majority of people engage in practices that likely lead to reduced food waste (the figure shown is the proportion that </w:t>
      </w:r>
      <w:r w:rsidRPr="0062456D">
        <w:t>‘always’ or ‘sometimes’</w:t>
      </w:r>
      <w:r>
        <w:t xml:space="preserve"> do this in 2025):</w:t>
      </w:r>
    </w:p>
    <w:p w14:paraId="428ACCFF" w14:textId="77777777" w:rsidR="00EE5736" w:rsidRDefault="00EE5736" w:rsidP="00897582">
      <w:pPr>
        <w:pStyle w:val="ListParagraph"/>
        <w:numPr>
          <w:ilvl w:val="1"/>
          <w:numId w:val="94"/>
        </w:numPr>
      </w:pPr>
      <w:r>
        <w:t>Using a shopping list for buying groceries (95%; always: 64%, sometimes: 31%)</w:t>
      </w:r>
    </w:p>
    <w:p w14:paraId="61E71818" w14:textId="77777777" w:rsidR="00EE5736" w:rsidRDefault="00EE5736" w:rsidP="00897582">
      <w:pPr>
        <w:pStyle w:val="ListParagraph"/>
        <w:numPr>
          <w:ilvl w:val="1"/>
          <w:numId w:val="94"/>
        </w:numPr>
      </w:pPr>
      <w:r>
        <w:t>Thinking about portion size when preparing food / cooking (94%; always: 53%, sometimes: 41%)</w:t>
      </w:r>
    </w:p>
    <w:p w14:paraId="7994392A" w14:textId="77777777" w:rsidR="00EE5736" w:rsidRDefault="00EE5736" w:rsidP="00897582">
      <w:pPr>
        <w:pStyle w:val="ListParagraph"/>
        <w:numPr>
          <w:ilvl w:val="1"/>
          <w:numId w:val="94"/>
        </w:numPr>
      </w:pPr>
      <w:r>
        <w:t>Eating leftovers from a previous meal (98%; always: 48%, sometimes: 49%)</w:t>
      </w:r>
    </w:p>
    <w:p w14:paraId="46620867" w14:textId="77777777" w:rsidR="00EE5736" w:rsidRDefault="00EE5736" w:rsidP="00897582">
      <w:pPr>
        <w:pStyle w:val="ListParagraph"/>
        <w:numPr>
          <w:ilvl w:val="1"/>
          <w:numId w:val="94"/>
        </w:numPr>
      </w:pPr>
      <w:r>
        <w:t>Using leftovers to make a new meal the next day (92%; always: 33%, sometimes: 59%)</w:t>
      </w:r>
    </w:p>
    <w:p w14:paraId="39E932E8" w14:textId="77777777" w:rsidR="00EE5736" w:rsidRDefault="00EE5736" w:rsidP="00897582">
      <w:pPr>
        <w:pStyle w:val="ListParagraph"/>
        <w:numPr>
          <w:ilvl w:val="1"/>
          <w:numId w:val="94"/>
        </w:numPr>
      </w:pPr>
      <w:r>
        <w:t>Planning meals in advance (93%; always: 39%, sometimes: 54%)</w:t>
      </w:r>
    </w:p>
    <w:p w14:paraId="4252BFCE" w14:textId="77777777" w:rsidR="00EE5736" w:rsidRDefault="00EE5736" w:rsidP="00897582">
      <w:pPr>
        <w:pStyle w:val="ListParagraph"/>
        <w:numPr>
          <w:ilvl w:val="1"/>
          <w:numId w:val="94"/>
        </w:numPr>
      </w:pPr>
      <w:r>
        <w:t>Freezing food that doesn’t get eaten (88%; always: 30%, sometimes: 58%)</w:t>
      </w:r>
    </w:p>
    <w:p w14:paraId="7B950D49" w14:textId="77777777" w:rsidR="00EE5736" w:rsidRDefault="00EE5736" w:rsidP="00897582">
      <w:pPr>
        <w:pStyle w:val="ListParagraph"/>
        <w:numPr>
          <w:ilvl w:val="1"/>
          <w:numId w:val="94"/>
        </w:numPr>
      </w:pPr>
      <w:r>
        <w:t>Eating food that is past its ‘best before’ date (89%; always: 15%, sometimes: 74%)</w:t>
      </w:r>
    </w:p>
    <w:p w14:paraId="202BA65A" w14:textId="77777777" w:rsidR="00EE5736" w:rsidRDefault="00EE5736" w:rsidP="00897582">
      <w:pPr>
        <w:pStyle w:val="ListParagraph"/>
        <w:numPr>
          <w:ilvl w:val="0"/>
          <w:numId w:val="94"/>
        </w:numPr>
      </w:pPr>
      <w:r>
        <w:t>There is a slight preference for less expensive, imperfect fruits and vegetables (45%) compared to more expensive, visually perfect ones (39%), although a significant amount have no preference (17%)</w:t>
      </w:r>
    </w:p>
    <w:p w14:paraId="5E9EBF30" w14:textId="77777777" w:rsidR="00EE5736" w:rsidRDefault="00EE5736" w:rsidP="00897582"/>
    <w:tbl>
      <w:tblPr>
        <w:tblStyle w:val="TableGrid"/>
        <w:tblW w:w="0" w:type="auto"/>
        <w:tblBorders>
          <w:top w:val="single" w:sz="18" w:space="0" w:color="135B4E" w:themeColor="text2" w:themeShade="80"/>
          <w:left w:val="single" w:sz="18" w:space="0" w:color="135B4E" w:themeColor="text2" w:themeShade="80"/>
          <w:bottom w:val="single" w:sz="18" w:space="0" w:color="135B4E" w:themeColor="text2" w:themeShade="80"/>
          <w:right w:val="single" w:sz="18" w:space="0" w:color="135B4E" w:themeColor="text2" w:themeShade="80"/>
          <w:insideH w:val="none" w:sz="0" w:space="0" w:color="auto"/>
          <w:insideV w:val="none" w:sz="0" w:space="0" w:color="auto"/>
        </w:tblBorders>
        <w:shd w:val="clear" w:color="auto" w:fill="CEF5EE" w:themeFill="text2" w:themeFillTint="33"/>
        <w:tblLook w:val="04A0" w:firstRow="1" w:lastRow="0" w:firstColumn="1" w:lastColumn="0" w:noHBand="0" w:noVBand="1"/>
      </w:tblPr>
      <w:tblGrid>
        <w:gridCol w:w="10136"/>
      </w:tblGrid>
      <w:tr w:rsidR="00EE5736" w14:paraId="5EAF6E63" w14:textId="77777777" w:rsidTr="00897582">
        <w:tc>
          <w:tcPr>
            <w:tcW w:w="15104" w:type="dxa"/>
            <w:shd w:val="clear" w:color="auto" w:fill="CEF5EE" w:themeFill="text2" w:themeFillTint="33"/>
          </w:tcPr>
          <w:p w14:paraId="3B7E06E1" w14:textId="77777777" w:rsidR="00EE5736" w:rsidRDefault="00EE5736" w:rsidP="00897582">
            <w:pPr>
              <w:pStyle w:val="Title5"/>
              <w:spacing w:before="120"/>
            </w:pPr>
            <w:r>
              <w:t>Likely impact on quantities</w:t>
            </w:r>
          </w:p>
          <w:p w14:paraId="38B04E0F" w14:textId="73CD4F3F" w:rsidR="00EE5736" w:rsidRDefault="00EE5736" w:rsidP="00897582">
            <w:pPr>
              <w:spacing w:before="120"/>
            </w:pPr>
            <w:r>
              <w:t>Increasing awareness of recycling and improving behaviours could lead to an increase of materials for recycling</w:t>
            </w:r>
            <w:r w:rsidR="00DB10C7">
              <w:t xml:space="preserve"> and reduction in non-recyclable waste. Behaviour change activities focused on waste </w:t>
            </w:r>
            <w:r>
              <w:t xml:space="preserve">minimisation could reduce </w:t>
            </w:r>
            <w:r w:rsidR="00DB10C7">
              <w:t xml:space="preserve">overall </w:t>
            </w:r>
            <w:r>
              <w:t>quantities.</w:t>
            </w:r>
            <w:r w:rsidR="008D7A42">
              <w:t xml:space="preserve"> However, overall, quantities of recyclable materials </w:t>
            </w:r>
            <w:r w:rsidR="00127B20">
              <w:t>stemming from public behaviour is relatively small in comparison to industrial and commercial sources.</w:t>
            </w:r>
          </w:p>
        </w:tc>
      </w:tr>
    </w:tbl>
    <w:p w14:paraId="76E2C000" w14:textId="77777777" w:rsidR="00FB1628" w:rsidRDefault="00FB1628" w:rsidP="00897582"/>
    <w:p w14:paraId="6D23835F" w14:textId="1D5C3ED2" w:rsidR="00EE5736" w:rsidRDefault="00EE5736" w:rsidP="00897582">
      <w:pPr>
        <w:pStyle w:val="Heading3"/>
      </w:pPr>
      <w:bookmarkStart w:id="70" w:name="_Toc241139394"/>
      <w:r w:rsidRPr="00B60782">
        <w:t>Waste reduction work programme and emissions reduction plan initiatives</w:t>
      </w:r>
      <w:bookmarkEnd w:id="70"/>
    </w:p>
    <w:p w14:paraId="1763192B" w14:textId="77777777" w:rsidR="00EE5736" w:rsidRPr="0032067C" w:rsidRDefault="00EE5736" w:rsidP="00897582">
      <w:pPr>
        <w:pStyle w:val="Title5"/>
      </w:pPr>
      <w:r>
        <w:t>Household / kerbside waste management policies</w:t>
      </w:r>
    </w:p>
    <w:p w14:paraId="4FC93B12" w14:textId="77777777" w:rsidR="00EE5736" w:rsidRDefault="00EE5736" w:rsidP="00897582">
      <w:r>
        <w:t xml:space="preserve">In November 2022, the Government announced five policies to address household recycling. </w:t>
      </w:r>
      <w:r w:rsidRPr="00594FEE">
        <w:t>In December 2024, however, the government halted four of these – all</w:t>
      </w:r>
      <w:r>
        <w:t xml:space="preserve"> except the standard materials policy, which had already come into effect.</w:t>
      </w:r>
      <w:r>
        <w:rPr>
          <w:rStyle w:val="FootnoteReference"/>
        </w:rPr>
        <w:footnoteReference w:id="41"/>
      </w:r>
    </w:p>
    <w:p w14:paraId="75EC0112" w14:textId="77777777" w:rsidR="00EE5736" w:rsidRPr="00BC3A8C" w:rsidRDefault="00EE5736" w:rsidP="00897582"/>
    <w:p w14:paraId="79F20014" w14:textId="77777777" w:rsidR="00EE5736" w:rsidRPr="0032067C" w:rsidRDefault="00EE5736" w:rsidP="00897582">
      <w:pPr>
        <w:pStyle w:val="Title5"/>
      </w:pPr>
      <w:r>
        <w:t>Single use plastic policies</w:t>
      </w:r>
    </w:p>
    <w:p w14:paraId="53F9F8E0" w14:textId="77777777" w:rsidR="00EE5736" w:rsidRDefault="00EE5736" w:rsidP="00897582">
      <w:r>
        <w:t>In 2021, a plan to phase-out certain single-use and non-recyclable plastics was announced, with three phases. The first two phases were completed in 2022 and 2023, before the third phase, intended for 2025, was halted by the Government in November 2024:</w:t>
      </w:r>
    </w:p>
    <w:p w14:paraId="37CD7BB9" w14:textId="77777777" w:rsidR="00EE5736" w:rsidRDefault="00EE5736" w:rsidP="00897582">
      <w:pPr>
        <w:pStyle w:val="ListParagraph"/>
        <w:numPr>
          <w:ilvl w:val="0"/>
          <w:numId w:val="95"/>
        </w:numPr>
      </w:pPr>
      <w:r w:rsidRPr="00897582">
        <w:rPr>
          <w:b/>
          <w:bCs/>
        </w:rPr>
        <w:t>Phase 1, October 2022</w:t>
      </w:r>
      <w:r w:rsidRPr="00C9067B">
        <w:t>, in place:</w:t>
      </w:r>
      <w:r>
        <w:t xml:space="preserve"> ban on single-use plastic drink stirrers and cotton buds, PS takeaway food and drink packaging, all EPS food and drink packaging, and some PVC food trays and plastics.</w:t>
      </w:r>
    </w:p>
    <w:p w14:paraId="61103395" w14:textId="77777777" w:rsidR="00EE5736" w:rsidRDefault="00EE5736" w:rsidP="00897582">
      <w:pPr>
        <w:pStyle w:val="ListParagraph"/>
        <w:numPr>
          <w:ilvl w:val="0"/>
          <w:numId w:val="95"/>
        </w:numPr>
      </w:pPr>
      <w:r w:rsidRPr="00897582">
        <w:rPr>
          <w:b/>
          <w:bCs/>
        </w:rPr>
        <w:t>Phase 2, July 2023</w:t>
      </w:r>
      <w:r w:rsidRPr="00C9067B">
        <w:t>, in place:</w:t>
      </w:r>
      <w:r>
        <w:t xml:space="preserve"> ban on single-use plastic tableware and plastic produce bags, restrictions on the use of plastic straws, and beginning of a transition from plastic to compostable produce labels.</w:t>
      </w:r>
    </w:p>
    <w:p w14:paraId="4597D0FE" w14:textId="77777777" w:rsidR="00EE5736" w:rsidRPr="008E3FC3" w:rsidRDefault="00EE5736" w:rsidP="00897582">
      <w:pPr>
        <w:pStyle w:val="ListParagraph"/>
        <w:numPr>
          <w:ilvl w:val="0"/>
          <w:numId w:val="95"/>
        </w:numPr>
      </w:pPr>
      <w:r w:rsidRPr="00897582">
        <w:rPr>
          <w:b/>
          <w:bCs/>
        </w:rPr>
        <w:t>Phase 3, July 2025</w:t>
      </w:r>
      <w:r w:rsidRPr="008E3FC3">
        <w:t>, pending decision: ban on all other PVC and PS food and drink packaging.</w:t>
      </w:r>
    </w:p>
    <w:p w14:paraId="6C396F65" w14:textId="77777777" w:rsidR="00EE5736" w:rsidRDefault="00EE5736" w:rsidP="00897582">
      <w:r>
        <w:t>The deadline for the transition from plastic to compostable produce labels was also extended, from July 2025 to July 2028 in order to align with the timing of overseas regulatory changes.</w:t>
      </w:r>
    </w:p>
    <w:p w14:paraId="72736EB3" w14:textId="77777777" w:rsidR="00EE5736" w:rsidRDefault="00EE5736" w:rsidP="00897582"/>
    <w:p w14:paraId="516AB05A" w14:textId="77777777" w:rsidR="00EE5736" w:rsidRPr="0032067C" w:rsidRDefault="00EE5736" w:rsidP="00897582">
      <w:pPr>
        <w:pStyle w:val="Title5"/>
      </w:pPr>
      <w:r>
        <w:t>Product Stewardship</w:t>
      </w:r>
    </w:p>
    <w:p w14:paraId="04FC591F" w14:textId="77777777" w:rsidR="00EE5736" w:rsidRDefault="00EE5736" w:rsidP="00897582">
      <w:r>
        <w:t>In New Zealand, the 2008 Waste Minimisation Act allows for both mandated and voluntary product stewardship schemes to be created. The Government can declare ‘priority products’, for which product stewardship schemes must then be developed and accredited. In 2020, the following priority products were declared: tyres; electrical and electronic products; agrichemicals and their containers; refrigerants and other synthetic greenhouse gases; farm plastics; plastic packaging. The Ministry works with industry to co-design the schemes for these products.</w:t>
      </w:r>
    </w:p>
    <w:p w14:paraId="5FF3A75E" w14:textId="77777777" w:rsidR="00EE5736" w:rsidRDefault="00EE5736" w:rsidP="00897582">
      <w:r>
        <w:t xml:space="preserve">As yet, only the scheme for tyres (‘Tyrewise’) is operational </w:t>
      </w:r>
      <w:r w:rsidRPr="00B22D8F">
        <w:t>and</w:t>
      </w:r>
      <w:r>
        <w:t xml:space="preserve"> regulated. The scheme launched in March 2024, with collections of tyres beginning in September that year.</w:t>
      </w:r>
      <w:r>
        <w:rPr>
          <w:rStyle w:val="FootnoteReference"/>
        </w:rPr>
        <w:footnoteReference w:id="42"/>
      </w:r>
      <w:r>
        <w:t xml:space="preserve"> In the 7 months between September 2024 and March 2025, the scheme collected 36,801 tonnes of tyres, equivalent to around 4.6 million passenger car tyres</w:t>
      </w:r>
      <w:r>
        <w:rPr>
          <w:rStyle w:val="FootnoteReference"/>
        </w:rPr>
        <w:footnoteReference w:id="43"/>
      </w:r>
      <w:r>
        <w:t>. Tyrewise estimates that over 5.5 million tyres are imported into New Zealand each year, either loose or fitted on imported vehicles.</w:t>
      </w:r>
    </w:p>
    <w:p w14:paraId="2168A854" w14:textId="77777777" w:rsidR="00EE5736" w:rsidRPr="00CA3A99" w:rsidRDefault="00EE5736" w:rsidP="00897582">
      <w:r>
        <w:t>The schemes for refrigerants and other synthetic greenhouse gases(‘Cool-Safe’) and for farm plastics, agrichemicals and their containers (‘Agrecovery’) are both operational on a voluntary basis, with regulations in development.</w:t>
      </w:r>
    </w:p>
    <w:p w14:paraId="470E5690" w14:textId="77777777" w:rsidR="00EE5736" w:rsidRDefault="00EE5736" w:rsidP="00897582">
      <w:r>
        <w:t>The design projects for large batteries, other e-waste, and plastic packaging have all been completed.</w:t>
      </w:r>
    </w:p>
    <w:p w14:paraId="0C1BA70F" w14:textId="77777777" w:rsidR="00EE5736" w:rsidRDefault="00EE5736" w:rsidP="00897582"/>
    <w:p w14:paraId="1BE4AEA3" w14:textId="77777777" w:rsidR="00EE5736" w:rsidRPr="008655FA" w:rsidRDefault="00EE5736" w:rsidP="00897582">
      <w:pPr>
        <w:pStyle w:val="Title5"/>
      </w:pPr>
      <w:r w:rsidRPr="008655FA">
        <w:t xml:space="preserve">Voluntary </w:t>
      </w:r>
      <w:r>
        <w:t>commitments</w:t>
      </w:r>
    </w:p>
    <w:p w14:paraId="2F0C61EE" w14:textId="77777777" w:rsidR="00EE5736" w:rsidRDefault="00EE5736" w:rsidP="00897582">
      <w:r>
        <w:t>A number of major brands and producers of packaging products signed up to the ANZPAC Plastics Pact</w:t>
      </w:r>
      <w:r>
        <w:rPr>
          <w:rStyle w:val="FootnoteReference"/>
        </w:rPr>
        <w:footnoteReference w:id="44"/>
      </w:r>
      <w:r>
        <w:t>. This comprised commitment to a number of targets including ensuring that, by 2025, 100% of plastic package they produce is reusable, recyclable or compostable.</w:t>
      </w:r>
    </w:p>
    <w:p w14:paraId="0915C294" w14:textId="77777777" w:rsidR="00EE5736" w:rsidRDefault="00EE5736" w:rsidP="00897582"/>
    <w:p w14:paraId="22D65673" w14:textId="77777777" w:rsidR="00EE5736" w:rsidRPr="005568B5" w:rsidRDefault="00EE5736" w:rsidP="00897582">
      <w:pPr>
        <w:pStyle w:val="Title5"/>
      </w:pPr>
      <w:r w:rsidRPr="005568B5">
        <w:t>Wider waste minimisation policies and work programme</w:t>
      </w:r>
    </w:p>
    <w:p w14:paraId="13BF337A" w14:textId="77777777" w:rsidR="00EE5736" w:rsidRDefault="00EE5736" w:rsidP="00897582">
      <w:r>
        <w:t>In March 2025, the Ministry’s updated w</w:t>
      </w:r>
      <w:r w:rsidRPr="00FE3F27">
        <w:t xml:space="preserve">aste and resource efficiency work programme </w:t>
      </w:r>
      <w:r>
        <w:t xml:space="preserve">for </w:t>
      </w:r>
      <w:r w:rsidRPr="00FE3F27">
        <w:t xml:space="preserve">2024 to 2026 </w:t>
      </w:r>
      <w:r>
        <w:t>was published. Policies that may affect the quantity of recycling and resource recovery include:</w:t>
      </w:r>
      <w:r>
        <w:rPr>
          <w:rStyle w:val="FootnoteReference"/>
        </w:rPr>
        <w:footnoteReference w:id="45"/>
      </w:r>
    </w:p>
    <w:p w14:paraId="29267D8E" w14:textId="77777777" w:rsidR="00EE5736" w:rsidRDefault="00EE5736" w:rsidP="00897582">
      <w:pPr>
        <w:pStyle w:val="ListParagraph"/>
        <w:numPr>
          <w:ilvl w:val="0"/>
          <w:numId w:val="96"/>
        </w:numPr>
      </w:pPr>
      <w:r>
        <w:t>Continued investment of the waste disposal levy, prioritising: contaminated sites; infrastructure; innovation, community solutions and education; and system design (e.g. development of product stewardship schemes)</w:t>
      </w:r>
    </w:p>
    <w:p w14:paraId="44AB66D6" w14:textId="77777777" w:rsidR="00EE5736" w:rsidRDefault="00EE5736" w:rsidP="00897582">
      <w:pPr>
        <w:pStyle w:val="ListParagraph"/>
        <w:numPr>
          <w:ilvl w:val="0"/>
          <w:numId w:val="96"/>
        </w:numPr>
      </w:pPr>
      <w:r>
        <w:t>Targeted investment in resource recovery infrastructure and systems in order to reduce waste emissions</w:t>
      </w:r>
    </w:p>
    <w:p w14:paraId="7E94E6B2" w14:textId="77777777" w:rsidR="00EE5736" w:rsidRDefault="00EE5736" w:rsidP="00897582">
      <w:pPr>
        <w:pStyle w:val="ListParagraph"/>
        <w:numPr>
          <w:ilvl w:val="0"/>
          <w:numId w:val="96"/>
        </w:numPr>
      </w:pPr>
      <w:r>
        <w:t>Ensuring plastic packaging is recyclable and high value</w:t>
      </w:r>
    </w:p>
    <w:p w14:paraId="31633B64" w14:textId="77777777" w:rsidR="00EE5736" w:rsidRDefault="00EE5736" w:rsidP="00897582">
      <w:pPr>
        <w:pStyle w:val="ListParagraph"/>
        <w:numPr>
          <w:ilvl w:val="0"/>
          <w:numId w:val="96"/>
        </w:numPr>
      </w:pPr>
      <w:r>
        <w:t>Further development of product stewardship schemes, including for: tyres; synthetic refrigerant gases; farm plastics, agrichemicals and their containers; electrical and electronic products including batteries; plastic packaging</w:t>
      </w:r>
    </w:p>
    <w:p w14:paraId="46EA4791" w14:textId="77777777" w:rsidR="00EE5736" w:rsidRDefault="00EE5736" w:rsidP="00897582">
      <w:pPr>
        <w:pStyle w:val="ListParagraph"/>
        <w:numPr>
          <w:ilvl w:val="0"/>
          <w:numId w:val="96"/>
        </w:numPr>
      </w:pPr>
      <w:r>
        <w:t>Developing a framework for a potential beverage container return scheme as part of waste legislation amendments</w:t>
      </w:r>
    </w:p>
    <w:p w14:paraId="24C85028" w14:textId="77777777" w:rsidR="00EE5736" w:rsidRDefault="00EE5736" w:rsidP="00897582">
      <w:pPr>
        <w:pStyle w:val="ListParagraph"/>
        <w:numPr>
          <w:ilvl w:val="0"/>
          <w:numId w:val="96"/>
        </w:numPr>
      </w:pPr>
      <w:r>
        <w:t>Enabling the reduction of C&amp;D waste, prioritising investment in C&amp;D separation and recovery infrastructure</w:t>
      </w:r>
    </w:p>
    <w:p w14:paraId="5444AA43" w14:textId="33B7D723" w:rsidR="00EE5736" w:rsidRDefault="00EE5736" w:rsidP="00897582">
      <w:r>
        <w:t>The Recycling Leadership Forum, established in May 2024 contributes advice and information to the Ministry from a range of representatives of the retail, packaging, food &amp; grocery, recycling and local government sectors,</w:t>
      </w:r>
      <w:r>
        <w:rPr>
          <w:rStyle w:val="FootnoteReference"/>
        </w:rPr>
        <w:footnoteReference w:id="46"/>
      </w:r>
      <w:r>
        <w:t xml:space="preserve"> focusing on improving recyclability of key materials that are not included in kerbside recycling.</w:t>
      </w:r>
    </w:p>
    <w:p w14:paraId="6342E1BC" w14:textId="77777777" w:rsidR="00EE5736" w:rsidRDefault="00EE5736" w:rsidP="00897582"/>
    <w:tbl>
      <w:tblPr>
        <w:tblStyle w:val="TableGrid"/>
        <w:tblW w:w="0" w:type="auto"/>
        <w:tblBorders>
          <w:top w:val="single" w:sz="18" w:space="0" w:color="135B4E" w:themeColor="text2" w:themeShade="80"/>
          <w:left w:val="single" w:sz="18" w:space="0" w:color="135B4E" w:themeColor="text2" w:themeShade="80"/>
          <w:bottom w:val="single" w:sz="18" w:space="0" w:color="135B4E" w:themeColor="text2" w:themeShade="80"/>
          <w:right w:val="single" w:sz="18" w:space="0" w:color="135B4E" w:themeColor="text2" w:themeShade="80"/>
          <w:insideH w:val="none" w:sz="0" w:space="0" w:color="auto"/>
          <w:insideV w:val="none" w:sz="0" w:space="0" w:color="auto"/>
        </w:tblBorders>
        <w:shd w:val="clear" w:color="auto" w:fill="CEF5EE" w:themeFill="text2" w:themeFillTint="33"/>
        <w:tblLook w:val="04A0" w:firstRow="1" w:lastRow="0" w:firstColumn="1" w:lastColumn="0" w:noHBand="0" w:noVBand="1"/>
      </w:tblPr>
      <w:tblGrid>
        <w:gridCol w:w="10136"/>
      </w:tblGrid>
      <w:tr w:rsidR="00EE5736" w14:paraId="38D0CFD0" w14:textId="77777777" w:rsidTr="00897582">
        <w:tc>
          <w:tcPr>
            <w:tcW w:w="15104" w:type="dxa"/>
            <w:shd w:val="clear" w:color="auto" w:fill="CEF5EE" w:themeFill="text2" w:themeFillTint="33"/>
          </w:tcPr>
          <w:p w14:paraId="5D1C93FE" w14:textId="77777777" w:rsidR="00EE5736" w:rsidRDefault="00EE5736" w:rsidP="00897582">
            <w:pPr>
              <w:pStyle w:val="Title5"/>
              <w:spacing w:before="120"/>
            </w:pPr>
            <w:r>
              <w:t>Likely impact on quantities</w:t>
            </w:r>
          </w:p>
          <w:p w14:paraId="10FF0E02" w14:textId="77777777" w:rsidR="00EE5736" w:rsidRPr="009E64EE" w:rsidRDefault="00EE5736" w:rsidP="00E84D17">
            <w:pPr>
              <w:pStyle w:val="BodyText"/>
              <w:spacing w:before="120"/>
            </w:pPr>
            <w:r w:rsidRPr="009E64EE">
              <w:t>The phasing out of hard-to-recycle single use plastics could have led to a shift towards more recyclable packaging types and a reduction in contamination of recycling streams, thus increasing the overall amount of recyclable material.</w:t>
            </w:r>
          </w:p>
          <w:p w14:paraId="5BADE255" w14:textId="22C14563" w:rsidR="00EE5736" w:rsidRDefault="00EE5736" w:rsidP="00897582">
            <w:pPr>
              <w:pStyle w:val="BodyText"/>
              <w:spacing w:before="120"/>
            </w:pPr>
            <w:r w:rsidRPr="009E64EE">
              <w:t>The launch of the Tyrewise product stewardship scheme has contributed to an increasing quantity of tyres destined for recycling.</w:t>
            </w:r>
          </w:p>
        </w:tc>
      </w:tr>
    </w:tbl>
    <w:p w14:paraId="031D36D9" w14:textId="77777777" w:rsidR="00EE5736" w:rsidRDefault="00EE5736" w:rsidP="00897582"/>
    <w:p w14:paraId="5AFA3128" w14:textId="77777777" w:rsidR="00AC643F" w:rsidRDefault="00AC643F" w:rsidP="00897582"/>
    <w:p w14:paraId="2C4FF4EE" w14:textId="77777777" w:rsidR="004D2F18" w:rsidRDefault="004D2F18" w:rsidP="00897582">
      <w:pPr>
        <w:sectPr w:rsidR="004D2F18" w:rsidSect="00897582">
          <w:type w:val="nextColumn"/>
          <w:pgSz w:w="11906" w:h="16838" w:code="9"/>
          <w:pgMar w:top="1440" w:right="862" w:bottom="1440" w:left="862" w:header="720" w:footer="720" w:gutter="0"/>
          <w:cols w:space="720"/>
          <w:docGrid w:linePitch="360"/>
        </w:sectPr>
      </w:pPr>
    </w:p>
    <w:p w14:paraId="6230C3DA" w14:textId="53FAB77F" w:rsidR="00A87942" w:rsidRDefault="00A87942" w:rsidP="00A87942">
      <w:pPr>
        <w:pStyle w:val="Heading2"/>
      </w:pPr>
      <w:bookmarkStart w:id="71" w:name="_Ref235007704"/>
      <w:bookmarkStart w:id="72" w:name="_Ref235010611"/>
      <w:bookmarkStart w:id="73" w:name="_Toc241139395"/>
      <w:r>
        <w:t xml:space="preserve">International </w:t>
      </w:r>
      <w:r w:rsidR="00F62B18">
        <w:t>R</w:t>
      </w:r>
      <w:r>
        <w:t>esearch</w:t>
      </w:r>
      <w:bookmarkEnd w:id="71"/>
      <w:bookmarkEnd w:id="72"/>
      <w:bookmarkEnd w:id="73"/>
    </w:p>
    <w:p w14:paraId="4755B855" w14:textId="558C8830" w:rsidR="00977972" w:rsidRPr="00977972" w:rsidRDefault="00977972" w:rsidP="00977972">
      <w:r w:rsidRPr="00977972">
        <w:t xml:space="preserve">This </w:t>
      </w:r>
      <w:r>
        <w:t>review</w:t>
      </w:r>
      <w:r w:rsidRPr="00977972">
        <w:t xml:space="preserve"> provides a comparative analysis of waste disposal levies in New Zealand, Australia, and selected European countries. The European countries include Austria, Denmark, Finland, Belgium (Flanders), France, Ireland, Italy, the Netherlands, Sweden, Norway, Slovakia, Spain, Switzerland and the United Kingdom (UK), chosen to reflect a diverse range of policy designs and implementation approaches.</w:t>
      </w:r>
    </w:p>
    <w:p w14:paraId="3E8D78C2" w14:textId="77777777" w:rsidR="00977972" w:rsidRPr="00977972" w:rsidRDefault="00977972" w:rsidP="00977972">
      <w:r w:rsidRPr="00977972">
        <w:t>The analysis examines several key dimensions of waste disposal levy systems, including:</w:t>
      </w:r>
    </w:p>
    <w:p w14:paraId="545E892F" w14:textId="77777777" w:rsidR="00977972" w:rsidRPr="00977972" w:rsidRDefault="00977972" w:rsidP="00977972">
      <w:pPr>
        <w:pStyle w:val="ListParagraph"/>
        <w:numPr>
          <w:ilvl w:val="0"/>
          <w:numId w:val="65"/>
        </w:numPr>
      </w:pPr>
      <w:r w:rsidRPr="00977972">
        <w:t>Levy rates and their variation across jurisdictions;</w:t>
      </w:r>
    </w:p>
    <w:p w14:paraId="49C1C0B1" w14:textId="77777777" w:rsidR="00977972" w:rsidRPr="00977972" w:rsidRDefault="00977972" w:rsidP="00977972">
      <w:pPr>
        <w:pStyle w:val="ListParagraph"/>
        <w:numPr>
          <w:ilvl w:val="0"/>
          <w:numId w:val="65"/>
        </w:numPr>
      </w:pPr>
      <w:r w:rsidRPr="00977972">
        <w:t>The structure and scope of levies, including distinctions such as active versus inert waste and metropolitan versus regional applications;</w:t>
      </w:r>
    </w:p>
    <w:p w14:paraId="290A205E" w14:textId="77777777" w:rsidR="00977972" w:rsidRPr="00977972" w:rsidRDefault="00977972" w:rsidP="00977972">
      <w:pPr>
        <w:pStyle w:val="ListParagraph"/>
        <w:numPr>
          <w:ilvl w:val="0"/>
          <w:numId w:val="65"/>
        </w:numPr>
      </w:pPr>
      <w:r w:rsidRPr="00977972">
        <w:t>The regulatory frameworks underpinning waste disposal levies in New Zealand, Australia, the European Union, and the UK;</w:t>
      </w:r>
    </w:p>
    <w:p w14:paraId="0488765E" w14:textId="77777777" w:rsidR="00977972" w:rsidRPr="00977972" w:rsidRDefault="00977972" w:rsidP="00977972">
      <w:pPr>
        <w:pStyle w:val="ListParagraph"/>
        <w:numPr>
          <w:ilvl w:val="0"/>
          <w:numId w:val="65"/>
        </w:numPr>
      </w:pPr>
      <w:r w:rsidRPr="00977972">
        <w:t>The allocation and use of levy revenues across different jurisdictions; and</w:t>
      </w:r>
    </w:p>
    <w:p w14:paraId="02319AD1" w14:textId="77777777" w:rsidR="00977972" w:rsidRPr="00977972" w:rsidRDefault="00977972" w:rsidP="00977972">
      <w:pPr>
        <w:pStyle w:val="ListParagraph"/>
        <w:numPr>
          <w:ilvl w:val="0"/>
          <w:numId w:val="65"/>
        </w:numPr>
      </w:pPr>
      <w:r w:rsidRPr="00977972">
        <w:t>The timing of policy adoption, specifically the years in which waste disposal levies were first introduced in each jurisdiction.</w:t>
      </w:r>
    </w:p>
    <w:p w14:paraId="0CADB139" w14:textId="04CB689D" w:rsidR="00793A52" w:rsidRDefault="00793A52" w:rsidP="00793A52">
      <w:pPr>
        <w:pStyle w:val="Heading3"/>
      </w:pPr>
      <w:bookmarkStart w:id="74" w:name="_Ref236389158"/>
      <w:bookmarkStart w:id="75" w:name="_Toc241139396"/>
      <w:r>
        <w:t>Waste Levy Rates</w:t>
      </w:r>
      <w:bookmarkEnd w:id="74"/>
      <w:bookmarkEnd w:id="75"/>
    </w:p>
    <w:p w14:paraId="5D51450E" w14:textId="4480FC31" w:rsidR="00793A52" w:rsidRDefault="00793A52" w:rsidP="00793A52">
      <w:pPr>
        <w:pStyle w:val="Heading4"/>
      </w:pPr>
      <w:r>
        <w:t>Levy Rates in Australia</w:t>
      </w:r>
    </w:p>
    <w:p w14:paraId="10B7A9CA" w14:textId="116247E1" w:rsidR="00E05397" w:rsidRDefault="00E05397" w:rsidP="00793A52">
      <w:pPr>
        <w:pStyle w:val="BodyText"/>
      </w:pPr>
      <w:r w:rsidRPr="00E05397">
        <w:t xml:space="preserve">All states and territories in Australia, </w:t>
      </w:r>
      <w:r w:rsidR="00213EEB" w:rsidRPr="00E05397">
        <w:t>except for</w:t>
      </w:r>
      <w:r w:rsidRPr="00E05397">
        <w:t xml:space="preserve"> the Northern Territory, have implemented a waste levy of some sort. The structure and scope of each levy vary greatly between the states and territories.</w:t>
      </w:r>
    </w:p>
    <w:p w14:paraId="53BD188B" w14:textId="58888F05" w:rsidR="008960AA" w:rsidRDefault="00E05397" w:rsidP="008960AA">
      <w:pPr>
        <w:pStyle w:val="BodyText"/>
      </w:pPr>
      <w:r w:rsidRPr="00E05397">
        <w:t xml:space="preserve">Key information for waste levies across Australia is presented in </w:t>
      </w:r>
      <w:r w:rsidR="007C60EB">
        <w:fldChar w:fldCharType="begin"/>
      </w:r>
      <w:r w:rsidR="007C60EB">
        <w:instrText xml:space="preserve"> REF _Ref236221924 \h </w:instrText>
      </w:r>
      <w:r w:rsidR="007C60EB">
        <w:fldChar w:fldCharType="separate"/>
      </w:r>
      <w:r w:rsidR="00A76069">
        <w:t xml:space="preserve">Table </w:t>
      </w:r>
      <w:r w:rsidR="00A76069">
        <w:rPr>
          <w:noProof/>
        </w:rPr>
        <w:t>3</w:t>
      </w:r>
      <w:r w:rsidR="00A76069">
        <w:noBreakHyphen/>
      </w:r>
      <w:r w:rsidR="00A76069">
        <w:rPr>
          <w:noProof/>
        </w:rPr>
        <w:t>4</w:t>
      </w:r>
      <w:r w:rsidR="007C60EB">
        <w:fldChar w:fldCharType="end"/>
      </w:r>
      <w:r>
        <w:t xml:space="preserve">. </w:t>
      </w:r>
      <w:r w:rsidR="008960AA" w:rsidRPr="008960AA">
        <w:t>In all cases, the levy rate quoted is expressed per tonne of waste landfilled. The 2026/27 rates for Australia and New Zealand apply from 1</w:t>
      </w:r>
      <w:r w:rsidR="008960AA" w:rsidRPr="008960AA">
        <w:rPr>
          <w:vertAlign w:val="superscript"/>
        </w:rPr>
        <w:t>st</w:t>
      </w:r>
      <w:r w:rsidR="008960AA" w:rsidRPr="008960AA">
        <w:t xml:space="preserve"> July 2026. All levy rates were originally collected in their </w:t>
      </w:r>
      <w:r w:rsidR="008960AA" w:rsidRPr="008960AA">
        <w:rPr>
          <w:b/>
        </w:rPr>
        <w:t>respective domestic currencies</w:t>
      </w:r>
      <w:r w:rsidR="008960AA" w:rsidRPr="008960AA">
        <w:t xml:space="preserve"> and subsequently converted into NZ$ using spot exchange rates.</w:t>
      </w:r>
      <w:r w:rsidR="008960AA" w:rsidRPr="008960AA">
        <w:rPr>
          <w:vertAlign w:val="superscript"/>
        </w:rPr>
        <w:footnoteReference w:id="47"/>
      </w:r>
      <w:r w:rsidR="008960AA" w:rsidRPr="008960AA">
        <w:t xml:space="preserve"> Please note that, due to fluctuations in exchange rates, levy levels reported in New Zealand dollars (NZ$) are indicative only. New Zealand’s waste levy has also been included for the purposes </w:t>
      </w:r>
      <w:r w:rsidR="00957383" w:rsidRPr="00957383">
        <w:t>of comparison.</w:t>
      </w:r>
    </w:p>
    <w:p w14:paraId="6638FA8E" w14:textId="1275F96E" w:rsidR="003470B1" w:rsidRPr="008960AA" w:rsidRDefault="003470B1" w:rsidP="008960AA">
      <w:pPr>
        <w:pStyle w:val="BodyText"/>
      </w:pPr>
      <w:r>
        <w:t xml:space="preserve">It is notable that the majority of Australian state levies are applied on the basis of the type of material (e.g. </w:t>
      </w:r>
      <w:r w:rsidR="00B91217">
        <w:t>household</w:t>
      </w:r>
      <w:r>
        <w:t xml:space="preserve">/municipal, industrial) or location of the site (e.g. rural, metropolitan), rather than </w:t>
      </w:r>
      <w:r w:rsidR="00B91217">
        <w:t>explicitly on</w:t>
      </w:r>
      <w:r>
        <w:t xml:space="preserve"> the</w:t>
      </w:r>
      <w:r w:rsidR="00B91217">
        <w:t xml:space="preserve"> basis of the Class of the landfill. The figures presented in the </w:t>
      </w:r>
      <w:r w:rsidR="00CA052F">
        <w:t>table are indicative, and some states may have additional levies or rates apply.</w:t>
      </w:r>
    </w:p>
    <w:p w14:paraId="5F9CDAEC" w14:textId="22388C83" w:rsidR="007C60EB" w:rsidRDefault="007C60EB" w:rsidP="007C60EB">
      <w:pPr>
        <w:pStyle w:val="Caption"/>
      </w:pPr>
      <w:bookmarkStart w:id="76" w:name="_Ref236221924"/>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4</w:t>
      </w:r>
      <w:r w:rsidR="00297FB3">
        <w:fldChar w:fldCharType="end"/>
      </w:r>
      <w:bookmarkEnd w:id="76"/>
      <w:r>
        <w:t>: Waste Levies across Australia and New Zealand</w:t>
      </w:r>
    </w:p>
    <w:tbl>
      <w:tblPr>
        <w:tblStyle w:val="EunomiaTable1"/>
        <w:tblW w:w="5000" w:type="pct"/>
        <w:tblLook w:val="04A0" w:firstRow="1" w:lastRow="0" w:firstColumn="1" w:lastColumn="0" w:noHBand="0" w:noVBand="1"/>
      </w:tblPr>
      <w:tblGrid>
        <w:gridCol w:w="2552"/>
        <w:gridCol w:w="7630"/>
      </w:tblGrid>
      <w:tr w:rsidR="00944D82" w14:paraId="037BEED2" w14:textId="77777777" w:rsidTr="00CA052F">
        <w:trPr>
          <w:cnfStyle w:val="100000000000" w:firstRow="1" w:lastRow="0" w:firstColumn="0" w:lastColumn="0" w:oddVBand="0" w:evenVBand="0" w:oddHBand="0" w:evenHBand="0" w:firstRowFirstColumn="0" w:firstRowLastColumn="0" w:lastRowFirstColumn="0" w:lastRowLastColumn="0"/>
          <w:tblHeader/>
        </w:trPr>
        <w:tc>
          <w:tcPr>
            <w:tcW w:w="1253" w:type="pct"/>
          </w:tcPr>
          <w:p w14:paraId="268B06AE" w14:textId="5E4A7CF2" w:rsidR="00944D82" w:rsidRDefault="00944D82" w:rsidP="00401C1F">
            <w:pPr>
              <w:pStyle w:val="BodyText"/>
              <w:spacing w:before="120" w:line="240" w:lineRule="auto"/>
            </w:pPr>
            <w:r>
              <w:t>State</w:t>
            </w:r>
          </w:p>
        </w:tc>
        <w:tc>
          <w:tcPr>
            <w:tcW w:w="3747" w:type="pct"/>
          </w:tcPr>
          <w:p w14:paraId="3E8BFD14" w14:textId="5FE1A664" w:rsidR="00944D82" w:rsidRDefault="00944D82" w:rsidP="00401C1F">
            <w:pPr>
              <w:pStyle w:val="BodyText"/>
              <w:spacing w:before="120" w:line="240" w:lineRule="auto"/>
            </w:pPr>
            <w:r>
              <w:t>Levy rate ($/tonne)</w:t>
            </w:r>
          </w:p>
        </w:tc>
      </w:tr>
      <w:tr w:rsidR="00944D82" w14:paraId="3E2B4D7A" w14:textId="77777777" w:rsidTr="00CA052F">
        <w:tc>
          <w:tcPr>
            <w:tcW w:w="1253" w:type="pct"/>
          </w:tcPr>
          <w:p w14:paraId="3395B9DA" w14:textId="53DDCD4A" w:rsidR="00944D82" w:rsidRDefault="00944D82" w:rsidP="00401C1F">
            <w:pPr>
              <w:pStyle w:val="BodyText"/>
              <w:spacing w:before="120" w:line="240" w:lineRule="auto"/>
            </w:pPr>
            <w:r>
              <w:t>Australian Capital Territory</w:t>
            </w:r>
            <w:r w:rsidR="003D7CD4" w:rsidRPr="003D7CD4">
              <w:rPr>
                <w:vertAlign w:val="superscript"/>
              </w:rPr>
              <w:footnoteReference w:id="48"/>
            </w:r>
          </w:p>
        </w:tc>
        <w:tc>
          <w:tcPr>
            <w:tcW w:w="3747" w:type="pct"/>
          </w:tcPr>
          <w:p w14:paraId="3B9BAD84" w14:textId="77777777" w:rsidR="00771117" w:rsidRDefault="00944D82" w:rsidP="00401C1F">
            <w:pPr>
              <w:pStyle w:val="BodyText"/>
              <w:spacing w:before="120" w:line="240" w:lineRule="auto"/>
              <w:rPr>
                <w:b/>
                <w:bCs/>
              </w:rPr>
            </w:pPr>
            <w:r w:rsidRPr="00E41EFB">
              <w:rPr>
                <w:b/>
                <w:bCs/>
              </w:rPr>
              <w:t>2025/26</w:t>
            </w:r>
          </w:p>
          <w:p w14:paraId="1207A67B" w14:textId="06A9CFF5" w:rsidR="00944D82" w:rsidRDefault="00487D24" w:rsidP="00401C1F">
            <w:pPr>
              <w:pStyle w:val="BodyText"/>
              <w:spacing w:before="120" w:line="240" w:lineRule="auto"/>
            </w:pPr>
            <w:r>
              <w:t xml:space="preserve">Household waste: </w:t>
            </w:r>
            <w:r w:rsidR="00944D82">
              <w:t>A$117.50 (NZ$</w:t>
            </w:r>
            <w:r w:rsidR="004E0E8F">
              <w:t>141.96)</w:t>
            </w:r>
          </w:p>
        </w:tc>
      </w:tr>
      <w:tr w:rsidR="00944D82" w14:paraId="09650AFE" w14:textId="77777777" w:rsidTr="00CA052F">
        <w:tc>
          <w:tcPr>
            <w:tcW w:w="1253" w:type="pct"/>
          </w:tcPr>
          <w:p w14:paraId="0C409AD1" w14:textId="245946F8" w:rsidR="00944D82" w:rsidRDefault="004E0E8F" w:rsidP="00401C1F">
            <w:pPr>
              <w:pStyle w:val="BodyText"/>
              <w:spacing w:before="120" w:line="240" w:lineRule="auto"/>
            </w:pPr>
            <w:r>
              <w:t>Northern Territory</w:t>
            </w:r>
          </w:p>
        </w:tc>
        <w:tc>
          <w:tcPr>
            <w:tcW w:w="3747" w:type="pct"/>
          </w:tcPr>
          <w:p w14:paraId="257FEA37" w14:textId="02832A4F" w:rsidR="00944D82" w:rsidRDefault="004E0E8F" w:rsidP="00401C1F">
            <w:pPr>
              <w:pStyle w:val="BodyText"/>
              <w:spacing w:before="120" w:line="240" w:lineRule="auto"/>
            </w:pPr>
            <w:r>
              <w:t>A waste disposal levy does not exist</w:t>
            </w:r>
          </w:p>
        </w:tc>
      </w:tr>
      <w:tr w:rsidR="00944D82" w14:paraId="75A856B4" w14:textId="77777777" w:rsidTr="00CA052F">
        <w:tc>
          <w:tcPr>
            <w:tcW w:w="1253" w:type="pct"/>
          </w:tcPr>
          <w:p w14:paraId="4C94C645" w14:textId="250C8F96" w:rsidR="00944D82" w:rsidRDefault="004E0E8F" w:rsidP="00401C1F">
            <w:pPr>
              <w:pStyle w:val="BodyText"/>
              <w:spacing w:before="120" w:line="240" w:lineRule="auto"/>
            </w:pPr>
            <w:r>
              <w:t>New South Wales</w:t>
            </w:r>
            <w:r w:rsidR="0029221F" w:rsidRPr="0029221F">
              <w:rPr>
                <w:vertAlign w:val="superscript"/>
              </w:rPr>
              <w:footnoteReference w:id="49"/>
            </w:r>
          </w:p>
        </w:tc>
        <w:tc>
          <w:tcPr>
            <w:tcW w:w="3747" w:type="pct"/>
          </w:tcPr>
          <w:p w14:paraId="322A0BE1" w14:textId="77777777" w:rsidR="00771117" w:rsidRPr="00E42116" w:rsidRDefault="00E41EFB" w:rsidP="00401C1F">
            <w:pPr>
              <w:pStyle w:val="BodyText"/>
              <w:spacing w:before="120" w:line="240" w:lineRule="auto"/>
              <w:rPr>
                <w:b/>
                <w:bCs/>
              </w:rPr>
            </w:pPr>
            <w:r w:rsidRPr="00E42116">
              <w:rPr>
                <w:b/>
                <w:bCs/>
              </w:rPr>
              <w:t>2026/27</w:t>
            </w:r>
          </w:p>
          <w:p w14:paraId="0E345A11" w14:textId="33CCEE09" w:rsidR="00944D82" w:rsidRDefault="00771117" w:rsidP="00401C1F">
            <w:pPr>
              <w:pStyle w:val="BodyText"/>
              <w:spacing w:before="120" w:line="240" w:lineRule="auto"/>
            </w:pPr>
            <w:r>
              <w:t xml:space="preserve">Standard waste (Metropolitan Area): </w:t>
            </w:r>
            <w:r w:rsidR="00E41EFB">
              <w:t>A$180.20 (NZ$217.72)</w:t>
            </w:r>
          </w:p>
          <w:p w14:paraId="3568D508" w14:textId="5012F942" w:rsidR="00771117" w:rsidRDefault="00771117" w:rsidP="00401C1F">
            <w:pPr>
              <w:pStyle w:val="BodyText"/>
              <w:spacing w:before="120" w:line="240" w:lineRule="auto"/>
            </w:pPr>
            <w:r w:rsidRPr="00771117">
              <w:t>Standard waste (</w:t>
            </w:r>
            <w:r>
              <w:t>Regional</w:t>
            </w:r>
            <w:r w:rsidRPr="00771117">
              <w:t xml:space="preserve"> Area): A$</w:t>
            </w:r>
            <w:r>
              <w:t>103.80 (NZ$125.41</w:t>
            </w:r>
            <w:r w:rsidRPr="00771117">
              <w:t>)</w:t>
            </w:r>
          </w:p>
          <w:p w14:paraId="0ABF188D" w14:textId="3271A401" w:rsidR="00771117" w:rsidRDefault="00192D25" w:rsidP="00401C1F">
            <w:pPr>
              <w:pStyle w:val="BodyText"/>
              <w:spacing w:before="120" w:line="240" w:lineRule="auto"/>
            </w:pPr>
            <w:r>
              <w:t>Virgin excavated natural material (</w:t>
            </w:r>
            <w:r w:rsidR="00E42116">
              <w:t>Metropolitan</w:t>
            </w:r>
            <w:r>
              <w:t xml:space="preserve"> Area): A$162.20</w:t>
            </w:r>
            <w:r w:rsidR="00E42116">
              <w:t xml:space="preserve"> (NZ$195.97)</w:t>
            </w:r>
          </w:p>
          <w:p w14:paraId="02871F22" w14:textId="4CAD8AFC" w:rsidR="00E42116" w:rsidRDefault="00E42116" w:rsidP="00401C1F">
            <w:pPr>
              <w:pStyle w:val="BodyText"/>
              <w:spacing w:before="120" w:line="240" w:lineRule="auto"/>
            </w:pPr>
            <w:r w:rsidRPr="00E42116">
              <w:t>Virgin excavated natural material (</w:t>
            </w:r>
            <w:r>
              <w:t>Regional</w:t>
            </w:r>
            <w:r w:rsidRPr="00E42116">
              <w:t xml:space="preserve"> Area): A$</w:t>
            </w:r>
            <w:r>
              <w:t>93.40 (NZ$112.84)</w:t>
            </w:r>
          </w:p>
        </w:tc>
      </w:tr>
      <w:tr w:rsidR="00944D82" w14:paraId="4D016AEA" w14:textId="77777777" w:rsidTr="00CA052F">
        <w:tc>
          <w:tcPr>
            <w:tcW w:w="1253" w:type="pct"/>
          </w:tcPr>
          <w:p w14:paraId="38393BF8" w14:textId="4AB70B76" w:rsidR="00944D82" w:rsidRDefault="00A8755B" w:rsidP="00401C1F">
            <w:pPr>
              <w:pStyle w:val="BodyText"/>
              <w:spacing w:before="120" w:line="240" w:lineRule="auto"/>
            </w:pPr>
            <w:r>
              <w:t>Queensland</w:t>
            </w:r>
            <w:r w:rsidR="008164AA" w:rsidRPr="008164AA">
              <w:rPr>
                <w:vertAlign w:val="superscript"/>
              </w:rPr>
              <w:footnoteReference w:id="50"/>
            </w:r>
          </w:p>
        </w:tc>
        <w:tc>
          <w:tcPr>
            <w:tcW w:w="3747" w:type="pct"/>
          </w:tcPr>
          <w:p w14:paraId="4698BEFD" w14:textId="77777777" w:rsidR="006A56E2" w:rsidRPr="004509F9" w:rsidRDefault="006A56E2" w:rsidP="00401C1F">
            <w:pPr>
              <w:pStyle w:val="BodyText"/>
              <w:spacing w:before="120" w:line="240" w:lineRule="auto"/>
              <w:rPr>
                <w:b/>
                <w:bCs/>
              </w:rPr>
            </w:pPr>
            <w:r w:rsidRPr="004509F9">
              <w:rPr>
                <w:b/>
                <w:bCs/>
              </w:rPr>
              <w:t>2025/2026</w:t>
            </w:r>
          </w:p>
          <w:p w14:paraId="6CE3CF84" w14:textId="79F1AA9C" w:rsidR="006A56E2" w:rsidRDefault="006A56E2" w:rsidP="00401C1F">
            <w:pPr>
              <w:pStyle w:val="BodyText"/>
              <w:spacing w:before="120" w:line="240" w:lineRule="auto"/>
            </w:pPr>
            <w:r>
              <w:t>S</w:t>
            </w:r>
            <w:r w:rsidRPr="006A56E2">
              <w:t>tandard waste (metropolitan areas)</w:t>
            </w:r>
            <w:r>
              <w:t>: A$125.00 (NZ$151.02)</w:t>
            </w:r>
          </w:p>
          <w:p w14:paraId="240DED90" w14:textId="3C082D09" w:rsidR="006A56E2" w:rsidRDefault="006A56E2" w:rsidP="00401C1F">
            <w:pPr>
              <w:pStyle w:val="BodyText"/>
              <w:spacing w:before="120" w:line="240" w:lineRule="auto"/>
            </w:pPr>
            <w:r>
              <w:t>S</w:t>
            </w:r>
            <w:r w:rsidRPr="006A56E2">
              <w:t>tandard waste (regional areas)</w:t>
            </w:r>
            <w:r>
              <w:t>: A$97.00 (NZ$117.19)</w:t>
            </w:r>
          </w:p>
          <w:p w14:paraId="720E8E47" w14:textId="63FAB566" w:rsidR="006A56E2" w:rsidRPr="004509F9" w:rsidRDefault="006A56E2" w:rsidP="00401C1F">
            <w:pPr>
              <w:pStyle w:val="BodyText"/>
              <w:spacing w:before="120" w:line="240" w:lineRule="auto"/>
              <w:rPr>
                <w:b/>
                <w:bCs/>
              </w:rPr>
            </w:pPr>
            <w:r>
              <w:t xml:space="preserve"> </w:t>
            </w:r>
            <w:r w:rsidRPr="004509F9">
              <w:rPr>
                <w:b/>
                <w:bCs/>
              </w:rPr>
              <w:t>2026/2027</w:t>
            </w:r>
          </w:p>
          <w:p w14:paraId="33752BE9" w14:textId="5CF2417C" w:rsidR="006A56E2" w:rsidRDefault="004509F9" w:rsidP="00401C1F">
            <w:pPr>
              <w:pStyle w:val="BodyText"/>
              <w:spacing w:before="120" w:line="240" w:lineRule="auto"/>
            </w:pPr>
            <w:r>
              <w:t>S</w:t>
            </w:r>
            <w:r w:rsidRPr="004509F9">
              <w:t>tandard waste (metropolitan areas)</w:t>
            </w:r>
            <w:r>
              <w:t xml:space="preserve">: </w:t>
            </w:r>
            <w:r w:rsidR="006A56E2">
              <w:t>A$135.00</w:t>
            </w:r>
            <w:r>
              <w:t xml:space="preserve"> (NZ$163.11)</w:t>
            </w:r>
          </w:p>
          <w:p w14:paraId="06BE709D" w14:textId="5390DA0F" w:rsidR="00944D82" w:rsidRDefault="006A56E2" w:rsidP="00401C1F">
            <w:pPr>
              <w:pStyle w:val="BodyText"/>
              <w:spacing w:before="120" w:line="240" w:lineRule="auto"/>
            </w:pPr>
            <w:r>
              <w:t>Rate for regional areas will increase with annual indexation rate.</w:t>
            </w:r>
          </w:p>
        </w:tc>
      </w:tr>
      <w:tr w:rsidR="00944D82" w14:paraId="36D0FEBC" w14:textId="77777777" w:rsidTr="00CA052F">
        <w:tc>
          <w:tcPr>
            <w:tcW w:w="1253" w:type="pct"/>
          </w:tcPr>
          <w:p w14:paraId="448599BF" w14:textId="7BF5D7A7" w:rsidR="00944D82" w:rsidRDefault="004509F9" w:rsidP="00401C1F">
            <w:pPr>
              <w:pStyle w:val="BodyText"/>
              <w:spacing w:before="120" w:line="240" w:lineRule="auto"/>
            </w:pPr>
            <w:r>
              <w:t>South Australia</w:t>
            </w:r>
            <w:r w:rsidR="000C6320" w:rsidRPr="000C6320">
              <w:rPr>
                <w:vertAlign w:val="superscript"/>
              </w:rPr>
              <w:footnoteReference w:id="51"/>
            </w:r>
          </w:p>
        </w:tc>
        <w:tc>
          <w:tcPr>
            <w:tcW w:w="3747" w:type="pct"/>
          </w:tcPr>
          <w:p w14:paraId="2DBCD4FE" w14:textId="77777777" w:rsidR="00EC2818" w:rsidRPr="00EC2818" w:rsidRDefault="00EC2818" w:rsidP="00401C1F">
            <w:pPr>
              <w:pStyle w:val="BodyText"/>
              <w:spacing w:before="120" w:line="240" w:lineRule="auto"/>
              <w:rPr>
                <w:b/>
                <w:bCs/>
              </w:rPr>
            </w:pPr>
            <w:r w:rsidRPr="00EC2818">
              <w:rPr>
                <w:b/>
                <w:bCs/>
              </w:rPr>
              <w:t>2026/27</w:t>
            </w:r>
          </w:p>
          <w:p w14:paraId="647979C0" w14:textId="4735B932" w:rsidR="00EC2818" w:rsidRDefault="00EC2818" w:rsidP="00401C1F">
            <w:pPr>
              <w:pStyle w:val="BodyText"/>
              <w:spacing w:before="120" w:line="240" w:lineRule="auto"/>
            </w:pPr>
            <w:r>
              <w:t>S</w:t>
            </w:r>
            <w:r w:rsidRPr="00EC2818">
              <w:t>olid waste (metropolitan Adelaide)</w:t>
            </w:r>
            <w:r>
              <w:t>: A$171.00 (NZ$206.60)</w:t>
            </w:r>
          </w:p>
          <w:p w14:paraId="54681BB6" w14:textId="4CE2E4D5" w:rsidR="00944D82" w:rsidRDefault="00EC2818" w:rsidP="00401C1F">
            <w:pPr>
              <w:pStyle w:val="BodyText"/>
              <w:spacing w:before="120" w:line="240" w:lineRule="auto"/>
            </w:pPr>
            <w:r>
              <w:t>S</w:t>
            </w:r>
            <w:r w:rsidRPr="00EC2818">
              <w:t>olid waste (non-metropolitan Adelaide)</w:t>
            </w:r>
            <w:r>
              <w:t>: A$85.50 (NZ$103.30)</w:t>
            </w:r>
          </w:p>
        </w:tc>
      </w:tr>
      <w:tr w:rsidR="00944D82" w14:paraId="1C44A7B7" w14:textId="77777777" w:rsidTr="00CA052F">
        <w:tc>
          <w:tcPr>
            <w:tcW w:w="1253" w:type="pct"/>
          </w:tcPr>
          <w:p w14:paraId="0AC9373C" w14:textId="07987606" w:rsidR="00944D82" w:rsidRDefault="009C44B5" w:rsidP="00401C1F">
            <w:pPr>
              <w:pStyle w:val="BodyText"/>
              <w:spacing w:before="120" w:line="240" w:lineRule="auto"/>
            </w:pPr>
            <w:r>
              <w:t>Tasmania</w:t>
            </w:r>
            <w:r w:rsidR="00FE1620" w:rsidRPr="00FE1620">
              <w:rPr>
                <w:vertAlign w:val="superscript"/>
              </w:rPr>
              <w:footnoteReference w:id="52"/>
            </w:r>
            <w:r w:rsidR="00FE1620" w:rsidRPr="00FE1620">
              <w:rPr>
                <w:vertAlign w:val="superscript"/>
              </w:rPr>
              <w:t>,</w:t>
            </w:r>
            <w:r w:rsidR="00FE1620" w:rsidRPr="00FE1620">
              <w:rPr>
                <w:vertAlign w:val="superscript"/>
              </w:rPr>
              <w:footnoteReference w:id="53"/>
            </w:r>
          </w:p>
        </w:tc>
        <w:tc>
          <w:tcPr>
            <w:tcW w:w="3747" w:type="pct"/>
          </w:tcPr>
          <w:p w14:paraId="1E53BA6E" w14:textId="77777777" w:rsidR="00944D82" w:rsidRPr="00C95749" w:rsidRDefault="00DD4407" w:rsidP="00401C1F">
            <w:pPr>
              <w:pStyle w:val="BodyText"/>
              <w:spacing w:before="120" w:line="240" w:lineRule="auto"/>
              <w:rPr>
                <w:b/>
                <w:bCs/>
              </w:rPr>
            </w:pPr>
            <w:r w:rsidRPr="00C95749">
              <w:rPr>
                <w:b/>
                <w:bCs/>
              </w:rPr>
              <w:t>2026/27</w:t>
            </w:r>
          </w:p>
          <w:p w14:paraId="6458B077" w14:textId="101CE805" w:rsidR="00DD4407" w:rsidRDefault="00DD4407" w:rsidP="00401C1F">
            <w:pPr>
              <w:pStyle w:val="BodyText"/>
              <w:spacing w:before="120" w:line="240" w:lineRule="auto"/>
            </w:pPr>
            <w:r>
              <w:t>A$70.56 (NZ$82.25)</w:t>
            </w:r>
          </w:p>
        </w:tc>
      </w:tr>
      <w:tr w:rsidR="00944D82" w14:paraId="395CC3BB" w14:textId="77777777" w:rsidTr="00CA052F">
        <w:tc>
          <w:tcPr>
            <w:tcW w:w="1253" w:type="pct"/>
          </w:tcPr>
          <w:p w14:paraId="10E2D453" w14:textId="7B505E27" w:rsidR="00944D82" w:rsidRDefault="00DD4407" w:rsidP="00401C1F">
            <w:pPr>
              <w:pStyle w:val="BodyText"/>
              <w:spacing w:before="120" w:line="240" w:lineRule="auto"/>
            </w:pPr>
            <w:r>
              <w:t>Victoria</w:t>
            </w:r>
            <w:r w:rsidR="00DE573A" w:rsidRPr="00DE573A">
              <w:rPr>
                <w:vertAlign w:val="superscript"/>
              </w:rPr>
              <w:footnoteReference w:id="54"/>
            </w:r>
          </w:p>
        </w:tc>
        <w:tc>
          <w:tcPr>
            <w:tcW w:w="3747" w:type="pct"/>
          </w:tcPr>
          <w:p w14:paraId="71EB5487" w14:textId="77777777" w:rsidR="00944D82" w:rsidRPr="00C95749" w:rsidRDefault="00DD4407" w:rsidP="00401C1F">
            <w:pPr>
              <w:pStyle w:val="BodyText"/>
              <w:spacing w:before="120" w:line="240" w:lineRule="auto"/>
              <w:rPr>
                <w:b/>
                <w:bCs/>
              </w:rPr>
            </w:pPr>
            <w:r w:rsidRPr="00C95749">
              <w:rPr>
                <w:b/>
                <w:bCs/>
              </w:rPr>
              <w:t>2026/27</w:t>
            </w:r>
          </w:p>
          <w:p w14:paraId="60C03355" w14:textId="38B9D078" w:rsidR="00F50B42" w:rsidRDefault="00380D62" w:rsidP="00401C1F">
            <w:pPr>
              <w:pStyle w:val="BodyText"/>
              <w:spacing w:before="120" w:line="240" w:lineRule="auto"/>
            </w:pPr>
            <w:r>
              <w:t>M</w:t>
            </w:r>
            <w:r w:rsidR="00F50B42" w:rsidRPr="00F50B42">
              <w:t>unicipal and industrial waste (metro and provincial areas)</w:t>
            </w:r>
            <w:r w:rsidR="00F50B42">
              <w:t>: A$177.19 (NZ$214.08)</w:t>
            </w:r>
          </w:p>
          <w:p w14:paraId="487E3924" w14:textId="54C136E0" w:rsidR="00F50B42" w:rsidRDefault="00380D62" w:rsidP="00401C1F">
            <w:pPr>
              <w:pStyle w:val="BodyText"/>
              <w:spacing w:before="120" w:line="240" w:lineRule="auto"/>
            </w:pPr>
            <w:r>
              <w:t>M</w:t>
            </w:r>
            <w:r w:rsidRPr="00380D62">
              <w:t>unicipal waste (rural areas)</w:t>
            </w:r>
            <w:r>
              <w:t xml:space="preserve">: </w:t>
            </w:r>
            <w:r w:rsidR="00F50B42">
              <w:t xml:space="preserve">A$88.42 </w:t>
            </w:r>
            <w:r>
              <w:t>(NZ$106.83)</w:t>
            </w:r>
          </w:p>
          <w:p w14:paraId="68F83A82" w14:textId="08A1F275" w:rsidR="00DD4407" w:rsidRDefault="00380D62" w:rsidP="00401C1F">
            <w:pPr>
              <w:pStyle w:val="BodyText"/>
              <w:spacing w:before="120" w:line="240" w:lineRule="auto"/>
            </w:pPr>
            <w:r>
              <w:t>I</w:t>
            </w:r>
            <w:r w:rsidRPr="00380D62">
              <w:t>ndustrial waste (rural areas)</w:t>
            </w:r>
            <w:r>
              <w:t xml:space="preserve">: </w:t>
            </w:r>
            <w:r w:rsidR="00F50B42">
              <w:t xml:space="preserve">A$155.95 </w:t>
            </w:r>
            <w:r>
              <w:t>(NZ$188.42)</w:t>
            </w:r>
          </w:p>
        </w:tc>
      </w:tr>
      <w:tr w:rsidR="00944D82" w14:paraId="1753DDE5" w14:textId="77777777" w:rsidTr="00CA052F">
        <w:tc>
          <w:tcPr>
            <w:tcW w:w="1253" w:type="pct"/>
          </w:tcPr>
          <w:p w14:paraId="36CDBCD8" w14:textId="1C99F478" w:rsidR="00944D82" w:rsidRDefault="00380D62" w:rsidP="00401C1F">
            <w:pPr>
              <w:pStyle w:val="BodyText"/>
              <w:spacing w:before="120" w:line="240" w:lineRule="auto"/>
            </w:pPr>
            <w:r>
              <w:t>Western Australia</w:t>
            </w:r>
            <w:r w:rsidR="00217E49" w:rsidRPr="00217E49">
              <w:rPr>
                <w:vertAlign w:val="superscript"/>
              </w:rPr>
              <w:footnoteReference w:id="55"/>
            </w:r>
          </w:p>
        </w:tc>
        <w:tc>
          <w:tcPr>
            <w:tcW w:w="3747" w:type="pct"/>
          </w:tcPr>
          <w:p w14:paraId="76016E70" w14:textId="77777777" w:rsidR="00944D82" w:rsidRPr="00C95749" w:rsidRDefault="00380D62" w:rsidP="00401C1F">
            <w:pPr>
              <w:pStyle w:val="BodyText"/>
              <w:spacing w:before="120" w:line="240" w:lineRule="auto"/>
              <w:rPr>
                <w:b/>
                <w:bCs/>
              </w:rPr>
            </w:pPr>
            <w:r w:rsidRPr="00C95749">
              <w:rPr>
                <w:b/>
                <w:bCs/>
              </w:rPr>
              <w:t>2026/27</w:t>
            </w:r>
          </w:p>
          <w:p w14:paraId="0DD27121" w14:textId="75321588" w:rsidR="00B46729" w:rsidRDefault="00B46729" w:rsidP="00401C1F">
            <w:pPr>
              <w:pStyle w:val="BodyText"/>
              <w:spacing w:before="120" w:line="240" w:lineRule="auto"/>
            </w:pPr>
            <w:r>
              <w:t>A$90.00 (NZ$108.74)</w:t>
            </w:r>
          </w:p>
        </w:tc>
      </w:tr>
      <w:tr w:rsidR="00944D82" w14:paraId="2D2CFC6C" w14:textId="77777777" w:rsidTr="00CA052F">
        <w:tc>
          <w:tcPr>
            <w:tcW w:w="1253" w:type="pct"/>
          </w:tcPr>
          <w:p w14:paraId="0774553D" w14:textId="7E5AB1B4" w:rsidR="00944D82" w:rsidRDefault="00380D62" w:rsidP="00401C1F">
            <w:pPr>
              <w:pStyle w:val="BodyText"/>
              <w:spacing w:before="120" w:line="240" w:lineRule="auto"/>
            </w:pPr>
            <w:r>
              <w:t>New Zealand</w:t>
            </w:r>
            <w:r w:rsidR="00401C1F" w:rsidRPr="00401C1F">
              <w:rPr>
                <w:vertAlign w:val="superscript"/>
              </w:rPr>
              <w:footnoteReference w:id="56"/>
            </w:r>
          </w:p>
        </w:tc>
        <w:tc>
          <w:tcPr>
            <w:tcW w:w="3747" w:type="pct"/>
          </w:tcPr>
          <w:p w14:paraId="3AAA4228" w14:textId="77777777" w:rsidR="00944D82" w:rsidRPr="007C60EB" w:rsidRDefault="00B46729" w:rsidP="00401C1F">
            <w:pPr>
              <w:pStyle w:val="BodyText"/>
              <w:spacing w:before="120" w:line="240" w:lineRule="auto"/>
              <w:rPr>
                <w:b/>
                <w:bCs/>
              </w:rPr>
            </w:pPr>
            <w:r w:rsidRPr="007C60EB">
              <w:rPr>
                <w:b/>
                <w:bCs/>
              </w:rPr>
              <w:t>2026/27</w:t>
            </w:r>
          </w:p>
          <w:p w14:paraId="0C501E2A" w14:textId="25634FFE" w:rsidR="00E930FE" w:rsidRDefault="00E930FE" w:rsidP="00401C1F">
            <w:pPr>
              <w:pStyle w:val="BodyText"/>
              <w:spacing w:before="120" w:line="240" w:lineRule="auto"/>
            </w:pPr>
            <w:r>
              <w:t xml:space="preserve">Municipal landfill (class 1): </w:t>
            </w:r>
            <w:r w:rsidRPr="00E930FE">
              <w:t>$70.00</w:t>
            </w:r>
          </w:p>
          <w:p w14:paraId="7615CEDD" w14:textId="7DA057CC" w:rsidR="00E930FE" w:rsidRDefault="00E930FE" w:rsidP="00401C1F">
            <w:pPr>
              <w:pStyle w:val="BodyText"/>
              <w:spacing w:before="120" w:line="240" w:lineRule="auto"/>
            </w:pPr>
            <w:r>
              <w:t>Construction and demolition fill (class 2</w:t>
            </w:r>
            <w:r w:rsidR="007C60EB">
              <w:t>)</w:t>
            </w:r>
            <w:r>
              <w:t xml:space="preserve">: </w:t>
            </w:r>
            <w:r w:rsidRPr="00E930FE">
              <w:t>$40.00</w:t>
            </w:r>
          </w:p>
          <w:p w14:paraId="14F6BDBC" w14:textId="5DA13462" w:rsidR="00B46729" w:rsidRDefault="00E930FE" w:rsidP="00401C1F">
            <w:pPr>
              <w:pStyle w:val="BodyText"/>
              <w:spacing w:before="120" w:line="240" w:lineRule="auto"/>
            </w:pPr>
            <w:r>
              <w:t>Managed or controlled fill facility (class 3 and 4</w:t>
            </w:r>
            <w:r w:rsidR="007C60EB">
              <w:t>)</w:t>
            </w:r>
            <w:r>
              <w:t xml:space="preserve">: </w:t>
            </w:r>
            <w:r w:rsidRPr="00E930FE">
              <w:t>$15.00</w:t>
            </w:r>
          </w:p>
        </w:tc>
      </w:tr>
    </w:tbl>
    <w:p w14:paraId="5054BDAA" w14:textId="5D2002F1" w:rsidR="009D2A65" w:rsidRDefault="009D2A65" w:rsidP="009D2A65">
      <w:pPr>
        <w:pStyle w:val="Caption"/>
      </w:pPr>
      <w:bookmarkStart w:id="77" w:name="_Ref236222097"/>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14</w:t>
      </w:r>
      <w:r w:rsidR="00870663">
        <w:fldChar w:fldCharType="end"/>
      </w:r>
      <w:bookmarkEnd w:id="77"/>
      <w:r>
        <w:t>: Levy rates in New Zealand and Australian states and territories</w:t>
      </w:r>
    </w:p>
    <w:p w14:paraId="6230338C" w14:textId="29D1CAF5" w:rsidR="001D6575" w:rsidRDefault="009D2A65" w:rsidP="001D6575">
      <w:r>
        <w:rPr>
          <w:noProof/>
        </w:rPr>
        <w:drawing>
          <wp:inline distT="0" distB="0" distL="0" distR="0" wp14:anchorId="2B6570B1" wp14:editId="09EB7AC7">
            <wp:extent cx="6462395" cy="4371340"/>
            <wp:effectExtent l="0" t="0" r="0" b="0"/>
            <wp:docPr id="66290307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62395" cy="4371340"/>
                    </a:xfrm>
                    <a:prstGeom prst="rect">
                      <a:avLst/>
                    </a:prstGeom>
                    <a:noFill/>
                  </pic:spPr>
                </pic:pic>
              </a:graphicData>
            </a:graphic>
          </wp:inline>
        </w:drawing>
      </w:r>
    </w:p>
    <w:p w14:paraId="7D2F1816" w14:textId="0B8744DD" w:rsidR="00EC2109" w:rsidRPr="0099712D" w:rsidRDefault="0099712D" w:rsidP="0099712D">
      <w:r>
        <w:fldChar w:fldCharType="begin"/>
      </w:r>
      <w:r>
        <w:instrText xml:space="preserve"> REF _Ref236222097 \h </w:instrText>
      </w:r>
      <w:r>
        <w:fldChar w:fldCharType="separate"/>
      </w:r>
      <w:r w:rsidR="00A76069">
        <w:t xml:space="preserve">Figure </w:t>
      </w:r>
      <w:r w:rsidR="00A76069">
        <w:rPr>
          <w:noProof/>
        </w:rPr>
        <w:t>3</w:t>
      </w:r>
      <w:r w:rsidR="00A76069">
        <w:noBreakHyphen/>
      </w:r>
      <w:r w:rsidR="00A76069">
        <w:rPr>
          <w:noProof/>
        </w:rPr>
        <w:t>14</w:t>
      </w:r>
      <w:r>
        <w:fldChar w:fldCharType="end"/>
      </w:r>
      <w:r>
        <w:t xml:space="preserve"> </w:t>
      </w:r>
      <w:r w:rsidRPr="0099712D">
        <w:t>compares waste disposal levy rates (NZ$) between New Zealand and Australian states and territories. New Zealand applies a single national rate of NZ$70 for Class 1 landfills, whereas Australian rates vary by state or territory. In some Australian regions, levy rates are further differentiated between metropolitan and rural areas; where this occurs, metropolitan rates are consistently higher than rural rates. Metropolitan levies range from about NZ$160 to NZ$220, while rural rates are lower, ranging from about NZ$100 to NZ$125. Western Australia, the Australian Capital Territory, and Tasmania each report only one rate, which is generally closer in value to rural rates. Overall, waste disposal levy rates across all Australian states and territories shown are higher than the national rate for Class 1 landfills in New Zealand.</w:t>
      </w:r>
    </w:p>
    <w:p w14:paraId="662E3259" w14:textId="555670CC" w:rsidR="00B52F60" w:rsidRPr="00B52F60" w:rsidRDefault="00B52F60" w:rsidP="00B52F60">
      <w:pPr>
        <w:pStyle w:val="Heading4"/>
      </w:pPr>
      <w:r w:rsidRPr="00B52F60">
        <w:t>Levy Rates in Selected European Countries</w:t>
      </w:r>
    </w:p>
    <w:p w14:paraId="154E6B1C" w14:textId="7CE2DEA3" w:rsidR="00B52F60" w:rsidRPr="00B52F60" w:rsidRDefault="00B52F60" w:rsidP="00B52F60">
      <w:r w:rsidRPr="00B52F60">
        <w:t>Since the introduction of the Waste Hierarchy in the Waste Framework Directive, landfilling has transitioned from being the default disposal method to the last resort for EU Member States. Based on the Waste Hierarchy, EU Member States must either recycle it or recover its energy by incinerating the waste. Moreover, the Landfill Directive mandates EU Member States to pre-treat municipal waste before sending it to landfill, along with a maximum 10% target for landfilling of municipal waste. As a result, many of these European countries have been using the landfill tax as an economic incentive mechanism for diverting waste from landfill to other treatment or disposal methods.</w:t>
      </w:r>
      <w:r w:rsidR="000C740A">
        <w:rPr>
          <w:rStyle w:val="FootnoteReference"/>
        </w:rPr>
        <w:footnoteReference w:id="57"/>
      </w:r>
    </w:p>
    <w:p w14:paraId="141B3A7E" w14:textId="77777777" w:rsidR="00B01B48" w:rsidRDefault="00B52F60" w:rsidP="00B01B48">
      <w:pPr>
        <w:sectPr w:rsidR="00B01B48" w:rsidSect="009D0895">
          <w:type w:val="nextColumn"/>
          <w:pgSz w:w="11906" w:h="16838" w:code="9"/>
          <w:pgMar w:top="1440" w:right="862" w:bottom="1440" w:left="862" w:header="720" w:footer="720" w:gutter="0"/>
          <w:cols w:space="720"/>
          <w:docGrid w:linePitch="360"/>
        </w:sectPr>
      </w:pPr>
      <w:r w:rsidRPr="00B52F60">
        <w:t>The review in this section of the report focuses on key EU Member States and the United Kingdom. The following countries are covered</w:t>
      </w:r>
      <w:r w:rsidR="00B01B48">
        <w:t>:</w:t>
      </w:r>
    </w:p>
    <w:p w14:paraId="3C9F5A74" w14:textId="14679C1A" w:rsidR="00773486" w:rsidRDefault="00B01B48" w:rsidP="00B01B48">
      <w:pPr>
        <w:pStyle w:val="ListParagraph"/>
        <w:numPr>
          <w:ilvl w:val="0"/>
          <w:numId w:val="86"/>
        </w:numPr>
      </w:pPr>
      <w:r>
        <w:t>A</w:t>
      </w:r>
      <w:r w:rsidR="00773486">
        <w:t>ustria;</w:t>
      </w:r>
    </w:p>
    <w:p w14:paraId="485DF1CD" w14:textId="77777777" w:rsidR="00773486" w:rsidRDefault="00773486" w:rsidP="00EC2109">
      <w:pPr>
        <w:pStyle w:val="ListParagraph"/>
        <w:numPr>
          <w:ilvl w:val="0"/>
          <w:numId w:val="66"/>
        </w:numPr>
      </w:pPr>
      <w:r>
        <w:t>Denmark;</w:t>
      </w:r>
    </w:p>
    <w:p w14:paraId="57122142" w14:textId="77777777" w:rsidR="00773486" w:rsidRDefault="00773486" w:rsidP="00EC2109">
      <w:pPr>
        <w:pStyle w:val="ListParagraph"/>
        <w:numPr>
          <w:ilvl w:val="0"/>
          <w:numId w:val="66"/>
        </w:numPr>
      </w:pPr>
      <w:r>
        <w:t>Finland;</w:t>
      </w:r>
    </w:p>
    <w:p w14:paraId="6D92CE5F" w14:textId="77777777" w:rsidR="00773486" w:rsidRDefault="00773486" w:rsidP="00EC2109">
      <w:pPr>
        <w:pStyle w:val="ListParagraph"/>
        <w:numPr>
          <w:ilvl w:val="0"/>
          <w:numId w:val="66"/>
        </w:numPr>
      </w:pPr>
      <w:r>
        <w:t>Belgium (Flanders);</w:t>
      </w:r>
    </w:p>
    <w:p w14:paraId="3403F3D8" w14:textId="77777777" w:rsidR="00773486" w:rsidRDefault="00773486" w:rsidP="00EC2109">
      <w:pPr>
        <w:pStyle w:val="ListParagraph"/>
        <w:numPr>
          <w:ilvl w:val="0"/>
          <w:numId w:val="66"/>
        </w:numPr>
      </w:pPr>
      <w:r>
        <w:t>France;</w:t>
      </w:r>
    </w:p>
    <w:p w14:paraId="16AE7D83" w14:textId="77777777" w:rsidR="00773486" w:rsidRDefault="00773486" w:rsidP="00EC2109">
      <w:pPr>
        <w:pStyle w:val="ListParagraph"/>
        <w:numPr>
          <w:ilvl w:val="0"/>
          <w:numId w:val="66"/>
        </w:numPr>
      </w:pPr>
      <w:r>
        <w:t>Ireland;</w:t>
      </w:r>
    </w:p>
    <w:p w14:paraId="3F11CE7A" w14:textId="77777777" w:rsidR="00773486" w:rsidRDefault="00773486" w:rsidP="00EC2109">
      <w:pPr>
        <w:pStyle w:val="ListParagraph"/>
        <w:numPr>
          <w:ilvl w:val="0"/>
          <w:numId w:val="66"/>
        </w:numPr>
      </w:pPr>
      <w:r>
        <w:t>Italy;</w:t>
      </w:r>
    </w:p>
    <w:p w14:paraId="292AE787" w14:textId="77777777" w:rsidR="00773486" w:rsidRDefault="00773486" w:rsidP="00EC2109">
      <w:pPr>
        <w:pStyle w:val="ListParagraph"/>
        <w:numPr>
          <w:ilvl w:val="0"/>
          <w:numId w:val="66"/>
        </w:numPr>
      </w:pPr>
      <w:r>
        <w:t>The Netherlands;</w:t>
      </w:r>
    </w:p>
    <w:p w14:paraId="6E00EB46" w14:textId="77777777" w:rsidR="00773486" w:rsidRDefault="00773486" w:rsidP="00EC2109">
      <w:pPr>
        <w:pStyle w:val="ListParagraph"/>
        <w:numPr>
          <w:ilvl w:val="0"/>
          <w:numId w:val="66"/>
        </w:numPr>
      </w:pPr>
      <w:r>
        <w:t>Sweden;</w:t>
      </w:r>
    </w:p>
    <w:p w14:paraId="344ED657" w14:textId="77777777" w:rsidR="00773486" w:rsidRDefault="00773486" w:rsidP="00EC2109">
      <w:pPr>
        <w:pStyle w:val="ListParagraph"/>
        <w:numPr>
          <w:ilvl w:val="0"/>
          <w:numId w:val="66"/>
        </w:numPr>
      </w:pPr>
      <w:r>
        <w:t>Norway;</w:t>
      </w:r>
    </w:p>
    <w:p w14:paraId="4F818F76" w14:textId="77777777" w:rsidR="00773486" w:rsidRDefault="00773486" w:rsidP="00EC2109">
      <w:pPr>
        <w:pStyle w:val="ListParagraph"/>
        <w:numPr>
          <w:ilvl w:val="0"/>
          <w:numId w:val="66"/>
        </w:numPr>
      </w:pPr>
      <w:r>
        <w:t>Slovakia;</w:t>
      </w:r>
    </w:p>
    <w:p w14:paraId="38698320" w14:textId="77777777" w:rsidR="00773486" w:rsidRDefault="00773486" w:rsidP="00EC2109">
      <w:pPr>
        <w:pStyle w:val="ListParagraph"/>
        <w:numPr>
          <w:ilvl w:val="0"/>
          <w:numId w:val="66"/>
        </w:numPr>
      </w:pPr>
      <w:r>
        <w:t>Spain;</w:t>
      </w:r>
    </w:p>
    <w:p w14:paraId="42D8339F" w14:textId="77777777" w:rsidR="00773486" w:rsidRDefault="00773486" w:rsidP="00EC2109">
      <w:pPr>
        <w:pStyle w:val="ListParagraph"/>
        <w:numPr>
          <w:ilvl w:val="0"/>
          <w:numId w:val="66"/>
        </w:numPr>
      </w:pPr>
      <w:r>
        <w:t xml:space="preserve">Switzerland; and </w:t>
      </w:r>
    </w:p>
    <w:p w14:paraId="59DDED39" w14:textId="38DD5518" w:rsidR="00B01B48" w:rsidRDefault="00773486" w:rsidP="000B03FE">
      <w:pPr>
        <w:pStyle w:val="ListParagraph"/>
        <w:numPr>
          <w:ilvl w:val="0"/>
          <w:numId w:val="66"/>
        </w:numPr>
        <w:sectPr w:rsidR="00B01B48" w:rsidSect="00B01B48">
          <w:type w:val="continuous"/>
          <w:pgSz w:w="11906" w:h="16838" w:code="9"/>
          <w:pgMar w:top="1440" w:right="862" w:bottom="1440" w:left="862" w:header="720" w:footer="720" w:gutter="0"/>
          <w:cols w:num="2" w:space="720"/>
          <w:docGrid w:linePitch="360"/>
        </w:sectPr>
      </w:pPr>
      <w:r>
        <w:t>United Kingdo</w:t>
      </w:r>
      <w:r w:rsidR="00A27C7E">
        <w:t>m</w:t>
      </w:r>
    </w:p>
    <w:p w14:paraId="0BE29444" w14:textId="585F25C5" w:rsidR="00EC2109" w:rsidRPr="00EC2109" w:rsidRDefault="00EC2109" w:rsidP="00B01B48">
      <w:r w:rsidRPr="00EC2109">
        <w:t xml:space="preserve">Key information for waste levy rates across a broad selection of EU Member States is presented in </w:t>
      </w:r>
      <w:r w:rsidR="002E76C3">
        <w:fldChar w:fldCharType="begin"/>
      </w:r>
      <w:r w:rsidR="002E76C3">
        <w:instrText xml:space="preserve"> REF _Ref236224109 \h </w:instrText>
      </w:r>
      <w:r w:rsidR="002E76C3">
        <w:fldChar w:fldCharType="separate"/>
      </w:r>
      <w:r w:rsidR="00A76069">
        <w:t xml:space="preserve">Table </w:t>
      </w:r>
      <w:r w:rsidR="00A76069">
        <w:rPr>
          <w:noProof/>
        </w:rPr>
        <w:t>3</w:t>
      </w:r>
      <w:r w:rsidR="00A76069">
        <w:noBreakHyphen/>
      </w:r>
      <w:r w:rsidR="00A76069">
        <w:rPr>
          <w:noProof/>
        </w:rPr>
        <w:t>5</w:t>
      </w:r>
      <w:r w:rsidR="002E76C3">
        <w:fldChar w:fldCharType="end"/>
      </w:r>
      <w:r>
        <w:t xml:space="preserve">. </w:t>
      </w:r>
      <w:r w:rsidRPr="00EC2109">
        <w:t>The levy rates represent the most recently available data in the public domain. Consequently, the applicable years vary across countries in accordance with the timing of updates or publications.</w:t>
      </w:r>
    </w:p>
    <w:p w14:paraId="76CB4F3F" w14:textId="01B0111E" w:rsidR="008A38C3" w:rsidRDefault="008A38C3" w:rsidP="008A38C3">
      <w:pPr>
        <w:pStyle w:val="Caption"/>
      </w:pPr>
      <w:bookmarkStart w:id="78" w:name="_Ref236224109"/>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5</w:t>
      </w:r>
      <w:r w:rsidR="00297FB3">
        <w:fldChar w:fldCharType="end"/>
      </w:r>
      <w:bookmarkEnd w:id="78"/>
      <w:r>
        <w:t>: Waste Disposal Levies across selected European Countries and Regions</w:t>
      </w:r>
    </w:p>
    <w:tbl>
      <w:tblPr>
        <w:tblStyle w:val="EunomiaTable1"/>
        <w:tblW w:w="0" w:type="auto"/>
        <w:tblLook w:val="04A0" w:firstRow="1" w:lastRow="0" w:firstColumn="1" w:lastColumn="0" w:noHBand="0" w:noVBand="1"/>
      </w:tblPr>
      <w:tblGrid>
        <w:gridCol w:w="2405"/>
        <w:gridCol w:w="7767"/>
      </w:tblGrid>
      <w:tr w:rsidR="004D59C6" w14:paraId="77C5929D" w14:textId="77777777" w:rsidTr="008A38C3">
        <w:trPr>
          <w:cnfStyle w:val="100000000000" w:firstRow="1" w:lastRow="0" w:firstColumn="0" w:lastColumn="0" w:oddVBand="0" w:evenVBand="0" w:oddHBand="0" w:evenHBand="0" w:firstRowFirstColumn="0" w:firstRowLastColumn="0" w:lastRowFirstColumn="0" w:lastRowLastColumn="0"/>
          <w:cantSplit/>
          <w:tblHeader/>
        </w:trPr>
        <w:tc>
          <w:tcPr>
            <w:tcW w:w="2405" w:type="dxa"/>
          </w:tcPr>
          <w:p w14:paraId="0EF4ED64" w14:textId="58B1C4D9" w:rsidR="004D59C6" w:rsidRDefault="004D59C6" w:rsidP="00974EEB">
            <w:pPr>
              <w:spacing w:before="120" w:line="240" w:lineRule="auto"/>
            </w:pPr>
            <w:r>
              <w:t>Country</w:t>
            </w:r>
          </w:p>
        </w:tc>
        <w:tc>
          <w:tcPr>
            <w:tcW w:w="7767" w:type="dxa"/>
          </w:tcPr>
          <w:p w14:paraId="6543DEC2" w14:textId="1E845BB0" w:rsidR="004D59C6" w:rsidRDefault="00F61985" w:rsidP="00974EEB">
            <w:pPr>
              <w:spacing w:before="120" w:line="240" w:lineRule="auto"/>
            </w:pPr>
            <w:r>
              <w:t>Levy rate (local currency / tonne)</w:t>
            </w:r>
          </w:p>
        </w:tc>
      </w:tr>
      <w:tr w:rsidR="004D59C6" w14:paraId="79525FCE" w14:textId="77777777" w:rsidTr="008A38C3">
        <w:trPr>
          <w:cantSplit/>
        </w:trPr>
        <w:tc>
          <w:tcPr>
            <w:tcW w:w="2405" w:type="dxa"/>
          </w:tcPr>
          <w:p w14:paraId="71967E94" w14:textId="55BBE3B1" w:rsidR="004D59C6" w:rsidRDefault="004D59C6" w:rsidP="00974EEB">
            <w:pPr>
              <w:spacing w:before="120" w:line="240" w:lineRule="auto"/>
            </w:pPr>
            <w:r>
              <w:t>Austria</w:t>
            </w:r>
            <w:r w:rsidR="006D26B5" w:rsidRPr="006D26B5">
              <w:rPr>
                <w:vertAlign w:val="superscript"/>
              </w:rPr>
              <w:footnoteReference w:id="58"/>
            </w:r>
          </w:p>
        </w:tc>
        <w:tc>
          <w:tcPr>
            <w:tcW w:w="7767" w:type="dxa"/>
          </w:tcPr>
          <w:p w14:paraId="2DBE9626" w14:textId="0E1F38AF" w:rsidR="00B25362" w:rsidRDefault="00B25362" w:rsidP="00974EEB">
            <w:pPr>
              <w:spacing w:before="120" w:line="240" w:lineRule="auto"/>
            </w:pPr>
            <w:r w:rsidRPr="00974EEB">
              <w:rPr>
                <w:b/>
                <w:bCs/>
              </w:rPr>
              <w:t>2025/26</w:t>
            </w:r>
            <w:r w:rsidR="00B95E79" w:rsidRPr="00B95E79">
              <w:rPr>
                <w:b/>
                <w:bCs/>
              </w:rPr>
              <w:t xml:space="preserve"> </w:t>
            </w:r>
            <w:r w:rsidR="00B95E79" w:rsidRPr="00B95E79">
              <w:rPr>
                <w:b/>
                <w:bCs/>
                <w:vertAlign w:val="superscript"/>
              </w:rPr>
              <w:footnoteReference w:id="59"/>
            </w:r>
          </w:p>
          <w:p w14:paraId="3582E32F" w14:textId="2EB7E6A1" w:rsidR="004D59C6" w:rsidRDefault="00B25362" w:rsidP="00974EEB">
            <w:pPr>
              <w:spacing w:before="120" w:line="240" w:lineRule="auto"/>
            </w:pPr>
            <w:r>
              <w:t>Range from €23.70 to €100.10 for disposal of waste to landfill. (NZ$47.27 to NZ$199.65)</w:t>
            </w:r>
          </w:p>
        </w:tc>
      </w:tr>
      <w:tr w:rsidR="004D59C6" w14:paraId="71FBE174" w14:textId="77777777" w:rsidTr="008A38C3">
        <w:trPr>
          <w:cantSplit/>
        </w:trPr>
        <w:tc>
          <w:tcPr>
            <w:tcW w:w="2405" w:type="dxa"/>
          </w:tcPr>
          <w:p w14:paraId="68326AF4" w14:textId="7BE6DC67" w:rsidR="004D59C6" w:rsidRDefault="004D59C6" w:rsidP="00974EEB">
            <w:pPr>
              <w:spacing w:before="120" w:line="240" w:lineRule="auto"/>
            </w:pPr>
            <w:r>
              <w:t>Belgium (Flanders)</w:t>
            </w:r>
            <w:r w:rsidR="00DA0E9E" w:rsidRPr="00DA0E9E">
              <w:rPr>
                <w:vertAlign w:val="superscript"/>
              </w:rPr>
              <w:footnoteReference w:id="60"/>
            </w:r>
          </w:p>
        </w:tc>
        <w:tc>
          <w:tcPr>
            <w:tcW w:w="7767" w:type="dxa"/>
          </w:tcPr>
          <w:p w14:paraId="6C806B68" w14:textId="77777777" w:rsidR="005B0F2C" w:rsidRPr="005B0F2C" w:rsidRDefault="005B0F2C" w:rsidP="00974EEB">
            <w:pPr>
              <w:spacing w:before="120" w:line="240" w:lineRule="auto"/>
              <w:rPr>
                <w:b/>
                <w:bCs/>
              </w:rPr>
            </w:pPr>
            <w:r w:rsidRPr="005B0F2C">
              <w:rPr>
                <w:b/>
                <w:bCs/>
              </w:rPr>
              <w:t xml:space="preserve">2025/26 </w:t>
            </w:r>
            <w:r w:rsidRPr="005B0F2C">
              <w:rPr>
                <w:b/>
                <w:bCs/>
                <w:vertAlign w:val="superscript"/>
              </w:rPr>
              <w:footnoteReference w:id="61"/>
            </w:r>
          </w:p>
          <w:p w14:paraId="15A55D4F" w14:textId="04581FD7" w:rsidR="005B0F2C" w:rsidRPr="005B0F2C" w:rsidRDefault="005B0F2C" w:rsidP="00974EEB">
            <w:pPr>
              <w:spacing w:before="120" w:line="240" w:lineRule="auto"/>
            </w:pPr>
            <w:r w:rsidRPr="005B0F2C">
              <w:t xml:space="preserve">€134.22 for standard active municipal solid waste </w:t>
            </w:r>
            <w:r w:rsidR="00DA0E9E">
              <w:t>(NZ$267.70)</w:t>
            </w:r>
          </w:p>
          <w:p w14:paraId="713DFC10" w14:textId="79F47102" w:rsidR="004D59C6" w:rsidRDefault="005B0F2C" w:rsidP="00974EEB">
            <w:pPr>
              <w:spacing w:before="120" w:line="240" w:lineRule="auto"/>
            </w:pPr>
            <w:r w:rsidRPr="005B0F2C">
              <w:t>€73.82 for inert waste</w:t>
            </w:r>
            <w:r w:rsidR="00DA0E9E">
              <w:t xml:space="preserve"> (NZ$147.23)</w:t>
            </w:r>
          </w:p>
        </w:tc>
      </w:tr>
      <w:tr w:rsidR="004D59C6" w14:paraId="12268C86" w14:textId="77777777" w:rsidTr="008A38C3">
        <w:trPr>
          <w:cantSplit/>
        </w:trPr>
        <w:tc>
          <w:tcPr>
            <w:tcW w:w="2405" w:type="dxa"/>
          </w:tcPr>
          <w:p w14:paraId="670511DB" w14:textId="20FD74F4" w:rsidR="004D59C6" w:rsidRDefault="004D59C6" w:rsidP="00974EEB">
            <w:pPr>
              <w:spacing w:before="120" w:line="240" w:lineRule="auto"/>
            </w:pPr>
            <w:r>
              <w:t>Belgium (Wallonia)</w:t>
            </w:r>
            <w:r w:rsidR="00162A9A" w:rsidRPr="00162A9A">
              <w:rPr>
                <w:vertAlign w:val="superscript"/>
              </w:rPr>
              <w:footnoteReference w:id="62"/>
            </w:r>
          </w:p>
        </w:tc>
        <w:tc>
          <w:tcPr>
            <w:tcW w:w="7767" w:type="dxa"/>
          </w:tcPr>
          <w:p w14:paraId="1C311083" w14:textId="77777777" w:rsidR="00A37397" w:rsidRPr="00A37397" w:rsidRDefault="00A37397" w:rsidP="00974EEB">
            <w:pPr>
              <w:spacing w:before="120" w:line="240" w:lineRule="auto"/>
              <w:rPr>
                <w:b/>
                <w:bCs/>
              </w:rPr>
            </w:pPr>
            <w:r w:rsidRPr="00A37397">
              <w:rPr>
                <w:b/>
                <w:bCs/>
              </w:rPr>
              <w:t>2021/22</w:t>
            </w:r>
          </w:p>
          <w:p w14:paraId="488ADBFE" w14:textId="3ABA49C4" w:rsidR="004D59C6" w:rsidRDefault="00A37397" w:rsidP="00974EEB">
            <w:pPr>
              <w:spacing w:before="120" w:line="240" w:lineRule="auto"/>
            </w:pPr>
            <w:r w:rsidRPr="00A37397">
              <w:t>€120.52 for general waste</w:t>
            </w:r>
            <w:r>
              <w:t xml:space="preserve"> (NZ$240.37)</w:t>
            </w:r>
          </w:p>
        </w:tc>
      </w:tr>
      <w:tr w:rsidR="004D59C6" w14:paraId="44A865AF" w14:textId="77777777" w:rsidTr="008A38C3">
        <w:trPr>
          <w:cantSplit/>
        </w:trPr>
        <w:tc>
          <w:tcPr>
            <w:tcW w:w="2405" w:type="dxa"/>
          </w:tcPr>
          <w:p w14:paraId="6BE99DB6" w14:textId="65F2C85B" w:rsidR="004D59C6" w:rsidRDefault="004D59C6" w:rsidP="00974EEB">
            <w:pPr>
              <w:spacing w:before="120" w:line="240" w:lineRule="auto"/>
            </w:pPr>
            <w:r>
              <w:t>Denmark</w:t>
            </w:r>
            <w:r w:rsidR="000F69D6" w:rsidRPr="000F69D6">
              <w:rPr>
                <w:vertAlign w:val="superscript"/>
              </w:rPr>
              <w:footnoteReference w:id="63"/>
            </w:r>
          </w:p>
        </w:tc>
        <w:tc>
          <w:tcPr>
            <w:tcW w:w="7767" w:type="dxa"/>
          </w:tcPr>
          <w:p w14:paraId="0491FD9E" w14:textId="77777777" w:rsidR="00A90097" w:rsidRPr="00A90097" w:rsidRDefault="00A90097" w:rsidP="00974EEB">
            <w:pPr>
              <w:spacing w:before="120" w:line="240" w:lineRule="auto"/>
              <w:rPr>
                <w:b/>
                <w:bCs/>
              </w:rPr>
            </w:pPr>
            <w:r w:rsidRPr="00A90097">
              <w:rPr>
                <w:b/>
                <w:bCs/>
              </w:rPr>
              <w:t>2023/24</w:t>
            </w:r>
          </w:p>
          <w:p w14:paraId="6FBB5B1B" w14:textId="47C33B91" w:rsidR="00A90097" w:rsidRPr="00A90097" w:rsidRDefault="00A90097" w:rsidP="00974EEB">
            <w:pPr>
              <w:spacing w:before="120" w:line="240" w:lineRule="auto"/>
            </w:pPr>
            <w:r w:rsidRPr="00A90097">
              <w:t>475.00 kr. for all waste unless exempted</w:t>
            </w:r>
            <w:r>
              <w:t xml:space="preserve"> (NZ$126.88)</w:t>
            </w:r>
          </w:p>
          <w:p w14:paraId="7C542F52" w14:textId="01A30A4E" w:rsidR="004D59C6" w:rsidRDefault="00A90097" w:rsidP="00974EEB">
            <w:pPr>
              <w:spacing w:before="120" w:line="240" w:lineRule="auto"/>
            </w:pPr>
            <w:r w:rsidRPr="00A90097">
              <w:t>The exemptions primarily cover low-risk, inert, or reusable materials, such as clean soils, certain construction debris, specific combustion residues, and qualifying compost or recovered waste.</w:t>
            </w:r>
          </w:p>
        </w:tc>
      </w:tr>
      <w:tr w:rsidR="004D59C6" w14:paraId="23C52B22" w14:textId="77777777" w:rsidTr="008A38C3">
        <w:trPr>
          <w:cantSplit/>
        </w:trPr>
        <w:tc>
          <w:tcPr>
            <w:tcW w:w="2405" w:type="dxa"/>
          </w:tcPr>
          <w:p w14:paraId="7EB7DC6B" w14:textId="7437DD25" w:rsidR="004D59C6" w:rsidRDefault="003F7C44" w:rsidP="00974EEB">
            <w:pPr>
              <w:spacing w:before="120" w:line="240" w:lineRule="auto"/>
            </w:pPr>
            <w:r>
              <w:t>Finland</w:t>
            </w:r>
            <w:r w:rsidR="00BD4AA1" w:rsidRPr="00BD4AA1">
              <w:rPr>
                <w:vertAlign w:val="superscript"/>
              </w:rPr>
              <w:footnoteReference w:id="64"/>
            </w:r>
          </w:p>
        </w:tc>
        <w:tc>
          <w:tcPr>
            <w:tcW w:w="7767" w:type="dxa"/>
          </w:tcPr>
          <w:p w14:paraId="3C4258AE" w14:textId="77777777" w:rsidR="00CD0E45" w:rsidRPr="00CD0E45" w:rsidRDefault="00CD0E45" w:rsidP="00974EEB">
            <w:pPr>
              <w:spacing w:before="120" w:line="240" w:lineRule="auto"/>
              <w:rPr>
                <w:b/>
                <w:bCs/>
              </w:rPr>
            </w:pPr>
            <w:r w:rsidRPr="00CD0E45">
              <w:rPr>
                <w:b/>
                <w:bCs/>
              </w:rPr>
              <w:t>2023/24</w:t>
            </w:r>
          </w:p>
          <w:p w14:paraId="6E8FF55F" w14:textId="57ACBE14" w:rsidR="004D59C6" w:rsidRDefault="00CD0E45" w:rsidP="00974EEB">
            <w:pPr>
              <w:spacing w:before="120" w:line="240" w:lineRule="auto"/>
            </w:pPr>
            <w:r w:rsidRPr="00CD0E45">
              <w:t>€80.00</w:t>
            </w:r>
            <w:r>
              <w:t xml:space="preserve"> (NZ$159.56)</w:t>
            </w:r>
          </w:p>
        </w:tc>
      </w:tr>
      <w:tr w:rsidR="004D59C6" w14:paraId="213A81FF" w14:textId="77777777" w:rsidTr="008A38C3">
        <w:trPr>
          <w:cantSplit/>
        </w:trPr>
        <w:tc>
          <w:tcPr>
            <w:tcW w:w="2405" w:type="dxa"/>
          </w:tcPr>
          <w:p w14:paraId="4F6C1FC7" w14:textId="51BD97AE" w:rsidR="004D59C6" w:rsidRDefault="003F7C44" w:rsidP="00974EEB">
            <w:pPr>
              <w:spacing w:before="120" w:line="240" w:lineRule="auto"/>
            </w:pPr>
            <w:r>
              <w:t>France</w:t>
            </w:r>
            <w:r w:rsidR="00182AE8" w:rsidRPr="00182AE8">
              <w:rPr>
                <w:vertAlign w:val="superscript"/>
              </w:rPr>
              <w:footnoteReference w:id="65"/>
            </w:r>
            <w:r w:rsidR="00182AE8" w:rsidRPr="00182AE8">
              <w:rPr>
                <w:vertAlign w:val="superscript"/>
              </w:rPr>
              <w:t>,</w:t>
            </w:r>
            <w:r w:rsidR="00182AE8" w:rsidRPr="00182AE8">
              <w:rPr>
                <w:vertAlign w:val="superscript"/>
              </w:rPr>
              <w:footnoteReference w:id="66"/>
            </w:r>
          </w:p>
        </w:tc>
        <w:tc>
          <w:tcPr>
            <w:tcW w:w="7767" w:type="dxa"/>
          </w:tcPr>
          <w:p w14:paraId="726FCEF3" w14:textId="77777777" w:rsidR="00A97784" w:rsidRPr="00A97784" w:rsidRDefault="00A97784" w:rsidP="00974EEB">
            <w:pPr>
              <w:spacing w:before="120" w:line="240" w:lineRule="auto"/>
              <w:rPr>
                <w:b/>
                <w:bCs/>
              </w:rPr>
            </w:pPr>
            <w:r w:rsidRPr="00A97784">
              <w:rPr>
                <w:b/>
                <w:bCs/>
              </w:rPr>
              <w:t>2025/26</w:t>
            </w:r>
          </w:p>
          <w:p w14:paraId="020BFECC" w14:textId="66C0586F" w:rsidR="004D59C6" w:rsidRDefault="00A97784" w:rsidP="00974EEB">
            <w:pPr>
              <w:spacing w:before="120" w:line="240" w:lineRule="auto"/>
            </w:pPr>
            <w:r w:rsidRPr="00A97784">
              <w:t>€65.00</w:t>
            </w:r>
            <w:r>
              <w:t xml:space="preserve"> (NZ$129.64)</w:t>
            </w:r>
          </w:p>
        </w:tc>
      </w:tr>
      <w:tr w:rsidR="004D59C6" w14:paraId="56681118" w14:textId="77777777" w:rsidTr="008A38C3">
        <w:trPr>
          <w:cantSplit/>
        </w:trPr>
        <w:tc>
          <w:tcPr>
            <w:tcW w:w="2405" w:type="dxa"/>
          </w:tcPr>
          <w:p w14:paraId="2B4B83E0" w14:textId="2F301AD4" w:rsidR="004D59C6" w:rsidRDefault="003F7C44" w:rsidP="00974EEB">
            <w:pPr>
              <w:spacing w:before="120" w:line="240" w:lineRule="auto"/>
            </w:pPr>
            <w:r>
              <w:t>Italy</w:t>
            </w:r>
            <w:r w:rsidR="00B81841" w:rsidRPr="00B81841">
              <w:rPr>
                <w:vertAlign w:val="superscript"/>
              </w:rPr>
              <w:footnoteReference w:id="67"/>
            </w:r>
          </w:p>
        </w:tc>
        <w:tc>
          <w:tcPr>
            <w:tcW w:w="7767" w:type="dxa"/>
          </w:tcPr>
          <w:p w14:paraId="57CAA945" w14:textId="77777777" w:rsidR="00E128AC" w:rsidRPr="004D6857" w:rsidRDefault="00E128AC" w:rsidP="00974EEB">
            <w:pPr>
              <w:spacing w:before="120" w:line="240" w:lineRule="auto"/>
              <w:rPr>
                <w:b/>
                <w:bCs/>
              </w:rPr>
            </w:pPr>
            <w:r w:rsidRPr="004D6857">
              <w:rPr>
                <w:b/>
                <w:bCs/>
              </w:rPr>
              <w:t>2025/26</w:t>
            </w:r>
          </w:p>
          <w:p w14:paraId="14CCA7BE" w14:textId="77777777" w:rsidR="00E128AC" w:rsidRDefault="00E128AC" w:rsidP="00974EEB">
            <w:pPr>
              <w:spacing w:before="120" w:line="240" w:lineRule="auto"/>
            </w:pPr>
            <w:r>
              <w:t>Levy rates vary by region:</w:t>
            </w:r>
          </w:p>
          <w:p w14:paraId="0A4BD82D" w14:textId="596E49D4" w:rsidR="00E128AC" w:rsidRDefault="00E128AC" w:rsidP="00974EEB">
            <w:pPr>
              <w:spacing w:before="120" w:line="240" w:lineRule="auto"/>
            </w:pPr>
            <w:r>
              <w:t>Lower estimate – €5.17 (NZ$10.31)</w:t>
            </w:r>
          </w:p>
          <w:p w14:paraId="1AB0FA03" w14:textId="292742EA" w:rsidR="00E128AC" w:rsidRDefault="00E128AC" w:rsidP="00974EEB">
            <w:pPr>
              <w:spacing w:before="120" w:line="240" w:lineRule="auto"/>
            </w:pPr>
            <w:r>
              <w:t>Upper estimate – €25.82 (NZ$51.50)</w:t>
            </w:r>
          </w:p>
          <w:p w14:paraId="0B0EEB5D" w14:textId="0E1DF4B5" w:rsidR="004D59C6" w:rsidRDefault="00E128AC" w:rsidP="00974EEB">
            <w:pPr>
              <w:spacing w:before="120" w:line="240" w:lineRule="auto"/>
            </w:pPr>
            <w:r>
              <w:t>Average – €15.50 (NZ$</w:t>
            </w:r>
            <w:r w:rsidR="004D6857">
              <w:t>30.90)</w:t>
            </w:r>
          </w:p>
        </w:tc>
      </w:tr>
      <w:tr w:rsidR="004D59C6" w14:paraId="37376A66" w14:textId="77777777" w:rsidTr="008A38C3">
        <w:trPr>
          <w:cantSplit/>
        </w:trPr>
        <w:tc>
          <w:tcPr>
            <w:tcW w:w="2405" w:type="dxa"/>
          </w:tcPr>
          <w:p w14:paraId="5638A721" w14:textId="2A08010E" w:rsidR="004D59C6" w:rsidRDefault="003F7C44" w:rsidP="00974EEB">
            <w:pPr>
              <w:spacing w:before="120" w:line="240" w:lineRule="auto"/>
            </w:pPr>
            <w:r>
              <w:t>Ireland</w:t>
            </w:r>
            <w:r w:rsidR="00003838" w:rsidRPr="00003838">
              <w:rPr>
                <w:vertAlign w:val="superscript"/>
              </w:rPr>
              <w:footnoteReference w:id="68"/>
            </w:r>
          </w:p>
        </w:tc>
        <w:tc>
          <w:tcPr>
            <w:tcW w:w="7767" w:type="dxa"/>
          </w:tcPr>
          <w:p w14:paraId="064B6CE8" w14:textId="77777777" w:rsidR="00B07718" w:rsidRPr="00B07718" w:rsidRDefault="00B07718" w:rsidP="00974EEB">
            <w:pPr>
              <w:spacing w:before="120" w:line="240" w:lineRule="auto"/>
              <w:rPr>
                <w:b/>
                <w:bCs/>
              </w:rPr>
            </w:pPr>
            <w:r w:rsidRPr="00B07718">
              <w:rPr>
                <w:b/>
                <w:bCs/>
              </w:rPr>
              <w:t>2023/24</w:t>
            </w:r>
          </w:p>
          <w:p w14:paraId="56708F54" w14:textId="61F30D53" w:rsidR="004D59C6" w:rsidRDefault="00B07718" w:rsidP="00974EEB">
            <w:pPr>
              <w:spacing w:before="120" w:line="240" w:lineRule="auto"/>
            </w:pPr>
            <w:r w:rsidRPr="00B07718">
              <w:t>€85.00</w:t>
            </w:r>
            <w:r>
              <w:t xml:space="preserve"> (NZ$169.53)</w:t>
            </w:r>
          </w:p>
        </w:tc>
      </w:tr>
      <w:tr w:rsidR="004D59C6" w14:paraId="61061532" w14:textId="77777777" w:rsidTr="008A38C3">
        <w:trPr>
          <w:cantSplit/>
        </w:trPr>
        <w:tc>
          <w:tcPr>
            <w:tcW w:w="2405" w:type="dxa"/>
          </w:tcPr>
          <w:p w14:paraId="0DE7B771" w14:textId="0DE3BC57" w:rsidR="004D59C6" w:rsidRDefault="003F7C44" w:rsidP="00974EEB">
            <w:pPr>
              <w:spacing w:before="120" w:line="240" w:lineRule="auto"/>
            </w:pPr>
            <w:r>
              <w:t>The Netherlands</w:t>
            </w:r>
            <w:r w:rsidR="00B41EC3" w:rsidRPr="00B41EC3">
              <w:rPr>
                <w:vertAlign w:val="superscript"/>
              </w:rPr>
              <w:footnoteReference w:id="69"/>
            </w:r>
          </w:p>
        </w:tc>
        <w:tc>
          <w:tcPr>
            <w:tcW w:w="7767" w:type="dxa"/>
          </w:tcPr>
          <w:p w14:paraId="69B70566" w14:textId="77777777" w:rsidR="0038401D" w:rsidRPr="0038401D" w:rsidRDefault="0038401D" w:rsidP="00974EEB">
            <w:pPr>
              <w:spacing w:before="120" w:line="240" w:lineRule="auto"/>
              <w:rPr>
                <w:b/>
                <w:bCs/>
              </w:rPr>
            </w:pPr>
            <w:r w:rsidRPr="0038401D">
              <w:rPr>
                <w:b/>
                <w:bCs/>
              </w:rPr>
              <w:t>2026/27</w:t>
            </w:r>
          </w:p>
          <w:p w14:paraId="0D751DD4" w14:textId="299220B1" w:rsidR="004D59C6" w:rsidRDefault="0038401D" w:rsidP="00974EEB">
            <w:pPr>
              <w:spacing w:before="120" w:line="240" w:lineRule="auto"/>
            </w:pPr>
            <w:r w:rsidRPr="0038401D">
              <w:t>€40.85</w:t>
            </w:r>
            <w:r>
              <w:t xml:space="preserve"> (NZ$</w:t>
            </w:r>
            <w:r w:rsidR="00E878B7">
              <w:t>81.47)</w:t>
            </w:r>
          </w:p>
        </w:tc>
      </w:tr>
      <w:tr w:rsidR="004D59C6" w14:paraId="30523DF9" w14:textId="77777777" w:rsidTr="008A38C3">
        <w:trPr>
          <w:cantSplit/>
        </w:trPr>
        <w:tc>
          <w:tcPr>
            <w:tcW w:w="2405" w:type="dxa"/>
          </w:tcPr>
          <w:p w14:paraId="0B51BF06" w14:textId="055E1F5D" w:rsidR="004D59C6" w:rsidRDefault="003F7C44" w:rsidP="00974EEB">
            <w:pPr>
              <w:spacing w:before="120" w:line="240" w:lineRule="auto"/>
            </w:pPr>
            <w:r>
              <w:t>Norway</w:t>
            </w:r>
          </w:p>
        </w:tc>
        <w:tc>
          <w:tcPr>
            <w:tcW w:w="7767" w:type="dxa"/>
          </w:tcPr>
          <w:p w14:paraId="5A19F17D" w14:textId="343C67B5" w:rsidR="004D59C6" w:rsidRDefault="00825E0A" w:rsidP="00974EEB">
            <w:pPr>
              <w:spacing w:before="120" w:line="240" w:lineRule="auto"/>
            </w:pPr>
            <w:r>
              <w:t>A waste disposal levy does not exist.</w:t>
            </w:r>
          </w:p>
        </w:tc>
      </w:tr>
      <w:tr w:rsidR="003F7C44" w14:paraId="018335F7" w14:textId="77777777" w:rsidTr="008A38C3">
        <w:trPr>
          <w:cantSplit/>
        </w:trPr>
        <w:tc>
          <w:tcPr>
            <w:tcW w:w="2405" w:type="dxa"/>
          </w:tcPr>
          <w:p w14:paraId="21F0BE9D" w14:textId="60E875AA" w:rsidR="003F7C44" w:rsidRDefault="003F7C44" w:rsidP="00974EEB">
            <w:pPr>
              <w:spacing w:before="120" w:line="240" w:lineRule="auto"/>
            </w:pPr>
            <w:r>
              <w:t>Slovakia</w:t>
            </w:r>
            <w:r w:rsidR="009C5E70" w:rsidRPr="009C5E70">
              <w:rPr>
                <w:vertAlign w:val="superscript"/>
              </w:rPr>
              <w:footnoteReference w:id="70"/>
            </w:r>
          </w:p>
        </w:tc>
        <w:tc>
          <w:tcPr>
            <w:tcW w:w="7767" w:type="dxa"/>
          </w:tcPr>
          <w:p w14:paraId="15F1E0AE" w14:textId="7AB4A8CF" w:rsidR="00192C99" w:rsidRPr="00192C99" w:rsidRDefault="00192C99" w:rsidP="00974EEB">
            <w:pPr>
              <w:spacing w:before="120" w:line="240" w:lineRule="auto"/>
              <w:rPr>
                <w:b/>
                <w:bCs/>
              </w:rPr>
            </w:pPr>
            <w:r w:rsidRPr="00192C99">
              <w:rPr>
                <w:b/>
                <w:bCs/>
              </w:rPr>
              <w:t>2021/22</w:t>
            </w:r>
          </w:p>
          <w:p w14:paraId="7B45367E" w14:textId="77777777" w:rsidR="00192C99" w:rsidRPr="00192C99" w:rsidRDefault="00192C99" w:rsidP="00974EEB">
            <w:pPr>
              <w:spacing w:before="120" w:line="240" w:lineRule="auto"/>
            </w:pPr>
            <w:r w:rsidRPr="00192C99">
              <w:t xml:space="preserve">Levy varies by region dependant on level of municipal waste separation </w:t>
            </w:r>
          </w:p>
          <w:p w14:paraId="29488453" w14:textId="61FF3499" w:rsidR="00192C99" w:rsidRPr="00192C99" w:rsidRDefault="00192C99" w:rsidP="00974EEB">
            <w:pPr>
              <w:spacing w:before="120" w:line="240" w:lineRule="auto"/>
            </w:pPr>
            <w:r w:rsidRPr="00192C99">
              <w:t>€11.00 for less than or equal to 10% separation</w:t>
            </w:r>
            <w:r>
              <w:t xml:space="preserve"> (NZ$21.94)</w:t>
            </w:r>
          </w:p>
          <w:p w14:paraId="5E092411" w14:textId="12CA45E1" w:rsidR="00192C99" w:rsidRPr="00192C99" w:rsidRDefault="00192C99" w:rsidP="00974EEB">
            <w:pPr>
              <w:spacing w:before="120" w:line="240" w:lineRule="auto"/>
            </w:pPr>
            <w:r w:rsidRPr="00192C99">
              <w:t xml:space="preserve">€33.00 for more than 60% separation </w:t>
            </w:r>
            <w:r>
              <w:t>(NZ$65.82)</w:t>
            </w:r>
          </w:p>
          <w:p w14:paraId="2BCD6407" w14:textId="76CFAACD" w:rsidR="003F7C44" w:rsidRDefault="00192C99" w:rsidP="00974EEB">
            <w:pPr>
              <w:spacing w:before="120" w:line="240" w:lineRule="auto"/>
            </w:pPr>
            <w:r w:rsidRPr="00192C99">
              <w:t>Average – €22.00</w:t>
            </w:r>
            <w:r w:rsidR="005D7F9B">
              <w:t xml:space="preserve"> (NZ$43.88)</w:t>
            </w:r>
          </w:p>
        </w:tc>
      </w:tr>
      <w:tr w:rsidR="003F7C44" w14:paraId="23005C47" w14:textId="77777777" w:rsidTr="008A38C3">
        <w:trPr>
          <w:cantSplit/>
        </w:trPr>
        <w:tc>
          <w:tcPr>
            <w:tcW w:w="2405" w:type="dxa"/>
          </w:tcPr>
          <w:p w14:paraId="57897F0D" w14:textId="069E30FF" w:rsidR="003F7C44" w:rsidRDefault="00171084" w:rsidP="00974EEB">
            <w:pPr>
              <w:spacing w:before="120" w:line="240" w:lineRule="auto"/>
            </w:pPr>
            <w:r>
              <w:t>Spain</w:t>
            </w:r>
            <w:r w:rsidR="00704558" w:rsidRPr="00704558">
              <w:rPr>
                <w:vertAlign w:val="superscript"/>
              </w:rPr>
              <w:footnoteReference w:id="71"/>
            </w:r>
          </w:p>
        </w:tc>
        <w:tc>
          <w:tcPr>
            <w:tcW w:w="7767" w:type="dxa"/>
          </w:tcPr>
          <w:p w14:paraId="669E017D" w14:textId="77777777" w:rsidR="001664F1" w:rsidRPr="001664F1" w:rsidRDefault="001664F1" w:rsidP="00974EEB">
            <w:pPr>
              <w:spacing w:before="120" w:line="240" w:lineRule="auto"/>
              <w:rPr>
                <w:b/>
                <w:bCs/>
              </w:rPr>
            </w:pPr>
            <w:r w:rsidRPr="001664F1">
              <w:rPr>
                <w:b/>
                <w:bCs/>
              </w:rPr>
              <w:t>2026/27</w:t>
            </w:r>
          </w:p>
          <w:p w14:paraId="50DC0032" w14:textId="589D1CF6" w:rsidR="003F7C44" w:rsidRDefault="001664F1" w:rsidP="00974EEB">
            <w:pPr>
              <w:spacing w:before="120" w:line="240" w:lineRule="auto"/>
            </w:pPr>
            <w:r w:rsidRPr="001664F1">
              <w:t>€40.00 for municipal waste</w:t>
            </w:r>
            <w:r>
              <w:t xml:space="preserve"> (NZ$79.78)</w:t>
            </w:r>
          </w:p>
        </w:tc>
      </w:tr>
      <w:tr w:rsidR="003F7C44" w14:paraId="35C10F99" w14:textId="77777777" w:rsidTr="008A38C3">
        <w:trPr>
          <w:cantSplit/>
        </w:trPr>
        <w:tc>
          <w:tcPr>
            <w:tcW w:w="2405" w:type="dxa"/>
          </w:tcPr>
          <w:p w14:paraId="1AC0972E" w14:textId="415A9B1F" w:rsidR="003F7C44" w:rsidRDefault="00171084" w:rsidP="00974EEB">
            <w:pPr>
              <w:spacing w:before="120" w:line="240" w:lineRule="auto"/>
            </w:pPr>
            <w:r>
              <w:t>Sweden</w:t>
            </w:r>
            <w:r w:rsidR="000152B0" w:rsidRPr="000152B0">
              <w:rPr>
                <w:vertAlign w:val="superscript"/>
              </w:rPr>
              <w:footnoteReference w:id="72"/>
            </w:r>
          </w:p>
        </w:tc>
        <w:tc>
          <w:tcPr>
            <w:tcW w:w="7767" w:type="dxa"/>
          </w:tcPr>
          <w:p w14:paraId="471E8204" w14:textId="77777777" w:rsidR="00F46BA9" w:rsidRPr="00F46BA9" w:rsidRDefault="00F46BA9" w:rsidP="00974EEB">
            <w:pPr>
              <w:spacing w:before="120" w:line="240" w:lineRule="auto"/>
              <w:rPr>
                <w:b/>
                <w:bCs/>
              </w:rPr>
            </w:pPr>
            <w:r w:rsidRPr="00F46BA9">
              <w:rPr>
                <w:b/>
                <w:bCs/>
              </w:rPr>
              <w:t>2025/26</w:t>
            </w:r>
          </w:p>
          <w:p w14:paraId="6974828B" w14:textId="2CC8B5B1" w:rsidR="003F7C44" w:rsidRDefault="00F46BA9" w:rsidP="00974EEB">
            <w:pPr>
              <w:spacing w:before="120" w:line="240" w:lineRule="auto"/>
            </w:pPr>
            <w:r w:rsidRPr="00F46BA9">
              <w:t>750.00 kr for all waste</w:t>
            </w:r>
            <w:r>
              <w:t xml:space="preserve"> ($NZ135.95)</w:t>
            </w:r>
          </w:p>
        </w:tc>
      </w:tr>
      <w:tr w:rsidR="003F7C44" w14:paraId="3D572799" w14:textId="77777777" w:rsidTr="008A38C3">
        <w:trPr>
          <w:cantSplit/>
        </w:trPr>
        <w:tc>
          <w:tcPr>
            <w:tcW w:w="2405" w:type="dxa"/>
          </w:tcPr>
          <w:p w14:paraId="5F8B1F87" w14:textId="14F0BDD1" w:rsidR="003F7C44" w:rsidRDefault="00171084" w:rsidP="00974EEB">
            <w:pPr>
              <w:spacing w:before="120" w:line="240" w:lineRule="auto"/>
            </w:pPr>
            <w:r>
              <w:t>Switzerland</w:t>
            </w:r>
            <w:r w:rsidR="0095013C" w:rsidRPr="0095013C">
              <w:rPr>
                <w:vertAlign w:val="superscript"/>
              </w:rPr>
              <w:footnoteReference w:id="73"/>
            </w:r>
          </w:p>
        </w:tc>
        <w:tc>
          <w:tcPr>
            <w:tcW w:w="7767" w:type="dxa"/>
          </w:tcPr>
          <w:p w14:paraId="1FBFB572" w14:textId="77777777" w:rsidR="00C448A4" w:rsidRPr="00C448A4" w:rsidRDefault="00C448A4" w:rsidP="00974EEB">
            <w:pPr>
              <w:spacing w:before="120" w:line="240" w:lineRule="auto"/>
              <w:rPr>
                <w:b/>
                <w:bCs/>
              </w:rPr>
            </w:pPr>
            <w:r w:rsidRPr="00C448A4">
              <w:rPr>
                <w:b/>
              </w:rPr>
              <w:t xml:space="preserve">2024/25 </w:t>
            </w:r>
            <w:r w:rsidRPr="00C448A4">
              <w:rPr>
                <w:b/>
                <w:vertAlign w:val="superscript"/>
              </w:rPr>
              <w:footnoteReference w:id="74"/>
            </w:r>
          </w:p>
          <w:p w14:paraId="18A09548" w14:textId="58875AD6" w:rsidR="00C448A4" w:rsidRPr="00C448A4" w:rsidRDefault="00C448A4" w:rsidP="00974EEB">
            <w:pPr>
              <w:spacing w:before="120" w:line="240" w:lineRule="auto"/>
            </w:pPr>
            <w:r w:rsidRPr="00C448A4">
              <w:t xml:space="preserve">Fr. 16.00 for landfill types C, D and E </w:t>
            </w:r>
            <w:r>
              <w:t>(NZ$34.61)</w:t>
            </w:r>
          </w:p>
          <w:p w14:paraId="77456C42" w14:textId="065E6287" w:rsidR="003F7C44" w:rsidRDefault="00C448A4" w:rsidP="00974EEB">
            <w:pPr>
              <w:spacing w:before="120" w:line="240" w:lineRule="auto"/>
            </w:pPr>
            <w:r w:rsidRPr="00C448A4">
              <w:rPr>
                <w:bCs/>
              </w:rPr>
              <w:t>Fr. 5.00 for landfill type B (mainly inert)</w:t>
            </w:r>
            <w:r>
              <w:rPr>
                <w:bCs/>
              </w:rPr>
              <w:t xml:space="preserve"> (NZ$10.82)</w:t>
            </w:r>
          </w:p>
        </w:tc>
      </w:tr>
      <w:tr w:rsidR="003F7C44" w14:paraId="3CB81611" w14:textId="77777777" w:rsidTr="008A38C3">
        <w:trPr>
          <w:cantSplit/>
        </w:trPr>
        <w:tc>
          <w:tcPr>
            <w:tcW w:w="2405" w:type="dxa"/>
          </w:tcPr>
          <w:p w14:paraId="6AFEA45A" w14:textId="3B28C15F" w:rsidR="003F7C44" w:rsidRDefault="00171084" w:rsidP="00974EEB">
            <w:pPr>
              <w:spacing w:before="120" w:line="240" w:lineRule="auto"/>
            </w:pPr>
            <w:r>
              <w:t>United Kingdom</w:t>
            </w:r>
            <w:r w:rsidR="00B325D9" w:rsidRPr="00B325D9">
              <w:rPr>
                <w:vertAlign w:val="superscript"/>
              </w:rPr>
              <w:footnoteReference w:id="75"/>
            </w:r>
          </w:p>
        </w:tc>
        <w:tc>
          <w:tcPr>
            <w:tcW w:w="7767" w:type="dxa"/>
          </w:tcPr>
          <w:p w14:paraId="20C9EF15" w14:textId="77777777" w:rsidR="00974EEB" w:rsidRPr="00974EEB" w:rsidRDefault="00974EEB" w:rsidP="00974EEB">
            <w:pPr>
              <w:spacing w:before="120" w:line="240" w:lineRule="auto"/>
              <w:rPr>
                <w:b/>
                <w:bCs/>
              </w:rPr>
            </w:pPr>
            <w:r w:rsidRPr="00974EEB">
              <w:rPr>
                <w:b/>
                <w:bCs/>
              </w:rPr>
              <w:t>2026/27</w:t>
            </w:r>
          </w:p>
          <w:p w14:paraId="7DE5B817" w14:textId="00AB505D" w:rsidR="00974EEB" w:rsidRPr="00974EEB" w:rsidRDefault="00974EEB" w:rsidP="00974EEB">
            <w:pPr>
              <w:spacing w:before="120" w:line="240" w:lineRule="auto"/>
            </w:pPr>
            <w:r w:rsidRPr="00974EEB">
              <w:t>£130.75 for active waste</w:t>
            </w:r>
            <w:r>
              <w:t xml:space="preserve"> (NZ$302.00)</w:t>
            </w:r>
          </w:p>
          <w:p w14:paraId="45F40030" w14:textId="611ABDE9" w:rsidR="003F7C44" w:rsidRDefault="00974EEB" w:rsidP="00974EEB">
            <w:pPr>
              <w:spacing w:before="120" w:line="240" w:lineRule="auto"/>
            </w:pPr>
            <w:r w:rsidRPr="00974EEB">
              <w:t>£8.65 for inert waste</w:t>
            </w:r>
            <w:r>
              <w:t xml:space="preserve"> (NZ$19.98)</w:t>
            </w:r>
          </w:p>
        </w:tc>
      </w:tr>
    </w:tbl>
    <w:p w14:paraId="57C0DD50" w14:textId="77777777" w:rsidR="004D59C6" w:rsidRDefault="004D59C6" w:rsidP="00773486"/>
    <w:p w14:paraId="4C1F009A" w14:textId="4331170B" w:rsidR="0029640B" w:rsidRDefault="0029640B" w:rsidP="0029640B">
      <w:pPr>
        <w:pStyle w:val="Caption"/>
      </w:pPr>
      <w:bookmarkStart w:id="79" w:name="_Ref236223989"/>
      <w:r>
        <w:t xml:space="preserve">Figure </w:t>
      </w:r>
      <w:r w:rsidR="00870663">
        <w:fldChar w:fldCharType="begin"/>
      </w:r>
      <w:r w:rsidR="00870663">
        <w:instrText xml:space="preserve"> STYLEREF 1 \s </w:instrText>
      </w:r>
      <w:r w:rsidR="00870663">
        <w:fldChar w:fldCharType="separate"/>
      </w:r>
      <w:r w:rsidR="00A76069">
        <w:rPr>
          <w:noProof/>
        </w:rPr>
        <w:t>3</w:t>
      </w:r>
      <w:r w:rsidR="00870663">
        <w:fldChar w:fldCharType="end"/>
      </w:r>
      <w:r w:rsidR="00870663">
        <w:noBreakHyphen/>
      </w:r>
      <w:r w:rsidR="00870663">
        <w:fldChar w:fldCharType="begin"/>
      </w:r>
      <w:r w:rsidR="00870663">
        <w:instrText xml:space="preserve"> SEQ Figure \* ARABIC \s 1 </w:instrText>
      </w:r>
      <w:r w:rsidR="00870663">
        <w:fldChar w:fldCharType="separate"/>
      </w:r>
      <w:r w:rsidR="00A76069">
        <w:rPr>
          <w:noProof/>
        </w:rPr>
        <w:t>15</w:t>
      </w:r>
      <w:r w:rsidR="00870663">
        <w:fldChar w:fldCharType="end"/>
      </w:r>
      <w:bookmarkEnd w:id="79"/>
      <w:r>
        <w:t>: Levy rates in New Zealand, Australia and selected European countries</w:t>
      </w:r>
    </w:p>
    <w:p w14:paraId="53C5A217" w14:textId="47D7CE29" w:rsidR="004D59C6" w:rsidRDefault="00415A7D" w:rsidP="00773486">
      <w:r>
        <w:rPr>
          <w:noProof/>
        </w:rPr>
        <w:drawing>
          <wp:inline distT="0" distB="0" distL="0" distR="0" wp14:anchorId="16AC1BD3" wp14:editId="5DFCD72D">
            <wp:extent cx="6462395" cy="3719195"/>
            <wp:effectExtent l="0" t="0" r="0" b="0"/>
            <wp:docPr id="19957699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62395" cy="3719195"/>
                    </a:xfrm>
                    <a:prstGeom prst="rect">
                      <a:avLst/>
                    </a:prstGeom>
                    <a:noFill/>
                  </pic:spPr>
                </pic:pic>
              </a:graphicData>
            </a:graphic>
          </wp:inline>
        </w:drawing>
      </w:r>
    </w:p>
    <w:p w14:paraId="60396628" w14:textId="0C38141B" w:rsidR="00C64135" w:rsidRPr="00C64135" w:rsidRDefault="00C64135" w:rsidP="00C64135">
      <w:pPr>
        <w:rPr>
          <w:i/>
          <w:iCs/>
        </w:rPr>
      </w:pPr>
      <w:r w:rsidRPr="00C64135">
        <w:rPr>
          <w:i/>
          <w:iCs/>
          <w:sz w:val="16"/>
          <w:szCs w:val="14"/>
        </w:rPr>
        <w:t>*Averages have been calculated for this figure in instances where countries have different rates for different areas and waste types (i.e. for Australia, Austria, Belgium, Italy, and Slovakia).</w:t>
      </w:r>
    </w:p>
    <w:p w14:paraId="151107F1" w14:textId="2898D3E2" w:rsidR="00C64135" w:rsidRDefault="00C64135" w:rsidP="00C64135">
      <w:r>
        <w:fldChar w:fldCharType="begin"/>
      </w:r>
      <w:r>
        <w:instrText xml:space="preserve"> REF _Ref236223989 \h </w:instrText>
      </w:r>
      <w:r>
        <w:fldChar w:fldCharType="separate"/>
      </w:r>
      <w:r w:rsidR="00A76069">
        <w:t xml:space="preserve">Figure </w:t>
      </w:r>
      <w:r w:rsidR="00A76069">
        <w:rPr>
          <w:noProof/>
        </w:rPr>
        <w:t>3</w:t>
      </w:r>
      <w:r w:rsidR="00A76069">
        <w:noBreakHyphen/>
      </w:r>
      <w:r w:rsidR="00A76069">
        <w:rPr>
          <w:noProof/>
        </w:rPr>
        <w:t>15</w:t>
      </w:r>
      <w:r>
        <w:fldChar w:fldCharType="end"/>
      </w:r>
      <w:r w:rsidRPr="00C64135">
        <w:t xml:space="preserve"> compares </w:t>
      </w:r>
      <w:r w:rsidRPr="00C64135">
        <w:rPr>
          <w:bCs/>
        </w:rPr>
        <w:t xml:space="preserve">waste disposal </w:t>
      </w:r>
      <w:r w:rsidRPr="00C64135">
        <w:t xml:space="preserve">levy rates across New Zealand, Australia, and a range of European countries. New Zealand has one of the lowest rates at NZ$70, which is below most European rates shown. The United Kingdom has the highest levy, at just over NZ$300, while countries such as Belgium (around NZ$220), Ireland (around NZ$170), Finland (around NZ$160), and metropolitan Australia (around NZ$160) also have substantially higher rates than New Zealand. A number of European countries, along with rural Australia, fall into a moderate range, including Austria, Denmark, France, Sweden, Spain, and the Netherlands, with rates generally between NZ$80 and NZ$135. In contrast, Italy, Slovakia, and Switzerland have lower rates than New Zealand, ranging from approximately NZ$30 to NZ$45. Overall, Australian rates sit between New Zealand and the higher European values, with metropolitan rates notably higher than rural rates. The graph highlights that New Zealand’s </w:t>
      </w:r>
      <w:r w:rsidRPr="00C64135">
        <w:rPr>
          <w:bCs/>
        </w:rPr>
        <w:t xml:space="preserve">waste disposal </w:t>
      </w:r>
      <w:r w:rsidRPr="00C64135">
        <w:t>levy is relatively low compared with most European countries.</w:t>
      </w:r>
    </w:p>
    <w:p w14:paraId="583C7945" w14:textId="77777777" w:rsidR="004B02BF" w:rsidRPr="00C64135" w:rsidRDefault="004B02BF" w:rsidP="00C64135"/>
    <w:p w14:paraId="3FBB4404" w14:textId="77777777" w:rsidR="00951536" w:rsidRDefault="00951536" w:rsidP="0060339B">
      <w:pPr>
        <w:pStyle w:val="Heading3"/>
      </w:pPr>
      <w:bookmarkStart w:id="80" w:name="_Toc241139397"/>
      <w:r>
        <w:t>Structure of the Levy</w:t>
      </w:r>
      <w:bookmarkEnd w:id="80"/>
    </w:p>
    <w:p w14:paraId="0E2D1CCE" w14:textId="77777777" w:rsidR="00951536" w:rsidRDefault="00951536" w:rsidP="00951536">
      <w:r>
        <w:t>The categorisation of waste varies across EU countries and between states and territories in Australia. Nevertheless, in most cases waste disposal levies apply to the primary waste streams, including mixed household and commercial waste, as well as certain industrial and construction wastes, thereby covering a significant proportion of total waste generated.</w:t>
      </w:r>
    </w:p>
    <w:p w14:paraId="73B6CC05" w14:textId="0D9FE356" w:rsidR="00951536" w:rsidRDefault="00951536" w:rsidP="00951536">
      <w:r>
        <w:t xml:space="preserve">This section provides a brief summary of the main waste disposal levy pricing structures found in our review. As shown in </w:t>
      </w:r>
      <w:r w:rsidR="000C5567">
        <w:fldChar w:fldCharType="begin"/>
      </w:r>
      <w:r w:rsidR="000C5567">
        <w:instrText xml:space="preserve"> REF _Ref236221924 \h </w:instrText>
      </w:r>
      <w:r w:rsidR="000C5567">
        <w:fldChar w:fldCharType="separate"/>
      </w:r>
      <w:r w:rsidR="00A76069">
        <w:t xml:space="preserve">Table </w:t>
      </w:r>
      <w:r w:rsidR="00A76069">
        <w:rPr>
          <w:noProof/>
        </w:rPr>
        <w:t>3</w:t>
      </w:r>
      <w:r w:rsidR="00A76069">
        <w:noBreakHyphen/>
      </w:r>
      <w:r w:rsidR="00A76069">
        <w:rPr>
          <w:noProof/>
        </w:rPr>
        <w:t>4</w:t>
      </w:r>
      <w:r w:rsidR="000C5567">
        <w:fldChar w:fldCharType="end"/>
      </w:r>
      <w:r w:rsidR="000C5567">
        <w:t xml:space="preserve"> and </w:t>
      </w:r>
      <w:r w:rsidR="000C5567">
        <w:fldChar w:fldCharType="begin"/>
      </w:r>
      <w:r w:rsidR="000C5567">
        <w:instrText xml:space="preserve"> REF _Ref236224109 \h </w:instrText>
      </w:r>
      <w:r w:rsidR="000C5567">
        <w:fldChar w:fldCharType="separate"/>
      </w:r>
      <w:r w:rsidR="00A76069">
        <w:t xml:space="preserve">Table </w:t>
      </w:r>
      <w:r w:rsidR="00A76069">
        <w:rPr>
          <w:noProof/>
        </w:rPr>
        <w:t>3</w:t>
      </w:r>
      <w:r w:rsidR="00A76069">
        <w:noBreakHyphen/>
      </w:r>
      <w:r w:rsidR="00A76069">
        <w:rPr>
          <w:noProof/>
        </w:rPr>
        <w:t>5</w:t>
      </w:r>
      <w:r w:rsidR="000C5567">
        <w:fldChar w:fldCharType="end"/>
      </w:r>
      <w:r>
        <w:t>, these range from a simple, one rate approach, to complex approaches involving many different rates for different waste types.</w:t>
      </w:r>
    </w:p>
    <w:p w14:paraId="6EFD167F" w14:textId="77777777" w:rsidR="005F32D4" w:rsidRPr="005F32D4" w:rsidRDefault="005F32D4" w:rsidP="005F32D4">
      <w:pPr>
        <w:pStyle w:val="Heading4"/>
      </w:pPr>
      <w:bookmarkStart w:id="81" w:name="_Ref236389083"/>
      <w:r w:rsidRPr="005F32D4">
        <w:t>Active/Inert</w:t>
      </w:r>
      <w:bookmarkEnd w:id="81"/>
    </w:p>
    <w:p w14:paraId="7E54E6A4" w14:textId="5A8D04E1" w:rsidR="005F32D4" w:rsidRPr="005F32D4" w:rsidRDefault="005F32D4" w:rsidP="00904A46">
      <w:r w:rsidRPr="005F32D4">
        <w:t xml:space="preserve">A common structure for </w:t>
      </w:r>
      <w:r w:rsidRPr="005F32D4">
        <w:rPr>
          <w:bCs/>
        </w:rPr>
        <w:t xml:space="preserve">waste disposal </w:t>
      </w:r>
      <w:r w:rsidRPr="005F32D4">
        <w:t xml:space="preserve">levies in the EU is to have one rate for active waste and another for construction and demolition (C&amp;D) or inert waste. The exact way in which this is specified in regard to waste type varies across countries, as indicated in </w:t>
      </w:r>
      <w:r w:rsidR="00904A46">
        <w:fldChar w:fldCharType="begin"/>
      </w:r>
      <w:r w:rsidR="00904A46">
        <w:instrText xml:space="preserve"> REF _Ref236224109 \h </w:instrText>
      </w:r>
      <w:r w:rsidR="00904A46">
        <w:fldChar w:fldCharType="separate"/>
      </w:r>
      <w:r w:rsidR="00A76069">
        <w:t xml:space="preserve">Table </w:t>
      </w:r>
      <w:r w:rsidR="00A76069">
        <w:rPr>
          <w:noProof/>
        </w:rPr>
        <w:t>3</w:t>
      </w:r>
      <w:r w:rsidR="00A76069">
        <w:noBreakHyphen/>
      </w:r>
      <w:r w:rsidR="00A76069">
        <w:rPr>
          <w:noProof/>
        </w:rPr>
        <w:t>5</w:t>
      </w:r>
      <w:r w:rsidR="00904A46">
        <w:fldChar w:fldCharType="end"/>
      </w:r>
      <w:r w:rsidRPr="005F32D4">
        <w:t>. For example, some differentiate the inert fraction, and several do not indicate any specifics at all. The general argument for setting inert levy rates at a much lower level than active rate wastes is because the environmental damages from landfilling are much lower. Moreover, the large quantities and low disposal costs result in significant marginal changes, even at low levy rates.</w:t>
      </w:r>
    </w:p>
    <w:p w14:paraId="1A211FFC" w14:textId="6B9CB151" w:rsidR="005F32D4" w:rsidRPr="005F32D4" w:rsidRDefault="005F32D4" w:rsidP="00904A46">
      <w:r w:rsidRPr="005F32D4">
        <w:t xml:space="preserve">The UK and Austria are examples of </w:t>
      </w:r>
      <w:r w:rsidRPr="005F32D4">
        <w:rPr>
          <w:bCs/>
        </w:rPr>
        <w:t xml:space="preserve">waste disposal </w:t>
      </w:r>
      <w:r w:rsidRPr="005F32D4">
        <w:t>levies with two rates. In the UK, a ‘standard’ and ‘lower’ rate is applied.</w:t>
      </w:r>
      <w:r w:rsidR="00465714">
        <w:rPr>
          <w:rStyle w:val="FootnoteReference"/>
        </w:rPr>
        <w:footnoteReference w:id="76"/>
      </w:r>
      <w:r w:rsidRPr="005F32D4">
        <w:t xml:space="preserve"> The lower rate of levy can only be applied to waste that meets the following criteria:</w:t>
      </w:r>
    </w:p>
    <w:p w14:paraId="03D4CA83" w14:textId="77777777" w:rsidR="005F32D4" w:rsidRPr="005F32D4" w:rsidRDefault="005F32D4" w:rsidP="00904A46">
      <w:pPr>
        <w:pStyle w:val="ListParagraph"/>
        <w:numPr>
          <w:ilvl w:val="0"/>
          <w:numId w:val="69"/>
        </w:numPr>
      </w:pPr>
      <w:r w:rsidRPr="005F32D4">
        <w:t>Non-hazardous;</w:t>
      </w:r>
    </w:p>
    <w:p w14:paraId="1569AD67" w14:textId="77777777" w:rsidR="005F32D4" w:rsidRPr="005F32D4" w:rsidRDefault="005F32D4" w:rsidP="00904A46">
      <w:pPr>
        <w:pStyle w:val="ListParagraph"/>
        <w:numPr>
          <w:ilvl w:val="0"/>
          <w:numId w:val="69"/>
        </w:numPr>
      </w:pPr>
      <w:r w:rsidRPr="005F32D4">
        <w:t>Low potential for greenhouse gas emissions (i.e. waste which are not biodegradable with little or no organic content); and</w:t>
      </w:r>
    </w:p>
    <w:p w14:paraId="122E0989" w14:textId="073DFB2E" w:rsidR="005F32D4" w:rsidRPr="005F32D4" w:rsidRDefault="005F32D4" w:rsidP="00904A46">
      <w:pPr>
        <w:pStyle w:val="ListParagraph"/>
        <w:numPr>
          <w:ilvl w:val="0"/>
          <w:numId w:val="69"/>
        </w:numPr>
      </w:pPr>
      <w:r w:rsidRPr="005F32D4">
        <w:t xml:space="preserve">Low polluting potential in the landfill environment. </w:t>
      </w:r>
      <w:r w:rsidRPr="005F32D4">
        <w:rPr>
          <w:vertAlign w:val="superscript"/>
        </w:rPr>
        <w:footnoteReference w:id="77"/>
      </w:r>
      <w:r w:rsidR="00904A46" w:rsidRPr="00904A46">
        <w:rPr>
          <w:vertAlign w:val="superscript"/>
        </w:rPr>
        <w:t>,</w:t>
      </w:r>
      <w:r w:rsidRPr="005F32D4">
        <w:rPr>
          <w:vertAlign w:val="superscript"/>
        </w:rPr>
        <w:footnoteReference w:id="78"/>
      </w:r>
    </w:p>
    <w:p w14:paraId="0B307A54" w14:textId="77777777" w:rsidR="005F32D4" w:rsidRPr="005F32D4" w:rsidRDefault="005F32D4" w:rsidP="00904A46">
      <w:r w:rsidRPr="005F32D4">
        <w:t>The lower rate is therefore applied mainly to what is commonly termed ‘inert’ waste, however, the guidance, which also includes a full list of qualifying materials for the lower rate, ensures that the lower rate is applied only to waste which meet certain criteria in terms of their environmental impact.</w:t>
      </w:r>
    </w:p>
    <w:p w14:paraId="5DD1ACC6" w14:textId="77777777" w:rsidR="005F32D4" w:rsidRPr="005F32D4" w:rsidRDefault="005F32D4" w:rsidP="00904A46">
      <w:r w:rsidRPr="005F32D4">
        <w:t xml:space="preserve">Some countries, such as Denmark, apply a single </w:t>
      </w:r>
      <w:r w:rsidRPr="005F32D4">
        <w:rPr>
          <w:bCs/>
        </w:rPr>
        <w:t xml:space="preserve">waste disposal </w:t>
      </w:r>
      <w:r w:rsidRPr="005F32D4">
        <w:t>levy rate, with exemptions for certain waste streams, primarily inert or low-risk materials, that are not subject to the levy.</w:t>
      </w:r>
    </w:p>
    <w:p w14:paraId="4FDE13FA" w14:textId="77777777" w:rsidR="005F32D4" w:rsidRPr="005F32D4" w:rsidRDefault="005F32D4" w:rsidP="00904A46">
      <w:pPr>
        <w:pStyle w:val="Heading4"/>
        <w:rPr>
          <w:b w:val="0"/>
        </w:rPr>
      </w:pPr>
      <w:r w:rsidRPr="005F32D4">
        <w:t>Metropolitan/Rural</w:t>
      </w:r>
    </w:p>
    <w:p w14:paraId="15B134D1" w14:textId="77777777" w:rsidR="005F32D4" w:rsidRPr="005F32D4" w:rsidRDefault="005F32D4" w:rsidP="00904A46">
      <w:r w:rsidRPr="005F32D4">
        <w:t>Another approach taken to differential pricing for a waste disposal levy is to set a higher rate for metropolitan waste (i.e. waste generated closer to major urban centres) and a lower rate for waste from rural areas. This pricing structure, which is employed in most Australian states and territories, aims to address the different financial and operational considerations for rural and metropolitan areas, such as:</w:t>
      </w:r>
    </w:p>
    <w:p w14:paraId="4A43E4FB" w14:textId="77777777" w:rsidR="005F32D4" w:rsidRPr="005F32D4" w:rsidRDefault="005F32D4" w:rsidP="00904A46">
      <w:pPr>
        <w:pStyle w:val="ListParagraph"/>
        <w:numPr>
          <w:ilvl w:val="0"/>
          <w:numId w:val="70"/>
        </w:numPr>
      </w:pPr>
      <w:r w:rsidRPr="005F32D4">
        <w:t>Lower population densities in rural areas increases the costs of waste transportation relative to metropolitan regions. The imposition of a waste levy compounds these waste transport costs, increasing the relative costs of regional landfills;</w:t>
      </w:r>
    </w:p>
    <w:p w14:paraId="29B44DB9" w14:textId="77777777" w:rsidR="005F32D4" w:rsidRPr="005F32D4" w:rsidRDefault="005F32D4" w:rsidP="00904A46">
      <w:pPr>
        <w:pStyle w:val="ListParagraph"/>
        <w:numPr>
          <w:ilvl w:val="0"/>
          <w:numId w:val="70"/>
        </w:numPr>
      </w:pPr>
      <w:r w:rsidRPr="005F32D4">
        <w:t xml:space="preserve">Access to recycling services is reduced for rural populations, for example, there is much more limited implementation of kerbside recycling due to the higher costs associated with population spread. </w:t>
      </w:r>
    </w:p>
    <w:p w14:paraId="05167233" w14:textId="77777777" w:rsidR="005F32D4" w:rsidRPr="005F32D4" w:rsidRDefault="005F32D4" w:rsidP="00904A46">
      <w:pPr>
        <w:pStyle w:val="ListParagraph"/>
        <w:numPr>
          <w:ilvl w:val="0"/>
          <w:numId w:val="70"/>
        </w:numPr>
      </w:pPr>
      <w:r w:rsidRPr="005F32D4">
        <w:t>Metropolitan areas are in a better position to reduce waste disposal and increase reuse and recycling compared to rural areas</w:t>
      </w:r>
    </w:p>
    <w:p w14:paraId="4927C6A6" w14:textId="75402782" w:rsidR="005F32D4" w:rsidRPr="005F32D4" w:rsidRDefault="005F32D4" w:rsidP="00904A46">
      <w:r w:rsidRPr="005F32D4">
        <w:t xml:space="preserve">Australia’s population is highly urbanised, and rural areas are very sparsely populated. This pricing structure addresses the particular requirements presented by this population distribution; hence it is more prominent in Australia. </w:t>
      </w:r>
      <w:r w:rsidR="00010884">
        <w:t>It can, however, lead to the transport of waste across large distances in order to take advantage of lower fees in other areas.</w:t>
      </w:r>
      <w:r w:rsidR="00010884">
        <w:rPr>
          <w:rStyle w:val="FootnoteReference"/>
        </w:rPr>
        <w:footnoteReference w:id="79"/>
      </w:r>
    </w:p>
    <w:p w14:paraId="15FCAA05" w14:textId="65840E69" w:rsidR="005F32D4" w:rsidRPr="005F32D4" w:rsidRDefault="005F32D4" w:rsidP="00904A46">
      <w:r w:rsidRPr="005F32D4">
        <w:t>In N</w:t>
      </w:r>
      <w:r w:rsidR="00627E9C">
        <w:t xml:space="preserve">ew </w:t>
      </w:r>
      <w:r w:rsidRPr="005F32D4">
        <w:t>Z</w:t>
      </w:r>
      <w:r w:rsidR="00627E9C">
        <w:t>ealand</w:t>
      </w:r>
      <w:r w:rsidRPr="005F32D4">
        <w:t xml:space="preserve">, distances </w:t>
      </w:r>
      <w:r w:rsidR="00627E9C">
        <w:t xml:space="preserve">between locations of waste generation and treatment or disposal </w:t>
      </w:r>
      <w:r w:rsidRPr="005F32D4">
        <w:t>are generally shorter than in Australia</w:t>
      </w:r>
      <w:r w:rsidR="00630410">
        <w:t>, although regional exceptions exist</w:t>
      </w:r>
      <w:r w:rsidRPr="005F32D4">
        <w:t>.</w:t>
      </w:r>
      <w:r w:rsidR="00630410">
        <w:t xml:space="preserve"> Transport costs can form</w:t>
      </w:r>
      <w:r w:rsidR="0013039B">
        <w:t xml:space="preserve"> </w:t>
      </w:r>
      <w:r w:rsidR="00630410">
        <w:t>a significant component of overall costs for recovering or disposing of waste in some areas, such as the West Coast of the South Island.</w:t>
      </w:r>
      <w:r w:rsidR="00372BC6">
        <w:t xml:space="preserve"> </w:t>
      </w:r>
      <w:r w:rsidRPr="005F32D4">
        <w:t xml:space="preserve">Therefore, there may be instances </w:t>
      </w:r>
      <w:r w:rsidRPr="005F32D4">
        <w:rPr>
          <w:b/>
          <w:bCs/>
        </w:rPr>
        <w:t>where a case does exist for a lower rate</w:t>
      </w:r>
      <w:r w:rsidRPr="005F32D4">
        <w:t>. S41 (1)(d) of N</w:t>
      </w:r>
      <w:r w:rsidR="00372BC6">
        <w:t xml:space="preserve">ew </w:t>
      </w:r>
      <w:r w:rsidRPr="005F32D4">
        <w:t>Z</w:t>
      </w:r>
      <w:r w:rsidR="00372BC6">
        <w:t>ealand</w:t>
      </w:r>
      <w:r w:rsidRPr="005F32D4">
        <w:t>’s Waste Minimisation Act 2008 allows different rates to be applied to individual facilities. Therefore, any issues in respect of distances to markets could be examined on a case-by-case basis without needing to consider an overall urban/rural split. In general, an alternative approach could be to first consider using levy income to support remote communities through investment in infrastructure and/or subsidy of appropriate services.</w:t>
      </w:r>
      <w:r w:rsidRPr="005F32D4">
        <w:rPr>
          <w:vertAlign w:val="superscript"/>
        </w:rPr>
        <w:footnoteReference w:id="80"/>
      </w:r>
    </w:p>
    <w:p w14:paraId="6C86813D" w14:textId="77777777" w:rsidR="004D59C6" w:rsidRDefault="004D59C6" w:rsidP="00773486"/>
    <w:p w14:paraId="0751E16A" w14:textId="54A1E2EC" w:rsidR="000B2528" w:rsidRPr="000B2528" w:rsidRDefault="000B2528" w:rsidP="00653B5E">
      <w:pPr>
        <w:pStyle w:val="Heading3"/>
      </w:pPr>
      <w:bookmarkStart w:id="82" w:name="_Toc241139398"/>
      <w:r w:rsidRPr="000B2528">
        <w:t>Regulatory Regime</w:t>
      </w:r>
      <w:bookmarkEnd w:id="82"/>
    </w:p>
    <w:p w14:paraId="6B415468" w14:textId="618B6188" w:rsidR="000B2528" w:rsidRPr="000B2528" w:rsidRDefault="000B2528" w:rsidP="00653B5E">
      <w:pPr>
        <w:pStyle w:val="Heading4"/>
      </w:pPr>
      <w:r w:rsidRPr="000B2528">
        <w:t>European Union</w:t>
      </w:r>
    </w:p>
    <w:p w14:paraId="444FFCC3" w14:textId="77777777" w:rsidR="000B2528" w:rsidRPr="000B2528" w:rsidRDefault="000B2528" w:rsidP="00653B5E">
      <w:r w:rsidRPr="000B2528">
        <w:t xml:space="preserve">The Waste Framework Directive (2008/98/EC) provides the overarching legal framework for waste policy across EU Member States. It establishes the waste hierarchy, which prioritises prevention as the most preferred option, followed by preparing for re-use, recycling, and other forms of recovery, with disposal (such as landfilling) considered the least preferred option. The Waste Framework Directive (WFD) also embeds the “polluter pays” principle, requiring waste producers to bear the costs of waste management. Within this regulatory framework, Member States are able to determine the scope and rates of </w:t>
      </w:r>
      <w:r w:rsidRPr="000B2528">
        <w:rPr>
          <w:bCs/>
        </w:rPr>
        <w:t xml:space="preserve">waste disposal </w:t>
      </w:r>
      <w:r w:rsidRPr="000B2528">
        <w:t xml:space="preserve">levies. </w:t>
      </w:r>
      <w:r w:rsidRPr="000B2528">
        <w:rPr>
          <w:vertAlign w:val="superscript"/>
        </w:rPr>
        <w:footnoteReference w:id="81"/>
      </w:r>
    </w:p>
    <w:p w14:paraId="4BA09CBB" w14:textId="77777777" w:rsidR="000B2528" w:rsidRPr="000B2528" w:rsidRDefault="000B2528" w:rsidP="00653B5E">
      <w:r w:rsidRPr="000B2528">
        <w:t xml:space="preserve">First introduced in 1999 and subsequently amended in 2018, Directive 1999/31/EC on the landfill of waste (as amended by Directive (EU) 2018/850) constitutes the primary legislative framework governing landfills in the EU. Primarily, the Landfill Directive: </w:t>
      </w:r>
    </w:p>
    <w:p w14:paraId="6BA98E3E" w14:textId="77777777" w:rsidR="000B2528" w:rsidRPr="000B2528" w:rsidRDefault="000B2528" w:rsidP="00406635">
      <w:pPr>
        <w:pStyle w:val="ListParagraph"/>
        <w:numPr>
          <w:ilvl w:val="0"/>
          <w:numId w:val="73"/>
        </w:numPr>
      </w:pPr>
      <w:r w:rsidRPr="000B2528">
        <w:t>establishes key technical and operational requirements for landfill sites;</w:t>
      </w:r>
    </w:p>
    <w:p w14:paraId="62C2D855" w14:textId="77777777" w:rsidR="000B2528" w:rsidRPr="000B2528" w:rsidRDefault="000B2528" w:rsidP="00406635">
      <w:pPr>
        <w:pStyle w:val="ListParagraph"/>
        <w:numPr>
          <w:ilvl w:val="0"/>
          <w:numId w:val="73"/>
        </w:numPr>
      </w:pPr>
      <w:r w:rsidRPr="000B2528">
        <w:t>classifies landfills into three categories (hazardous, non-hazardous, and inert);</w:t>
      </w:r>
    </w:p>
    <w:p w14:paraId="67F21FCD" w14:textId="77777777" w:rsidR="000B2528" w:rsidRPr="000B2528" w:rsidRDefault="000B2528" w:rsidP="00406635">
      <w:pPr>
        <w:pStyle w:val="ListParagraph"/>
        <w:numPr>
          <w:ilvl w:val="0"/>
          <w:numId w:val="73"/>
        </w:numPr>
      </w:pPr>
      <w:r w:rsidRPr="000B2528">
        <w:t xml:space="preserve">and requires Member States to reduce the amount of biodegradable waste sent to landfill. </w:t>
      </w:r>
    </w:p>
    <w:p w14:paraId="4EBADD07" w14:textId="77777777" w:rsidR="000B2528" w:rsidRPr="000B2528" w:rsidRDefault="000B2528" w:rsidP="00653B5E">
      <w:r w:rsidRPr="000B2528">
        <w:t>The 2018 amendments further strengthen these provisions by:</w:t>
      </w:r>
    </w:p>
    <w:p w14:paraId="71BE4269" w14:textId="77777777" w:rsidR="000B2528" w:rsidRPr="000B2528" w:rsidRDefault="000B2528" w:rsidP="00406635">
      <w:pPr>
        <w:pStyle w:val="ListParagraph"/>
        <w:numPr>
          <w:ilvl w:val="0"/>
          <w:numId w:val="74"/>
        </w:numPr>
      </w:pPr>
      <w:r w:rsidRPr="000B2528">
        <w:t xml:space="preserve">introducing restrictions, from 2030, on the landfilling of waste suitable for recycling or other forms of material or energy recovery; </w:t>
      </w:r>
    </w:p>
    <w:p w14:paraId="2B06B36D" w14:textId="77777777" w:rsidR="000B2528" w:rsidRPr="000B2528" w:rsidRDefault="000B2528" w:rsidP="00406635">
      <w:pPr>
        <w:pStyle w:val="ListParagraph"/>
        <w:numPr>
          <w:ilvl w:val="0"/>
          <w:numId w:val="74"/>
        </w:numPr>
      </w:pPr>
      <w:r w:rsidRPr="000B2528">
        <w:t xml:space="preserve">setting a target to limit municipal waste landfilled to 10% by 2035; </w:t>
      </w:r>
    </w:p>
    <w:p w14:paraId="3B1E2B0C" w14:textId="77777777" w:rsidR="000B2528" w:rsidRPr="000B2528" w:rsidRDefault="000B2528" w:rsidP="00406635">
      <w:pPr>
        <w:pStyle w:val="ListParagraph"/>
        <w:numPr>
          <w:ilvl w:val="0"/>
          <w:numId w:val="74"/>
        </w:numPr>
      </w:pPr>
      <w:r w:rsidRPr="000B2528">
        <w:t xml:space="preserve">and enabling Member States to apply economic instruments and other measures to support the implementation of the waste hierarchy. </w:t>
      </w:r>
      <w:r w:rsidRPr="000B2528">
        <w:rPr>
          <w:vertAlign w:val="superscript"/>
        </w:rPr>
        <w:footnoteReference w:id="82"/>
      </w:r>
      <w:r w:rsidRPr="000B2528">
        <w:t xml:space="preserve"> </w:t>
      </w:r>
    </w:p>
    <w:p w14:paraId="0F664C05" w14:textId="77777777" w:rsidR="000B2528" w:rsidRPr="000B2528" w:rsidRDefault="000B2528" w:rsidP="00406635">
      <w:pPr>
        <w:pStyle w:val="Heading4"/>
        <w:rPr>
          <w:b w:val="0"/>
        </w:rPr>
      </w:pPr>
      <w:r w:rsidRPr="000B2528">
        <w:t xml:space="preserve">United Kingdom </w:t>
      </w:r>
    </w:p>
    <w:p w14:paraId="627F1B6E" w14:textId="77777777" w:rsidR="000B2528" w:rsidRPr="000B2528" w:rsidRDefault="000B2528" w:rsidP="00406635">
      <w:r w:rsidRPr="000B2528">
        <w:t xml:space="preserve">The United Kingdom was a member of the European Union at the time the Landfill Directive was introduced and was therefore, like all Member States, required to transpose it into domestic law. Following the UK’s withdrawal from the EU, the Directive’s provisions were retained in domestic law under the European Union (Withdrawal) Act 2018. As of 2026, no replacement legislation has been introduced, and the existing regulatory framework remains in force and continues to be actively enforced by the Environment Agency. </w:t>
      </w:r>
      <w:r w:rsidRPr="000B2528">
        <w:rPr>
          <w:vertAlign w:val="superscript"/>
        </w:rPr>
        <w:footnoteReference w:id="83"/>
      </w:r>
    </w:p>
    <w:p w14:paraId="414C2CF8" w14:textId="77777777" w:rsidR="000B2528" w:rsidRPr="000B2528" w:rsidRDefault="000B2528" w:rsidP="00406635">
      <w:r w:rsidRPr="000B2528">
        <w:t xml:space="preserve">The UK Landfill Tax was introduced in 1996 in order to better reflect the environmental costs of landfilling. The aim was therefore both to reduce the overall levels of waste produced and to send less waste to landfill. </w:t>
      </w:r>
    </w:p>
    <w:p w14:paraId="2265F00D" w14:textId="4C37761E" w:rsidR="000B2528" w:rsidRPr="000B2528" w:rsidRDefault="000B2528" w:rsidP="00406635">
      <w:r w:rsidRPr="000B2528">
        <w:t>The UK landfill tax has two bandings: inert waste and non-inert waste. The current structure of the N</w:t>
      </w:r>
      <w:r w:rsidR="00B67106">
        <w:t xml:space="preserve">ew </w:t>
      </w:r>
      <w:r w:rsidRPr="000B2528">
        <w:t>Z</w:t>
      </w:r>
      <w:r w:rsidR="00B67106">
        <w:t>ealand</w:t>
      </w:r>
      <w:r w:rsidRPr="000B2528">
        <w:t xml:space="preserve"> Waste Disposal Levy is similar to the structure of the UK landfill tax, with lower rates for inert waste sent to Class 2, 3, and 4 landfills, and a higher rate for the non-inert waste sent to Class 1 landfills.</w:t>
      </w:r>
    </w:p>
    <w:p w14:paraId="3BB6E0EA" w14:textId="77E58DAF" w:rsidR="000B2528" w:rsidRPr="000B2528" w:rsidRDefault="000B2528" w:rsidP="00406635">
      <w:r w:rsidRPr="000B2528">
        <w:t>The UK landfill tax started with initial low rates in 1996, which were then subsequently increased using a tax escalator. The initial standard rate for non-inert waste was GBP 7 per tonne, while the lower rate for inert waste was GBP 2 per tonne. In 1999, the rates were increased to GBP 10 per tonne, then to be increased using a tax escalator of GBP 1 per tonne each year. The escalator was increased to GBP 3 per tonne in 2005, and then to GBP 8 per tonne in 2007. From April 2015, both the standard and the lower rates were set to increase in line with inflation based on the Retail Price Index (RPI). In 1996, the tax was charged at a standard rate of GBP 84.40/tonne and the lower rate of GBP 2.65/tonne, while the current rate in 2026 is GBP 130.75/tonne for non-inert waste and GBP 8.65/tonne for inert waste. The N</w:t>
      </w:r>
      <w:r w:rsidR="00B349AE">
        <w:t xml:space="preserve">ew </w:t>
      </w:r>
      <w:r w:rsidRPr="000B2528">
        <w:t>Z</w:t>
      </w:r>
      <w:r w:rsidR="00B349AE">
        <w:t>ealand</w:t>
      </w:r>
      <w:r w:rsidRPr="000B2528">
        <w:t xml:space="preserve"> Waste Disposal Levy, on the other hand, currently increases </w:t>
      </w:r>
      <w:r w:rsidR="00B349AE">
        <w:t>in fixed increments</w:t>
      </w:r>
      <w:r w:rsidR="00B67106" w:rsidRPr="00B67106">
        <w:t>, rather than being tracked to the inflation rate</w:t>
      </w:r>
      <w:r w:rsidR="00B67106">
        <w:t>,</w:t>
      </w:r>
      <w:r w:rsidR="00B349AE">
        <w:t xml:space="preserve"> as set out in a schedule to the levy</w:t>
      </w:r>
      <w:r w:rsidR="00B67106">
        <w:t xml:space="preserve"> regulations</w:t>
      </w:r>
      <w:r w:rsidRPr="000B2528">
        <w:t xml:space="preserve">. </w:t>
      </w:r>
      <w:r w:rsidR="00B67106">
        <w:t>Further changes beyond the current schedule will require another regulatory process.</w:t>
      </w:r>
    </w:p>
    <w:p w14:paraId="71DF41B4" w14:textId="43830115" w:rsidR="000B2528" w:rsidRPr="000B2528" w:rsidRDefault="000B2528" w:rsidP="008143D7">
      <w:pPr>
        <w:pStyle w:val="Heading4"/>
      </w:pPr>
      <w:r w:rsidRPr="000B2528">
        <w:t>Australia</w:t>
      </w:r>
    </w:p>
    <w:p w14:paraId="1CE88849" w14:textId="13012B32" w:rsidR="000B2528" w:rsidRPr="000B2528" w:rsidRDefault="000B2528" w:rsidP="008143D7">
      <w:r w:rsidRPr="000B2528">
        <w:t xml:space="preserve">In Australia, waste legislation, policy and regulation are the responsibility of state and territory governments. While the policy frameworks differ between states and territories, common themes </w:t>
      </w:r>
      <w:r w:rsidR="002E3E0E" w:rsidRPr="000B2528">
        <w:t>include</w:t>
      </w:r>
      <w:r w:rsidR="00EB7D54">
        <w:t xml:space="preserve"> </w:t>
      </w:r>
      <w:r w:rsidRPr="000B2528">
        <w:t xml:space="preserve">commitments to the safe management of waste, implementing the waste hierarchy, delivering the National Waste Policy Action Plan (including achieving its targets), and transitioning towards a more circular economy. </w:t>
      </w:r>
      <w:r w:rsidRPr="002E3E0E">
        <w:t>Most</w:t>
      </w:r>
      <w:r w:rsidRPr="000B2528">
        <w:rPr>
          <w:b/>
          <w:bCs/>
        </w:rPr>
        <w:t xml:space="preserve"> </w:t>
      </w:r>
      <w:r w:rsidRPr="000B2528">
        <w:t xml:space="preserve">states and territories require landfill operators to pay a waste disposal levy to their government i.e. some amount for each tonne of waste deposited in landfill. This additional fee increases the cost of landfill disposal, thereby encouraging recycling, and is often used in part to fund recycling infrastructure, programmes or governance organisations. </w:t>
      </w:r>
      <w:r w:rsidRPr="000B2528">
        <w:rPr>
          <w:vertAlign w:val="superscript"/>
        </w:rPr>
        <w:footnoteReference w:id="84"/>
      </w:r>
    </w:p>
    <w:p w14:paraId="0E64F5F7" w14:textId="77777777" w:rsidR="000B2528" w:rsidRDefault="000B2528" w:rsidP="00773486"/>
    <w:p w14:paraId="75C06CF8" w14:textId="12527B11" w:rsidR="006822C5" w:rsidRPr="006822C5" w:rsidRDefault="006822C5" w:rsidP="00B7079D">
      <w:pPr>
        <w:pStyle w:val="Heading3"/>
      </w:pPr>
      <w:bookmarkStart w:id="83" w:name="_Toc241139399"/>
      <w:r w:rsidRPr="006822C5">
        <w:t>Use of Revenue</w:t>
      </w:r>
      <w:bookmarkEnd w:id="83"/>
    </w:p>
    <w:p w14:paraId="72214A0C" w14:textId="77777777" w:rsidR="006822C5" w:rsidRPr="006822C5" w:rsidRDefault="006822C5" w:rsidP="00B7079D">
      <w:pPr>
        <w:pStyle w:val="Heading4"/>
      </w:pPr>
      <w:r w:rsidRPr="006822C5">
        <w:t>The European Union and United Kingdom</w:t>
      </w:r>
    </w:p>
    <w:p w14:paraId="02229431" w14:textId="6CD0B8F3" w:rsidR="006822C5" w:rsidRPr="006822C5" w:rsidRDefault="006822C5" w:rsidP="00B7079D">
      <w:r w:rsidRPr="006822C5">
        <w:t>Publicly available information on the Landfill Tax in Denmark, Finland, the Netherlands, and Sweden does not indicate that the tax is hypothecated to specific spending programmes. While it is not possible to state this with certainty based solely on publicly available information, it is likely that for these countries landfill tax revenues are paid into the general government budget and used alongside other tax revenues to fund public expenditure. This practice is commonplace with national taxes in the UK and EU.</w:t>
      </w:r>
    </w:p>
    <w:p w14:paraId="039BC996" w14:textId="1E543C1D" w:rsidR="006822C5" w:rsidRPr="006822C5" w:rsidRDefault="006822C5" w:rsidP="00B7079D">
      <w:r w:rsidRPr="006822C5">
        <w:t>Revenue usage is more closely tied to the source of revenue in Austria</w:t>
      </w:r>
      <w:r w:rsidR="00A50522">
        <w:t>,</w:t>
      </w:r>
      <w:r w:rsidRPr="006822C5">
        <w:t xml:space="preserve"> where funds are used to remediate contaminated land. In fact, Austria is the only European country where revenues from a </w:t>
      </w:r>
      <w:r w:rsidRPr="006822C5">
        <w:rPr>
          <w:bCs/>
        </w:rPr>
        <w:t xml:space="preserve">waste disposal </w:t>
      </w:r>
      <w:r w:rsidRPr="006822C5">
        <w:t>levy are exclusively used for this purpose.</w:t>
      </w:r>
      <w:r w:rsidRPr="006822C5">
        <w:rPr>
          <w:vertAlign w:val="superscript"/>
        </w:rPr>
        <w:footnoteReference w:id="85"/>
      </w:r>
    </w:p>
    <w:p w14:paraId="0A91324D" w14:textId="39A17784" w:rsidR="006822C5" w:rsidRPr="006822C5" w:rsidRDefault="006822C5" w:rsidP="00B7079D">
      <w:r w:rsidRPr="006822C5">
        <w:t>In the Flanders region of Belgium, landfill levy revenues contribute to the MINA Fund (Minafonds), the Fund for the Prevention and Remediation of the Environment and Nature. However, publicly available sources do not clearly indicate what proportion of revenue is allocated to the fund. In the Walloon Region of Belgium, all landfill levy revenues are allocated to a dedicated Waste Management Fund.</w:t>
      </w:r>
      <w:r w:rsidRPr="006822C5">
        <w:rPr>
          <w:vertAlign w:val="superscript"/>
        </w:rPr>
        <w:footnoteReference w:id="86"/>
      </w:r>
      <w:r w:rsidR="00FA1F56" w:rsidRPr="00FA1F56">
        <w:rPr>
          <w:vertAlign w:val="superscript"/>
        </w:rPr>
        <w:t>,</w:t>
      </w:r>
      <w:r w:rsidRPr="006822C5">
        <w:rPr>
          <w:vertAlign w:val="superscript"/>
        </w:rPr>
        <w:footnoteReference w:id="87"/>
      </w:r>
    </w:p>
    <w:p w14:paraId="7F435DEB" w14:textId="0A8F2E1D" w:rsidR="006822C5" w:rsidRPr="006822C5" w:rsidRDefault="006822C5" w:rsidP="00B7079D">
      <w:r w:rsidRPr="006822C5">
        <w:t>The French government explicitly states that revenues generated from the landfill levy are allocated to the general state budget.</w:t>
      </w:r>
      <w:r w:rsidRPr="006822C5">
        <w:rPr>
          <w:vertAlign w:val="superscript"/>
        </w:rPr>
        <w:footnoteReference w:id="88"/>
      </w:r>
    </w:p>
    <w:p w14:paraId="56770CE4" w14:textId="31E8C59C" w:rsidR="006822C5" w:rsidRPr="006822C5" w:rsidRDefault="006822C5" w:rsidP="00B7079D">
      <w:r w:rsidRPr="006822C5">
        <w:t>In Ireland, revenues from the landfill levy are ring-fenced within the Circular Economy Fund, which finances a range of initiatives established under the Circular Economy and Miscellaneous Provisions Act 2022.</w:t>
      </w:r>
      <w:r w:rsidRPr="006822C5">
        <w:rPr>
          <w:vertAlign w:val="superscript"/>
        </w:rPr>
        <w:footnoteReference w:id="89"/>
      </w:r>
    </w:p>
    <w:p w14:paraId="303657D4" w14:textId="49F1B88E" w:rsidR="006822C5" w:rsidRPr="006822C5" w:rsidRDefault="006822C5" w:rsidP="00B7079D">
      <w:r w:rsidRPr="006822C5">
        <w:t>Landfill tax revenues in Italy are collected by the regions. Ten per cent is distributed to the province, while 20% of the remaining revenue is earmarked for a regional environmental fund.</w:t>
      </w:r>
      <w:r w:rsidRPr="006822C5">
        <w:rPr>
          <w:vertAlign w:val="superscript"/>
        </w:rPr>
        <w:footnoteReference w:id="90"/>
      </w:r>
    </w:p>
    <w:p w14:paraId="2FD4210E" w14:textId="5941F2FB" w:rsidR="006822C5" w:rsidRPr="006822C5" w:rsidRDefault="006822C5" w:rsidP="00B7079D">
      <w:r w:rsidRPr="006822C5">
        <w:t>Slovakia directs all landfill levy revenue to the Environmental Fund, which subsequently redistributes the funds to municipalities and environmental initiatives.</w:t>
      </w:r>
      <w:r w:rsidRPr="006822C5">
        <w:rPr>
          <w:vertAlign w:val="superscript"/>
        </w:rPr>
        <w:footnoteReference w:id="91"/>
      </w:r>
    </w:p>
    <w:p w14:paraId="7804E309" w14:textId="52136764" w:rsidR="006822C5" w:rsidRPr="006822C5" w:rsidRDefault="006822C5" w:rsidP="00B7079D">
      <w:r w:rsidRPr="006822C5">
        <w:t>In Spain, revenues generated from the landfill levy are transferred to the Autonomous Communities (regional governments), meaning that their use varies across regions. Catalonia offers a notable example of revenue earmarking, with landfill tax revenues funding waste collection systems, waste management infrastructure, and measures to support waste prevention and recycling.</w:t>
      </w:r>
      <w:r w:rsidRPr="006822C5">
        <w:rPr>
          <w:vertAlign w:val="superscript"/>
        </w:rPr>
        <w:footnoteReference w:id="92"/>
      </w:r>
    </w:p>
    <w:p w14:paraId="6E86BF03" w14:textId="3488514B" w:rsidR="006822C5" w:rsidRPr="006822C5" w:rsidRDefault="006822C5" w:rsidP="00B7079D">
      <w:r w:rsidRPr="006822C5">
        <w:t xml:space="preserve">In Switzerland, the Federal Statistical Office reports data on the allocation of environmentally related tax revenues separately. </w:t>
      </w:r>
      <w:r w:rsidR="00FA1F56">
        <w:t>I</w:t>
      </w:r>
      <w:r w:rsidRPr="006822C5">
        <w:t>n 2025 approximately 65% of these revenues were allocated to other purposes, 15% were transferred to the state budget, 13% were directed towards environmental initiatives, and the remaining 7% were redistributed.</w:t>
      </w:r>
      <w:r w:rsidRPr="006822C5">
        <w:rPr>
          <w:vertAlign w:val="superscript"/>
        </w:rPr>
        <w:footnoteReference w:id="93"/>
      </w:r>
    </w:p>
    <w:p w14:paraId="425AC1E9" w14:textId="53C10F35" w:rsidR="006822C5" w:rsidRPr="006822C5" w:rsidRDefault="006822C5" w:rsidP="00B7079D">
      <w:r w:rsidRPr="006822C5">
        <w:t>In the UK, a notable exception to the general allocation of landfill levy revenues to the public budget is the Landfill Communities Fund (LCF). Under this scheme, landfill operators can make contributions to approved community and environmental projects and claim tax credits equal to 90% of the value of their contribution. In most cases, the communities receiving funding are expected to provide the remaining 10% of project costs. Between 1996 and 2015, approximately 10% of landfill tax revenues were allocated to the LCF, with the remaining 90% directed to the general budget.</w:t>
      </w:r>
      <w:r w:rsidRPr="006822C5">
        <w:rPr>
          <w:vertAlign w:val="superscript"/>
        </w:rPr>
        <w:footnoteReference w:id="94"/>
      </w:r>
      <w:r w:rsidR="00856498" w:rsidRPr="00856498">
        <w:rPr>
          <w:vertAlign w:val="superscript"/>
        </w:rPr>
        <w:t>,</w:t>
      </w:r>
      <w:r w:rsidRPr="006822C5">
        <w:rPr>
          <w:vertAlign w:val="superscript"/>
        </w:rPr>
        <w:footnoteReference w:id="95"/>
      </w:r>
    </w:p>
    <w:p w14:paraId="39E5E2BB" w14:textId="4D12F855" w:rsidR="00D81745" w:rsidRDefault="00D81745" w:rsidP="00D81745">
      <w:pPr>
        <w:pStyle w:val="Caption"/>
      </w:pPr>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6</w:t>
      </w:r>
      <w:r w:rsidR="00297FB3">
        <w:fldChar w:fldCharType="end"/>
      </w:r>
      <w:r>
        <w:t xml:space="preserve">: Allocation of landfill levy revenues in selected </w:t>
      </w:r>
      <w:r w:rsidR="00417A37" w:rsidRPr="00417A37">
        <w:rPr>
          <w:b w:val="0"/>
          <w:bCs w:val="0"/>
          <w:color w:val="auto"/>
          <w:sz w:val="20"/>
          <w:szCs w:val="18"/>
        </w:rPr>
        <w:t>European countries</w:t>
      </w:r>
    </w:p>
    <w:tbl>
      <w:tblPr>
        <w:tblStyle w:val="EunomiaTable3"/>
        <w:tblW w:w="0" w:type="auto"/>
        <w:tblLook w:val="04A0" w:firstRow="1" w:lastRow="0" w:firstColumn="1" w:lastColumn="0" w:noHBand="0" w:noVBand="1"/>
      </w:tblPr>
      <w:tblGrid>
        <w:gridCol w:w="2034"/>
        <w:gridCol w:w="1789"/>
        <w:gridCol w:w="2976"/>
        <w:gridCol w:w="2127"/>
        <w:gridCol w:w="1246"/>
      </w:tblGrid>
      <w:tr w:rsidR="00BA74F9" w14:paraId="7C3FBE00" w14:textId="77777777" w:rsidTr="004B02BF">
        <w:trPr>
          <w:cnfStyle w:val="100000000000" w:firstRow="1" w:lastRow="0" w:firstColumn="0" w:lastColumn="0" w:oddVBand="0" w:evenVBand="0" w:oddHBand="0" w:evenHBand="0" w:firstRowFirstColumn="0" w:firstRowLastColumn="0" w:lastRowFirstColumn="0" w:lastRowLastColumn="0"/>
          <w:tblHeader/>
        </w:trPr>
        <w:tc>
          <w:tcPr>
            <w:tcW w:w="2034" w:type="dxa"/>
            <w:vAlign w:val="center"/>
          </w:tcPr>
          <w:p w14:paraId="6A48A919" w14:textId="35EE3F67" w:rsidR="00BA74F9" w:rsidRDefault="00BA74F9" w:rsidP="00856498">
            <w:pPr>
              <w:spacing w:before="120" w:line="240" w:lineRule="auto"/>
            </w:pPr>
            <w:r w:rsidRPr="00CE0D92">
              <w:t>Country</w:t>
            </w:r>
          </w:p>
        </w:tc>
        <w:tc>
          <w:tcPr>
            <w:tcW w:w="1789" w:type="dxa"/>
            <w:vAlign w:val="center"/>
          </w:tcPr>
          <w:p w14:paraId="008C1FF1" w14:textId="100325BE" w:rsidR="00BA74F9" w:rsidRDefault="00BA74F9" w:rsidP="00856498">
            <w:pPr>
              <w:spacing w:before="120" w:line="240" w:lineRule="auto"/>
              <w:jc w:val="center"/>
            </w:pPr>
            <w:r w:rsidRPr="00CE0D92">
              <w:t>General Budget</w:t>
            </w:r>
          </w:p>
        </w:tc>
        <w:tc>
          <w:tcPr>
            <w:tcW w:w="2976" w:type="dxa"/>
            <w:vAlign w:val="center"/>
          </w:tcPr>
          <w:p w14:paraId="1AB21DB2" w14:textId="63CB9CE6" w:rsidR="00BA74F9" w:rsidRDefault="00BA74F9" w:rsidP="00856498">
            <w:pPr>
              <w:spacing w:before="120" w:line="240" w:lineRule="auto"/>
              <w:jc w:val="center"/>
            </w:pPr>
            <w:r w:rsidRPr="00CE0D92">
              <w:t>Fund Waste Management Schemes etc.</w:t>
            </w:r>
          </w:p>
        </w:tc>
        <w:tc>
          <w:tcPr>
            <w:tcW w:w="2127" w:type="dxa"/>
            <w:vAlign w:val="center"/>
          </w:tcPr>
          <w:p w14:paraId="3E29F189" w14:textId="154F0A36" w:rsidR="00BA74F9" w:rsidRDefault="00BA74F9" w:rsidP="00856498">
            <w:pPr>
              <w:spacing w:before="120" w:line="240" w:lineRule="auto"/>
              <w:jc w:val="center"/>
            </w:pPr>
            <w:r w:rsidRPr="00CE0D92">
              <w:t>Clean up contaminated sites</w:t>
            </w:r>
          </w:p>
        </w:tc>
        <w:tc>
          <w:tcPr>
            <w:tcW w:w="1246" w:type="dxa"/>
            <w:vAlign w:val="center"/>
          </w:tcPr>
          <w:p w14:paraId="6A23D8C4" w14:textId="14476740" w:rsidR="00BA74F9" w:rsidRDefault="00BA74F9" w:rsidP="00856498">
            <w:pPr>
              <w:spacing w:before="120" w:line="240" w:lineRule="auto"/>
              <w:jc w:val="center"/>
            </w:pPr>
            <w:r w:rsidRPr="00CE0D92">
              <w:t>Other</w:t>
            </w:r>
          </w:p>
        </w:tc>
      </w:tr>
      <w:tr w:rsidR="000B578C" w14:paraId="612F0660" w14:textId="77777777" w:rsidTr="00856498">
        <w:tc>
          <w:tcPr>
            <w:tcW w:w="2034" w:type="dxa"/>
            <w:vAlign w:val="center"/>
          </w:tcPr>
          <w:p w14:paraId="131D0095" w14:textId="1A009A86" w:rsidR="000B578C" w:rsidRDefault="000B578C" w:rsidP="00856498">
            <w:pPr>
              <w:spacing w:before="120" w:line="240" w:lineRule="auto"/>
            </w:pPr>
            <w:r w:rsidRPr="0006110A">
              <w:t>Austria</w:t>
            </w:r>
          </w:p>
        </w:tc>
        <w:tc>
          <w:tcPr>
            <w:tcW w:w="1789" w:type="dxa"/>
            <w:vAlign w:val="center"/>
          </w:tcPr>
          <w:p w14:paraId="5AAC1265" w14:textId="77777777" w:rsidR="000B578C" w:rsidRDefault="000B578C" w:rsidP="00856498">
            <w:pPr>
              <w:spacing w:before="120" w:line="240" w:lineRule="auto"/>
              <w:jc w:val="center"/>
            </w:pPr>
          </w:p>
        </w:tc>
        <w:tc>
          <w:tcPr>
            <w:tcW w:w="2976" w:type="dxa"/>
            <w:vAlign w:val="center"/>
          </w:tcPr>
          <w:p w14:paraId="164A845C" w14:textId="77777777" w:rsidR="000B578C" w:rsidRDefault="000B578C" w:rsidP="00856498">
            <w:pPr>
              <w:spacing w:before="120" w:line="240" w:lineRule="auto"/>
              <w:jc w:val="center"/>
            </w:pPr>
          </w:p>
        </w:tc>
        <w:tc>
          <w:tcPr>
            <w:tcW w:w="2127" w:type="dxa"/>
            <w:vAlign w:val="center"/>
          </w:tcPr>
          <w:p w14:paraId="43C484D4" w14:textId="285BE18B" w:rsidR="00894310" w:rsidRDefault="00894310" w:rsidP="00856498">
            <w:pPr>
              <w:spacing w:before="120" w:line="240" w:lineRule="auto"/>
              <w:jc w:val="center"/>
            </w:pPr>
            <w:r>
              <w:rPr>
                <w:rFonts w:ascii="Wingdings" w:eastAsia="Wingdings" w:hAnsi="Wingdings" w:cs="Wingdings"/>
              </w:rPr>
              <w:t>ü</w:t>
            </w:r>
            <w:r w:rsidR="00D81745">
              <w:br/>
            </w:r>
            <w:r>
              <w:t>100%</w:t>
            </w:r>
          </w:p>
        </w:tc>
        <w:tc>
          <w:tcPr>
            <w:tcW w:w="1246" w:type="dxa"/>
            <w:vAlign w:val="center"/>
          </w:tcPr>
          <w:p w14:paraId="652896D3" w14:textId="77777777" w:rsidR="000B578C" w:rsidRDefault="000B578C" w:rsidP="00856498">
            <w:pPr>
              <w:spacing w:before="120" w:line="240" w:lineRule="auto"/>
              <w:jc w:val="center"/>
            </w:pPr>
          </w:p>
        </w:tc>
      </w:tr>
      <w:tr w:rsidR="000B578C" w14:paraId="7248611A"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2C240C1E" w14:textId="2434C027" w:rsidR="000B578C" w:rsidRDefault="000B578C" w:rsidP="00856498">
            <w:pPr>
              <w:spacing w:before="120" w:line="240" w:lineRule="auto"/>
            </w:pPr>
            <w:r w:rsidRPr="0006110A">
              <w:t>Belgium (Flanders)</w:t>
            </w:r>
          </w:p>
        </w:tc>
        <w:tc>
          <w:tcPr>
            <w:tcW w:w="1789" w:type="dxa"/>
            <w:vAlign w:val="center"/>
          </w:tcPr>
          <w:p w14:paraId="7DF1A0E1" w14:textId="284567EA" w:rsidR="00894310" w:rsidRDefault="00894310" w:rsidP="00856498">
            <w:pPr>
              <w:spacing w:before="120" w:line="240" w:lineRule="auto"/>
              <w:jc w:val="center"/>
            </w:pPr>
            <w:r>
              <w:rPr>
                <w:rFonts w:ascii="Wingdings" w:eastAsia="Wingdings" w:hAnsi="Wingdings" w:cs="Wingdings"/>
              </w:rPr>
              <w:t>ü</w:t>
            </w:r>
            <w:r w:rsidR="00D81745">
              <w:br/>
            </w:r>
            <w:r>
              <w:t>% unknown</w:t>
            </w:r>
          </w:p>
        </w:tc>
        <w:tc>
          <w:tcPr>
            <w:tcW w:w="2976" w:type="dxa"/>
            <w:vAlign w:val="center"/>
          </w:tcPr>
          <w:p w14:paraId="39B5CA9B" w14:textId="2AB0A15B" w:rsidR="00894310" w:rsidRDefault="00894310" w:rsidP="00856498">
            <w:pPr>
              <w:spacing w:before="120" w:line="240" w:lineRule="auto"/>
              <w:jc w:val="center"/>
            </w:pPr>
            <w:r>
              <w:rPr>
                <w:rFonts w:ascii="Wingdings" w:eastAsia="Wingdings" w:hAnsi="Wingdings" w:cs="Wingdings"/>
              </w:rPr>
              <w:t>ü</w:t>
            </w:r>
            <w:r w:rsidR="00D81745">
              <w:br/>
            </w:r>
            <w:r>
              <w:t>% unknown</w:t>
            </w:r>
          </w:p>
        </w:tc>
        <w:tc>
          <w:tcPr>
            <w:tcW w:w="2127" w:type="dxa"/>
            <w:vAlign w:val="center"/>
          </w:tcPr>
          <w:p w14:paraId="0E2A6152" w14:textId="77777777" w:rsidR="000B578C" w:rsidRDefault="000B578C" w:rsidP="00856498">
            <w:pPr>
              <w:spacing w:before="120" w:line="240" w:lineRule="auto"/>
              <w:jc w:val="center"/>
            </w:pPr>
          </w:p>
        </w:tc>
        <w:tc>
          <w:tcPr>
            <w:tcW w:w="1246" w:type="dxa"/>
            <w:vAlign w:val="center"/>
          </w:tcPr>
          <w:p w14:paraId="0AE4456F" w14:textId="77777777" w:rsidR="000B578C" w:rsidRDefault="000B578C" w:rsidP="00856498">
            <w:pPr>
              <w:spacing w:before="120" w:line="240" w:lineRule="auto"/>
              <w:jc w:val="center"/>
            </w:pPr>
          </w:p>
        </w:tc>
      </w:tr>
      <w:tr w:rsidR="000B578C" w14:paraId="0305FA64" w14:textId="77777777" w:rsidTr="00856498">
        <w:tc>
          <w:tcPr>
            <w:tcW w:w="2034" w:type="dxa"/>
            <w:vAlign w:val="center"/>
          </w:tcPr>
          <w:p w14:paraId="2DFF13DB" w14:textId="16BC57DC" w:rsidR="000B578C" w:rsidRDefault="000B578C" w:rsidP="00856498">
            <w:pPr>
              <w:spacing w:before="120" w:line="240" w:lineRule="auto"/>
            </w:pPr>
            <w:r w:rsidRPr="0006110A">
              <w:t>Belgium (Wallonia)</w:t>
            </w:r>
          </w:p>
        </w:tc>
        <w:tc>
          <w:tcPr>
            <w:tcW w:w="1789" w:type="dxa"/>
            <w:vAlign w:val="center"/>
          </w:tcPr>
          <w:p w14:paraId="2DA991E0" w14:textId="77777777" w:rsidR="000B578C" w:rsidRDefault="000B578C" w:rsidP="00856498">
            <w:pPr>
              <w:spacing w:before="120" w:line="240" w:lineRule="auto"/>
              <w:jc w:val="center"/>
            </w:pPr>
          </w:p>
        </w:tc>
        <w:tc>
          <w:tcPr>
            <w:tcW w:w="2976" w:type="dxa"/>
            <w:vAlign w:val="center"/>
          </w:tcPr>
          <w:p w14:paraId="5D4E05A1" w14:textId="4D64655A" w:rsidR="00894310" w:rsidRDefault="00894310" w:rsidP="00856498">
            <w:pPr>
              <w:spacing w:before="120" w:line="240" w:lineRule="auto"/>
              <w:jc w:val="center"/>
            </w:pPr>
            <w:r>
              <w:rPr>
                <w:rFonts w:ascii="Wingdings" w:eastAsia="Wingdings" w:hAnsi="Wingdings" w:cs="Wingdings"/>
              </w:rPr>
              <w:t>ü</w:t>
            </w:r>
            <w:r w:rsidR="00D81745">
              <w:br/>
            </w:r>
            <w:r>
              <w:t>% unknown</w:t>
            </w:r>
          </w:p>
        </w:tc>
        <w:tc>
          <w:tcPr>
            <w:tcW w:w="2127" w:type="dxa"/>
            <w:vAlign w:val="center"/>
          </w:tcPr>
          <w:p w14:paraId="153AE7BA" w14:textId="77777777" w:rsidR="000B578C" w:rsidRDefault="000B578C" w:rsidP="00856498">
            <w:pPr>
              <w:spacing w:before="120" w:line="240" w:lineRule="auto"/>
              <w:jc w:val="center"/>
            </w:pPr>
          </w:p>
        </w:tc>
        <w:tc>
          <w:tcPr>
            <w:tcW w:w="1246" w:type="dxa"/>
            <w:vAlign w:val="center"/>
          </w:tcPr>
          <w:p w14:paraId="0FD8962D" w14:textId="77777777" w:rsidR="000B578C" w:rsidRDefault="000B578C" w:rsidP="00856498">
            <w:pPr>
              <w:spacing w:before="120" w:line="240" w:lineRule="auto"/>
              <w:jc w:val="center"/>
            </w:pPr>
          </w:p>
        </w:tc>
      </w:tr>
      <w:tr w:rsidR="000B578C" w14:paraId="7CBE0390"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02486DE6" w14:textId="52835588" w:rsidR="000B578C" w:rsidRDefault="000B578C" w:rsidP="00856498">
            <w:pPr>
              <w:spacing w:before="120" w:line="240" w:lineRule="auto"/>
            </w:pPr>
            <w:r w:rsidRPr="0006110A">
              <w:t>Denmark</w:t>
            </w:r>
          </w:p>
        </w:tc>
        <w:tc>
          <w:tcPr>
            <w:tcW w:w="1789" w:type="dxa"/>
            <w:vAlign w:val="center"/>
          </w:tcPr>
          <w:p w14:paraId="2FACC53B" w14:textId="6A944258" w:rsidR="00894310" w:rsidRDefault="00894310" w:rsidP="00856498">
            <w:pPr>
              <w:spacing w:before="120" w:line="240" w:lineRule="auto"/>
              <w:jc w:val="center"/>
            </w:pPr>
            <w:r>
              <w:rPr>
                <w:rFonts w:ascii="Wingdings" w:eastAsia="Wingdings" w:hAnsi="Wingdings" w:cs="Wingdings"/>
              </w:rPr>
              <w:t>ü</w:t>
            </w:r>
            <w:r w:rsidR="00D81745">
              <w:br/>
            </w:r>
            <w:r>
              <w:t>100%</w:t>
            </w:r>
          </w:p>
        </w:tc>
        <w:tc>
          <w:tcPr>
            <w:tcW w:w="2976" w:type="dxa"/>
            <w:vAlign w:val="center"/>
          </w:tcPr>
          <w:p w14:paraId="12173684" w14:textId="77777777" w:rsidR="000B578C" w:rsidRDefault="000B578C" w:rsidP="00856498">
            <w:pPr>
              <w:spacing w:before="120" w:line="240" w:lineRule="auto"/>
              <w:jc w:val="center"/>
            </w:pPr>
          </w:p>
        </w:tc>
        <w:tc>
          <w:tcPr>
            <w:tcW w:w="2127" w:type="dxa"/>
            <w:vAlign w:val="center"/>
          </w:tcPr>
          <w:p w14:paraId="1F931469" w14:textId="77777777" w:rsidR="000B578C" w:rsidRDefault="000B578C" w:rsidP="00856498">
            <w:pPr>
              <w:spacing w:before="120" w:line="240" w:lineRule="auto"/>
              <w:jc w:val="center"/>
            </w:pPr>
          </w:p>
        </w:tc>
        <w:tc>
          <w:tcPr>
            <w:tcW w:w="1246" w:type="dxa"/>
            <w:vAlign w:val="center"/>
          </w:tcPr>
          <w:p w14:paraId="6882CB4C" w14:textId="77777777" w:rsidR="000B578C" w:rsidRDefault="000B578C" w:rsidP="00856498">
            <w:pPr>
              <w:spacing w:before="120" w:line="240" w:lineRule="auto"/>
              <w:jc w:val="center"/>
            </w:pPr>
          </w:p>
        </w:tc>
      </w:tr>
      <w:tr w:rsidR="000B578C" w14:paraId="65AE3E6E" w14:textId="77777777" w:rsidTr="00856498">
        <w:tc>
          <w:tcPr>
            <w:tcW w:w="2034" w:type="dxa"/>
            <w:vAlign w:val="center"/>
          </w:tcPr>
          <w:p w14:paraId="651097B2" w14:textId="13752E9B" w:rsidR="000B578C" w:rsidRDefault="000B578C" w:rsidP="00856498">
            <w:pPr>
              <w:spacing w:before="120" w:line="240" w:lineRule="auto"/>
            </w:pPr>
            <w:r w:rsidRPr="0006110A">
              <w:t>Finland</w:t>
            </w:r>
          </w:p>
        </w:tc>
        <w:tc>
          <w:tcPr>
            <w:tcW w:w="1789" w:type="dxa"/>
            <w:vAlign w:val="center"/>
          </w:tcPr>
          <w:p w14:paraId="48986EFD" w14:textId="1BE76169" w:rsidR="000A60BA" w:rsidRDefault="000A60BA" w:rsidP="00856498">
            <w:pPr>
              <w:spacing w:before="120" w:line="240" w:lineRule="auto"/>
              <w:jc w:val="center"/>
            </w:pPr>
            <w:r>
              <w:rPr>
                <w:rFonts w:ascii="Wingdings" w:eastAsia="Wingdings" w:hAnsi="Wingdings" w:cs="Wingdings"/>
              </w:rPr>
              <w:t>ü</w:t>
            </w:r>
            <w:r w:rsidR="00D81745">
              <w:br/>
            </w:r>
            <w:r>
              <w:t>100%</w:t>
            </w:r>
          </w:p>
        </w:tc>
        <w:tc>
          <w:tcPr>
            <w:tcW w:w="2976" w:type="dxa"/>
            <w:vAlign w:val="center"/>
          </w:tcPr>
          <w:p w14:paraId="1AE6CC42" w14:textId="77777777" w:rsidR="000B578C" w:rsidRDefault="000B578C" w:rsidP="00856498">
            <w:pPr>
              <w:spacing w:before="120" w:line="240" w:lineRule="auto"/>
              <w:jc w:val="center"/>
            </w:pPr>
          </w:p>
        </w:tc>
        <w:tc>
          <w:tcPr>
            <w:tcW w:w="2127" w:type="dxa"/>
            <w:vAlign w:val="center"/>
          </w:tcPr>
          <w:p w14:paraId="2336CC7B" w14:textId="77777777" w:rsidR="000B578C" w:rsidRDefault="000B578C" w:rsidP="00856498">
            <w:pPr>
              <w:spacing w:before="120" w:line="240" w:lineRule="auto"/>
              <w:jc w:val="center"/>
            </w:pPr>
          </w:p>
        </w:tc>
        <w:tc>
          <w:tcPr>
            <w:tcW w:w="1246" w:type="dxa"/>
            <w:vAlign w:val="center"/>
          </w:tcPr>
          <w:p w14:paraId="084F4F9F" w14:textId="77777777" w:rsidR="000B578C" w:rsidRDefault="000B578C" w:rsidP="00856498">
            <w:pPr>
              <w:spacing w:before="120" w:line="240" w:lineRule="auto"/>
              <w:jc w:val="center"/>
            </w:pPr>
          </w:p>
        </w:tc>
      </w:tr>
      <w:tr w:rsidR="000B578C" w14:paraId="175EB5C3"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44219B1B" w14:textId="1189AEE0" w:rsidR="000B578C" w:rsidRDefault="000B578C" w:rsidP="00856498">
            <w:pPr>
              <w:spacing w:before="120" w:line="240" w:lineRule="auto"/>
            </w:pPr>
            <w:r w:rsidRPr="0006110A">
              <w:t>France</w:t>
            </w:r>
          </w:p>
        </w:tc>
        <w:tc>
          <w:tcPr>
            <w:tcW w:w="1789" w:type="dxa"/>
            <w:vAlign w:val="center"/>
          </w:tcPr>
          <w:p w14:paraId="58482177" w14:textId="6F9C883C" w:rsidR="000A60BA" w:rsidRDefault="000A60BA" w:rsidP="00856498">
            <w:pPr>
              <w:spacing w:before="120" w:line="240" w:lineRule="auto"/>
              <w:jc w:val="center"/>
            </w:pPr>
            <w:r>
              <w:rPr>
                <w:rFonts w:ascii="Wingdings" w:eastAsia="Wingdings" w:hAnsi="Wingdings" w:cs="Wingdings"/>
              </w:rPr>
              <w:t>ü</w:t>
            </w:r>
            <w:r w:rsidR="00D81745">
              <w:br/>
            </w:r>
            <w:r>
              <w:t>100%</w:t>
            </w:r>
          </w:p>
        </w:tc>
        <w:tc>
          <w:tcPr>
            <w:tcW w:w="2976" w:type="dxa"/>
            <w:vAlign w:val="center"/>
          </w:tcPr>
          <w:p w14:paraId="6238B715" w14:textId="77777777" w:rsidR="000B578C" w:rsidRDefault="000B578C" w:rsidP="00856498">
            <w:pPr>
              <w:spacing w:before="120" w:line="240" w:lineRule="auto"/>
              <w:jc w:val="center"/>
            </w:pPr>
          </w:p>
        </w:tc>
        <w:tc>
          <w:tcPr>
            <w:tcW w:w="2127" w:type="dxa"/>
            <w:vAlign w:val="center"/>
          </w:tcPr>
          <w:p w14:paraId="34D48D33" w14:textId="77777777" w:rsidR="000B578C" w:rsidRDefault="000B578C" w:rsidP="00856498">
            <w:pPr>
              <w:spacing w:before="120" w:line="240" w:lineRule="auto"/>
              <w:jc w:val="center"/>
            </w:pPr>
          </w:p>
        </w:tc>
        <w:tc>
          <w:tcPr>
            <w:tcW w:w="1246" w:type="dxa"/>
            <w:vAlign w:val="center"/>
          </w:tcPr>
          <w:p w14:paraId="5939BEEF" w14:textId="77777777" w:rsidR="000B578C" w:rsidRDefault="000B578C" w:rsidP="00856498">
            <w:pPr>
              <w:spacing w:before="120" w:line="240" w:lineRule="auto"/>
              <w:jc w:val="center"/>
            </w:pPr>
          </w:p>
        </w:tc>
      </w:tr>
      <w:tr w:rsidR="000B578C" w14:paraId="021AC643" w14:textId="77777777" w:rsidTr="00856498">
        <w:tc>
          <w:tcPr>
            <w:tcW w:w="2034" w:type="dxa"/>
            <w:vAlign w:val="center"/>
          </w:tcPr>
          <w:p w14:paraId="3AD40C8F" w14:textId="6A06948D" w:rsidR="000B578C" w:rsidRDefault="000B578C" w:rsidP="00856498">
            <w:pPr>
              <w:spacing w:before="120" w:line="240" w:lineRule="auto"/>
            </w:pPr>
            <w:r w:rsidRPr="0006110A">
              <w:t>Ireland</w:t>
            </w:r>
          </w:p>
        </w:tc>
        <w:tc>
          <w:tcPr>
            <w:tcW w:w="1789" w:type="dxa"/>
            <w:vAlign w:val="center"/>
          </w:tcPr>
          <w:p w14:paraId="73F29ED7" w14:textId="77777777" w:rsidR="000B578C" w:rsidRDefault="000B578C" w:rsidP="00856498">
            <w:pPr>
              <w:spacing w:before="120" w:line="240" w:lineRule="auto"/>
              <w:jc w:val="center"/>
            </w:pPr>
          </w:p>
        </w:tc>
        <w:tc>
          <w:tcPr>
            <w:tcW w:w="2976" w:type="dxa"/>
            <w:vAlign w:val="center"/>
          </w:tcPr>
          <w:p w14:paraId="3DC49697" w14:textId="76042509" w:rsidR="0012047E" w:rsidRDefault="0012047E" w:rsidP="00856498">
            <w:pPr>
              <w:spacing w:before="120" w:line="240" w:lineRule="auto"/>
              <w:jc w:val="center"/>
            </w:pPr>
            <w:r>
              <w:rPr>
                <w:rFonts w:ascii="Wingdings" w:eastAsia="Wingdings" w:hAnsi="Wingdings" w:cs="Wingdings"/>
              </w:rPr>
              <w:t>ü</w:t>
            </w:r>
            <w:r w:rsidR="00D81745">
              <w:br/>
            </w:r>
            <w:r>
              <w:t>100%</w:t>
            </w:r>
          </w:p>
        </w:tc>
        <w:tc>
          <w:tcPr>
            <w:tcW w:w="2127" w:type="dxa"/>
            <w:vAlign w:val="center"/>
          </w:tcPr>
          <w:p w14:paraId="39D1FBB1" w14:textId="77777777" w:rsidR="000B578C" w:rsidRDefault="000B578C" w:rsidP="00856498">
            <w:pPr>
              <w:spacing w:before="120" w:line="240" w:lineRule="auto"/>
              <w:jc w:val="center"/>
            </w:pPr>
          </w:p>
        </w:tc>
        <w:tc>
          <w:tcPr>
            <w:tcW w:w="1246" w:type="dxa"/>
            <w:vAlign w:val="center"/>
          </w:tcPr>
          <w:p w14:paraId="47B1912A" w14:textId="77777777" w:rsidR="000B578C" w:rsidRDefault="000B578C" w:rsidP="00856498">
            <w:pPr>
              <w:spacing w:before="120" w:line="240" w:lineRule="auto"/>
              <w:jc w:val="center"/>
            </w:pPr>
          </w:p>
        </w:tc>
      </w:tr>
      <w:tr w:rsidR="000B578C" w14:paraId="36A08EFF"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43CC3DBD" w14:textId="197DC283" w:rsidR="000B578C" w:rsidRDefault="000B578C" w:rsidP="00856498">
            <w:pPr>
              <w:spacing w:before="120" w:line="240" w:lineRule="auto"/>
            </w:pPr>
            <w:r w:rsidRPr="0006110A">
              <w:t>Italy</w:t>
            </w:r>
          </w:p>
        </w:tc>
        <w:tc>
          <w:tcPr>
            <w:tcW w:w="1789" w:type="dxa"/>
            <w:vAlign w:val="center"/>
          </w:tcPr>
          <w:p w14:paraId="0D69422C" w14:textId="77777777" w:rsidR="000B578C" w:rsidRDefault="000B578C" w:rsidP="00856498">
            <w:pPr>
              <w:spacing w:before="120" w:line="240" w:lineRule="auto"/>
              <w:jc w:val="center"/>
            </w:pPr>
          </w:p>
        </w:tc>
        <w:tc>
          <w:tcPr>
            <w:tcW w:w="2976" w:type="dxa"/>
            <w:vAlign w:val="center"/>
          </w:tcPr>
          <w:p w14:paraId="1A1C428A" w14:textId="148A3F3F" w:rsidR="0012047E" w:rsidRDefault="0012047E" w:rsidP="00856498">
            <w:pPr>
              <w:spacing w:before="120" w:line="240" w:lineRule="auto"/>
              <w:jc w:val="center"/>
            </w:pPr>
            <w:r>
              <w:rPr>
                <w:rFonts w:ascii="Wingdings" w:eastAsia="Wingdings" w:hAnsi="Wingdings" w:cs="Wingdings"/>
              </w:rPr>
              <w:t>ü</w:t>
            </w:r>
            <w:r w:rsidR="00D81745">
              <w:br/>
            </w:r>
            <w:r>
              <w:t>18%</w:t>
            </w:r>
          </w:p>
        </w:tc>
        <w:tc>
          <w:tcPr>
            <w:tcW w:w="2127" w:type="dxa"/>
            <w:vAlign w:val="center"/>
          </w:tcPr>
          <w:p w14:paraId="49317695" w14:textId="77777777" w:rsidR="000B578C" w:rsidRDefault="000B578C" w:rsidP="00856498">
            <w:pPr>
              <w:spacing w:before="120" w:line="240" w:lineRule="auto"/>
              <w:jc w:val="center"/>
            </w:pPr>
          </w:p>
        </w:tc>
        <w:tc>
          <w:tcPr>
            <w:tcW w:w="1246" w:type="dxa"/>
            <w:vAlign w:val="center"/>
          </w:tcPr>
          <w:p w14:paraId="099F12CA" w14:textId="166B14CA" w:rsidR="0012047E" w:rsidRDefault="0012047E" w:rsidP="00856498">
            <w:pPr>
              <w:spacing w:before="120" w:line="240" w:lineRule="auto"/>
              <w:jc w:val="center"/>
            </w:pPr>
            <w:r>
              <w:rPr>
                <w:rFonts w:ascii="Wingdings" w:eastAsia="Wingdings" w:hAnsi="Wingdings" w:cs="Wingdings"/>
              </w:rPr>
              <w:t>ü</w:t>
            </w:r>
            <w:r w:rsidR="00D81745">
              <w:br/>
            </w:r>
            <w:r>
              <w:t>82%</w:t>
            </w:r>
          </w:p>
        </w:tc>
      </w:tr>
      <w:tr w:rsidR="000B578C" w14:paraId="34B41670" w14:textId="77777777" w:rsidTr="00856498">
        <w:tc>
          <w:tcPr>
            <w:tcW w:w="2034" w:type="dxa"/>
            <w:vAlign w:val="center"/>
          </w:tcPr>
          <w:p w14:paraId="0E00DB7B" w14:textId="089BD48A" w:rsidR="000B578C" w:rsidRDefault="000B578C" w:rsidP="00856498">
            <w:pPr>
              <w:spacing w:before="120" w:line="240" w:lineRule="auto"/>
            </w:pPr>
            <w:r w:rsidRPr="0006110A">
              <w:t>Netherlands</w:t>
            </w:r>
          </w:p>
        </w:tc>
        <w:tc>
          <w:tcPr>
            <w:tcW w:w="1789" w:type="dxa"/>
            <w:vAlign w:val="center"/>
          </w:tcPr>
          <w:p w14:paraId="51F0AAB7" w14:textId="1504C7F0" w:rsidR="008F0E22" w:rsidRDefault="008F0E22" w:rsidP="00856498">
            <w:pPr>
              <w:spacing w:before="120" w:line="240" w:lineRule="auto"/>
              <w:jc w:val="center"/>
            </w:pPr>
            <w:r>
              <w:rPr>
                <w:rFonts w:ascii="Wingdings" w:eastAsia="Wingdings" w:hAnsi="Wingdings" w:cs="Wingdings"/>
              </w:rPr>
              <w:t>ü</w:t>
            </w:r>
            <w:r w:rsidR="00D81745">
              <w:br/>
            </w:r>
            <w:r>
              <w:t>100%</w:t>
            </w:r>
          </w:p>
        </w:tc>
        <w:tc>
          <w:tcPr>
            <w:tcW w:w="2976" w:type="dxa"/>
            <w:vAlign w:val="center"/>
          </w:tcPr>
          <w:p w14:paraId="18D20EB1" w14:textId="77777777" w:rsidR="000B578C" w:rsidRDefault="000B578C" w:rsidP="00856498">
            <w:pPr>
              <w:spacing w:before="120" w:line="240" w:lineRule="auto"/>
              <w:jc w:val="center"/>
            </w:pPr>
          </w:p>
        </w:tc>
        <w:tc>
          <w:tcPr>
            <w:tcW w:w="2127" w:type="dxa"/>
            <w:vAlign w:val="center"/>
          </w:tcPr>
          <w:p w14:paraId="4D8A5878" w14:textId="77777777" w:rsidR="000B578C" w:rsidRDefault="000B578C" w:rsidP="00856498">
            <w:pPr>
              <w:spacing w:before="120" w:line="240" w:lineRule="auto"/>
              <w:jc w:val="center"/>
            </w:pPr>
          </w:p>
        </w:tc>
        <w:tc>
          <w:tcPr>
            <w:tcW w:w="1246" w:type="dxa"/>
            <w:vAlign w:val="center"/>
          </w:tcPr>
          <w:p w14:paraId="4F70C7F6" w14:textId="77777777" w:rsidR="000B578C" w:rsidRDefault="000B578C" w:rsidP="00856498">
            <w:pPr>
              <w:spacing w:before="120" w:line="240" w:lineRule="auto"/>
              <w:jc w:val="center"/>
            </w:pPr>
          </w:p>
        </w:tc>
      </w:tr>
      <w:tr w:rsidR="000B578C" w14:paraId="0041F46A"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34690E4C" w14:textId="5D356768" w:rsidR="000B578C" w:rsidRDefault="000B578C" w:rsidP="00856498">
            <w:pPr>
              <w:spacing w:before="120" w:line="240" w:lineRule="auto"/>
            </w:pPr>
            <w:r w:rsidRPr="0006110A">
              <w:t>Slovakia</w:t>
            </w:r>
          </w:p>
        </w:tc>
        <w:tc>
          <w:tcPr>
            <w:tcW w:w="1789" w:type="dxa"/>
            <w:vAlign w:val="center"/>
          </w:tcPr>
          <w:p w14:paraId="3D563CAC" w14:textId="77777777" w:rsidR="000B578C" w:rsidRDefault="000B578C" w:rsidP="00856498">
            <w:pPr>
              <w:spacing w:before="120" w:line="240" w:lineRule="auto"/>
              <w:jc w:val="center"/>
            </w:pPr>
          </w:p>
        </w:tc>
        <w:tc>
          <w:tcPr>
            <w:tcW w:w="2976" w:type="dxa"/>
            <w:vAlign w:val="center"/>
          </w:tcPr>
          <w:p w14:paraId="30625BC4" w14:textId="5EC26D8F" w:rsidR="00E01AB3" w:rsidRDefault="00E01AB3" w:rsidP="00856498">
            <w:pPr>
              <w:spacing w:before="120" w:line="240" w:lineRule="auto"/>
              <w:jc w:val="center"/>
            </w:pPr>
            <w:r>
              <w:rPr>
                <w:rFonts w:ascii="Wingdings" w:eastAsia="Wingdings" w:hAnsi="Wingdings" w:cs="Wingdings"/>
              </w:rPr>
              <w:t>ü</w:t>
            </w:r>
            <w:r w:rsidR="00D81745">
              <w:br/>
            </w:r>
            <w:r>
              <w:t>100%</w:t>
            </w:r>
          </w:p>
        </w:tc>
        <w:tc>
          <w:tcPr>
            <w:tcW w:w="2127" w:type="dxa"/>
            <w:vAlign w:val="center"/>
          </w:tcPr>
          <w:p w14:paraId="48673A68" w14:textId="77777777" w:rsidR="000B578C" w:rsidRDefault="000B578C" w:rsidP="00856498">
            <w:pPr>
              <w:spacing w:before="120" w:line="240" w:lineRule="auto"/>
              <w:jc w:val="center"/>
            </w:pPr>
          </w:p>
        </w:tc>
        <w:tc>
          <w:tcPr>
            <w:tcW w:w="1246" w:type="dxa"/>
            <w:vAlign w:val="center"/>
          </w:tcPr>
          <w:p w14:paraId="3B387735" w14:textId="77777777" w:rsidR="000B578C" w:rsidRDefault="000B578C" w:rsidP="00856498">
            <w:pPr>
              <w:spacing w:before="120" w:line="240" w:lineRule="auto"/>
              <w:jc w:val="center"/>
            </w:pPr>
          </w:p>
        </w:tc>
      </w:tr>
      <w:tr w:rsidR="000B578C" w14:paraId="27187346" w14:textId="77777777" w:rsidTr="00856498">
        <w:tc>
          <w:tcPr>
            <w:tcW w:w="2034" w:type="dxa"/>
            <w:vAlign w:val="center"/>
          </w:tcPr>
          <w:p w14:paraId="7D4A36E8" w14:textId="64CCE03D" w:rsidR="000B578C" w:rsidRDefault="000B578C" w:rsidP="00856498">
            <w:pPr>
              <w:spacing w:before="120" w:line="240" w:lineRule="auto"/>
            </w:pPr>
            <w:r w:rsidRPr="0006110A">
              <w:t>Spain</w:t>
            </w:r>
          </w:p>
        </w:tc>
        <w:tc>
          <w:tcPr>
            <w:tcW w:w="1789" w:type="dxa"/>
            <w:vAlign w:val="center"/>
          </w:tcPr>
          <w:p w14:paraId="23296F86" w14:textId="5983E443" w:rsidR="00E01AB3" w:rsidRDefault="00E01AB3" w:rsidP="00856498">
            <w:pPr>
              <w:spacing w:before="120" w:line="240" w:lineRule="auto"/>
              <w:jc w:val="center"/>
            </w:pPr>
            <w:r>
              <w:rPr>
                <w:rFonts w:ascii="Wingdings" w:eastAsia="Wingdings" w:hAnsi="Wingdings" w:cs="Wingdings"/>
              </w:rPr>
              <w:t>ü</w:t>
            </w:r>
            <w:r w:rsidR="00D81745">
              <w:br/>
            </w:r>
            <w:r>
              <w:t>% unknown</w:t>
            </w:r>
          </w:p>
        </w:tc>
        <w:tc>
          <w:tcPr>
            <w:tcW w:w="2976" w:type="dxa"/>
            <w:vAlign w:val="center"/>
          </w:tcPr>
          <w:p w14:paraId="07A838AE" w14:textId="2C1193FC" w:rsidR="00E01AB3" w:rsidRDefault="00E01AB3" w:rsidP="00856498">
            <w:pPr>
              <w:spacing w:before="120" w:line="240" w:lineRule="auto"/>
              <w:jc w:val="center"/>
            </w:pPr>
            <w:r>
              <w:rPr>
                <w:rFonts w:ascii="Wingdings" w:eastAsia="Wingdings" w:hAnsi="Wingdings" w:cs="Wingdings"/>
              </w:rPr>
              <w:t>ü</w:t>
            </w:r>
            <w:r w:rsidR="00D81745">
              <w:br/>
            </w:r>
            <w:r>
              <w:t>% unknown</w:t>
            </w:r>
          </w:p>
        </w:tc>
        <w:tc>
          <w:tcPr>
            <w:tcW w:w="2127" w:type="dxa"/>
            <w:vAlign w:val="center"/>
          </w:tcPr>
          <w:p w14:paraId="5B932C3F" w14:textId="77777777" w:rsidR="000B578C" w:rsidRDefault="000B578C" w:rsidP="00856498">
            <w:pPr>
              <w:spacing w:before="120" w:line="240" w:lineRule="auto"/>
              <w:jc w:val="center"/>
            </w:pPr>
          </w:p>
        </w:tc>
        <w:tc>
          <w:tcPr>
            <w:tcW w:w="1246" w:type="dxa"/>
            <w:vAlign w:val="center"/>
          </w:tcPr>
          <w:p w14:paraId="38156034" w14:textId="77777777" w:rsidR="000B578C" w:rsidRDefault="000B578C" w:rsidP="00856498">
            <w:pPr>
              <w:spacing w:before="120" w:line="240" w:lineRule="auto"/>
              <w:jc w:val="center"/>
            </w:pPr>
          </w:p>
        </w:tc>
      </w:tr>
      <w:tr w:rsidR="000B578C" w14:paraId="4A9D5448"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700B09BC" w14:textId="22C36DBC" w:rsidR="000B578C" w:rsidRDefault="000B578C" w:rsidP="00856498">
            <w:pPr>
              <w:spacing w:before="120" w:line="240" w:lineRule="auto"/>
            </w:pPr>
            <w:r w:rsidRPr="0006110A">
              <w:t>Sweden</w:t>
            </w:r>
          </w:p>
        </w:tc>
        <w:tc>
          <w:tcPr>
            <w:tcW w:w="1789" w:type="dxa"/>
            <w:vAlign w:val="center"/>
          </w:tcPr>
          <w:p w14:paraId="7281722C" w14:textId="608E4509" w:rsidR="00D81745" w:rsidRDefault="00D81745" w:rsidP="00856498">
            <w:pPr>
              <w:spacing w:before="120" w:line="240" w:lineRule="auto"/>
              <w:jc w:val="center"/>
            </w:pPr>
            <w:r>
              <w:rPr>
                <w:rFonts w:ascii="Wingdings" w:eastAsia="Wingdings" w:hAnsi="Wingdings" w:cs="Wingdings"/>
              </w:rPr>
              <w:t>ü</w:t>
            </w:r>
            <w:r>
              <w:br/>
              <w:t>100%</w:t>
            </w:r>
          </w:p>
        </w:tc>
        <w:tc>
          <w:tcPr>
            <w:tcW w:w="2976" w:type="dxa"/>
            <w:vAlign w:val="center"/>
          </w:tcPr>
          <w:p w14:paraId="6B05EC01" w14:textId="77777777" w:rsidR="000B578C" w:rsidRDefault="000B578C" w:rsidP="00856498">
            <w:pPr>
              <w:spacing w:before="120" w:line="240" w:lineRule="auto"/>
              <w:jc w:val="center"/>
            </w:pPr>
          </w:p>
        </w:tc>
        <w:tc>
          <w:tcPr>
            <w:tcW w:w="2127" w:type="dxa"/>
            <w:vAlign w:val="center"/>
          </w:tcPr>
          <w:p w14:paraId="5D3BE377" w14:textId="77777777" w:rsidR="000B578C" w:rsidRDefault="000B578C" w:rsidP="00856498">
            <w:pPr>
              <w:spacing w:before="120" w:line="240" w:lineRule="auto"/>
              <w:jc w:val="center"/>
            </w:pPr>
          </w:p>
        </w:tc>
        <w:tc>
          <w:tcPr>
            <w:tcW w:w="1246" w:type="dxa"/>
            <w:vAlign w:val="center"/>
          </w:tcPr>
          <w:p w14:paraId="5D9224DF" w14:textId="77777777" w:rsidR="000B578C" w:rsidRDefault="000B578C" w:rsidP="00856498">
            <w:pPr>
              <w:spacing w:before="120" w:line="240" w:lineRule="auto"/>
              <w:jc w:val="center"/>
            </w:pPr>
          </w:p>
        </w:tc>
      </w:tr>
      <w:tr w:rsidR="000B578C" w14:paraId="5AB20C1D" w14:textId="77777777" w:rsidTr="00856498">
        <w:tc>
          <w:tcPr>
            <w:tcW w:w="2034" w:type="dxa"/>
            <w:vAlign w:val="center"/>
          </w:tcPr>
          <w:p w14:paraId="10B71CC2" w14:textId="3E559C84" w:rsidR="000B578C" w:rsidRDefault="000B578C" w:rsidP="00856498">
            <w:pPr>
              <w:spacing w:before="120" w:line="240" w:lineRule="auto"/>
            </w:pPr>
            <w:r w:rsidRPr="0006110A">
              <w:t>Switzerland</w:t>
            </w:r>
          </w:p>
        </w:tc>
        <w:tc>
          <w:tcPr>
            <w:tcW w:w="1789" w:type="dxa"/>
            <w:vAlign w:val="center"/>
          </w:tcPr>
          <w:p w14:paraId="5BD706B5" w14:textId="1F38805F" w:rsidR="00D81745" w:rsidRDefault="00D81745" w:rsidP="00856498">
            <w:pPr>
              <w:spacing w:before="120" w:line="240" w:lineRule="auto"/>
              <w:jc w:val="center"/>
            </w:pPr>
            <w:r>
              <w:rPr>
                <w:rFonts w:ascii="Wingdings" w:eastAsia="Wingdings" w:hAnsi="Wingdings" w:cs="Wingdings"/>
              </w:rPr>
              <w:t>ü</w:t>
            </w:r>
            <w:r>
              <w:br/>
              <w:t>15%</w:t>
            </w:r>
          </w:p>
        </w:tc>
        <w:tc>
          <w:tcPr>
            <w:tcW w:w="2976" w:type="dxa"/>
            <w:vAlign w:val="center"/>
          </w:tcPr>
          <w:p w14:paraId="63292B7D" w14:textId="3377718D" w:rsidR="00D81745" w:rsidRDefault="00D81745" w:rsidP="00856498">
            <w:pPr>
              <w:spacing w:before="120" w:line="240" w:lineRule="auto"/>
              <w:jc w:val="center"/>
            </w:pPr>
            <w:r>
              <w:rPr>
                <w:rFonts w:ascii="Wingdings" w:eastAsia="Wingdings" w:hAnsi="Wingdings" w:cs="Wingdings"/>
              </w:rPr>
              <w:t>ü</w:t>
            </w:r>
            <w:r>
              <w:br/>
              <w:t>13%</w:t>
            </w:r>
          </w:p>
        </w:tc>
        <w:tc>
          <w:tcPr>
            <w:tcW w:w="2127" w:type="dxa"/>
            <w:vAlign w:val="center"/>
          </w:tcPr>
          <w:p w14:paraId="3D763D2B" w14:textId="77777777" w:rsidR="000B578C" w:rsidRDefault="000B578C" w:rsidP="00856498">
            <w:pPr>
              <w:spacing w:before="120" w:line="240" w:lineRule="auto"/>
              <w:jc w:val="center"/>
            </w:pPr>
          </w:p>
        </w:tc>
        <w:tc>
          <w:tcPr>
            <w:tcW w:w="1246" w:type="dxa"/>
            <w:vAlign w:val="center"/>
          </w:tcPr>
          <w:p w14:paraId="7C155D87" w14:textId="3985E709" w:rsidR="00D81745" w:rsidRDefault="00D81745" w:rsidP="00856498">
            <w:pPr>
              <w:spacing w:before="120" w:line="240" w:lineRule="auto"/>
              <w:jc w:val="center"/>
            </w:pPr>
            <w:r>
              <w:rPr>
                <w:rFonts w:ascii="Wingdings" w:eastAsia="Wingdings" w:hAnsi="Wingdings" w:cs="Wingdings"/>
              </w:rPr>
              <w:t>ü</w:t>
            </w:r>
            <w:r>
              <w:br/>
              <w:t>72%</w:t>
            </w:r>
          </w:p>
        </w:tc>
      </w:tr>
      <w:tr w:rsidR="000B578C" w14:paraId="1584D2C4" w14:textId="77777777" w:rsidTr="00856498">
        <w:trPr>
          <w:cnfStyle w:val="000000010000" w:firstRow="0" w:lastRow="0" w:firstColumn="0" w:lastColumn="0" w:oddVBand="0" w:evenVBand="0" w:oddHBand="0" w:evenHBand="1" w:firstRowFirstColumn="0" w:firstRowLastColumn="0" w:lastRowFirstColumn="0" w:lastRowLastColumn="0"/>
        </w:trPr>
        <w:tc>
          <w:tcPr>
            <w:tcW w:w="2034" w:type="dxa"/>
            <w:vAlign w:val="center"/>
          </w:tcPr>
          <w:p w14:paraId="7B8788FA" w14:textId="756237E9" w:rsidR="000B578C" w:rsidRDefault="000B578C" w:rsidP="00856498">
            <w:pPr>
              <w:spacing w:before="120" w:line="240" w:lineRule="auto"/>
            </w:pPr>
            <w:r w:rsidRPr="0006110A">
              <w:t xml:space="preserve">UK </w:t>
            </w:r>
          </w:p>
        </w:tc>
        <w:tc>
          <w:tcPr>
            <w:tcW w:w="1789" w:type="dxa"/>
            <w:vAlign w:val="center"/>
          </w:tcPr>
          <w:p w14:paraId="199ED3DC" w14:textId="7063A044" w:rsidR="00D81745" w:rsidRDefault="00D81745" w:rsidP="00856498">
            <w:pPr>
              <w:spacing w:before="120" w:line="240" w:lineRule="auto"/>
              <w:jc w:val="center"/>
            </w:pPr>
            <w:r>
              <w:rPr>
                <w:rFonts w:ascii="Wingdings" w:eastAsia="Wingdings" w:hAnsi="Wingdings" w:cs="Wingdings"/>
              </w:rPr>
              <w:t>ü</w:t>
            </w:r>
            <w:r>
              <w:br/>
              <w:t>90%</w:t>
            </w:r>
          </w:p>
        </w:tc>
        <w:tc>
          <w:tcPr>
            <w:tcW w:w="2976" w:type="dxa"/>
            <w:vAlign w:val="center"/>
          </w:tcPr>
          <w:p w14:paraId="7D326E44" w14:textId="42348883" w:rsidR="00D81745" w:rsidRDefault="00D81745" w:rsidP="00856498">
            <w:pPr>
              <w:spacing w:before="120" w:line="240" w:lineRule="auto"/>
              <w:jc w:val="center"/>
            </w:pPr>
            <w:r>
              <w:rPr>
                <w:rFonts w:ascii="Wingdings" w:eastAsia="Wingdings" w:hAnsi="Wingdings" w:cs="Wingdings"/>
              </w:rPr>
              <w:t>ü</w:t>
            </w:r>
            <w:r>
              <w:br/>
              <w:t>10% (ENTRUST Landfill Communities Fund)</w:t>
            </w:r>
          </w:p>
        </w:tc>
        <w:tc>
          <w:tcPr>
            <w:tcW w:w="2127" w:type="dxa"/>
            <w:vAlign w:val="center"/>
          </w:tcPr>
          <w:p w14:paraId="12BD349F" w14:textId="77777777" w:rsidR="000B578C" w:rsidRDefault="000B578C" w:rsidP="00856498">
            <w:pPr>
              <w:spacing w:before="120" w:line="240" w:lineRule="auto"/>
              <w:jc w:val="center"/>
            </w:pPr>
          </w:p>
        </w:tc>
        <w:tc>
          <w:tcPr>
            <w:tcW w:w="1246" w:type="dxa"/>
            <w:vAlign w:val="center"/>
          </w:tcPr>
          <w:p w14:paraId="7F986C6F" w14:textId="77777777" w:rsidR="000B578C" w:rsidRDefault="000B578C" w:rsidP="00856498">
            <w:pPr>
              <w:spacing w:before="120" w:line="240" w:lineRule="auto"/>
              <w:jc w:val="center"/>
            </w:pPr>
          </w:p>
        </w:tc>
      </w:tr>
    </w:tbl>
    <w:p w14:paraId="5A3BCFF0" w14:textId="77777777" w:rsidR="00D22F3F" w:rsidRDefault="00D22F3F" w:rsidP="00D22F3F"/>
    <w:p w14:paraId="0B6F2F34" w14:textId="3D3FF8E2" w:rsidR="009F28DC" w:rsidRPr="009F28DC" w:rsidRDefault="009F28DC" w:rsidP="009F28DC">
      <w:pPr>
        <w:pStyle w:val="Heading4"/>
      </w:pPr>
      <w:r w:rsidRPr="009F28DC">
        <w:t>Australia</w:t>
      </w:r>
    </w:p>
    <w:p w14:paraId="43729E1B" w14:textId="054D60A7" w:rsidR="009F28DC" w:rsidRPr="009F28DC" w:rsidRDefault="009F28DC" w:rsidP="009F28DC">
      <w:r w:rsidRPr="009F28DC">
        <w:t>The Australian Capital Territory (ACT) does not operate a landfill levy scheme comparable to those in other Australian jurisdictions. Instead, waste disposal charges (gate fees) are paid directly to the ACT Government at the government-owned landfill facility, with the resulting revenues accruing to the Territory Government.</w:t>
      </w:r>
      <w:r w:rsidRPr="009F28DC">
        <w:rPr>
          <w:vertAlign w:val="superscript"/>
        </w:rPr>
        <w:footnoteReference w:id="96"/>
      </w:r>
    </w:p>
    <w:p w14:paraId="1F283ED6" w14:textId="79935FAA" w:rsidR="009F28DC" w:rsidRPr="009F28DC" w:rsidRDefault="009F28DC" w:rsidP="009F28DC">
      <w:r w:rsidRPr="009F28DC">
        <w:t xml:space="preserve">In New South Wales (NSW), all </w:t>
      </w:r>
      <w:r w:rsidRPr="009F28DC">
        <w:rPr>
          <w:bCs/>
        </w:rPr>
        <w:t xml:space="preserve">waste disposal </w:t>
      </w:r>
      <w:r w:rsidRPr="009F28DC">
        <w:t>levy revenue is collected by the State Government, which determines how the funds are allocated and spent.</w:t>
      </w:r>
      <w:r w:rsidRPr="009F28DC">
        <w:rPr>
          <w:vertAlign w:val="superscript"/>
        </w:rPr>
        <w:footnoteReference w:id="97"/>
      </w:r>
    </w:p>
    <w:p w14:paraId="65FF6717" w14:textId="7CC835DC" w:rsidR="009F28DC" w:rsidRPr="009F28DC" w:rsidRDefault="009F28DC" w:rsidP="009F28DC">
      <w:r w:rsidRPr="009F28DC">
        <w:t>In Queensland, 70% of landfill levy revenues are committed to reinvestment in program</w:t>
      </w:r>
      <w:r w:rsidR="00DF16D6">
        <w:t>me</w:t>
      </w:r>
      <w:r w:rsidRPr="009F28DC">
        <w:t>s and initiatives that support the achievement of the state's waste strategy targets. The destination of the remaining funds is less transparent. Based on practices in some other Australian jurisdictions, the remaining revenue may be retained within the broader state budget.</w:t>
      </w:r>
      <w:r w:rsidRPr="009F28DC">
        <w:rPr>
          <w:vertAlign w:val="superscript"/>
        </w:rPr>
        <w:footnoteReference w:id="98"/>
      </w:r>
      <w:r w:rsidRPr="009F28DC">
        <w:rPr>
          <w:vertAlign w:val="superscript"/>
        </w:rPr>
        <w:t>,</w:t>
      </w:r>
      <w:r w:rsidRPr="009F28DC">
        <w:rPr>
          <w:vertAlign w:val="superscript"/>
        </w:rPr>
        <w:footnoteReference w:id="99"/>
      </w:r>
    </w:p>
    <w:p w14:paraId="1222C4E9" w14:textId="1AFB8412" w:rsidR="009F28DC" w:rsidRPr="009F28DC" w:rsidRDefault="009F28DC" w:rsidP="009F28DC">
      <w:r w:rsidRPr="009F28DC">
        <w:t>South Australia's landfill levy revenues are split equally between the Green Industry Fund and the Environment Protection Authority, with 50% allocated to fund circular economy programmes through Green Industries SA.</w:t>
      </w:r>
      <w:r w:rsidRPr="009F28DC">
        <w:rPr>
          <w:vertAlign w:val="superscript"/>
        </w:rPr>
        <w:footnoteReference w:id="100"/>
      </w:r>
    </w:p>
    <w:p w14:paraId="5AE8D32B" w14:textId="3E06719E" w:rsidR="009F28DC" w:rsidRPr="009F28DC" w:rsidRDefault="009F28DC" w:rsidP="009F28DC">
      <w:r w:rsidRPr="009F28DC">
        <w:t xml:space="preserve">In Tasmania, 100% of </w:t>
      </w:r>
      <w:r w:rsidRPr="009F28DC">
        <w:rPr>
          <w:bCs/>
        </w:rPr>
        <w:t xml:space="preserve">waste disposal </w:t>
      </w:r>
      <w:r w:rsidRPr="009F28DC">
        <w:t>levy revenues are legally ringfenced and reinvested into projects and initiatives that support waste and resource recovery. For example, resource recovery and recycling infrastructure upgrades across regional councils.</w:t>
      </w:r>
      <w:r w:rsidRPr="009F28DC">
        <w:rPr>
          <w:vertAlign w:val="superscript"/>
        </w:rPr>
        <w:footnoteReference w:id="101"/>
      </w:r>
    </w:p>
    <w:p w14:paraId="30F9FF20" w14:textId="4C6516CE" w:rsidR="009F28DC" w:rsidRPr="009F28DC" w:rsidRDefault="009F28DC" w:rsidP="009F28DC">
      <w:r w:rsidRPr="009F28DC">
        <w:t>In Victoria, landfill levy revenues are deposited into the Municipal and Industrial Waste Levy Trust. After funding core environmental activities undertaken by government agencies, the remaining revenue is transferred to the Sustainability Fund to support waste reduction and climate action program</w:t>
      </w:r>
      <w:r w:rsidR="00CF6D5F">
        <w:t>me</w:t>
      </w:r>
      <w:r w:rsidRPr="009F28DC">
        <w:t>s. However, publicly available sources do not clearly indicate how revenues are apportioned between these two funding streams.</w:t>
      </w:r>
      <w:r w:rsidRPr="009F28DC">
        <w:rPr>
          <w:vertAlign w:val="superscript"/>
        </w:rPr>
        <w:footnoteReference w:id="102"/>
      </w:r>
    </w:p>
    <w:p w14:paraId="01BD34B0" w14:textId="7307312D" w:rsidR="009F28DC" w:rsidRDefault="009F28DC" w:rsidP="009F28DC">
      <w:r w:rsidRPr="009F28DC">
        <w:t>In Western Australia, at least 25% of forecast waste disposal levy revenue must be allocated to the Waste Avoidance and Resource Recovery (WARR) Account. The treatment of the remaining revenue is less clear from publicly available sources, although it may be retained within broader state government finances, consistent with arrangements in some other Australian jurisdictions.</w:t>
      </w:r>
      <w:r w:rsidRPr="009F28DC">
        <w:rPr>
          <w:vertAlign w:val="superscript"/>
        </w:rPr>
        <w:footnoteReference w:id="103"/>
      </w:r>
    </w:p>
    <w:p w14:paraId="42D3CB54" w14:textId="7B9A6FDB" w:rsidR="00464A0D" w:rsidRPr="009F28DC" w:rsidRDefault="00464A0D" w:rsidP="00464A0D">
      <w:pPr>
        <w:pStyle w:val="Caption"/>
      </w:pPr>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7</w:t>
      </w:r>
      <w:r w:rsidR="00297FB3">
        <w:fldChar w:fldCharType="end"/>
      </w:r>
      <w:r>
        <w:t>: Allocation of landfill levy revenues in Australia</w:t>
      </w:r>
    </w:p>
    <w:tbl>
      <w:tblPr>
        <w:tblStyle w:val="EunomiaTable3"/>
        <w:tblW w:w="0" w:type="auto"/>
        <w:tblLook w:val="04A0" w:firstRow="1" w:lastRow="0" w:firstColumn="1" w:lastColumn="0" w:noHBand="0" w:noVBand="1"/>
      </w:tblPr>
      <w:tblGrid>
        <w:gridCol w:w="2972"/>
        <w:gridCol w:w="2552"/>
        <w:gridCol w:w="4648"/>
      </w:tblGrid>
      <w:tr w:rsidR="00822988" w14:paraId="56940908" w14:textId="77777777" w:rsidTr="003B5A24">
        <w:trPr>
          <w:cnfStyle w:val="100000000000" w:firstRow="1" w:lastRow="0" w:firstColumn="0" w:lastColumn="0" w:oddVBand="0" w:evenVBand="0" w:oddHBand="0" w:evenHBand="0" w:firstRowFirstColumn="0" w:firstRowLastColumn="0" w:lastRowFirstColumn="0" w:lastRowLastColumn="0"/>
        </w:trPr>
        <w:tc>
          <w:tcPr>
            <w:tcW w:w="2972" w:type="dxa"/>
            <w:vAlign w:val="center"/>
          </w:tcPr>
          <w:p w14:paraId="079D88C1" w14:textId="13752599" w:rsidR="00822988" w:rsidRDefault="00822988" w:rsidP="003B5A24">
            <w:pPr>
              <w:spacing w:before="120" w:line="240" w:lineRule="auto"/>
            </w:pPr>
            <w:r>
              <w:t>State/Territory</w:t>
            </w:r>
          </w:p>
        </w:tc>
        <w:tc>
          <w:tcPr>
            <w:tcW w:w="2552" w:type="dxa"/>
            <w:vAlign w:val="center"/>
          </w:tcPr>
          <w:p w14:paraId="419412D4" w14:textId="03A920F5" w:rsidR="00822988" w:rsidRDefault="00822988" w:rsidP="003B5A24">
            <w:pPr>
              <w:spacing w:before="120" w:line="240" w:lineRule="auto"/>
              <w:jc w:val="center"/>
            </w:pPr>
            <w:r>
              <w:t>General Budget</w:t>
            </w:r>
          </w:p>
        </w:tc>
        <w:tc>
          <w:tcPr>
            <w:tcW w:w="4648" w:type="dxa"/>
            <w:vAlign w:val="center"/>
          </w:tcPr>
          <w:p w14:paraId="68A32A20" w14:textId="2784E86D" w:rsidR="00822988" w:rsidRDefault="00822988" w:rsidP="003B5A24">
            <w:pPr>
              <w:spacing w:before="120" w:line="240" w:lineRule="auto"/>
              <w:jc w:val="center"/>
            </w:pPr>
            <w:r>
              <w:t>Fund Waste Management Schemes etc.</w:t>
            </w:r>
          </w:p>
        </w:tc>
      </w:tr>
      <w:tr w:rsidR="00822988" w14:paraId="245AB95F" w14:textId="77777777" w:rsidTr="003B5A24">
        <w:tc>
          <w:tcPr>
            <w:tcW w:w="2972" w:type="dxa"/>
            <w:vAlign w:val="center"/>
          </w:tcPr>
          <w:p w14:paraId="742D22D7" w14:textId="6F78D52F" w:rsidR="00822988" w:rsidRDefault="0080739E" w:rsidP="003B5A24">
            <w:pPr>
              <w:spacing w:before="120" w:line="240" w:lineRule="auto"/>
            </w:pPr>
            <w:r>
              <w:t>Australian Capital Territory</w:t>
            </w:r>
          </w:p>
        </w:tc>
        <w:tc>
          <w:tcPr>
            <w:tcW w:w="2552" w:type="dxa"/>
            <w:vAlign w:val="center"/>
          </w:tcPr>
          <w:p w14:paraId="029E93F6" w14:textId="524B861D" w:rsidR="00822988" w:rsidRDefault="008E034E" w:rsidP="003B5A24">
            <w:pPr>
              <w:spacing w:before="120" w:line="240" w:lineRule="auto"/>
              <w:jc w:val="center"/>
            </w:pPr>
            <w:r>
              <w:rPr>
                <w:rFonts w:ascii="Wingdings" w:eastAsia="Wingdings" w:hAnsi="Wingdings" w:cs="Wingdings"/>
              </w:rPr>
              <w:t>ü</w:t>
            </w:r>
            <w:r>
              <w:br/>
              <w:t>100%</w:t>
            </w:r>
          </w:p>
        </w:tc>
        <w:tc>
          <w:tcPr>
            <w:tcW w:w="4648" w:type="dxa"/>
            <w:vAlign w:val="center"/>
          </w:tcPr>
          <w:p w14:paraId="189EEF9B" w14:textId="77777777" w:rsidR="00822988" w:rsidRDefault="00822988" w:rsidP="003B5A24">
            <w:pPr>
              <w:spacing w:before="120" w:line="240" w:lineRule="auto"/>
              <w:jc w:val="center"/>
            </w:pPr>
          </w:p>
        </w:tc>
      </w:tr>
      <w:tr w:rsidR="00822988" w14:paraId="3DA3915C" w14:textId="77777777" w:rsidTr="003B5A24">
        <w:trPr>
          <w:cnfStyle w:val="000000010000" w:firstRow="0" w:lastRow="0" w:firstColumn="0" w:lastColumn="0" w:oddVBand="0" w:evenVBand="0" w:oddHBand="0" w:evenHBand="1" w:firstRowFirstColumn="0" w:firstRowLastColumn="0" w:lastRowFirstColumn="0" w:lastRowLastColumn="0"/>
        </w:trPr>
        <w:tc>
          <w:tcPr>
            <w:tcW w:w="2972" w:type="dxa"/>
            <w:vAlign w:val="center"/>
          </w:tcPr>
          <w:p w14:paraId="0BED7685" w14:textId="77A9CB37" w:rsidR="00822988" w:rsidRDefault="0080739E" w:rsidP="003B5A24">
            <w:pPr>
              <w:spacing w:before="120" w:line="240" w:lineRule="auto"/>
            </w:pPr>
            <w:r>
              <w:t>New South Wales</w:t>
            </w:r>
          </w:p>
        </w:tc>
        <w:tc>
          <w:tcPr>
            <w:tcW w:w="2552" w:type="dxa"/>
            <w:vAlign w:val="center"/>
          </w:tcPr>
          <w:p w14:paraId="2FE888A3" w14:textId="5870696F" w:rsidR="00822988" w:rsidRDefault="008E034E" w:rsidP="003B5A24">
            <w:pPr>
              <w:spacing w:before="120" w:line="240" w:lineRule="auto"/>
              <w:jc w:val="center"/>
            </w:pPr>
            <w:r>
              <w:rPr>
                <w:rFonts w:ascii="Wingdings" w:eastAsia="Wingdings" w:hAnsi="Wingdings" w:cs="Wingdings"/>
              </w:rPr>
              <w:t>ü</w:t>
            </w:r>
            <w:r>
              <w:br/>
              <w:t>100%</w:t>
            </w:r>
          </w:p>
        </w:tc>
        <w:tc>
          <w:tcPr>
            <w:tcW w:w="4648" w:type="dxa"/>
            <w:vAlign w:val="center"/>
          </w:tcPr>
          <w:p w14:paraId="06CE9129" w14:textId="77777777" w:rsidR="00822988" w:rsidRDefault="00822988" w:rsidP="003B5A24">
            <w:pPr>
              <w:spacing w:before="120" w:line="240" w:lineRule="auto"/>
              <w:jc w:val="center"/>
            </w:pPr>
          </w:p>
        </w:tc>
      </w:tr>
      <w:tr w:rsidR="00822988" w14:paraId="3D0E0D2A" w14:textId="77777777" w:rsidTr="003B5A24">
        <w:tc>
          <w:tcPr>
            <w:tcW w:w="2972" w:type="dxa"/>
            <w:vAlign w:val="center"/>
          </w:tcPr>
          <w:p w14:paraId="082B57F8" w14:textId="16D4FA2D" w:rsidR="00822988" w:rsidRDefault="0080739E" w:rsidP="003B5A24">
            <w:pPr>
              <w:spacing w:before="120" w:line="240" w:lineRule="auto"/>
            </w:pPr>
            <w:r>
              <w:t>Queensland</w:t>
            </w:r>
          </w:p>
        </w:tc>
        <w:tc>
          <w:tcPr>
            <w:tcW w:w="2552" w:type="dxa"/>
            <w:vAlign w:val="center"/>
          </w:tcPr>
          <w:p w14:paraId="01DA7354" w14:textId="4E63C0EE" w:rsidR="00822988" w:rsidRDefault="008E034E" w:rsidP="003B5A24">
            <w:pPr>
              <w:spacing w:before="120" w:line="240" w:lineRule="auto"/>
              <w:jc w:val="center"/>
            </w:pPr>
            <w:r>
              <w:rPr>
                <w:rFonts w:ascii="Wingdings" w:eastAsia="Wingdings" w:hAnsi="Wingdings" w:cs="Wingdings"/>
              </w:rPr>
              <w:t>ü</w:t>
            </w:r>
            <w:r>
              <w:br/>
              <w:t>30%</w:t>
            </w:r>
          </w:p>
        </w:tc>
        <w:tc>
          <w:tcPr>
            <w:tcW w:w="4648" w:type="dxa"/>
            <w:vAlign w:val="center"/>
          </w:tcPr>
          <w:p w14:paraId="348713C4" w14:textId="071C5325" w:rsidR="00822988" w:rsidRDefault="008E034E" w:rsidP="003B5A24">
            <w:pPr>
              <w:spacing w:before="120" w:line="240" w:lineRule="auto"/>
              <w:jc w:val="center"/>
            </w:pPr>
            <w:r>
              <w:rPr>
                <w:rFonts w:ascii="Wingdings" w:eastAsia="Wingdings" w:hAnsi="Wingdings" w:cs="Wingdings"/>
              </w:rPr>
              <w:t>ü</w:t>
            </w:r>
            <w:r>
              <w:br/>
              <w:t>70%</w:t>
            </w:r>
          </w:p>
        </w:tc>
      </w:tr>
      <w:tr w:rsidR="00822988" w14:paraId="24D111F1" w14:textId="77777777" w:rsidTr="003B5A24">
        <w:trPr>
          <w:cnfStyle w:val="000000010000" w:firstRow="0" w:lastRow="0" w:firstColumn="0" w:lastColumn="0" w:oddVBand="0" w:evenVBand="0" w:oddHBand="0" w:evenHBand="1" w:firstRowFirstColumn="0" w:firstRowLastColumn="0" w:lastRowFirstColumn="0" w:lastRowLastColumn="0"/>
        </w:trPr>
        <w:tc>
          <w:tcPr>
            <w:tcW w:w="2972" w:type="dxa"/>
            <w:vAlign w:val="center"/>
          </w:tcPr>
          <w:p w14:paraId="5F1BCF42" w14:textId="51E1785B" w:rsidR="00822988" w:rsidRDefault="008E034E" w:rsidP="003B5A24">
            <w:pPr>
              <w:spacing w:before="120" w:line="240" w:lineRule="auto"/>
            </w:pPr>
            <w:r>
              <w:t>South Australia</w:t>
            </w:r>
          </w:p>
        </w:tc>
        <w:tc>
          <w:tcPr>
            <w:tcW w:w="2552" w:type="dxa"/>
            <w:vAlign w:val="center"/>
          </w:tcPr>
          <w:p w14:paraId="48EB105C" w14:textId="3BB77306" w:rsidR="00822988" w:rsidRDefault="003B5A24" w:rsidP="003B5A24">
            <w:pPr>
              <w:spacing w:before="120" w:line="240" w:lineRule="auto"/>
              <w:jc w:val="center"/>
            </w:pPr>
            <w:r>
              <w:rPr>
                <w:rFonts w:ascii="Wingdings" w:eastAsia="Wingdings" w:hAnsi="Wingdings" w:cs="Wingdings"/>
              </w:rPr>
              <w:t>ü</w:t>
            </w:r>
            <w:r>
              <w:br/>
              <w:t>50%</w:t>
            </w:r>
          </w:p>
        </w:tc>
        <w:tc>
          <w:tcPr>
            <w:tcW w:w="4648" w:type="dxa"/>
            <w:vAlign w:val="center"/>
          </w:tcPr>
          <w:p w14:paraId="7CDF7D26" w14:textId="18A10F39" w:rsidR="00822988" w:rsidRDefault="003B5A24" w:rsidP="003B5A24">
            <w:pPr>
              <w:spacing w:before="120" w:line="240" w:lineRule="auto"/>
              <w:jc w:val="center"/>
            </w:pPr>
            <w:r>
              <w:rPr>
                <w:rFonts w:ascii="Wingdings" w:eastAsia="Wingdings" w:hAnsi="Wingdings" w:cs="Wingdings"/>
              </w:rPr>
              <w:t>ü</w:t>
            </w:r>
            <w:r>
              <w:br/>
              <w:t>50%</w:t>
            </w:r>
          </w:p>
        </w:tc>
      </w:tr>
      <w:tr w:rsidR="00822988" w14:paraId="46BBFE16" w14:textId="77777777" w:rsidTr="003B5A24">
        <w:tc>
          <w:tcPr>
            <w:tcW w:w="2972" w:type="dxa"/>
            <w:vAlign w:val="center"/>
          </w:tcPr>
          <w:p w14:paraId="03AA1D33" w14:textId="49448098" w:rsidR="00822988" w:rsidRDefault="008E034E" w:rsidP="003B5A24">
            <w:pPr>
              <w:spacing w:before="120" w:line="240" w:lineRule="auto"/>
            </w:pPr>
            <w:r>
              <w:t>Tasmania</w:t>
            </w:r>
          </w:p>
        </w:tc>
        <w:tc>
          <w:tcPr>
            <w:tcW w:w="2552" w:type="dxa"/>
            <w:vAlign w:val="center"/>
          </w:tcPr>
          <w:p w14:paraId="302EEE6B" w14:textId="77777777" w:rsidR="00822988" w:rsidRDefault="00822988" w:rsidP="003B5A24">
            <w:pPr>
              <w:spacing w:before="120" w:line="240" w:lineRule="auto"/>
              <w:jc w:val="center"/>
            </w:pPr>
          </w:p>
        </w:tc>
        <w:tc>
          <w:tcPr>
            <w:tcW w:w="4648" w:type="dxa"/>
            <w:vAlign w:val="center"/>
          </w:tcPr>
          <w:p w14:paraId="137D3DE4" w14:textId="73332A55" w:rsidR="00822988" w:rsidRDefault="003B5A24" w:rsidP="003B5A24">
            <w:pPr>
              <w:spacing w:before="120" w:line="240" w:lineRule="auto"/>
              <w:jc w:val="center"/>
            </w:pPr>
            <w:r>
              <w:rPr>
                <w:rFonts w:ascii="Wingdings" w:eastAsia="Wingdings" w:hAnsi="Wingdings" w:cs="Wingdings"/>
              </w:rPr>
              <w:t>ü</w:t>
            </w:r>
            <w:r>
              <w:br/>
              <w:t>100%</w:t>
            </w:r>
          </w:p>
        </w:tc>
      </w:tr>
      <w:tr w:rsidR="00822988" w14:paraId="383F2CFE" w14:textId="77777777" w:rsidTr="003B5A24">
        <w:trPr>
          <w:cnfStyle w:val="000000010000" w:firstRow="0" w:lastRow="0" w:firstColumn="0" w:lastColumn="0" w:oddVBand="0" w:evenVBand="0" w:oddHBand="0" w:evenHBand="1" w:firstRowFirstColumn="0" w:firstRowLastColumn="0" w:lastRowFirstColumn="0" w:lastRowLastColumn="0"/>
        </w:trPr>
        <w:tc>
          <w:tcPr>
            <w:tcW w:w="2972" w:type="dxa"/>
            <w:vAlign w:val="center"/>
          </w:tcPr>
          <w:p w14:paraId="350F7CEA" w14:textId="0BF4B082" w:rsidR="00822988" w:rsidRDefault="008E034E" w:rsidP="003B5A24">
            <w:pPr>
              <w:spacing w:before="120" w:line="240" w:lineRule="auto"/>
            </w:pPr>
            <w:r>
              <w:t>Victoria</w:t>
            </w:r>
          </w:p>
        </w:tc>
        <w:tc>
          <w:tcPr>
            <w:tcW w:w="2552" w:type="dxa"/>
            <w:vAlign w:val="center"/>
          </w:tcPr>
          <w:p w14:paraId="2E37FE91" w14:textId="60AA195B" w:rsidR="00822988" w:rsidRDefault="003B5A24" w:rsidP="003B5A24">
            <w:pPr>
              <w:spacing w:before="120" w:line="240" w:lineRule="auto"/>
              <w:jc w:val="center"/>
            </w:pPr>
            <w:r>
              <w:rPr>
                <w:rFonts w:ascii="Wingdings" w:eastAsia="Wingdings" w:hAnsi="Wingdings" w:cs="Wingdings"/>
              </w:rPr>
              <w:t>ü</w:t>
            </w:r>
            <w:r>
              <w:br/>
              <w:t>% unknown</w:t>
            </w:r>
          </w:p>
        </w:tc>
        <w:tc>
          <w:tcPr>
            <w:tcW w:w="4648" w:type="dxa"/>
            <w:vAlign w:val="center"/>
          </w:tcPr>
          <w:p w14:paraId="352DC72F" w14:textId="6A7E9482" w:rsidR="00822988" w:rsidRDefault="003B5A24" w:rsidP="003B5A24">
            <w:pPr>
              <w:spacing w:before="120" w:line="240" w:lineRule="auto"/>
              <w:jc w:val="center"/>
            </w:pPr>
            <w:r>
              <w:rPr>
                <w:rFonts w:ascii="Wingdings" w:eastAsia="Wingdings" w:hAnsi="Wingdings" w:cs="Wingdings"/>
              </w:rPr>
              <w:t>ü</w:t>
            </w:r>
            <w:r>
              <w:br/>
              <w:t>% unknown</w:t>
            </w:r>
          </w:p>
        </w:tc>
      </w:tr>
      <w:tr w:rsidR="00822988" w14:paraId="57F0C358" w14:textId="77777777" w:rsidTr="003B5A24">
        <w:tc>
          <w:tcPr>
            <w:tcW w:w="2972" w:type="dxa"/>
            <w:vAlign w:val="center"/>
          </w:tcPr>
          <w:p w14:paraId="6AADDAB9" w14:textId="6CCD6208" w:rsidR="00822988" w:rsidRDefault="008E034E" w:rsidP="003B5A24">
            <w:pPr>
              <w:spacing w:before="120" w:line="240" w:lineRule="auto"/>
            </w:pPr>
            <w:r>
              <w:t>Western Australia</w:t>
            </w:r>
          </w:p>
        </w:tc>
        <w:tc>
          <w:tcPr>
            <w:tcW w:w="2552" w:type="dxa"/>
            <w:vAlign w:val="center"/>
          </w:tcPr>
          <w:p w14:paraId="2AACCBDE" w14:textId="10D4C306" w:rsidR="00822988" w:rsidRDefault="003B5A24" w:rsidP="003B5A24">
            <w:pPr>
              <w:spacing w:before="120" w:line="240" w:lineRule="auto"/>
              <w:jc w:val="center"/>
            </w:pPr>
            <w:r>
              <w:rPr>
                <w:rFonts w:ascii="Wingdings" w:eastAsia="Wingdings" w:hAnsi="Wingdings" w:cs="Wingdings"/>
              </w:rPr>
              <w:t>ü</w:t>
            </w:r>
            <w:r>
              <w:br/>
              <w:t>75%</w:t>
            </w:r>
          </w:p>
        </w:tc>
        <w:tc>
          <w:tcPr>
            <w:tcW w:w="4648" w:type="dxa"/>
            <w:vAlign w:val="center"/>
          </w:tcPr>
          <w:p w14:paraId="4215C343" w14:textId="24C98B19" w:rsidR="00822988" w:rsidRDefault="003B5A24" w:rsidP="003B5A24">
            <w:pPr>
              <w:spacing w:before="120" w:line="240" w:lineRule="auto"/>
              <w:jc w:val="center"/>
            </w:pPr>
            <w:r>
              <w:rPr>
                <w:rFonts w:ascii="Wingdings" w:eastAsia="Wingdings" w:hAnsi="Wingdings" w:cs="Wingdings"/>
              </w:rPr>
              <w:t>ü</w:t>
            </w:r>
            <w:r>
              <w:br/>
              <w:t>25%</w:t>
            </w:r>
          </w:p>
        </w:tc>
      </w:tr>
    </w:tbl>
    <w:p w14:paraId="084C0B5E" w14:textId="77777777" w:rsidR="003A305E" w:rsidRDefault="003A305E" w:rsidP="00773486"/>
    <w:p w14:paraId="4B07EE1B" w14:textId="55553D23" w:rsidR="003A305E" w:rsidRDefault="001A644E" w:rsidP="001A644E">
      <w:pPr>
        <w:pStyle w:val="Heading3"/>
      </w:pPr>
      <w:bookmarkStart w:id="84" w:name="_Toc241139400"/>
      <w:r>
        <w:t>Length of Operation</w:t>
      </w:r>
      <w:bookmarkEnd w:id="84"/>
    </w:p>
    <w:p w14:paraId="49B7EFA6" w14:textId="3487A053" w:rsidR="003A305E" w:rsidRDefault="00835602" w:rsidP="00835602">
      <w:pPr>
        <w:pStyle w:val="BodyText"/>
      </w:pPr>
      <w:r>
        <w:fldChar w:fldCharType="begin"/>
      </w:r>
      <w:r>
        <w:instrText xml:space="preserve"> REF _Ref236225695 \h </w:instrText>
      </w:r>
      <w:r>
        <w:fldChar w:fldCharType="separate"/>
      </w:r>
      <w:r w:rsidR="00A76069">
        <w:t xml:space="preserve">Table </w:t>
      </w:r>
      <w:r w:rsidR="00A76069">
        <w:rPr>
          <w:noProof/>
        </w:rPr>
        <w:t>3</w:t>
      </w:r>
      <w:r w:rsidR="00A76069">
        <w:noBreakHyphen/>
      </w:r>
      <w:r w:rsidR="00A76069">
        <w:rPr>
          <w:noProof/>
        </w:rPr>
        <w:t>8</w:t>
      </w:r>
      <w:r>
        <w:fldChar w:fldCharType="end"/>
      </w:r>
      <w:r>
        <w:t xml:space="preserve"> </w:t>
      </w:r>
      <w:r w:rsidR="005362C5" w:rsidRPr="005362C5">
        <w:t>compares the introduction dates of waste levies across New Zealand, Australian states and territories, and selected European countries.</w:t>
      </w:r>
    </w:p>
    <w:p w14:paraId="6EEFD8EC" w14:textId="16E7428E" w:rsidR="00835602" w:rsidRDefault="00835602" w:rsidP="00835602">
      <w:pPr>
        <w:pStyle w:val="Caption"/>
      </w:pPr>
      <w:bookmarkStart w:id="85" w:name="_Ref236225695"/>
      <w:r>
        <w:t xml:space="preserve">Table </w:t>
      </w:r>
      <w:r w:rsidR="00297FB3">
        <w:fldChar w:fldCharType="begin"/>
      </w:r>
      <w:r w:rsidR="00297FB3">
        <w:instrText xml:space="preserve"> STYLEREF 1 \s </w:instrText>
      </w:r>
      <w:r w:rsidR="00297FB3">
        <w:fldChar w:fldCharType="separate"/>
      </w:r>
      <w:r w:rsidR="00A76069">
        <w:rPr>
          <w:noProof/>
        </w:rPr>
        <w:t>3</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8</w:t>
      </w:r>
      <w:r w:rsidR="00297FB3">
        <w:fldChar w:fldCharType="end"/>
      </w:r>
      <w:bookmarkEnd w:id="85"/>
      <w:r>
        <w:t>: Waste Levy Year of Implementation</w:t>
      </w:r>
    </w:p>
    <w:tbl>
      <w:tblPr>
        <w:tblStyle w:val="EunomiaTable1"/>
        <w:tblW w:w="0" w:type="auto"/>
        <w:tblLook w:val="04A0" w:firstRow="1" w:lastRow="0" w:firstColumn="1" w:lastColumn="0" w:noHBand="0" w:noVBand="1"/>
      </w:tblPr>
      <w:tblGrid>
        <w:gridCol w:w="5086"/>
        <w:gridCol w:w="5086"/>
      </w:tblGrid>
      <w:tr w:rsidR="001E6B03" w14:paraId="7CDAEE1B" w14:textId="77777777" w:rsidTr="00D22F3F">
        <w:trPr>
          <w:cnfStyle w:val="100000000000" w:firstRow="1" w:lastRow="0" w:firstColumn="0" w:lastColumn="0" w:oddVBand="0" w:evenVBand="0" w:oddHBand="0" w:evenHBand="0" w:firstRowFirstColumn="0" w:firstRowLastColumn="0" w:lastRowFirstColumn="0" w:lastRowLastColumn="0"/>
          <w:tblHeader/>
        </w:trPr>
        <w:tc>
          <w:tcPr>
            <w:tcW w:w="5086" w:type="dxa"/>
          </w:tcPr>
          <w:p w14:paraId="4569F496" w14:textId="2644335D" w:rsidR="001E6B03" w:rsidRDefault="001E6B03" w:rsidP="00835602">
            <w:pPr>
              <w:spacing w:before="120" w:line="240" w:lineRule="auto"/>
            </w:pPr>
            <w:r w:rsidRPr="00CE411F">
              <w:t>Country</w:t>
            </w:r>
          </w:p>
        </w:tc>
        <w:tc>
          <w:tcPr>
            <w:tcW w:w="5086" w:type="dxa"/>
          </w:tcPr>
          <w:p w14:paraId="0CD9067F" w14:textId="21732CBC" w:rsidR="001E6B03" w:rsidRDefault="001E6B03" w:rsidP="00835602">
            <w:pPr>
              <w:spacing w:before="120" w:line="240" w:lineRule="auto"/>
            </w:pPr>
            <w:r w:rsidRPr="00CE411F">
              <w:t>Year of Implementation</w:t>
            </w:r>
          </w:p>
        </w:tc>
      </w:tr>
      <w:tr w:rsidR="001E6B03" w14:paraId="5424B9FC" w14:textId="77777777" w:rsidTr="00835602">
        <w:tc>
          <w:tcPr>
            <w:tcW w:w="5086" w:type="dxa"/>
          </w:tcPr>
          <w:p w14:paraId="478B47B3" w14:textId="750E1A43" w:rsidR="001E6B03" w:rsidRDefault="001E6B03" w:rsidP="00835602">
            <w:pPr>
              <w:spacing w:before="120" w:line="240" w:lineRule="auto"/>
            </w:pPr>
            <w:r w:rsidRPr="00CE411F">
              <w:t>New Zealand</w:t>
            </w:r>
            <w:r w:rsidR="00DB0C6B" w:rsidRPr="00DB0C6B">
              <w:rPr>
                <w:vertAlign w:val="superscript"/>
              </w:rPr>
              <w:footnoteReference w:id="104"/>
            </w:r>
          </w:p>
        </w:tc>
        <w:tc>
          <w:tcPr>
            <w:tcW w:w="5086" w:type="dxa"/>
          </w:tcPr>
          <w:p w14:paraId="454A72D9" w14:textId="2D84D8DF" w:rsidR="001E6B03" w:rsidRDefault="001E6B03" w:rsidP="00835602">
            <w:pPr>
              <w:spacing w:before="120" w:line="240" w:lineRule="auto"/>
            </w:pPr>
            <w:r w:rsidRPr="00CE411F">
              <w:t>2009</w:t>
            </w:r>
          </w:p>
        </w:tc>
      </w:tr>
      <w:tr w:rsidR="001E6B03" w14:paraId="5BEF42C4" w14:textId="77777777" w:rsidTr="00835602">
        <w:tc>
          <w:tcPr>
            <w:tcW w:w="5086" w:type="dxa"/>
          </w:tcPr>
          <w:p w14:paraId="177472CD" w14:textId="6666EE3B" w:rsidR="001E6B03" w:rsidRDefault="001E6B03" w:rsidP="00835602">
            <w:pPr>
              <w:spacing w:before="120" w:line="240" w:lineRule="auto"/>
            </w:pPr>
            <w:r w:rsidRPr="00CE411F">
              <w:t>Queensland (Australia)</w:t>
            </w:r>
            <w:r w:rsidR="00CF5B4C" w:rsidRPr="00CF5B4C">
              <w:rPr>
                <w:vertAlign w:val="superscript"/>
              </w:rPr>
              <w:footnoteReference w:id="105"/>
            </w:r>
          </w:p>
        </w:tc>
        <w:tc>
          <w:tcPr>
            <w:tcW w:w="5086" w:type="dxa"/>
          </w:tcPr>
          <w:p w14:paraId="6964D293" w14:textId="51F68793" w:rsidR="001E6B03" w:rsidRDefault="001E6B03" w:rsidP="00835602">
            <w:pPr>
              <w:spacing w:before="120" w:line="240" w:lineRule="auto"/>
            </w:pPr>
            <w:r w:rsidRPr="00CE411F">
              <w:t>2019</w:t>
            </w:r>
          </w:p>
        </w:tc>
      </w:tr>
      <w:tr w:rsidR="001E6B03" w14:paraId="4FFA51CD" w14:textId="77777777" w:rsidTr="00835602">
        <w:tc>
          <w:tcPr>
            <w:tcW w:w="5086" w:type="dxa"/>
          </w:tcPr>
          <w:p w14:paraId="6104B82E" w14:textId="69626BFB" w:rsidR="001E6B03" w:rsidRDefault="001E6B03" w:rsidP="00835602">
            <w:pPr>
              <w:spacing w:before="120" w:line="240" w:lineRule="auto"/>
            </w:pPr>
            <w:r w:rsidRPr="00CE411F">
              <w:t>New South Wales (Australia)</w:t>
            </w:r>
            <w:r w:rsidR="00F23440" w:rsidRPr="00F23440">
              <w:rPr>
                <w:rFonts w:eastAsia="Times New Roman" w:cs="Arial"/>
                <w:color w:val="000000"/>
                <w:vertAlign w:val="superscript"/>
                <w:lang w:eastAsia="en-GB"/>
              </w:rPr>
              <w:footnoteReference w:id="106"/>
            </w:r>
          </w:p>
        </w:tc>
        <w:tc>
          <w:tcPr>
            <w:tcW w:w="5086" w:type="dxa"/>
          </w:tcPr>
          <w:p w14:paraId="0D1A9607" w14:textId="38E45DE3" w:rsidR="001E6B03" w:rsidRDefault="001E6B03" w:rsidP="00835602">
            <w:pPr>
              <w:spacing w:before="120" w:line="240" w:lineRule="auto"/>
            </w:pPr>
            <w:r w:rsidRPr="00CE411F">
              <w:t>1971</w:t>
            </w:r>
          </w:p>
        </w:tc>
      </w:tr>
      <w:tr w:rsidR="001E6B03" w14:paraId="6FA64F82" w14:textId="77777777" w:rsidTr="00835602">
        <w:tc>
          <w:tcPr>
            <w:tcW w:w="5086" w:type="dxa"/>
          </w:tcPr>
          <w:p w14:paraId="2B930D32" w14:textId="2050D449" w:rsidR="001E6B03" w:rsidRDefault="001E6B03" w:rsidP="00835602">
            <w:pPr>
              <w:spacing w:before="120" w:line="240" w:lineRule="auto"/>
            </w:pPr>
            <w:r w:rsidRPr="00CE411F">
              <w:t>Victoria (Australia)</w:t>
            </w:r>
            <w:r w:rsidR="00A07F57" w:rsidRPr="00A07F57">
              <w:rPr>
                <w:vertAlign w:val="superscript"/>
              </w:rPr>
              <w:footnoteReference w:id="107"/>
            </w:r>
          </w:p>
        </w:tc>
        <w:tc>
          <w:tcPr>
            <w:tcW w:w="5086" w:type="dxa"/>
          </w:tcPr>
          <w:p w14:paraId="436E0AEF" w14:textId="156B3FA2" w:rsidR="001E6B03" w:rsidRDefault="001E6B03" w:rsidP="00835602">
            <w:pPr>
              <w:spacing w:before="120" w:line="240" w:lineRule="auto"/>
            </w:pPr>
            <w:r w:rsidRPr="00CE411F">
              <w:t>1992</w:t>
            </w:r>
          </w:p>
        </w:tc>
      </w:tr>
      <w:tr w:rsidR="001E6B03" w14:paraId="5F57B4D5" w14:textId="77777777" w:rsidTr="00835602">
        <w:tc>
          <w:tcPr>
            <w:tcW w:w="5086" w:type="dxa"/>
          </w:tcPr>
          <w:p w14:paraId="15C372A1" w14:textId="27860E03" w:rsidR="001E6B03" w:rsidRDefault="001E6B03" w:rsidP="00835602">
            <w:pPr>
              <w:spacing w:before="120" w:line="240" w:lineRule="auto"/>
            </w:pPr>
            <w:r w:rsidRPr="00CE411F">
              <w:t>Western Australia (Australia)</w:t>
            </w:r>
            <w:r w:rsidR="00C00A1D" w:rsidRPr="00C00A1D">
              <w:rPr>
                <w:vertAlign w:val="superscript"/>
              </w:rPr>
              <w:footnoteReference w:id="108"/>
            </w:r>
          </w:p>
        </w:tc>
        <w:tc>
          <w:tcPr>
            <w:tcW w:w="5086" w:type="dxa"/>
          </w:tcPr>
          <w:p w14:paraId="06114383" w14:textId="76FC52EC" w:rsidR="001E6B03" w:rsidRDefault="001E6B03" w:rsidP="00835602">
            <w:pPr>
              <w:spacing w:before="120" w:line="240" w:lineRule="auto"/>
            </w:pPr>
            <w:r w:rsidRPr="00CE411F">
              <w:t>2008</w:t>
            </w:r>
          </w:p>
        </w:tc>
      </w:tr>
      <w:tr w:rsidR="001E6B03" w14:paraId="5F2D50CB" w14:textId="77777777" w:rsidTr="00835602">
        <w:tc>
          <w:tcPr>
            <w:tcW w:w="5086" w:type="dxa"/>
          </w:tcPr>
          <w:p w14:paraId="513487A8" w14:textId="4906223E" w:rsidR="001E6B03" w:rsidRDefault="001E6B03" w:rsidP="00835602">
            <w:pPr>
              <w:spacing w:before="120" w:line="240" w:lineRule="auto"/>
            </w:pPr>
            <w:r w:rsidRPr="00CE411F">
              <w:t>South Australia (Australia)</w:t>
            </w:r>
          </w:p>
        </w:tc>
        <w:tc>
          <w:tcPr>
            <w:tcW w:w="5086" w:type="dxa"/>
          </w:tcPr>
          <w:p w14:paraId="67450DBF" w14:textId="0B5C7DC4" w:rsidR="001E6B03" w:rsidRDefault="001E6B03" w:rsidP="00835602">
            <w:pPr>
              <w:spacing w:before="120" w:line="240" w:lineRule="auto"/>
            </w:pPr>
            <w:r w:rsidRPr="00CE411F">
              <w:t>1994</w:t>
            </w:r>
          </w:p>
        </w:tc>
      </w:tr>
      <w:tr w:rsidR="001E6B03" w14:paraId="2320CADE" w14:textId="77777777" w:rsidTr="00835602">
        <w:tc>
          <w:tcPr>
            <w:tcW w:w="5086" w:type="dxa"/>
          </w:tcPr>
          <w:p w14:paraId="6B7CAE87" w14:textId="7651887D" w:rsidR="001E6B03" w:rsidRDefault="001E6B03" w:rsidP="00835602">
            <w:pPr>
              <w:spacing w:before="120" w:line="240" w:lineRule="auto"/>
            </w:pPr>
            <w:r w:rsidRPr="00CE411F">
              <w:t>Australian Capital Territory (Australia)</w:t>
            </w:r>
          </w:p>
        </w:tc>
        <w:tc>
          <w:tcPr>
            <w:tcW w:w="5086" w:type="dxa"/>
          </w:tcPr>
          <w:p w14:paraId="29404EEE" w14:textId="30EE1DC5" w:rsidR="001E6B03" w:rsidRDefault="001E6B03" w:rsidP="00835602">
            <w:pPr>
              <w:spacing w:before="120" w:line="240" w:lineRule="auto"/>
            </w:pPr>
            <w:r w:rsidRPr="00CE411F">
              <w:t>Unclear</w:t>
            </w:r>
          </w:p>
        </w:tc>
      </w:tr>
      <w:tr w:rsidR="001E6B03" w14:paraId="2E22C390" w14:textId="77777777" w:rsidTr="00835602">
        <w:tc>
          <w:tcPr>
            <w:tcW w:w="5086" w:type="dxa"/>
          </w:tcPr>
          <w:p w14:paraId="126C1D56" w14:textId="1C6AAE99" w:rsidR="001E6B03" w:rsidRDefault="001E6B03" w:rsidP="00835602">
            <w:pPr>
              <w:spacing w:before="120" w:line="240" w:lineRule="auto"/>
            </w:pPr>
            <w:r w:rsidRPr="00CE411F">
              <w:t>Tasmania (Australia)</w:t>
            </w:r>
            <w:r w:rsidR="004A3683" w:rsidRPr="004A3683">
              <w:rPr>
                <w:vertAlign w:val="superscript"/>
              </w:rPr>
              <w:footnoteReference w:id="109"/>
            </w:r>
          </w:p>
        </w:tc>
        <w:tc>
          <w:tcPr>
            <w:tcW w:w="5086" w:type="dxa"/>
          </w:tcPr>
          <w:p w14:paraId="58AE348C" w14:textId="1ACB088B" w:rsidR="001E6B03" w:rsidRDefault="001E6B03" w:rsidP="00835602">
            <w:pPr>
              <w:spacing w:before="120" w:line="240" w:lineRule="auto"/>
            </w:pPr>
            <w:r w:rsidRPr="00CE411F">
              <w:t>2022</w:t>
            </w:r>
          </w:p>
        </w:tc>
      </w:tr>
      <w:tr w:rsidR="001E6B03" w14:paraId="7B45FFA5" w14:textId="77777777" w:rsidTr="00835602">
        <w:tc>
          <w:tcPr>
            <w:tcW w:w="5086" w:type="dxa"/>
          </w:tcPr>
          <w:p w14:paraId="75ED75F2" w14:textId="381C48AC" w:rsidR="001E6B03" w:rsidRDefault="001E6B03" w:rsidP="00835602">
            <w:pPr>
              <w:spacing w:before="120" w:line="240" w:lineRule="auto"/>
            </w:pPr>
            <w:r w:rsidRPr="00CE411F">
              <w:t>Austria</w:t>
            </w:r>
            <w:r w:rsidR="00C83F7B" w:rsidRPr="00C83F7B">
              <w:rPr>
                <w:vertAlign w:val="superscript"/>
              </w:rPr>
              <w:footnoteReference w:id="110"/>
            </w:r>
          </w:p>
        </w:tc>
        <w:tc>
          <w:tcPr>
            <w:tcW w:w="5086" w:type="dxa"/>
          </w:tcPr>
          <w:p w14:paraId="31D2B3BC" w14:textId="5B7E3E4B" w:rsidR="001E6B03" w:rsidRDefault="001E6B03" w:rsidP="00835602">
            <w:pPr>
              <w:spacing w:before="120" w:line="240" w:lineRule="auto"/>
            </w:pPr>
            <w:r w:rsidRPr="00CE411F">
              <w:t>1989</w:t>
            </w:r>
          </w:p>
        </w:tc>
      </w:tr>
      <w:tr w:rsidR="001E6B03" w14:paraId="1F053088" w14:textId="77777777" w:rsidTr="00835602">
        <w:tc>
          <w:tcPr>
            <w:tcW w:w="5086" w:type="dxa"/>
          </w:tcPr>
          <w:p w14:paraId="476D60AA" w14:textId="5106D4FF" w:rsidR="001E6B03" w:rsidRDefault="001E6B03" w:rsidP="00835602">
            <w:pPr>
              <w:spacing w:before="120" w:line="240" w:lineRule="auto"/>
            </w:pPr>
            <w:r w:rsidRPr="00CE411F">
              <w:t>Denmark</w:t>
            </w:r>
            <w:r w:rsidR="00FB7BD2" w:rsidRPr="00FB7BD2">
              <w:rPr>
                <w:vertAlign w:val="superscript"/>
              </w:rPr>
              <w:footnoteReference w:id="111"/>
            </w:r>
          </w:p>
        </w:tc>
        <w:tc>
          <w:tcPr>
            <w:tcW w:w="5086" w:type="dxa"/>
          </w:tcPr>
          <w:p w14:paraId="4A22402F" w14:textId="54AE892D" w:rsidR="001E6B03" w:rsidRDefault="001E6B03" w:rsidP="00835602">
            <w:pPr>
              <w:spacing w:before="120" w:line="240" w:lineRule="auto"/>
            </w:pPr>
            <w:r w:rsidRPr="00CE411F">
              <w:t>1987</w:t>
            </w:r>
          </w:p>
        </w:tc>
      </w:tr>
      <w:tr w:rsidR="001E6B03" w14:paraId="5A305399" w14:textId="77777777" w:rsidTr="00835602">
        <w:tc>
          <w:tcPr>
            <w:tcW w:w="5086" w:type="dxa"/>
          </w:tcPr>
          <w:p w14:paraId="252382A3" w14:textId="41FEA51A" w:rsidR="001E6B03" w:rsidRDefault="001E6B03" w:rsidP="00835602">
            <w:pPr>
              <w:spacing w:before="120" w:line="240" w:lineRule="auto"/>
            </w:pPr>
            <w:r w:rsidRPr="00CE411F">
              <w:t>Italy</w:t>
            </w:r>
            <w:r w:rsidR="00D055E2" w:rsidRPr="00D055E2">
              <w:rPr>
                <w:vertAlign w:val="superscript"/>
              </w:rPr>
              <w:footnoteReference w:id="112"/>
            </w:r>
          </w:p>
        </w:tc>
        <w:tc>
          <w:tcPr>
            <w:tcW w:w="5086" w:type="dxa"/>
          </w:tcPr>
          <w:p w14:paraId="5E5767A7" w14:textId="6BCAEB42" w:rsidR="001E6B03" w:rsidRDefault="001E6B03" w:rsidP="00835602">
            <w:pPr>
              <w:spacing w:before="120" w:line="240" w:lineRule="auto"/>
            </w:pPr>
            <w:r w:rsidRPr="00CE411F">
              <w:t>1996</w:t>
            </w:r>
          </w:p>
        </w:tc>
      </w:tr>
      <w:tr w:rsidR="001E6B03" w14:paraId="0C741B0B" w14:textId="77777777" w:rsidTr="00835602">
        <w:tc>
          <w:tcPr>
            <w:tcW w:w="5086" w:type="dxa"/>
          </w:tcPr>
          <w:p w14:paraId="0B03FDEF" w14:textId="559582F7" w:rsidR="001E6B03" w:rsidRDefault="001E6B03" w:rsidP="00835602">
            <w:pPr>
              <w:spacing w:before="120" w:line="240" w:lineRule="auto"/>
            </w:pPr>
            <w:r w:rsidRPr="00CE411F">
              <w:t>Sweden</w:t>
            </w:r>
            <w:r w:rsidR="003230B3" w:rsidRPr="003230B3">
              <w:rPr>
                <w:vertAlign w:val="superscript"/>
              </w:rPr>
              <w:footnoteReference w:id="113"/>
            </w:r>
          </w:p>
        </w:tc>
        <w:tc>
          <w:tcPr>
            <w:tcW w:w="5086" w:type="dxa"/>
          </w:tcPr>
          <w:p w14:paraId="33317C23" w14:textId="1D59211E" w:rsidR="001E6B03" w:rsidRDefault="001E6B03" w:rsidP="00835602">
            <w:pPr>
              <w:spacing w:before="120" w:line="240" w:lineRule="auto"/>
            </w:pPr>
            <w:r w:rsidRPr="00CE411F">
              <w:t>2000</w:t>
            </w:r>
          </w:p>
        </w:tc>
      </w:tr>
      <w:tr w:rsidR="001E6B03" w14:paraId="772F189F" w14:textId="77777777" w:rsidTr="00835602">
        <w:tc>
          <w:tcPr>
            <w:tcW w:w="5086" w:type="dxa"/>
          </w:tcPr>
          <w:p w14:paraId="5D3E1DAE" w14:textId="73947130" w:rsidR="001E6B03" w:rsidRDefault="001E6B03" w:rsidP="00835602">
            <w:pPr>
              <w:spacing w:before="120" w:line="240" w:lineRule="auto"/>
            </w:pPr>
            <w:r w:rsidRPr="00CE411F">
              <w:t>United Kingdom</w:t>
            </w:r>
            <w:r w:rsidR="00B331BB" w:rsidRPr="00B331BB">
              <w:rPr>
                <w:vertAlign w:val="superscript"/>
              </w:rPr>
              <w:footnoteReference w:id="114"/>
            </w:r>
          </w:p>
        </w:tc>
        <w:tc>
          <w:tcPr>
            <w:tcW w:w="5086" w:type="dxa"/>
          </w:tcPr>
          <w:p w14:paraId="33058E41" w14:textId="77FB4691" w:rsidR="001E6B03" w:rsidRDefault="001E6B03" w:rsidP="00835602">
            <w:pPr>
              <w:spacing w:before="120" w:line="240" w:lineRule="auto"/>
            </w:pPr>
            <w:r w:rsidRPr="00CE411F">
              <w:t>1996</w:t>
            </w:r>
          </w:p>
        </w:tc>
      </w:tr>
    </w:tbl>
    <w:p w14:paraId="0CEAB104" w14:textId="77777777" w:rsidR="003A305E" w:rsidRDefault="003A305E" w:rsidP="00773486"/>
    <w:p w14:paraId="6227BB25" w14:textId="286D9264" w:rsidR="003A305E" w:rsidRDefault="00835602" w:rsidP="00773486">
      <w:r w:rsidRPr="00835602">
        <w:t>The implementation of waste disposal levies varies across the countries and Australian states included in this study, with the first waste disposal levy introduced in New South Wales in 1971.</w:t>
      </w:r>
    </w:p>
    <w:p w14:paraId="109E8107" w14:textId="77777777" w:rsidR="00835602" w:rsidRDefault="00835602" w:rsidP="00773486"/>
    <w:p w14:paraId="2E66B04D" w14:textId="77777777" w:rsidR="00A87942" w:rsidRPr="00D634FE" w:rsidRDefault="00A87942" w:rsidP="001D6575">
      <w:r>
        <w:br w:type="page"/>
      </w:r>
    </w:p>
    <w:p w14:paraId="34ED1479" w14:textId="0C207AEE" w:rsidR="00D634FE" w:rsidRDefault="00596398" w:rsidP="009853C6">
      <w:pPr>
        <w:pStyle w:val="Heading1"/>
      </w:pPr>
      <w:bookmarkStart w:id="86" w:name="_Toc241139401"/>
      <w:r>
        <w:t>Conclusion</w:t>
      </w:r>
      <w:bookmarkEnd w:id="86"/>
    </w:p>
    <w:p w14:paraId="635FAA51" w14:textId="77777777" w:rsidR="003C343D" w:rsidRDefault="003C343D" w:rsidP="003C343D">
      <w:pPr>
        <w:pStyle w:val="BodyText"/>
      </w:pPr>
      <w:r>
        <w:t>This review has considered several key themes in order to inform an assessment of the effectiveness of New Zealand’s waste disposal levy: quantitative waste disposal data, resource recovery trends, international comparisons, and stakeholder perspectives.</w:t>
      </w:r>
    </w:p>
    <w:p w14:paraId="25828370" w14:textId="1AEE1890" w:rsidR="003C343D" w:rsidRDefault="003C343D" w:rsidP="003C343D">
      <w:pPr>
        <w:pStyle w:val="BodyText"/>
      </w:pPr>
      <w:r>
        <w:t>Overall</w:t>
      </w:r>
      <w:r w:rsidR="00181AF7">
        <w:t xml:space="preserve">, </w:t>
      </w:r>
      <w:r w:rsidR="00DA2A84">
        <w:t>the re</w:t>
      </w:r>
      <w:r w:rsidR="006307A2">
        <w:t>port</w:t>
      </w:r>
      <w:r w:rsidR="00DA2A84">
        <w:t xml:space="preserve"> suggests that</w:t>
      </w:r>
      <w:r w:rsidR="00FA6F5E">
        <w:t>, over the review period of July 2022 – June 2025, the waste disposal levy has contributed to the achievement of a reduction of waste to Class 1 landfills</w:t>
      </w:r>
      <w:r w:rsidR="004C0FA6">
        <w:t xml:space="preserve"> as well as </w:t>
      </w:r>
      <w:r w:rsidR="002A4C18">
        <w:t>successfully generating funding for waste minimisation activities at both regional and national level</w:t>
      </w:r>
      <w:r w:rsidR="00631CBA">
        <w:t>s</w:t>
      </w:r>
      <w:r w:rsidR="002A4C18">
        <w:t>.</w:t>
      </w:r>
      <w:r w:rsidR="005E5494">
        <w:t xml:space="preserve"> The findings also </w:t>
      </w:r>
      <w:r w:rsidR="001B2782">
        <w:t>identified</w:t>
      </w:r>
      <w:r w:rsidR="005E5494">
        <w:t xml:space="preserve">, however, </w:t>
      </w:r>
      <w:r w:rsidR="001B2782">
        <w:t xml:space="preserve">several areas </w:t>
      </w:r>
      <w:r w:rsidR="00455BF6">
        <w:t xml:space="preserve">where stakeholders’ perceptions of the levy’s design and </w:t>
      </w:r>
      <w:r w:rsidR="002F713D">
        <w:t>impacts</w:t>
      </w:r>
      <w:r w:rsidR="00455BF6">
        <w:t xml:space="preserve"> may </w:t>
      </w:r>
      <w:r w:rsidR="00B06DA9">
        <w:t xml:space="preserve">not align with existing data and evidence, </w:t>
      </w:r>
      <w:r w:rsidR="00A176ED">
        <w:t>as well as</w:t>
      </w:r>
      <w:r w:rsidR="00B06DA9">
        <w:t xml:space="preserve"> areas where improvements could be made.</w:t>
      </w:r>
    </w:p>
    <w:p w14:paraId="1AF921A1" w14:textId="77777777" w:rsidR="003C343D" w:rsidRPr="00B3282D" w:rsidRDefault="003C343D" w:rsidP="003C343D">
      <w:pPr>
        <w:pStyle w:val="BodyText"/>
        <w:rPr>
          <w:b/>
          <w:bCs/>
        </w:rPr>
      </w:pPr>
      <w:r w:rsidRPr="00B3282D">
        <w:rPr>
          <w:b/>
          <w:bCs/>
        </w:rPr>
        <w:t>Evidence of reduced disposal to Class 1 landfills</w:t>
      </w:r>
    </w:p>
    <w:p w14:paraId="628BCAF8" w14:textId="1D4461CA" w:rsidR="003C343D" w:rsidRDefault="003C343D" w:rsidP="003C343D">
      <w:pPr>
        <w:pStyle w:val="BodyText"/>
      </w:pPr>
      <w:r>
        <w:t xml:space="preserve">Statistical analysis of waste disposal data shows that the quantity of waste disposed of at Class 1 landfills has decreased at a rate that correlates with the increases to the Class 1 waste disposal levy. The time-series modelling </w:t>
      </w:r>
      <w:r w:rsidR="00255553">
        <w:t>identified</w:t>
      </w:r>
      <w:r>
        <w:t xml:space="preserve"> a strong statistical</w:t>
      </w:r>
      <w:r w:rsidR="00CB25DF">
        <w:t>ly</w:t>
      </w:r>
      <w:r>
        <w:t xml:space="preserve"> significan</w:t>
      </w:r>
      <w:r w:rsidR="00CB25DF">
        <w:t>t negative relationship between the Class 1 levy rate and disposal quantities</w:t>
      </w:r>
      <w:r>
        <w:t>, after accounting for other contextual factors including GDP, population growth, and the impact of Covid-19.</w:t>
      </w:r>
    </w:p>
    <w:p w14:paraId="27F66FC0" w14:textId="77777777" w:rsidR="003C343D" w:rsidRPr="00B3282D" w:rsidRDefault="003C343D" w:rsidP="003C343D">
      <w:pPr>
        <w:pStyle w:val="BodyText"/>
        <w:rPr>
          <w:b/>
          <w:bCs/>
        </w:rPr>
      </w:pPr>
      <w:r w:rsidRPr="00B3282D">
        <w:rPr>
          <w:b/>
          <w:bCs/>
        </w:rPr>
        <w:t>Stakeholder concerns around levy design</w:t>
      </w:r>
    </w:p>
    <w:p w14:paraId="39CE4599" w14:textId="3429E28E" w:rsidR="001D6575" w:rsidRDefault="003C343D" w:rsidP="003C343D">
      <w:pPr>
        <w:pStyle w:val="BodyText"/>
      </w:pPr>
      <w:r>
        <w:t>Across all stakeholder groups, there was broad support for the waste disposal levy, particularly highlighting the benefits of the levy funding in enabling waste minimisation activities at a TA level as well as investment in infrastructure at a national level. Stakeholders did, however, raise concerns around the design and implementation of the levy. Key concerns included:</w:t>
      </w:r>
    </w:p>
    <w:p w14:paraId="03A50229" w14:textId="65112693" w:rsidR="00AE2B66" w:rsidRDefault="00B432B1" w:rsidP="00B3282D">
      <w:pPr>
        <w:pStyle w:val="BodyText"/>
        <w:numPr>
          <w:ilvl w:val="0"/>
          <w:numId w:val="87"/>
        </w:numPr>
      </w:pPr>
      <w:r>
        <w:t>Lack of clear, long-term levy strategy regarding the purpose, functions and revenue allocations of the levy, eroding confidence in the system</w:t>
      </w:r>
    </w:p>
    <w:p w14:paraId="4B86B01E" w14:textId="1CF3DEB7" w:rsidR="00AE2B66" w:rsidRDefault="00B432B1" w:rsidP="00B3282D">
      <w:pPr>
        <w:pStyle w:val="BodyText"/>
        <w:numPr>
          <w:ilvl w:val="0"/>
          <w:numId w:val="87"/>
        </w:numPr>
      </w:pPr>
      <w:r>
        <w:t>Insufficient data and monitoring</w:t>
      </w:r>
      <w:r w:rsidR="00DF5695">
        <w:t>, limiting the understanding of waste flows, levy effectiveness, and disposal behaviours</w:t>
      </w:r>
      <w:r w:rsidR="008020E8">
        <w:t xml:space="preserve"> and preventing informed long-term planning within the industry</w:t>
      </w:r>
    </w:p>
    <w:p w14:paraId="5927F25C" w14:textId="0F498A79" w:rsidR="008020E8" w:rsidRDefault="0057104B" w:rsidP="00B3282D">
      <w:pPr>
        <w:pStyle w:val="BodyText"/>
        <w:numPr>
          <w:ilvl w:val="0"/>
          <w:numId w:val="87"/>
        </w:numPr>
      </w:pPr>
      <w:r>
        <w:t xml:space="preserve">Debate around differential levy rates and </w:t>
      </w:r>
      <w:r w:rsidR="00375D2F">
        <w:t xml:space="preserve">the potential to encourage perverse behaviours such as </w:t>
      </w:r>
      <w:r w:rsidR="007044DB">
        <w:t>the transfer of waste to lower landfill classes</w:t>
      </w:r>
    </w:p>
    <w:p w14:paraId="490460B7" w14:textId="041AD81B" w:rsidR="007044DB" w:rsidRDefault="00095779" w:rsidP="00B3282D">
      <w:pPr>
        <w:pStyle w:val="BodyText"/>
        <w:numPr>
          <w:ilvl w:val="0"/>
          <w:numId w:val="87"/>
        </w:numPr>
      </w:pPr>
      <w:r>
        <w:t>Misalignment between levy charging</w:t>
      </w:r>
      <w:r w:rsidR="00051309">
        <w:t xml:space="preserve"> and the expansion of the use of levy funding for a wider scope of activities</w:t>
      </w:r>
      <w:r w:rsidR="002752D0">
        <w:t xml:space="preserve"> aside from waste minimisation purposes</w:t>
      </w:r>
    </w:p>
    <w:p w14:paraId="208B4C40" w14:textId="2FECC6AB" w:rsidR="002752D0" w:rsidRDefault="002752D0" w:rsidP="002752D0">
      <w:pPr>
        <w:pStyle w:val="BodyText"/>
      </w:pPr>
      <w:r>
        <w:t>Many of these themes were consistent across different stakeholder groups, suggesting that confidence in the levy could be strengthened through greater transparency, clearer strategic direction, and improved evidence.</w:t>
      </w:r>
    </w:p>
    <w:p w14:paraId="56EC5D67" w14:textId="322BC280" w:rsidR="002752D0" w:rsidRPr="002752D0" w:rsidRDefault="002752D0" w:rsidP="002752D0">
      <w:pPr>
        <w:pStyle w:val="BodyText"/>
        <w:rPr>
          <w:b/>
          <w:bCs/>
        </w:rPr>
      </w:pPr>
      <w:r>
        <w:rPr>
          <w:b/>
          <w:bCs/>
        </w:rPr>
        <w:t>Perceived perverse behaviours require further investigation</w:t>
      </w:r>
    </w:p>
    <w:p w14:paraId="6683B1BA" w14:textId="243C3A2F" w:rsidR="00BF66BB" w:rsidRDefault="002752D0" w:rsidP="00EF45D1">
      <w:r>
        <w:t>Stakeholder engagement unearthed recurring themes around concerns that the current structure of the levy contributes to unintended consequences</w:t>
      </w:r>
      <w:r w:rsidR="00B5514C">
        <w:t xml:space="preserve"> </w:t>
      </w:r>
      <w:r w:rsidR="003E3293">
        <w:t>via attempts to avoid higher levy rates</w:t>
      </w:r>
      <w:r>
        <w:t xml:space="preserve">, which </w:t>
      </w:r>
      <w:r w:rsidR="00B5514C">
        <w:t xml:space="preserve">stakeholders believe </w:t>
      </w:r>
      <w:r>
        <w:t>presents in a number of ways</w:t>
      </w:r>
      <w:r w:rsidR="00EF45D1">
        <w:t>, such as</w:t>
      </w:r>
      <w:r w:rsidR="00B5583C">
        <w:t xml:space="preserve"> reports of</w:t>
      </w:r>
      <w:r w:rsidR="00BF66BB">
        <w:t>:</w:t>
      </w:r>
    </w:p>
    <w:p w14:paraId="4D048F9C" w14:textId="6233C5EC" w:rsidR="00EF45D1" w:rsidRDefault="00BF66BB" w:rsidP="00BF66BB">
      <w:pPr>
        <w:pStyle w:val="ListParagraph"/>
        <w:numPr>
          <w:ilvl w:val="0"/>
          <w:numId w:val="89"/>
        </w:numPr>
      </w:pPr>
      <w:r>
        <w:t>R</w:t>
      </w:r>
      <w:r w:rsidR="00EF45D1">
        <w:t>edirection of material from Class 1 landfills to lower classes, which may be achieved through</w:t>
      </w:r>
      <w:r>
        <w:t>, for example</w:t>
      </w:r>
      <w:r w:rsidR="00EF45D1">
        <w:t xml:space="preserve"> shredding and blending of </w:t>
      </w:r>
      <w:r>
        <w:t>materials</w:t>
      </w:r>
      <w:r w:rsidR="00AE701F">
        <w:t xml:space="preserve"> so that waste composition is harder to detect</w:t>
      </w:r>
    </w:p>
    <w:p w14:paraId="0B5DC61F" w14:textId="60D24199" w:rsidR="00B5514C" w:rsidRDefault="00B5514C" w:rsidP="001B6608">
      <w:pPr>
        <w:pStyle w:val="ListParagraph"/>
        <w:numPr>
          <w:ilvl w:val="0"/>
          <w:numId w:val="88"/>
        </w:numPr>
      </w:pPr>
      <w:r>
        <w:t xml:space="preserve">An </w:t>
      </w:r>
      <w:r w:rsidR="00FD210F" w:rsidRPr="00FD210F">
        <w:t xml:space="preserve">increasing number of ‘co-located’ sites, where Class 1 landfills exist at the same location as other, lower classes, potentially allowing for easier transfer of </w:t>
      </w:r>
      <w:r w:rsidR="00FD210F">
        <w:t xml:space="preserve">– potentially unsuitable – </w:t>
      </w:r>
      <w:r w:rsidR="00FD210F" w:rsidRPr="00FD210F">
        <w:t>material</w:t>
      </w:r>
      <w:r w:rsidR="00FD210F">
        <w:t xml:space="preserve"> </w:t>
      </w:r>
      <w:r w:rsidR="00FD210F" w:rsidRPr="00FD210F">
        <w:t>between classes</w:t>
      </w:r>
    </w:p>
    <w:p w14:paraId="463F2A73" w14:textId="4D750BED" w:rsidR="00BF66BB" w:rsidRDefault="00BF66BB" w:rsidP="00B5514C">
      <w:pPr>
        <w:pStyle w:val="ListParagraph"/>
        <w:numPr>
          <w:ilvl w:val="0"/>
          <w:numId w:val="88"/>
        </w:numPr>
      </w:pPr>
      <w:r>
        <w:t xml:space="preserve">Increasing occurrences of illegal dumping, particularly </w:t>
      </w:r>
      <w:r w:rsidR="00B5583C">
        <w:t>in rural or low-income areas</w:t>
      </w:r>
    </w:p>
    <w:p w14:paraId="03464AE0" w14:textId="44F60735" w:rsidR="00CB2B58" w:rsidRDefault="00CB2B58" w:rsidP="00B5583C">
      <w:r>
        <w:t>While several stakeholders expressed these concerns, the available evidence assessed during this review is insufficient to determine the existence or scale of these behaviours, or the extent to which they could be attributed to the levy. Some observations may warrant further monitoring or investigation.</w:t>
      </w:r>
    </w:p>
    <w:p w14:paraId="42D5949C" w14:textId="2D31123C" w:rsidR="0020526F" w:rsidRPr="0020526F" w:rsidRDefault="004340B0" w:rsidP="00B5583C">
      <w:pPr>
        <w:rPr>
          <w:b/>
          <w:bCs/>
        </w:rPr>
      </w:pPr>
      <w:r>
        <w:rPr>
          <w:b/>
          <w:bCs/>
        </w:rPr>
        <w:t>Drawing on i</w:t>
      </w:r>
      <w:r w:rsidR="0020526F">
        <w:rPr>
          <w:b/>
          <w:bCs/>
        </w:rPr>
        <w:t xml:space="preserve">nternational </w:t>
      </w:r>
      <w:r w:rsidR="00347AE3">
        <w:rPr>
          <w:b/>
          <w:bCs/>
        </w:rPr>
        <w:t>experience</w:t>
      </w:r>
      <w:r>
        <w:rPr>
          <w:b/>
          <w:bCs/>
        </w:rPr>
        <w:t>s</w:t>
      </w:r>
    </w:p>
    <w:p w14:paraId="7D5321A0" w14:textId="4F6BACA7" w:rsidR="002752D0" w:rsidRDefault="00347AE3" w:rsidP="001D6575">
      <w:r>
        <w:t xml:space="preserve">The review of international levy policies found that New Zealand’s levy rates remain relatively low </w:t>
      </w:r>
      <w:r w:rsidR="00766634" w:rsidRPr="00766634">
        <w:t xml:space="preserve">compared </w:t>
      </w:r>
      <w:r>
        <w:t>with many Australian and European countries and territories</w:t>
      </w:r>
      <w:r w:rsidR="00766634">
        <w:t xml:space="preserve">, </w:t>
      </w:r>
      <w:r w:rsidR="007720A6">
        <w:t>and stand alone in being applied by landfill category rather than material type or location of the site</w:t>
      </w:r>
      <w:r>
        <w:t>.</w:t>
      </w:r>
      <w:r w:rsidR="004B4671">
        <w:t xml:space="preserve"> </w:t>
      </w:r>
      <w:r w:rsidR="00F614D7">
        <w:t>In many international examples, the levy sits within a broader package of related policies</w:t>
      </w:r>
      <w:r w:rsidR="00E3287E">
        <w:t>, such as commitments to the waste hierarchy</w:t>
      </w:r>
      <w:r w:rsidR="00283A24">
        <w:t xml:space="preserve"> and</w:t>
      </w:r>
      <w:r w:rsidR="00E3287E">
        <w:t xml:space="preserve"> </w:t>
      </w:r>
      <w:r w:rsidR="00D4197A">
        <w:t>implementation of product stewardship schemes</w:t>
      </w:r>
      <w:r w:rsidR="00CC3FA3">
        <w:t xml:space="preserve"> and the ‘polluter pays’ principle</w:t>
      </w:r>
      <w:r w:rsidR="00283A24">
        <w:t>.</w:t>
      </w:r>
    </w:p>
    <w:p w14:paraId="091D9721" w14:textId="04F32DF1" w:rsidR="00347AE3" w:rsidRDefault="008F7510" w:rsidP="001D6575">
      <w:r>
        <w:t xml:space="preserve">This reflects a common theme </w:t>
      </w:r>
      <w:r w:rsidR="00BF1143">
        <w:t xml:space="preserve">expressed by stakeholders that the levy should </w:t>
      </w:r>
      <w:r w:rsidR="005B40F8">
        <w:t>encourage waste minimisation as part of a wider packaging of regulatory tools</w:t>
      </w:r>
      <w:r w:rsidR="00791F20">
        <w:t>, and would be most effective with viable alternatives to disposal</w:t>
      </w:r>
      <w:r w:rsidR="00181AF7">
        <w:t xml:space="preserve"> in place</w:t>
      </w:r>
      <w:r w:rsidR="005B40F8">
        <w:t>.</w:t>
      </w:r>
    </w:p>
    <w:p w14:paraId="4A07B08B" w14:textId="77777777" w:rsidR="008F7510" w:rsidRDefault="008F7510" w:rsidP="001D6575"/>
    <w:p w14:paraId="5FDBA53D" w14:textId="77777777" w:rsidR="001D6575" w:rsidRPr="009853C6" w:rsidRDefault="001D6575" w:rsidP="001D6575"/>
    <w:p w14:paraId="793DE6D7" w14:textId="77777777" w:rsidR="00C61135" w:rsidRPr="001E2B84" w:rsidRDefault="00C61135" w:rsidP="001E2B84">
      <w:pPr>
        <w:sectPr w:rsidR="00C61135" w:rsidRPr="001E2B84" w:rsidSect="00B01B48">
          <w:type w:val="continuous"/>
          <w:pgSz w:w="11906" w:h="16838" w:code="9"/>
          <w:pgMar w:top="1440" w:right="862" w:bottom="1440" w:left="862" w:header="720" w:footer="720" w:gutter="0"/>
          <w:cols w:space="720"/>
          <w:docGrid w:linePitch="360"/>
        </w:sectPr>
      </w:pPr>
    </w:p>
    <w:p w14:paraId="56CDBFB7" w14:textId="77777777" w:rsidR="00C034D2" w:rsidRPr="003A0421" w:rsidRDefault="002158F7" w:rsidP="005433FE">
      <w:pPr>
        <w:pStyle w:val="Title"/>
      </w:pPr>
      <w:bookmarkStart w:id="87" w:name="_Toc241139402"/>
      <w:r w:rsidRPr="003A0421">
        <w:rPr>
          <w:noProof/>
        </w:rPr>
        <mc:AlternateContent>
          <mc:Choice Requires="wps">
            <w:drawing>
              <wp:anchor distT="0" distB="0" distL="114300" distR="114300" simplePos="0" relativeHeight="251651584" behindDoc="1" locked="0" layoutInCell="1" allowOverlap="1" wp14:anchorId="4C264282" wp14:editId="5DE7CE73">
                <wp:simplePos x="0" y="0"/>
                <wp:positionH relativeFrom="margin">
                  <wp:align>center</wp:align>
                </wp:positionH>
                <wp:positionV relativeFrom="paragraph">
                  <wp:posOffset>-914400</wp:posOffset>
                </wp:positionV>
                <wp:extent cx="8229600" cy="109728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8229600" cy="10972800"/>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07771" id="Rectangle 1" o:spid="_x0000_s1026" style="position:absolute;margin-left:0;margin-top:-1in;width:9in;height:12in;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" fillcolor="#26b79d [3215]" strokecolor="#87370b [1604]" strokeweight="1pt">
                <w10:wrap anchorx="margin"/>
              </v:rect>
            </w:pict>
          </mc:Fallback>
        </mc:AlternateContent>
      </w:r>
      <w:r w:rsidR="00C034D2" w:rsidRPr="003A0421">
        <w:t>Appendix</w:t>
      </w:r>
      <w:bookmarkEnd w:id="87"/>
    </w:p>
    <w:p w14:paraId="2E40A1D4" w14:textId="77777777" w:rsidR="00853EFE" w:rsidRPr="00853EFE" w:rsidRDefault="00853EFE" w:rsidP="005433FE">
      <w:pPr>
        <w:pStyle w:val="BodyText"/>
      </w:pPr>
    </w:p>
    <w:p w14:paraId="008D0D66" w14:textId="77777777" w:rsidR="00C034D2" w:rsidRDefault="00C034D2" w:rsidP="005433FE">
      <w:r>
        <w:br w:type="page"/>
      </w:r>
    </w:p>
    <w:p w14:paraId="0AFAC1D9" w14:textId="3771E0EA" w:rsidR="00082F95" w:rsidRDefault="002C73A2" w:rsidP="002C73A2">
      <w:pPr>
        <w:pStyle w:val="AppendixH1"/>
      </w:pPr>
      <w:bookmarkStart w:id="88" w:name="_Ref235007370"/>
      <w:bookmarkStart w:id="89" w:name="_Toc241139403"/>
      <w:r>
        <w:t xml:space="preserve">Survey </w:t>
      </w:r>
      <w:r w:rsidR="00A76069">
        <w:t>r</w:t>
      </w:r>
      <w:r>
        <w:t>esults</w:t>
      </w:r>
      <w:bookmarkEnd w:id="88"/>
      <w:bookmarkEnd w:id="89"/>
    </w:p>
    <w:p w14:paraId="012B18D8" w14:textId="190CDBE6" w:rsidR="006418DC" w:rsidRDefault="006418DC" w:rsidP="006418DC">
      <w:pPr>
        <w:pStyle w:val="BodyText"/>
      </w:pPr>
      <w:r w:rsidRPr="003C7CA6">
        <w:t>There</w:t>
      </w:r>
      <w:r>
        <w:t xml:space="preserve"> were 101 respondents to the survey, </w:t>
      </w:r>
      <w:r w:rsidR="00214DDA">
        <w:t xml:space="preserve">and </w:t>
      </w:r>
      <w:r>
        <w:t>their organisatio</w:t>
      </w:r>
      <w:r w:rsidR="00214DDA">
        <w:t>n</w:t>
      </w:r>
      <w:r>
        <w:t>s</w:t>
      </w:r>
      <w:r w:rsidR="00214DDA">
        <w:t>’</w:t>
      </w:r>
      <w:r>
        <w:t xml:space="preserve"> reach was as follows:</w:t>
      </w:r>
    </w:p>
    <w:tbl>
      <w:tblPr>
        <w:tblStyle w:val="EunomiaTable1"/>
        <w:tblW w:w="5000" w:type="pct"/>
        <w:tblLook w:val="04E0" w:firstRow="1" w:lastRow="1" w:firstColumn="1" w:lastColumn="0" w:noHBand="0" w:noVBand="1"/>
      </w:tblPr>
      <w:tblGrid>
        <w:gridCol w:w="3838"/>
        <w:gridCol w:w="3173"/>
        <w:gridCol w:w="3171"/>
      </w:tblGrid>
      <w:tr w:rsidR="006418DC" w14:paraId="0529A9AC" w14:textId="77777777" w:rsidTr="00DA1C56">
        <w:trPr>
          <w:cnfStyle w:val="100000000000" w:firstRow="1" w:lastRow="0" w:firstColumn="0" w:lastColumn="0" w:oddVBand="0" w:evenVBand="0" w:oddHBand="0" w:evenHBand="0" w:firstRowFirstColumn="0" w:firstRowLastColumn="0" w:lastRowFirstColumn="0" w:lastRowLastColumn="0"/>
        </w:trPr>
        <w:tc>
          <w:tcPr>
            <w:tcW w:w="1885" w:type="pct"/>
          </w:tcPr>
          <w:p w14:paraId="6D64C42C" w14:textId="77777777" w:rsidR="006418DC" w:rsidRPr="00A22E8A" w:rsidRDefault="006418DC" w:rsidP="00FA6461">
            <w:pPr>
              <w:pStyle w:val="BodyText"/>
              <w:spacing w:before="120" w:line="240" w:lineRule="auto"/>
              <w:rPr>
                <w:bCs/>
              </w:rPr>
            </w:pPr>
            <w:r w:rsidRPr="00A22E8A">
              <w:rPr>
                <w:bCs/>
              </w:rPr>
              <w:t>Geographical reach</w:t>
            </w:r>
          </w:p>
        </w:tc>
        <w:tc>
          <w:tcPr>
            <w:tcW w:w="1558" w:type="pct"/>
          </w:tcPr>
          <w:p w14:paraId="4DC6C48B" w14:textId="77777777" w:rsidR="006418DC" w:rsidRDefault="006418DC" w:rsidP="00FA6461">
            <w:pPr>
              <w:pStyle w:val="BodyText"/>
              <w:spacing w:before="120" w:line="240" w:lineRule="auto"/>
              <w:jc w:val="center"/>
            </w:pPr>
            <w:r>
              <w:t>Number of respondents</w:t>
            </w:r>
          </w:p>
        </w:tc>
        <w:tc>
          <w:tcPr>
            <w:tcW w:w="1557" w:type="pct"/>
          </w:tcPr>
          <w:p w14:paraId="5D6EF7EA" w14:textId="77777777" w:rsidR="006418DC" w:rsidRDefault="006418DC" w:rsidP="00FA6461">
            <w:pPr>
              <w:pStyle w:val="BodyText"/>
              <w:spacing w:before="120" w:line="240" w:lineRule="auto"/>
              <w:jc w:val="center"/>
            </w:pPr>
            <w:r>
              <w:t>% of respondents</w:t>
            </w:r>
          </w:p>
        </w:tc>
      </w:tr>
      <w:tr w:rsidR="006418DC" w14:paraId="6AB9EBAD" w14:textId="77777777" w:rsidTr="00DA1C56">
        <w:tc>
          <w:tcPr>
            <w:tcW w:w="1885" w:type="pct"/>
          </w:tcPr>
          <w:p w14:paraId="2A5EE0E9" w14:textId="77777777" w:rsidR="006418DC" w:rsidRDefault="006418DC" w:rsidP="00FA6461">
            <w:pPr>
              <w:pStyle w:val="BodyText"/>
              <w:spacing w:before="120" w:line="240" w:lineRule="auto"/>
            </w:pPr>
            <w:r>
              <w:t>National</w:t>
            </w:r>
          </w:p>
        </w:tc>
        <w:tc>
          <w:tcPr>
            <w:tcW w:w="1558" w:type="pct"/>
          </w:tcPr>
          <w:p w14:paraId="14E711AE" w14:textId="77777777" w:rsidR="006418DC" w:rsidRDefault="006418DC" w:rsidP="00FA6461">
            <w:pPr>
              <w:pStyle w:val="BodyText"/>
              <w:spacing w:before="120" w:line="240" w:lineRule="auto"/>
              <w:jc w:val="center"/>
            </w:pPr>
            <w:r>
              <w:t>31</w:t>
            </w:r>
          </w:p>
        </w:tc>
        <w:tc>
          <w:tcPr>
            <w:tcW w:w="1557" w:type="pct"/>
          </w:tcPr>
          <w:p w14:paraId="7F9DFB2D" w14:textId="77777777" w:rsidR="006418DC" w:rsidRDefault="006418DC" w:rsidP="00FA6461">
            <w:pPr>
              <w:pStyle w:val="BodyText"/>
              <w:spacing w:before="120" w:line="240" w:lineRule="auto"/>
              <w:jc w:val="center"/>
            </w:pPr>
            <w:r>
              <w:t>31%</w:t>
            </w:r>
          </w:p>
        </w:tc>
      </w:tr>
      <w:tr w:rsidR="006418DC" w14:paraId="21BC51BC" w14:textId="77777777" w:rsidTr="00DA1C56">
        <w:tc>
          <w:tcPr>
            <w:tcW w:w="1885" w:type="pct"/>
          </w:tcPr>
          <w:p w14:paraId="79932F46" w14:textId="77777777" w:rsidR="006418DC" w:rsidRDefault="006418DC" w:rsidP="00FA6461">
            <w:pPr>
              <w:pStyle w:val="BodyText"/>
              <w:spacing w:before="120" w:line="240" w:lineRule="auto"/>
            </w:pPr>
            <w:r>
              <w:t>Upper North Island only</w:t>
            </w:r>
          </w:p>
        </w:tc>
        <w:tc>
          <w:tcPr>
            <w:tcW w:w="1558" w:type="pct"/>
          </w:tcPr>
          <w:p w14:paraId="1E89920F" w14:textId="77777777" w:rsidR="006418DC" w:rsidRDefault="006418DC" w:rsidP="00FA6461">
            <w:pPr>
              <w:pStyle w:val="BodyText"/>
              <w:spacing w:before="120" w:line="240" w:lineRule="auto"/>
              <w:jc w:val="center"/>
            </w:pPr>
            <w:r>
              <w:t>26</w:t>
            </w:r>
          </w:p>
        </w:tc>
        <w:tc>
          <w:tcPr>
            <w:tcW w:w="1557" w:type="pct"/>
          </w:tcPr>
          <w:p w14:paraId="1EB50638" w14:textId="77777777" w:rsidR="006418DC" w:rsidRDefault="006418DC" w:rsidP="00FA6461">
            <w:pPr>
              <w:pStyle w:val="BodyText"/>
              <w:spacing w:before="120" w:line="240" w:lineRule="auto"/>
              <w:jc w:val="center"/>
            </w:pPr>
            <w:r>
              <w:t>26%</w:t>
            </w:r>
          </w:p>
        </w:tc>
      </w:tr>
      <w:tr w:rsidR="006418DC" w14:paraId="5C4690D0" w14:textId="77777777" w:rsidTr="00DA1C56">
        <w:tc>
          <w:tcPr>
            <w:tcW w:w="1885" w:type="pct"/>
          </w:tcPr>
          <w:p w14:paraId="50986666" w14:textId="77777777" w:rsidR="006418DC" w:rsidRDefault="006418DC" w:rsidP="00FA6461">
            <w:pPr>
              <w:pStyle w:val="BodyText"/>
              <w:spacing w:before="120" w:line="240" w:lineRule="auto"/>
            </w:pPr>
            <w:r>
              <w:t>Lower North Island only</w:t>
            </w:r>
          </w:p>
        </w:tc>
        <w:tc>
          <w:tcPr>
            <w:tcW w:w="1558" w:type="pct"/>
          </w:tcPr>
          <w:p w14:paraId="019D2D60" w14:textId="77777777" w:rsidR="006418DC" w:rsidRDefault="006418DC" w:rsidP="00FA6461">
            <w:pPr>
              <w:pStyle w:val="BodyText"/>
              <w:spacing w:before="120" w:line="240" w:lineRule="auto"/>
              <w:jc w:val="center"/>
            </w:pPr>
            <w:r>
              <w:t>20</w:t>
            </w:r>
          </w:p>
        </w:tc>
        <w:tc>
          <w:tcPr>
            <w:tcW w:w="1557" w:type="pct"/>
          </w:tcPr>
          <w:p w14:paraId="05E278F2" w14:textId="77777777" w:rsidR="006418DC" w:rsidRDefault="006418DC" w:rsidP="00FA6461">
            <w:pPr>
              <w:pStyle w:val="BodyText"/>
              <w:spacing w:before="120" w:line="240" w:lineRule="auto"/>
              <w:jc w:val="center"/>
            </w:pPr>
            <w:r>
              <w:t>20%</w:t>
            </w:r>
          </w:p>
        </w:tc>
      </w:tr>
      <w:tr w:rsidR="006418DC" w14:paraId="4A93EA8E" w14:textId="77777777" w:rsidTr="00DA1C56">
        <w:tc>
          <w:tcPr>
            <w:tcW w:w="1885" w:type="pct"/>
          </w:tcPr>
          <w:p w14:paraId="1A2E6A0B" w14:textId="77777777" w:rsidR="006418DC" w:rsidRDefault="006418DC" w:rsidP="00FA6461">
            <w:pPr>
              <w:pStyle w:val="BodyText"/>
              <w:spacing w:before="120" w:line="240" w:lineRule="auto"/>
            </w:pPr>
            <w:r>
              <w:t>Upper and Lower North Island</w:t>
            </w:r>
          </w:p>
        </w:tc>
        <w:tc>
          <w:tcPr>
            <w:tcW w:w="1558" w:type="pct"/>
          </w:tcPr>
          <w:p w14:paraId="01A6E07F" w14:textId="77777777" w:rsidR="006418DC" w:rsidRDefault="006418DC" w:rsidP="00FA6461">
            <w:pPr>
              <w:pStyle w:val="BodyText"/>
              <w:spacing w:before="120" w:line="240" w:lineRule="auto"/>
              <w:jc w:val="center"/>
            </w:pPr>
            <w:r>
              <w:t>3</w:t>
            </w:r>
          </w:p>
        </w:tc>
        <w:tc>
          <w:tcPr>
            <w:tcW w:w="1557" w:type="pct"/>
          </w:tcPr>
          <w:p w14:paraId="79FF19F6" w14:textId="77777777" w:rsidR="006418DC" w:rsidRDefault="006418DC" w:rsidP="00FA6461">
            <w:pPr>
              <w:pStyle w:val="BodyText"/>
              <w:spacing w:before="120" w:line="240" w:lineRule="auto"/>
              <w:jc w:val="center"/>
            </w:pPr>
            <w:r>
              <w:t>3%</w:t>
            </w:r>
          </w:p>
        </w:tc>
      </w:tr>
      <w:tr w:rsidR="006418DC" w14:paraId="0BA450A4" w14:textId="77777777" w:rsidTr="00DA1C56">
        <w:tc>
          <w:tcPr>
            <w:tcW w:w="1885" w:type="pct"/>
          </w:tcPr>
          <w:p w14:paraId="279A1617" w14:textId="77777777" w:rsidR="006418DC" w:rsidRDefault="006418DC" w:rsidP="00FA6461">
            <w:pPr>
              <w:pStyle w:val="BodyText"/>
              <w:spacing w:before="120" w:line="240" w:lineRule="auto"/>
            </w:pPr>
            <w:r>
              <w:t>South Island only</w:t>
            </w:r>
          </w:p>
        </w:tc>
        <w:tc>
          <w:tcPr>
            <w:tcW w:w="1558" w:type="pct"/>
          </w:tcPr>
          <w:p w14:paraId="5D4E354A" w14:textId="77777777" w:rsidR="006418DC" w:rsidRDefault="006418DC" w:rsidP="00FA6461">
            <w:pPr>
              <w:pStyle w:val="BodyText"/>
              <w:spacing w:before="120" w:line="240" w:lineRule="auto"/>
              <w:jc w:val="center"/>
            </w:pPr>
            <w:r>
              <w:t>18</w:t>
            </w:r>
          </w:p>
        </w:tc>
        <w:tc>
          <w:tcPr>
            <w:tcW w:w="1557" w:type="pct"/>
          </w:tcPr>
          <w:p w14:paraId="1C5F35EC" w14:textId="77777777" w:rsidR="006418DC" w:rsidRDefault="006418DC" w:rsidP="00FA6461">
            <w:pPr>
              <w:pStyle w:val="BodyText"/>
              <w:spacing w:before="120" w:line="240" w:lineRule="auto"/>
              <w:jc w:val="center"/>
            </w:pPr>
            <w:r>
              <w:t>18%</w:t>
            </w:r>
          </w:p>
        </w:tc>
      </w:tr>
      <w:tr w:rsidR="006418DC" w14:paraId="251D7C09" w14:textId="77777777" w:rsidTr="00FA6461">
        <w:tc>
          <w:tcPr>
            <w:tcW w:w="1885" w:type="pct"/>
            <w:tcBorders>
              <w:bottom w:val="single" w:sz="12" w:space="0" w:color="135B4E" w:themeColor="text2" w:themeShade="80"/>
            </w:tcBorders>
          </w:tcPr>
          <w:p w14:paraId="39B65601" w14:textId="77777777" w:rsidR="006418DC" w:rsidRDefault="006418DC" w:rsidP="00FA6461">
            <w:pPr>
              <w:pStyle w:val="BodyText"/>
              <w:spacing w:before="120" w:line="240" w:lineRule="auto"/>
            </w:pPr>
            <w:r>
              <w:t>No response</w:t>
            </w:r>
          </w:p>
        </w:tc>
        <w:tc>
          <w:tcPr>
            <w:tcW w:w="1558" w:type="pct"/>
            <w:tcBorders>
              <w:bottom w:val="single" w:sz="12" w:space="0" w:color="135B4E" w:themeColor="text2" w:themeShade="80"/>
            </w:tcBorders>
          </w:tcPr>
          <w:p w14:paraId="230E4792" w14:textId="77777777" w:rsidR="006418DC" w:rsidRDefault="006418DC" w:rsidP="00FA6461">
            <w:pPr>
              <w:pStyle w:val="BodyText"/>
              <w:spacing w:before="120" w:line="240" w:lineRule="auto"/>
              <w:jc w:val="center"/>
            </w:pPr>
            <w:r>
              <w:t>3</w:t>
            </w:r>
          </w:p>
        </w:tc>
        <w:tc>
          <w:tcPr>
            <w:tcW w:w="1557" w:type="pct"/>
            <w:tcBorders>
              <w:bottom w:val="single" w:sz="12" w:space="0" w:color="135B4E" w:themeColor="text2" w:themeShade="80"/>
            </w:tcBorders>
          </w:tcPr>
          <w:p w14:paraId="75DC7265" w14:textId="77777777" w:rsidR="006418DC" w:rsidRDefault="006418DC" w:rsidP="00FA6461">
            <w:pPr>
              <w:pStyle w:val="BodyText"/>
              <w:spacing w:before="120" w:line="240" w:lineRule="auto"/>
              <w:jc w:val="center"/>
            </w:pPr>
            <w:r>
              <w:t>3%</w:t>
            </w:r>
          </w:p>
        </w:tc>
      </w:tr>
      <w:tr w:rsidR="00DA1C56" w14:paraId="331227FB" w14:textId="77777777" w:rsidTr="00FA6461">
        <w:tc>
          <w:tcPr>
            <w:tcW w:w="1885" w:type="pct"/>
            <w:tcBorders>
              <w:top w:val="single" w:sz="12" w:space="0" w:color="135B4E" w:themeColor="text2" w:themeShade="80"/>
              <w:bottom w:val="single" w:sz="12" w:space="0" w:color="135B4E" w:themeColor="text2" w:themeShade="80"/>
            </w:tcBorders>
            <w:shd w:val="clear" w:color="auto" w:fill="CEF5EE" w:themeFill="text2" w:themeFillTint="33"/>
          </w:tcPr>
          <w:p w14:paraId="35799EB7" w14:textId="591DE4CC" w:rsidR="00DA1C56" w:rsidRPr="00FA6461" w:rsidRDefault="00DA1C56" w:rsidP="00FA6461">
            <w:pPr>
              <w:pStyle w:val="BodyText"/>
              <w:spacing w:before="120" w:line="240" w:lineRule="auto"/>
              <w:rPr>
                <w:b/>
                <w:bCs/>
              </w:rPr>
            </w:pPr>
            <w:r w:rsidRPr="00FA6461">
              <w:rPr>
                <w:b/>
                <w:bCs/>
              </w:rPr>
              <w:t>Total</w:t>
            </w:r>
            <w:r w:rsidR="00D54EF5">
              <w:rPr>
                <w:b/>
                <w:bCs/>
              </w:rPr>
              <w:t xml:space="preserve"> respondents</w:t>
            </w:r>
          </w:p>
        </w:tc>
        <w:tc>
          <w:tcPr>
            <w:tcW w:w="1558" w:type="pct"/>
            <w:tcBorders>
              <w:top w:val="single" w:sz="12" w:space="0" w:color="135B4E" w:themeColor="text2" w:themeShade="80"/>
              <w:bottom w:val="single" w:sz="12" w:space="0" w:color="135B4E" w:themeColor="text2" w:themeShade="80"/>
            </w:tcBorders>
            <w:shd w:val="clear" w:color="auto" w:fill="CEF5EE" w:themeFill="text2" w:themeFillTint="33"/>
          </w:tcPr>
          <w:p w14:paraId="15CA9744" w14:textId="2F0936ED" w:rsidR="00DA1C56" w:rsidRPr="00FA6461" w:rsidRDefault="00FA6461" w:rsidP="00FA6461">
            <w:pPr>
              <w:pStyle w:val="BodyText"/>
              <w:spacing w:before="120" w:line="240" w:lineRule="auto"/>
              <w:jc w:val="center"/>
              <w:rPr>
                <w:b/>
                <w:bCs/>
              </w:rPr>
            </w:pPr>
            <w:r w:rsidRPr="00FA6461">
              <w:rPr>
                <w:b/>
                <w:bCs/>
              </w:rPr>
              <w:t>101</w:t>
            </w:r>
          </w:p>
        </w:tc>
        <w:tc>
          <w:tcPr>
            <w:tcW w:w="1557" w:type="pct"/>
            <w:tcBorders>
              <w:top w:val="single" w:sz="12" w:space="0" w:color="135B4E" w:themeColor="text2" w:themeShade="80"/>
              <w:bottom w:val="single" w:sz="12" w:space="0" w:color="135B4E" w:themeColor="text2" w:themeShade="80"/>
            </w:tcBorders>
            <w:shd w:val="clear" w:color="auto" w:fill="CEF5EE" w:themeFill="text2" w:themeFillTint="33"/>
          </w:tcPr>
          <w:p w14:paraId="1819DBCE" w14:textId="6BB9C26A" w:rsidR="00DA1C56" w:rsidRPr="00FA6461" w:rsidRDefault="00DA1C56" w:rsidP="00FA6461">
            <w:pPr>
              <w:pStyle w:val="BodyText"/>
              <w:spacing w:before="120" w:line="240" w:lineRule="auto"/>
              <w:jc w:val="center"/>
              <w:rPr>
                <w:b/>
                <w:bCs/>
              </w:rPr>
            </w:pPr>
          </w:p>
        </w:tc>
      </w:tr>
    </w:tbl>
    <w:p w14:paraId="455A9B76" w14:textId="77777777" w:rsidR="00FC6E79" w:rsidRPr="00FC6E79" w:rsidRDefault="00FC6E79" w:rsidP="00FC6E79">
      <w:bookmarkStart w:id="90" w:name="_Ref236308630"/>
    </w:p>
    <w:p w14:paraId="73C4A13D" w14:textId="2637CA5A" w:rsidR="00277FC9" w:rsidRPr="006418DC" w:rsidRDefault="00277FC9" w:rsidP="00ED184F">
      <w:pPr>
        <w:pStyle w:val="AppendixH3"/>
        <w:rPr>
          <w:b w:val="0"/>
          <w:sz w:val="28"/>
          <w:szCs w:val="32"/>
        </w:rPr>
      </w:pPr>
      <w:bookmarkStart w:id="91" w:name="_Ref240886662"/>
      <w:r w:rsidRPr="006418DC">
        <w:t>From the perspective of your organisation, have you observed any of the following impacts that you think could be caused by the levy changes that have occurred since 2021?</w:t>
      </w:r>
      <w:bookmarkEnd w:id="90"/>
      <w:bookmarkEnd w:id="91"/>
    </w:p>
    <w:p w14:paraId="166EDE4A" w14:textId="671E11C7" w:rsidR="00277FC9" w:rsidRDefault="00277FC9" w:rsidP="00277FC9">
      <w:pPr>
        <w:pStyle w:val="Caption"/>
      </w:pPr>
      <w:r>
        <w:t xml:space="preserve">Table </w:t>
      </w:r>
      <w:r w:rsidR="00297FB3">
        <w:fldChar w:fldCharType="begin"/>
      </w:r>
      <w:r w:rsidR="00297FB3">
        <w:instrText xml:space="preserve"> STYLEREF 1 \s </w:instrText>
      </w:r>
      <w:r w:rsidR="00297FB3">
        <w:fldChar w:fldCharType="separate"/>
      </w:r>
      <w:r w:rsidR="00A76069">
        <w:rPr>
          <w:noProof/>
        </w:rPr>
        <w:t>4</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1</w:t>
      </w:r>
      <w:r w:rsidR="00297FB3">
        <w:fldChar w:fldCharType="end"/>
      </w:r>
      <w:r>
        <w:t>: Responses</w:t>
      </w:r>
      <w:r w:rsidR="00E84909">
        <w:t xml:space="preserve"> (respondents could select </w:t>
      </w:r>
      <w:r w:rsidR="00883910">
        <w:t>all options that replied so responses do not sum to 100</w:t>
      </w:r>
      <w:r w:rsidR="00D54EF5">
        <w:t>%</w:t>
      </w:r>
      <w:r w:rsidR="00883910">
        <w:t>)</w:t>
      </w:r>
    </w:p>
    <w:tbl>
      <w:tblPr>
        <w:tblStyle w:val="EunomiaTable1"/>
        <w:tblW w:w="5000" w:type="pct"/>
        <w:tblLook w:val="04A0" w:firstRow="1" w:lastRow="0" w:firstColumn="1" w:lastColumn="0" w:noHBand="0" w:noVBand="1"/>
      </w:tblPr>
      <w:tblGrid>
        <w:gridCol w:w="5247"/>
        <w:gridCol w:w="2609"/>
        <w:gridCol w:w="2326"/>
      </w:tblGrid>
      <w:tr w:rsidR="00277FC9" w:rsidRPr="00B33B03" w14:paraId="0CFA16AD" w14:textId="77777777" w:rsidTr="008D0FE8">
        <w:trPr>
          <w:cnfStyle w:val="100000000000" w:firstRow="1" w:lastRow="0" w:firstColumn="0" w:lastColumn="0" w:oddVBand="0" w:evenVBand="0" w:oddHBand="0" w:evenHBand="0" w:firstRowFirstColumn="0" w:firstRowLastColumn="0" w:lastRowFirstColumn="0" w:lastRowLastColumn="0"/>
        </w:trPr>
        <w:tc>
          <w:tcPr>
            <w:tcW w:w="2577" w:type="pct"/>
          </w:tcPr>
          <w:p w14:paraId="2114176B" w14:textId="77777777" w:rsidR="00277FC9" w:rsidRPr="00A9612B" w:rsidRDefault="00277FC9" w:rsidP="00D54EF5">
            <w:pPr>
              <w:pStyle w:val="BodyText"/>
              <w:spacing w:before="120" w:line="240" w:lineRule="auto"/>
            </w:pPr>
            <w:r w:rsidRPr="00A9612B">
              <w:t>Impact</w:t>
            </w:r>
          </w:p>
        </w:tc>
        <w:tc>
          <w:tcPr>
            <w:tcW w:w="1281" w:type="pct"/>
            <w:vAlign w:val="center"/>
          </w:tcPr>
          <w:p w14:paraId="1AD33013" w14:textId="77777777" w:rsidR="00277FC9" w:rsidRPr="00E95ABC" w:rsidRDefault="00277FC9" w:rsidP="00D54EF5">
            <w:pPr>
              <w:pStyle w:val="BodyText"/>
              <w:spacing w:before="120" w:line="240" w:lineRule="auto"/>
              <w:jc w:val="center"/>
              <w:rPr>
                <w:bCs/>
              </w:rPr>
            </w:pPr>
            <w:r w:rsidRPr="00E95ABC">
              <w:rPr>
                <w:bCs/>
              </w:rPr>
              <w:t>Number of respondents</w:t>
            </w:r>
          </w:p>
        </w:tc>
        <w:tc>
          <w:tcPr>
            <w:tcW w:w="1142" w:type="pct"/>
            <w:vAlign w:val="center"/>
          </w:tcPr>
          <w:p w14:paraId="32E81854" w14:textId="77777777" w:rsidR="00277FC9" w:rsidRPr="00E95ABC" w:rsidRDefault="00277FC9" w:rsidP="00D54EF5">
            <w:pPr>
              <w:pStyle w:val="BodyText"/>
              <w:spacing w:before="120" w:line="240" w:lineRule="auto"/>
              <w:jc w:val="center"/>
              <w:rPr>
                <w:bCs/>
              </w:rPr>
            </w:pPr>
            <w:r w:rsidRPr="00E95ABC">
              <w:rPr>
                <w:bCs/>
              </w:rPr>
              <w:t>% of respondents</w:t>
            </w:r>
          </w:p>
        </w:tc>
      </w:tr>
      <w:tr w:rsidR="00277FC9" w:rsidRPr="00B33B03" w14:paraId="036832DC" w14:textId="77777777" w:rsidTr="008D0FE8">
        <w:tc>
          <w:tcPr>
            <w:tcW w:w="2577" w:type="pct"/>
          </w:tcPr>
          <w:p w14:paraId="71449B40" w14:textId="77777777" w:rsidR="00277FC9" w:rsidRPr="00B33B03" w:rsidRDefault="00277FC9" w:rsidP="00D54EF5">
            <w:pPr>
              <w:pStyle w:val="BodyText"/>
              <w:spacing w:before="120" w:line="240" w:lineRule="auto"/>
            </w:pPr>
            <w:r w:rsidRPr="008A2C5E">
              <w:t>Decreased waste generated</w:t>
            </w:r>
          </w:p>
        </w:tc>
        <w:tc>
          <w:tcPr>
            <w:tcW w:w="1281" w:type="pct"/>
            <w:vAlign w:val="center"/>
          </w:tcPr>
          <w:p w14:paraId="7004CD20" w14:textId="77777777" w:rsidR="00277FC9" w:rsidRPr="00B33B03" w:rsidRDefault="00277FC9" w:rsidP="00D54EF5">
            <w:pPr>
              <w:pStyle w:val="BodyText"/>
              <w:spacing w:before="120" w:line="240" w:lineRule="auto"/>
              <w:jc w:val="center"/>
            </w:pPr>
            <w:r w:rsidRPr="00FC1E1E">
              <w:t>7</w:t>
            </w:r>
          </w:p>
        </w:tc>
        <w:tc>
          <w:tcPr>
            <w:tcW w:w="1142" w:type="pct"/>
            <w:vAlign w:val="center"/>
          </w:tcPr>
          <w:p w14:paraId="033E2D9B" w14:textId="77777777" w:rsidR="00277FC9" w:rsidRPr="00B33B03" w:rsidRDefault="00277FC9" w:rsidP="00D54EF5">
            <w:pPr>
              <w:pStyle w:val="BodyText"/>
              <w:spacing w:before="120" w:line="240" w:lineRule="auto"/>
              <w:jc w:val="center"/>
            </w:pPr>
            <w:r w:rsidRPr="00FB00EF">
              <w:t>7%</w:t>
            </w:r>
          </w:p>
        </w:tc>
      </w:tr>
      <w:tr w:rsidR="00277FC9" w:rsidRPr="00B33B03" w14:paraId="40184AE4" w14:textId="77777777" w:rsidTr="008D0FE8">
        <w:tc>
          <w:tcPr>
            <w:tcW w:w="2577" w:type="pct"/>
          </w:tcPr>
          <w:p w14:paraId="4F73C118" w14:textId="77777777" w:rsidR="00277FC9" w:rsidRPr="00B33B03" w:rsidRDefault="00277FC9" w:rsidP="00D54EF5">
            <w:pPr>
              <w:pStyle w:val="BodyText"/>
              <w:spacing w:before="120" w:line="240" w:lineRule="auto"/>
            </w:pPr>
            <w:r w:rsidRPr="008A2C5E">
              <w:t>Decreased waste to landfill</w:t>
            </w:r>
          </w:p>
        </w:tc>
        <w:tc>
          <w:tcPr>
            <w:tcW w:w="1281" w:type="pct"/>
            <w:vAlign w:val="center"/>
          </w:tcPr>
          <w:p w14:paraId="26C395C5" w14:textId="77777777" w:rsidR="00277FC9" w:rsidRPr="00B33B03" w:rsidRDefault="00277FC9" w:rsidP="00D54EF5">
            <w:pPr>
              <w:pStyle w:val="BodyText"/>
              <w:spacing w:before="120" w:line="240" w:lineRule="auto"/>
              <w:jc w:val="center"/>
            </w:pPr>
            <w:r w:rsidRPr="00FC1E1E">
              <w:t>25</w:t>
            </w:r>
          </w:p>
        </w:tc>
        <w:tc>
          <w:tcPr>
            <w:tcW w:w="1142" w:type="pct"/>
            <w:vAlign w:val="center"/>
          </w:tcPr>
          <w:p w14:paraId="38556BE0" w14:textId="77777777" w:rsidR="00277FC9" w:rsidRPr="00B33B03" w:rsidRDefault="00277FC9" w:rsidP="00D54EF5">
            <w:pPr>
              <w:pStyle w:val="BodyText"/>
              <w:spacing w:before="120" w:line="240" w:lineRule="auto"/>
              <w:jc w:val="center"/>
            </w:pPr>
            <w:r w:rsidRPr="00FB00EF">
              <w:t>25%</w:t>
            </w:r>
          </w:p>
        </w:tc>
      </w:tr>
      <w:tr w:rsidR="00277FC9" w:rsidRPr="00B33B03" w14:paraId="001258AB" w14:textId="77777777" w:rsidTr="008D0FE8">
        <w:tc>
          <w:tcPr>
            <w:tcW w:w="2577" w:type="pct"/>
          </w:tcPr>
          <w:p w14:paraId="7EFDD07C" w14:textId="77777777" w:rsidR="00277FC9" w:rsidRPr="00B33B03" w:rsidRDefault="00277FC9" w:rsidP="00D54EF5">
            <w:pPr>
              <w:pStyle w:val="BodyText"/>
              <w:spacing w:before="120" w:line="240" w:lineRule="auto"/>
            </w:pPr>
            <w:r w:rsidRPr="008A2C5E">
              <w:t>Decreased specific or problematic waste streams (e.g. C&amp;D, organics) to landfill</w:t>
            </w:r>
          </w:p>
        </w:tc>
        <w:tc>
          <w:tcPr>
            <w:tcW w:w="1281" w:type="pct"/>
            <w:vAlign w:val="center"/>
          </w:tcPr>
          <w:p w14:paraId="6A342612" w14:textId="77777777" w:rsidR="00277FC9" w:rsidRPr="00B33B03" w:rsidRDefault="00277FC9" w:rsidP="00D54EF5">
            <w:pPr>
              <w:pStyle w:val="BodyText"/>
              <w:spacing w:before="120" w:line="240" w:lineRule="auto"/>
              <w:jc w:val="center"/>
            </w:pPr>
            <w:r w:rsidRPr="00FC1E1E">
              <w:t>20</w:t>
            </w:r>
          </w:p>
        </w:tc>
        <w:tc>
          <w:tcPr>
            <w:tcW w:w="1142" w:type="pct"/>
            <w:vAlign w:val="center"/>
          </w:tcPr>
          <w:p w14:paraId="6DA578A6" w14:textId="77777777" w:rsidR="00277FC9" w:rsidRPr="00B33B03" w:rsidRDefault="00277FC9" w:rsidP="00D54EF5">
            <w:pPr>
              <w:pStyle w:val="BodyText"/>
              <w:spacing w:before="120" w:line="240" w:lineRule="auto"/>
              <w:jc w:val="center"/>
            </w:pPr>
            <w:r w:rsidRPr="00FB00EF">
              <w:t>20%</w:t>
            </w:r>
          </w:p>
        </w:tc>
      </w:tr>
      <w:tr w:rsidR="00277FC9" w:rsidRPr="00B33B03" w14:paraId="26C33BE1" w14:textId="77777777" w:rsidTr="008D0FE8">
        <w:tc>
          <w:tcPr>
            <w:tcW w:w="2577" w:type="pct"/>
          </w:tcPr>
          <w:p w14:paraId="5AE03C03" w14:textId="77777777" w:rsidR="00277FC9" w:rsidRPr="00B33B03" w:rsidRDefault="00277FC9" w:rsidP="00D54EF5">
            <w:pPr>
              <w:pStyle w:val="BodyText"/>
              <w:spacing w:before="120" w:line="240" w:lineRule="auto"/>
            </w:pPr>
            <w:r w:rsidRPr="008A2C5E">
              <w:t>Transferred waste from one landfill type to another (e.g. from Class 1 (municipal) to other classes or types of landfills with lower or no levy rates)</w:t>
            </w:r>
          </w:p>
        </w:tc>
        <w:tc>
          <w:tcPr>
            <w:tcW w:w="1281" w:type="pct"/>
            <w:vAlign w:val="center"/>
          </w:tcPr>
          <w:p w14:paraId="676B1927" w14:textId="77777777" w:rsidR="00277FC9" w:rsidRPr="00B33B03" w:rsidRDefault="00277FC9" w:rsidP="00D54EF5">
            <w:pPr>
              <w:pStyle w:val="BodyText"/>
              <w:spacing w:before="120" w:line="240" w:lineRule="auto"/>
              <w:jc w:val="center"/>
            </w:pPr>
            <w:r w:rsidRPr="00FC1E1E">
              <w:t>45</w:t>
            </w:r>
          </w:p>
        </w:tc>
        <w:tc>
          <w:tcPr>
            <w:tcW w:w="1142" w:type="pct"/>
            <w:vAlign w:val="center"/>
          </w:tcPr>
          <w:p w14:paraId="12B0E163" w14:textId="77777777" w:rsidR="00277FC9" w:rsidRPr="00B33B03" w:rsidRDefault="00277FC9" w:rsidP="00D54EF5">
            <w:pPr>
              <w:pStyle w:val="BodyText"/>
              <w:spacing w:before="120" w:line="240" w:lineRule="auto"/>
              <w:jc w:val="center"/>
            </w:pPr>
            <w:r w:rsidRPr="00FB00EF">
              <w:t>45%</w:t>
            </w:r>
          </w:p>
        </w:tc>
      </w:tr>
      <w:tr w:rsidR="00277FC9" w:rsidRPr="00B33B03" w14:paraId="4F21A8FF" w14:textId="77777777" w:rsidTr="008D0FE8">
        <w:tc>
          <w:tcPr>
            <w:tcW w:w="2577" w:type="pct"/>
          </w:tcPr>
          <w:p w14:paraId="2ADCE0F6" w14:textId="77777777" w:rsidR="00277FC9" w:rsidRPr="00B33B03" w:rsidRDefault="00277FC9" w:rsidP="00D54EF5">
            <w:pPr>
              <w:pStyle w:val="BodyText"/>
              <w:spacing w:before="120" w:line="240" w:lineRule="auto"/>
            </w:pPr>
            <w:r w:rsidRPr="008A2C5E">
              <w:t>Increased resource recovery and diversion rates</w:t>
            </w:r>
          </w:p>
        </w:tc>
        <w:tc>
          <w:tcPr>
            <w:tcW w:w="1281" w:type="pct"/>
            <w:vAlign w:val="center"/>
          </w:tcPr>
          <w:p w14:paraId="76AEF603" w14:textId="77777777" w:rsidR="00277FC9" w:rsidRPr="00B33B03" w:rsidRDefault="00277FC9" w:rsidP="00D54EF5">
            <w:pPr>
              <w:pStyle w:val="BodyText"/>
              <w:spacing w:before="120" w:line="240" w:lineRule="auto"/>
              <w:jc w:val="center"/>
            </w:pPr>
            <w:r w:rsidRPr="00FC1E1E">
              <w:t>40</w:t>
            </w:r>
          </w:p>
        </w:tc>
        <w:tc>
          <w:tcPr>
            <w:tcW w:w="1142" w:type="pct"/>
            <w:vAlign w:val="center"/>
          </w:tcPr>
          <w:p w14:paraId="3120B738" w14:textId="77777777" w:rsidR="00277FC9" w:rsidRPr="00B33B03" w:rsidRDefault="00277FC9" w:rsidP="00D54EF5">
            <w:pPr>
              <w:pStyle w:val="BodyText"/>
              <w:spacing w:before="120" w:line="240" w:lineRule="auto"/>
              <w:jc w:val="center"/>
            </w:pPr>
            <w:r w:rsidRPr="00FB00EF">
              <w:t>40%</w:t>
            </w:r>
          </w:p>
        </w:tc>
      </w:tr>
      <w:tr w:rsidR="00277FC9" w:rsidRPr="00B33B03" w14:paraId="5A08AF5D" w14:textId="77777777" w:rsidTr="008D0FE8">
        <w:tc>
          <w:tcPr>
            <w:tcW w:w="2577" w:type="pct"/>
          </w:tcPr>
          <w:p w14:paraId="595D2DAE" w14:textId="77777777" w:rsidR="00277FC9" w:rsidRPr="00B33B03" w:rsidRDefault="00277FC9" w:rsidP="00D54EF5">
            <w:pPr>
              <w:pStyle w:val="BodyText"/>
              <w:spacing w:before="120" w:line="240" w:lineRule="auto"/>
            </w:pPr>
            <w:r w:rsidRPr="008A2C5E">
              <w:t>Increased recovery options for specific/problematic waste streams (e.g. C&amp;D, organics)</w:t>
            </w:r>
          </w:p>
        </w:tc>
        <w:tc>
          <w:tcPr>
            <w:tcW w:w="1281" w:type="pct"/>
            <w:vAlign w:val="center"/>
          </w:tcPr>
          <w:p w14:paraId="66AE4D64" w14:textId="77777777" w:rsidR="00277FC9" w:rsidRPr="00B33B03" w:rsidRDefault="00277FC9" w:rsidP="00D54EF5">
            <w:pPr>
              <w:pStyle w:val="BodyText"/>
              <w:spacing w:before="120" w:line="240" w:lineRule="auto"/>
              <w:jc w:val="center"/>
            </w:pPr>
            <w:r w:rsidRPr="00FC1E1E">
              <w:t>36</w:t>
            </w:r>
          </w:p>
        </w:tc>
        <w:tc>
          <w:tcPr>
            <w:tcW w:w="1142" w:type="pct"/>
            <w:vAlign w:val="center"/>
          </w:tcPr>
          <w:p w14:paraId="47DBE5B8" w14:textId="77777777" w:rsidR="00277FC9" w:rsidRPr="00B33B03" w:rsidRDefault="00277FC9" w:rsidP="00D54EF5">
            <w:pPr>
              <w:pStyle w:val="BodyText"/>
              <w:spacing w:before="120" w:line="240" w:lineRule="auto"/>
              <w:jc w:val="center"/>
            </w:pPr>
            <w:r w:rsidRPr="00FB00EF">
              <w:t>36%</w:t>
            </w:r>
          </w:p>
        </w:tc>
      </w:tr>
      <w:tr w:rsidR="00277FC9" w:rsidRPr="00B33B03" w14:paraId="2A74FEA7" w14:textId="77777777" w:rsidTr="008D0FE8">
        <w:tc>
          <w:tcPr>
            <w:tcW w:w="2577" w:type="pct"/>
          </w:tcPr>
          <w:p w14:paraId="1A3C75BA" w14:textId="77777777" w:rsidR="00277FC9" w:rsidRPr="00B33B03" w:rsidRDefault="00277FC9" w:rsidP="00D54EF5">
            <w:pPr>
              <w:pStyle w:val="BodyText"/>
              <w:spacing w:before="120" w:line="240" w:lineRule="auto"/>
            </w:pPr>
            <w:r w:rsidRPr="008A2C5E">
              <w:t>Increased illegal dumping</w:t>
            </w:r>
          </w:p>
        </w:tc>
        <w:tc>
          <w:tcPr>
            <w:tcW w:w="1281" w:type="pct"/>
            <w:vAlign w:val="center"/>
          </w:tcPr>
          <w:p w14:paraId="1C7D2C7A" w14:textId="77777777" w:rsidR="00277FC9" w:rsidRPr="00B33B03" w:rsidRDefault="00277FC9" w:rsidP="00D54EF5">
            <w:pPr>
              <w:pStyle w:val="BodyText"/>
              <w:spacing w:before="120" w:line="240" w:lineRule="auto"/>
              <w:jc w:val="center"/>
            </w:pPr>
            <w:r w:rsidRPr="00FC1E1E">
              <w:t>32</w:t>
            </w:r>
          </w:p>
        </w:tc>
        <w:tc>
          <w:tcPr>
            <w:tcW w:w="1142" w:type="pct"/>
            <w:vAlign w:val="center"/>
          </w:tcPr>
          <w:p w14:paraId="091FF7E0" w14:textId="77777777" w:rsidR="00277FC9" w:rsidRPr="00B33B03" w:rsidRDefault="00277FC9" w:rsidP="00D54EF5">
            <w:pPr>
              <w:pStyle w:val="BodyText"/>
              <w:spacing w:before="120" w:line="240" w:lineRule="auto"/>
              <w:jc w:val="center"/>
            </w:pPr>
            <w:r w:rsidRPr="00FB00EF">
              <w:t>32%</w:t>
            </w:r>
          </w:p>
        </w:tc>
      </w:tr>
      <w:tr w:rsidR="00277FC9" w:rsidRPr="00B33B03" w14:paraId="4AFC6FC5" w14:textId="77777777" w:rsidTr="008D0FE8">
        <w:tc>
          <w:tcPr>
            <w:tcW w:w="2577" w:type="pct"/>
          </w:tcPr>
          <w:p w14:paraId="655A21EF" w14:textId="77777777" w:rsidR="00277FC9" w:rsidRPr="00B33B03" w:rsidRDefault="00277FC9" w:rsidP="00D54EF5">
            <w:pPr>
              <w:pStyle w:val="BodyText"/>
              <w:spacing w:before="120" w:line="240" w:lineRule="auto"/>
            </w:pPr>
            <w:r w:rsidRPr="008A2C5E">
              <w:t>Prompted misreporting to avoid increased disposal costs through payment of the levy</w:t>
            </w:r>
          </w:p>
        </w:tc>
        <w:tc>
          <w:tcPr>
            <w:tcW w:w="1281" w:type="pct"/>
            <w:vAlign w:val="center"/>
          </w:tcPr>
          <w:p w14:paraId="4DD4C2C9" w14:textId="77777777" w:rsidR="00277FC9" w:rsidRPr="00B33B03" w:rsidRDefault="00277FC9" w:rsidP="00D54EF5">
            <w:pPr>
              <w:pStyle w:val="BodyText"/>
              <w:spacing w:before="120" w:line="240" w:lineRule="auto"/>
              <w:jc w:val="center"/>
            </w:pPr>
            <w:r w:rsidRPr="00FC1E1E">
              <w:t>10</w:t>
            </w:r>
          </w:p>
        </w:tc>
        <w:tc>
          <w:tcPr>
            <w:tcW w:w="1142" w:type="pct"/>
            <w:vAlign w:val="center"/>
          </w:tcPr>
          <w:p w14:paraId="7641879C" w14:textId="77777777" w:rsidR="00277FC9" w:rsidRPr="00B33B03" w:rsidRDefault="00277FC9" w:rsidP="00D54EF5">
            <w:pPr>
              <w:pStyle w:val="BodyText"/>
              <w:spacing w:before="120" w:line="240" w:lineRule="auto"/>
              <w:jc w:val="center"/>
            </w:pPr>
            <w:r w:rsidRPr="00FB00EF">
              <w:t>10%</w:t>
            </w:r>
          </w:p>
        </w:tc>
      </w:tr>
      <w:tr w:rsidR="00277FC9" w:rsidRPr="00B33B03" w14:paraId="2FC78FF7" w14:textId="77777777" w:rsidTr="008D0FE8">
        <w:tc>
          <w:tcPr>
            <w:tcW w:w="2577" w:type="pct"/>
          </w:tcPr>
          <w:p w14:paraId="5158BB65" w14:textId="77777777" w:rsidR="00277FC9" w:rsidRPr="00B33B03" w:rsidRDefault="00277FC9" w:rsidP="00D54EF5">
            <w:pPr>
              <w:pStyle w:val="BodyText"/>
              <w:spacing w:before="120" w:line="240" w:lineRule="auto"/>
            </w:pPr>
            <w:r w:rsidRPr="008A2C5E">
              <w:t>Generated revenue to use for waste minimisation</w:t>
            </w:r>
          </w:p>
        </w:tc>
        <w:tc>
          <w:tcPr>
            <w:tcW w:w="1281" w:type="pct"/>
            <w:vAlign w:val="center"/>
          </w:tcPr>
          <w:p w14:paraId="541A01EF" w14:textId="77777777" w:rsidR="00277FC9" w:rsidRPr="00B33B03" w:rsidRDefault="00277FC9" w:rsidP="00D54EF5">
            <w:pPr>
              <w:pStyle w:val="BodyText"/>
              <w:spacing w:before="120" w:line="240" w:lineRule="auto"/>
              <w:jc w:val="center"/>
            </w:pPr>
            <w:r w:rsidRPr="00FC1E1E">
              <w:t>43</w:t>
            </w:r>
          </w:p>
        </w:tc>
        <w:tc>
          <w:tcPr>
            <w:tcW w:w="1142" w:type="pct"/>
            <w:vAlign w:val="center"/>
          </w:tcPr>
          <w:p w14:paraId="04C90B6A" w14:textId="77777777" w:rsidR="00277FC9" w:rsidRPr="00B33B03" w:rsidRDefault="00277FC9" w:rsidP="00D54EF5">
            <w:pPr>
              <w:pStyle w:val="BodyText"/>
              <w:spacing w:before="120" w:line="240" w:lineRule="auto"/>
              <w:jc w:val="center"/>
            </w:pPr>
            <w:r w:rsidRPr="00FB00EF">
              <w:t>43%</w:t>
            </w:r>
          </w:p>
        </w:tc>
      </w:tr>
      <w:tr w:rsidR="00277FC9" w:rsidRPr="00B33B03" w14:paraId="709DF6B5" w14:textId="77777777" w:rsidTr="008D0FE8">
        <w:tc>
          <w:tcPr>
            <w:tcW w:w="2577" w:type="pct"/>
          </w:tcPr>
          <w:p w14:paraId="15EAC1E3" w14:textId="77777777" w:rsidR="00277FC9" w:rsidRPr="00B33B03" w:rsidRDefault="00277FC9" w:rsidP="00D54EF5">
            <w:pPr>
              <w:pStyle w:val="BodyText"/>
              <w:spacing w:before="120" w:line="240" w:lineRule="auto"/>
            </w:pPr>
            <w:r w:rsidRPr="008A2C5E">
              <w:t>Funded diversion infrastructure and programmes</w:t>
            </w:r>
          </w:p>
        </w:tc>
        <w:tc>
          <w:tcPr>
            <w:tcW w:w="1281" w:type="pct"/>
            <w:vAlign w:val="center"/>
          </w:tcPr>
          <w:p w14:paraId="6A1CDC0E" w14:textId="77777777" w:rsidR="00277FC9" w:rsidRPr="00B33B03" w:rsidRDefault="00277FC9" w:rsidP="00D54EF5">
            <w:pPr>
              <w:pStyle w:val="BodyText"/>
              <w:spacing w:before="120" w:line="240" w:lineRule="auto"/>
              <w:jc w:val="center"/>
            </w:pPr>
            <w:r w:rsidRPr="00FC1E1E">
              <w:t>47</w:t>
            </w:r>
          </w:p>
        </w:tc>
        <w:tc>
          <w:tcPr>
            <w:tcW w:w="1142" w:type="pct"/>
            <w:vAlign w:val="center"/>
          </w:tcPr>
          <w:p w14:paraId="703306EF" w14:textId="77777777" w:rsidR="00277FC9" w:rsidRPr="00B33B03" w:rsidRDefault="00277FC9" w:rsidP="00D54EF5">
            <w:pPr>
              <w:pStyle w:val="BodyText"/>
              <w:spacing w:before="120" w:line="240" w:lineRule="auto"/>
              <w:jc w:val="center"/>
            </w:pPr>
            <w:r w:rsidRPr="00FB00EF">
              <w:t>47%</w:t>
            </w:r>
          </w:p>
        </w:tc>
      </w:tr>
      <w:tr w:rsidR="00277FC9" w:rsidRPr="00B33B03" w14:paraId="3DD93C4A" w14:textId="77777777" w:rsidTr="008D0FE8">
        <w:tc>
          <w:tcPr>
            <w:tcW w:w="2577" w:type="pct"/>
          </w:tcPr>
          <w:p w14:paraId="770E6F91" w14:textId="77777777" w:rsidR="00277FC9" w:rsidRPr="00B33B03" w:rsidRDefault="00277FC9" w:rsidP="00D54EF5">
            <w:pPr>
              <w:pStyle w:val="BodyText"/>
              <w:spacing w:before="120" w:line="240" w:lineRule="auto"/>
            </w:pPr>
            <w:r w:rsidRPr="008A2C5E">
              <w:t>Changed the way services, supplies, machinery, infrastructure, etc. are procured</w:t>
            </w:r>
          </w:p>
        </w:tc>
        <w:tc>
          <w:tcPr>
            <w:tcW w:w="1281" w:type="pct"/>
            <w:vAlign w:val="center"/>
          </w:tcPr>
          <w:p w14:paraId="7FDB0A94" w14:textId="77777777" w:rsidR="00277FC9" w:rsidRPr="00B33B03" w:rsidRDefault="00277FC9" w:rsidP="00D54EF5">
            <w:pPr>
              <w:pStyle w:val="BodyText"/>
              <w:spacing w:before="120" w:line="240" w:lineRule="auto"/>
              <w:jc w:val="center"/>
            </w:pPr>
            <w:r w:rsidRPr="00FC1E1E">
              <w:t>9</w:t>
            </w:r>
          </w:p>
        </w:tc>
        <w:tc>
          <w:tcPr>
            <w:tcW w:w="1142" w:type="pct"/>
            <w:vAlign w:val="center"/>
          </w:tcPr>
          <w:p w14:paraId="1131C82E" w14:textId="77777777" w:rsidR="00277FC9" w:rsidRPr="00B33B03" w:rsidRDefault="00277FC9" w:rsidP="00D54EF5">
            <w:pPr>
              <w:pStyle w:val="BodyText"/>
              <w:spacing w:before="120" w:line="240" w:lineRule="auto"/>
              <w:jc w:val="center"/>
            </w:pPr>
            <w:r w:rsidRPr="00FB00EF">
              <w:t>9%</w:t>
            </w:r>
          </w:p>
        </w:tc>
      </w:tr>
      <w:tr w:rsidR="00277FC9" w:rsidRPr="00B33B03" w14:paraId="4CD946B2" w14:textId="77777777" w:rsidTr="008D0FE8">
        <w:tc>
          <w:tcPr>
            <w:tcW w:w="2577" w:type="pct"/>
          </w:tcPr>
          <w:p w14:paraId="51EAC9D5" w14:textId="77777777" w:rsidR="00277FC9" w:rsidRPr="00B33B03" w:rsidRDefault="00277FC9" w:rsidP="00D54EF5">
            <w:pPr>
              <w:pStyle w:val="BodyText"/>
              <w:spacing w:before="120" w:line="240" w:lineRule="auto"/>
            </w:pPr>
            <w:r w:rsidRPr="008A2C5E">
              <w:t>None</w:t>
            </w:r>
          </w:p>
        </w:tc>
        <w:tc>
          <w:tcPr>
            <w:tcW w:w="1281" w:type="pct"/>
            <w:vAlign w:val="center"/>
          </w:tcPr>
          <w:p w14:paraId="374DE03F" w14:textId="77777777" w:rsidR="00277FC9" w:rsidRPr="00B33B03" w:rsidRDefault="00277FC9" w:rsidP="00D54EF5">
            <w:pPr>
              <w:pStyle w:val="BodyText"/>
              <w:spacing w:before="120" w:line="240" w:lineRule="auto"/>
              <w:jc w:val="center"/>
            </w:pPr>
            <w:r w:rsidRPr="00FC1E1E">
              <w:t>9</w:t>
            </w:r>
          </w:p>
        </w:tc>
        <w:tc>
          <w:tcPr>
            <w:tcW w:w="1142" w:type="pct"/>
            <w:vAlign w:val="center"/>
          </w:tcPr>
          <w:p w14:paraId="41A0B1FE" w14:textId="77777777" w:rsidR="00277FC9" w:rsidRPr="00B33B03" w:rsidRDefault="00277FC9" w:rsidP="00D54EF5">
            <w:pPr>
              <w:pStyle w:val="BodyText"/>
              <w:spacing w:before="120" w:line="240" w:lineRule="auto"/>
              <w:jc w:val="center"/>
            </w:pPr>
            <w:r w:rsidRPr="00FB00EF">
              <w:t>9%</w:t>
            </w:r>
          </w:p>
        </w:tc>
      </w:tr>
      <w:tr w:rsidR="00277FC9" w:rsidRPr="00B33B03" w14:paraId="4FA5F520" w14:textId="77777777" w:rsidTr="00FC6E79">
        <w:tc>
          <w:tcPr>
            <w:tcW w:w="2577" w:type="pct"/>
            <w:tcBorders>
              <w:bottom w:val="single" w:sz="12" w:space="0" w:color="135B4E" w:themeColor="text2" w:themeShade="80"/>
            </w:tcBorders>
          </w:tcPr>
          <w:p w14:paraId="467A0A4F" w14:textId="77777777" w:rsidR="00277FC9" w:rsidRPr="008A2C5E" w:rsidRDefault="00277FC9" w:rsidP="00D54EF5">
            <w:pPr>
              <w:pStyle w:val="BodyText"/>
              <w:spacing w:before="120" w:line="240" w:lineRule="auto"/>
            </w:pPr>
            <w:r>
              <w:t>Other</w:t>
            </w:r>
          </w:p>
        </w:tc>
        <w:tc>
          <w:tcPr>
            <w:tcW w:w="1281" w:type="pct"/>
            <w:tcBorders>
              <w:bottom w:val="single" w:sz="12" w:space="0" w:color="135B4E" w:themeColor="text2" w:themeShade="80"/>
            </w:tcBorders>
            <w:vAlign w:val="center"/>
          </w:tcPr>
          <w:p w14:paraId="52EA44E7" w14:textId="77777777" w:rsidR="00277FC9" w:rsidRPr="00FC1E1E" w:rsidRDefault="00277FC9" w:rsidP="00D54EF5">
            <w:pPr>
              <w:pStyle w:val="BodyText"/>
              <w:spacing w:before="120" w:line="240" w:lineRule="auto"/>
              <w:jc w:val="center"/>
            </w:pPr>
            <w:r>
              <w:t>16</w:t>
            </w:r>
          </w:p>
        </w:tc>
        <w:tc>
          <w:tcPr>
            <w:tcW w:w="1142" w:type="pct"/>
            <w:tcBorders>
              <w:bottom w:val="single" w:sz="12" w:space="0" w:color="135B4E" w:themeColor="text2" w:themeShade="80"/>
            </w:tcBorders>
            <w:vAlign w:val="center"/>
          </w:tcPr>
          <w:p w14:paraId="00622159" w14:textId="77777777" w:rsidR="00277FC9" w:rsidRPr="00FB00EF" w:rsidRDefault="00277FC9" w:rsidP="00D54EF5">
            <w:pPr>
              <w:pStyle w:val="BodyText"/>
              <w:spacing w:before="120" w:line="240" w:lineRule="auto"/>
              <w:jc w:val="center"/>
            </w:pPr>
            <w:r>
              <w:t>16%</w:t>
            </w:r>
          </w:p>
        </w:tc>
      </w:tr>
      <w:tr w:rsidR="00FC6E79" w:rsidRPr="00B33B03" w14:paraId="1A14BAFC" w14:textId="77777777" w:rsidTr="00FC6E79">
        <w:tc>
          <w:tcPr>
            <w:tcW w:w="2577" w:type="pct"/>
            <w:tcBorders>
              <w:top w:val="single" w:sz="12" w:space="0" w:color="135B4E" w:themeColor="text2" w:themeShade="80"/>
              <w:bottom w:val="single" w:sz="12" w:space="0" w:color="135B4E" w:themeColor="text2" w:themeShade="80"/>
            </w:tcBorders>
            <w:shd w:val="clear" w:color="auto" w:fill="CEF5EE" w:themeFill="text2" w:themeFillTint="33"/>
          </w:tcPr>
          <w:p w14:paraId="736DD0FF" w14:textId="0F29CFDD" w:rsidR="00FC6E79" w:rsidRPr="00FC6E79" w:rsidRDefault="00FC6E79" w:rsidP="00D54EF5">
            <w:pPr>
              <w:pStyle w:val="BodyText"/>
              <w:spacing w:before="120" w:line="240" w:lineRule="auto"/>
              <w:rPr>
                <w:b/>
                <w:bCs/>
              </w:rPr>
            </w:pPr>
            <w:r w:rsidRPr="00FC6E79">
              <w:rPr>
                <w:b/>
                <w:bCs/>
              </w:rPr>
              <w:t>Total respondents to this question</w:t>
            </w:r>
          </w:p>
        </w:tc>
        <w:tc>
          <w:tcPr>
            <w:tcW w:w="1281" w:type="pct"/>
            <w:tcBorders>
              <w:top w:val="single" w:sz="12" w:space="0" w:color="135B4E" w:themeColor="text2" w:themeShade="80"/>
              <w:bottom w:val="single" w:sz="12" w:space="0" w:color="135B4E" w:themeColor="text2" w:themeShade="80"/>
            </w:tcBorders>
            <w:shd w:val="clear" w:color="auto" w:fill="CEF5EE" w:themeFill="text2" w:themeFillTint="33"/>
            <w:vAlign w:val="center"/>
          </w:tcPr>
          <w:p w14:paraId="56F7B35B" w14:textId="1A0699F4" w:rsidR="00FC6E79" w:rsidRPr="00FC6E79" w:rsidRDefault="00D54EF5" w:rsidP="00D54EF5">
            <w:pPr>
              <w:pStyle w:val="BodyText"/>
              <w:spacing w:before="120" w:line="240" w:lineRule="auto"/>
              <w:jc w:val="center"/>
              <w:rPr>
                <w:b/>
                <w:bCs/>
              </w:rPr>
            </w:pPr>
            <w:r>
              <w:rPr>
                <w:b/>
                <w:bCs/>
              </w:rPr>
              <w:t>101</w:t>
            </w:r>
          </w:p>
        </w:tc>
        <w:tc>
          <w:tcPr>
            <w:tcW w:w="1142" w:type="pct"/>
            <w:tcBorders>
              <w:top w:val="single" w:sz="12" w:space="0" w:color="135B4E" w:themeColor="text2" w:themeShade="80"/>
              <w:bottom w:val="single" w:sz="12" w:space="0" w:color="135B4E" w:themeColor="text2" w:themeShade="80"/>
            </w:tcBorders>
            <w:shd w:val="clear" w:color="auto" w:fill="CEF5EE" w:themeFill="text2" w:themeFillTint="33"/>
            <w:vAlign w:val="center"/>
          </w:tcPr>
          <w:p w14:paraId="77A89979" w14:textId="77777777" w:rsidR="00FC6E79" w:rsidRPr="00FC6E79" w:rsidRDefault="00FC6E79" w:rsidP="00D54EF5">
            <w:pPr>
              <w:pStyle w:val="BodyText"/>
              <w:spacing w:before="120" w:line="240" w:lineRule="auto"/>
              <w:jc w:val="center"/>
              <w:rPr>
                <w:b/>
                <w:bCs/>
              </w:rPr>
            </w:pPr>
          </w:p>
        </w:tc>
      </w:tr>
    </w:tbl>
    <w:p w14:paraId="65F6DEBE" w14:textId="77777777" w:rsidR="00277FC9" w:rsidRDefault="00277FC9" w:rsidP="002C73A2">
      <w:pPr>
        <w:pStyle w:val="BodyText"/>
      </w:pPr>
    </w:p>
    <w:p w14:paraId="345E7671" w14:textId="77777777" w:rsidR="00277FC9" w:rsidRDefault="00277FC9" w:rsidP="00277FC9">
      <w:pPr>
        <w:pStyle w:val="BodyText"/>
      </w:pPr>
      <w:r>
        <w:t>Of the ‘other’ responses, the impacts noted included</w:t>
      </w:r>
      <w:r>
        <w:rPr>
          <w:rStyle w:val="FootnoteReference"/>
        </w:rPr>
        <w:footnoteReference w:id="115"/>
      </w:r>
      <w:r>
        <w:t>:</w:t>
      </w:r>
    </w:p>
    <w:p w14:paraId="26F291D6" w14:textId="65A62286" w:rsidR="00277FC9" w:rsidRDefault="00277FC9" w:rsidP="00B60B9A">
      <w:pPr>
        <w:pStyle w:val="BodyText"/>
        <w:numPr>
          <w:ilvl w:val="0"/>
          <w:numId w:val="8"/>
        </w:numPr>
      </w:pPr>
      <w:r>
        <w:t>Waste types sorted at transfer station into streams that result in lower fees (5; 3</w:t>
      </w:r>
      <w:r w:rsidR="00FD7CEA">
        <w:t>3</w:t>
      </w:r>
      <w:r>
        <w:t>%)</w:t>
      </w:r>
    </w:p>
    <w:p w14:paraId="42D18ED7" w14:textId="68ED769D" w:rsidR="00277FC9" w:rsidRDefault="00277FC9" w:rsidP="00B60B9A">
      <w:pPr>
        <w:pStyle w:val="BodyText"/>
        <w:numPr>
          <w:ilvl w:val="0"/>
          <w:numId w:val="8"/>
        </w:numPr>
      </w:pPr>
      <w:r>
        <w:t>Increased quantity of high-levy materials in shredder feed (4; 2</w:t>
      </w:r>
      <w:r w:rsidR="00FD7CEA">
        <w:t>7</w:t>
      </w:r>
      <w:r>
        <w:t>%)</w:t>
      </w:r>
    </w:p>
    <w:p w14:paraId="7C61AE9C" w14:textId="5F686229" w:rsidR="00277FC9" w:rsidRDefault="00277FC9" w:rsidP="00B60B9A">
      <w:pPr>
        <w:pStyle w:val="BodyText"/>
        <w:numPr>
          <w:ilvl w:val="0"/>
          <w:numId w:val="8"/>
        </w:numPr>
      </w:pPr>
      <w:r>
        <w:t>Financial burden (4; 2</w:t>
      </w:r>
      <w:r w:rsidR="00FD7CEA">
        <w:t>7</w:t>
      </w:r>
      <w:r>
        <w:t>%)</w:t>
      </w:r>
    </w:p>
    <w:p w14:paraId="4A749513" w14:textId="77777777" w:rsidR="00277FC9" w:rsidRDefault="00277FC9" w:rsidP="00B60B9A">
      <w:pPr>
        <w:pStyle w:val="BodyText"/>
        <w:numPr>
          <w:ilvl w:val="0"/>
          <w:numId w:val="8"/>
        </w:numPr>
      </w:pPr>
      <w:r>
        <w:t>Increased illegal dumping / fly tipping (2; 13%)</w:t>
      </w:r>
    </w:p>
    <w:p w14:paraId="7587E439" w14:textId="77777777" w:rsidR="00277FC9" w:rsidRDefault="00277FC9" w:rsidP="00B60B9A">
      <w:pPr>
        <w:pStyle w:val="BodyText"/>
        <w:numPr>
          <w:ilvl w:val="0"/>
          <w:numId w:val="8"/>
        </w:numPr>
      </w:pPr>
      <w:r>
        <w:t>Revenue generated by levy used for broader activities (not solely waste minimisation) (2; 13%)</w:t>
      </w:r>
    </w:p>
    <w:p w14:paraId="794B553E" w14:textId="77777777" w:rsidR="00277FC9" w:rsidRDefault="00277FC9" w:rsidP="00B60B9A">
      <w:pPr>
        <w:pStyle w:val="BodyText"/>
        <w:numPr>
          <w:ilvl w:val="0"/>
          <w:numId w:val="8"/>
        </w:numPr>
      </w:pPr>
      <w:r>
        <w:t>Other negative impacts, not specified (2; 13%)</w:t>
      </w:r>
    </w:p>
    <w:p w14:paraId="5A121326" w14:textId="371949A0" w:rsidR="00277FC9" w:rsidRDefault="00277FC9" w:rsidP="00B60B9A">
      <w:pPr>
        <w:pStyle w:val="BodyText"/>
        <w:numPr>
          <w:ilvl w:val="0"/>
          <w:numId w:val="8"/>
        </w:numPr>
      </w:pPr>
      <w:r>
        <w:t xml:space="preserve">Increased awareness of levy (1; </w:t>
      </w:r>
      <w:r w:rsidR="00B27538">
        <w:t>7</w:t>
      </w:r>
      <w:r>
        <w:t>%)</w:t>
      </w:r>
    </w:p>
    <w:p w14:paraId="02757ABD" w14:textId="287B7EEA" w:rsidR="00277FC9" w:rsidRDefault="00277FC9" w:rsidP="00B60B9A">
      <w:pPr>
        <w:pStyle w:val="BodyText"/>
        <w:numPr>
          <w:ilvl w:val="0"/>
          <w:numId w:val="8"/>
        </w:numPr>
      </w:pPr>
      <w:r>
        <w:t xml:space="preserve">Not possible to quantify impacts or definitively correlate impacts with the levy (1; </w:t>
      </w:r>
      <w:r w:rsidR="00B27538">
        <w:t>7</w:t>
      </w:r>
      <w:r>
        <w:t>%)</w:t>
      </w:r>
    </w:p>
    <w:p w14:paraId="072CBDFF" w14:textId="77777777" w:rsidR="00D54EF5" w:rsidRDefault="00D54EF5" w:rsidP="00E164EF">
      <w:pPr>
        <w:pStyle w:val="BodyText"/>
      </w:pPr>
    </w:p>
    <w:p w14:paraId="6E5A444D" w14:textId="2102E58B" w:rsidR="00E164EF" w:rsidRDefault="00E164EF" w:rsidP="00E164EF">
      <w:pPr>
        <w:pStyle w:val="BodyText"/>
      </w:pPr>
      <w:r>
        <w:t>Respondents were asked to provide their reasoning or evidence for the impacts they reported observing. 75 respondents provided a response:</w:t>
      </w:r>
    </w:p>
    <w:p w14:paraId="17FB3DA7" w14:textId="63F10FFB" w:rsidR="00E164EF" w:rsidRDefault="00E164EF" w:rsidP="00B60B9A">
      <w:pPr>
        <w:pStyle w:val="BodyText"/>
        <w:numPr>
          <w:ilvl w:val="0"/>
          <w:numId w:val="9"/>
        </w:numPr>
      </w:pPr>
      <w:r>
        <w:t>3</w:t>
      </w:r>
      <w:r w:rsidR="00BD5F3A">
        <w:t>6</w:t>
      </w:r>
      <w:r>
        <w:t xml:space="preserve"> (4</w:t>
      </w:r>
      <w:r w:rsidR="00546070">
        <w:t>8</w:t>
      </w:r>
      <w:r>
        <w:t>%) relied on anecdotal evidence</w:t>
      </w:r>
    </w:p>
    <w:p w14:paraId="1C78F6ED" w14:textId="77777777" w:rsidR="00E164EF" w:rsidRDefault="00E164EF" w:rsidP="00B60B9A">
      <w:pPr>
        <w:pStyle w:val="BodyText"/>
        <w:numPr>
          <w:ilvl w:val="0"/>
          <w:numId w:val="9"/>
        </w:numPr>
      </w:pPr>
      <w:r>
        <w:t>21 (28%) had observed an increased number of waste reduction initiatives funded by the levy</w:t>
      </w:r>
    </w:p>
    <w:p w14:paraId="67A5B1F8" w14:textId="77777777" w:rsidR="00E164EF" w:rsidRDefault="00E164EF" w:rsidP="00B60B9A">
      <w:pPr>
        <w:pStyle w:val="BodyText"/>
        <w:numPr>
          <w:ilvl w:val="0"/>
          <w:numId w:val="9"/>
        </w:numPr>
      </w:pPr>
      <w:r>
        <w:t>19 (25%) had observed an increased amount of infrastructure funded by the levy</w:t>
      </w:r>
    </w:p>
    <w:p w14:paraId="5AA9690F" w14:textId="77777777" w:rsidR="00E164EF" w:rsidRDefault="00E164EF" w:rsidP="00B60B9A">
      <w:pPr>
        <w:pStyle w:val="BodyText"/>
        <w:numPr>
          <w:ilvl w:val="0"/>
          <w:numId w:val="9"/>
        </w:numPr>
      </w:pPr>
      <w:r>
        <w:t>18 (24%) did not provide any reasoning or evidence</w:t>
      </w:r>
    </w:p>
    <w:p w14:paraId="303048DB" w14:textId="77777777" w:rsidR="00E164EF" w:rsidRDefault="00E164EF" w:rsidP="00B60B9A">
      <w:pPr>
        <w:pStyle w:val="BodyText"/>
        <w:numPr>
          <w:ilvl w:val="0"/>
          <w:numId w:val="9"/>
        </w:numPr>
      </w:pPr>
      <w:r>
        <w:t>8 (11%) referred to unspecified data on waste quantities</w:t>
      </w:r>
    </w:p>
    <w:p w14:paraId="4767BC52" w14:textId="77777777" w:rsidR="00E164EF" w:rsidRDefault="00E164EF" w:rsidP="00B60B9A">
      <w:pPr>
        <w:pStyle w:val="BodyText"/>
        <w:numPr>
          <w:ilvl w:val="0"/>
          <w:numId w:val="9"/>
        </w:numPr>
      </w:pPr>
      <w:r>
        <w:t>6 (8%) noted that it was not possible to definitively correlate the impacts they noted with the levy</w:t>
      </w:r>
    </w:p>
    <w:p w14:paraId="71B0698E" w14:textId="77777777" w:rsidR="00E164EF" w:rsidRDefault="00E164EF" w:rsidP="00B60B9A">
      <w:pPr>
        <w:pStyle w:val="BodyText"/>
        <w:numPr>
          <w:ilvl w:val="0"/>
          <w:numId w:val="9"/>
        </w:numPr>
      </w:pPr>
      <w:r>
        <w:t>4 (5%) referred to specified data on waste quantities, other than that published by MfE</w:t>
      </w:r>
    </w:p>
    <w:p w14:paraId="17CE6FA3" w14:textId="77777777" w:rsidR="00E164EF" w:rsidRDefault="00E164EF" w:rsidP="00B60B9A">
      <w:pPr>
        <w:pStyle w:val="BodyText"/>
        <w:numPr>
          <w:ilvl w:val="0"/>
          <w:numId w:val="9"/>
        </w:numPr>
      </w:pPr>
      <w:r>
        <w:t>3 (4%) referred to the MfE data on waste quantities</w:t>
      </w:r>
    </w:p>
    <w:p w14:paraId="659D8E37" w14:textId="77777777" w:rsidR="00E164EF" w:rsidRDefault="00E164EF" w:rsidP="00B60B9A">
      <w:pPr>
        <w:pStyle w:val="BodyText"/>
        <w:numPr>
          <w:ilvl w:val="0"/>
          <w:numId w:val="9"/>
        </w:numPr>
      </w:pPr>
      <w:r>
        <w:t>1 (1%) referred to data on council funding received from the levy</w:t>
      </w:r>
    </w:p>
    <w:p w14:paraId="13AA7DF5" w14:textId="77777777" w:rsidR="002C73A2" w:rsidRDefault="002C73A2" w:rsidP="005433FE">
      <w:pPr>
        <w:pStyle w:val="BodyText"/>
      </w:pPr>
    </w:p>
    <w:p w14:paraId="771C916B" w14:textId="750604C5" w:rsidR="00E164EF" w:rsidRDefault="008D0FE8" w:rsidP="00ED184F">
      <w:pPr>
        <w:pStyle w:val="AppendixH3"/>
      </w:pPr>
      <w:bookmarkStart w:id="92" w:name="_Ref236308654"/>
      <w:r>
        <w:t>From the perspective of your organisation, are you aware of any negative changes in behaviour that may be affected by the levy?</w:t>
      </w:r>
      <w:bookmarkEnd w:id="92"/>
    </w:p>
    <w:p w14:paraId="0F647776" w14:textId="185BD674" w:rsidR="00D54EF5" w:rsidRDefault="00D54EF5" w:rsidP="00D54EF5">
      <w:pPr>
        <w:pStyle w:val="Caption"/>
      </w:pPr>
      <w:r>
        <w:t xml:space="preserve">Table </w:t>
      </w:r>
      <w:r w:rsidR="00297FB3">
        <w:fldChar w:fldCharType="begin"/>
      </w:r>
      <w:r w:rsidR="00297FB3">
        <w:instrText xml:space="preserve"> STYLEREF 1 \s </w:instrText>
      </w:r>
      <w:r w:rsidR="00297FB3">
        <w:fldChar w:fldCharType="separate"/>
      </w:r>
      <w:r w:rsidR="00A76069">
        <w:rPr>
          <w:noProof/>
        </w:rPr>
        <w:t>4</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2</w:t>
      </w:r>
      <w:r w:rsidR="00297FB3">
        <w:fldChar w:fldCharType="end"/>
      </w:r>
      <w:r>
        <w:t>: Responses</w:t>
      </w:r>
      <w:r w:rsidR="00EC1600">
        <w:t xml:space="preserve"> (respondents could select multiple options, so responses may not sum to 100%)</w:t>
      </w:r>
    </w:p>
    <w:tbl>
      <w:tblPr>
        <w:tblStyle w:val="EunomiaTable1"/>
        <w:tblW w:w="5000" w:type="pct"/>
        <w:tblLook w:val="04A0" w:firstRow="1" w:lastRow="0" w:firstColumn="1" w:lastColumn="0" w:noHBand="0" w:noVBand="1"/>
      </w:tblPr>
      <w:tblGrid>
        <w:gridCol w:w="5248"/>
        <w:gridCol w:w="2694"/>
        <w:gridCol w:w="2240"/>
      </w:tblGrid>
      <w:tr w:rsidR="008D0FE8" w:rsidRPr="00B33B03" w14:paraId="6E472EBB" w14:textId="77777777" w:rsidTr="0091624E">
        <w:trPr>
          <w:cnfStyle w:val="100000000000" w:firstRow="1" w:lastRow="0" w:firstColumn="0" w:lastColumn="0" w:oddVBand="0" w:evenVBand="0" w:oddHBand="0" w:evenHBand="0" w:firstRowFirstColumn="0" w:firstRowLastColumn="0" w:lastRowFirstColumn="0" w:lastRowLastColumn="0"/>
        </w:trPr>
        <w:tc>
          <w:tcPr>
            <w:tcW w:w="2577" w:type="pct"/>
          </w:tcPr>
          <w:p w14:paraId="47C534C8" w14:textId="77777777" w:rsidR="008D0FE8" w:rsidRPr="00A9612B" w:rsidRDefault="008D0FE8" w:rsidP="00EC1600">
            <w:pPr>
              <w:pStyle w:val="BodyText"/>
              <w:spacing w:before="120" w:line="240" w:lineRule="auto"/>
            </w:pPr>
            <w:r w:rsidRPr="00A9612B">
              <w:t>Impact</w:t>
            </w:r>
          </w:p>
        </w:tc>
        <w:tc>
          <w:tcPr>
            <w:tcW w:w="1323" w:type="pct"/>
            <w:vAlign w:val="center"/>
          </w:tcPr>
          <w:p w14:paraId="7386A81B" w14:textId="77777777" w:rsidR="008D0FE8" w:rsidRPr="00E95ABC" w:rsidRDefault="008D0FE8" w:rsidP="00EC1600">
            <w:pPr>
              <w:pStyle w:val="BodyText"/>
              <w:spacing w:before="120" w:line="240" w:lineRule="auto"/>
              <w:jc w:val="center"/>
              <w:rPr>
                <w:bCs/>
              </w:rPr>
            </w:pPr>
            <w:r w:rsidRPr="00E95ABC">
              <w:rPr>
                <w:bCs/>
              </w:rPr>
              <w:t>Number of respondents</w:t>
            </w:r>
          </w:p>
        </w:tc>
        <w:tc>
          <w:tcPr>
            <w:tcW w:w="1100" w:type="pct"/>
            <w:vAlign w:val="center"/>
          </w:tcPr>
          <w:p w14:paraId="0FEC10A4" w14:textId="77777777" w:rsidR="008D0FE8" w:rsidRPr="00E95ABC" w:rsidRDefault="008D0FE8" w:rsidP="00EC1600">
            <w:pPr>
              <w:pStyle w:val="BodyText"/>
              <w:spacing w:before="120" w:line="240" w:lineRule="auto"/>
              <w:jc w:val="center"/>
              <w:rPr>
                <w:bCs/>
              </w:rPr>
            </w:pPr>
            <w:r w:rsidRPr="00E95ABC">
              <w:rPr>
                <w:bCs/>
              </w:rPr>
              <w:t>% of respondents</w:t>
            </w:r>
          </w:p>
        </w:tc>
      </w:tr>
      <w:tr w:rsidR="008D0FE8" w:rsidRPr="00B33B03" w14:paraId="067B6F84" w14:textId="77777777" w:rsidTr="0091624E">
        <w:tc>
          <w:tcPr>
            <w:tcW w:w="2577" w:type="pct"/>
          </w:tcPr>
          <w:p w14:paraId="3BD89CE4" w14:textId="77777777" w:rsidR="008D0FE8" w:rsidRPr="00B33B03" w:rsidRDefault="008D0FE8" w:rsidP="00EC1600">
            <w:pPr>
              <w:pStyle w:val="BodyText"/>
              <w:spacing w:before="120" w:line="240" w:lineRule="auto"/>
            </w:pPr>
            <w:r>
              <w:t>Disposing of waste to an inappropriate landfill class</w:t>
            </w:r>
          </w:p>
        </w:tc>
        <w:tc>
          <w:tcPr>
            <w:tcW w:w="1323" w:type="pct"/>
            <w:vAlign w:val="center"/>
          </w:tcPr>
          <w:p w14:paraId="0007B278" w14:textId="77777777" w:rsidR="008D0FE8" w:rsidRPr="00B33B03" w:rsidRDefault="008D0FE8" w:rsidP="00EC1600">
            <w:pPr>
              <w:pStyle w:val="BodyText"/>
              <w:spacing w:before="120" w:line="240" w:lineRule="auto"/>
              <w:jc w:val="center"/>
            </w:pPr>
            <w:r>
              <w:t>36</w:t>
            </w:r>
          </w:p>
        </w:tc>
        <w:tc>
          <w:tcPr>
            <w:tcW w:w="1100" w:type="pct"/>
            <w:vAlign w:val="center"/>
          </w:tcPr>
          <w:p w14:paraId="42565EB0" w14:textId="77777777" w:rsidR="008D0FE8" w:rsidRPr="00B33B03" w:rsidRDefault="008D0FE8" w:rsidP="00EC1600">
            <w:pPr>
              <w:pStyle w:val="BodyText"/>
              <w:spacing w:before="120" w:line="240" w:lineRule="auto"/>
              <w:jc w:val="center"/>
            </w:pPr>
            <w:r>
              <w:t>36%</w:t>
            </w:r>
          </w:p>
        </w:tc>
      </w:tr>
      <w:tr w:rsidR="008D0FE8" w:rsidRPr="00B33B03" w14:paraId="5B28418E" w14:textId="77777777" w:rsidTr="0091624E">
        <w:tc>
          <w:tcPr>
            <w:tcW w:w="2577" w:type="pct"/>
          </w:tcPr>
          <w:p w14:paraId="4871D971" w14:textId="77777777" w:rsidR="008D0FE8" w:rsidRPr="00B33B03" w:rsidRDefault="008D0FE8" w:rsidP="00EC1600">
            <w:pPr>
              <w:pStyle w:val="BodyText"/>
              <w:spacing w:before="120" w:line="240" w:lineRule="auto"/>
            </w:pPr>
            <w:r>
              <w:t>Illegal dumping</w:t>
            </w:r>
          </w:p>
        </w:tc>
        <w:tc>
          <w:tcPr>
            <w:tcW w:w="1323" w:type="pct"/>
            <w:vAlign w:val="center"/>
          </w:tcPr>
          <w:p w14:paraId="52AFB09F" w14:textId="77777777" w:rsidR="008D0FE8" w:rsidRPr="00B33B03" w:rsidRDefault="008D0FE8" w:rsidP="00EC1600">
            <w:pPr>
              <w:pStyle w:val="BodyText"/>
              <w:spacing w:before="120" w:line="240" w:lineRule="auto"/>
              <w:jc w:val="center"/>
            </w:pPr>
            <w:r>
              <w:t>39</w:t>
            </w:r>
          </w:p>
        </w:tc>
        <w:tc>
          <w:tcPr>
            <w:tcW w:w="1100" w:type="pct"/>
            <w:vAlign w:val="center"/>
          </w:tcPr>
          <w:p w14:paraId="3917A52B" w14:textId="77777777" w:rsidR="008D0FE8" w:rsidRPr="00B33B03" w:rsidRDefault="008D0FE8" w:rsidP="00EC1600">
            <w:pPr>
              <w:pStyle w:val="BodyText"/>
              <w:spacing w:before="120" w:line="240" w:lineRule="auto"/>
              <w:jc w:val="center"/>
            </w:pPr>
            <w:r>
              <w:t>39%</w:t>
            </w:r>
          </w:p>
        </w:tc>
      </w:tr>
      <w:tr w:rsidR="008D0FE8" w:rsidRPr="00B33B03" w14:paraId="58FA5A20" w14:textId="77777777" w:rsidTr="0091624E">
        <w:tc>
          <w:tcPr>
            <w:tcW w:w="2577" w:type="pct"/>
          </w:tcPr>
          <w:p w14:paraId="3267C3BF" w14:textId="77777777" w:rsidR="008D0FE8" w:rsidRPr="00B33B03" w:rsidRDefault="008D0FE8" w:rsidP="00EC1600">
            <w:pPr>
              <w:pStyle w:val="BodyText"/>
              <w:spacing w:before="120" w:line="240" w:lineRule="auto"/>
            </w:pPr>
            <w:r>
              <w:t>Misreporting</w:t>
            </w:r>
          </w:p>
        </w:tc>
        <w:tc>
          <w:tcPr>
            <w:tcW w:w="1323" w:type="pct"/>
            <w:vAlign w:val="center"/>
          </w:tcPr>
          <w:p w14:paraId="51CD4416" w14:textId="77777777" w:rsidR="008D0FE8" w:rsidRPr="00B33B03" w:rsidRDefault="008D0FE8" w:rsidP="00EC1600">
            <w:pPr>
              <w:pStyle w:val="BodyText"/>
              <w:spacing w:before="120" w:line="240" w:lineRule="auto"/>
              <w:jc w:val="center"/>
            </w:pPr>
            <w:r>
              <w:t>12</w:t>
            </w:r>
          </w:p>
        </w:tc>
        <w:tc>
          <w:tcPr>
            <w:tcW w:w="1100" w:type="pct"/>
            <w:vAlign w:val="center"/>
          </w:tcPr>
          <w:p w14:paraId="4AB9E7B1" w14:textId="77777777" w:rsidR="008D0FE8" w:rsidRPr="00B33B03" w:rsidRDefault="008D0FE8" w:rsidP="00EC1600">
            <w:pPr>
              <w:pStyle w:val="BodyText"/>
              <w:spacing w:before="120" w:line="240" w:lineRule="auto"/>
              <w:jc w:val="center"/>
            </w:pPr>
            <w:r>
              <w:t>12%</w:t>
            </w:r>
          </w:p>
        </w:tc>
      </w:tr>
      <w:tr w:rsidR="008D0FE8" w:rsidRPr="00B33B03" w14:paraId="7D0F64E2" w14:textId="77777777" w:rsidTr="00D54EF5">
        <w:tc>
          <w:tcPr>
            <w:tcW w:w="2577" w:type="pct"/>
            <w:tcBorders>
              <w:bottom w:val="single" w:sz="12" w:space="0" w:color="135B4E" w:themeColor="text2" w:themeShade="80"/>
            </w:tcBorders>
          </w:tcPr>
          <w:p w14:paraId="17605BE3" w14:textId="77777777" w:rsidR="008D0FE8" w:rsidRPr="00B33B03" w:rsidRDefault="008D0FE8" w:rsidP="00EC1600">
            <w:pPr>
              <w:pStyle w:val="BodyText"/>
              <w:spacing w:before="120" w:line="240" w:lineRule="auto"/>
            </w:pPr>
            <w:r>
              <w:t>Other</w:t>
            </w:r>
          </w:p>
        </w:tc>
        <w:tc>
          <w:tcPr>
            <w:tcW w:w="1323" w:type="pct"/>
            <w:tcBorders>
              <w:bottom w:val="single" w:sz="12" w:space="0" w:color="135B4E" w:themeColor="text2" w:themeShade="80"/>
            </w:tcBorders>
            <w:vAlign w:val="center"/>
          </w:tcPr>
          <w:p w14:paraId="66B1DA45" w14:textId="77777777" w:rsidR="008D0FE8" w:rsidRPr="00B33B03" w:rsidRDefault="008D0FE8" w:rsidP="00EC1600">
            <w:pPr>
              <w:pStyle w:val="BodyText"/>
              <w:spacing w:before="120" w:line="240" w:lineRule="auto"/>
              <w:jc w:val="center"/>
            </w:pPr>
            <w:r>
              <w:t>43</w:t>
            </w:r>
          </w:p>
        </w:tc>
        <w:tc>
          <w:tcPr>
            <w:tcW w:w="1100" w:type="pct"/>
            <w:tcBorders>
              <w:bottom w:val="single" w:sz="12" w:space="0" w:color="135B4E" w:themeColor="text2" w:themeShade="80"/>
            </w:tcBorders>
            <w:vAlign w:val="center"/>
          </w:tcPr>
          <w:p w14:paraId="500F7BDB" w14:textId="77777777" w:rsidR="008D0FE8" w:rsidRPr="00B33B03" w:rsidRDefault="008D0FE8" w:rsidP="00EC1600">
            <w:pPr>
              <w:pStyle w:val="BodyText"/>
              <w:spacing w:before="120" w:line="240" w:lineRule="auto"/>
              <w:jc w:val="center"/>
            </w:pPr>
            <w:r>
              <w:t>43%</w:t>
            </w:r>
          </w:p>
        </w:tc>
      </w:tr>
      <w:tr w:rsidR="00D54EF5" w:rsidRPr="00D54EF5" w14:paraId="68CA9EA5" w14:textId="77777777" w:rsidTr="00D54EF5">
        <w:tc>
          <w:tcPr>
            <w:tcW w:w="2577" w:type="pct"/>
            <w:tcBorders>
              <w:top w:val="single" w:sz="12" w:space="0" w:color="135B4E" w:themeColor="text2" w:themeShade="80"/>
              <w:bottom w:val="single" w:sz="12" w:space="0" w:color="135B4E" w:themeColor="text2" w:themeShade="80"/>
            </w:tcBorders>
            <w:shd w:val="clear" w:color="auto" w:fill="CEF5EE" w:themeFill="text2" w:themeFillTint="33"/>
          </w:tcPr>
          <w:p w14:paraId="6E24705D" w14:textId="002CDE6A" w:rsidR="00D54EF5" w:rsidRPr="00D54EF5" w:rsidRDefault="00D54EF5" w:rsidP="00EC1600">
            <w:pPr>
              <w:pStyle w:val="BodyText"/>
              <w:spacing w:before="120" w:line="240" w:lineRule="auto"/>
              <w:rPr>
                <w:b/>
                <w:bCs/>
              </w:rPr>
            </w:pPr>
            <w:r>
              <w:rPr>
                <w:b/>
                <w:bCs/>
              </w:rPr>
              <w:t>Total respondents to this question</w:t>
            </w:r>
          </w:p>
        </w:tc>
        <w:tc>
          <w:tcPr>
            <w:tcW w:w="1323" w:type="pct"/>
            <w:tcBorders>
              <w:top w:val="single" w:sz="12" w:space="0" w:color="135B4E" w:themeColor="text2" w:themeShade="80"/>
              <w:bottom w:val="single" w:sz="12" w:space="0" w:color="135B4E" w:themeColor="text2" w:themeShade="80"/>
            </w:tcBorders>
            <w:shd w:val="clear" w:color="auto" w:fill="CEF5EE" w:themeFill="text2" w:themeFillTint="33"/>
            <w:vAlign w:val="center"/>
          </w:tcPr>
          <w:p w14:paraId="06F7894A" w14:textId="68341C13" w:rsidR="00D54EF5" w:rsidRPr="00D54EF5" w:rsidRDefault="00EC1600" w:rsidP="00EC1600">
            <w:pPr>
              <w:pStyle w:val="BodyText"/>
              <w:spacing w:before="120" w:line="240" w:lineRule="auto"/>
              <w:jc w:val="center"/>
              <w:rPr>
                <w:b/>
                <w:bCs/>
              </w:rPr>
            </w:pPr>
            <w:r>
              <w:rPr>
                <w:b/>
                <w:bCs/>
              </w:rPr>
              <w:t>101</w:t>
            </w:r>
          </w:p>
        </w:tc>
        <w:tc>
          <w:tcPr>
            <w:tcW w:w="1100" w:type="pct"/>
            <w:tcBorders>
              <w:top w:val="single" w:sz="12" w:space="0" w:color="135B4E" w:themeColor="text2" w:themeShade="80"/>
              <w:bottom w:val="single" w:sz="12" w:space="0" w:color="135B4E" w:themeColor="text2" w:themeShade="80"/>
            </w:tcBorders>
            <w:shd w:val="clear" w:color="auto" w:fill="CEF5EE" w:themeFill="text2" w:themeFillTint="33"/>
            <w:vAlign w:val="center"/>
          </w:tcPr>
          <w:p w14:paraId="615A85C4" w14:textId="77777777" w:rsidR="00D54EF5" w:rsidRPr="00D54EF5" w:rsidRDefault="00D54EF5" w:rsidP="00EC1600">
            <w:pPr>
              <w:pStyle w:val="BodyText"/>
              <w:spacing w:before="120" w:line="240" w:lineRule="auto"/>
              <w:jc w:val="center"/>
              <w:rPr>
                <w:b/>
                <w:bCs/>
              </w:rPr>
            </w:pPr>
          </w:p>
        </w:tc>
      </w:tr>
    </w:tbl>
    <w:p w14:paraId="5CBB8A8F" w14:textId="77777777" w:rsidR="00E164EF" w:rsidRDefault="00E164EF" w:rsidP="005433FE">
      <w:pPr>
        <w:pStyle w:val="BodyText"/>
      </w:pPr>
    </w:p>
    <w:p w14:paraId="50AC4C44" w14:textId="77777777" w:rsidR="0091624E" w:rsidRDefault="0091624E" w:rsidP="0091624E">
      <w:pPr>
        <w:pStyle w:val="BodyText"/>
      </w:pPr>
      <w:r>
        <w:t>Of the ‘other’ responses, the behaviours noted include:</w:t>
      </w:r>
    </w:p>
    <w:p w14:paraId="7CF6B5F9" w14:textId="6E8C4821" w:rsidR="0091624E" w:rsidRDefault="0091624E" w:rsidP="00B60B9A">
      <w:pPr>
        <w:pStyle w:val="BodyText"/>
        <w:numPr>
          <w:ilvl w:val="0"/>
          <w:numId w:val="10"/>
        </w:numPr>
      </w:pPr>
      <w:r>
        <w:t>No changes in behaviour observed (35, 8</w:t>
      </w:r>
      <w:r w:rsidR="006E6C09">
        <w:t>1</w:t>
      </w:r>
      <w:r>
        <w:t>%)</w:t>
      </w:r>
    </w:p>
    <w:p w14:paraId="1FB01987" w14:textId="6D404C7E" w:rsidR="0091624E" w:rsidRDefault="0091624E" w:rsidP="00B60B9A">
      <w:pPr>
        <w:pStyle w:val="BodyText"/>
        <w:numPr>
          <w:ilvl w:val="0"/>
          <w:numId w:val="10"/>
        </w:numPr>
      </w:pPr>
      <w:r>
        <w:t xml:space="preserve">Inappropriate methods of disposal (e.g. uncontrolled incineration, unregistered landfills) (2, </w:t>
      </w:r>
      <w:r w:rsidR="006E6C09">
        <w:t>5</w:t>
      </w:r>
      <w:r>
        <w:t>%)</w:t>
      </w:r>
    </w:p>
    <w:p w14:paraId="41D0247D" w14:textId="77777777" w:rsidR="0091624E" w:rsidRDefault="0091624E" w:rsidP="00B60B9A">
      <w:pPr>
        <w:pStyle w:val="BodyText"/>
        <w:numPr>
          <w:ilvl w:val="0"/>
          <w:numId w:val="10"/>
        </w:numPr>
      </w:pPr>
      <w:r>
        <w:t>Dissatisfaction with levy allocation (1, 2%)</w:t>
      </w:r>
    </w:p>
    <w:p w14:paraId="69149E15" w14:textId="77777777" w:rsidR="0091624E" w:rsidRDefault="0091624E" w:rsidP="00B60B9A">
      <w:pPr>
        <w:pStyle w:val="BodyText"/>
        <w:numPr>
          <w:ilvl w:val="0"/>
          <w:numId w:val="10"/>
        </w:numPr>
      </w:pPr>
      <w:r>
        <w:t>Operators refusing to accept low value materials</w:t>
      </w:r>
      <w:r w:rsidRPr="00EB5126">
        <w:t xml:space="preserve"> (1, 2%)</w:t>
      </w:r>
    </w:p>
    <w:p w14:paraId="57018131" w14:textId="77777777" w:rsidR="0091624E" w:rsidRDefault="0091624E" w:rsidP="00B60B9A">
      <w:pPr>
        <w:pStyle w:val="BodyText"/>
        <w:numPr>
          <w:ilvl w:val="0"/>
          <w:numId w:val="10"/>
        </w:numPr>
      </w:pPr>
      <w:r>
        <w:t>Incentivisation of low quality investment</w:t>
      </w:r>
      <w:r w:rsidRPr="00D0694E">
        <w:t xml:space="preserve"> (1, 2%)</w:t>
      </w:r>
    </w:p>
    <w:p w14:paraId="6FC60E6A" w14:textId="77777777" w:rsidR="0091624E" w:rsidRDefault="0091624E" w:rsidP="00B60B9A">
      <w:pPr>
        <w:pStyle w:val="BodyText"/>
        <w:numPr>
          <w:ilvl w:val="0"/>
          <w:numId w:val="10"/>
        </w:numPr>
      </w:pPr>
      <w:r>
        <w:t>Confusion regarding contaminants</w:t>
      </w:r>
      <w:r w:rsidRPr="00D0694E">
        <w:t xml:space="preserve"> (1, 2%)</w:t>
      </w:r>
    </w:p>
    <w:p w14:paraId="1C23DBA4" w14:textId="77777777" w:rsidR="0091624E" w:rsidRDefault="0091624E" w:rsidP="00B60B9A">
      <w:pPr>
        <w:pStyle w:val="BodyText"/>
        <w:numPr>
          <w:ilvl w:val="0"/>
          <w:numId w:val="10"/>
        </w:numPr>
      </w:pPr>
      <w:r>
        <w:t>Creating operator monopoly</w:t>
      </w:r>
      <w:r w:rsidRPr="00D0694E">
        <w:t xml:space="preserve"> (1, 2%)</w:t>
      </w:r>
    </w:p>
    <w:p w14:paraId="26ADE20B" w14:textId="77777777" w:rsidR="0091624E" w:rsidRDefault="0091624E" w:rsidP="00B60B9A">
      <w:pPr>
        <w:pStyle w:val="BodyText"/>
        <w:numPr>
          <w:ilvl w:val="0"/>
          <w:numId w:val="10"/>
        </w:numPr>
      </w:pPr>
      <w:r>
        <w:t>Customer dissatisfaction</w:t>
      </w:r>
      <w:r w:rsidRPr="00D0694E">
        <w:t xml:space="preserve"> (1, 2%)</w:t>
      </w:r>
    </w:p>
    <w:p w14:paraId="237FBA7F" w14:textId="77777777" w:rsidR="0091624E" w:rsidRDefault="0091624E" w:rsidP="0091624E">
      <w:pPr>
        <w:pStyle w:val="BodyText"/>
      </w:pPr>
    </w:p>
    <w:p w14:paraId="2573BFA0" w14:textId="77777777" w:rsidR="0011406B" w:rsidRDefault="0011406B" w:rsidP="0091624E">
      <w:pPr>
        <w:pStyle w:val="BodyText"/>
      </w:pPr>
    </w:p>
    <w:p w14:paraId="19E82ED1" w14:textId="77777777" w:rsidR="0011406B" w:rsidRDefault="0011406B" w:rsidP="0091624E">
      <w:pPr>
        <w:pStyle w:val="BodyText"/>
      </w:pPr>
    </w:p>
    <w:p w14:paraId="77C59410" w14:textId="125AC21A" w:rsidR="0091624E" w:rsidRDefault="0091624E" w:rsidP="0091624E">
      <w:pPr>
        <w:pStyle w:val="BodyText"/>
      </w:pPr>
      <w:r w:rsidRPr="00EE0376">
        <w:t xml:space="preserve">Respondents were asked to provide their reasoning or evidence for the </w:t>
      </w:r>
      <w:r>
        <w:t>behaviour changes</w:t>
      </w:r>
      <w:r w:rsidRPr="00EE0376">
        <w:t xml:space="preserve"> they </w:t>
      </w:r>
      <w:r>
        <w:t>noted</w:t>
      </w:r>
      <w:r w:rsidRPr="00EE0376">
        <w:t xml:space="preserve">. </w:t>
      </w:r>
      <w:r>
        <w:t>42</w:t>
      </w:r>
      <w:r w:rsidRPr="00EE0376">
        <w:t xml:space="preserve"> respondents provided a response:</w:t>
      </w:r>
    </w:p>
    <w:p w14:paraId="71CE225F" w14:textId="77777777" w:rsidR="0091624E" w:rsidRDefault="0091624E" w:rsidP="00B60B9A">
      <w:pPr>
        <w:pStyle w:val="BodyText"/>
        <w:numPr>
          <w:ilvl w:val="0"/>
          <w:numId w:val="11"/>
        </w:numPr>
      </w:pPr>
      <w:r>
        <w:t>29 (69%) relied on anecdotal evidence</w:t>
      </w:r>
    </w:p>
    <w:p w14:paraId="0C097A65" w14:textId="77777777" w:rsidR="0091624E" w:rsidRDefault="0091624E" w:rsidP="00B60B9A">
      <w:pPr>
        <w:pStyle w:val="BodyText"/>
        <w:numPr>
          <w:ilvl w:val="0"/>
          <w:numId w:val="11"/>
        </w:numPr>
      </w:pPr>
      <w:r>
        <w:t xml:space="preserve">11 (26%) </w:t>
      </w:r>
      <w:r w:rsidRPr="004C0DB2">
        <w:t>did not provide any reasoning or evidence</w:t>
      </w:r>
    </w:p>
    <w:p w14:paraId="62A92D1C" w14:textId="77777777" w:rsidR="0091624E" w:rsidRDefault="0091624E" w:rsidP="00B60B9A">
      <w:pPr>
        <w:pStyle w:val="BodyText"/>
        <w:numPr>
          <w:ilvl w:val="0"/>
          <w:numId w:val="11"/>
        </w:numPr>
      </w:pPr>
      <w:r>
        <w:t xml:space="preserve">3 (7%) </w:t>
      </w:r>
      <w:r w:rsidRPr="00A73A67">
        <w:t>noted that it was not possible to definitively correlate the impacts they noted with the levy</w:t>
      </w:r>
    </w:p>
    <w:p w14:paraId="4C3CABE4" w14:textId="77777777" w:rsidR="00EC711B" w:rsidRDefault="00EC711B" w:rsidP="00B60B9A">
      <w:pPr>
        <w:pStyle w:val="BodyText"/>
        <w:numPr>
          <w:ilvl w:val="0"/>
          <w:numId w:val="11"/>
        </w:numPr>
      </w:pPr>
      <w:r>
        <w:t xml:space="preserve">1 (2%) </w:t>
      </w:r>
      <w:r w:rsidRPr="0071405E">
        <w:t>referred to specified data on waste quantities, other than that published by MfE</w:t>
      </w:r>
    </w:p>
    <w:p w14:paraId="4E9B1C53" w14:textId="77777777" w:rsidR="00EC711B" w:rsidRDefault="00EC711B" w:rsidP="00B60B9A">
      <w:pPr>
        <w:pStyle w:val="BodyText"/>
        <w:numPr>
          <w:ilvl w:val="0"/>
          <w:numId w:val="11"/>
        </w:numPr>
      </w:pPr>
      <w:r>
        <w:t>1 (2%) referred to media reporting</w:t>
      </w:r>
    </w:p>
    <w:p w14:paraId="2F9A7578" w14:textId="77777777" w:rsidR="00EC711B" w:rsidRDefault="00EC711B" w:rsidP="00B60B9A">
      <w:pPr>
        <w:pStyle w:val="BodyText"/>
        <w:numPr>
          <w:ilvl w:val="0"/>
          <w:numId w:val="11"/>
        </w:numPr>
      </w:pPr>
      <w:r>
        <w:t>1 (2%) referred to photographic evidence (not provided)</w:t>
      </w:r>
    </w:p>
    <w:p w14:paraId="3DE97381" w14:textId="77777777" w:rsidR="0091624E" w:rsidRDefault="0091624E" w:rsidP="005433FE">
      <w:pPr>
        <w:pStyle w:val="BodyText"/>
      </w:pPr>
    </w:p>
    <w:p w14:paraId="352422D3" w14:textId="0955D78D" w:rsidR="0091624E" w:rsidRDefault="002D014F" w:rsidP="00ED184F">
      <w:pPr>
        <w:pStyle w:val="AppendixH3"/>
      </w:pPr>
      <w:bookmarkStart w:id="93" w:name="_Ref236308668"/>
      <w:r>
        <w:t>The levy rates for Class 1 and 2 landfills are going to increase by $5/tonne in July this year. Indicate whether you think that the rates for the next financial year are appropriate for each landfill Class.</w:t>
      </w:r>
      <w:bookmarkEnd w:id="93"/>
    </w:p>
    <w:p w14:paraId="7D25310A" w14:textId="6A9B4A67" w:rsidR="00E03290" w:rsidRDefault="00E03290" w:rsidP="00E03290">
      <w:pPr>
        <w:pStyle w:val="Caption"/>
      </w:pPr>
      <w:r>
        <w:t xml:space="preserve">Table </w:t>
      </w:r>
      <w:r w:rsidR="00297FB3">
        <w:fldChar w:fldCharType="begin"/>
      </w:r>
      <w:r w:rsidR="00297FB3">
        <w:instrText xml:space="preserve"> STYLEREF 1 \s </w:instrText>
      </w:r>
      <w:r w:rsidR="00297FB3">
        <w:fldChar w:fldCharType="separate"/>
      </w:r>
      <w:r w:rsidR="00A76069">
        <w:rPr>
          <w:noProof/>
        </w:rPr>
        <w:t>4</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3</w:t>
      </w:r>
      <w:r w:rsidR="00297FB3">
        <w:fldChar w:fldCharType="end"/>
      </w:r>
      <w:r>
        <w:t>: Responses (optional question, so not all participants responded)</w:t>
      </w:r>
    </w:p>
    <w:tbl>
      <w:tblPr>
        <w:tblStyle w:val="EunomiaTable1"/>
        <w:tblW w:w="5000" w:type="pct"/>
        <w:tblLook w:val="04A0" w:firstRow="1" w:lastRow="0" w:firstColumn="1" w:lastColumn="0" w:noHBand="0" w:noVBand="1"/>
      </w:tblPr>
      <w:tblGrid>
        <w:gridCol w:w="1983"/>
        <w:gridCol w:w="1454"/>
        <w:gridCol w:w="1454"/>
        <w:gridCol w:w="1454"/>
        <w:gridCol w:w="1454"/>
        <w:gridCol w:w="2383"/>
      </w:tblGrid>
      <w:tr w:rsidR="00E03290" w14:paraId="42BAC8B3" w14:textId="1DD7262C" w:rsidTr="00E03290">
        <w:trPr>
          <w:cnfStyle w:val="100000000000" w:firstRow="1" w:lastRow="0" w:firstColumn="0" w:lastColumn="0" w:oddVBand="0" w:evenVBand="0" w:oddHBand="0" w:evenHBand="0" w:firstRowFirstColumn="0" w:firstRowLastColumn="0" w:lastRowFirstColumn="0" w:lastRowLastColumn="0"/>
        </w:trPr>
        <w:tc>
          <w:tcPr>
            <w:tcW w:w="974" w:type="pct"/>
          </w:tcPr>
          <w:p w14:paraId="2FE2C122" w14:textId="77777777" w:rsidR="00E03290" w:rsidRDefault="00E03290" w:rsidP="00E03290">
            <w:pPr>
              <w:pStyle w:val="BodyText"/>
              <w:spacing w:before="120" w:line="240" w:lineRule="auto"/>
            </w:pPr>
          </w:p>
        </w:tc>
        <w:tc>
          <w:tcPr>
            <w:tcW w:w="714" w:type="pct"/>
            <w:vAlign w:val="center"/>
          </w:tcPr>
          <w:p w14:paraId="2917F32B" w14:textId="77777777" w:rsidR="00E03290" w:rsidRDefault="00E03290" w:rsidP="00E03290">
            <w:pPr>
              <w:pStyle w:val="BodyText"/>
              <w:spacing w:before="120" w:line="240" w:lineRule="auto"/>
              <w:jc w:val="center"/>
            </w:pPr>
            <w:r>
              <w:t>Too low</w:t>
            </w:r>
          </w:p>
        </w:tc>
        <w:tc>
          <w:tcPr>
            <w:tcW w:w="714" w:type="pct"/>
            <w:vAlign w:val="center"/>
          </w:tcPr>
          <w:p w14:paraId="16D88CD8" w14:textId="77777777" w:rsidR="00E03290" w:rsidRDefault="00E03290" w:rsidP="00E03290">
            <w:pPr>
              <w:pStyle w:val="BodyText"/>
              <w:spacing w:before="120" w:line="240" w:lineRule="auto"/>
              <w:jc w:val="center"/>
            </w:pPr>
            <w:r>
              <w:t>About right</w:t>
            </w:r>
          </w:p>
        </w:tc>
        <w:tc>
          <w:tcPr>
            <w:tcW w:w="714" w:type="pct"/>
            <w:vAlign w:val="center"/>
          </w:tcPr>
          <w:p w14:paraId="0C9FF43E" w14:textId="77777777" w:rsidR="00E03290" w:rsidRDefault="00E03290" w:rsidP="00E03290">
            <w:pPr>
              <w:pStyle w:val="BodyText"/>
              <w:spacing w:before="120" w:line="240" w:lineRule="auto"/>
              <w:jc w:val="center"/>
            </w:pPr>
            <w:r>
              <w:t>Too high</w:t>
            </w:r>
          </w:p>
        </w:tc>
        <w:tc>
          <w:tcPr>
            <w:tcW w:w="714" w:type="pct"/>
            <w:vAlign w:val="center"/>
          </w:tcPr>
          <w:p w14:paraId="6F69A3B8" w14:textId="77777777" w:rsidR="00E03290" w:rsidRDefault="00E03290" w:rsidP="00E03290">
            <w:pPr>
              <w:pStyle w:val="BodyText"/>
              <w:spacing w:before="120" w:line="240" w:lineRule="auto"/>
              <w:jc w:val="center"/>
            </w:pPr>
            <w:r>
              <w:t>Don’t know</w:t>
            </w:r>
          </w:p>
        </w:tc>
        <w:tc>
          <w:tcPr>
            <w:tcW w:w="1171" w:type="pct"/>
          </w:tcPr>
          <w:p w14:paraId="61E018B6" w14:textId="78D17A84" w:rsidR="00E03290" w:rsidRDefault="00E03290" w:rsidP="00E03290">
            <w:pPr>
              <w:pStyle w:val="BodyText"/>
              <w:spacing w:before="120" w:line="240" w:lineRule="auto"/>
              <w:jc w:val="center"/>
            </w:pPr>
            <w:r>
              <w:t>Total respondents to this question</w:t>
            </w:r>
          </w:p>
        </w:tc>
      </w:tr>
      <w:tr w:rsidR="00E03290" w14:paraId="7669181F" w14:textId="36B8C8F4" w:rsidTr="00E03290">
        <w:tc>
          <w:tcPr>
            <w:tcW w:w="974" w:type="pct"/>
            <w:vAlign w:val="center"/>
          </w:tcPr>
          <w:p w14:paraId="12B24270" w14:textId="77777777" w:rsidR="00E03290" w:rsidRPr="00C817A6" w:rsidRDefault="00E03290" w:rsidP="00E03290">
            <w:pPr>
              <w:pStyle w:val="BodyText"/>
              <w:spacing w:before="120" w:line="240" w:lineRule="auto"/>
              <w:rPr>
                <w:b/>
                <w:bCs/>
              </w:rPr>
            </w:pPr>
            <w:r w:rsidRPr="00C817A6">
              <w:rPr>
                <w:b/>
                <w:bCs/>
              </w:rPr>
              <w:t>Class 1 $70/tonne</w:t>
            </w:r>
          </w:p>
        </w:tc>
        <w:tc>
          <w:tcPr>
            <w:tcW w:w="714" w:type="pct"/>
            <w:vAlign w:val="center"/>
          </w:tcPr>
          <w:p w14:paraId="5BAB7A22" w14:textId="77777777" w:rsidR="00E03290" w:rsidRDefault="00E03290" w:rsidP="00E03290">
            <w:pPr>
              <w:pStyle w:val="BodyText"/>
              <w:spacing w:before="120" w:line="240" w:lineRule="auto"/>
              <w:jc w:val="center"/>
            </w:pPr>
            <w:r>
              <w:t>28</w:t>
            </w:r>
          </w:p>
          <w:p w14:paraId="5C795413" w14:textId="77777777" w:rsidR="00E03290" w:rsidRDefault="00E03290" w:rsidP="00E03290">
            <w:pPr>
              <w:pStyle w:val="BodyText"/>
              <w:spacing w:before="120" w:line="240" w:lineRule="auto"/>
              <w:jc w:val="center"/>
            </w:pPr>
            <w:r>
              <w:t>(32%)</w:t>
            </w:r>
          </w:p>
        </w:tc>
        <w:tc>
          <w:tcPr>
            <w:tcW w:w="714" w:type="pct"/>
            <w:vAlign w:val="center"/>
          </w:tcPr>
          <w:p w14:paraId="359B420E" w14:textId="77777777" w:rsidR="00E03290" w:rsidRDefault="00E03290" w:rsidP="00E03290">
            <w:pPr>
              <w:pStyle w:val="BodyText"/>
              <w:spacing w:before="120" w:line="240" w:lineRule="auto"/>
              <w:jc w:val="center"/>
            </w:pPr>
            <w:r>
              <w:t>28</w:t>
            </w:r>
          </w:p>
          <w:p w14:paraId="2041F52B" w14:textId="77777777" w:rsidR="00E03290" w:rsidRDefault="00E03290" w:rsidP="00E03290">
            <w:pPr>
              <w:pStyle w:val="BodyText"/>
              <w:spacing w:before="120" w:line="240" w:lineRule="auto"/>
              <w:jc w:val="center"/>
            </w:pPr>
            <w:r>
              <w:t>(32%)</w:t>
            </w:r>
          </w:p>
        </w:tc>
        <w:tc>
          <w:tcPr>
            <w:tcW w:w="714" w:type="pct"/>
            <w:vAlign w:val="center"/>
          </w:tcPr>
          <w:p w14:paraId="1D67438C" w14:textId="77777777" w:rsidR="00E03290" w:rsidRDefault="00E03290" w:rsidP="00E03290">
            <w:pPr>
              <w:pStyle w:val="BodyText"/>
              <w:spacing w:before="120" w:line="240" w:lineRule="auto"/>
              <w:jc w:val="center"/>
            </w:pPr>
            <w:r>
              <w:t>23</w:t>
            </w:r>
          </w:p>
          <w:p w14:paraId="1D970BEE" w14:textId="77777777" w:rsidR="00E03290" w:rsidRDefault="00E03290" w:rsidP="00E03290">
            <w:pPr>
              <w:pStyle w:val="BodyText"/>
              <w:spacing w:before="120" w:line="240" w:lineRule="auto"/>
              <w:jc w:val="center"/>
            </w:pPr>
            <w:r>
              <w:t>(26%)</w:t>
            </w:r>
          </w:p>
        </w:tc>
        <w:tc>
          <w:tcPr>
            <w:tcW w:w="714" w:type="pct"/>
            <w:vAlign w:val="center"/>
          </w:tcPr>
          <w:p w14:paraId="46B17A89" w14:textId="77777777" w:rsidR="00E03290" w:rsidRDefault="00E03290" w:rsidP="00E03290">
            <w:pPr>
              <w:pStyle w:val="BodyText"/>
              <w:spacing w:before="120" w:line="240" w:lineRule="auto"/>
              <w:jc w:val="center"/>
            </w:pPr>
            <w:r>
              <w:t>9</w:t>
            </w:r>
          </w:p>
          <w:p w14:paraId="21B6A1C7" w14:textId="77777777" w:rsidR="00E03290" w:rsidRDefault="00E03290" w:rsidP="00E03290">
            <w:pPr>
              <w:pStyle w:val="BodyText"/>
              <w:spacing w:before="120" w:line="240" w:lineRule="auto"/>
              <w:jc w:val="center"/>
            </w:pPr>
            <w:r>
              <w:t>(10%)</w:t>
            </w:r>
          </w:p>
        </w:tc>
        <w:tc>
          <w:tcPr>
            <w:tcW w:w="1171" w:type="pct"/>
            <w:vAlign w:val="center"/>
          </w:tcPr>
          <w:p w14:paraId="6A020836" w14:textId="73AE70B7" w:rsidR="00E03290" w:rsidRPr="00C817A6" w:rsidRDefault="00E03290" w:rsidP="00E03290">
            <w:pPr>
              <w:pStyle w:val="BodyText"/>
              <w:spacing w:before="120" w:line="240" w:lineRule="auto"/>
              <w:jc w:val="center"/>
              <w:rPr>
                <w:b/>
                <w:bCs/>
              </w:rPr>
            </w:pPr>
            <w:r w:rsidRPr="00C817A6">
              <w:rPr>
                <w:b/>
                <w:bCs/>
              </w:rPr>
              <w:t>88</w:t>
            </w:r>
          </w:p>
        </w:tc>
      </w:tr>
      <w:tr w:rsidR="00E03290" w14:paraId="4FD5692F" w14:textId="4231C439" w:rsidTr="00E03290">
        <w:tc>
          <w:tcPr>
            <w:tcW w:w="974" w:type="pct"/>
            <w:vAlign w:val="center"/>
          </w:tcPr>
          <w:p w14:paraId="38CF4C62" w14:textId="77777777" w:rsidR="00E03290" w:rsidRPr="00C817A6" w:rsidRDefault="00E03290" w:rsidP="00E03290">
            <w:pPr>
              <w:pStyle w:val="BodyText"/>
              <w:spacing w:before="120" w:line="240" w:lineRule="auto"/>
              <w:rPr>
                <w:b/>
                <w:bCs/>
              </w:rPr>
            </w:pPr>
            <w:r w:rsidRPr="00C817A6">
              <w:rPr>
                <w:b/>
                <w:bCs/>
              </w:rPr>
              <w:t>Class 2 $40/tonne</w:t>
            </w:r>
          </w:p>
        </w:tc>
        <w:tc>
          <w:tcPr>
            <w:tcW w:w="714" w:type="pct"/>
            <w:vAlign w:val="center"/>
          </w:tcPr>
          <w:p w14:paraId="03B20D78" w14:textId="77777777" w:rsidR="00E03290" w:rsidRDefault="00E03290" w:rsidP="00E03290">
            <w:pPr>
              <w:pStyle w:val="BodyText"/>
              <w:spacing w:before="120" w:line="240" w:lineRule="auto"/>
              <w:jc w:val="center"/>
            </w:pPr>
            <w:r>
              <w:t>41</w:t>
            </w:r>
          </w:p>
          <w:p w14:paraId="60BB5B1B" w14:textId="77777777" w:rsidR="00E03290" w:rsidRDefault="00E03290" w:rsidP="00E03290">
            <w:pPr>
              <w:pStyle w:val="BodyText"/>
              <w:spacing w:before="120" w:line="240" w:lineRule="auto"/>
              <w:jc w:val="center"/>
            </w:pPr>
            <w:r>
              <w:t>(47%)</w:t>
            </w:r>
          </w:p>
        </w:tc>
        <w:tc>
          <w:tcPr>
            <w:tcW w:w="714" w:type="pct"/>
            <w:vAlign w:val="center"/>
          </w:tcPr>
          <w:p w14:paraId="0EA30296" w14:textId="77777777" w:rsidR="00E03290" w:rsidRDefault="00E03290" w:rsidP="00E03290">
            <w:pPr>
              <w:pStyle w:val="BodyText"/>
              <w:spacing w:before="120" w:line="240" w:lineRule="auto"/>
              <w:jc w:val="center"/>
            </w:pPr>
            <w:r>
              <w:t>25</w:t>
            </w:r>
          </w:p>
          <w:p w14:paraId="1EA6FDED" w14:textId="77777777" w:rsidR="00E03290" w:rsidRDefault="00E03290" w:rsidP="00E03290">
            <w:pPr>
              <w:pStyle w:val="BodyText"/>
              <w:spacing w:before="120" w:line="240" w:lineRule="auto"/>
              <w:jc w:val="center"/>
            </w:pPr>
            <w:r>
              <w:t>(29%)</w:t>
            </w:r>
          </w:p>
        </w:tc>
        <w:tc>
          <w:tcPr>
            <w:tcW w:w="714" w:type="pct"/>
            <w:vAlign w:val="center"/>
          </w:tcPr>
          <w:p w14:paraId="076820E0" w14:textId="77777777" w:rsidR="00E03290" w:rsidRDefault="00E03290" w:rsidP="00E03290">
            <w:pPr>
              <w:pStyle w:val="BodyText"/>
              <w:spacing w:before="120" w:line="240" w:lineRule="auto"/>
              <w:jc w:val="center"/>
            </w:pPr>
            <w:r>
              <w:t>9</w:t>
            </w:r>
          </w:p>
          <w:p w14:paraId="40C1F88F" w14:textId="77777777" w:rsidR="00E03290" w:rsidRDefault="00E03290" w:rsidP="00E03290">
            <w:pPr>
              <w:pStyle w:val="BodyText"/>
              <w:spacing w:before="120" w:line="240" w:lineRule="auto"/>
              <w:jc w:val="center"/>
            </w:pPr>
            <w:r>
              <w:t>(10%)</w:t>
            </w:r>
          </w:p>
        </w:tc>
        <w:tc>
          <w:tcPr>
            <w:tcW w:w="714" w:type="pct"/>
            <w:vAlign w:val="center"/>
          </w:tcPr>
          <w:p w14:paraId="6C694EDA" w14:textId="77777777" w:rsidR="00E03290" w:rsidRDefault="00E03290" w:rsidP="00E03290">
            <w:pPr>
              <w:pStyle w:val="BodyText"/>
              <w:spacing w:before="120" w:line="240" w:lineRule="auto"/>
              <w:jc w:val="center"/>
            </w:pPr>
            <w:r>
              <w:t>12</w:t>
            </w:r>
          </w:p>
          <w:p w14:paraId="1F02F749" w14:textId="77777777" w:rsidR="00E03290" w:rsidRDefault="00E03290" w:rsidP="00E03290">
            <w:pPr>
              <w:pStyle w:val="BodyText"/>
              <w:spacing w:before="120" w:line="240" w:lineRule="auto"/>
              <w:jc w:val="center"/>
            </w:pPr>
            <w:r>
              <w:t>(14%)</w:t>
            </w:r>
          </w:p>
        </w:tc>
        <w:tc>
          <w:tcPr>
            <w:tcW w:w="1171" w:type="pct"/>
            <w:vAlign w:val="center"/>
          </w:tcPr>
          <w:p w14:paraId="0A41A091" w14:textId="5E806C1D" w:rsidR="00E03290" w:rsidRPr="00C817A6" w:rsidRDefault="00E03290" w:rsidP="00E03290">
            <w:pPr>
              <w:pStyle w:val="BodyText"/>
              <w:spacing w:before="120" w:line="240" w:lineRule="auto"/>
              <w:jc w:val="center"/>
              <w:rPr>
                <w:b/>
                <w:bCs/>
              </w:rPr>
            </w:pPr>
            <w:r w:rsidRPr="00C817A6">
              <w:rPr>
                <w:b/>
                <w:bCs/>
              </w:rPr>
              <w:t>87</w:t>
            </w:r>
          </w:p>
        </w:tc>
      </w:tr>
      <w:tr w:rsidR="00E03290" w14:paraId="354725DF" w14:textId="74EC1C07" w:rsidTr="00E03290">
        <w:tc>
          <w:tcPr>
            <w:tcW w:w="974" w:type="pct"/>
            <w:vAlign w:val="center"/>
          </w:tcPr>
          <w:p w14:paraId="49311CB8" w14:textId="77777777" w:rsidR="00E03290" w:rsidRPr="00C817A6" w:rsidRDefault="00E03290" w:rsidP="00E03290">
            <w:pPr>
              <w:pStyle w:val="BodyText"/>
              <w:spacing w:before="120" w:line="240" w:lineRule="auto"/>
              <w:rPr>
                <w:b/>
                <w:bCs/>
              </w:rPr>
            </w:pPr>
            <w:r w:rsidRPr="00C817A6">
              <w:rPr>
                <w:b/>
                <w:bCs/>
              </w:rPr>
              <w:t>Class 3 $15/tonne</w:t>
            </w:r>
          </w:p>
        </w:tc>
        <w:tc>
          <w:tcPr>
            <w:tcW w:w="714" w:type="pct"/>
            <w:vAlign w:val="center"/>
          </w:tcPr>
          <w:p w14:paraId="7C27A737" w14:textId="77777777" w:rsidR="00E03290" w:rsidRDefault="00E03290" w:rsidP="00E03290">
            <w:pPr>
              <w:pStyle w:val="BodyText"/>
              <w:spacing w:before="120" w:line="240" w:lineRule="auto"/>
              <w:jc w:val="center"/>
            </w:pPr>
            <w:r>
              <w:t>37</w:t>
            </w:r>
          </w:p>
          <w:p w14:paraId="1846EA29" w14:textId="77777777" w:rsidR="00E03290" w:rsidRDefault="00E03290" w:rsidP="00E03290">
            <w:pPr>
              <w:pStyle w:val="BodyText"/>
              <w:spacing w:before="120" w:line="240" w:lineRule="auto"/>
              <w:jc w:val="center"/>
            </w:pPr>
            <w:r>
              <w:t>(43%)</w:t>
            </w:r>
          </w:p>
        </w:tc>
        <w:tc>
          <w:tcPr>
            <w:tcW w:w="714" w:type="pct"/>
            <w:vAlign w:val="center"/>
          </w:tcPr>
          <w:p w14:paraId="7391E010" w14:textId="77777777" w:rsidR="00E03290" w:rsidRDefault="00E03290" w:rsidP="00E03290">
            <w:pPr>
              <w:pStyle w:val="BodyText"/>
              <w:spacing w:before="120" w:line="240" w:lineRule="auto"/>
              <w:jc w:val="center"/>
            </w:pPr>
            <w:r>
              <w:t>22</w:t>
            </w:r>
          </w:p>
          <w:p w14:paraId="3E4DB65B" w14:textId="77777777" w:rsidR="00E03290" w:rsidRDefault="00E03290" w:rsidP="00E03290">
            <w:pPr>
              <w:pStyle w:val="BodyText"/>
              <w:spacing w:before="120" w:line="240" w:lineRule="auto"/>
              <w:jc w:val="center"/>
            </w:pPr>
            <w:r>
              <w:t>(25%)</w:t>
            </w:r>
          </w:p>
        </w:tc>
        <w:tc>
          <w:tcPr>
            <w:tcW w:w="714" w:type="pct"/>
            <w:vAlign w:val="center"/>
          </w:tcPr>
          <w:p w14:paraId="4659944E" w14:textId="77777777" w:rsidR="00E03290" w:rsidRDefault="00E03290" w:rsidP="00E03290">
            <w:pPr>
              <w:pStyle w:val="BodyText"/>
              <w:spacing w:before="120" w:line="240" w:lineRule="auto"/>
              <w:jc w:val="center"/>
            </w:pPr>
            <w:r>
              <w:t>10</w:t>
            </w:r>
          </w:p>
          <w:p w14:paraId="759B469B" w14:textId="77777777" w:rsidR="00E03290" w:rsidRDefault="00E03290" w:rsidP="00E03290">
            <w:pPr>
              <w:pStyle w:val="BodyText"/>
              <w:spacing w:before="120" w:line="240" w:lineRule="auto"/>
              <w:jc w:val="center"/>
            </w:pPr>
            <w:r>
              <w:t>(11%)</w:t>
            </w:r>
          </w:p>
        </w:tc>
        <w:tc>
          <w:tcPr>
            <w:tcW w:w="714" w:type="pct"/>
            <w:vAlign w:val="center"/>
          </w:tcPr>
          <w:p w14:paraId="60F09314" w14:textId="77777777" w:rsidR="00E03290" w:rsidRDefault="00E03290" w:rsidP="00E03290">
            <w:pPr>
              <w:pStyle w:val="BodyText"/>
              <w:spacing w:before="120" w:line="240" w:lineRule="auto"/>
              <w:jc w:val="center"/>
            </w:pPr>
            <w:r>
              <w:t>18</w:t>
            </w:r>
          </w:p>
          <w:p w14:paraId="08476054" w14:textId="77777777" w:rsidR="00E03290" w:rsidRDefault="00E03290" w:rsidP="00E03290">
            <w:pPr>
              <w:pStyle w:val="BodyText"/>
              <w:spacing w:before="120" w:line="240" w:lineRule="auto"/>
              <w:jc w:val="center"/>
            </w:pPr>
            <w:r>
              <w:t>(21%)</w:t>
            </w:r>
          </w:p>
        </w:tc>
        <w:tc>
          <w:tcPr>
            <w:tcW w:w="1171" w:type="pct"/>
            <w:vAlign w:val="center"/>
          </w:tcPr>
          <w:p w14:paraId="20FC318E" w14:textId="29D81EB8" w:rsidR="00E03290" w:rsidRPr="00C817A6" w:rsidRDefault="00E03290" w:rsidP="00E03290">
            <w:pPr>
              <w:pStyle w:val="BodyText"/>
              <w:spacing w:before="120" w:line="240" w:lineRule="auto"/>
              <w:jc w:val="center"/>
              <w:rPr>
                <w:b/>
                <w:bCs/>
              </w:rPr>
            </w:pPr>
            <w:r w:rsidRPr="00C817A6">
              <w:rPr>
                <w:b/>
                <w:bCs/>
              </w:rPr>
              <w:t>87</w:t>
            </w:r>
          </w:p>
        </w:tc>
      </w:tr>
      <w:tr w:rsidR="00E03290" w14:paraId="4D5688F9" w14:textId="7284E5C1" w:rsidTr="00E03290">
        <w:tc>
          <w:tcPr>
            <w:tcW w:w="974" w:type="pct"/>
            <w:vAlign w:val="center"/>
          </w:tcPr>
          <w:p w14:paraId="0584AE10" w14:textId="77777777" w:rsidR="00E03290" w:rsidRPr="00C817A6" w:rsidRDefault="00E03290" w:rsidP="00E03290">
            <w:pPr>
              <w:pStyle w:val="BodyText"/>
              <w:spacing w:before="120" w:line="240" w:lineRule="auto"/>
              <w:rPr>
                <w:b/>
                <w:bCs/>
              </w:rPr>
            </w:pPr>
            <w:r w:rsidRPr="00C817A6">
              <w:rPr>
                <w:b/>
                <w:bCs/>
              </w:rPr>
              <w:t>Class 4 $15/tonne</w:t>
            </w:r>
          </w:p>
        </w:tc>
        <w:tc>
          <w:tcPr>
            <w:tcW w:w="714" w:type="pct"/>
            <w:vAlign w:val="center"/>
          </w:tcPr>
          <w:p w14:paraId="4E164B51" w14:textId="77777777" w:rsidR="00E03290" w:rsidRDefault="00E03290" w:rsidP="00E03290">
            <w:pPr>
              <w:pStyle w:val="BodyText"/>
              <w:spacing w:before="120" w:line="240" w:lineRule="auto"/>
              <w:jc w:val="center"/>
            </w:pPr>
            <w:r>
              <w:t>34</w:t>
            </w:r>
          </w:p>
          <w:p w14:paraId="48544269" w14:textId="77777777" w:rsidR="00E03290" w:rsidRDefault="00E03290" w:rsidP="00E03290">
            <w:pPr>
              <w:pStyle w:val="BodyText"/>
              <w:spacing w:before="120" w:line="240" w:lineRule="auto"/>
              <w:jc w:val="center"/>
            </w:pPr>
            <w:r>
              <w:t>(40%)</w:t>
            </w:r>
          </w:p>
        </w:tc>
        <w:tc>
          <w:tcPr>
            <w:tcW w:w="714" w:type="pct"/>
            <w:vAlign w:val="center"/>
          </w:tcPr>
          <w:p w14:paraId="638483C5" w14:textId="77777777" w:rsidR="00E03290" w:rsidRDefault="00E03290" w:rsidP="00E03290">
            <w:pPr>
              <w:pStyle w:val="BodyText"/>
              <w:spacing w:before="120" w:line="240" w:lineRule="auto"/>
              <w:jc w:val="center"/>
            </w:pPr>
            <w:r>
              <w:t>24</w:t>
            </w:r>
          </w:p>
          <w:p w14:paraId="6DBFFD4C" w14:textId="77777777" w:rsidR="00E03290" w:rsidRDefault="00E03290" w:rsidP="00E03290">
            <w:pPr>
              <w:pStyle w:val="BodyText"/>
              <w:spacing w:before="120" w:line="240" w:lineRule="auto"/>
              <w:jc w:val="center"/>
            </w:pPr>
            <w:r>
              <w:t>(28%)</w:t>
            </w:r>
          </w:p>
        </w:tc>
        <w:tc>
          <w:tcPr>
            <w:tcW w:w="714" w:type="pct"/>
            <w:vAlign w:val="center"/>
          </w:tcPr>
          <w:p w14:paraId="7965398D" w14:textId="77777777" w:rsidR="00E03290" w:rsidRDefault="00E03290" w:rsidP="00E03290">
            <w:pPr>
              <w:pStyle w:val="BodyText"/>
              <w:spacing w:before="120" w:line="240" w:lineRule="auto"/>
              <w:jc w:val="center"/>
            </w:pPr>
            <w:r>
              <w:t>10</w:t>
            </w:r>
          </w:p>
          <w:p w14:paraId="3B5DDA9F" w14:textId="77777777" w:rsidR="00E03290" w:rsidRDefault="00E03290" w:rsidP="00E03290">
            <w:pPr>
              <w:pStyle w:val="BodyText"/>
              <w:spacing w:before="120" w:line="240" w:lineRule="auto"/>
              <w:jc w:val="center"/>
            </w:pPr>
            <w:r>
              <w:t>(12%)</w:t>
            </w:r>
          </w:p>
        </w:tc>
        <w:tc>
          <w:tcPr>
            <w:tcW w:w="714" w:type="pct"/>
            <w:vAlign w:val="center"/>
          </w:tcPr>
          <w:p w14:paraId="1A98DE1B" w14:textId="77777777" w:rsidR="00E03290" w:rsidRDefault="00E03290" w:rsidP="00E03290">
            <w:pPr>
              <w:pStyle w:val="BodyText"/>
              <w:spacing w:before="120" w:line="240" w:lineRule="auto"/>
              <w:jc w:val="center"/>
            </w:pPr>
            <w:r>
              <w:t>18</w:t>
            </w:r>
          </w:p>
          <w:p w14:paraId="758D6B33" w14:textId="77777777" w:rsidR="00E03290" w:rsidRDefault="00E03290" w:rsidP="00E03290">
            <w:pPr>
              <w:pStyle w:val="BodyText"/>
              <w:spacing w:before="120" w:line="240" w:lineRule="auto"/>
              <w:jc w:val="center"/>
            </w:pPr>
            <w:r>
              <w:t>(21%)</w:t>
            </w:r>
          </w:p>
        </w:tc>
        <w:tc>
          <w:tcPr>
            <w:tcW w:w="1171" w:type="pct"/>
            <w:vAlign w:val="center"/>
          </w:tcPr>
          <w:p w14:paraId="6F6F0868" w14:textId="7CA5C123" w:rsidR="00E03290" w:rsidRPr="00C817A6" w:rsidRDefault="00E03290" w:rsidP="00E03290">
            <w:pPr>
              <w:pStyle w:val="BodyText"/>
              <w:spacing w:before="120" w:line="240" w:lineRule="auto"/>
              <w:jc w:val="center"/>
              <w:rPr>
                <w:b/>
                <w:bCs/>
              </w:rPr>
            </w:pPr>
            <w:r w:rsidRPr="00C817A6">
              <w:rPr>
                <w:b/>
                <w:bCs/>
              </w:rPr>
              <w:t>86</w:t>
            </w:r>
          </w:p>
        </w:tc>
      </w:tr>
    </w:tbl>
    <w:p w14:paraId="5D851E3A" w14:textId="77777777" w:rsidR="00D1560C" w:rsidRDefault="00D1560C" w:rsidP="002D014F">
      <w:pPr>
        <w:pStyle w:val="BodyText"/>
      </w:pPr>
    </w:p>
    <w:p w14:paraId="2576B038" w14:textId="00873190" w:rsidR="004166F7" w:rsidRDefault="004166F7" w:rsidP="002D014F">
      <w:pPr>
        <w:pStyle w:val="BodyText"/>
      </w:pPr>
      <w:r>
        <w:t>Further comments on the levy rates included:</w:t>
      </w:r>
    </w:p>
    <w:p w14:paraId="6032EBF5" w14:textId="7329E9B3" w:rsidR="000467C1" w:rsidRDefault="00CB6BEB" w:rsidP="000467C1">
      <w:pPr>
        <w:pStyle w:val="BodyText"/>
        <w:numPr>
          <w:ilvl w:val="0"/>
          <w:numId w:val="38"/>
        </w:numPr>
      </w:pPr>
      <w:r>
        <w:t xml:space="preserve">Levy rate should be determined by the material rather than the destination </w:t>
      </w:r>
      <w:r w:rsidR="000467C1">
        <w:t>(6, 19%)</w:t>
      </w:r>
    </w:p>
    <w:p w14:paraId="1C9311DD" w14:textId="59BB8E62" w:rsidR="000467C1" w:rsidRDefault="000A63B2" w:rsidP="000467C1">
      <w:pPr>
        <w:pStyle w:val="BodyText"/>
        <w:numPr>
          <w:ilvl w:val="0"/>
          <w:numId w:val="38"/>
        </w:numPr>
      </w:pPr>
      <w:r>
        <w:t xml:space="preserve">Some specific levy rates should be increased </w:t>
      </w:r>
      <w:r w:rsidR="000467C1">
        <w:t>(5, 16%)</w:t>
      </w:r>
    </w:p>
    <w:p w14:paraId="5121086D" w14:textId="5B50DC73" w:rsidR="000467C1" w:rsidRDefault="000A63B2" w:rsidP="000467C1">
      <w:pPr>
        <w:pStyle w:val="BodyText"/>
        <w:numPr>
          <w:ilvl w:val="0"/>
          <w:numId w:val="38"/>
        </w:numPr>
      </w:pPr>
      <w:r>
        <w:t xml:space="preserve">The levy rates should emulate those in Australia </w:t>
      </w:r>
      <w:r w:rsidR="000467C1">
        <w:t>(5, 16%)</w:t>
      </w:r>
    </w:p>
    <w:p w14:paraId="7B4D1FD3" w14:textId="387EC5CB" w:rsidR="000467C1" w:rsidRDefault="000A63B2" w:rsidP="000467C1">
      <w:pPr>
        <w:pStyle w:val="BodyText"/>
        <w:numPr>
          <w:ilvl w:val="0"/>
          <w:numId w:val="38"/>
        </w:numPr>
      </w:pPr>
      <w:r>
        <w:t xml:space="preserve">All Classes should have the same levy rate </w:t>
      </w:r>
      <w:r w:rsidR="000467C1">
        <w:t>(4, 13%)</w:t>
      </w:r>
    </w:p>
    <w:p w14:paraId="58CAE6E0" w14:textId="3141D409" w:rsidR="000467C1" w:rsidRDefault="000A63B2" w:rsidP="000467C1">
      <w:pPr>
        <w:pStyle w:val="BodyText"/>
        <w:numPr>
          <w:ilvl w:val="0"/>
          <w:numId w:val="38"/>
        </w:numPr>
      </w:pPr>
      <w:r>
        <w:t xml:space="preserve">Class 1 and Class 2 should have the same levy rate </w:t>
      </w:r>
      <w:r w:rsidR="000467C1">
        <w:t>(3, 10%)</w:t>
      </w:r>
    </w:p>
    <w:p w14:paraId="7B07F7B6" w14:textId="5905BDAF" w:rsidR="000467C1" w:rsidRDefault="00AA7685" w:rsidP="000467C1">
      <w:pPr>
        <w:pStyle w:val="BodyText"/>
        <w:numPr>
          <w:ilvl w:val="0"/>
          <w:numId w:val="38"/>
        </w:numPr>
      </w:pPr>
      <w:r>
        <w:t xml:space="preserve">Some specific levy rates should be decreased </w:t>
      </w:r>
      <w:r w:rsidR="000467C1">
        <w:t>(3, 10%)</w:t>
      </w:r>
    </w:p>
    <w:p w14:paraId="7BB7073C" w14:textId="5C38D892" w:rsidR="000467C1" w:rsidRDefault="00AA7685" w:rsidP="000467C1">
      <w:pPr>
        <w:pStyle w:val="BodyText"/>
        <w:numPr>
          <w:ilvl w:val="0"/>
          <w:numId w:val="38"/>
        </w:numPr>
      </w:pPr>
      <w:r>
        <w:t xml:space="preserve">Complementary policies are required if the levy rate is increased </w:t>
      </w:r>
      <w:r w:rsidR="000467C1">
        <w:t>(3, 10%)</w:t>
      </w:r>
    </w:p>
    <w:p w14:paraId="379D8E65" w14:textId="7644CD45" w:rsidR="000467C1" w:rsidRDefault="00C30F82" w:rsidP="000467C1">
      <w:pPr>
        <w:pStyle w:val="BodyText"/>
        <w:numPr>
          <w:ilvl w:val="0"/>
          <w:numId w:val="38"/>
        </w:numPr>
      </w:pPr>
      <w:r>
        <w:t xml:space="preserve">It depends what the fee is used for, and if it is hypothecated for waste minimisation </w:t>
      </w:r>
      <w:r w:rsidR="000467C1">
        <w:t>(2, 6%)</w:t>
      </w:r>
    </w:p>
    <w:p w14:paraId="326C8D70" w14:textId="644BBBFE" w:rsidR="000467C1" w:rsidRDefault="00C30F82" w:rsidP="000467C1">
      <w:pPr>
        <w:pStyle w:val="BodyText"/>
        <w:numPr>
          <w:ilvl w:val="0"/>
          <w:numId w:val="38"/>
        </w:numPr>
      </w:pPr>
      <w:r>
        <w:t xml:space="preserve">Suggestion to change to classes / material classifications </w:t>
      </w:r>
      <w:r w:rsidR="000467C1">
        <w:t>(1, 3%)</w:t>
      </w:r>
    </w:p>
    <w:p w14:paraId="097AC5E0" w14:textId="4B1BCF43" w:rsidR="000467C1" w:rsidRDefault="00C30F82" w:rsidP="000467C1">
      <w:pPr>
        <w:pStyle w:val="BodyText"/>
        <w:numPr>
          <w:ilvl w:val="0"/>
          <w:numId w:val="38"/>
        </w:numPr>
      </w:pPr>
      <w:r>
        <w:t xml:space="preserve">Current rates provide councils adequate funding </w:t>
      </w:r>
      <w:r w:rsidR="000467C1">
        <w:t>(1, 3%)</w:t>
      </w:r>
    </w:p>
    <w:p w14:paraId="4605E117" w14:textId="23F05D34" w:rsidR="000467C1" w:rsidRDefault="00C30F82" w:rsidP="000467C1">
      <w:pPr>
        <w:pStyle w:val="BodyText"/>
        <w:numPr>
          <w:ilvl w:val="0"/>
          <w:numId w:val="38"/>
        </w:numPr>
      </w:pPr>
      <w:r>
        <w:t xml:space="preserve">Levy rate should be balanced to incentivise diversion but avoid financial pressure </w:t>
      </w:r>
      <w:r w:rsidR="000467C1">
        <w:t>(1, 3%)</w:t>
      </w:r>
    </w:p>
    <w:p w14:paraId="6A990A77" w14:textId="01B24B56" w:rsidR="000467C1" w:rsidRDefault="00F047D9" w:rsidP="000467C1">
      <w:pPr>
        <w:pStyle w:val="BodyText"/>
        <w:numPr>
          <w:ilvl w:val="0"/>
          <w:numId w:val="38"/>
        </w:numPr>
      </w:pPr>
      <w:r>
        <w:t xml:space="preserve">Definitions, compliance and regulations are unclear / subjective / limited </w:t>
      </w:r>
      <w:r w:rsidR="000467C1">
        <w:t>(1, 3%)</w:t>
      </w:r>
    </w:p>
    <w:p w14:paraId="0C3372A4" w14:textId="2E9923E6" w:rsidR="000467C1" w:rsidRDefault="00F047D9" w:rsidP="000467C1">
      <w:pPr>
        <w:pStyle w:val="BodyText"/>
        <w:numPr>
          <w:ilvl w:val="0"/>
          <w:numId w:val="38"/>
        </w:numPr>
      </w:pPr>
      <w:r>
        <w:t xml:space="preserve">The levy is having different effects on different materials </w:t>
      </w:r>
      <w:r w:rsidR="000467C1">
        <w:t>(1, 3%)</w:t>
      </w:r>
    </w:p>
    <w:p w14:paraId="2CC1B746" w14:textId="4EFE0937" w:rsidR="000467C1" w:rsidRDefault="00D1560C" w:rsidP="000467C1">
      <w:pPr>
        <w:pStyle w:val="BodyText"/>
        <w:numPr>
          <w:ilvl w:val="0"/>
          <w:numId w:val="38"/>
        </w:numPr>
      </w:pPr>
      <w:r>
        <w:t xml:space="preserve">The total cost of disposal can still vary (e.g. depending on geography) </w:t>
      </w:r>
      <w:r w:rsidR="000467C1">
        <w:t>(1, 3%)</w:t>
      </w:r>
    </w:p>
    <w:p w14:paraId="50EB64AB" w14:textId="724F449E" w:rsidR="000C3A79" w:rsidRDefault="00D1560C" w:rsidP="000467C1">
      <w:pPr>
        <w:pStyle w:val="BodyText"/>
        <w:numPr>
          <w:ilvl w:val="0"/>
          <w:numId w:val="38"/>
        </w:numPr>
      </w:pPr>
      <w:r>
        <w:t xml:space="preserve">There should be a bigger differential between Class 1 and Class 2 </w:t>
      </w:r>
      <w:r w:rsidR="000467C1">
        <w:t>(1, 3%)</w:t>
      </w:r>
    </w:p>
    <w:p w14:paraId="1BB93D3E" w14:textId="77777777" w:rsidR="000467C1" w:rsidRDefault="000467C1" w:rsidP="000467C1">
      <w:pPr>
        <w:pStyle w:val="BodyText"/>
      </w:pPr>
    </w:p>
    <w:p w14:paraId="7B22DA99" w14:textId="62521A65" w:rsidR="00D1560C" w:rsidRDefault="00DB5FB4" w:rsidP="00182A3F">
      <w:pPr>
        <w:pStyle w:val="AppendixH3"/>
      </w:pPr>
      <w:bookmarkStart w:id="94" w:name="_Ref236308866"/>
      <w:r>
        <w:t>Have you observed any disproportionate effects on any groups (e.g. rural or low-income communities</w:t>
      </w:r>
      <w:r w:rsidR="009B4163">
        <w:t>, small businesses</w:t>
      </w:r>
      <w:r>
        <w:t>)</w:t>
      </w:r>
      <w:r w:rsidR="009B4163">
        <w:t>?</w:t>
      </w:r>
      <w:bookmarkEnd w:id="94"/>
    </w:p>
    <w:p w14:paraId="72807D4F" w14:textId="41B8A648" w:rsidR="00C817A6" w:rsidRPr="00C817A6" w:rsidRDefault="00C817A6" w:rsidP="00C817A6">
      <w:pPr>
        <w:pStyle w:val="BodyText"/>
      </w:pPr>
      <w:r>
        <w:t>Responses</w:t>
      </w:r>
      <w:r w:rsidR="00E0376C">
        <w:t xml:space="preserve"> (optional question, so not all participants responded)</w:t>
      </w:r>
      <w:r w:rsidR="00297FB3">
        <w:t>:</w:t>
      </w:r>
    </w:p>
    <w:p w14:paraId="52B90C4D" w14:textId="6E948F7C" w:rsidR="00E0376C" w:rsidRPr="00E0376C" w:rsidRDefault="00E0376C" w:rsidP="00CD0D86">
      <w:pPr>
        <w:pStyle w:val="BodyText"/>
        <w:numPr>
          <w:ilvl w:val="0"/>
          <w:numId w:val="39"/>
        </w:numPr>
        <w:rPr>
          <w:b/>
          <w:bCs/>
        </w:rPr>
      </w:pPr>
      <w:r w:rsidRPr="00E0376C">
        <w:rPr>
          <w:b/>
          <w:bCs/>
        </w:rPr>
        <w:t>Total respondents to this question: 84</w:t>
      </w:r>
    </w:p>
    <w:p w14:paraId="2D18270D" w14:textId="6BB97D89" w:rsidR="00DB5FB4" w:rsidRDefault="00CD0D86" w:rsidP="00CD0D86">
      <w:pPr>
        <w:pStyle w:val="BodyText"/>
        <w:numPr>
          <w:ilvl w:val="0"/>
          <w:numId w:val="39"/>
        </w:numPr>
      </w:pPr>
      <w:r>
        <w:t>Yes</w:t>
      </w:r>
      <w:r w:rsidR="00D12F7B">
        <w:t xml:space="preserve">: 35, </w:t>
      </w:r>
      <w:r w:rsidR="00E0376C">
        <w:t>42%</w:t>
      </w:r>
    </w:p>
    <w:p w14:paraId="13DF5DC2" w14:textId="66C18605" w:rsidR="00CD0D86" w:rsidRDefault="00CD0D86" w:rsidP="00CD0D86">
      <w:pPr>
        <w:pStyle w:val="BodyText"/>
        <w:numPr>
          <w:ilvl w:val="0"/>
          <w:numId w:val="39"/>
        </w:numPr>
      </w:pPr>
      <w:r>
        <w:t>No</w:t>
      </w:r>
      <w:r w:rsidR="00D12F7B">
        <w:t xml:space="preserve">: 49, </w:t>
      </w:r>
      <w:r w:rsidR="00E0376C">
        <w:t>58</w:t>
      </w:r>
      <w:r w:rsidR="00D12F7B">
        <w:t>%</w:t>
      </w:r>
    </w:p>
    <w:p w14:paraId="188D9E76" w14:textId="77777777" w:rsidR="00297FB3" w:rsidRDefault="00297FB3" w:rsidP="000467C1">
      <w:pPr>
        <w:pStyle w:val="BodyText"/>
      </w:pPr>
    </w:p>
    <w:p w14:paraId="582AF866" w14:textId="45F9BB27" w:rsidR="00DB5FB4" w:rsidRDefault="00133E29" w:rsidP="000467C1">
      <w:pPr>
        <w:pStyle w:val="BodyText"/>
      </w:pPr>
      <w:r>
        <w:t>Further details:</w:t>
      </w:r>
    </w:p>
    <w:p w14:paraId="1CFACEDC" w14:textId="202A3BA2" w:rsidR="00BA3E5C" w:rsidRDefault="00151920" w:rsidP="00BA3E5C">
      <w:pPr>
        <w:pStyle w:val="BodyText"/>
        <w:numPr>
          <w:ilvl w:val="0"/>
          <w:numId w:val="41"/>
        </w:numPr>
      </w:pPr>
      <w:r>
        <w:t xml:space="preserve">Low-income families struggle with the rising costs of disposal </w:t>
      </w:r>
      <w:r w:rsidR="00BA3E5C">
        <w:t>(9, 31%)</w:t>
      </w:r>
    </w:p>
    <w:p w14:paraId="5CDE9614" w14:textId="62953ABE" w:rsidR="00BA3E5C" w:rsidRDefault="00857F72" w:rsidP="00BA3E5C">
      <w:pPr>
        <w:pStyle w:val="BodyText"/>
        <w:numPr>
          <w:ilvl w:val="0"/>
          <w:numId w:val="41"/>
        </w:numPr>
      </w:pPr>
      <w:r>
        <w:t xml:space="preserve">Increasing frequency of illegal dumping, particularly in rural or low-income areas </w:t>
      </w:r>
      <w:r w:rsidR="00BA3E5C">
        <w:t>(7, 24%)</w:t>
      </w:r>
    </w:p>
    <w:p w14:paraId="62305408" w14:textId="2B764742" w:rsidR="00BA3E5C" w:rsidRDefault="00163708" w:rsidP="00BA3E5C">
      <w:pPr>
        <w:pStyle w:val="BodyText"/>
        <w:numPr>
          <w:ilvl w:val="0"/>
          <w:numId w:val="41"/>
        </w:numPr>
      </w:pPr>
      <w:r>
        <w:t xml:space="preserve">Rural and remote communities are impacted by increasing traffic to Class 2 and 3 landfills </w:t>
      </w:r>
      <w:r w:rsidR="00BA3E5C">
        <w:t>(3, 10%)</w:t>
      </w:r>
    </w:p>
    <w:p w14:paraId="73149DC8" w14:textId="6B2B8EDE" w:rsidR="00BA3E5C" w:rsidRDefault="00622E72" w:rsidP="00BA3E5C">
      <w:pPr>
        <w:pStyle w:val="BodyText"/>
        <w:numPr>
          <w:ilvl w:val="0"/>
          <w:numId w:val="41"/>
        </w:numPr>
      </w:pPr>
      <w:r>
        <w:t xml:space="preserve">Rural communities are impacted by rising costs of having to send waste further away </w:t>
      </w:r>
      <w:r w:rsidR="00BA3E5C">
        <w:t>(3, 10%)</w:t>
      </w:r>
    </w:p>
    <w:p w14:paraId="78F5EA8D" w14:textId="2906AB3F" w:rsidR="00BA3E5C" w:rsidRDefault="00622E72" w:rsidP="00BA3E5C">
      <w:pPr>
        <w:pStyle w:val="BodyText"/>
        <w:numPr>
          <w:ilvl w:val="0"/>
          <w:numId w:val="41"/>
        </w:numPr>
      </w:pPr>
      <w:r w:rsidRPr="00622E72">
        <w:t>Increasing cost to industry</w:t>
      </w:r>
      <w:r>
        <w:t xml:space="preserve"> </w:t>
      </w:r>
      <w:r w:rsidR="00BA3E5C">
        <w:t>(3, 10%)</w:t>
      </w:r>
    </w:p>
    <w:p w14:paraId="0D342ED1" w14:textId="19891EF7" w:rsidR="00BA3E5C" w:rsidRDefault="00C2778C" w:rsidP="00BA3E5C">
      <w:pPr>
        <w:pStyle w:val="BodyText"/>
        <w:numPr>
          <w:ilvl w:val="0"/>
          <w:numId w:val="41"/>
        </w:numPr>
      </w:pPr>
      <w:r w:rsidRPr="00C2778C">
        <w:t xml:space="preserve">Charities are impacted (e.g. Salvation Army) despite their overall benefit to waste minimisation </w:t>
      </w:r>
      <w:r w:rsidR="00BA3E5C">
        <w:t>(2, 7%)</w:t>
      </w:r>
    </w:p>
    <w:p w14:paraId="25F4CAB0" w14:textId="1D36F2F7" w:rsidR="00BA3E5C" w:rsidRDefault="00677EAC" w:rsidP="00BA3E5C">
      <w:pPr>
        <w:pStyle w:val="BodyText"/>
        <w:numPr>
          <w:ilvl w:val="0"/>
          <w:numId w:val="41"/>
        </w:numPr>
      </w:pPr>
      <w:r>
        <w:t xml:space="preserve">The levy is paid with the understanding that it is hypothecated; this is at risk </w:t>
      </w:r>
      <w:r w:rsidR="00BA3E5C">
        <w:t>(1, 3%)</w:t>
      </w:r>
    </w:p>
    <w:p w14:paraId="3B1095B5" w14:textId="2A9A521A" w:rsidR="00BA3E5C" w:rsidRDefault="00677EAC" w:rsidP="00BA3E5C">
      <w:pPr>
        <w:pStyle w:val="BodyText"/>
        <w:numPr>
          <w:ilvl w:val="0"/>
          <w:numId w:val="41"/>
        </w:numPr>
      </w:pPr>
      <w:r>
        <w:t xml:space="preserve">There has been no impact on circular building practices </w:t>
      </w:r>
      <w:r w:rsidR="00BA3E5C">
        <w:t>(1, 3%)</w:t>
      </w:r>
    </w:p>
    <w:p w14:paraId="064C1D72" w14:textId="4DB91996" w:rsidR="00BA3E5C" w:rsidRDefault="00677EAC" w:rsidP="00BA3E5C">
      <w:pPr>
        <w:pStyle w:val="BodyText"/>
        <w:numPr>
          <w:ilvl w:val="0"/>
          <w:numId w:val="41"/>
        </w:numPr>
      </w:pPr>
      <w:r>
        <w:t xml:space="preserve">Small waste management businesses are affected by costs and shifting materials </w:t>
      </w:r>
      <w:r w:rsidR="00BA3E5C">
        <w:t>(1, 3%)</w:t>
      </w:r>
    </w:p>
    <w:p w14:paraId="417A2963" w14:textId="4CBF5C59" w:rsidR="00133E29" w:rsidRDefault="00846B47" w:rsidP="00BA3E5C">
      <w:pPr>
        <w:pStyle w:val="BodyText"/>
        <w:numPr>
          <w:ilvl w:val="0"/>
          <w:numId w:val="41"/>
        </w:numPr>
      </w:pPr>
      <w:r>
        <w:t xml:space="preserve">Cost of disposal should be shifted to the start of the lifecycle when purchasing a product </w:t>
      </w:r>
      <w:r w:rsidR="00BA3E5C">
        <w:t>(1, 3%)</w:t>
      </w:r>
    </w:p>
    <w:p w14:paraId="3A36001F" w14:textId="77777777" w:rsidR="00D12F7B" w:rsidRDefault="00D12F7B" w:rsidP="000467C1">
      <w:pPr>
        <w:pStyle w:val="BodyText"/>
      </w:pPr>
    </w:p>
    <w:p w14:paraId="412ABA09" w14:textId="178371E3" w:rsidR="00D12F7B" w:rsidRDefault="00D12F7B" w:rsidP="003B03C3">
      <w:pPr>
        <w:pStyle w:val="AppendixH3"/>
      </w:pPr>
      <w:bookmarkStart w:id="95" w:name="_Ref236309311"/>
      <w:r>
        <w:t>How do you think the levy rate should be set in future years?</w:t>
      </w:r>
      <w:bookmarkEnd w:id="95"/>
    </w:p>
    <w:p w14:paraId="708C5101" w14:textId="1384327F" w:rsidR="00297FB3" w:rsidRDefault="00297FB3" w:rsidP="00297FB3">
      <w:pPr>
        <w:pStyle w:val="Caption"/>
      </w:pPr>
      <w:r>
        <w:t xml:space="preserve">Table </w:t>
      </w:r>
      <w:r>
        <w:fldChar w:fldCharType="begin"/>
      </w:r>
      <w:r>
        <w:instrText xml:space="preserve"> STYLEREF 1 \s </w:instrText>
      </w:r>
      <w:r>
        <w:fldChar w:fldCharType="separate"/>
      </w:r>
      <w:r w:rsidR="00A76069">
        <w:rPr>
          <w:noProof/>
        </w:rPr>
        <w:t>4</w:t>
      </w:r>
      <w:r>
        <w:fldChar w:fldCharType="end"/>
      </w:r>
      <w:r>
        <w:noBreakHyphen/>
      </w:r>
      <w:r>
        <w:fldChar w:fldCharType="begin"/>
      </w:r>
      <w:r>
        <w:instrText xml:space="preserve"> SEQ Table \* ARABIC \s 1 </w:instrText>
      </w:r>
      <w:r>
        <w:fldChar w:fldCharType="separate"/>
      </w:r>
      <w:r w:rsidR="00A76069">
        <w:rPr>
          <w:noProof/>
        </w:rPr>
        <w:t>4</w:t>
      </w:r>
      <w:r>
        <w:fldChar w:fldCharType="end"/>
      </w:r>
      <w:r>
        <w:t>: Responses (optional question, so not all participants responded)</w:t>
      </w:r>
    </w:p>
    <w:tbl>
      <w:tblPr>
        <w:tblStyle w:val="EunomiaTable1"/>
        <w:tblW w:w="5000" w:type="pct"/>
        <w:tblLook w:val="04A0" w:firstRow="1" w:lastRow="0" w:firstColumn="1" w:lastColumn="0" w:noHBand="0" w:noVBand="1"/>
      </w:tblPr>
      <w:tblGrid>
        <w:gridCol w:w="5248"/>
        <w:gridCol w:w="2694"/>
        <w:gridCol w:w="2240"/>
      </w:tblGrid>
      <w:tr w:rsidR="00F87253" w:rsidRPr="00B33B03" w14:paraId="3C29C9A6" w14:textId="77777777" w:rsidTr="00B73B46">
        <w:trPr>
          <w:cnfStyle w:val="100000000000" w:firstRow="1" w:lastRow="0" w:firstColumn="0" w:lastColumn="0" w:oddVBand="0" w:evenVBand="0" w:oddHBand="0" w:evenHBand="0" w:firstRowFirstColumn="0" w:firstRowLastColumn="0" w:lastRowFirstColumn="0" w:lastRowLastColumn="0"/>
        </w:trPr>
        <w:tc>
          <w:tcPr>
            <w:tcW w:w="2577" w:type="pct"/>
          </w:tcPr>
          <w:p w14:paraId="1BCD9DFF" w14:textId="7B2DB11E" w:rsidR="00F87253" w:rsidRPr="00A9612B" w:rsidRDefault="00F87253" w:rsidP="00297FB3">
            <w:pPr>
              <w:pStyle w:val="BodyText"/>
              <w:spacing w:before="120" w:line="240" w:lineRule="auto"/>
            </w:pPr>
          </w:p>
        </w:tc>
        <w:tc>
          <w:tcPr>
            <w:tcW w:w="1323" w:type="pct"/>
            <w:vAlign w:val="center"/>
          </w:tcPr>
          <w:p w14:paraId="3A32FCB4" w14:textId="77777777" w:rsidR="00F87253" w:rsidRPr="00E95ABC" w:rsidRDefault="00F87253" w:rsidP="00297FB3">
            <w:pPr>
              <w:pStyle w:val="BodyText"/>
              <w:spacing w:before="120" w:line="240" w:lineRule="auto"/>
              <w:jc w:val="center"/>
              <w:rPr>
                <w:bCs/>
              </w:rPr>
            </w:pPr>
            <w:r w:rsidRPr="00E95ABC">
              <w:rPr>
                <w:bCs/>
              </w:rPr>
              <w:t>Number of respondents</w:t>
            </w:r>
          </w:p>
        </w:tc>
        <w:tc>
          <w:tcPr>
            <w:tcW w:w="1100" w:type="pct"/>
            <w:vAlign w:val="center"/>
          </w:tcPr>
          <w:p w14:paraId="511560A7" w14:textId="77777777" w:rsidR="00F87253" w:rsidRPr="00E95ABC" w:rsidRDefault="00F87253" w:rsidP="00297FB3">
            <w:pPr>
              <w:pStyle w:val="BodyText"/>
              <w:spacing w:before="120" w:line="240" w:lineRule="auto"/>
              <w:jc w:val="center"/>
              <w:rPr>
                <w:bCs/>
              </w:rPr>
            </w:pPr>
            <w:r w:rsidRPr="00E95ABC">
              <w:rPr>
                <w:bCs/>
              </w:rPr>
              <w:t>% of respondents</w:t>
            </w:r>
          </w:p>
        </w:tc>
      </w:tr>
      <w:tr w:rsidR="00F87253" w:rsidRPr="00B33B03" w14:paraId="34C569D9" w14:textId="77777777" w:rsidTr="00B73B46">
        <w:tc>
          <w:tcPr>
            <w:tcW w:w="2577" w:type="pct"/>
          </w:tcPr>
          <w:p w14:paraId="2A29BD1F" w14:textId="2BCCE728" w:rsidR="00F87253" w:rsidRPr="00B33B03" w:rsidRDefault="00F87253" w:rsidP="00297FB3">
            <w:pPr>
              <w:pStyle w:val="BodyText"/>
              <w:spacing w:before="120" w:line="240" w:lineRule="auto"/>
            </w:pPr>
            <w:r>
              <w:t>Higher increases</w:t>
            </w:r>
            <w:r w:rsidR="00B329D6">
              <w:t xml:space="preserve"> (e.g. in line with </w:t>
            </w:r>
            <w:r w:rsidR="008005B9">
              <w:t>higher rates in some countries internationally)</w:t>
            </w:r>
          </w:p>
        </w:tc>
        <w:tc>
          <w:tcPr>
            <w:tcW w:w="1323" w:type="pct"/>
            <w:vAlign w:val="center"/>
          </w:tcPr>
          <w:p w14:paraId="1E49239C" w14:textId="66514DF4" w:rsidR="00F87253" w:rsidRPr="00B33B03" w:rsidRDefault="00492A12" w:rsidP="00297FB3">
            <w:pPr>
              <w:pStyle w:val="BodyText"/>
              <w:spacing w:before="120" w:line="240" w:lineRule="auto"/>
              <w:jc w:val="center"/>
            </w:pPr>
            <w:r>
              <w:t>26</w:t>
            </w:r>
          </w:p>
        </w:tc>
        <w:tc>
          <w:tcPr>
            <w:tcW w:w="1100" w:type="pct"/>
            <w:vAlign w:val="center"/>
          </w:tcPr>
          <w:p w14:paraId="76E7C6E0" w14:textId="3FE4F9D9" w:rsidR="00F87253" w:rsidRPr="00B33B03" w:rsidRDefault="0030580E" w:rsidP="00297FB3">
            <w:pPr>
              <w:pStyle w:val="BodyText"/>
              <w:spacing w:before="120" w:line="240" w:lineRule="auto"/>
              <w:jc w:val="center"/>
            </w:pPr>
            <w:r>
              <w:t>30</w:t>
            </w:r>
            <w:r w:rsidR="00492A12">
              <w:t>%</w:t>
            </w:r>
          </w:p>
        </w:tc>
      </w:tr>
      <w:tr w:rsidR="00F87253" w:rsidRPr="00B33B03" w14:paraId="497E59B8" w14:textId="77777777" w:rsidTr="00B73B46">
        <w:tc>
          <w:tcPr>
            <w:tcW w:w="2577" w:type="pct"/>
          </w:tcPr>
          <w:p w14:paraId="147A8805" w14:textId="438276B1" w:rsidR="00F87253" w:rsidRPr="00B33B03" w:rsidRDefault="00F87253" w:rsidP="00297FB3">
            <w:pPr>
              <w:pStyle w:val="BodyText"/>
              <w:spacing w:before="120" w:line="240" w:lineRule="auto"/>
            </w:pPr>
            <w:r>
              <w:t>Increase in smaller increments</w:t>
            </w:r>
            <w:r w:rsidR="008005B9">
              <w:t xml:space="preserve"> (e.g. in line with inflation)</w:t>
            </w:r>
          </w:p>
        </w:tc>
        <w:tc>
          <w:tcPr>
            <w:tcW w:w="1323" w:type="pct"/>
            <w:vAlign w:val="center"/>
          </w:tcPr>
          <w:p w14:paraId="3BC0E7A8" w14:textId="73854062" w:rsidR="00F87253" w:rsidRPr="00B33B03" w:rsidRDefault="00492A12" w:rsidP="00297FB3">
            <w:pPr>
              <w:pStyle w:val="BodyText"/>
              <w:spacing w:before="120" w:line="240" w:lineRule="auto"/>
              <w:jc w:val="center"/>
            </w:pPr>
            <w:r>
              <w:t>19</w:t>
            </w:r>
          </w:p>
        </w:tc>
        <w:tc>
          <w:tcPr>
            <w:tcW w:w="1100" w:type="pct"/>
            <w:vAlign w:val="center"/>
          </w:tcPr>
          <w:p w14:paraId="7283E894" w14:textId="20B9E7F8" w:rsidR="00F87253" w:rsidRPr="00B33B03" w:rsidRDefault="0030580E" w:rsidP="00297FB3">
            <w:pPr>
              <w:pStyle w:val="BodyText"/>
              <w:spacing w:before="120" w:line="240" w:lineRule="auto"/>
              <w:jc w:val="center"/>
            </w:pPr>
            <w:r>
              <w:t>22</w:t>
            </w:r>
            <w:r w:rsidR="00492A12">
              <w:t>%</w:t>
            </w:r>
          </w:p>
        </w:tc>
      </w:tr>
      <w:tr w:rsidR="00F87253" w:rsidRPr="00B33B03" w14:paraId="40C4DC76" w14:textId="77777777" w:rsidTr="00B73B46">
        <w:tc>
          <w:tcPr>
            <w:tcW w:w="2577" w:type="pct"/>
          </w:tcPr>
          <w:p w14:paraId="0F44CDAD" w14:textId="0E86B1EC" w:rsidR="00F87253" w:rsidRPr="00B33B03" w:rsidRDefault="00F87253" w:rsidP="00297FB3">
            <w:pPr>
              <w:pStyle w:val="BodyText"/>
              <w:spacing w:before="120" w:line="240" w:lineRule="auto"/>
            </w:pPr>
            <w:r>
              <w:t>Remain at current rates</w:t>
            </w:r>
          </w:p>
        </w:tc>
        <w:tc>
          <w:tcPr>
            <w:tcW w:w="1323" w:type="pct"/>
            <w:vAlign w:val="center"/>
          </w:tcPr>
          <w:p w14:paraId="5D93138D" w14:textId="02777A23" w:rsidR="00F87253" w:rsidRPr="00B33B03" w:rsidRDefault="00492A12" w:rsidP="00297FB3">
            <w:pPr>
              <w:pStyle w:val="BodyText"/>
              <w:spacing w:before="120" w:line="240" w:lineRule="auto"/>
              <w:jc w:val="center"/>
            </w:pPr>
            <w:r>
              <w:t>11</w:t>
            </w:r>
          </w:p>
        </w:tc>
        <w:tc>
          <w:tcPr>
            <w:tcW w:w="1100" w:type="pct"/>
            <w:vAlign w:val="center"/>
          </w:tcPr>
          <w:p w14:paraId="6E6200C8" w14:textId="36B92899" w:rsidR="00F87253" w:rsidRPr="00B33B03" w:rsidRDefault="00492A12" w:rsidP="00297FB3">
            <w:pPr>
              <w:pStyle w:val="BodyText"/>
              <w:spacing w:before="120" w:line="240" w:lineRule="auto"/>
              <w:jc w:val="center"/>
            </w:pPr>
            <w:r>
              <w:t>1</w:t>
            </w:r>
            <w:r w:rsidR="0030580E">
              <w:t>3</w:t>
            </w:r>
            <w:r>
              <w:t>%</w:t>
            </w:r>
          </w:p>
        </w:tc>
      </w:tr>
      <w:tr w:rsidR="00F87253" w:rsidRPr="00B33B03" w14:paraId="1AA52576" w14:textId="77777777" w:rsidTr="00297FB3">
        <w:tc>
          <w:tcPr>
            <w:tcW w:w="2577" w:type="pct"/>
            <w:tcBorders>
              <w:bottom w:val="single" w:sz="12" w:space="0" w:color="135B4E" w:themeColor="text2" w:themeShade="80"/>
            </w:tcBorders>
          </w:tcPr>
          <w:p w14:paraId="5B4A729B" w14:textId="54B3B3EA" w:rsidR="00F87253" w:rsidRPr="00B33B03" w:rsidRDefault="00F87253" w:rsidP="00297FB3">
            <w:pPr>
              <w:pStyle w:val="BodyText"/>
              <w:spacing w:before="120" w:line="240" w:lineRule="auto"/>
            </w:pPr>
            <w:r>
              <w:t>Other</w:t>
            </w:r>
          </w:p>
        </w:tc>
        <w:tc>
          <w:tcPr>
            <w:tcW w:w="1323" w:type="pct"/>
            <w:tcBorders>
              <w:bottom w:val="single" w:sz="12" w:space="0" w:color="135B4E" w:themeColor="text2" w:themeShade="80"/>
            </w:tcBorders>
            <w:vAlign w:val="center"/>
          </w:tcPr>
          <w:p w14:paraId="521B990C" w14:textId="406C7746" w:rsidR="00F87253" w:rsidRPr="00B33B03" w:rsidRDefault="00492A12" w:rsidP="00297FB3">
            <w:pPr>
              <w:pStyle w:val="BodyText"/>
              <w:spacing w:before="120" w:line="240" w:lineRule="auto"/>
              <w:jc w:val="center"/>
            </w:pPr>
            <w:r>
              <w:t>32</w:t>
            </w:r>
          </w:p>
        </w:tc>
        <w:tc>
          <w:tcPr>
            <w:tcW w:w="1100" w:type="pct"/>
            <w:tcBorders>
              <w:bottom w:val="single" w:sz="12" w:space="0" w:color="135B4E" w:themeColor="text2" w:themeShade="80"/>
            </w:tcBorders>
            <w:vAlign w:val="center"/>
          </w:tcPr>
          <w:p w14:paraId="07CB3B0D" w14:textId="2CE559FD" w:rsidR="00F87253" w:rsidRPr="00B33B03" w:rsidRDefault="00492A12" w:rsidP="00297FB3">
            <w:pPr>
              <w:pStyle w:val="BodyText"/>
              <w:spacing w:before="120" w:line="240" w:lineRule="auto"/>
              <w:jc w:val="center"/>
            </w:pPr>
            <w:r>
              <w:t>3</w:t>
            </w:r>
            <w:r w:rsidR="0030580E">
              <w:t>6</w:t>
            </w:r>
            <w:r>
              <w:t>%</w:t>
            </w:r>
          </w:p>
        </w:tc>
      </w:tr>
      <w:tr w:rsidR="00297FB3" w:rsidRPr="00297FB3" w14:paraId="6488A620" w14:textId="77777777" w:rsidTr="00297FB3">
        <w:tc>
          <w:tcPr>
            <w:tcW w:w="2577" w:type="pct"/>
            <w:tcBorders>
              <w:top w:val="single" w:sz="12" w:space="0" w:color="135B4E" w:themeColor="text2" w:themeShade="80"/>
              <w:bottom w:val="single" w:sz="12" w:space="0" w:color="135B4E" w:themeColor="text2" w:themeShade="80"/>
            </w:tcBorders>
            <w:shd w:val="clear" w:color="auto" w:fill="CEF5EE" w:themeFill="text2" w:themeFillTint="33"/>
          </w:tcPr>
          <w:p w14:paraId="4007B98E" w14:textId="1C3A3CAB" w:rsidR="00297FB3" w:rsidRPr="00297FB3" w:rsidRDefault="00297FB3" w:rsidP="00297FB3">
            <w:pPr>
              <w:pStyle w:val="BodyText"/>
              <w:spacing w:before="120" w:line="240" w:lineRule="auto"/>
              <w:rPr>
                <w:b/>
                <w:bCs/>
              </w:rPr>
            </w:pPr>
            <w:r>
              <w:rPr>
                <w:b/>
                <w:bCs/>
              </w:rPr>
              <w:t>Total respondents to this question</w:t>
            </w:r>
          </w:p>
        </w:tc>
        <w:tc>
          <w:tcPr>
            <w:tcW w:w="1323" w:type="pct"/>
            <w:tcBorders>
              <w:top w:val="single" w:sz="12" w:space="0" w:color="135B4E" w:themeColor="text2" w:themeShade="80"/>
              <w:bottom w:val="single" w:sz="12" w:space="0" w:color="135B4E" w:themeColor="text2" w:themeShade="80"/>
            </w:tcBorders>
            <w:shd w:val="clear" w:color="auto" w:fill="CEF5EE" w:themeFill="text2" w:themeFillTint="33"/>
            <w:vAlign w:val="center"/>
          </w:tcPr>
          <w:p w14:paraId="036651DC" w14:textId="3BE652D1" w:rsidR="00297FB3" w:rsidRPr="00297FB3" w:rsidRDefault="0030580E" w:rsidP="00297FB3">
            <w:pPr>
              <w:pStyle w:val="BodyText"/>
              <w:spacing w:before="120" w:line="240" w:lineRule="auto"/>
              <w:jc w:val="center"/>
              <w:rPr>
                <w:b/>
                <w:bCs/>
              </w:rPr>
            </w:pPr>
            <w:r>
              <w:rPr>
                <w:b/>
                <w:bCs/>
              </w:rPr>
              <w:t>88</w:t>
            </w:r>
          </w:p>
        </w:tc>
        <w:tc>
          <w:tcPr>
            <w:tcW w:w="1100" w:type="pct"/>
            <w:tcBorders>
              <w:top w:val="single" w:sz="12" w:space="0" w:color="135B4E" w:themeColor="text2" w:themeShade="80"/>
              <w:bottom w:val="single" w:sz="12" w:space="0" w:color="135B4E" w:themeColor="text2" w:themeShade="80"/>
            </w:tcBorders>
            <w:shd w:val="clear" w:color="auto" w:fill="CEF5EE" w:themeFill="text2" w:themeFillTint="33"/>
            <w:vAlign w:val="center"/>
          </w:tcPr>
          <w:p w14:paraId="075F0D2A" w14:textId="77777777" w:rsidR="00297FB3" w:rsidRPr="00297FB3" w:rsidRDefault="00297FB3" w:rsidP="00297FB3">
            <w:pPr>
              <w:pStyle w:val="BodyText"/>
              <w:spacing w:before="120" w:line="240" w:lineRule="auto"/>
              <w:jc w:val="center"/>
              <w:rPr>
                <w:b/>
                <w:bCs/>
              </w:rPr>
            </w:pPr>
          </w:p>
        </w:tc>
      </w:tr>
    </w:tbl>
    <w:p w14:paraId="2983AB50" w14:textId="77777777" w:rsidR="00297FB3" w:rsidRDefault="00297FB3" w:rsidP="00D12F7B">
      <w:pPr>
        <w:pStyle w:val="BodyText"/>
      </w:pPr>
    </w:p>
    <w:p w14:paraId="4EF89F1C" w14:textId="5BA6CFED" w:rsidR="00D12F7B" w:rsidRDefault="00492A12" w:rsidP="00D12F7B">
      <w:pPr>
        <w:pStyle w:val="BodyText"/>
      </w:pPr>
      <w:r>
        <w:t>Other:</w:t>
      </w:r>
    </w:p>
    <w:p w14:paraId="383D4F6B" w14:textId="3C22B4DE" w:rsidR="00B329D6" w:rsidRDefault="00356A0E" w:rsidP="008005B9">
      <w:pPr>
        <w:pStyle w:val="BodyText"/>
        <w:numPr>
          <w:ilvl w:val="0"/>
          <w:numId w:val="42"/>
        </w:numPr>
      </w:pPr>
      <w:r>
        <w:t xml:space="preserve">Further evidence and data should be gathered before </w:t>
      </w:r>
      <w:r w:rsidR="005A6D4A">
        <w:t xml:space="preserve">making changes </w:t>
      </w:r>
      <w:r w:rsidR="00B329D6">
        <w:t>(6, 20%)</w:t>
      </w:r>
    </w:p>
    <w:p w14:paraId="231C8946" w14:textId="03A5F2D2" w:rsidR="00B329D6" w:rsidRDefault="004D40E2" w:rsidP="008005B9">
      <w:pPr>
        <w:pStyle w:val="BodyText"/>
        <w:numPr>
          <w:ilvl w:val="0"/>
          <w:numId w:val="42"/>
        </w:numPr>
      </w:pPr>
      <w:r>
        <w:t xml:space="preserve">All Classes should have the same levy rate </w:t>
      </w:r>
      <w:r w:rsidR="00B329D6">
        <w:t>(5, 17%)</w:t>
      </w:r>
    </w:p>
    <w:p w14:paraId="18CB0E43" w14:textId="70F769C0" w:rsidR="00B329D6" w:rsidRDefault="00B528A4" w:rsidP="008005B9">
      <w:pPr>
        <w:pStyle w:val="BodyText"/>
        <w:numPr>
          <w:ilvl w:val="0"/>
          <w:numId w:val="42"/>
        </w:numPr>
      </w:pPr>
      <w:r>
        <w:t xml:space="preserve">Other complementary policies should be implemented / expanded (e.g. ETS, infrastructure, education) </w:t>
      </w:r>
      <w:r w:rsidR="00B329D6">
        <w:t>(4, 13%)</w:t>
      </w:r>
    </w:p>
    <w:p w14:paraId="40EECCEC" w14:textId="66528518" w:rsidR="00B329D6" w:rsidRDefault="00B528A4" w:rsidP="008005B9">
      <w:pPr>
        <w:pStyle w:val="BodyText"/>
        <w:numPr>
          <w:ilvl w:val="0"/>
          <w:numId w:val="42"/>
        </w:numPr>
      </w:pPr>
      <w:r>
        <w:t xml:space="preserve">Levy rates should be increased </w:t>
      </w:r>
      <w:r w:rsidR="00B329D6">
        <w:t>(4, 13%)</w:t>
      </w:r>
    </w:p>
    <w:p w14:paraId="2438567F" w14:textId="439F3584" w:rsidR="00B329D6" w:rsidRDefault="00D80E81" w:rsidP="008005B9">
      <w:pPr>
        <w:pStyle w:val="BodyText"/>
        <w:numPr>
          <w:ilvl w:val="0"/>
          <w:numId w:val="42"/>
        </w:numPr>
      </w:pPr>
      <w:r>
        <w:t xml:space="preserve">The levy and use of funds needs to be justified, transparent and relevant to the waste being levied </w:t>
      </w:r>
      <w:r w:rsidR="00B329D6">
        <w:t>(4, 13%)</w:t>
      </w:r>
    </w:p>
    <w:p w14:paraId="205B1B08" w14:textId="3FC090EC" w:rsidR="00B329D6" w:rsidRDefault="00D80E81" w:rsidP="008005B9">
      <w:pPr>
        <w:pStyle w:val="BodyText"/>
        <w:numPr>
          <w:ilvl w:val="0"/>
          <w:numId w:val="42"/>
        </w:numPr>
      </w:pPr>
      <w:r>
        <w:t xml:space="preserve">Specific materials should be exempt from or differentiated in the levy (e.g. contaminated soils, byproducts of recycling processes) </w:t>
      </w:r>
      <w:r w:rsidR="00B329D6">
        <w:t>(3, 10%)</w:t>
      </w:r>
    </w:p>
    <w:p w14:paraId="6228D407" w14:textId="79D9A0CD" w:rsidR="00B329D6" w:rsidRDefault="00C31D36" w:rsidP="008005B9">
      <w:pPr>
        <w:pStyle w:val="BodyText"/>
        <w:numPr>
          <w:ilvl w:val="0"/>
          <w:numId w:val="42"/>
        </w:numPr>
      </w:pPr>
      <w:r>
        <w:t xml:space="preserve">Class 1 and Class 2 should have the same levy rate </w:t>
      </w:r>
      <w:r w:rsidR="00B329D6">
        <w:t>(2, 7%)</w:t>
      </w:r>
    </w:p>
    <w:p w14:paraId="535AED61" w14:textId="40465009" w:rsidR="00B329D6" w:rsidRDefault="00C31D36" w:rsidP="008005B9">
      <w:pPr>
        <w:pStyle w:val="BodyText"/>
        <w:numPr>
          <w:ilvl w:val="0"/>
          <w:numId w:val="42"/>
        </w:numPr>
      </w:pPr>
      <w:r>
        <w:t xml:space="preserve">Increase in smaller increments until economy improves </w:t>
      </w:r>
      <w:r w:rsidR="00B329D6">
        <w:t>(1, 3%)</w:t>
      </w:r>
    </w:p>
    <w:p w14:paraId="62517E19" w14:textId="3437A4FA" w:rsidR="00B329D6" w:rsidRDefault="00C31D36" w:rsidP="008005B9">
      <w:pPr>
        <w:pStyle w:val="BodyText"/>
        <w:numPr>
          <w:ilvl w:val="0"/>
          <w:numId w:val="42"/>
        </w:numPr>
      </w:pPr>
      <w:r>
        <w:t xml:space="preserve">Waste streams should be investigated further upon receipt at landfills to identify opportunities for diversion to recovery/recycling </w:t>
      </w:r>
      <w:r w:rsidR="00B329D6">
        <w:t>(1, 3%)</w:t>
      </w:r>
    </w:p>
    <w:p w14:paraId="6B5F7971" w14:textId="4FC48812" w:rsidR="00B329D6" w:rsidRDefault="00AB17B9" w:rsidP="008005B9">
      <w:pPr>
        <w:pStyle w:val="BodyText"/>
        <w:numPr>
          <w:ilvl w:val="0"/>
          <w:numId w:val="42"/>
        </w:numPr>
      </w:pPr>
      <w:r>
        <w:t xml:space="preserve">Some specific levy rates should be increased </w:t>
      </w:r>
      <w:r w:rsidR="00B329D6">
        <w:t>(1, 3%)</w:t>
      </w:r>
    </w:p>
    <w:p w14:paraId="48C2E7A0" w14:textId="1BCABB6F" w:rsidR="00B329D6" w:rsidRDefault="00AB17B9" w:rsidP="008005B9">
      <w:pPr>
        <w:pStyle w:val="BodyText"/>
        <w:numPr>
          <w:ilvl w:val="0"/>
          <w:numId w:val="42"/>
        </w:numPr>
      </w:pPr>
      <w:r>
        <w:t xml:space="preserve">Continue with current planned rate of increase </w:t>
      </w:r>
      <w:r w:rsidR="00B329D6">
        <w:t>(1, 3%)</w:t>
      </w:r>
    </w:p>
    <w:p w14:paraId="783CBD76" w14:textId="03F281B1" w:rsidR="00B329D6" w:rsidRDefault="00AB17B9" w:rsidP="008005B9">
      <w:pPr>
        <w:pStyle w:val="BodyText"/>
        <w:numPr>
          <w:ilvl w:val="0"/>
          <w:numId w:val="42"/>
        </w:numPr>
      </w:pPr>
      <w:r>
        <w:t xml:space="preserve">Levy rate should be determined by the material rather than destination </w:t>
      </w:r>
      <w:r w:rsidR="00B329D6">
        <w:t>(1, 3%)</w:t>
      </w:r>
    </w:p>
    <w:p w14:paraId="4D3D5DFD" w14:textId="7DF5EA51" w:rsidR="00B329D6" w:rsidRDefault="004C6A5F" w:rsidP="008005B9">
      <w:pPr>
        <w:pStyle w:val="BodyText"/>
        <w:numPr>
          <w:ilvl w:val="0"/>
          <w:numId w:val="42"/>
        </w:numPr>
      </w:pPr>
      <w:r>
        <w:t xml:space="preserve">Levy rates should be decreased </w:t>
      </w:r>
      <w:r w:rsidR="00B329D6">
        <w:t>(1, 3%)</w:t>
      </w:r>
    </w:p>
    <w:p w14:paraId="36B31DC4" w14:textId="2385E32B" w:rsidR="00492A12" w:rsidRPr="00D12F7B" w:rsidRDefault="004C6A5F" w:rsidP="008005B9">
      <w:pPr>
        <w:pStyle w:val="BodyText"/>
        <w:numPr>
          <w:ilvl w:val="0"/>
          <w:numId w:val="42"/>
        </w:numPr>
      </w:pPr>
      <w:r>
        <w:t xml:space="preserve">Levy rates should only be increased for materials where there are viable alternatives </w:t>
      </w:r>
      <w:r w:rsidR="00B329D6">
        <w:t>(1, 3%)</w:t>
      </w:r>
    </w:p>
    <w:p w14:paraId="7426632B" w14:textId="77777777" w:rsidR="00492A12" w:rsidRDefault="00492A12" w:rsidP="000467C1">
      <w:pPr>
        <w:pStyle w:val="BodyText"/>
      </w:pPr>
    </w:p>
    <w:p w14:paraId="3508B24E" w14:textId="49875C6D" w:rsidR="00492A12" w:rsidRDefault="00336BD0" w:rsidP="005E7123">
      <w:pPr>
        <w:pStyle w:val="AppendixH3"/>
      </w:pPr>
      <w:bookmarkStart w:id="96" w:name="_Ref236309471"/>
      <w:r>
        <w:t>Are there any waste streams and/or facilities that are not subject to the levy that you think should be?</w:t>
      </w:r>
      <w:bookmarkEnd w:id="96"/>
    </w:p>
    <w:p w14:paraId="78B4DB12" w14:textId="1D1ACB09" w:rsidR="0030580E" w:rsidRPr="0030580E" w:rsidRDefault="0030580E" w:rsidP="0030580E">
      <w:pPr>
        <w:pStyle w:val="BodyText"/>
      </w:pPr>
      <w:r>
        <w:t>Responses (optional question, so not all participants responded):</w:t>
      </w:r>
    </w:p>
    <w:p w14:paraId="12BAA7A2" w14:textId="0E366F6A" w:rsidR="0030580E" w:rsidRPr="009B19AA" w:rsidRDefault="0030580E" w:rsidP="00992AB2">
      <w:pPr>
        <w:pStyle w:val="BodyText"/>
        <w:numPr>
          <w:ilvl w:val="0"/>
          <w:numId w:val="40"/>
        </w:numPr>
        <w:rPr>
          <w:b/>
          <w:bCs/>
        </w:rPr>
      </w:pPr>
      <w:r w:rsidRPr="009B19AA">
        <w:rPr>
          <w:b/>
          <w:bCs/>
        </w:rPr>
        <w:t xml:space="preserve">Total respondents to this question: </w:t>
      </w:r>
      <w:r w:rsidR="009B19AA" w:rsidRPr="009B19AA">
        <w:rPr>
          <w:b/>
          <w:bCs/>
        </w:rPr>
        <w:t>75</w:t>
      </w:r>
    </w:p>
    <w:p w14:paraId="0253CEAD" w14:textId="37EAA6A2" w:rsidR="0078473E" w:rsidRDefault="00992AB2" w:rsidP="00992AB2">
      <w:pPr>
        <w:pStyle w:val="BodyText"/>
        <w:numPr>
          <w:ilvl w:val="0"/>
          <w:numId w:val="40"/>
        </w:numPr>
      </w:pPr>
      <w:r>
        <w:t>Yes: 37 (</w:t>
      </w:r>
      <w:r w:rsidR="009B19AA">
        <w:t>49</w:t>
      </w:r>
      <w:r>
        <w:t>%)</w:t>
      </w:r>
    </w:p>
    <w:p w14:paraId="110B06D8" w14:textId="4D1C1090" w:rsidR="00992AB2" w:rsidRDefault="00992AB2" w:rsidP="00992AB2">
      <w:pPr>
        <w:pStyle w:val="BodyText"/>
        <w:numPr>
          <w:ilvl w:val="0"/>
          <w:numId w:val="40"/>
        </w:numPr>
      </w:pPr>
      <w:r>
        <w:t>No: 38 (</w:t>
      </w:r>
      <w:r w:rsidR="009B19AA">
        <w:t>51</w:t>
      </w:r>
      <w:r>
        <w:t>%)</w:t>
      </w:r>
    </w:p>
    <w:p w14:paraId="01AD2504" w14:textId="77777777" w:rsidR="009B19AA" w:rsidRDefault="009B19AA" w:rsidP="0078473E">
      <w:pPr>
        <w:pStyle w:val="BodyText"/>
      </w:pPr>
    </w:p>
    <w:p w14:paraId="03EBBED0" w14:textId="0052A5BF" w:rsidR="0078473E" w:rsidRDefault="00E571FA" w:rsidP="0078473E">
      <w:pPr>
        <w:pStyle w:val="BodyText"/>
      </w:pPr>
      <w:r>
        <w:t>32 respondents provided further comment</w:t>
      </w:r>
      <w:r w:rsidR="004C6A5F">
        <w:t>:</w:t>
      </w:r>
    </w:p>
    <w:p w14:paraId="3C67CA2A" w14:textId="67FD32A1" w:rsidR="00FE7E5B" w:rsidRDefault="00FE7E5B" w:rsidP="00FE7E5B">
      <w:pPr>
        <w:pStyle w:val="BodyText"/>
        <w:numPr>
          <w:ilvl w:val="0"/>
          <w:numId w:val="43"/>
        </w:numPr>
      </w:pPr>
      <w:r>
        <w:t>Waste-to-energy / incineration (15, 47%)</w:t>
      </w:r>
    </w:p>
    <w:p w14:paraId="74C38E96" w14:textId="0642EAC7" w:rsidR="00FE7E5B" w:rsidRDefault="006B4E7E" w:rsidP="00FE7E5B">
      <w:pPr>
        <w:pStyle w:val="BodyText"/>
        <w:numPr>
          <w:ilvl w:val="0"/>
          <w:numId w:val="43"/>
        </w:numPr>
      </w:pPr>
      <w:r>
        <w:t xml:space="preserve">Anaerobic digestion </w:t>
      </w:r>
      <w:r w:rsidR="00FE7E5B">
        <w:t>(3, 9%)</w:t>
      </w:r>
    </w:p>
    <w:p w14:paraId="0D420ED3" w14:textId="29F1B87F" w:rsidR="00FE7E5B" w:rsidRDefault="006B4E7E" w:rsidP="00FE7E5B">
      <w:pPr>
        <w:pStyle w:val="BodyText"/>
        <w:numPr>
          <w:ilvl w:val="0"/>
          <w:numId w:val="43"/>
        </w:numPr>
      </w:pPr>
      <w:r>
        <w:t xml:space="preserve">All disposal activities </w:t>
      </w:r>
      <w:r w:rsidR="00FE7E5B">
        <w:t>(3, 9%)</w:t>
      </w:r>
    </w:p>
    <w:p w14:paraId="3A3F71B8" w14:textId="4E5119FB" w:rsidR="00FE7E5B" w:rsidRDefault="006B4E7E" w:rsidP="00FE7E5B">
      <w:pPr>
        <w:pStyle w:val="BodyText"/>
        <w:numPr>
          <w:ilvl w:val="0"/>
          <w:numId w:val="43"/>
        </w:numPr>
      </w:pPr>
      <w:r>
        <w:t xml:space="preserve">Industrial monofills </w:t>
      </w:r>
      <w:r w:rsidR="00FE7E5B">
        <w:t>(2, 6%)</w:t>
      </w:r>
    </w:p>
    <w:p w14:paraId="2EFA7B1C" w14:textId="5AC777B1" w:rsidR="00FE7E5B" w:rsidRDefault="006B4E7E" w:rsidP="00FE7E5B">
      <w:pPr>
        <w:pStyle w:val="BodyText"/>
        <w:numPr>
          <w:ilvl w:val="0"/>
          <w:numId w:val="43"/>
        </w:numPr>
      </w:pPr>
      <w:r>
        <w:t xml:space="preserve">Farm dumps </w:t>
      </w:r>
      <w:r w:rsidR="00FE7E5B">
        <w:t>(2, 6%)</w:t>
      </w:r>
    </w:p>
    <w:p w14:paraId="5A519DCA" w14:textId="09843C75" w:rsidR="00FE7E5B" w:rsidRDefault="006B4E7E" w:rsidP="00FE7E5B">
      <w:pPr>
        <w:pStyle w:val="BodyText"/>
        <w:numPr>
          <w:ilvl w:val="0"/>
          <w:numId w:val="43"/>
        </w:numPr>
      </w:pPr>
      <w:r>
        <w:t xml:space="preserve">All waste streams (e.g. including emissions, wastewater) </w:t>
      </w:r>
      <w:r w:rsidR="00FE7E5B">
        <w:t>(2, 6%)</w:t>
      </w:r>
    </w:p>
    <w:p w14:paraId="081F2634" w14:textId="119AABC5" w:rsidR="00FE7E5B" w:rsidRDefault="001D6E5B" w:rsidP="00FE7E5B">
      <w:pPr>
        <w:pStyle w:val="BodyText"/>
        <w:numPr>
          <w:ilvl w:val="0"/>
          <w:numId w:val="43"/>
        </w:numPr>
      </w:pPr>
      <w:r>
        <w:t xml:space="preserve">Some materials should be exempted from the levy (e.g. recycling byproducts) </w:t>
      </w:r>
      <w:r w:rsidR="00FE7E5B">
        <w:t>(2, 6%)</w:t>
      </w:r>
    </w:p>
    <w:p w14:paraId="2E0947DF" w14:textId="13D1430D" w:rsidR="00FE7E5B" w:rsidRDefault="001D6E5B" w:rsidP="00FE7E5B">
      <w:pPr>
        <w:pStyle w:val="BodyText"/>
        <w:numPr>
          <w:ilvl w:val="0"/>
          <w:numId w:val="43"/>
        </w:numPr>
      </w:pPr>
      <w:r>
        <w:t xml:space="preserve">Contaminated land / land remediation </w:t>
      </w:r>
      <w:r w:rsidR="00FE7E5B">
        <w:t>(2, 6%)</w:t>
      </w:r>
    </w:p>
    <w:p w14:paraId="35170B95" w14:textId="1F368FB4" w:rsidR="00FE7E5B" w:rsidRDefault="00141D25" w:rsidP="00FE7E5B">
      <w:pPr>
        <w:pStyle w:val="BodyText"/>
        <w:numPr>
          <w:ilvl w:val="0"/>
          <w:numId w:val="43"/>
        </w:numPr>
      </w:pPr>
      <w:r>
        <w:t xml:space="preserve">Waste exported for recycling </w:t>
      </w:r>
      <w:r w:rsidR="00FE7E5B">
        <w:t>(1, 3%)</w:t>
      </w:r>
    </w:p>
    <w:p w14:paraId="5024173D" w14:textId="37B2960C" w:rsidR="00FE7E5B" w:rsidRDefault="00141D25" w:rsidP="00FE7E5B">
      <w:pPr>
        <w:pStyle w:val="BodyText"/>
        <w:numPr>
          <w:ilvl w:val="0"/>
          <w:numId w:val="43"/>
        </w:numPr>
      </w:pPr>
      <w:r>
        <w:t xml:space="preserve">Textile waste </w:t>
      </w:r>
      <w:r w:rsidR="00FE7E5B">
        <w:t>(1, 3%)</w:t>
      </w:r>
    </w:p>
    <w:p w14:paraId="139C5D46" w14:textId="1C0D6D2E" w:rsidR="00FE7E5B" w:rsidRDefault="00141D25" w:rsidP="00FE7E5B">
      <w:pPr>
        <w:pStyle w:val="BodyText"/>
        <w:numPr>
          <w:ilvl w:val="0"/>
          <w:numId w:val="43"/>
        </w:numPr>
      </w:pPr>
      <w:r>
        <w:t xml:space="preserve">Importers of raw plastic and resin </w:t>
      </w:r>
      <w:r w:rsidR="00FE7E5B">
        <w:t>(1, 3%)</w:t>
      </w:r>
    </w:p>
    <w:p w14:paraId="70B2FF4C" w14:textId="1ECC700E" w:rsidR="00FE7E5B" w:rsidRDefault="00141D25" w:rsidP="00FE7E5B">
      <w:pPr>
        <w:pStyle w:val="BodyText"/>
        <w:numPr>
          <w:ilvl w:val="0"/>
          <w:numId w:val="43"/>
        </w:numPr>
      </w:pPr>
      <w:r>
        <w:t xml:space="preserve">Recyclers of single use plastics (e.g. soft plastics scheme) </w:t>
      </w:r>
      <w:r w:rsidR="00FE7E5B">
        <w:t>(1, 3%)</w:t>
      </w:r>
    </w:p>
    <w:p w14:paraId="1DF901A5" w14:textId="73B88159" w:rsidR="00FE7E5B" w:rsidRDefault="00F75BB7" w:rsidP="00FE7E5B">
      <w:pPr>
        <w:pStyle w:val="BodyText"/>
        <w:numPr>
          <w:ilvl w:val="0"/>
          <w:numId w:val="43"/>
        </w:numPr>
      </w:pPr>
      <w:r>
        <w:t xml:space="preserve">EOL vehicles </w:t>
      </w:r>
      <w:r w:rsidR="00FE7E5B">
        <w:t>(1, 3%)</w:t>
      </w:r>
    </w:p>
    <w:p w14:paraId="1FF7930F" w14:textId="3CA67682" w:rsidR="004C6A5F" w:rsidRPr="0078473E" w:rsidRDefault="00F75BB7" w:rsidP="00FE7E5B">
      <w:pPr>
        <w:pStyle w:val="BodyText"/>
        <w:numPr>
          <w:ilvl w:val="0"/>
          <w:numId w:val="43"/>
        </w:numPr>
      </w:pPr>
      <w:r>
        <w:t xml:space="preserve">Oil </w:t>
      </w:r>
      <w:r w:rsidR="00FE7E5B">
        <w:t>(1, 3%)</w:t>
      </w:r>
    </w:p>
    <w:p w14:paraId="4136D54B" w14:textId="77777777" w:rsidR="00F75BB7" w:rsidRDefault="00F75BB7" w:rsidP="000467C1">
      <w:pPr>
        <w:pStyle w:val="BodyText"/>
      </w:pPr>
    </w:p>
    <w:p w14:paraId="10E19BB7" w14:textId="1EEAF6C1" w:rsidR="00F75BB7" w:rsidRDefault="00F75BB7" w:rsidP="005E7123">
      <w:pPr>
        <w:pStyle w:val="AppendixH3"/>
      </w:pPr>
      <w:bookmarkStart w:id="97" w:name="_Ref236309544"/>
      <w:r>
        <w:t>Do you have any ideas about how the levy can be made more effective at reducing waste or increasing resource recovery?</w:t>
      </w:r>
      <w:bookmarkEnd w:id="97"/>
    </w:p>
    <w:p w14:paraId="5745FA58" w14:textId="1C0B599B" w:rsidR="00CA11A2" w:rsidRPr="00CA11A2" w:rsidRDefault="00CA11A2" w:rsidP="00CA11A2">
      <w:pPr>
        <w:pStyle w:val="BodyText"/>
      </w:pPr>
      <w:r>
        <w:t>Responses (optional question, so not all participants responded):</w:t>
      </w:r>
    </w:p>
    <w:p w14:paraId="4CBB925B" w14:textId="5B9A7CCB" w:rsidR="00CA11A2" w:rsidRPr="0037502D" w:rsidRDefault="00CA11A2" w:rsidP="00CF5D5A">
      <w:pPr>
        <w:pStyle w:val="BodyText"/>
        <w:numPr>
          <w:ilvl w:val="0"/>
          <w:numId w:val="44"/>
        </w:numPr>
        <w:rPr>
          <w:b/>
          <w:bCs/>
        </w:rPr>
      </w:pPr>
      <w:r w:rsidRPr="0037502D">
        <w:rPr>
          <w:b/>
          <w:bCs/>
        </w:rPr>
        <w:t xml:space="preserve">Total respondents to this question: </w:t>
      </w:r>
      <w:r w:rsidR="0037502D" w:rsidRPr="0037502D">
        <w:rPr>
          <w:b/>
          <w:bCs/>
        </w:rPr>
        <w:t>56</w:t>
      </w:r>
    </w:p>
    <w:p w14:paraId="7CD649EC" w14:textId="59271E20" w:rsidR="00CF5D5A" w:rsidRDefault="007615B2" w:rsidP="00CF5D5A">
      <w:pPr>
        <w:pStyle w:val="BodyText"/>
        <w:numPr>
          <w:ilvl w:val="0"/>
          <w:numId w:val="44"/>
        </w:numPr>
      </w:pPr>
      <w:r>
        <w:t xml:space="preserve">Limit the scope of the use of funds (i.e. to only waste minimisation activities) </w:t>
      </w:r>
      <w:r w:rsidR="00CF5D5A">
        <w:t>(17, 30%)</w:t>
      </w:r>
    </w:p>
    <w:p w14:paraId="43DEDB72" w14:textId="3F0227A2" w:rsidR="00CF5D5A" w:rsidRDefault="007615B2" w:rsidP="00CF5D5A">
      <w:pPr>
        <w:pStyle w:val="BodyText"/>
        <w:numPr>
          <w:ilvl w:val="0"/>
          <w:numId w:val="44"/>
        </w:numPr>
      </w:pPr>
      <w:r>
        <w:t xml:space="preserve">Funds should be used to invest in onshore infrastructure </w:t>
      </w:r>
      <w:r w:rsidR="00CF5D5A">
        <w:t>(9, 16%)</w:t>
      </w:r>
    </w:p>
    <w:p w14:paraId="57956FDE" w14:textId="7CC8E988" w:rsidR="00CF5D5A" w:rsidRDefault="00195CE4" w:rsidP="00CF5D5A">
      <w:pPr>
        <w:pStyle w:val="BodyText"/>
        <w:numPr>
          <w:ilvl w:val="0"/>
          <w:numId w:val="44"/>
        </w:numPr>
      </w:pPr>
      <w:r>
        <w:t xml:space="preserve"> All Classes should have the same levy rate </w:t>
      </w:r>
      <w:r w:rsidR="00CF5D5A">
        <w:t>(6, 11%)</w:t>
      </w:r>
    </w:p>
    <w:p w14:paraId="1AF16E1E" w14:textId="7EEDBA07" w:rsidR="00CF5D5A" w:rsidRDefault="00195CE4" w:rsidP="00CF5D5A">
      <w:pPr>
        <w:pStyle w:val="BodyText"/>
        <w:numPr>
          <w:ilvl w:val="0"/>
          <w:numId w:val="44"/>
        </w:numPr>
      </w:pPr>
      <w:r>
        <w:t xml:space="preserve">Further monitoring of data – funding spend, waste diversion, perverse behaviours etc. </w:t>
      </w:r>
      <w:r w:rsidR="00CF5D5A">
        <w:t>(5, 9%)</w:t>
      </w:r>
    </w:p>
    <w:p w14:paraId="3B1A3FE7" w14:textId="60A27CCA" w:rsidR="00CF5D5A" w:rsidRDefault="00195CE4" w:rsidP="00CF5D5A">
      <w:pPr>
        <w:pStyle w:val="BodyText"/>
        <w:numPr>
          <w:ilvl w:val="0"/>
          <w:numId w:val="44"/>
        </w:numPr>
      </w:pPr>
      <w:r>
        <w:t xml:space="preserve">Other complementary policies should be implemented / expanded to provide a holistic approach to diversion </w:t>
      </w:r>
      <w:r w:rsidR="00CF5D5A">
        <w:t>(5, 9%)</w:t>
      </w:r>
    </w:p>
    <w:p w14:paraId="791253EF" w14:textId="5159F835" w:rsidR="00CF5D5A" w:rsidRDefault="00683F64" w:rsidP="00CF5D5A">
      <w:pPr>
        <w:pStyle w:val="BodyText"/>
        <w:numPr>
          <w:ilvl w:val="0"/>
          <w:numId w:val="44"/>
        </w:numPr>
      </w:pPr>
      <w:r>
        <w:t xml:space="preserve">Allocate funds to the development of a </w:t>
      </w:r>
      <w:r w:rsidR="002B1318">
        <w:t xml:space="preserve">product stewardship scheme </w:t>
      </w:r>
      <w:r>
        <w:t xml:space="preserve">and/or </w:t>
      </w:r>
      <w:r w:rsidR="002B1318">
        <w:t xml:space="preserve">container deposit scheme </w:t>
      </w:r>
      <w:r w:rsidR="00CF5D5A">
        <w:t>(4, 7%)</w:t>
      </w:r>
    </w:p>
    <w:p w14:paraId="4F2B01EB" w14:textId="63B191AE" w:rsidR="00CF5D5A" w:rsidRDefault="00683F64" w:rsidP="00CF5D5A">
      <w:pPr>
        <w:pStyle w:val="BodyText"/>
        <w:numPr>
          <w:ilvl w:val="0"/>
          <w:numId w:val="44"/>
        </w:numPr>
      </w:pPr>
      <w:r>
        <w:t xml:space="preserve">Increase public awareness </w:t>
      </w:r>
      <w:r w:rsidR="00CF5D5A">
        <w:t>(4, 7%)</w:t>
      </w:r>
    </w:p>
    <w:p w14:paraId="3FF56538" w14:textId="01BE9431" w:rsidR="00CF5D5A" w:rsidRDefault="00683F64" w:rsidP="00CF5D5A">
      <w:pPr>
        <w:pStyle w:val="BodyText"/>
        <w:numPr>
          <w:ilvl w:val="0"/>
          <w:numId w:val="44"/>
        </w:numPr>
      </w:pPr>
      <w:r>
        <w:t xml:space="preserve">Allocate funds for small-medium scale projects, initiatives and organisations </w:t>
      </w:r>
      <w:r w:rsidR="00CF5D5A">
        <w:t>(3, 5%)</w:t>
      </w:r>
    </w:p>
    <w:p w14:paraId="4438EECF" w14:textId="019EBC56" w:rsidR="00CF5D5A" w:rsidRDefault="009F62FE" w:rsidP="00CF5D5A">
      <w:pPr>
        <w:pStyle w:val="BodyText"/>
        <w:numPr>
          <w:ilvl w:val="0"/>
          <w:numId w:val="44"/>
        </w:numPr>
      </w:pPr>
      <w:r>
        <w:t xml:space="preserve">Class 1 and Class 2 should have the same levy rate </w:t>
      </w:r>
      <w:r w:rsidR="00CF5D5A">
        <w:t>(3, 5%)</w:t>
      </w:r>
    </w:p>
    <w:p w14:paraId="572E5064" w14:textId="6F519F82" w:rsidR="00CF5D5A" w:rsidRDefault="0045402E" w:rsidP="00CF5D5A">
      <w:pPr>
        <w:pStyle w:val="BodyText"/>
        <w:numPr>
          <w:ilvl w:val="0"/>
          <w:numId w:val="44"/>
        </w:numPr>
      </w:pPr>
      <w:r>
        <w:t>Specific materials should be exempt from of differentiated in the levy (e.g. contaminated soils, byproducts of recycling)</w:t>
      </w:r>
      <w:r w:rsidR="009F62FE">
        <w:t xml:space="preserve"> </w:t>
      </w:r>
      <w:r w:rsidR="00CF5D5A">
        <w:t>(3, 5%)</w:t>
      </w:r>
    </w:p>
    <w:p w14:paraId="26CEFA53" w14:textId="07D7B9E1" w:rsidR="00CF5D5A" w:rsidRDefault="009F62FE" w:rsidP="00CF5D5A">
      <w:pPr>
        <w:pStyle w:val="BodyText"/>
        <w:numPr>
          <w:ilvl w:val="0"/>
          <w:numId w:val="44"/>
        </w:numPr>
      </w:pPr>
      <w:r>
        <w:t xml:space="preserve">Remove levy on and/or invest in contaminated soils </w:t>
      </w:r>
      <w:r w:rsidR="00CF5D5A">
        <w:t>(3, 5%)</w:t>
      </w:r>
    </w:p>
    <w:p w14:paraId="6D660E80" w14:textId="0ABB7BC5" w:rsidR="00CF5D5A" w:rsidRDefault="00F84A39" w:rsidP="00CF5D5A">
      <w:pPr>
        <w:pStyle w:val="BodyText"/>
        <w:numPr>
          <w:ilvl w:val="0"/>
          <w:numId w:val="44"/>
        </w:numPr>
      </w:pPr>
      <w:r>
        <w:t xml:space="preserve">Expand scope of use of funds to cover operational and capital costs of services (e.g. kerbside, monitoring and enforcement, illegal dumping) </w:t>
      </w:r>
      <w:r w:rsidR="00CF5D5A">
        <w:t>(2, 4%)</w:t>
      </w:r>
    </w:p>
    <w:p w14:paraId="7F474838" w14:textId="56A3BEF4" w:rsidR="00CF5D5A" w:rsidRDefault="002A781A" w:rsidP="00CF5D5A">
      <w:pPr>
        <w:pStyle w:val="BodyText"/>
        <w:numPr>
          <w:ilvl w:val="0"/>
          <w:numId w:val="44"/>
        </w:numPr>
      </w:pPr>
      <w:r>
        <w:t xml:space="preserve">Provide further guidance to TAs on spending and to applicants on how to apply for funding </w:t>
      </w:r>
      <w:r w:rsidR="00CF5D5A">
        <w:t>(2, 4%)</w:t>
      </w:r>
    </w:p>
    <w:p w14:paraId="6CAA9922" w14:textId="53458396" w:rsidR="00CF5D5A" w:rsidRDefault="002A781A" w:rsidP="00CF5D5A">
      <w:pPr>
        <w:pStyle w:val="BodyText"/>
        <w:numPr>
          <w:ilvl w:val="0"/>
          <w:numId w:val="44"/>
        </w:numPr>
      </w:pPr>
      <w:r>
        <w:t xml:space="preserve">Reevaluate the funding model – how the rate is calculated, how the funding is distributed </w:t>
      </w:r>
      <w:r w:rsidR="00CF5D5A">
        <w:t>(2, 4%)</w:t>
      </w:r>
    </w:p>
    <w:p w14:paraId="67C192E1" w14:textId="1BB69129" w:rsidR="00CF5D5A" w:rsidRDefault="003749EB" w:rsidP="00CF5D5A">
      <w:pPr>
        <w:pStyle w:val="BodyText"/>
        <w:numPr>
          <w:ilvl w:val="0"/>
          <w:numId w:val="44"/>
        </w:numPr>
      </w:pPr>
      <w:r>
        <w:t xml:space="preserve">Develop a comprehensive strategy for waste levy rates and investment </w:t>
      </w:r>
      <w:r w:rsidR="00CF5D5A">
        <w:t>(2, 4%)</w:t>
      </w:r>
    </w:p>
    <w:p w14:paraId="082CA060" w14:textId="5642FA69" w:rsidR="00CF5D5A" w:rsidRDefault="003749EB" w:rsidP="00CF5D5A">
      <w:pPr>
        <w:pStyle w:val="BodyText"/>
        <w:numPr>
          <w:ilvl w:val="0"/>
          <w:numId w:val="44"/>
        </w:numPr>
      </w:pPr>
      <w:r>
        <w:t xml:space="preserve">The levy and use of funds needs to be justified, transparent and relevant to the waste being levied </w:t>
      </w:r>
      <w:r w:rsidR="00CF5D5A">
        <w:t>(2, 4%)</w:t>
      </w:r>
    </w:p>
    <w:p w14:paraId="33114629" w14:textId="4653EDBF" w:rsidR="00CF5D5A" w:rsidRDefault="00E55F1D" w:rsidP="00CF5D5A">
      <w:pPr>
        <w:pStyle w:val="BodyText"/>
        <w:numPr>
          <w:ilvl w:val="0"/>
          <w:numId w:val="44"/>
        </w:numPr>
      </w:pPr>
      <w:r>
        <w:t xml:space="preserve">Provide a rebate on diverted material </w:t>
      </w:r>
      <w:r w:rsidR="00CF5D5A">
        <w:t>(2, 4%)</w:t>
      </w:r>
    </w:p>
    <w:p w14:paraId="38BD7115" w14:textId="699B2C1A" w:rsidR="00CF5D5A" w:rsidRDefault="00E55F1D" w:rsidP="00CF5D5A">
      <w:pPr>
        <w:pStyle w:val="BodyText"/>
        <w:numPr>
          <w:ilvl w:val="0"/>
          <w:numId w:val="44"/>
        </w:numPr>
      </w:pPr>
      <w:r>
        <w:t xml:space="preserve">Cost of disposal should be shifted to the start of the lifecycle when purchasing a product </w:t>
      </w:r>
      <w:r w:rsidR="00CF5D5A">
        <w:t>(2, 4%)</w:t>
      </w:r>
    </w:p>
    <w:p w14:paraId="56A7F277" w14:textId="63780BE9" w:rsidR="00CF5D5A" w:rsidRDefault="00E55F1D" w:rsidP="00CF5D5A">
      <w:pPr>
        <w:pStyle w:val="BodyText"/>
        <w:numPr>
          <w:ilvl w:val="0"/>
          <w:numId w:val="44"/>
        </w:numPr>
      </w:pPr>
      <w:r>
        <w:t xml:space="preserve">Increase proportion of levy spent on prevention, reuse and repair </w:t>
      </w:r>
      <w:r w:rsidR="00CF5D5A">
        <w:t>(1, 2%)</w:t>
      </w:r>
    </w:p>
    <w:p w14:paraId="040DB625" w14:textId="528F3301" w:rsidR="00CF5D5A" w:rsidRDefault="005C51EC" w:rsidP="00CF5D5A">
      <w:pPr>
        <w:pStyle w:val="BodyText"/>
        <w:numPr>
          <w:ilvl w:val="0"/>
          <w:numId w:val="44"/>
        </w:numPr>
      </w:pPr>
      <w:r>
        <w:t xml:space="preserve">Improve definitions, clarity and enforcement of the levy </w:t>
      </w:r>
      <w:r w:rsidR="00CF5D5A">
        <w:t>(1, 2%)</w:t>
      </w:r>
    </w:p>
    <w:p w14:paraId="1D116709" w14:textId="00A2ED58" w:rsidR="00CF5D5A" w:rsidRDefault="00A84A0D" w:rsidP="00CF5D5A">
      <w:pPr>
        <w:pStyle w:val="BodyText"/>
        <w:numPr>
          <w:ilvl w:val="0"/>
          <w:numId w:val="44"/>
        </w:numPr>
      </w:pPr>
      <w:r>
        <w:t xml:space="preserve">Levy should encourage further sorting of materials e.g. C&amp;D, residual waste </w:t>
      </w:r>
      <w:r w:rsidR="00CF5D5A">
        <w:t>(1, 2%)</w:t>
      </w:r>
    </w:p>
    <w:p w14:paraId="3FAA8396" w14:textId="6EB89462" w:rsidR="00CF5D5A" w:rsidRDefault="00A84A0D" w:rsidP="00CF5D5A">
      <w:pPr>
        <w:pStyle w:val="BodyText"/>
        <w:numPr>
          <w:ilvl w:val="0"/>
          <w:numId w:val="44"/>
        </w:numPr>
      </w:pPr>
      <w:r>
        <w:t xml:space="preserve">Nationalise the sector </w:t>
      </w:r>
      <w:r w:rsidR="00CF5D5A">
        <w:t>(1, 2%)</w:t>
      </w:r>
    </w:p>
    <w:p w14:paraId="54029597" w14:textId="4CDE5634" w:rsidR="00F75BB7" w:rsidRDefault="00A84A0D" w:rsidP="00CF5D5A">
      <w:pPr>
        <w:pStyle w:val="BodyText"/>
        <w:numPr>
          <w:ilvl w:val="0"/>
          <w:numId w:val="44"/>
        </w:numPr>
      </w:pPr>
      <w:r>
        <w:t xml:space="preserve">Increase levy rates </w:t>
      </w:r>
      <w:r w:rsidR="00CF5D5A">
        <w:t>(1, 2%)</w:t>
      </w:r>
    </w:p>
    <w:p w14:paraId="736BCCFA" w14:textId="77777777" w:rsidR="0090781A" w:rsidRDefault="0090781A" w:rsidP="000467C1">
      <w:pPr>
        <w:pStyle w:val="BodyText"/>
      </w:pPr>
    </w:p>
    <w:p w14:paraId="3EB7CA41" w14:textId="063EE46D" w:rsidR="00FE42B4" w:rsidRDefault="00FE42B4" w:rsidP="00DA4148">
      <w:pPr>
        <w:pStyle w:val="AppendixH3"/>
      </w:pPr>
      <w:r>
        <w:t>Is there anything else you would like to share about the levy that you think has not been captured in this survey?</w:t>
      </w:r>
    </w:p>
    <w:p w14:paraId="40E9B860" w14:textId="72B0A301" w:rsidR="006301BE" w:rsidRPr="006301BE" w:rsidRDefault="006301BE" w:rsidP="006301BE">
      <w:pPr>
        <w:pStyle w:val="BodyText"/>
      </w:pPr>
      <w:r w:rsidRPr="006301BE">
        <w:t>Responses (optional question, so not all participants responded):</w:t>
      </w:r>
    </w:p>
    <w:p w14:paraId="51358E55" w14:textId="15F7F611" w:rsidR="006301BE" w:rsidRPr="006301BE" w:rsidRDefault="006301BE" w:rsidP="00860055">
      <w:pPr>
        <w:pStyle w:val="BodyText"/>
        <w:numPr>
          <w:ilvl w:val="0"/>
          <w:numId w:val="45"/>
        </w:numPr>
        <w:rPr>
          <w:b/>
          <w:bCs/>
        </w:rPr>
      </w:pPr>
      <w:r w:rsidRPr="006301BE">
        <w:rPr>
          <w:b/>
          <w:bCs/>
        </w:rPr>
        <w:t>Total responses to this question: 18</w:t>
      </w:r>
    </w:p>
    <w:p w14:paraId="6064BA8E" w14:textId="602D9EE5" w:rsidR="00860055" w:rsidRDefault="00860055" w:rsidP="00860055">
      <w:pPr>
        <w:pStyle w:val="BodyText"/>
        <w:numPr>
          <w:ilvl w:val="0"/>
          <w:numId w:val="45"/>
        </w:numPr>
      </w:pPr>
      <w:r>
        <w:t>Landfills that receive organic waste should be required to register with the ETS (3, 17%)</w:t>
      </w:r>
    </w:p>
    <w:p w14:paraId="1355C64F" w14:textId="29098A07" w:rsidR="00860055" w:rsidRDefault="00860055" w:rsidP="00860055">
      <w:pPr>
        <w:pStyle w:val="BodyText"/>
        <w:numPr>
          <w:ilvl w:val="0"/>
          <w:numId w:val="45"/>
        </w:numPr>
      </w:pPr>
      <w:r>
        <w:t>The use of the levy funding should be hypothecated (2, 11%)</w:t>
      </w:r>
    </w:p>
    <w:p w14:paraId="5CA58DAE" w14:textId="050D68A4" w:rsidR="00860055" w:rsidRDefault="00860055" w:rsidP="00860055">
      <w:pPr>
        <w:pStyle w:val="BodyText"/>
        <w:numPr>
          <w:ilvl w:val="0"/>
          <w:numId w:val="45"/>
        </w:numPr>
      </w:pPr>
      <w:r>
        <w:t>The levy should be part of an effective package of complementary policies and implementation plan (2, 11%)</w:t>
      </w:r>
    </w:p>
    <w:p w14:paraId="563922E7" w14:textId="0393F6CE" w:rsidR="00860055" w:rsidRDefault="00B2628C" w:rsidP="00860055">
      <w:pPr>
        <w:pStyle w:val="BodyText"/>
        <w:numPr>
          <w:ilvl w:val="0"/>
          <w:numId w:val="45"/>
        </w:numPr>
      </w:pPr>
      <w:r>
        <w:t xml:space="preserve">The levy creates an important revenue stream for councils to support waste minimisation </w:t>
      </w:r>
      <w:r w:rsidR="00860055">
        <w:t>(2, 11%)</w:t>
      </w:r>
    </w:p>
    <w:p w14:paraId="68FCD7D3" w14:textId="1FA33FFF" w:rsidR="00860055" w:rsidRDefault="00B2628C" w:rsidP="00860055">
      <w:pPr>
        <w:pStyle w:val="BodyText"/>
        <w:numPr>
          <w:ilvl w:val="0"/>
          <w:numId w:val="45"/>
        </w:numPr>
      </w:pPr>
      <w:r>
        <w:t xml:space="preserve">An increased proportion of the levy funding should be used for waste prevention and reduction e.g. focus on product packaging and design </w:t>
      </w:r>
      <w:r w:rsidR="00860055">
        <w:t>(1, 6%)</w:t>
      </w:r>
    </w:p>
    <w:p w14:paraId="46F0A6AC" w14:textId="3E7A03E9" w:rsidR="00860055" w:rsidRDefault="00C426B1" w:rsidP="00860055">
      <w:pPr>
        <w:pStyle w:val="BodyText"/>
        <w:numPr>
          <w:ilvl w:val="0"/>
          <w:numId w:val="45"/>
        </w:numPr>
      </w:pPr>
      <w:r>
        <w:t xml:space="preserve">The levy should be applied to WtE facilities </w:t>
      </w:r>
      <w:r w:rsidR="00860055">
        <w:t>(1, 6%)</w:t>
      </w:r>
    </w:p>
    <w:p w14:paraId="1936F957" w14:textId="48E21A1F" w:rsidR="00860055" w:rsidRDefault="00C426B1" w:rsidP="00860055">
      <w:pPr>
        <w:pStyle w:val="BodyText"/>
        <w:numPr>
          <w:ilvl w:val="0"/>
          <w:numId w:val="45"/>
        </w:numPr>
      </w:pPr>
      <w:r>
        <w:t xml:space="preserve">Further data collection and monitoring is important </w:t>
      </w:r>
      <w:r w:rsidR="00860055">
        <w:t>(1, 6%)</w:t>
      </w:r>
    </w:p>
    <w:p w14:paraId="6D0844D0" w14:textId="7C3E3FAC" w:rsidR="00860055" w:rsidRDefault="00C426B1" w:rsidP="00860055">
      <w:pPr>
        <w:pStyle w:val="BodyText"/>
        <w:numPr>
          <w:ilvl w:val="0"/>
          <w:numId w:val="45"/>
        </w:numPr>
      </w:pPr>
      <w:r>
        <w:t xml:space="preserve">This work should consider the ETS at Class 2 facilities </w:t>
      </w:r>
      <w:r w:rsidR="00860055">
        <w:t>(1, 6%)</w:t>
      </w:r>
    </w:p>
    <w:p w14:paraId="7144C0F7" w14:textId="6B8DE4E4" w:rsidR="00860055" w:rsidRDefault="00C426B1" w:rsidP="00860055">
      <w:pPr>
        <w:pStyle w:val="BodyText"/>
        <w:numPr>
          <w:ilvl w:val="0"/>
          <w:numId w:val="45"/>
        </w:numPr>
      </w:pPr>
      <w:r>
        <w:t xml:space="preserve">The use of funding should be expanded beyond the current focus on organic and construction waste </w:t>
      </w:r>
      <w:r w:rsidR="00860055">
        <w:t>(1, 6%)</w:t>
      </w:r>
    </w:p>
    <w:p w14:paraId="75ABC906" w14:textId="2D55F578" w:rsidR="00860055" w:rsidRDefault="005A622E" w:rsidP="00860055">
      <w:pPr>
        <w:pStyle w:val="BodyText"/>
        <w:numPr>
          <w:ilvl w:val="0"/>
          <w:numId w:val="45"/>
        </w:numPr>
      </w:pPr>
      <w:r>
        <w:t xml:space="preserve">Long term information on future levy changes is important for planning and investment decisions </w:t>
      </w:r>
      <w:r w:rsidR="00860055">
        <w:t>(1, 6%)</w:t>
      </w:r>
    </w:p>
    <w:p w14:paraId="5A4BF0C7" w14:textId="0860F4B8" w:rsidR="00860055" w:rsidRDefault="005A622E" w:rsidP="00860055">
      <w:pPr>
        <w:pStyle w:val="BodyText"/>
        <w:numPr>
          <w:ilvl w:val="0"/>
          <w:numId w:val="45"/>
        </w:numPr>
      </w:pPr>
      <w:r>
        <w:t xml:space="preserve">The levy should be charged based on a factor that accounts for both weight and volume </w:t>
      </w:r>
      <w:r w:rsidR="00860055">
        <w:t>(1, 6%)</w:t>
      </w:r>
    </w:p>
    <w:p w14:paraId="2E60D70A" w14:textId="00BD0F5F" w:rsidR="00860055" w:rsidRDefault="005A622E" w:rsidP="00860055">
      <w:pPr>
        <w:pStyle w:val="BodyText"/>
        <w:numPr>
          <w:ilvl w:val="0"/>
          <w:numId w:val="45"/>
        </w:numPr>
      </w:pPr>
      <w:r>
        <w:t>The levy should be applied to soil that is imported to a site for daily cove</w:t>
      </w:r>
      <w:r w:rsidR="004E3F6D">
        <w:t>r</w:t>
      </w:r>
      <w:r>
        <w:t xml:space="preserve"> </w:t>
      </w:r>
      <w:r w:rsidR="00860055">
        <w:t>(1, 6%)</w:t>
      </w:r>
    </w:p>
    <w:p w14:paraId="54265ED1" w14:textId="4DB53849" w:rsidR="00860055" w:rsidRDefault="00AC0A6A" w:rsidP="00860055">
      <w:pPr>
        <w:pStyle w:val="BodyText"/>
        <w:numPr>
          <w:ilvl w:val="0"/>
          <w:numId w:val="45"/>
        </w:numPr>
      </w:pPr>
      <w:r>
        <w:t xml:space="preserve">Consultation should engage further with infrastructure construction industry </w:t>
      </w:r>
      <w:r w:rsidR="00860055">
        <w:t>(1, 6%)</w:t>
      </w:r>
    </w:p>
    <w:p w14:paraId="5F105D01" w14:textId="143A1B1D" w:rsidR="00860055" w:rsidRDefault="00AC0A6A" w:rsidP="00860055">
      <w:pPr>
        <w:pStyle w:val="BodyText"/>
        <w:numPr>
          <w:ilvl w:val="0"/>
          <w:numId w:val="45"/>
        </w:numPr>
      </w:pPr>
      <w:r>
        <w:t xml:space="preserve">The distribution of funds should be reevaluated e.g. smaller councils should receive more </w:t>
      </w:r>
      <w:r w:rsidR="00860055">
        <w:t>(1, 6%)</w:t>
      </w:r>
    </w:p>
    <w:p w14:paraId="11CCCA7B" w14:textId="6325A4DC" w:rsidR="00860055" w:rsidRDefault="00AC0A6A" w:rsidP="00860055">
      <w:pPr>
        <w:pStyle w:val="BodyText"/>
        <w:numPr>
          <w:ilvl w:val="0"/>
          <w:numId w:val="45"/>
        </w:numPr>
      </w:pPr>
      <w:r>
        <w:t xml:space="preserve">More focus on producer responsibility is needed </w:t>
      </w:r>
      <w:r w:rsidR="00860055">
        <w:t>(1, 6%)</w:t>
      </w:r>
    </w:p>
    <w:p w14:paraId="78807F5C" w14:textId="50EBDFF5" w:rsidR="00860055" w:rsidRDefault="00AC0A6A" w:rsidP="00860055">
      <w:pPr>
        <w:pStyle w:val="BodyText"/>
        <w:numPr>
          <w:ilvl w:val="0"/>
          <w:numId w:val="45"/>
        </w:numPr>
      </w:pPr>
      <w:r>
        <w:t xml:space="preserve">Funding should be more accessible to small organisations </w:t>
      </w:r>
      <w:r w:rsidR="00860055">
        <w:t>(1, 6%)</w:t>
      </w:r>
    </w:p>
    <w:p w14:paraId="1364C652" w14:textId="6A780F4D" w:rsidR="0090781A" w:rsidRDefault="00553D5C" w:rsidP="00860055">
      <w:pPr>
        <w:pStyle w:val="BodyText"/>
        <w:numPr>
          <w:ilvl w:val="0"/>
          <w:numId w:val="45"/>
        </w:numPr>
      </w:pPr>
      <w:r>
        <w:t xml:space="preserve">The current system has damaged small waste management businesses </w:t>
      </w:r>
      <w:r w:rsidR="00860055">
        <w:t>(1, 6%)</w:t>
      </w:r>
    </w:p>
    <w:p w14:paraId="078D4002" w14:textId="77777777" w:rsidR="00F75BB7" w:rsidRDefault="00F75BB7" w:rsidP="000467C1">
      <w:pPr>
        <w:pStyle w:val="BodyText"/>
      </w:pPr>
    </w:p>
    <w:p w14:paraId="21D4250D" w14:textId="629E2223" w:rsidR="00A10FEF" w:rsidRDefault="00A10FEF">
      <w:pPr>
        <w:spacing w:before="0" w:after="0"/>
      </w:pPr>
      <w:r>
        <w:br w:type="page"/>
      </w:r>
    </w:p>
    <w:p w14:paraId="67907E51" w14:textId="2AD6EBAF" w:rsidR="00A10FEF" w:rsidRDefault="00B1240A" w:rsidP="00A10FEF">
      <w:pPr>
        <w:pStyle w:val="AppendixH1"/>
      </w:pPr>
      <w:bookmarkStart w:id="98" w:name="_Toc241139404"/>
      <w:r>
        <w:t>Statistical analysis results</w:t>
      </w:r>
      <w:bookmarkEnd w:id="98"/>
    </w:p>
    <w:p w14:paraId="67052DB2" w14:textId="0862B88F" w:rsidR="00B1240A" w:rsidRDefault="00E23C23" w:rsidP="00E23C23">
      <w:pPr>
        <w:pStyle w:val="AppendixH2"/>
      </w:pPr>
      <w:bookmarkStart w:id="99" w:name="_Ref236299150"/>
      <w:r>
        <w:t>Linear regression results</w:t>
      </w:r>
      <w:bookmarkEnd w:id="99"/>
    </w:p>
    <w:p w14:paraId="10E83425" w14:textId="0B2BB942" w:rsidR="00A118FA" w:rsidRDefault="00A118FA" w:rsidP="00A118FA">
      <w:pPr>
        <w:pStyle w:val="BodyText"/>
      </w:pPr>
      <w:r>
        <w:t xml:space="preserve">A summary of the key outputs from this analysis are presented in </w:t>
      </w:r>
      <w:r w:rsidR="00870663">
        <w:fldChar w:fldCharType="begin"/>
      </w:r>
      <w:r w:rsidR="00870663">
        <w:instrText xml:space="preserve"> REF _Ref237447294 \h </w:instrText>
      </w:r>
      <w:r w:rsidR="00870663">
        <w:fldChar w:fldCharType="separate"/>
      </w:r>
      <w:r w:rsidR="00A76069">
        <w:t xml:space="preserve">Table </w:t>
      </w:r>
      <w:r w:rsidR="00A76069">
        <w:rPr>
          <w:noProof/>
        </w:rPr>
        <w:t>4</w:t>
      </w:r>
      <w:r w:rsidR="00A76069">
        <w:noBreakHyphen/>
      </w:r>
      <w:r w:rsidR="00A76069">
        <w:rPr>
          <w:noProof/>
        </w:rPr>
        <w:t>5</w:t>
      </w:r>
      <w:r w:rsidR="00870663">
        <w:fldChar w:fldCharType="end"/>
      </w:r>
      <w:r>
        <w:t>.</w:t>
      </w:r>
    </w:p>
    <w:p w14:paraId="067FA50E" w14:textId="25D2B1F2" w:rsidR="00870663" w:rsidRDefault="00870663" w:rsidP="00870663">
      <w:pPr>
        <w:pStyle w:val="Caption"/>
      </w:pPr>
      <w:bookmarkStart w:id="100" w:name="_Ref237447294"/>
      <w:r>
        <w:t xml:space="preserve">Table </w:t>
      </w:r>
      <w:r w:rsidR="00297FB3">
        <w:fldChar w:fldCharType="begin"/>
      </w:r>
      <w:r w:rsidR="00297FB3">
        <w:instrText xml:space="preserve"> STYLEREF 1 \s </w:instrText>
      </w:r>
      <w:r w:rsidR="00297FB3">
        <w:fldChar w:fldCharType="separate"/>
      </w:r>
      <w:r w:rsidR="00A76069">
        <w:rPr>
          <w:noProof/>
        </w:rPr>
        <w:t>4</w:t>
      </w:r>
      <w:r w:rsidR="00297FB3">
        <w:fldChar w:fldCharType="end"/>
      </w:r>
      <w:r w:rsidR="00297FB3">
        <w:noBreakHyphen/>
      </w:r>
      <w:r w:rsidR="00297FB3">
        <w:fldChar w:fldCharType="begin"/>
      </w:r>
      <w:r w:rsidR="00297FB3">
        <w:instrText xml:space="preserve"> SEQ Table \* ARABIC \s 1 </w:instrText>
      </w:r>
      <w:r w:rsidR="00297FB3">
        <w:fldChar w:fldCharType="separate"/>
      </w:r>
      <w:r w:rsidR="00A76069">
        <w:rPr>
          <w:noProof/>
        </w:rPr>
        <w:t>5</w:t>
      </w:r>
      <w:r w:rsidR="00297FB3">
        <w:fldChar w:fldCharType="end"/>
      </w:r>
      <w:bookmarkEnd w:id="100"/>
      <w:r>
        <w:t xml:space="preserve">: </w:t>
      </w:r>
      <w:r w:rsidRPr="0072069B">
        <w:t>Key results of linear regression analysis</w:t>
      </w:r>
    </w:p>
    <w:tbl>
      <w:tblPr>
        <w:tblStyle w:val="EunomiaTable1"/>
        <w:tblW w:w="0" w:type="auto"/>
        <w:tblLook w:val="04A0" w:firstRow="1" w:lastRow="0" w:firstColumn="1" w:lastColumn="0" w:noHBand="0" w:noVBand="1"/>
      </w:tblPr>
      <w:tblGrid>
        <w:gridCol w:w="2543"/>
        <w:gridCol w:w="2543"/>
        <w:gridCol w:w="2543"/>
        <w:gridCol w:w="2543"/>
      </w:tblGrid>
      <w:tr w:rsidR="00A118FA" w14:paraId="06971914" w14:textId="77777777">
        <w:trPr>
          <w:cnfStyle w:val="100000000000" w:firstRow="1" w:lastRow="0" w:firstColumn="0" w:lastColumn="0" w:oddVBand="0" w:evenVBand="0" w:oddHBand="0" w:evenHBand="0" w:firstRowFirstColumn="0" w:firstRowLastColumn="0" w:lastRowFirstColumn="0" w:lastRowLastColumn="0"/>
        </w:trPr>
        <w:tc>
          <w:tcPr>
            <w:tcW w:w="2543" w:type="dxa"/>
          </w:tcPr>
          <w:p w14:paraId="292EE6B9" w14:textId="77777777" w:rsidR="00A118FA" w:rsidRDefault="00A118FA">
            <w:pPr>
              <w:pStyle w:val="BodyText"/>
              <w:spacing w:before="120" w:line="240" w:lineRule="auto"/>
            </w:pPr>
            <w:r w:rsidRPr="0032048B">
              <w:t>Variable</w:t>
            </w:r>
          </w:p>
        </w:tc>
        <w:tc>
          <w:tcPr>
            <w:tcW w:w="2543" w:type="dxa"/>
          </w:tcPr>
          <w:p w14:paraId="07560C72" w14:textId="77777777" w:rsidR="00A118FA" w:rsidRDefault="00A118FA">
            <w:pPr>
              <w:pStyle w:val="BodyText"/>
              <w:spacing w:before="120" w:line="240" w:lineRule="auto"/>
            </w:pPr>
            <w:r>
              <w:t>Unit</w:t>
            </w:r>
          </w:p>
        </w:tc>
        <w:tc>
          <w:tcPr>
            <w:tcW w:w="2543" w:type="dxa"/>
            <w:vAlign w:val="center"/>
          </w:tcPr>
          <w:p w14:paraId="0B281E99" w14:textId="77777777" w:rsidR="00A118FA" w:rsidRDefault="00A118FA">
            <w:pPr>
              <w:pStyle w:val="BodyText"/>
              <w:spacing w:before="120" w:line="240" w:lineRule="auto"/>
              <w:ind w:right="340"/>
              <w:jc w:val="right"/>
            </w:pPr>
            <w:r w:rsidRPr="00753E22">
              <w:t>Coefficient</w:t>
            </w:r>
          </w:p>
        </w:tc>
        <w:tc>
          <w:tcPr>
            <w:tcW w:w="2543" w:type="dxa"/>
            <w:vAlign w:val="center"/>
          </w:tcPr>
          <w:p w14:paraId="1D2A9B5E" w14:textId="77777777" w:rsidR="00A118FA" w:rsidRDefault="00A118FA">
            <w:pPr>
              <w:pStyle w:val="BodyText"/>
              <w:spacing w:before="120" w:line="240" w:lineRule="auto"/>
              <w:ind w:right="340"/>
              <w:jc w:val="right"/>
            </w:pPr>
            <w:r w:rsidRPr="008928FC">
              <w:t>p-value</w:t>
            </w:r>
          </w:p>
        </w:tc>
      </w:tr>
      <w:tr w:rsidR="00A118FA" w14:paraId="6ABF3C75" w14:textId="77777777">
        <w:tc>
          <w:tcPr>
            <w:tcW w:w="2543" w:type="dxa"/>
          </w:tcPr>
          <w:p w14:paraId="6DA9C305" w14:textId="77777777" w:rsidR="00A118FA" w:rsidRDefault="00A118FA">
            <w:pPr>
              <w:pStyle w:val="BodyText"/>
              <w:spacing w:before="120" w:line="240" w:lineRule="auto"/>
            </w:pPr>
            <w:r w:rsidRPr="0032048B">
              <w:t>(Intercept)</w:t>
            </w:r>
          </w:p>
        </w:tc>
        <w:tc>
          <w:tcPr>
            <w:tcW w:w="2543" w:type="dxa"/>
          </w:tcPr>
          <w:p w14:paraId="24AB7DD8" w14:textId="77777777" w:rsidR="00A118FA" w:rsidRDefault="00A118FA">
            <w:pPr>
              <w:pStyle w:val="BodyText"/>
              <w:spacing w:before="120" w:line="240" w:lineRule="auto"/>
            </w:pPr>
          </w:p>
        </w:tc>
        <w:tc>
          <w:tcPr>
            <w:tcW w:w="2543" w:type="dxa"/>
            <w:vAlign w:val="center"/>
          </w:tcPr>
          <w:p w14:paraId="62079804" w14:textId="77777777" w:rsidR="00A118FA" w:rsidRDefault="00A118FA">
            <w:pPr>
              <w:pStyle w:val="BodyText"/>
              <w:spacing w:before="120" w:line="240" w:lineRule="auto"/>
              <w:ind w:right="340"/>
              <w:jc w:val="right"/>
            </w:pPr>
            <w:r w:rsidRPr="00F723E9">
              <w:t>-113</w:t>
            </w:r>
            <w:r>
              <w:t>,</w:t>
            </w:r>
            <w:r w:rsidRPr="00F723E9">
              <w:t>600</w:t>
            </w:r>
          </w:p>
        </w:tc>
        <w:tc>
          <w:tcPr>
            <w:tcW w:w="2543" w:type="dxa"/>
            <w:vAlign w:val="center"/>
          </w:tcPr>
          <w:p w14:paraId="585FB568" w14:textId="77777777" w:rsidR="00A118FA" w:rsidRDefault="00A118FA">
            <w:pPr>
              <w:pStyle w:val="BodyText"/>
              <w:spacing w:before="120" w:line="240" w:lineRule="auto"/>
              <w:ind w:right="340"/>
              <w:jc w:val="right"/>
            </w:pPr>
            <w:r w:rsidRPr="008928FC">
              <w:t>0.139257</w:t>
            </w:r>
          </w:p>
        </w:tc>
      </w:tr>
      <w:tr w:rsidR="00A118FA" w14:paraId="3240076C" w14:textId="77777777">
        <w:tc>
          <w:tcPr>
            <w:tcW w:w="2543" w:type="dxa"/>
          </w:tcPr>
          <w:p w14:paraId="457F4100" w14:textId="77777777" w:rsidR="00A118FA" w:rsidRDefault="00A118FA">
            <w:pPr>
              <w:pStyle w:val="BodyText"/>
              <w:spacing w:before="120" w:line="240" w:lineRule="auto"/>
            </w:pPr>
            <w:r w:rsidRPr="0032048B">
              <w:t>levy_1</w:t>
            </w:r>
          </w:p>
        </w:tc>
        <w:tc>
          <w:tcPr>
            <w:tcW w:w="2543" w:type="dxa"/>
          </w:tcPr>
          <w:p w14:paraId="3DED7770" w14:textId="77777777" w:rsidR="00A118FA" w:rsidRDefault="00A118FA">
            <w:pPr>
              <w:pStyle w:val="BodyText"/>
              <w:spacing w:before="120" w:line="240" w:lineRule="auto"/>
            </w:pPr>
            <w:r>
              <w:t>$/tonne</w:t>
            </w:r>
          </w:p>
        </w:tc>
        <w:tc>
          <w:tcPr>
            <w:tcW w:w="2543" w:type="dxa"/>
            <w:vAlign w:val="center"/>
          </w:tcPr>
          <w:p w14:paraId="5A0BE6BE" w14:textId="77777777" w:rsidR="00A118FA" w:rsidRDefault="00A118FA">
            <w:pPr>
              <w:pStyle w:val="BodyText"/>
              <w:spacing w:before="120" w:line="240" w:lineRule="auto"/>
              <w:ind w:right="340"/>
              <w:jc w:val="right"/>
            </w:pPr>
            <w:r w:rsidRPr="00F723E9">
              <w:t>-2</w:t>
            </w:r>
            <w:r>
              <w:t>,</w:t>
            </w:r>
            <w:r w:rsidRPr="00F723E9">
              <w:t>347</w:t>
            </w:r>
          </w:p>
        </w:tc>
        <w:tc>
          <w:tcPr>
            <w:tcW w:w="2543" w:type="dxa"/>
            <w:vAlign w:val="center"/>
          </w:tcPr>
          <w:p w14:paraId="159FE5D0" w14:textId="77777777" w:rsidR="00A118FA" w:rsidRDefault="00A118FA">
            <w:pPr>
              <w:pStyle w:val="BodyText"/>
              <w:spacing w:before="120" w:line="240" w:lineRule="auto"/>
              <w:ind w:right="340"/>
              <w:jc w:val="right"/>
            </w:pPr>
            <w:r w:rsidRPr="008928FC">
              <w:t>0.000577</w:t>
            </w:r>
          </w:p>
        </w:tc>
      </w:tr>
      <w:tr w:rsidR="00A118FA" w14:paraId="594E1805" w14:textId="77777777">
        <w:tc>
          <w:tcPr>
            <w:tcW w:w="2543" w:type="dxa"/>
          </w:tcPr>
          <w:p w14:paraId="5D69902D" w14:textId="77777777" w:rsidR="00A118FA" w:rsidRDefault="00A118FA">
            <w:pPr>
              <w:pStyle w:val="BodyText"/>
              <w:spacing w:before="120" w:line="240" w:lineRule="auto"/>
            </w:pPr>
            <w:r w:rsidRPr="0032048B">
              <w:t>levy_2</w:t>
            </w:r>
          </w:p>
        </w:tc>
        <w:tc>
          <w:tcPr>
            <w:tcW w:w="2543" w:type="dxa"/>
          </w:tcPr>
          <w:p w14:paraId="35CCF54D" w14:textId="77777777" w:rsidR="00A118FA" w:rsidRDefault="00A118FA">
            <w:pPr>
              <w:pStyle w:val="BodyText"/>
              <w:spacing w:before="120" w:line="240" w:lineRule="auto"/>
            </w:pPr>
            <w:r>
              <w:t>$/tonne</w:t>
            </w:r>
          </w:p>
        </w:tc>
        <w:tc>
          <w:tcPr>
            <w:tcW w:w="2543" w:type="dxa"/>
            <w:vAlign w:val="center"/>
          </w:tcPr>
          <w:p w14:paraId="12EB547B" w14:textId="77777777" w:rsidR="00A118FA" w:rsidRDefault="00A118FA">
            <w:pPr>
              <w:pStyle w:val="BodyText"/>
              <w:spacing w:before="120" w:line="240" w:lineRule="auto"/>
              <w:ind w:right="340"/>
              <w:jc w:val="right"/>
            </w:pPr>
            <w:r w:rsidRPr="00F723E9">
              <w:t>521.1</w:t>
            </w:r>
          </w:p>
        </w:tc>
        <w:tc>
          <w:tcPr>
            <w:tcW w:w="2543" w:type="dxa"/>
            <w:vAlign w:val="center"/>
          </w:tcPr>
          <w:p w14:paraId="6914AD6D" w14:textId="77777777" w:rsidR="00A118FA" w:rsidRDefault="00A118FA">
            <w:pPr>
              <w:pStyle w:val="BodyText"/>
              <w:spacing w:before="120" w:line="240" w:lineRule="auto"/>
              <w:ind w:right="340"/>
              <w:jc w:val="right"/>
            </w:pPr>
            <w:r w:rsidRPr="008928FC">
              <w:t>0.409273</w:t>
            </w:r>
          </w:p>
        </w:tc>
      </w:tr>
      <w:tr w:rsidR="00A118FA" w14:paraId="5802614E" w14:textId="77777777">
        <w:tc>
          <w:tcPr>
            <w:tcW w:w="2543" w:type="dxa"/>
          </w:tcPr>
          <w:p w14:paraId="23FC6776" w14:textId="77777777" w:rsidR="00A118FA" w:rsidRDefault="00A118FA">
            <w:pPr>
              <w:pStyle w:val="BodyText"/>
              <w:spacing w:before="120" w:line="240" w:lineRule="auto"/>
            </w:pPr>
            <w:r w:rsidRPr="0032048B">
              <w:t>levy_34</w:t>
            </w:r>
          </w:p>
        </w:tc>
        <w:tc>
          <w:tcPr>
            <w:tcW w:w="2543" w:type="dxa"/>
          </w:tcPr>
          <w:p w14:paraId="2519E612" w14:textId="77777777" w:rsidR="00A118FA" w:rsidRDefault="00A118FA">
            <w:pPr>
              <w:pStyle w:val="BodyText"/>
              <w:spacing w:before="120" w:line="240" w:lineRule="auto"/>
            </w:pPr>
            <w:r>
              <w:t>$/tonne</w:t>
            </w:r>
          </w:p>
        </w:tc>
        <w:tc>
          <w:tcPr>
            <w:tcW w:w="2543" w:type="dxa"/>
            <w:vAlign w:val="center"/>
          </w:tcPr>
          <w:p w14:paraId="6D9C0FF6" w14:textId="77777777" w:rsidR="00A118FA" w:rsidRDefault="00A118FA">
            <w:pPr>
              <w:pStyle w:val="BodyText"/>
              <w:spacing w:before="120" w:line="240" w:lineRule="auto"/>
              <w:ind w:right="340"/>
              <w:jc w:val="right"/>
            </w:pPr>
            <w:r w:rsidRPr="00F723E9">
              <w:t>112.4</w:t>
            </w:r>
          </w:p>
        </w:tc>
        <w:tc>
          <w:tcPr>
            <w:tcW w:w="2543" w:type="dxa"/>
            <w:vAlign w:val="center"/>
          </w:tcPr>
          <w:p w14:paraId="171D3EE4" w14:textId="77777777" w:rsidR="00A118FA" w:rsidRDefault="00A118FA">
            <w:pPr>
              <w:pStyle w:val="BodyText"/>
              <w:spacing w:before="120" w:line="240" w:lineRule="auto"/>
              <w:ind w:right="340"/>
              <w:jc w:val="right"/>
            </w:pPr>
            <w:r w:rsidRPr="008928FC">
              <w:t>0.935024</w:t>
            </w:r>
          </w:p>
        </w:tc>
      </w:tr>
      <w:tr w:rsidR="00A118FA" w14:paraId="328C0EDA" w14:textId="77777777">
        <w:tc>
          <w:tcPr>
            <w:tcW w:w="2543" w:type="dxa"/>
          </w:tcPr>
          <w:p w14:paraId="6E5BDB2E" w14:textId="77777777" w:rsidR="00A118FA" w:rsidRDefault="00A118FA">
            <w:pPr>
              <w:pStyle w:val="BodyText"/>
              <w:spacing w:before="120" w:line="240" w:lineRule="auto"/>
            </w:pPr>
            <w:r w:rsidRPr="0032048B">
              <w:t>tonnage_2</w:t>
            </w:r>
          </w:p>
        </w:tc>
        <w:tc>
          <w:tcPr>
            <w:tcW w:w="2543" w:type="dxa"/>
          </w:tcPr>
          <w:p w14:paraId="54F4587D" w14:textId="77777777" w:rsidR="00A118FA" w:rsidRDefault="00A118FA">
            <w:pPr>
              <w:pStyle w:val="BodyText"/>
              <w:spacing w:before="120" w:line="240" w:lineRule="auto"/>
            </w:pPr>
            <w:r>
              <w:t>tonnes</w:t>
            </w:r>
          </w:p>
        </w:tc>
        <w:tc>
          <w:tcPr>
            <w:tcW w:w="2543" w:type="dxa"/>
            <w:vAlign w:val="center"/>
          </w:tcPr>
          <w:p w14:paraId="3CF39917" w14:textId="77777777" w:rsidR="00A118FA" w:rsidRDefault="00A118FA">
            <w:pPr>
              <w:pStyle w:val="BodyText"/>
              <w:spacing w:before="120" w:line="240" w:lineRule="auto"/>
              <w:ind w:right="340"/>
              <w:jc w:val="right"/>
            </w:pPr>
            <w:r w:rsidRPr="00F723E9">
              <w:t>-0.1948</w:t>
            </w:r>
          </w:p>
        </w:tc>
        <w:tc>
          <w:tcPr>
            <w:tcW w:w="2543" w:type="dxa"/>
            <w:vAlign w:val="center"/>
          </w:tcPr>
          <w:p w14:paraId="6844CD7C" w14:textId="77777777" w:rsidR="00A118FA" w:rsidRDefault="00A118FA">
            <w:pPr>
              <w:pStyle w:val="BodyText"/>
              <w:spacing w:before="120" w:line="240" w:lineRule="auto"/>
              <w:ind w:right="340"/>
              <w:jc w:val="right"/>
            </w:pPr>
            <w:r w:rsidRPr="008928FC">
              <w:t>0.537935</w:t>
            </w:r>
          </w:p>
        </w:tc>
      </w:tr>
      <w:tr w:rsidR="00A118FA" w14:paraId="362E3D82" w14:textId="77777777">
        <w:tc>
          <w:tcPr>
            <w:tcW w:w="2543" w:type="dxa"/>
          </w:tcPr>
          <w:p w14:paraId="42227DE3" w14:textId="77777777" w:rsidR="00A118FA" w:rsidRDefault="00A118FA">
            <w:pPr>
              <w:pStyle w:val="BodyText"/>
              <w:spacing w:before="120" w:line="240" w:lineRule="auto"/>
            </w:pPr>
            <w:r w:rsidRPr="0032048B">
              <w:t>tonnage_34</w:t>
            </w:r>
          </w:p>
        </w:tc>
        <w:tc>
          <w:tcPr>
            <w:tcW w:w="2543" w:type="dxa"/>
          </w:tcPr>
          <w:p w14:paraId="40444C40" w14:textId="77777777" w:rsidR="00A118FA" w:rsidRDefault="00A118FA">
            <w:pPr>
              <w:pStyle w:val="BodyText"/>
              <w:spacing w:before="120" w:line="240" w:lineRule="auto"/>
            </w:pPr>
            <w:r>
              <w:t>tonnes</w:t>
            </w:r>
          </w:p>
        </w:tc>
        <w:tc>
          <w:tcPr>
            <w:tcW w:w="2543" w:type="dxa"/>
            <w:vAlign w:val="center"/>
          </w:tcPr>
          <w:p w14:paraId="172E047A" w14:textId="77777777" w:rsidR="00A118FA" w:rsidRDefault="00A118FA">
            <w:pPr>
              <w:pStyle w:val="BodyText"/>
              <w:spacing w:before="120" w:line="240" w:lineRule="auto"/>
              <w:ind w:right="340"/>
              <w:jc w:val="right"/>
            </w:pPr>
            <w:r w:rsidRPr="00F723E9">
              <w:t>0.04174</w:t>
            </w:r>
          </w:p>
        </w:tc>
        <w:tc>
          <w:tcPr>
            <w:tcW w:w="2543" w:type="dxa"/>
            <w:vAlign w:val="center"/>
          </w:tcPr>
          <w:p w14:paraId="5B6E6BE6" w14:textId="77777777" w:rsidR="00A118FA" w:rsidRDefault="00A118FA">
            <w:pPr>
              <w:pStyle w:val="BodyText"/>
              <w:spacing w:before="120" w:line="240" w:lineRule="auto"/>
              <w:ind w:right="340"/>
              <w:jc w:val="right"/>
            </w:pPr>
            <w:r w:rsidRPr="008928FC">
              <w:t>0.100507</w:t>
            </w:r>
          </w:p>
        </w:tc>
      </w:tr>
      <w:tr w:rsidR="00A118FA" w14:paraId="79398B01" w14:textId="77777777">
        <w:tc>
          <w:tcPr>
            <w:tcW w:w="2543" w:type="dxa"/>
          </w:tcPr>
          <w:p w14:paraId="26FA6DBC" w14:textId="77777777" w:rsidR="00A118FA" w:rsidRDefault="00A118FA">
            <w:pPr>
              <w:pStyle w:val="BodyText"/>
              <w:spacing w:before="120" w:line="240" w:lineRule="auto"/>
            </w:pPr>
            <w:r w:rsidRPr="0032048B">
              <w:t>gdp_sa_m</w:t>
            </w:r>
          </w:p>
        </w:tc>
        <w:tc>
          <w:tcPr>
            <w:tcW w:w="2543" w:type="dxa"/>
          </w:tcPr>
          <w:p w14:paraId="7050800A" w14:textId="77777777" w:rsidR="00A118FA" w:rsidRDefault="00A118FA">
            <w:pPr>
              <w:pStyle w:val="BodyText"/>
              <w:spacing w:before="120" w:line="240" w:lineRule="auto"/>
            </w:pPr>
            <w:r>
              <w:t>$m</w:t>
            </w:r>
          </w:p>
        </w:tc>
        <w:tc>
          <w:tcPr>
            <w:tcW w:w="2543" w:type="dxa"/>
            <w:vAlign w:val="center"/>
          </w:tcPr>
          <w:p w14:paraId="5B4CE90E" w14:textId="77777777" w:rsidR="00A118FA" w:rsidRDefault="00A118FA">
            <w:pPr>
              <w:pStyle w:val="BodyText"/>
              <w:spacing w:before="120" w:line="240" w:lineRule="auto"/>
              <w:ind w:right="340"/>
              <w:jc w:val="right"/>
            </w:pPr>
            <w:r w:rsidRPr="00F723E9">
              <w:t>12.89</w:t>
            </w:r>
          </w:p>
        </w:tc>
        <w:tc>
          <w:tcPr>
            <w:tcW w:w="2543" w:type="dxa"/>
            <w:vAlign w:val="center"/>
          </w:tcPr>
          <w:p w14:paraId="3095ADCE" w14:textId="77777777" w:rsidR="00A118FA" w:rsidRDefault="00A118FA">
            <w:pPr>
              <w:pStyle w:val="BodyText"/>
              <w:spacing w:before="120" w:line="240" w:lineRule="auto"/>
              <w:ind w:right="340"/>
              <w:jc w:val="right"/>
            </w:pPr>
            <w:r w:rsidRPr="008928FC">
              <w:t>0.000380</w:t>
            </w:r>
          </w:p>
        </w:tc>
      </w:tr>
      <w:tr w:rsidR="00A118FA" w14:paraId="26F7EBB2" w14:textId="77777777">
        <w:tc>
          <w:tcPr>
            <w:tcW w:w="2543" w:type="dxa"/>
          </w:tcPr>
          <w:p w14:paraId="2F969708" w14:textId="77777777" w:rsidR="00A118FA" w:rsidRDefault="00A118FA">
            <w:pPr>
              <w:pStyle w:val="BodyText"/>
              <w:spacing w:before="120" w:line="240" w:lineRule="auto"/>
            </w:pPr>
            <w:r w:rsidRPr="0032048B">
              <w:t>Pop</w:t>
            </w:r>
          </w:p>
        </w:tc>
        <w:tc>
          <w:tcPr>
            <w:tcW w:w="2543" w:type="dxa"/>
          </w:tcPr>
          <w:p w14:paraId="3F2CD683" w14:textId="77777777" w:rsidR="00A118FA" w:rsidRDefault="00A118FA">
            <w:pPr>
              <w:pStyle w:val="BodyText"/>
              <w:spacing w:before="120" w:line="240" w:lineRule="auto"/>
            </w:pPr>
            <w:r>
              <w:t>no. people</w:t>
            </w:r>
          </w:p>
        </w:tc>
        <w:tc>
          <w:tcPr>
            <w:tcW w:w="2543" w:type="dxa"/>
            <w:vAlign w:val="center"/>
          </w:tcPr>
          <w:p w14:paraId="362E39CE" w14:textId="77777777" w:rsidR="00A118FA" w:rsidRDefault="00A118FA">
            <w:pPr>
              <w:pStyle w:val="BodyText"/>
              <w:spacing w:before="120" w:line="240" w:lineRule="auto"/>
              <w:ind w:right="340"/>
              <w:jc w:val="right"/>
            </w:pPr>
            <w:r w:rsidRPr="00F723E9">
              <w:t>0.03198</w:t>
            </w:r>
          </w:p>
        </w:tc>
        <w:tc>
          <w:tcPr>
            <w:tcW w:w="2543" w:type="dxa"/>
            <w:vAlign w:val="center"/>
          </w:tcPr>
          <w:p w14:paraId="266C61FD" w14:textId="77777777" w:rsidR="00A118FA" w:rsidRDefault="00A118FA">
            <w:pPr>
              <w:pStyle w:val="BodyText"/>
              <w:spacing w:before="120" w:line="240" w:lineRule="auto"/>
              <w:ind w:right="340"/>
              <w:jc w:val="right"/>
            </w:pPr>
            <w:r w:rsidRPr="008928FC">
              <w:t>0.293604</w:t>
            </w:r>
          </w:p>
        </w:tc>
      </w:tr>
      <w:tr w:rsidR="00A118FA" w14:paraId="5BC2360B" w14:textId="77777777">
        <w:tc>
          <w:tcPr>
            <w:tcW w:w="2543" w:type="dxa"/>
          </w:tcPr>
          <w:p w14:paraId="1019DBC4" w14:textId="77777777" w:rsidR="00A118FA" w:rsidRDefault="00A118FA">
            <w:pPr>
              <w:pStyle w:val="BodyText"/>
              <w:spacing w:before="120" w:line="240" w:lineRule="auto"/>
            </w:pPr>
            <w:r w:rsidRPr="0032048B">
              <w:t>Covid</w:t>
            </w:r>
          </w:p>
        </w:tc>
        <w:tc>
          <w:tcPr>
            <w:tcW w:w="2543" w:type="dxa"/>
          </w:tcPr>
          <w:p w14:paraId="4B10A859" w14:textId="77777777" w:rsidR="00A118FA" w:rsidRDefault="00A118FA">
            <w:pPr>
              <w:pStyle w:val="BodyText"/>
              <w:spacing w:before="120" w:line="240" w:lineRule="auto"/>
            </w:pPr>
          </w:p>
        </w:tc>
        <w:tc>
          <w:tcPr>
            <w:tcW w:w="2543" w:type="dxa"/>
            <w:vAlign w:val="center"/>
          </w:tcPr>
          <w:p w14:paraId="5917365F" w14:textId="77777777" w:rsidR="00A118FA" w:rsidRDefault="00A118FA">
            <w:pPr>
              <w:pStyle w:val="BodyText"/>
              <w:spacing w:before="120" w:line="240" w:lineRule="auto"/>
              <w:ind w:right="340"/>
              <w:jc w:val="right"/>
            </w:pPr>
            <w:r w:rsidRPr="00F723E9">
              <w:t>-116</w:t>
            </w:r>
            <w:r>
              <w:t>,</w:t>
            </w:r>
            <w:r w:rsidRPr="00F723E9">
              <w:t>600</w:t>
            </w:r>
          </w:p>
        </w:tc>
        <w:tc>
          <w:tcPr>
            <w:tcW w:w="2543" w:type="dxa"/>
            <w:vAlign w:val="center"/>
          </w:tcPr>
          <w:p w14:paraId="6A8DC4C2" w14:textId="77777777" w:rsidR="00A118FA" w:rsidRDefault="00A118FA">
            <w:pPr>
              <w:pStyle w:val="BodyText"/>
              <w:spacing w:before="120" w:line="240" w:lineRule="auto"/>
              <w:ind w:right="340"/>
              <w:jc w:val="right"/>
            </w:pPr>
            <w:r w:rsidRPr="008928FC">
              <w:t>1.31e-06</w:t>
            </w:r>
          </w:p>
        </w:tc>
      </w:tr>
    </w:tbl>
    <w:p w14:paraId="0A4A60B5" w14:textId="77777777" w:rsidR="00870663" w:rsidRDefault="00870663" w:rsidP="00A118FA">
      <w:pPr>
        <w:rPr>
          <w:rStyle w:val="BodyTextChar"/>
        </w:rPr>
      </w:pPr>
    </w:p>
    <w:p w14:paraId="44A02F98" w14:textId="43F75EEE" w:rsidR="00A118FA" w:rsidRDefault="00A118FA" w:rsidP="00A118FA">
      <w:r w:rsidRPr="00540AA5">
        <w:rPr>
          <w:rStyle w:val="BodyTextChar"/>
        </w:rPr>
        <w:t>The results from this initial regression achieved a relatively high R</w:t>
      </w:r>
      <w:r w:rsidRPr="00A53674">
        <w:rPr>
          <w:rStyle w:val="BodyTextChar"/>
          <w:vertAlign w:val="superscript"/>
        </w:rPr>
        <w:t>2</w:t>
      </w:r>
      <w:r w:rsidRPr="00540AA5">
        <w:rPr>
          <w:rStyle w:val="BodyTextChar"/>
        </w:rPr>
        <w:t xml:space="preserve"> value of ~0.74, and suggest that the levy rate for Class 1 is significant and negative, GDP is significant and positive, and </w:t>
      </w:r>
      <w:r>
        <w:rPr>
          <w:rStyle w:val="BodyTextChar"/>
        </w:rPr>
        <w:t>the dummy variable</w:t>
      </w:r>
      <w:r w:rsidRPr="00540AA5">
        <w:rPr>
          <w:rStyle w:val="BodyTextChar"/>
        </w:rPr>
        <w:t xml:space="preserve"> </w:t>
      </w:r>
      <w:r>
        <w:rPr>
          <w:rStyle w:val="BodyTextChar"/>
        </w:rPr>
        <w:t xml:space="preserve">for COVID </w:t>
      </w:r>
      <w:r w:rsidRPr="00540AA5">
        <w:rPr>
          <w:rStyle w:val="BodyTextChar"/>
        </w:rPr>
        <w:t xml:space="preserve">is significant and negative. However, </w:t>
      </w:r>
      <w:r>
        <w:rPr>
          <w:rStyle w:val="BodyTextChar"/>
        </w:rPr>
        <w:t xml:space="preserve">the </w:t>
      </w:r>
      <w:r w:rsidRPr="005163CC">
        <w:rPr>
          <w:rStyle w:val="BodyTextChar"/>
        </w:rPr>
        <w:t>Breusch-Godfrey test for serial correlation</w:t>
      </w:r>
      <w:r>
        <w:rPr>
          <w:rStyle w:val="BodyTextChar"/>
        </w:rPr>
        <w:t xml:space="preserve"> in error terms indicates presence of serial correlation in linear regression residuals (p-value &lt; 0.005, rejecting the null hypothesis of no serial correlation), and as such, the linear regression coefficient estimates are likely to be biased and inconsistent. The plot of residuals against time displays a non-random cyclical pattern over time (</w:t>
      </w:r>
      <w:r w:rsidR="00870663">
        <w:rPr>
          <w:rStyle w:val="BodyTextChar"/>
        </w:rPr>
        <w:fldChar w:fldCharType="begin"/>
      </w:r>
      <w:r w:rsidR="00870663">
        <w:rPr>
          <w:rStyle w:val="BodyTextChar"/>
        </w:rPr>
        <w:instrText xml:space="preserve"> REF _Ref237447353 \h </w:instrText>
      </w:r>
      <w:r w:rsidR="00870663">
        <w:rPr>
          <w:rStyle w:val="BodyTextChar"/>
        </w:rPr>
      </w:r>
      <w:r w:rsidR="00870663">
        <w:rPr>
          <w:rStyle w:val="BodyTextChar"/>
        </w:rPr>
        <w:fldChar w:fldCharType="separate"/>
      </w:r>
      <w:r w:rsidR="00A76069">
        <w:t xml:space="preserve">Figure </w:t>
      </w:r>
      <w:r w:rsidR="00A76069">
        <w:rPr>
          <w:noProof/>
        </w:rPr>
        <w:t>4</w:t>
      </w:r>
      <w:r w:rsidR="00A76069">
        <w:noBreakHyphen/>
      </w:r>
      <w:r w:rsidR="00A76069">
        <w:rPr>
          <w:noProof/>
        </w:rPr>
        <w:t>1</w:t>
      </w:r>
      <w:r w:rsidR="00870663">
        <w:rPr>
          <w:rStyle w:val="BodyTextChar"/>
        </w:rPr>
        <w:fldChar w:fldCharType="end"/>
      </w:r>
      <w:r>
        <w:rPr>
          <w:rStyle w:val="BodyTextChar"/>
        </w:rPr>
        <w:t>), and the ACF plot of residuals also confirms significant correlation between different lags of the residual terms (</w:t>
      </w:r>
      <w:r w:rsidR="00870663">
        <w:rPr>
          <w:rStyle w:val="BodyTextChar"/>
        </w:rPr>
        <w:fldChar w:fldCharType="begin"/>
      </w:r>
      <w:r w:rsidR="00870663">
        <w:rPr>
          <w:rStyle w:val="BodyTextChar"/>
        </w:rPr>
        <w:instrText xml:space="preserve"> REF _Ref237447362 \h </w:instrText>
      </w:r>
      <w:r w:rsidR="00870663">
        <w:rPr>
          <w:rStyle w:val="BodyTextChar"/>
        </w:rPr>
      </w:r>
      <w:r w:rsidR="00870663">
        <w:rPr>
          <w:rStyle w:val="BodyTextChar"/>
        </w:rPr>
        <w:fldChar w:fldCharType="separate"/>
      </w:r>
      <w:r w:rsidR="00A76069">
        <w:t xml:space="preserve">Figure </w:t>
      </w:r>
      <w:r w:rsidR="00A76069">
        <w:rPr>
          <w:noProof/>
        </w:rPr>
        <w:t>4</w:t>
      </w:r>
      <w:r w:rsidR="00A76069">
        <w:noBreakHyphen/>
      </w:r>
      <w:r w:rsidR="00A76069">
        <w:rPr>
          <w:noProof/>
        </w:rPr>
        <w:t>2</w:t>
      </w:r>
      <w:r w:rsidR="00870663">
        <w:rPr>
          <w:rStyle w:val="BodyTextChar"/>
        </w:rPr>
        <w:fldChar w:fldCharType="end"/>
      </w:r>
      <w:r>
        <w:rPr>
          <w:rStyle w:val="BodyTextChar"/>
        </w:rPr>
        <w:t>).</w:t>
      </w:r>
    </w:p>
    <w:p w14:paraId="504EADC3" w14:textId="77777777" w:rsidR="00A118FA" w:rsidRDefault="00A118FA" w:rsidP="00A118FA"/>
    <w:p w14:paraId="4FD34914" w14:textId="2117C090" w:rsidR="00870663" w:rsidRDefault="00870663" w:rsidP="00870663">
      <w:pPr>
        <w:pStyle w:val="Caption"/>
      </w:pPr>
      <w:bookmarkStart w:id="101" w:name="_Ref237447353"/>
      <w:r>
        <w:t xml:space="preserve">Figure </w:t>
      </w:r>
      <w:r>
        <w:fldChar w:fldCharType="begin"/>
      </w:r>
      <w:r>
        <w:instrText xml:space="preserve"> STYLEREF 1 \s </w:instrText>
      </w:r>
      <w:r>
        <w:fldChar w:fldCharType="separate"/>
      </w:r>
      <w:r w:rsidR="00A76069">
        <w:rPr>
          <w:noProof/>
        </w:rPr>
        <w:t>4</w:t>
      </w:r>
      <w:r>
        <w:fldChar w:fldCharType="end"/>
      </w:r>
      <w:r>
        <w:noBreakHyphen/>
      </w:r>
      <w:r>
        <w:fldChar w:fldCharType="begin"/>
      </w:r>
      <w:r>
        <w:instrText xml:space="preserve"> SEQ Figure \* ARABIC \s 1 </w:instrText>
      </w:r>
      <w:r>
        <w:fldChar w:fldCharType="separate"/>
      </w:r>
      <w:r w:rsidR="00A76069">
        <w:rPr>
          <w:noProof/>
        </w:rPr>
        <w:t>1</w:t>
      </w:r>
      <w:r>
        <w:fldChar w:fldCharType="end"/>
      </w:r>
      <w:bookmarkEnd w:id="101"/>
      <w:r>
        <w:t xml:space="preserve">: </w:t>
      </w:r>
      <w:r w:rsidRPr="00665B4D">
        <w:t>Time Series Plot of Linear Regression Residuals</w:t>
      </w:r>
    </w:p>
    <w:p w14:paraId="71A540D5" w14:textId="77777777" w:rsidR="00A118FA" w:rsidRDefault="00A118FA" w:rsidP="00A118FA">
      <w:r>
        <w:rPr>
          <w:noProof/>
        </w:rPr>
        <w:drawing>
          <wp:inline distT="0" distB="0" distL="0" distR="0" wp14:anchorId="7F84678E" wp14:editId="1585AD52">
            <wp:extent cx="6444000" cy="3647935"/>
            <wp:effectExtent l="0" t="0" r="0" b="0"/>
            <wp:docPr id="15415963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44000" cy="3647935"/>
                    </a:xfrm>
                    <a:prstGeom prst="rect">
                      <a:avLst/>
                    </a:prstGeom>
                    <a:noFill/>
                  </pic:spPr>
                </pic:pic>
              </a:graphicData>
            </a:graphic>
          </wp:inline>
        </w:drawing>
      </w:r>
    </w:p>
    <w:p w14:paraId="6BB526EF" w14:textId="77777777" w:rsidR="00A118FA" w:rsidRDefault="00A118FA" w:rsidP="00A118FA"/>
    <w:p w14:paraId="157CA04F" w14:textId="0F8ED855" w:rsidR="00870663" w:rsidRDefault="00870663" w:rsidP="00870663">
      <w:pPr>
        <w:pStyle w:val="Caption"/>
      </w:pPr>
      <w:bookmarkStart w:id="102" w:name="_Ref237447362"/>
      <w:r>
        <w:t xml:space="preserve">Figure </w:t>
      </w:r>
      <w:r>
        <w:fldChar w:fldCharType="begin"/>
      </w:r>
      <w:r>
        <w:instrText xml:space="preserve"> STYLEREF 1 \s </w:instrText>
      </w:r>
      <w:r>
        <w:fldChar w:fldCharType="separate"/>
      </w:r>
      <w:r w:rsidR="00A76069">
        <w:rPr>
          <w:noProof/>
        </w:rPr>
        <w:t>4</w:t>
      </w:r>
      <w:r>
        <w:fldChar w:fldCharType="end"/>
      </w:r>
      <w:r>
        <w:noBreakHyphen/>
      </w:r>
      <w:r>
        <w:fldChar w:fldCharType="begin"/>
      </w:r>
      <w:r>
        <w:instrText xml:space="preserve"> SEQ Figure \* ARABIC \s 1 </w:instrText>
      </w:r>
      <w:r>
        <w:fldChar w:fldCharType="separate"/>
      </w:r>
      <w:r w:rsidR="00A76069">
        <w:rPr>
          <w:noProof/>
        </w:rPr>
        <w:t>2</w:t>
      </w:r>
      <w:r>
        <w:fldChar w:fldCharType="end"/>
      </w:r>
      <w:bookmarkEnd w:id="102"/>
      <w:r>
        <w:t xml:space="preserve">: </w:t>
      </w:r>
      <w:r w:rsidRPr="00A30A85">
        <w:t>Autocorrelation Function Plot of Linear Regression Residuals</w:t>
      </w:r>
    </w:p>
    <w:p w14:paraId="60610096" w14:textId="77777777" w:rsidR="00A118FA" w:rsidRDefault="00A118FA" w:rsidP="00A118FA">
      <w:r>
        <w:rPr>
          <w:noProof/>
        </w:rPr>
        <w:drawing>
          <wp:inline distT="0" distB="0" distL="0" distR="0" wp14:anchorId="4456EAA5" wp14:editId="55749D33">
            <wp:extent cx="6444000" cy="3641957"/>
            <wp:effectExtent l="0" t="0" r="0" b="0"/>
            <wp:docPr id="9400242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44000" cy="3641957"/>
                    </a:xfrm>
                    <a:prstGeom prst="rect">
                      <a:avLst/>
                    </a:prstGeom>
                    <a:noFill/>
                  </pic:spPr>
                </pic:pic>
              </a:graphicData>
            </a:graphic>
          </wp:inline>
        </w:drawing>
      </w:r>
    </w:p>
    <w:p w14:paraId="04605AB4" w14:textId="77777777" w:rsidR="00A118FA" w:rsidRDefault="00A118FA" w:rsidP="00A118FA"/>
    <w:p w14:paraId="52E537E7" w14:textId="77777777" w:rsidR="00A118FA" w:rsidRDefault="00A118FA" w:rsidP="00A118FA">
      <w:pPr>
        <w:pStyle w:val="BodyText"/>
      </w:pPr>
    </w:p>
    <w:p w14:paraId="5ECAD7FA" w14:textId="77777777" w:rsidR="00A118FA" w:rsidRPr="00A118FA" w:rsidRDefault="00A118FA" w:rsidP="00A118FA">
      <w:pPr>
        <w:pStyle w:val="BodyText"/>
      </w:pPr>
    </w:p>
    <w:p w14:paraId="6D089635" w14:textId="77777777" w:rsidR="002D60D9" w:rsidRDefault="002D60D9" w:rsidP="002D60D9">
      <w:pPr>
        <w:pStyle w:val="BodyText"/>
      </w:pPr>
      <w:r w:rsidRPr="005E0372">
        <w:rPr>
          <w:b/>
          <w:bCs/>
        </w:rPr>
        <w:t>Call:</w:t>
      </w:r>
      <w:r>
        <w:t xml:space="preserve"> lm(formula = tonnage_1 ~ levy_1 + levy_2 + levy_34 + tonnage_2 + tonnage_34 + gdp_sa_m + pop + covid, data = monthly)</w:t>
      </w:r>
    </w:p>
    <w:p w14:paraId="7D777393" w14:textId="77777777" w:rsidR="002D60D9" w:rsidRPr="005E0372" w:rsidRDefault="002D60D9" w:rsidP="002D60D9">
      <w:pPr>
        <w:pStyle w:val="BodyText"/>
        <w:rPr>
          <w:b/>
          <w:bCs/>
        </w:rPr>
      </w:pPr>
      <w:r w:rsidRPr="005E0372">
        <w:rPr>
          <w:b/>
          <w:bCs/>
        </w:rPr>
        <w:t>Residuals:</w:t>
      </w:r>
    </w:p>
    <w:tbl>
      <w:tblPr>
        <w:tblStyle w:val="EunomiaTable1"/>
        <w:tblW w:w="0" w:type="auto"/>
        <w:tblLook w:val="04A0" w:firstRow="1" w:lastRow="0" w:firstColumn="1" w:lastColumn="0" w:noHBand="0" w:noVBand="1"/>
      </w:tblPr>
      <w:tblGrid>
        <w:gridCol w:w="2019"/>
        <w:gridCol w:w="2020"/>
        <w:gridCol w:w="2103"/>
        <w:gridCol w:w="2020"/>
        <w:gridCol w:w="2020"/>
      </w:tblGrid>
      <w:tr w:rsidR="002D60D9" w14:paraId="23B7A05A" w14:textId="77777777">
        <w:trPr>
          <w:cnfStyle w:val="100000000000" w:firstRow="1" w:lastRow="0" w:firstColumn="0" w:lastColumn="0" w:oddVBand="0" w:evenVBand="0" w:oddHBand="0" w:evenHBand="0" w:firstRowFirstColumn="0" w:firstRowLastColumn="0" w:lastRowFirstColumn="0" w:lastRowLastColumn="0"/>
        </w:trPr>
        <w:tc>
          <w:tcPr>
            <w:tcW w:w="3020" w:type="dxa"/>
            <w:vAlign w:val="center"/>
          </w:tcPr>
          <w:p w14:paraId="6A99C636" w14:textId="77777777" w:rsidR="002D60D9" w:rsidRDefault="002D60D9">
            <w:pPr>
              <w:pStyle w:val="BodyText"/>
              <w:spacing w:before="120" w:line="240" w:lineRule="auto"/>
              <w:jc w:val="center"/>
            </w:pPr>
            <w:r>
              <w:t>Min</w:t>
            </w:r>
          </w:p>
        </w:tc>
        <w:tc>
          <w:tcPr>
            <w:tcW w:w="3020" w:type="dxa"/>
            <w:vAlign w:val="center"/>
          </w:tcPr>
          <w:p w14:paraId="2855F08B" w14:textId="77777777" w:rsidR="002D60D9" w:rsidRDefault="002D60D9">
            <w:pPr>
              <w:pStyle w:val="BodyText"/>
              <w:spacing w:before="120" w:line="240" w:lineRule="auto"/>
              <w:jc w:val="center"/>
            </w:pPr>
            <w:r>
              <w:t>1Q</w:t>
            </w:r>
          </w:p>
        </w:tc>
        <w:tc>
          <w:tcPr>
            <w:tcW w:w="3020" w:type="dxa"/>
            <w:vAlign w:val="center"/>
          </w:tcPr>
          <w:p w14:paraId="03F9BFB2" w14:textId="77777777" w:rsidR="002D60D9" w:rsidRDefault="002D60D9">
            <w:pPr>
              <w:pStyle w:val="BodyText"/>
              <w:spacing w:before="120" w:line="240" w:lineRule="auto"/>
              <w:jc w:val="center"/>
            </w:pPr>
            <w:r>
              <w:t>Median</w:t>
            </w:r>
          </w:p>
        </w:tc>
        <w:tc>
          <w:tcPr>
            <w:tcW w:w="3020" w:type="dxa"/>
            <w:vAlign w:val="center"/>
          </w:tcPr>
          <w:p w14:paraId="1F3BAFD0" w14:textId="77777777" w:rsidR="002D60D9" w:rsidRDefault="002D60D9">
            <w:pPr>
              <w:pStyle w:val="BodyText"/>
              <w:spacing w:before="120" w:line="240" w:lineRule="auto"/>
              <w:jc w:val="center"/>
            </w:pPr>
            <w:r>
              <w:t>3Q</w:t>
            </w:r>
          </w:p>
        </w:tc>
        <w:tc>
          <w:tcPr>
            <w:tcW w:w="3020" w:type="dxa"/>
            <w:vAlign w:val="center"/>
          </w:tcPr>
          <w:p w14:paraId="4FD46F1E" w14:textId="77777777" w:rsidR="002D60D9" w:rsidRDefault="002D60D9">
            <w:pPr>
              <w:pStyle w:val="BodyText"/>
              <w:spacing w:before="120" w:line="240" w:lineRule="auto"/>
              <w:jc w:val="center"/>
            </w:pPr>
            <w:r>
              <w:t>Max</w:t>
            </w:r>
          </w:p>
        </w:tc>
      </w:tr>
      <w:tr w:rsidR="002D60D9" w14:paraId="252E2619" w14:textId="77777777">
        <w:tc>
          <w:tcPr>
            <w:tcW w:w="3020" w:type="dxa"/>
            <w:vAlign w:val="center"/>
          </w:tcPr>
          <w:p w14:paraId="568F56FD" w14:textId="77777777" w:rsidR="002D60D9" w:rsidRDefault="002D60D9">
            <w:pPr>
              <w:pStyle w:val="BodyText"/>
              <w:spacing w:before="120" w:line="240" w:lineRule="auto"/>
              <w:jc w:val="center"/>
            </w:pPr>
            <w:r>
              <w:t>-49936</w:t>
            </w:r>
          </w:p>
        </w:tc>
        <w:tc>
          <w:tcPr>
            <w:tcW w:w="3020" w:type="dxa"/>
            <w:vAlign w:val="center"/>
          </w:tcPr>
          <w:p w14:paraId="54090DE3" w14:textId="77777777" w:rsidR="002D60D9" w:rsidRDefault="002D60D9">
            <w:pPr>
              <w:pStyle w:val="BodyText"/>
              <w:spacing w:before="120" w:line="240" w:lineRule="auto"/>
              <w:jc w:val="center"/>
            </w:pPr>
            <w:r>
              <w:t>-13101</w:t>
            </w:r>
          </w:p>
        </w:tc>
        <w:tc>
          <w:tcPr>
            <w:tcW w:w="3020" w:type="dxa"/>
            <w:vAlign w:val="center"/>
          </w:tcPr>
          <w:p w14:paraId="7A669F78" w14:textId="77777777" w:rsidR="002D60D9" w:rsidRDefault="002D60D9">
            <w:pPr>
              <w:pStyle w:val="BodyText"/>
              <w:spacing w:before="120" w:line="240" w:lineRule="auto"/>
              <w:jc w:val="center"/>
            </w:pPr>
            <w:r>
              <w:t>-286</w:t>
            </w:r>
          </w:p>
        </w:tc>
        <w:tc>
          <w:tcPr>
            <w:tcW w:w="3020" w:type="dxa"/>
            <w:vAlign w:val="center"/>
          </w:tcPr>
          <w:p w14:paraId="4E00AEE9" w14:textId="77777777" w:rsidR="002D60D9" w:rsidRDefault="002D60D9">
            <w:pPr>
              <w:pStyle w:val="BodyText"/>
              <w:spacing w:before="120" w:line="240" w:lineRule="auto"/>
              <w:jc w:val="center"/>
            </w:pPr>
            <w:r>
              <w:t>13118</w:t>
            </w:r>
          </w:p>
        </w:tc>
        <w:tc>
          <w:tcPr>
            <w:tcW w:w="3020" w:type="dxa"/>
            <w:vAlign w:val="center"/>
          </w:tcPr>
          <w:p w14:paraId="0B430547" w14:textId="77777777" w:rsidR="002D60D9" w:rsidRDefault="002D60D9">
            <w:pPr>
              <w:pStyle w:val="BodyText"/>
              <w:spacing w:before="120" w:line="240" w:lineRule="auto"/>
              <w:jc w:val="center"/>
            </w:pPr>
            <w:r>
              <w:t>59272</w:t>
            </w:r>
          </w:p>
        </w:tc>
      </w:tr>
    </w:tbl>
    <w:p w14:paraId="7678547C" w14:textId="77777777" w:rsidR="002D60D9" w:rsidRPr="005E0372" w:rsidRDefault="002D60D9" w:rsidP="002D60D9">
      <w:pPr>
        <w:pStyle w:val="BodyText"/>
        <w:rPr>
          <w:b/>
          <w:bCs/>
        </w:rPr>
      </w:pPr>
      <w:r w:rsidRPr="005E0372">
        <w:rPr>
          <w:b/>
          <w:bCs/>
        </w:rPr>
        <w:t>Coefficients:</w:t>
      </w:r>
    </w:p>
    <w:tbl>
      <w:tblPr>
        <w:tblStyle w:val="EunomiaTable1"/>
        <w:tblW w:w="0" w:type="auto"/>
        <w:tblLook w:val="04A0" w:firstRow="1" w:lastRow="0" w:firstColumn="1" w:lastColumn="0" w:noHBand="0" w:noVBand="1"/>
      </w:tblPr>
      <w:tblGrid>
        <w:gridCol w:w="2129"/>
        <w:gridCol w:w="2162"/>
        <w:gridCol w:w="2074"/>
        <w:gridCol w:w="1863"/>
        <w:gridCol w:w="1954"/>
      </w:tblGrid>
      <w:tr w:rsidR="002D60D9" w14:paraId="731CFD51" w14:textId="77777777">
        <w:trPr>
          <w:cnfStyle w:val="100000000000" w:firstRow="1" w:lastRow="0" w:firstColumn="0" w:lastColumn="0" w:oddVBand="0" w:evenVBand="0" w:oddHBand="0" w:evenHBand="0" w:firstRowFirstColumn="0" w:firstRowLastColumn="0" w:lastRowFirstColumn="0" w:lastRowLastColumn="0"/>
        </w:trPr>
        <w:tc>
          <w:tcPr>
            <w:tcW w:w="2937" w:type="dxa"/>
          </w:tcPr>
          <w:p w14:paraId="014E1D39" w14:textId="77777777" w:rsidR="002D60D9" w:rsidRDefault="002D60D9">
            <w:pPr>
              <w:pStyle w:val="BodyText"/>
              <w:spacing w:before="120" w:line="240" w:lineRule="auto"/>
            </w:pPr>
            <w:r>
              <w:t>Variable</w:t>
            </w:r>
          </w:p>
        </w:tc>
        <w:tc>
          <w:tcPr>
            <w:tcW w:w="3128" w:type="dxa"/>
            <w:vAlign w:val="center"/>
          </w:tcPr>
          <w:p w14:paraId="2CC3D712" w14:textId="77777777" w:rsidR="002D60D9" w:rsidRDefault="002D60D9">
            <w:pPr>
              <w:pStyle w:val="BodyText"/>
              <w:spacing w:before="120" w:line="240" w:lineRule="auto"/>
              <w:jc w:val="center"/>
            </w:pPr>
            <w:r>
              <w:t>Coefficient</w:t>
            </w:r>
          </w:p>
        </w:tc>
        <w:tc>
          <w:tcPr>
            <w:tcW w:w="3035" w:type="dxa"/>
            <w:vAlign w:val="center"/>
          </w:tcPr>
          <w:p w14:paraId="701E8C54" w14:textId="77777777" w:rsidR="002D60D9" w:rsidRDefault="002D60D9">
            <w:pPr>
              <w:pStyle w:val="BodyText"/>
              <w:spacing w:before="120" w:line="240" w:lineRule="auto"/>
              <w:jc w:val="center"/>
            </w:pPr>
            <w:r>
              <w:t>Standard Error</w:t>
            </w:r>
          </w:p>
        </w:tc>
        <w:tc>
          <w:tcPr>
            <w:tcW w:w="3063" w:type="dxa"/>
            <w:vAlign w:val="center"/>
          </w:tcPr>
          <w:p w14:paraId="5EFA6019" w14:textId="77777777" w:rsidR="002D60D9" w:rsidRDefault="002D60D9">
            <w:pPr>
              <w:pStyle w:val="BodyText"/>
              <w:spacing w:before="120" w:line="240" w:lineRule="auto"/>
              <w:jc w:val="center"/>
            </w:pPr>
            <w:r>
              <w:t>t-value</w:t>
            </w:r>
          </w:p>
        </w:tc>
        <w:tc>
          <w:tcPr>
            <w:tcW w:w="2937" w:type="dxa"/>
            <w:vAlign w:val="center"/>
          </w:tcPr>
          <w:p w14:paraId="46457EC4" w14:textId="77777777" w:rsidR="002D60D9" w:rsidRDefault="002D60D9">
            <w:pPr>
              <w:pStyle w:val="BodyText"/>
              <w:spacing w:before="120" w:line="240" w:lineRule="auto"/>
              <w:jc w:val="center"/>
            </w:pPr>
            <w:r>
              <w:t>p-value</w:t>
            </w:r>
          </w:p>
        </w:tc>
      </w:tr>
      <w:tr w:rsidR="002D60D9" w14:paraId="355B7423" w14:textId="77777777">
        <w:tc>
          <w:tcPr>
            <w:tcW w:w="2937" w:type="dxa"/>
          </w:tcPr>
          <w:p w14:paraId="3A2EFDA5" w14:textId="77777777" w:rsidR="002D60D9" w:rsidRDefault="002D60D9">
            <w:pPr>
              <w:pStyle w:val="BodyText"/>
              <w:spacing w:before="120" w:line="240" w:lineRule="auto"/>
            </w:pPr>
            <w:r>
              <w:t>(Intercept)</w:t>
            </w:r>
          </w:p>
        </w:tc>
        <w:tc>
          <w:tcPr>
            <w:tcW w:w="3128" w:type="dxa"/>
            <w:vAlign w:val="center"/>
          </w:tcPr>
          <w:p w14:paraId="37C5681A" w14:textId="77777777" w:rsidR="002D60D9" w:rsidRDefault="002D60D9">
            <w:pPr>
              <w:pStyle w:val="BodyText"/>
              <w:spacing w:before="120" w:line="240" w:lineRule="auto"/>
              <w:jc w:val="center"/>
            </w:pPr>
            <w:r>
              <w:t>-1.136e+05</w:t>
            </w:r>
          </w:p>
        </w:tc>
        <w:tc>
          <w:tcPr>
            <w:tcW w:w="3035" w:type="dxa"/>
            <w:vAlign w:val="center"/>
          </w:tcPr>
          <w:p w14:paraId="2B377A06" w14:textId="77777777" w:rsidR="002D60D9" w:rsidRDefault="002D60D9">
            <w:pPr>
              <w:pStyle w:val="BodyText"/>
              <w:spacing w:before="120" w:line="240" w:lineRule="auto"/>
              <w:jc w:val="center"/>
            </w:pPr>
            <w:r>
              <w:t>7.648e+04</w:t>
            </w:r>
          </w:p>
        </w:tc>
        <w:tc>
          <w:tcPr>
            <w:tcW w:w="3063" w:type="dxa"/>
            <w:vAlign w:val="center"/>
          </w:tcPr>
          <w:p w14:paraId="0A510416" w14:textId="77777777" w:rsidR="002D60D9" w:rsidRDefault="002D60D9">
            <w:pPr>
              <w:pStyle w:val="BodyText"/>
              <w:spacing w:before="120" w:line="240" w:lineRule="auto"/>
              <w:jc w:val="center"/>
            </w:pPr>
            <w:r>
              <w:t>-1.485</w:t>
            </w:r>
          </w:p>
        </w:tc>
        <w:tc>
          <w:tcPr>
            <w:tcW w:w="2937" w:type="dxa"/>
            <w:vAlign w:val="center"/>
          </w:tcPr>
          <w:p w14:paraId="6116738B" w14:textId="77777777" w:rsidR="002D60D9" w:rsidRDefault="002D60D9">
            <w:pPr>
              <w:pStyle w:val="BodyText"/>
              <w:spacing w:before="120" w:line="240" w:lineRule="auto"/>
              <w:jc w:val="center"/>
            </w:pPr>
            <w:r>
              <w:t>0.139257</w:t>
            </w:r>
          </w:p>
        </w:tc>
      </w:tr>
      <w:tr w:rsidR="002D60D9" w14:paraId="7D795B52" w14:textId="77777777">
        <w:tc>
          <w:tcPr>
            <w:tcW w:w="2937" w:type="dxa"/>
          </w:tcPr>
          <w:p w14:paraId="108337FD" w14:textId="77777777" w:rsidR="002D60D9" w:rsidRDefault="002D60D9">
            <w:pPr>
              <w:pStyle w:val="BodyText"/>
              <w:spacing w:before="120" w:line="240" w:lineRule="auto"/>
            </w:pPr>
            <w:r>
              <w:t>levy_1</w:t>
            </w:r>
          </w:p>
        </w:tc>
        <w:tc>
          <w:tcPr>
            <w:tcW w:w="3128" w:type="dxa"/>
            <w:vAlign w:val="center"/>
          </w:tcPr>
          <w:p w14:paraId="15078D26" w14:textId="77777777" w:rsidR="002D60D9" w:rsidRDefault="002D60D9">
            <w:pPr>
              <w:pStyle w:val="BodyText"/>
              <w:spacing w:before="120" w:line="240" w:lineRule="auto"/>
              <w:jc w:val="center"/>
            </w:pPr>
            <w:r>
              <w:t>-2.347e+03</w:t>
            </w:r>
          </w:p>
        </w:tc>
        <w:tc>
          <w:tcPr>
            <w:tcW w:w="3035" w:type="dxa"/>
            <w:vAlign w:val="center"/>
          </w:tcPr>
          <w:p w14:paraId="5DBEB309" w14:textId="77777777" w:rsidR="002D60D9" w:rsidRDefault="002D60D9">
            <w:pPr>
              <w:pStyle w:val="BodyText"/>
              <w:spacing w:before="120" w:line="240" w:lineRule="auto"/>
              <w:jc w:val="center"/>
            </w:pPr>
            <w:r>
              <w:t>6.704e+02</w:t>
            </w:r>
          </w:p>
        </w:tc>
        <w:tc>
          <w:tcPr>
            <w:tcW w:w="3063" w:type="dxa"/>
            <w:vAlign w:val="center"/>
          </w:tcPr>
          <w:p w14:paraId="77E73E00" w14:textId="77777777" w:rsidR="002D60D9" w:rsidRDefault="002D60D9">
            <w:pPr>
              <w:pStyle w:val="BodyText"/>
              <w:spacing w:before="120" w:line="240" w:lineRule="auto"/>
              <w:jc w:val="center"/>
            </w:pPr>
            <w:r>
              <w:t>-3.501</w:t>
            </w:r>
          </w:p>
        </w:tc>
        <w:tc>
          <w:tcPr>
            <w:tcW w:w="2937" w:type="dxa"/>
            <w:vAlign w:val="center"/>
          </w:tcPr>
          <w:p w14:paraId="7D428F1E" w14:textId="77777777" w:rsidR="002D60D9" w:rsidRDefault="002D60D9">
            <w:pPr>
              <w:pStyle w:val="BodyText"/>
              <w:spacing w:before="120" w:line="240" w:lineRule="auto"/>
              <w:jc w:val="center"/>
            </w:pPr>
            <w:r>
              <w:t>0.000577 ***</w:t>
            </w:r>
          </w:p>
        </w:tc>
      </w:tr>
      <w:tr w:rsidR="002D60D9" w14:paraId="3F4C17FA" w14:textId="77777777">
        <w:tc>
          <w:tcPr>
            <w:tcW w:w="2937" w:type="dxa"/>
          </w:tcPr>
          <w:p w14:paraId="33B14882" w14:textId="77777777" w:rsidR="002D60D9" w:rsidRDefault="002D60D9">
            <w:pPr>
              <w:pStyle w:val="BodyText"/>
              <w:spacing w:before="120" w:line="240" w:lineRule="auto"/>
            </w:pPr>
            <w:r>
              <w:t>levy_2</w:t>
            </w:r>
          </w:p>
        </w:tc>
        <w:tc>
          <w:tcPr>
            <w:tcW w:w="3128" w:type="dxa"/>
            <w:vAlign w:val="center"/>
          </w:tcPr>
          <w:p w14:paraId="33377679" w14:textId="77777777" w:rsidR="002D60D9" w:rsidRDefault="002D60D9">
            <w:pPr>
              <w:pStyle w:val="BodyText"/>
              <w:spacing w:before="120" w:line="240" w:lineRule="auto"/>
              <w:jc w:val="center"/>
            </w:pPr>
            <w:r>
              <w:t>5.211e+02</w:t>
            </w:r>
          </w:p>
        </w:tc>
        <w:tc>
          <w:tcPr>
            <w:tcW w:w="3035" w:type="dxa"/>
            <w:vAlign w:val="center"/>
          </w:tcPr>
          <w:p w14:paraId="71C8D23A" w14:textId="77777777" w:rsidR="002D60D9" w:rsidRDefault="002D60D9">
            <w:pPr>
              <w:pStyle w:val="BodyText"/>
              <w:spacing w:before="120" w:line="240" w:lineRule="auto"/>
              <w:jc w:val="center"/>
            </w:pPr>
            <w:r>
              <w:t>6.301e+02</w:t>
            </w:r>
          </w:p>
        </w:tc>
        <w:tc>
          <w:tcPr>
            <w:tcW w:w="3063" w:type="dxa"/>
            <w:vAlign w:val="center"/>
          </w:tcPr>
          <w:p w14:paraId="4035E5D8" w14:textId="77777777" w:rsidR="002D60D9" w:rsidRDefault="002D60D9">
            <w:pPr>
              <w:pStyle w:val="BodyText"/>
              <w:spacing w:before="120" w:line="240" w:lineRule="auto"/>
              <w:jc w:val="center"/>
            </w:pPr>
            <w:r>
              <w:t>0.827</w:t>
            </w:r>
          </w:p>
        </w:tc>
        <w:tc>
          <w:tcPr>
            <w:tcW w:w="2937" w:type="dxa"/>
            <w:vAlign w:val="center"/>
          </w:tcPr>
          <w:p w14:paraId="6EBF6329" w14:textId="77777777" w:rsidR="002D60D9" w:rsidRDefault="002D60D9">
            <w:pPr>
              <w:pStyle w:val="BodyText"/>
              <w:spacing w:before="120" w:line="240" w:lineRule="auto"/>
              <w:jc w:val="center"/>
            </w:pPr>
            <w:r>
              <w:t>0.409273</w:t>
            </w:r>
          </w:p>
        </w:tc>
      </w:tr>
      <w:tr w:rsidR="002D60D9" w14:paraId="32E43815" w14:textId="77777777">
        <w:tc>
          <w:tcPr>
            <w:tcW w:w="2937" w:type="dxa"/>
          </w:tcPr>
          <w:p w14:paraId="6540A3DD" w14:textId="77777777" w:rsidR="002D60D9" w:rsidRDefault="002D60D9">
            <w:pPr>
              <w:pStyle w:val="BodyText"/>
              <w:spacing w:before="120" w:line="240" w:lineRule="auto"/>
            </w:pPr>
            <w:r>
              <w:t>levy_34</w:t>
            </w:r>
          </w:p>
        </w:tc>
        <w:tc>
          <w:tcPr>
            <w:tcW w:w="3128" w:type="dxa"/>
            <w:vAlign w:val="center"/>
          </w:tcPr>
          <w:p w14:paraId="7BDB5183" w14:textId="77777777" w:rsidR="002D60D9" w:rsidRDefault="002D60D9">
            <w:pPr>
              <w:pStyle w:val="BodyText"/>
              <w:spacing w:before="120" w:line="240" w:lineRule="auto"/>
              <w:jc w:val="center"/>
            </w:pPr>
            <w:r>
              <w:t>1.124e+02</w:t>
            </w:r>
          </w:p>
        </w:tc>
        <w:tc>
          <w:tcPr>
            <w:tcW w:w="3035" w:type="dxa"/>
            <w:vAlign w:val="center"/>
          </w:tcPr>
          <w:p w14:paraId="27D314F0" w14:textId="77777777" w:rsidR="002D60D9" w:rsidRDefault="002D60D9">
            <w:pPr>
              <w:pStyle w:val="BodyText"/>
              <w:spacing w:before="120" w:line="240" w:lineRule="auto"/>
              <w:jc w:val="center"/>
            </w:pPr>
            <w:r>
              <w:t>1.377e+03</w:t>
            </w:r>
          </w:p>
        </w:tc>
        <w:tc>
          <w:tcPr>
            <w:tcW w:w="3063" w:type="dxa"/>
            <w:vAlign w:val="center"/>
          </w:tcPr>
          <w:p w14:paraId="67D708E3" w14:textId="77777777" w:rsidR="002D60D9" w:rsidRDefault="002D60D9">
            <w:pPr>
              <w:pStyle w:val="BodyText"/>
              <w:spacing w:before="120" w:line="240" w:lineRule="auto"/>
              <w:jc w:val="center"/>
            </w:pPr>
            <w:r>
              <w:t>0.082</w:t>
            </w:r>
          </w:p>
        </w:tc>
        <w:tc>
          <w:tcPr>
            <w:tcW w:w="2937" w:type="dxa"/>
            <w:vAlign w:val="center"/>
          </w:tcPr>
          <w:p w14:paraId="3F7CD42A" w14:textId="77777777" w:rsidR="002D60D9" w:rsidRDefault="002D60D9">
            <w:pPr>
              <w:pStyle w:val="BodyText"/>
              <w:spacing w:before="120" w:line="240" w:lineRule="auto"/>
              <w:jc w:val="center"/>
            </w:pPr>
            <w:r>
              <w:t>0.935024</w:t>
            </w:r>
          </w:p>
        </w:tc>
      </w:tr>
      <w:tr w:rsidR="002D60D9" w14:paraId="76FECAC7" w14:textId="77777777">
        <w:tc>
          <w:tcPr>
            <w:tcW w:w="2937" w:type="dxa"/>
          </w:tcPr>
          <w:p w14:paraId="78485BE3" w14:textId="77777777" w:rsidR="002D60D9" w:rsidRDefault="002D60D9">
            <w:pPr>
              <w:pStyle w:val="BodyText"/>
              <w:spacing w:before="120" w:line="240" w:lineRule="auto"/>
            </w:pPr>
            <w:r>
              <w:t>tonnage_2</w:t>
            </w:r>
          </w:p>
        </w:tc>
        <w:tc>
          <w:tcPr>
            <w:tcW w:w="3128" w:type="dxa"/>
            <w:vAlign w:val="center"/>
          </w:tcPr>
          <w:p w14:paraId="0AFA00A4" w14:textId="77777777" w:rsidR="002D60D9" w:rsidRDefault="002D60D9">
            <w:pPr>
              <w:pStyle w:val="BodyText"/>
              <w:spacing w:before="120" w:line="240" w:lineRule="auto"/>
              <w:jc w:val="center"/>
            </w:pPr>
            <w:r>
              <w:t>-1.948e-01</w:t>
            </w:r>
          </w:p>
        </w:tc>
        <w:tc>
          <w:tcPr>
            <w:tcW w:w="3035" w:type="dxa"/>
            <w:vAlign w:val="center"/>
          </w:tcPr>
          <w:p w14:paraId="33F739B8" w14:textId="77777777" w:rsidR="002D60D9" w:rsidRDefault="002D60D9">
            <w:pPr>
              <w:pStyle w:val="BodyText"/>
              <w:spacing w:before="120" w:line="240" w:lineRule="auto"/>
              <w:jc w:val="center"/>
            </w:pPr>
            <w:r>
              <w:t>3.157e-01</w:t>
            </w:r>
          </w:p>
        </w:tc>
        <w:tc>
          <w:tcPr>
            <w:tcW w:w="3063" w:type="dxa"/>
            <w:vAlign w:val="center"/>
          </w:tcPr>
          <w:p w14:paraId="2E6E0CC7" w14:textId="77777777" w:rsidR="002D60D9" w:rsidRDefault="002D60D9">
            <w:pPr>
              <w:pStyle w:val="BodyText"/>
              <w:spacing w:before="120" w:line="240" w:lineRule="auto"/>
              <w:jc w:val="center"/>
            </w:pPr>
            <w:r>
              <w:t>-0.617</w:t>
            </w:r>
          </w:p>
        </w:tc>
        <w:tc>
          <w:tcPr>
            <w:tcW w:w="2937" w:type="dxa"/>
            <w:vAlign w:val="center"/>
          </w:tcPr>
          <w:p w14:paraId="4EED0C54" w14:textId="77777777" w:rsidR="002D60D9" w:rsidRDefault="002D60D9">
            <w:pPr>
              <w:pStyle w:val="BodyText"/>
              <w:spacing w:before="120" w:line="240" w:lineRule="auto"/>
              <w:jc w:val="center"/>
            </w:pPr>
            <w:r>
              <w:t>0.537935</w:t>
            </w:r>
          </w:p>
        </w:tc>
      </w:tr>
      <w:tr w:rsidR="002D60D9" w14:paraId="6DF30168" w14:textId="77777777">
        <w:tc>
          <w:tcPr>
            <w:tcW w:w="2937" w:type="dxa"/>
          </w:tcPr>
          <w:p w14:paraId="27B63373" w14:textId="77777777" w:rsidR="002D60D9" w:rsidRDefault="002D60D9">
            <w:pPr>
              <w:pStyle w:val="BodyText"/>
              <w:spacing w:before="120" w:line="240" w:lineRule="auto"/>
            </w:pPr>
            <w:r>
              <w:t>tonnage_34</w:t>
            </w:r>
          </w:p>
        </w:tc>
        <w:tc>
          <w:tcPr>
            <w:tcW w:w="3128" w:type="dxa"/>
            <w:vAlign w:val="center"/>
          </w:tcPr>
          <w:p w14:paraId="13E07FB2" w14:textId="77777777" w:rsidR="002D60D9" w:rsidRDefault="002D60D9">
            <w:pPr>
              <w:pStyle w:val="BodyText"/>
              <w:spacing w:before="120" w:line="240" w:lineRule="auto"/>
              <w:jc w:val="center"/>
            </w:pPr>
            <w:r>
              <w:t>4.174e-02</w:t>
            </w:r>
          </w:p>
        </w:tc>
        <w:tc>
          <w:tcPr>
            <w:tcW w:w="3035" w:type="dxa"/>
            <w:vAlign w:val="center"/>
          </w:tcPr>
          <w:p w14:paraId="268F9CFE" w14:textId="77777777" w:rsidR="002D60D9" w:rsidRDefault="002D60D9">
            <w:pPr>
              <w:pStyle w:val="BodyText"/>
              <w:spacing w:before="120" w:line="240" w:lineRule="auto"/>
              <w:jc w:val="center"/>
            </w:pPr>
            <w:r>
              <w:t>2.529e+02</w:t>
            </w:r>
          </w:p>
        </w:tc>
        <w:tc>
          <w:tcPr>
            <w:tcW w:w="3063" w:type="dxa"/>
            <w:vAlign w:val="center"/>
          </w:tcPr>
          <w:p w14:paraId="6E868121" w14:textId="77777777" w:rsidR="002D60D9" w:rsidRDefault="002D60D9">
            <w:pPr>
              <w:pStyle w:val="BodyText"/>
              <w:spacing w:before="120" w:line="240" w:lineRule="auto"/>
              <w:jc w:val="center"/>
            </w:pPr>
            <w:r>
              <w:t>1.650</w:t>
            </w:r>
          </w:p>
        </w:tc>
        <w:tc>
          <w:tcPr>
            <w:tcW w:w="2937" w:type="dxa"/>
            <w:vAlign w:val="center"/>
          </w:tcPr>
          <w:p w14:paraId="3914CC6B" w14:textId="77777777" w:rsidR="002D60D9" w:rsidRDefault="002D60D9">
            <w:pPr>
              <w:pStyle w:val="BodyText"/>
              <w:spacing w:before="120" w:line="240" w:lineRule="auto"/>
              <w:jc w:val="center"/>
            </w:pPr>
            <w:r>
              <w:t>0.100507</w:t>
            </w:r>
          </w:p>
        </w:tc>
      </w:tr>
      <w:tr w:rsidR="002D60D9" w14:paraId="103C7C52" w14:textId="77777777">
        <w:tc>
          <w:tcPr>
            <w:tcW w:w="2937" w:type="dxa"/>
          </w:tcPr>
          <w:p w14:paraId="1E89D923" w14:textId="77777777" w:rsidR="002D60D9" w:rsidRDefault="002D60D9">
            <w:pPr>
              <w:pStyle w:val="BodyText"/>
              <w:spacing w:before="120" w:line="240" w:lineRule="auto"/>
            </w:pPr>
            <w:r>
              <w:t>gdp_sa_m</w:t>
            </w:r>
          </w:p>
        </w:tc>
        <w:tc>
          <w:tcPr>
            <w:tcW w:w="3128" w:type="dxa"/>
            <w:vAlign w:val="center"/>
          </w:tcPr>
          <w:p w14:paraId="295BCBFD" w14:textId="77777777" w:rsidR="002D60D9" w:rsidRDefault="002D60D9">
            <w:pPr>
              <w:pStyle w:val="BodyText"/>
              <w:spacing w:before="120" w:line="240" w:lineRule="auto"/>
              <w:jc w:val="center"/>
            </w:pPr>
            <w:r>
              <w:t>1.289e+01</w:t>
            </w:r>
          </w:p>
        </w:tc>
        <w:tc>
          <w:tcPr>
            <w:tcW w:w="3035" w:type="dxa"/>
            <w:vAlign w:val="center"/>
          </w:tcPr>
          <w:p w14:paraId="41AD6C32" w14:textId="77777777" w:rsidR="002D60D9" w:rsidRDefault="002D60D9">
            <w:pPr>
              <w:pStyle w:val="BodyText"/>
              <w:spacing w:before="120" w:line="240" w:lineRule="auto"/>
              <w:jc w:val="center"/>
            </w:pPr>
            <w:r>
              <w:t>3.563e+00</w:t>
            </w:r>
          </w:p>
        </w:tc>
        <w:tc>
          <w:tcPr>
            <w:tcW w:w="3063" w:type="dxa"/>
            <w:vAlign w:val="center"/>
          </w:tcPr>
          <w:p w14:paraId="351C985A" w14:textId="77777777" w:rsidR="002D60D9" w:rsidRDefault="002D60D9">
            <w:pPr>
              <w:pStyle w:val="BodyText"/>
              <w:spacing w:before="120" w:line="240" w:lineRule="auto"/>
              <w:jc w:val="center"/>
            </w:pPr>
            <w:r>
              <w:t>3.618</w:t>
            </w:r>
          </w:p>
        </w:tc>
        <w:tc>
          <w:tcPr>
            <w:tcW w:w="2937" w:type="dxa"/>
            <w:vAlign w:val="center"/>
          </w:tcPr>
          <w:p w14:paraId="250D7489" w14:textId="77777777" w:rsidR="002D60D9" w:rsidRDefault="002D60D9">
            <w:pPr>
              <w:pStyle w:val="BodyText"/>
              <w:spacing w:before="120" w:line="240" w:lineRule="auto"/>
              <w:jc w:val="center"/>
            </w:pPr>
            <w:r>
              <w:t>0.000380 ***</w:t>
            </w:r>
          </w:p>
        </w:tc>
      </w:tr>
      <w:tr w:rsidR="002D60D9" w14:paraId="0D961189" w14:textId="77777777">
        <w:tc>
          <w:tcPr>
            <w:tcW w:w="2937" w:type="dxa"/>
          </w:tcPr>
          <w:p w14:paraId="7B7A1360" w14:textId="77777777" w:rsidR="002D60D9" w:rsidRDefault="002D60D9">
            <w:pPr>
              <w:pStyle w:val="BodyText"/>
              <w:spacing w:before="120" w:line="240" w:lineRule="auto"/>
            </w:pPr>
            <w:r>
              <w:t>pop</w:t>
            </w:r>
          </w:p>
        </w:tc>
        <w:tc>
          <w:tcPr>
            <w:tcW w:w="3128" w:type="dxa"/>
            <w:vAlign w:val="center"/>
          </w:tcPr>
          <w:p w14:paraId="154655EB" w14:textId="77777777" w:rsidR="002D60D9" w:rsidRDefault="002D60D9">
            <w:pPr>
              <w:pStyle w:val="BodyText"/>
              <w:spacing w:before="120" w:line="240" w:lineRule="auto"/>
              <w:jc w:val="center"/>
            </w:pPr>
            <w:r>
              <w:t>3.198e-02</w:t>
            </w:r>
          </w:p>
        </w:tc>
        <w:tc>
          <w:tcPr>
            <w:tcW w:w="3035" w:type="dxa"/>
            <w:vAlign w:val="center"/>
          </w:tcPr>
          <w:p w14:paraId="465ADE94" w14:textId="77777777" w:rsidR="002D60D9" w:rsidRDefault="002D60D9">
            <w:pPr>
              <w:pStyle w:val="BodyText"/>
              <w:spacing w:before="120" w:line="240" w:lineRule="auto"/>
              <w:jc w:val="center"/>
            </w:pPr>
            <w:r>
              <w:t>3.037e-02</w:t>
            </w:r>
          </w:p>
        </w:tc>
        <w:tc>
          <w:tcPr>
            <w:tcW w:w="3063" w:type="dxa"/>
            <w:vAlign w:val="center"/>
          </w:tcPr>
          <w:p w14:paraId="2719B52D" w14:textId="77777777" w:rsidR="002D60D9" w:rsidRDefault="002D60D9">
            <w:pPr>
              <w:pStyle w:val="BodyText"/>
              <w:spacing w:before="120" w:line="240" w:lineRule="auto"/>
              <w:jc w:val="center"/>
            </w:pPr>
            <w:r>
              <w:t>1.053</w:t>
            </w:r>
          </w:p>
        </w:tc>
        <w:tc>
          <w:tcPr>
            <w:tcW w:w="2937" w:type="dxa"/>
            <w:vAlign w:val="center"/>
          </w:tcPr>
          <w:p w14:paraId="204837EC" w14:textId="77777777" w:rsidR="002D60D9" w:rsidRDefault="002D60D9">
            <w:pPr>
              <w:pStyle w:val="BodyText"/>
              <w:spacing w:before="120" w:line="240" w:lineRule="auto"/>
              <w:jc w:val="center"/>
            </w:pPr>
            <w:r>
              <w:t>0.293604</w:t>
            </w:r>
          </w:p>
        </w:tc>
      </w:tr>
      <w:tr w:rsidR="002D60D9" w14:paraId="6C35647C" w14:textId="77777777">
        <w:tc>
          <w:tcPr>
            <w:tcW w:w="2937" w:type="dxa"/>
          </w:tcPr>
          <w:p w14:paraId="512B5C1B" w14:textId="77777777" w:rsidR="002D60D9" w:rsidRDefault="002D60D9">
            <w:pPr>
              <w:pStyle w:val="BodyText"/>
              <w:spacing w:before="120" w:line="240" w:lineRule="auto"/>
            </w:pPr>
            <w:r>
              <w:t>covid</w:t>
            </w:r>
          </w:p>
        </w:tc>
        <w:tc>
          <w:tcPr>
            <w:tcW w:w="3128" w:type="dxa"/>
            <w:vAlign w:val="center"/>
          </w:tcPr>
          <w:p w14:paraId="07795F83" w14:textId="77777777" w:rsidR="002D60D9" w:rsidRDefault="002D60D9">
            <w:pPr>
              <w:pStyle w:val="BodyText"/>
              <w:spacing w:before="120" w:line="240" w:lineRule="auto"/>
              <w:jc w:val="center"/>
            </w:pPr>
            <w:r>
              <w:t>-1.166e+05</w:t>
            </w:r>
          </w:p>
        </w:tc>
        <w:tc>
          <w:tcPr>
            <w:tcW w:w="3035" w:type="dxa"/>
            <w:vAlign w:val="center"/>
          </w:tcPr>
          <w:p w14:paraId="5651E70D" w14:textId="77777777" w:rsidR="002D60D9" w:rsidRDefault="002D60D9">
            <w:pPr>
              <w:pStyle w:val="BodyText"/>
              <w:spacing w:before="120" w:line="240" w:lineRule="auto"/>
              <w:jc w:val="center"/>
            </w:pPr>
            <w:r>
              <w:t>2.334e+04</w:t>
            </w:r>
          </w:p>
        </w:tc>
        <w:tc>
          <w:tcPr>
            <w:tcW w:w="3063" w:type="dxa"/>
            <w:vAlign w:val="center"/>
          </w:tcPr>
          <w:p w14:paraId="1F19BBFC" w14:textId="77777777" w:rsidR="002D60D9" w:rsidRDefault="002D60D9">
            <w:pPr>
              <w:pStyle w:val="BodyText"/>
              <w:spacing w:before="120" w:line="240" w:lineRule="auto"/>
              <w:jc w:val="center"/>
            </w:pPr>
            <w:r>
              <w:t>-4.996</w:t>
            </w:r>
          </w:p>
        </w:tc>
        <w:tc>
          <w:tcPr>
            <w:tcW w:w="2937" w:type="dxa"/>
            <w:vAlign w:val="center"/>
          </w:tcPr>
          <w:p w14:paraId="394D795B" w14:textId="77777777" w:rsidR="002D60D9" w:rsidRDefault="002D60D9">
            <w:pPr>
              <w:pStyle w:val="BodyText"/>
              <w:spacing w:before="120" w:line="240" w:lineRule="auto"/>
              <w:jc w:val="center"/>
            </w:pPr>
            <w:r>
              <w:t>1.31e-06 ***</w:t>
            </w:r>
          </w:p>
        </w:tc>
      </w:tr>
    </w:tbl>
    <w:p w14:paraId="575CCD60" w14:textId="77777777" w:rsidR="002D60D9" w:rsidRPr="001D2FF8" w:rsidRDefault="002D60D9" w:rsidP="002D60D9">
      <w:r w:rsidRPr="00965721">
        <w:rPr>
          <w:b/>
          <w:bCs/>
          <w:lang w:val="fr-FR"/>
        </w:rPr>
        <w:t>Signif. codes:</w:t>
      </w:r>
      <w:r w:rsidRPr="00965721">
        <w:rPr>
          <w:lang w:val="fr-FR"/>
        </w:rPr>
        <w:t xml:space="preserve"> 0 ‘***’ 0.001 ‘**’ 0.01 ‘*’ 0.05 ‘.’ </w:t>
      </w:r>
      <w:r>
        <w:t>0.1 ‘ ‘ 1</w:t>
      </w:r>
    </w:p>
    <w:p w14:paraId="1E3FBE1C" w14:textId="77777777" w:rsidR="002D60D9" w:rsidRDefault="002D60D9" w:rsidP="002D60D9"/>
    <w:p w14:paraId="0E6CF0AC" w14:textId="77777777" w:rsidR="002D60D9" w:rsidRDefault="002D60D9" w:rsidP="002D60D9">
      <w:r w:rsidRPr="00B92380">
        <w:rPr>
          <w:b/>
          <w:bCs/>
        </w:rPr>
        <w:t>Residual standard error:</w:t>
      </w:r>
      <w:r>
        <w:t xml:space="preserve"> 21020 on 192 degrees of freedom</w:t>
      </w:r>
    </w:p>
    <w:p w14:paraId="0459A851" w14:textId="77777777" w:rsidR="002D60D9" w:rsidRDefault="002D60D9" w:rsidP="002D60D9">
      <w:r w:rsidRPr="00B92380">
        <w:rPr>
          <w:b/>
          <w:bCs/>
        </w:rPr>
        <w:t>Multiple R-squared:</w:t>
      </w:r>
      <w:r>
        <w:t xml:space="preserve"> 0.7422</w:t>
      </w:r>
    </w:p>
    <w:p w14:paraId="7E9AD6E1" w14:textId="77777777" w:rsidR="002D60D9" w:rsidRDefault="002D60D9" w:rsidP="002D60D9">
      <w:r w:rsidRPr="00B92380">
        <w:rPr>
          <w:b/>
          <w:bCs/>
        </w:rPr>
        <w:t>Adjusted R-squared:</w:t>
      </w:r>
      <w:r>
        <w:t xml:space="preserve"> 0.7314</w:t>
      </w:r>
    </w:p>
    <w:p w14:paraId="1532836E" w14:textId="77777777" w:rsidR="002D60D9" w:rsidRDefault="002D60D9" w:rsidP="002D60D9">
      <w:r w:rsidRPr="00B92380">
        <w:rPr>
          <w:b/>
          <w:bCs/>
        </w:rPr>
        <w:t>F-statistic:</w:t>
      </w:r>
      <w:r>
        <w:t xml:space="preserve"> 69.09 on 8 and 192 DF</w:t>
      </w:r>
    </w:p>
    <w:p w14:paraId="4DE8D905" w14:textId="77777777" w:rsidR="002D60D9" w:rsidRDefault="002D60D9" w:rsidP="002D60D9">
      <w:r w:rsidRPr="00B92380">
        <w:rPr>
          <w:b/>
          <w:bCs/>
        </w:rPr>
        <w:t>p-value:</w:t>
      </w:r>
      <w:r>
        <w:t xml:space="preserve"> &lt; 2.2e-16</w:t>
      </w:r>
    </w:p>
    <w:p w14:paraId="4986BC74" w14:textId="77777777" w:rsidR="00E23C23" w:rsidRPr="00E23C23" w:rsidRDefault="00E23C23" w:rsidP="00E23C23">
      <w:pPr>
        <w:pStyle w:val="BodyText"/>
      </w:pPr>
    </w:p>
    <w:p w14:paraId="23B6AF57" w14:textId="77777777" w:rsidR="00B1240A" w:rsidRDefault="00B1240A" w:rsidP="00B1240A">
      <w:pPr>
        <w:pStyle w:val="BodyText"/>
      </w:pPr>
    </w:p>
    <w:p w14:paraId="43D45C5D" w14:textId="641455B3" w:rsidR="00B1240A" w:rsidRDefault="00BD2929" w:rsidP="00BD2929">
      <w:pPr>
        <w:pStyle w:val="AppendixH2"/>
      </w:pPr>
      <w:bookmarkStart w:id="103" w:name="_Ref236300223"/>
      <w:r>
        <w:t>ARIMAX model</w:t>
      </w:r>
      <w:r w:rsidR="00A118FA">
        <w:t xml:space="preserve"> full</w:t>
      </w:r>
      <w:r>
        <w:t xml:space="preserve"> results</w:t>
      </w:r>
      <w:bookmarkEnd w:id="103"/>
    </w:p>
    <w:p w14:paraId="5D20E9AD" w14:textId="77777777" w:rsidR="00BD2929" w:rsidRDefault="00BD2929" w:rsidP="00BD2929">
      <w:pPr>
        <w:pStyle w:val="BodyText"/>
      </w:pPr>
      <w:r>
        <w:rPr>
          <w:b/>
          <w:bCs/>
        </w:rPr>
        <w:t>Series:</w:t>
      </w:r>
      <w:r>
        <w:t xml:space="preserve"> tonnage_1_m_d1</w:t>
      </w:r>
    </w:p>
    <w:p w14:paraId="52B17DD2" w14:textId="77777777" w:rsidR="00BD2929" w:rsidRDefault="00BD2929" w:rsidP="00BD2929">
      <w:pPr>
        <w:pStyle w:val="BodyText"/>
      </w:pPr>
      <w:r>
        <w:t>Regression with ARIMA(0,0,1)(0,0,1)[12] errors</w:t>
      </w:r>
    </w:p>
    <w:p w14:paraId="7E34B14F" w14:textId="77777777" w:rsidR="00BD2929" w:rsidRDefault="00BD2929" w:rsidP="00BD2929">
      <w:pPr>
        <w:pStyle w:val="BodyText"/>
      </w:pPr>
    </w:p>
    <w:p w14:paraId="4683239A" w14:textId="77777777" w:rsidR="00BD2929" w:rsidRDefault="00BD2929" w:rsidP="00BD2929">
      <w:pPr>
        <w:pStyle w:val="BodyText"/>
      </w:pPr>
      <w:r>
        <w:rPr>
          <w:b/>
          <w:bCs/>
        </w:rPr>
        <w:t>Coefficients:</w:t>
      </w:r>
    </w:p>
    <w:tbl>
      <w:tblPr>
        <w:tblStyle w:val="EunomiaTable1"/>
        <w:tblW w:w="5000" w:type="pct"/>
        <w:tblLook w:val="04A0" w:firstRow="1" w:lastRow="0" w:firstColumn="1" w:lastColumn="0" w:noHBand="0" w:noVBand="1"/>
      </w:tblPr>
      <w:tblGrid>
        <w:gridCol w:w="3394"/>
        <w:gridCol w:w="3393"/>
        <w:gridCol w:w="3395"/>
      </w:tblGrid>
      <w:tr w:rsidR="00BD2929" w14:paraId="75FF8203" w14:textId="77777777">
        <w:trPr>
          <w:cnfStyle w:val="100000000000" w:firstRow="1" w:lastRow="0" w:firstColumn="0" w:lastColumn="0" w:oddVBand="0" w:evenVBand="0" w:oddHBand="0" w:evenHBand="0" w:firstRowFirstColumn="0" w:firstRowLastColumn="0" w:lastRowFirstColumn="0" w:lastRowLastColumn="0"/>
        </w:trPr>
        <w:tc>
          <w:tcPr>
            <w:tcW w:w="1666" w:type="pct"/>
          </w:tcPr>
          <w:p w14:paraId="2FF9A72F" w14:textId="77777777" w:rsidR="00BD2929" w:rsidRPr="00807C19" w:rsidRDefault="00BD2929">
            <w:pPr>
              <w:pStyle w:val="BodyText"/>
              <w:spacing w:before="120" w:line="240" w:lineRule="auto"/>
              <w:rPr>
                <w:b w:val="0"/>
                <w:bCs/>
              </w:rPr>
            </w:pPr>
            <w:r w:rsidRPr="009009A7">
              <w:rPr>
                <w:bCs/>
              </w:rPr>
              <w:t>Variable</w:t>
            </w:r>
          </w:p>
        </w:tc>
        <w:tc>
          <w:tcPr>
            <w:tcW w:w="1666" w:type="pct"/>
            <w:vAlign w:val="center"/>
          </w:tcPr>
          <w:p w14:paraId="178F808E" w14:textId="77777777" w:rsidR="00BD2929" w:rsidRDefault="00BD2929">
            <w:pPr>
              <w:pStyle w:val="BodyText"/>
              <w:spacing w:before="120" w:line="240" w:lineRule="auto"/>
              <w:jc w:val="center"/>
            </w:pPr>
            <w:r>
              <w:t>Coefficient</w:t>
            </w:r>
          </w:p>
        </w:tc>
        <w:tc>
          <w:tcPr>
            <w:tcW w:w="1667" w:type="pct"/>
            <w:vAlign w:val="center"/>
          </w:tcPr>
          <w:p w14:paraId="77439030" w14:textId="77777777" w:rsidR="00BD2929" w:rsidRDefault="00BD2929">
            <w:pPr>
              <w:pStyle w:val="BodyText"/>
              <w:spacing w:before="120" w:line="240" w:lineRule="auto"/>
              <w:jc w:val="center"/>
            </w:pPr>
            <w:r>
              <w:t>Standard Error</w:t>
            </w:r>
          </w:p>
        </w:tc>
      </w:tr>
      <w:tr w:rsidR="00BD2929" w14:paraId="3900C053" w14:textId="77777777">
        <w:tc>
          <w:tcPr>
            <w:tcW w:w="1666" w:type="pct"/>
          </w:tcPr>
          <w:p w14:paraId="662BA19A" w14:textId="77777777" w:rsidR="00BD2929" w:rsidRDefault="00BD2929">
            <w:pPr>
              <w:pStyle w:val="BodyText"/>
              <w:spacing w:before="120" w:line="240" w:lineRule="auto"/>
            </w:pPr>
            <w:r>
              <w:t>ma1</w:t>
            </w:r>
          </w:p>
        </w:tc>
        <w:tc>
          <w:tcPr>
            <w:tcW w:w="1666" w:type="pct"/>
            <w:vAlign w:val="center"/>
          </w:tcPr>
          <w:p w14:paraId="32E37C2B" w14:textId="77777777" w:rsidR="00BD2929" w:rsidRDefault="00BD2929">
            <w:pPr>
              <w:pStyle w:val="BodyText"/>
              <w:spacing w:before="120" w:line="240" w:lineRule="auto"/>
              <w:jc w:val="center"/>
            </w:pPr>
            <w:r>
              <w:t>-0.7826</w:t>
            </w:r>
          </w:p>
        </w:tc>
        <w:tc>
          <w:tcPr>
            <w:tcW w:w="1667" w:type="pct"/>
            <w:vAlign w:val="center"/>
          </w:tcPr>
          <w:p w14:paraId="5C1F54B0" w14:textId="77777777" w:rsidR="00BD2929" w:rsidRDefault="00BD2929">
            <w:pPr>
              <w:pStyle w:val="BodyText"/>
              <w:spacing w:before="120" w:line="240" w:lineRule="auto"/>
              <w:jc w:val="center"/>
            </w:pPr>
            <w:r>
              <w:t>0.0514</w:t>
            </w:r>
          </w:p>
        </w:tc>
      </w:tr>
      <w:tr w:rsidR="00BD2929" w14:paraId="1C09C995" w14:textId="77777777">
        <w:tc>
          <w:tcPr>
            <w:tcW w:w="1666" w:type="pct"/>
          </w:tcPr>
          <w:p w14:paraId="6CDF0891" w14:textId="77777777" w:rsidR="00BD2929" w:rsidRDefault="00BD2929">
            <w:pPr>
              <w:pStyle w:val="BodyText"/>
              <w:spacing w:before="120" w:line="240" w:lineRule="auto"/>
            </w:pPr>
            <w:r>
              <w:t>sma1</w:t>
            </w:r>
          </w:p>
        </w:tc>
        <w:tc>
          <w:tcPr>
            <w:tcW w:w="1666" w:type="pct"/>
            <w:vAlign w:val="center"/>
          </w:tcPr>
          <w:p w14:paraId="43588967" w14:textId="77777777" w:rsidR="00BD2929" w:rsidRDefault="00BD2929">
            <w:pPr>
              <w:pStyle w:val="BodyText"/>
              <w:spacing w:before="120" w:line="240" w:lineRule="auto"/>
              <w:jc w:val="center"/>
            </w:pPr>
            <w:r>
              <w:t>0.2654</w:t>
            </w:r>
          </w:p>
        </w:tc>
        <w:tc>
          <w:tcPr>
            <w:tcW w:w="1667" w:type="pct"/>
            <w:vAlign w:val="center"/>
          </w:tcPr>
          <w:p w14:paraId="369C0F75" w14:textId="77777777" w:rsidR="00BD2929" w:rsidRDefault="00BD2929">
            <w:pPr>
              <w:pStyle w:val="BodyText"/>
              <w:spacing w:before="120" w:line="240" w:lineRule="auto"/>
              <w:jc w:val="center"/>
            </w:pPr>
            <w:r>
              <w:t>0.0644</w:t>
            </w:r>
          </w:p>
        </w:tc>
      </w:tr>
      <w:tr w:rsidR="00BD2929" w14:paraId="7F8DCE9B" w14:textId="77777777">
        <w:tc>
          <w:tcPr>
            <w:tcW w:w="1666" w:type="pct"/>
          </w:tcPr>
          <w:p w14:paraId="3E8716F2" w14:textId="77777777" w:rsidR="00BD2929" w:rsidRDefault="00BD2929">
            <w:pPr>
              <w:pStyle w:val="BodyText"/>
              <w:spacing w:before="120" w:line="240" w:lineRule="auto"/>
            </w:pPr>
            <w:r>
              <w:t>tonnage_2</w:t>
            </w:r>
          </w:p>
        </w:tc>
        <w:tc>
          <w:tcPr>
            <w:tcW w:w="1666" w:type="pct"/>
            <w:vAlign w:val="center"/>
          </w:tcPr>
          <w:p w14:paraId="5F881622" w14:textId="77777777" w:rsidR="00BD2929" w:rsidRDefault="00BD2929">
            <w:pPr>
              <w:pStyle w:val="BodyText"/>
              <w:spacing w:before="120" w:line="240" w:lineRule="auto"/>
              <w:jc w:val="center"/>
            </w:pPr>
            <w:r>
              <w:t>0.3462</w:t>
            </w:r>
          </w:p>
        </w:tc>
        <w:tc>
          <w:tcPr>
            <w:tcW w:w="1667" w:type="pct"/>
            <w:vAlign w:val="center"/>
          </w:tcPr>
          <w:p w14:paraId="02C5F67D" w14:textId="77777777" w:rsidR="00BD2929" w:rsidRDefault="00BD2929">
            <w:pPr>
              <w:pStyle w:val="BodyText"/>
              <w:spacing w:before="120" w:line="240" w:lineRule="auto"/>
              <w:jc w:val="center"/>
            </w:pPr>
            <w:r>
              <w:t>0.3093</w:t>
            </w:r>
          </w:p>
        </w:tc>
      </w:tr>
      <w:tr w:rsidR="00BD2929" w14:paraId="7D4F1ECF" w14:textId="77777777">
        <w:tc>
          <w:tcPr>
            <w:tcW w:w="1666" w:type="pct"/>
          </w:tcPr>
          <w:p w14:paraId="7E3C0F29" w14:textId="77777777" w:rsidR="00BD2929" w:rsidRDefault="00BD2929">
            <w:pPr>
              <w:pStyle w:val="BodyText"/>
              <w:spacing w:before="120" w:line="240" w:lineRule="auto"/>
            </w:pPr>
            <w:r>
              <w:t>tonnage_34</w:t>
            </w:r>
          </w:p>
        </w:tc>
        <w:tc>
          <w:tcPr>
            <w:tcW w:w="1666" w:type="pct"/>
            <w:vAlign w:val="center"/>
          </w:tcPr>
          <w:p w14:paraId="611E9C97" w14:textId="77777777" w:rsidR="00BD2929" w:rsidRDefault="00BD2929">
            <w:pPr>
              <w:pStyle w:val="BodyText"/>
              <w:spacing w:before="120" w:line="240" w:lineRule="auto"/>
              <w:jc w:val="center"/>
            </w:pPr>
            <w:r>
              <w:t>0.0395</w:t>
            </w:r>
          </w:p>
        </w:tc>
        <w:tc>
          <w:tcPr>
            <w:tcW w:w="1667" w:type="pct"/>
            <w:vAlign w:val="center"/>
          </w:tcPr>
          <w:p w14:paraId="6E6A4111" w14:textId="77777777" w:rsidR="00BD2929" w:rsidRDefault="00BD2929">
            <w:pPr>
              <w:pStyle w:val="BodyText"/>
              <w:spacing w:before="120" w:line="240" w:lineRule="auto"/>
              <w:jc w:val="center"/>
            </w:pPr>
            <w:r>
              <w:t>0.0258</w:t>
            </w:r>
          </w:p>
        </w:tc>
      </w:tr>
      <w:tr w:rsidR="00BD2929" w14:paraId="0A838929" w14:textId="77777777">
        <w:tc>
          <w:tcPr>
            <w:tcW w:w="1666" w:type="pct"/>
          </w:tcPr>
          <w:p w14:paraId="5F5DF24B" w14:textId="77777777" w:rsidR="00BD2929" w:rsidRDefault="00BD2929">
            <w:pPr>
              <w:pStyle w:val="BodyText"/>
              <w:spacing w:before="120" w:line="240" w:lineRule="auto"/>
            </w:pPr>
            <w:r>
              <w:t>levy_1</w:t>
            </w:r>
          </w:p>
        </w:tc>
        <w:tc>
          <w:tcPr>
            <w:tcW w:w="1666" w:type="pct"/>
            <w:vAlign w:val="center"/>
          </w:tcPr>
          <w:p w14:paraId="32251445" w14:textId="77777777" w:rsidR="00BD2929" w:rsidRDefault="00BD2929">
            <w:pPr>
              <w:pStyle w:val="BodyText"/>
              <w:spacing w:before="120" w:line="240" w:lineRule="auto"/>
              <w:jc w:val="center"/>
            </w:pPr>
            <w:r>
              <w:t>-1793.1422</w:t>
            </w:r>
          </w:p>
        </w:tc>
        <w:tc>
          <w:tcPr>
            <w:tcW w:w="1667" w:type="pct"/>
            <w:vAlign w:val="center"/>
          </w:tcPr>
          <w:p w14:paraId="5387598E" w14:textId="77777777" w:rsidR="00BD2929" w:rsidRDefault="00BD2929">
            <w:pPr>
              <w:pStyle w:val="BodyText"/>
              <w:spacing w:before="120" w:line="240" w:lineRule="auto"/>
              <w:jc w:val="center"/>
            </w:pPr>
            <w:r>
              <w:t>848.3666</w:t>
            </w:r>
          </w:p>
        </w:tc>
      </w:tr>
      <w:tr w:rsidR="00BD2929" w14:paraId="4F830ACE" w14:textId="77777777">
        <w:tc>
          <w:tcPr>
            <w:tcW w:w="1666" w:type="pct"/>
          </w:tcPr>
          <w:p w14:paraId="7331A4EF" w14:textId="77777777" w:rsidR="00BD2929" w:rsidRDefault="00BD2929">
            <w:pPr>
              <w:pStyle w:val="BodyText"/>
              <w:spacing w:before="120" w:line="240" w:lineRule="auto"/>
            </w:pPr>
            <w:r>
              <w:t>levy_2</w:t>
            </w:r>
          </w:p>
        </w:tc>
        <w:tc>
          <w:tcPr>
            <w:tcW w:w="1666" w:type="pct"/>
            <w:vAlign w:val="center"/>
          </w:tcPr>
          <w:p w14:paraId="52916A1F" w14:textId="77777777" w:rsidR="00BD2929" w:rsidRDefault="00BD2929">
            <w:pPr>
              <w:pStyle w:val="BodyText"/>
              <w:spacing w:before="120" w:line="240" w:lineRule="auto"/>
              <w:jc w:val="center"/>
            </w:pPr>
            <w:r>
              <w:t>857.6472</w:t>
            </w:r>
          </w:p>
        </w:tc>
        <w:tc>
          <w:tcPr>
            <w:tcW w:w="1667" w:type="pct"/>
            <w:vAlign w:val="center"/>
          </w:tcPr>
          <w:p w14:paraId="2FA1067F" w14:textId="77777777" w:rsidR="00BD2929" w:rsidRDefault="00BD2929">
            <w:pPr>
              <w:pStyle w:val="BodyText"/>
              <w:spacing w:before="120" w:line="240" w:lineRule="auto"/>
              <w:jc w:val="center"/>
            </w:pPr>
            <w:r>
              <w:t>628.7092</w:t>
            </w:r>
          </w:p>
        </w:tc>
      </w:tr>
      <w:tr w:rsidR="00BD2929" w14:paraId="68A7E356" w14:textId="77777777">
        <w:tc>
          <w:tcPr>
            <w:tcW w:w="1666" w:type="pct"/>
          </w:tcPr>
          <w:p w14:paraId="7142646A" w14:textId="77777777" w:rsidR="00BD2929" w:rsidRDefault="00BD2929">
            <w:pPr>
              <w:pStyle w:val="BodyText"/>
              <w:spacing w:before="120" w:line="240" w:lineRule="auto"/>
            </w:pPr>
            <w:r>
              <w:t>levy_34</w:t>
            </w:r>
          </w:p>
        </w:tc>
        <w:tc>
          <w:tcPr>
            <w:tcW w:w="1666" w:type="pct"/>
            <w:vAlign w:val="center"/>
          </w:tcPr>
          <w:p w14:paraId="1B131FB6" w14:textId="77777777" w:rsidR="00BD2929" w:rsidRDefault="00BD2929">
            <w:pPr>
              <w:pStyle w:val="BodyText"/>
              <w:spacing w:before="120" w:line="240" w:lineRule="auto"/>
              <w:jc w:val="center"/>
            </w:pPr>
            <w:r>
              <w:t>820.6485</w:t>
            </w:r>
          </w:p>
        </w:tc>
        <w:tc>
          <w:tcPr>
            <w:tcW w:w="1667" w:type="pct"/>
            <w:vAlign w:val="center"/>
          </w:tcPr>
          <w:p w14:paraId="47B43D7E" w14:textId="77777777" w:rsidR="00BD2929" w:rsidRDefault="00BD2929">
            <w:pPr>
              <w:pStyle w:val="BodyText"/>
              <w:spacing w:before="120" w:line="240" w:lineRule="auto"/>
              <w:jc w:val="center"/>
            </w:pPr>
            <w:r>
              <w:t>1657.8299</w:t>
            </w:r>
          </w:p>
        </w:tc>
      </w:tr>
      <w:tr w:rsidR="00BD2929" w14:paraId="47D2D09A" w14:textId="77777777">
        <w:tc>
          <w:tcPr>
            <w:tcW w:w="1666" w:type="pct"/>
          </w:tcPr>
          <w:p w14:paraId="0BC94EE9" w14:textId="77777777" w:rsidR="00BD2929" w:rsidRDefault="00BD2929">
            <w:pPr>
              <w:pStyle w:val="BodyText"/>
              <w:spacing w:before="120" w:line="240" w:lineRule="auto"/>
            </w:pPr>
            <w:r>
              <w:t>gdp</w:t>
            </w:r>
          </w:p>
        </w:tc>
        <w:tc>
          <w:tcPr>
            <w:tcW w:w="1666" w:type="pct"/>
            <w:vAlign w:val="center"/>
          </w:tcPr>
          <w:p w14:paraId="44E4ED01" w14:textId="77777777" w:rsidR="00BD2929" w:rsidRDefault="00BD2929">
            <w:pPr>
              <w:pStyle w:val="BodyText"/>
              <w:spacing w:before="120" w:line="240" w:lineRule="auto"/>
              <w:jc w:val="center"/>
            </w:pPr>
            <w:r>
              <w:t>6.9318</w:t>
            </w:r>
          </w:p>
        </w:tc>
        <w:tc>
          <w:tcPr>
            <w:tcW w:w="1667" w:type="pct"/>
            <w:vAlign w:val="center"/>
          </w:tcPr>
          <w:p w14:paraId="1D650739" w14:textId="77777777" w:rsidR="00BD2929" w:rsidRDefault="00BD2929">
            <w:pPr>
              <w:pStyle w:val="BodyText"/>
              <w:spacing w:before="120" w:line="240" w:lineRule="auto"/>
              <w:jc w:val="center"/>
            </w:pPr>
            <w:r>
              <w:t>1.9130</w:t>
            </w:r>
          </w:p>
        </w:tc>
      </w:tr>
      <w:tr w:rsidR="00BD2929" w14:paraId="47EFC09A" w14:textId="77777777">
        <w:tc>
          <w:tcPr>
            <w:tcW w:w="1666" w:type="pct"/>
          </w:tcPr>
          <w:p w14:paraId="7D9974F0" w14:textId="77777777" w:rsidR="00BD2929" w:rsidRDefault="00BD2929">
            <w:pPr>
              <w:pStyle w:val="BodyText"/>
              <w:spacing w:before="120" w:line="240" w:lineRule="auto"/>
            </w:pPr>
            <w:r>
              <w:t>pop</w:t>
            </w:r>
          </w:p>
        </w:tc>
        <w:tc>
          <w:tcPr>
            <w:tcW w:w="1666" w:type="pct"/>
            <w:vAlign w:val="center"/>
          </w:tcPr>
          <w:p w14:paraId="032828F5" w14:textId="77777777" w:rsidR="00BD2929" w:rsidRDefault="00BD2929">
            <w:pPr>
              <w:pStyle w:val="BodyText"/>
              <w:spacing w:before="120" w:line="240" w:lineRule="auto"/>
              <w:jc w:val="center"/>
            </w:pPr>
            <w:r>
              <w:t>0.0179</w:t>
            </w:r>
          </w:p>
        </w:tc>
        <w:tc>
          <w:tcPr>
            <w:tcW w:w="1667" w:type="pct"/>
            <w:vAlign w:val="center"/>
          </w:tcPr>
          <w:p w14:paraId="36B7E598" w14:textId="77777777" w:rsidR="00BD2929" w:rsidRDefault="00BD2929">
            <w:pPr>
              <w:pStyle w:val="BodyText"/>
              <w:spacing w:before="120" w:line="240" w:lineRule="auto"/>
              <w:jc w:val="center"/>
            </w:pPr>
            <w:r>
              <w:t>0.0604</w:t>
            </w:r>
          </w:p>
        </w:tc>
      </w:tr>
      <w:tr w:rsidR="00BD2929" w14:paraId="7622FF37" w14:textId="77777777">
        <w:tc>
          <w:tcPr>
            <w:tcW w:w="1666" w:type="pct"/>
          </w:tcPr>
          <w:p w14:paraId="53BCB042" w14:textId="77777777" w:rsidR="00BD2929" w:rsidRDefault="00BD2929">
            <w:pPr>
              <w:pStyle w:val="BodyText"/>
              <w:spacing w:before="120" w:line="240" w:lineRule="auto"/>
            </w:pPr>
            <w:r>
              <w:t>covid</w:t>
            </w:r>
          </w:p>
        </w:tc>
        <w:tc>
          <w:tcPr>
            <w:tcW w:w="1666" w:type="pct"/>
            <w:vAlign w:val="center"/>
          </w:tcPr>
          <w:p w14:paraId="08C2A56D" w14:textId="77777777" w:rsidR="00BD2929" w:rsidRDefault="00BD2929">
            <w:pPr>
              <w:pStyle w:val="BodyText"/>
              <w:spacing w:before="120" w:line="240" w:lineRule="auto"/>
              <w:jc w:val="center"/>
            </w:pPr>
            <w:r>
              <w:t>-107107.97</w:t>
            </w:r>
          </w:p>
        </w:tc>
        <w:tc>
          <w:tcPr>
            <w:tcW w:w="1667" w:type="pct"/>
            <w:vAlign w:val="center"/>
          </w:tcPr>
          <w:p w14:paraId="2E510B15" w14:textId="77777777" w:rsidR="00BD2929" w:rsidRDefault="00BD2929">
            <w:pPr>
              <w:pStyle w:val="BodyText"/>
              <w:spacing w:before="120" w:line="240" w:lineRule="auto"/>
              <w:jc w:val="center"/>
            </w:pPr>
            <w:r>
              <w:t>16215.08</w:t>
            </w:r>
          </w:p>
        </w:tc>
      </w:tr>
    </w:tbl>
    <w:p w14:paraId="37A5D1F9" w14:textId="77777777" w:rsidR="00BD2929" w:rsidRDefault="00BD2929" w:rsidP="00BD2929">
      <w:pPr>
        <w:pStyle w:val="BodyText"/>
        <w:rPr>
          <w:b/>
          <w:bCs/>
        </w:rPr>
      </w:pPr>
    </w:p>
    <w:p w14:paraId="6F7513FF" w14:textId="77777777" w:rsidR="00BD2929" w:rsidRDefault="00BD2929" w:rsidP="00BD2929">
      <w:pPr>
        <w:pStyle w:val="BodyText"/>
      </w:pPr>
      <w:r>
        <w:rPr>
          <w:b/>
          <w:bCs/>
        </w:rPr>
        <w:t>sigma^2:</w:t>
      </w:r>
      <w:r>
        <w:t xml:space="preserve"> 306827568</w:t>
      </w:r>
    </w:p>
    <w:p w14:paraId="798D15F8" w14:textId="77777777" w:rsidR="00BD2929" w:rsidRDefault="00BD2929" w:rsidP="00BD2929">
      <w:pPr>
        <w:pStyle w:val="BodyText"/>
      </w:pPr>
      <w:r>
        <w:rPr>
          <w:b/>
          <w:bCs/>
        </w:rPr>
        <w:t>log likelihood:</w:t>
      </w:r>
      <w:r>
        <w:t xml:space="preserve"> -2233.74</w:t>
      </w:r>
    </w:p>
    <w:p w14:paraId="3490C082" w14:textId="77777777" w:rsidR="00BD2929" w:rsidRDefault="00BD2929" w:rsidP="00BD2929">
      <w:pPr>
        <w:pStyle w:val="BodyText"/>
      </w:pPr>
      <w:r>
        <w:rPr>
          <w:b/>
          <w:bCs/>
        </w:rPr>
        <w:t>AIC:</w:t>
      </w:r>
      <w:r>
        <w:t xml:space="preserve"> 4489.47</w:t>
      </w:r>
    </w:p>
    <w:p w14:paraId="303606FB" w14:textId="77777777" w:rsidR="00BD2929" w:rsidRDefault="00BD2929" w:rsidP="00BD2929">
      <w:pPr>
        <w:pStyle w:val="BodyText"/>
      </w:pPr>
      <w:r>
        <w:rPr>
          <w:b/>
          <w:bCs/>
        </w:rPr>
        <w:t>AICc:</w:t>
      </w:r>
      <w:r>
        <w:t xml:space="preserve"> 4490.88</w:t>
      </w:r>
    </w:p>
    <w:p w14:paraId="23B6972A" w14:textId="77777777" w:rsidR="00BD2929" w:rsidRDefault="00BD2929" w:rsidP="00BD2929">
      <w:pPr>
        <w:pStyle w:val="BodyText"/>
      </w:pPr>
      <w:r>
        <w:rPr>
          <w:b/>
          <w:bCs/>
        </w:rPr>
        <w:t>BIC:</w:t>
      </w:r>
      <w:r>
        <w:t xml:space="preserve"> 4525.75</w:t>
      </w:r>
    </w:p>
    <w:p w14:paraId="44A906D0" w14:textId="77777777" w:rsidR="00BD2929" w:rsidRDefault="00BD2929" w:rsidP="00BD2929">
      <w:pPr>
        <w:pStyle w:val="BodyText"/>
      </w:pPr>
    </w:p>
    <w:p w14:paraId="23772F35" w14:textId="77777777" w:rsidR="00BD2929" w:rsidRDefault="00BD2929" w:rsidP="00BD2929">
      <w:pPr>
        <w:pStyle w:val="BodyText"/>
      </w:pPr>
      <w:r>
        <w:rPr>
          <w:b/>
          <w:bCs/>
        </w:rPr>
        <w:t>Training set error measures:</w:t>
      </w:r>
    </w:p>
    <w:tbl>
      <w:tblPr>
        <w:tblStyle w:val="EunomiaTable1"/>
        <w:tblW w:w="5000" w:type="pct"/>
        <w:tblLook w:val="04A0" w:firstRow="1" w:lastRow="0" w:firstColumn="1" w:lastColumn="0" w:noHBand="0" w:noVBand="1"/>
      </w:tblPr>
      <w:tblGrid>
        <w:gridCol w:w="1600"/>
        <w:gridCol w:w="1226"/>
        <w:gridCol w:w="1226"/>
        <w:gridCol w:w="1226"/>
        <w:gridCol w:w="1226"/>
        <w:gridCol w:w="1226"/>
        <w:gridCol w:w="1226"/>
        <w:gridCol w:w="1226"/>
      </w:tblGrid>
      <w:tr w:rsidR="00BD2929" w14:paraId="0DB6453D" w14:textId="77777777">
        <w:trPr>
          <w:cnfStyle w:val="100000000000" w:firstRow="1" w:lastRow="0" w:firstColumn="0" w:lastColumn="0" w:oddVBand="0" w:evenVBand="0" w:oddHBand="0" w:evenHBand="0" w:firstRowFirstColumn="0" w:firstRowLastColumn="0" w:lastRowFirstColumn="0" w:lastRowLastColumn="0"/>
        </w:trPr>
        <w:tc>
          <w:tcPr>
            <w:tcW w:w="786" w:type="pct"/>
          </w:tcPr>
          <w:p w14:paraId="2E5ACF55" w14:textId="77777777" w:rsidR="00BD2929" w:rsidRDefault="00BD2929">
            <w:pPr>
              <w:pStyle w:val="BodyText"/>
              <w:spacing w:before="120" w:line="240" w:lineRule="auto"/>
            </w:pPr>
          </w:p>
        </w:tc>
        <w:tc>
          <w:tcPr>
            <w:tcW w:w="602" w:type="pct"/>
            <w:vAlign w:val="center"/>
          </w:tcPr>
          <w:p w14:paraId="6CD0C9DE" w14:textId="77777777" w:rsidR="00BD2929" w:rsidRDefault="00BD2929">
            <w:pPr>
              <w:pStyle w:val="BodyText"/>
              <w:spacing w:before="120" w:line="240" w:lineRule="auto"/>
              <w:jc w:val="center"/>
            </w:pPr>
            <w:r>
              <w:t>ME</w:t>
            </w:r>
          </w:p>
        </w:tc>
        <w:tc>
          <w:tcPr>
            <w:tcW w:w="602" w:type="pct"/>
            <w:vAlign w:val="center"/>
          </w:tcPr>
          <w:p w14:paraId="20DD2942" w14:textId="77777777" w:rsidR="00BD2929" w:rsidRDefault="00BD2929">
            <w:pPr>
              <w:pStyle w:val="BodyText"/>
              <w:spacing w:before="120" w:line="240" w:lineRule="auto"/>
              <w:jc w:val="center"/>
            </w:pPr>
            <w:r>
              <w:t>RMSE</w:t>
            </w:r>
          </w:p>
        </w:tc>
        <w:tc>
          <w:tcPr>
            <w:tcW w:w="602" w:type="pct"/>
            <w:vAlign w:val="center"/>
          </w:tcPr>
          <w:p w14:paraId="5F849A1F" w14:textId="77777777" w:rsidR="00BD2929" w:rsidRDefault="00BD2929">
            <w:pPr>
              <w:pStyle w:val="BodyText"/>
              <w:spacing w:before="120" w:line="240" w:lineRule="auto"/>
              <w:jc w:val="center"/>
            </w:pPr>
            <w:r>
              <w:t>MAE</w:t>
            </w:r>
          </w:p>
        </w:tc>
        <w:tc>
          <w:tcPr>
            <w:tcW w:w="602" w:type="pct"/>
            <w:vAlign w:val="center"/>
          </w:tcPr>
          <w:p w14:paraId="7D198C99" w14:textId="77777777" w:rsidR="00BD2929" w:rsidRDefault="00BD2929">
            <w:pPr>
              <w:pStyle w:val="BodyText"/>
              <w:spacing w:before="120" w:line="240" w:lineRule="auto"/>
              <w:jc w:val="center"/>
            </w:pPr>
            <w:r>
              <w:t>MPE</w:t>
            </w:r>
          </w:p>
        </w:tc>
        <w:tc>
          <w:tcPr>
            <w:tcW w:w="602" w:type="pct"/>
            <w:vAlign w:val="center"/>
          </w:tcPr>
          <w:p w14:paraId="5833B4A7" w14:textId="77777777" w:rsidR="00BD2929" w:rsidRDefault="00BD2929">
            <w:pPr>
              <w:pStyle w:val="BodyText"/>
              <w:spacing w:before="120" w:line="240" w:lineRule="auto"/>
              <w:jc w:val="center"/>
            </w:pPr>
            <w:r>
              <w:t>MAPE</w:t>
            </w:r>
          </w:p>
        </w:tc>
        <w:tc>
          <w:tcPr>
            <w:tcW w:w="602" w:type="pct"/>
            <w:vAlign w:val="center"/>
          </w:tcPr>
          <w:p w14:paraId="52A65A3C" w14:textId="77777777" w:rsidR="00BD2929" w:rsidRDefault="00BD2929">
            <w:pPr>
              <w:pStyle w:val="BodyText"/>
              <w:spacing w:before="120" w:line="240" w:lineRule="auto"/>
              <w:jc w:val="center"/>
            </w:pPr>
            <w:r>
              <w:t>MASE</w:t>
            </w:r>
          </w:p>
        </w:tc>
        <w:tc>
          <w:tcPr>
            <w:tcW w:w="602" w:type="pct"/>
            <w:vAlign w:val="center"/>
          </w:tcPr>
          <w:p w14:paraId="52E09B65" w14:textId="77777777" w:rsidR="00BD2929" w:rsidRDefault="00BD2929">
            <w:pPr>
              <w:pStyle w:val="BodyText"/>
              <w:spacing w:before="120" w:line="240" w:lineRule="auto"/>
              <w:jc w:val="center"/>
            </w:pPr>
            <w:r>
              <w:t>ACF1</w:t>
            </w:r>
          </w:p>
        </w:tc>
      </w:tr>
      <w:tr w:rsidR="00BD2929" w14:paraId="7BE174A1" w14:textId="77777777">
        <w:tc>
          <w:tcPr>
            <w:tcW w:w="786" w:type="pct"/>
          </w:tcPr>
          <w:p w14:paraId="248AFCF2" w14:textId="77777777" w:rsidR="00BD2929" w:rsidRDefault="00BD2929">
            <w:pPr>
              <w:pStyle w:val="BodyText"/>
              <w:spacing w:before="120" w:line="240" w:lineRule="auto"/>
            </w:pPr>
            <w:r>
              <w:t>Training set</w:t>
            </w:r>
          </w:p>
        </w:tc>
        <w:tc>
          <w:tcPr>
            <w:tcW w:w="602" w:type="pct"/>
            <w:vAlign w:val="center"/>
          </w:tcPr>
          <w:p w14:paraId="031683D8" w14:textId="77777777" w:rsidR="00BD2929" w:rsidRDefault="00BD2929">
            <w:pPr>
              <w:pStyle w:val="BodyText"/>
              <w:spacing w:before="120" w:line="240" w:lineRule="auto"/>
              <w:jc w:val="center"/>
            </w:pPr>
            <w:r>
              <w:t>-442.02</w:t>
            </w:r>
          </w:p>
        </w:tc>
        <w:tc>
          <w:tcPr>
            <w:tcW w:w="602" w:type="pct"/>
            <w:vAlign w:val="center"/>
          </w:tcPr>
          <w:p w14:paraId="11CCA43A" w14:textId="77777777" w:rsidR="00BD2929" w:rsidRDefault="00BD2929">
            <w:pPr>
              <w:pStyle w:val="BodyText"/>
              <w:spacing w:before="120" w:line="240" w:lineRule="auto"/>
              <w:jc w:val="center"/>
            </w:pPr>
            <w:r>
              <w:t>17072.97</w:t>
            </w:r>
          </w:p>
        </w:tc>
        <w:tc>
          <w:tcPr>
            <w:tcW w:w="602" w:type="pct"/>
            <w:vAlign w:val="center"/>
          </w:tcPr>
          <w:p w14:paraId="72C505BC" w14:textId="77777777" w:rsidR="00BD2929" w:rsidRDefault="00BD2929">
            <w:pPr>
              <w:pStyle w:val="BodyText"/>
              <w:spacing w:before="120" w:line="240" w:lineRule="auto"/>
              <w:jc w:val="center"/>
            </w:pPr>
            <w:r>
              <w:t>13044.3</w:t>
            </w:r>
          </w:p>
        </w:tc>
        <w:tc>
          <w:tcPr>
            <w:tcW w:w="602" w:type="pct"/>
            <w:vAlign w:val="center"/>
          </w:tcPr>
          <w:p w14:paraId="0B79E4C7" w14:textId="77777777" w:rsidR="00BD2929" w:rsidRDefault="00BD2929">
            <w:pPr>
              <w:pStyle w:val="BodyText"/>
              <w:spacing w:before="120" w:line="240" w:lineRule="auto"/>
              <w:jc w:val="center"/>
            </w:pPr>
            <w:r>
              <w:t>-82.28</w:t>
            </w:r>
          </w:p>
        </w:tc>
        <w:tc>
          <w:tcPr>
            <w:tcW w:w="602" w:type="pct"/>
            <w:vAlign w:val="center"/>
          </w:tcPr>
          <w:p w14:paraId="5E4A53EC" w14:textId="77777777" w:rsidR="00BD2929" w:rsidRDefault="00BD2929">
            <w:pPr>
              <w:pStyle w:val="BodyText"/>
              <w:spacing w:before="120" w:line="240" w:lineRule="auto"/>
              <w:jc w:val="center"/>
            </w:pPr>
            <w:r>
              <w:t>314.32</w:t>
            </w:r>
          </w:p>
        </w:tc>
        <w:tc>
          <w:tcPr>
            <w:tcW w:w="602" w:type="pct"/>
            <w:vAlign w:val="center"/>
          </w:tcPr>
          <w:p w14:paraId="64827653" w14:textId="77777777" w:rsidR="00BD2929" w:rsidRDefault="00BD2929">
            <w:pPr>
              <w:pStyle w:val="BodyText"/>
              <w:spacing w:before="120" w:line="240" w:lineRule="auto"/>
              <w:jc w:val="center"/>
            </w:pPr>
            <w:r>
              <w:t>0.56</w:t>
            </w:r>
          </w:p>
        </w:tc>
        <w:tc>
          <w:tcPr>
            <w:tcW w:w="602" w:type="pct"/>
            <w:vAlign w:val="center"/>
          </w:tcPr>
          <w:p w14:paraId="7C023613" w14:textId="77777777" w:rsidR="00BD2929" w:rsidRDefault="00BD2929">
            <w:pPr>
              <w:pStyle w:val="BodyText"/>
              <w:spacing w:before="120" w:line="240" w:lineRule="auto"/>
              <w:jc w:val="center"/>
            </w:pPr>
            <w:r>
              <w:t>-0.0061</w:t>
            </w:r>
          </w:p>
        </w:tc>
      </w:tr>
    </w:tbl>
    <w:p w14:paraId="13443CE7" w14:textId="77777777" w:rsidR="00BD2929" w:rsidRDefault="00BD2929" w:rsidP="00BD2929">
      <w:pPr>
        <w:pStyle w:val="BodyText"/>
      </w:pPr>
    </w:p>
    <w:p w14:paraId="3BE1197F" w14:textId="77777777" w:rsidR="00BD2929" w:rsidRDefault="00BD2929" w:rsidP="00BD2929">
      <w:pPr>
        <w:pStyle w:val="BodyText"/>
      </w:pPr>
      <w:r>
        <w:t>Ljung-Box test</w:t>
      </w:r>
    </w:p>
    <w:p w14:paraId="459C0417" w14:textId="77777777" w:rsidR="00BD2929" w:rsidRDefault="00BD2929" w:rsidP="00BD2929">
      <w:pPr>
        <w:pStyle w:val="BodyText"/>
      </w:pPr>
      <w:r>
        <w:t>Data: Residuals from Regression with ARIMA(0,0,1)(0,0,1([12] errors</w:t>
      </w:r>
    </w:p>
    <w:p w14:paraId="0D55AFDD" w14:textId="77777777" w:rsidR="00BD2929" w:rsidRDefault="00BD2929" w:rsidP="00BD2929">
      <w:pPr>
        <w:pStyle w:val="BodyText"/>
      </w:pPr>
      <w:r>
        <w:t>Q*: 41.19</w:t>
      </w:r>
    </w:p>
    <w:p w14:paraId="2B486C08" w14:textId="77777777" w:rsidR="00BD2929" w:rsidRDefault="00BD2929" w:rsidP="00BD2929">
      <w:pPr>
        <w:pStyle w:val="BodyText"/>
      </w:pPr>
      <w:r>
        <w:t>df: 22</w:t>
      </w:r>
    </w:p>
    <w:p w14:paraId="146531F8" w14:textId="77777777" w:rsidR="00BD2929" w:rsidRDefault="00BD2929" w:rsidP="00BD2929">
      <w:pPr>
        <w:pStyle w:val="BodyText"/>
      </w:pPr>
      <w:r>
        <w:t>p-value: 0.007823</w:t>
      </w:r>
    </w:p>
    <w:p w14:paraId="093AC061" w14:textId="77777777" w:rsidR="00BD2929" w:rsidRDefault="00BD2929" w:rsidP="00BD2929">
      <w:pPr>
        <w:pStyle w:val="BodyText"/>
      </w:pPr>
      <w:r>
        <w:t>Model df: 2</w:t>
      </w:r>
    </w:p>
    <w:p w14:paraId="2DF2EF14" w14:textId="77777777" w:rsidR="00BD2929" w:rsidRDefault="00BD2929" w:rsidP="00BD2929">
      <w:pPr>
        <w:pStyle w:val="BodyText"/>
      </w:pPr>
      <w:r>
        <w:t>Total lags used: 24</w:t>
      </w:r>
    </w:p>
    <w:p w14:paraId="5BCAA1B0" w14:textId="77777777" w:rsidR="00BD2929" w:rsidRDefault="00BD2929" w:rsidP="00BD2929">
      <w:pPr>
        <w:pStyle w:val="BodyText"/>
      </w:pPr>
    </w:p>
    <w:p w14:paraId="07A9CB76" w14:textId="77777777" w:rsidR="00BD2929" w:rsidRPr="00DF6A46" w:rsidRDefault="00BD2929" w:rsidP="00BD2929">
      <w:pPr>
        <w:pStyle w:val="BodyText"/>
        <w:rPr>
          <w:b/>
          <w:bCs/>
        </w:rPr>
      </w:pPr>
      <w:r>
        <w:rPr>
          <w:b/>
          <w:bCs/>
        </w:rPr>
        <w:t>Coefficients:</w:t>
      </w:r>
    </w:p>
    <w:tbl>
      <w:tblPr>
        <w:tblStyle w:val="EunomiaTable1"/>
        <w:tblW w:w="5000" w:type="pct"/>
        <w:tblLook w:val="04A0" w:firstRow="1" w:lastRow="0" w:firstColumn="1" w:lastColumn="0" w:noHBand="0" w:noVBand="1"/>
      </w:tblPr>
      <w:tblGrid>
        <w:gridCol w:w="2037"/>
        <w:gridCol w:w="2037"/>
        <w:gridCol w:w="2036"/>
        <w:gridCol w:w="2036"/>
        <w:gridCol w:w="2036"/>
      </w:tblGrid>
      <w:tr w:rsidR="00BD2929" w14:paraId="0BA9BC50" w14:textId="77777777">
        <w:trPr>
          <w:cnfStyle w:val="100000000000" w:firstRow="1" w:lastRow="0" w:firstColumn="0" w:lastColumn="0" w:oddVBand="0" w:evenVBand="0" w:oddHBand="0" w:evenHBand="0" w:firstRowFirstColumn="0" w:firstRowLastColumn="0" w:lastRowFirstColumn="0" w:lastRowLastColumn="0"/>
        </w:trPr>
        <w:tc>
          <w:tcPr>
            <w:tcW w:w="1000" w:type="pct"/>
          </w:tcPr>
          <w:p w14:paraId="17EF1E46" w14:textId="77777777" w:rsidR="00BD2929" w:rsidRPr="00DF6A46" w:rsidRDefault="00BD2929">
            <w:pPr>
              <w:pStyle w:val="BodyText"/>
              <w:spacing w:before="120" w:line="240" w:lineRule="auto"/>
              <w:rPr>
                <w:bCs/>
              </w:rPr>
            </w:pPr>
            <w:r w:rsidRPr="00DF6A46">
              <w:rPr>
                <w:bCs/>
              </w:rPr>
              <w:t>Variable</w:t>
            </w:r>
          </w:p>
        </w:tc>
        <w:tc>
          <w:tcPr>
            <w:tcW w:w="1000" w:type="pct"/>
            <w:vAlign w:val="center"/>
          </w:tcPr>
          <w:p w14:paraId="4B6923F1" w14:textId="77777777" w:rsidR="00BD2929" w:rsidRDefault="00BD2929">
            <w:pPr>
              <w:pStyle w:val="BodyText"/>
              <w:spacing w:before="120" w:line="240" w:lineRule="auto"/>
              <w:jc w:val="center"/>
            </w:pPr>
            <w:r>
              <w:t>Coefficient</w:t>
            </w:r>
          </w:p>
        </w:tc>
        <w:tc>
          <w:tcPr>
            <w:tcW w:w="1000" w:type="pct"/>
            <w:vAlign w:val="center"/>
          </w:tcPr>
          <w:p w14:paraId="1B94BD74" w14:textId="77777777" w:rsidR="00BD2929" w:rsidRPr="00DF6A46" w:rsidRDefault="00BD2929">
            <w:pPr>
              <w:pStyle w:val="BodyText"/>
              <w:spacing w:before="120" w:line="240" w:lineRule="auto"/>
              <w:jc w:val="center"/>
              <w:rPr>
                <w:b w:val="0"/>
              </w:rPr>
            </w:pPr>
            <w:r>
              <w:t>Standard Error</w:t>
            </w:r>
          </w:p>
        </w:tc>
        <w:tc>
          <w:tcPr>
            <w:tcW w:w="1000" w:type="pct"/>
            <w:vAlign w:val="center"/>
          </w:tcPr>
          <w:p w14:paraId="3434CA02" w14:textId="77777777" w:rsidR="00BD2929" w:rsidRDefault="00BD2929">
            <w:pPr>
              <w:pStyle w:val="BodyText"/>
              <w:spacing w:before="120" w:line="240" w:lineRule="auto"/>
              <w:jc w:val="center"/>
            </w:pPr>
            <w:r>
              <w:t>t-value</w:t>
            </w:r>
          </w:p>
        </w:tc>
        <w:tc>
          <w:tcPr>
            <w:tcW w:w="1000" w:type="pct"/>
            <w:vAlign w:val="center"/>
          </w:tcPr>
          <w:p w14:paraId="68367169" w14:textId="77777777" w:rsidR="00BD2929" w:rsidRDefault="00BD2929">
            <w:pPr>
              <w:pStyle w:val="BodyText"/>
              <w:spacing w:before="120" w:line="240" w:lineRule="auto"/>
              <w:jc w:val="center"/>
            </w:pPr>
            <w:r>
              <w:t>p-value</w:t>
            </w:r>
          </w:p>
        </w:tc>
      </w:tr>
      <w:tr w:rsidR="00BD2929" w14:paraId="22226710" w14:textId="77777777">
        <w:tc>
          <w:tcPr>
            <w:tcW w:w="1000" w:type="pct"/>
          </w:tcPr>
          <w:p w14:paraId="09AA0383" w14:textId="77777777" w:rsidR="00BD2929" w:rsidRDefault="00BD2929">
            <w:pPr>
              <w:pStyle w:val="BodyText"/>
              <w:spacing w:before="120" w:line="240" w:lineRule="auto"/>
            </w:pPr>
            <w:r>
              <w:t>ma1</w:t>
            </w:r>
          </w:p>
        </w:tc>
        <w:tc>
          <w:tcPr>
            <w:tcW w:w="1000" w:type="pct"/>
            <w:vAlign w:val="center"/>
          </w:tcPr>
          <w:p w14:paraId="5A555FC7" w14:textId="77777777" w:rsidR="00BD2929" w:rsidRDefault="00BD2929">
            <w:pPr>
              <w:pStyle w:val="BodyText"/>
              <w:spacing w:before="120" w:line="240" w:lineRule="auto"/>
              <w:jc w:val="center"/>
            </w:pPr>
            <w:r>
              <w:t>-0.7826</w:t>
            </w:r>
          </w:p>
        </w:tc>
        <w:tc>
          <w:tcPr>
            <w:tcW w:w="1000" w:type="pct"/>
            <w:vAlign w:val="center"/>
          </w:tcPr>
          <w:p w14:paraId="18482F0F" w14:textId="77777777" w:rsidR="00BD2929" w:rsidRDefault="00BD2929">
            <w:pPr>
              <w:pStyle w:val="BodyText"/>
              <w:spacing w:before="120" w:line="240" w:lineRule="auto"/>
              <w:jc w:val="center"/>
            </w:pPr>
            <w:r>
              <w:t>0.0514</w:t>
            </w:r>
          </w:p>
        </w:tc>
        <w:tc>
          <w:tcPr>
            <w:tcW w:w="1000" w:type="pct"/>
            <w:vAlign w:val="center"/>
          </w:tcPr>
          <w:p w14:paraId="24421D28" w14:textId="77777777" w:rsidR="00BD2929" w:rsidRDefault="00BD2929">
            <w:pPr>
              <w:pStyle w:val="BodyText"/>
              <w:spacing w:before="120" w:line="240" w:lineRule="auto"/>
              <w:jc w:val="center"/>
            </w:pPr>
            <w:r>
              <w:t>-15.2279</w:t>
            </w:r>
          </w:p>
        </w:tc>
        <w:tc>
          <w:tcPr>
            <w:tcW w:w="1000" w:type="pct"/>
            <w:vAlign w:val="center"/>
          </w:tcPr>
          <w:p w14:paraId="17653EAE" w14:textId="77777777" w:rsidR="00BD2929" w:rsidRDefault="00BD2929">
            <w:pPr>
              <w:pStyle w:val="BodyText"/>
              <w:spacing w:before="120" w:line="240" w:lineRule="auto"/>
              <w:jc w:val="center"/>
            </w:pPr>
            <w:r>
              <w:t>0.00000</w:t>
            </w:r>
          </w:p>
        </w:tc>
      </w:tr>
      <w:tr w:rsidR="00BD2929" w14:paraId="3373BBCE" w14:textId="77777777">
        <w:tc>
          <w:tcPr>
            <w:tcW w:w="1000" w:type="pct"/>
          </w:tcPr>
          <w:p w14:paraId="1CD8A017" w14:textId="77777777" w:rsidR="00BD2929" w:rsidRDefault="00BD2929">
            <w:pPr>
              <w:pStyle w:val="BodyText"/>
              <w:spacing w:before="120" w:line="240" w:lineRule="auto"/>
            </w:pPr>
            <w:r>
              <w:t>sma1</w:t>
            </w:r>
          </w:p>
        </w:tc>
        <w:tc>
          <w:tcPr>
            <w:tcW w:w="1000" w:type="pct"/>
            <w:vAlign w:val="center"/>
          </w:tcPr>
          <w:p w14:paraId="3D824C93" w14:textId="77777777" w:rsidR="00BD2929" w:rsidRDefault="00BD2929">
            <w:pPr>
              <w:pStyle w:val="BodyText"/>
              <w:spacing w:before="120" w:line="240" w:lineRule="auto"/>
              <w:jc w:val="center"/>
            </w:pPr>
            <w:r>
              <w:t>0.2654</w:t>
            </w:r>
          </w:p>
        </w:tc>
        <w:tc>
          <w:tcPr>
            <w:tcW w:w="1000" w:type="pct"/>
            <w:vAlign w:val="center"/>
          </w:tcPr>
          <w:p w14:paraId="4AC08269" w14:textId="77777777" w:rsidR="00BD2929" w:rsidRDefault="00BD2929">
            <w:pPr>
              <w:pStyle w:val="BodyText"/>
              <w:spacing w:before="120" w:line="240" w:lineRule="auto"/>
              <w:jc w:val="center"/>
            </w:pPr>
            <w:r>
              <w:t>0.0644</w:t>
            </w:r>
          </w:p>
        </w:tc>
        <w:tc>
          <w:tcPr>
            <w:tcW w:w="1000" w:type="pct"/>
            <w:vAlign w:val="center"/>
          </w:tcPr>
          <w:p w14:paraId="5657DC45" w14:textId="77777777" w:rsidR="00BD2929" w:rsidRDefault="00BD2929">
            <w:pPr>
              <w:pStyle w:val="BodyText"/>
              <w:spacing w:before="120" w:line="240" w:lineRule="auto"/>
              <w:jc w:val="center"/>
            </w:pPr>
            <w:r>
              <w:t>4.1203</w:t>
            </w:r>
          </w:p>
        </w:tc>
        <w:tc>
          <w:tcPr>
            <w:tcW w:w="1000" w:type="pct"/>
            <w:vAlign w:val="center"/>
          </w:tcPr>
          <w:p w14:paraId="03AA3303" w14:textId="77777777" w:rsidR="00BD2929" w:rsidRDefault="00BD2929">
            <w:pPr>
              <w:pStyle w:val="BodyText"/>
              <w:spacing w:before="120" w:line="240" w:lineRule="auto"/>
              <w:jc w:val="center"/>
            </w:pPr>
            <w:r>
              <w:t>0.00004</w:t>
            </w:r>
          </w:p>
        </w:tc>
      </w:tr>
      <w:tr w:rsidR="00BD2929" w14:paraId="442CB8F5" w14:textId="77777777">
        <w:tc>
          <w:tcPr>
            <w:tcW w:w="1000" w:type="pct"/>
          </w:tcPr>
          <w:p w14:paraId="79F88CC6" w14:textId="77777777" w:rsidR="00BD2929" w:rsidRDefault="00BD2929">
            <w:pPr>
              <w:pStyle w:val="BodyText"/>
              <w:spacing w:before="120" w:line="240" w:lineRule="auto"/>
            </w:pPr>
            <w:r>
              <w:t>tonnage_2</w:t>
            </w:r>
          </w:p>
        </w:tc>
        <w:tc>
          <w:tcPr>
            <w:tcW w:w="1000" w:type="pct"/>
            <w:vAlign w:val="center"/>
          </w:tcPr>
          <w:p w14:paraId="4F3D77F2" w14:textId="77777777" w:rsidR="00BD2929" w:rsidRDefault="00BD2929">
            <w:pPr>
              <w:pStyle w:val="BodyText"/>
              <w:spacing w:before="120" w:line="240" w:lineRule="auto"/>
              <w:jc w:val="center"/>
            </w:pPr>
            <w:r>
              <w:t>0.3462</w:t>
            </w:r>
          </w:p>
        </w:tc>
        <w:tc>
          <w:tcPr>
            <w:tcW w:w="1000" w:type="pct"/>
            <w:vAlign w:val="center"/>
          </w:tcPr>
          <w:p w14:paraId="042F6E09" w14:textId="77777777" w:rsidR="00BD2929" w:rsidRDefault="00BD2929">
            <w:pPr>
              <w:pStyle w:val="BodyText"/>
              <w:spacing w:before="120" w:line="240" w:lineRule="auto"/>
              <w:jc w:val="center"/>
            </w:pPr>
            <w:r>
              <w:t>0.3093</w:t>
            </w:r>
          </w:p>
        </w:tc>
        <w:tc>
          <w:tcPr>
            <w:tcW w:w="1000" w:type="pct"/>
            <w:vAlign w:val="center"/>
          </w:tcPr>
          <w:p w14:paraId="2A9D110F" w14:textId="77777777" w:rsidR="00BD2929" w:rsidRDefault="00BD2929">
            <w:pPr>
              <w:pStyle w:val="BodyText"/>
              <w:spacing w:before="120" w:line="240" w:lineRule="auto"/>
              <w:jc w:val="center"/>
            </w:pPr>
            <w:r>
              <w:t>1.1190</w:t>
            </w:r>
          </w:p>
        </w:tc>
        <w:tc>
          <w:tcPr>
            <w:tcW w:w="1000" w:type="pct"/>
            <w:vAlign w:val="center"/>
          </w:tcPr>
          <w:p w14:paraId="66A4325B" w14:textId="77777777" w:rsidR="00BD2929" w:rsidRDefault="00BD2929">
            <w:pPr>
              <w:pStyle w:val="BodyText"/>
              <w:spacing w:before="120" w:line="240" w:lineRule="auto"/>
              <w:jc w:val="center"/>
            </w:pPr>
            <w:r>
              <w:t>0.2631</w:t>
            </w:r>
          </w:p>
        </w:tc>
      </w:tr>
      <w:tr w:rsidR="00BD2929" w14:paraId="3644F63C" w14:textId="77777777">
        <w:tc>
          <w:tcPr>
            <w:tcW w:w="1000" w:type="pct"/>
          </w:tcPr>
          <w:p w14:paraId="02C05810" w14:textId="77777777" w:rsidR="00BD2929" w:rsidRDefault="00BD2929">
            <w:pPr>
              <w:pStyle w:val="BodyText"/>
              <w:spacing w:before="120" w:line="240" w:lineRule="auto"/>
            </w:pPr>
            <w:r>
              <w:t>tonnage_34</w:t>
            </w:r>
          </w:p>
        </w:tc>
        <w:tc>
          <w:tcPr>
            <w:tcW w:w="1000" w:type="pct"/>
            <w:vAlign w:val="center"/>
          </w:tcPr>
          <w:p w14:paraId="27FF151D" w14:textId="77777777" w:rsidR="00BD2929" w:rsidRDefault="00BD2929">
            <w:pPr>
              <w:pStyle w:val="BodyText"/>
              <w:spacing w:before="120" w:line="240" w:lineRule="auto"/>
              <w:jc w:val="center"/>
            </w:pPr>
            <w:r>
              <w:t>0.0395</w:t>
            </w:r>
          </w:p>
        </w:tc>
        <w:tc>
          <w:tcPr>
            <w:tcW w:w="1000" w:type="pct"/>
            <w:vAlign w:val="center"/>
          </w:tcPr>
          <w:p w14:paraId="7FD9AEF5" w14:textId="77777777" w:rsidR="00BD2929" w:rsidRDefault="00BD2929">
            <w:pPr>
              <w:pStyle w:val="BodyText"/>
              <w:spacing w:before="120" w:line="240" w:lineRule="auto"/>
              <w:jc w:val="center"/>
            </w:pPr>
            <w:r>
              <w:t>0.0258</w:t>
            </w:r>
          </w:p>
        </w:tc>
        <w:tc>
          <w:tcPr>
            <w:tcW w:w="1000" w:type="pct"/>
            <w:vAlign w:val="center"/>
          </w:tcPr>
          <w:p w14:paraId="5D19F167" w14:textId="77777777" w:rsidR="00BD2929" w:rsidRDefault="00BD2929">
            <w:pPr>
              <w:pStyle w:val="BodyText"/>
              <w:spacing w:before="120" w:line="240" w:lineRule="auto"/>
              <w:jc w:val="center"/>
            </w:pPr>
            <w:r>
              <w:t>1.5304</w:t>
            </w:r>
          </w:p>
        </w:tc>
        <w:tc>
          <w:tcPr>
            <w:tcW w:w="1000" w:type="pct"/>
            <w:vAlign w:val="center"/>
          </w:tcPr>
          <w:p w14:paraId="474ED4C2" w14:textId="77777777" w:rsidR="00BD2929" w:rsidRDefault="00BD2929">
            <w:pPr>
              <w:pStyle w:val="BodyText"/>
              <w:spacing w:before="120" w:line="240" w:lineRule="auto"/>
              <w:jc w:val="center"/>
            </w:pPr>
            <w:r>
              <w:t>0.1259</w:t>
            </w:r>
          </w:p>
        </w:tc>
      </w:tr>
      <w:tr w:rsidR="00BD2929" w14:paraId="5D4C9C5C" w14:textId="77777777">
        <w:tc>
          <w:tcPr>
            <w:tcW w:w="1000" w:type="pct"/>
          </w:tcPr>
          <w:p w14:paraId="0EA73AE2" w14:textId="77777777" w:rsidR="00BD2929" w:rsidRDefault="00BD2929">
            <w:pPr>
              <w:pStyle w:val="BodyText"/>
              <w:spacing w:before="120" w:line="240" w:lineRule="auto"/>
            </w:pPr>
            <w:r>
              <w:t>levy_1</w:t>
            </w:r>
          </w:p>
        </w:tc>
        <w:tc>
          <w:tcPr>
            <w:tcW w:w="1000" w:type="pct"/>
            <w:vAlign w:val="center"/>
          </w:tcPr>
          <w:p w14:paraId="408AB6D6" w14:textId="77777777" w:rsidR="00BD2929" w:rsidRDefault="00BD2929">
            <w:pPr>
              <w:pStyle w:val="BodyText"/>
              <w:spacing w:before="120" w:line="240" w:lineRule="auto"/>
              <w:jc w:val="center"/>
            </w:pPr>
            <w:r>
              <w:t>-1793.1422</w:t>
            </w:r>
          </w:p>
        </w:tc>
        <w:tc>
          <w:tcPr>
            <w:tcW w:w="1000" w:type="pct"/>
            <w:vAlign w:val="center"/>
          </w:tcPr>
          <w:p w14:paraId="2494F534" w14:textId="77777777" w:rsidR="00BD2929" w:rsidRDefault="00BD2929">
            <w:pPr>
              <w:pStyle w:val="BodyText"/>
              <w:spacing w:before="120" w:line="240" w:lineRule="auto"/>
              <w:jc w:val="center"/>
            </w:pPr>
            <w:r>
              <w:t>848.3666</w:t>
            </w:r>
          </w:p>
        </w:tc>
        <w:tc>
          <w:tcPr>
            <w:tcW w:w="1000" w:type="pct"/>
            <w:vAlign w:val="center"/>
          </w:tcPr>
          <w:p w14:paraId="018F8DFB" w14:textId="77777777" w:rsidR="00BD2929" w:rsidRDefault="00BD2929">
            <w:pPr>
              <w:pStyle w:val="BodyText"/>
              <w:spacing w:before="120" w:line="240" w:lineRule="auto"/>
              <w:jc w:val="center"/>
            </w:pPr>
            <w:r>
              <w:t>-2.1136</w:t>
            </w:r>
          </w:p>
        </w:tc>
        <w:tc>
          <w:tcPr>
            <w:tcW w:w="1000" w:type="pct"/>
            <w:vAlign w:val="center"/>
          </w:tcPr>
          <w:p w14:paraId="7B469199" w14:textId="77777777" w:rsidR="00BD2929" w:rsidRDefault="00BD2929">
            <w:pPr>
              <w:pStyle w:val="BodyText"/>
              <w:spacing w:before="120" w:line="240" w:lineRule="auto"/>
              <w:jc w:val="center"/>
            </w:pPr>
            <w:r>
              <w:t>0.0345</w:t>
            </w:r>
          </w:p>
        </w:tc>
      </w:tr>
      <w:tr w:rsidR="00BD2929" w14:paraId="42B678B6" w14:textId="77777777">
        <w:tc>
          <w:tcPr>
            <w:tcW w:w="1000" w:type="pct"/>
          </w:tcPr>
          <w:p w14:paraId="5F174B83" w14:textId="77777777" w:rsidR="00BD2929" w:rsidRDefault="00BD2929">
            <w:pPr>
              <w:pStyle w:val="BodyText"/>
              <w:spacing w:before="120" w:line="240" w:lineRule="auto"/>
            </w:pPr>
            <w:r>
              <w:t>levy_2</w:t>
            </w:r>
          </w:p>
        </w:tc>
        <w:tc>
          <w:tcPr>
            <w:tcW w:w="1000" w:type="pct"/>
            <w:vAlign w:val="center"/>
          </w:tcPr>
          <w:p w14:paraId="1BB8D57B" w14:textId="77777777" w:rsidR="00BD2929" w:rsidRDefault="00BD2929">
            <w:pPr>
              <w:pStyle w:val="BodyText"/>
              <w:spacing w:before="120" w:line="240" w:lineRule="auto"/>
              <w:jc w:val="center"/>
            </w:pPr>
            <w:r>
              <w:t>857.6472</w:t>
            </w:r>
          </w:p>
        </w:tc>
        <w:tc>
          <w:tcPr>
            <w:tcW w:w="1000" w:type="pct"/>
            <w:vAlign w:val="center"/>
          </w:tcPr>
          <w:p w14:paraId="1CE290F3" w14:textId="77777777" w:rsidR="00BD2929" w:rsidRDefault="00BD2929">
            <w:pPr>
              <w:pStyle w:val="BodyText"/>
              <w:spacing w:before="120" w:line="240" w:lineRule="auto"/>
              <w:jc w:val="center"/>
            </w:pPr>
            <w:r>
              <w:t>628.7092</w:t>
            </w:r>
          </w:p>
        </w:tc>
        <w:tc>
          <w:tcPr>
            <w:tcW w:w="1000" w:type="pct"/>
            <w:vAlign w:val="center"/>
          </w:tcPr>
          <w:p w14:paraId="3ADF75C5" w14:textId="77777777" w:rsidR="00BD2929" w:rsidRDefault="00BD2929">
            <w:pPr>
              <w:pStyle w:val="BodyText"/>
              <w:spacing w:before="120" w:line="240" w:lineRule="auto"/>
              <w:jc w:val="center"/>
            </w:pPr>
            <w:r>
              <w:t>1.3641</w:t>
            </w:r>
          </w:p>
        </w:tc>
        <w:tc>
          <w:tcPr>
            <w:tcW w:w="1000" w:type="pct"/>
            <w:vAlign w:val="center"/>
          </w:tcPr>
          <w:p w14:paraId="29B5E8F3" w14:textId="77777777" w:rsidR="00BD2929" w:rsidRDefault="00BD2929">
            <w:pPr>
              <w:pStyle w:val="BodyText"/>
              <w:spacing w:before="120" w:line="240" w:lineRule="auto"/>
              <w:jc w:val="center"/>
            </w:pPr>
            <w:r>
              <w:t>0.1725</w:t>
            </w:r>
          </w:p>
        </w:tc>
      </w:tr>
      <w:tr w:rsidR="00BD2929" w14:paraId="35AF4F94" w14:textId="77777777">
        <w:tc>
          <w:tcPr>
            <w:tcW w:w="1000" w:type="pct"/>
          </w:tcPr>
          <w:p w14:paraId="6D41AE10" w14:textId="77777777" w:rsidR="00BD2929" w:rsidRDefault="00BD2929">
            <w:pPr>
              <w:pStyle w:val="BodyText"/>
              <w:spacing w:before="120" w:line="240" w:lineRule="auto"/>
            </w:pPr>
            <w:r>
              <w:t>levy_34</w:t>
            </w:r>
          </w:p>
        </w:tc>
        <w:tc>
          <w:tcPr>
            <w:tcW w:w="1000" w:type="pct"/>
            <w:vAlign w:val="center"/>
          </w:tcPr>
          <w:p w14:paraId="0BBF94C0" w14:textId="77777777" w:rsidR="00BD2929" w:rsidRDefault="00BD2929">
            <w:pPr>
              <w:pStyle w:val="BodyText"/>
              <w:spacing w:before="120" w:line="240" w:lineRule="auto"/>
              <w:jc w:val="center"/>
            </w:pPr>
            <w:r>
              <w:t>820.6485</w:t>
            </w:r>
          </w:p>
        </w:tc>
        <w:tc>
          <w:tcPr>
            <w:tcW w:w="1000" w:type="pct"/>
            <w:vAlign w:val="center"/>
          </w:tcPr>
          <w:p w14:paraId="4FBA43D2" w14:textId="77777777" w:rsidR="00BD2929" w:rsidRDefault="00BD2929">
            <w:pPr>
              <w:pStyle w:val="BodyText"/>
              <w:spacing w:before="120" w:line="240" w:lineRule="auto"/>
              <w:jc w:val="center"/>
            </w:pPr>
            <w:r>
              <w:t>1657.8299</w:t>
            </w:r>
          </w:p>
        </w:tc>
        <w:tc>
          <w:tcPr>
            <w:tcW w:w="1000" w:type="pct"/>
            <w:vAlign w:val="center"/>
          </w:tcPr>
          <w:p w14:paraId="37C8A05D" w14:textId="77777777" w:rsidR="00BD2929" w:rsidRDefault="00BD2929">
            <w:pPr>
              <w:pStyle w:val="BodyText"/>
              <w:spacing w:before="120" w:line="240" w:lineRule="auto"/>
              <w:jc w:val="center"/>
            </w:pPr>
            <w:r>
              <w:t>0.4950</w:t>
            </w:r>
          </w:p>
        </w:tc>
        <w:tc>
          <w:tcPr>
            <w:tcW w:w="1000" w:type="pct"/>
            <w:vAlign w:val="center"/>
          </w:tcPr>
          <w:p w14:paraId="26BCD7CB" w14:textId="77777777" w:rsidR="00BD2929" w:rsidRDefault="00BD2929">
            <w:pPr>
              <w:pStyle w:val="BodyText"/>
              <w:spacing w:before="120" w:line="240" w:lineRule="auto"/>
              <w:jc w:val="center"/>
            </w:pPr>
            <w:r>
              <w:t>0.6206</w:t>
            </w:r>
          </w:p>
        </w:tc>
      </w:tr>
      <w:tr w:rsidR="00BD2929" w14:paraId="7AF4F3D4" w14:textId="77777777">
        <w:tc>
          <w:tcPr>
            <w:tcW w:w="1000" w:type="pct"/>
          </w:tcPr>
          <w:p w14:paraId="218CA986" w14:textId="77777777" w:rsidR="00BD2929" w:rsidRDefault="00BD2929">
            <w:pPr>
              <w:pStyle w:val="BodyText"/>
              <w:spacing w:before="120" w:line="240" w:lineRule="auto"/>
            </w:pPr>
            <w:r>
              <w:t>gdp</w:t>
            </w:r>
          </w:p>
        </w:tc>
        <w:tc>
          <w:tcPr>
            <w:tcW w:w="1000" w:type="pct"/>
            <w:vAlign w:val="center"/>
          </w:tcPr>
          <w:p w14:paraId="2C503B78" w14:textId="77777777" w:rsidR="00BD2929" w:rsidRDefault="00BD2929">
            <w:pPr>
              <w:pStyle w:val="BodyText"/>
              <w:spacing w:before="120" w:line="240" w:lineRule="auto"/>
              <w:jc w:val="center"/>
            </w:pPr>
            <w:r>
              <w:t>6.9318</w:t>
            </w:r>
          </w:p>
        </w:tc>
        <w:tc>
          <w:tcPr>
            <w:tcW w:w="1000" w:type="pct"/>
            <w:vAlign w:val="center"/>
          </w:tcPr>
          <w:p w14:paraId="1D063081" w14:textId="77777777" w:rsidR="00BD2929" w:rsidRDefault="00BD2929">
            <w:pPr>
              <w:pStyle w:val="BodyText"/>
              <w:spacing w:before="120" w:line="240" w:lineRule="auto"/>
              <w:jc w:val="center"/>
            </w:pPr>
            <w:r>
              <w:t>1.9130</w:t>
            </w:r>
          </w:p>
        </w:tc>
        <w:tc>
          <w:tcPr>
            <w:tcW w:w="1000" w:type="pct"/>
            <w:vAlign w:val="center"/>
          </w:tcPr>
          <w:p w14:paraId="117F8A66" w14:textId="77777777" w:rsidR="00BD2929" w:rsidRDefault="00BD2929">
            <w:pPr>
              <w:pStyle w:val="BodyText"/>
              <w:spacing w:before="120" w:line="240" w:lineRule="auto"/>
              <w:jc w:val="center"/>
            </w:pPr>
            <w:r>
              <w:t>3.6236</w:t>
            </w:r>
          </w:p>
        </w:tc>
        <w:tc>
          <w:tcPr>
            <w:tcW w:w="1000" w:type="pct"/>
            <w:vAlign w:val="center"/>
          </w:tcPr>
          <w:p w14:paraId="64ED341C" w14:textId="77777777" w:rsidR="00BD2929" w:rsidRDefault="00BD2929">
            <w:pPr>
              <w:pStyle w:val="BodyText"/>
              <w:spacing w:before="120" w:line="240" w:lineRule="auto"/>
              <w:jc w:val="center"/>
            </w:pPr>
            <w:r>
              <w:t>0.0003</w:t>
            </w:r>
          </w:p>
        </w:tc>
      </w:tr>
      <w:tr w:rsidR="00BD2929" w14:paraId="521307C9" w14:textId="77777777">
        <w:tc>
          <w:tcPr>
            <w:tcW w:w="1000" w:type="pct"/>
          </w:tcPr>
          <w:p w14:paraId="223B0E2B" w14:textId="77777777" w:rsidR="00BD2929" w:rsidRDefault="00BD2929">
            <w:pPr>
              <w:pStyle w:val="BodyText"/>
              <w:spacing w:before="120" w:line="240" w:lineRule="auto"/>
            </w:pPr>
            <w:r>
              <w:t>pop</w:t>
            </w:r>
          </w:p>
        </w:tc>
        <w:tc>
          <w:tcPr>
            <w:tcW w:w="1000" w:type="pct"/>
            <w:vAlign w:val="center"/>
          </w:tcPr>
          <w:p w14:paraId="4E9B4EBA" w14:textId="77777777" w:rsidR="00BD2929" w:rsidRDefault="00BD2929">
            <w:pPr>
              <w:pStyle w:val="BodyText"/>
              <w:spacing w:before="120" w:line="240" w:lineRule="auto"/>
              <w:jc w:val="center"/>
            </w:pPr>
            <w:r>
              <w:t>0.0179</w:t>
            </w:r>
          </w:p>
        </w:tc>
        <w:tc>
          <w:tcPr>
            <w:tcW w:w="1000" w:type="pct"/>
            <w:vAlign w:val="center"/>
          </w:tcPr>
          <w:p w14:paraId="37281DDF" w14:textId="77777777" w:rsidR="00BD2929" w:rsidRDefault="00BD2929">
            <w:pPr>
              <w:pStyle w:val="BodyText"/>
              <w:spacing w:before="120" w:line="240" w:lineRule="auto"/>
              <w:jc w:val="center"/>
            </w:pPr>
            <w:r>
              <w:t>0.0604</w:t>
            </w:r>
          </w:p>
        </w:tc>
        <w:tc>
          <w:tcPr>
            <w:tcW w:w="1000" w:type="pct"/>
            <w:vAlign w:val="center"/>
          </w:tcPr>
          <w:p w14:paraId="190EC7DC" w14:textId="77777777" w:rsidR="00BD2929" w:rsidRDefault="00BD2929">
            <w:pPr>
              <w:pStyle w:val="BodyText"/>
              <w:spacing w:before="120" w:line="240" w:lineRule="auto"/>
              <w:jc w:val="center"/>
            </w:pPr>
            <w:r>
              <w:t>0.2972</w:t>
            </w:r>
          </w:p>
        </w:tc>
        <w:tc>
          <w:tcPr>
            <w:tcW w:w="1000" w:type="pct"/>
            <w:vAlign w:val="center"/>
          </w:tcPr>
          <w:p w14:paraId="67160036" w14:textId="77777777" w:rsidR="00BD2929" w:rsidRDefault="00BD2929">
            <w:pPr>
              <w:pStyle w:val="BodyText"/>
              <w:spacing w:before="120" w:line="240" w:lineRule="auto"/>
              <w:jc w:val="center"/>
            </w:pPr>
            <w:r>
              <w:t>0.7663</w:t>
            </w:r>
          </w:p>
        </w:tc>
      </w:tr>
      <w:tr w:rsidR="00BD2929" w14:paraId="07CC5AB4" w14:textId="77777777">
        <w:tc>
          <w:tcPr>
            <w:tcW w:w="1000" w:type="pct"/>
          </w:tcPr>
          <w:p w14:paraId="3F1E80A3" w14:textId="77777777" w:rsidR="00BD2929" w:rsidRDefault="00BD2929">
            <w:pPr>
              <w:pStyle w:val="BodyText"/>
              <w:spacing w:before="120" w:line="240" w:lineRule="auto"/>
            </w:pPr>
            <w:r>
              <w:t>covid</w:t>
            </w:r>
          </w:p>
        </w:tc>
        <w:tc>
          <w:tcPr>
            <w:tcW w:w="1000" w:type="pct"/>
            <w:vAlign w:val="center"/>
          </w:tcPr>
          <w:p w14:paraId="1039C628" w14:textId="77777777" w:rsidR="00BD2929" w:rsidRDefault="00BD2929">
            <w:pPr>
              <w:pStyle w:val="BodyText"/>
              <w:spacing w:before="120" w:line="240" w:lineRule="auto"/>
              <w:jc w:val="center"/>
            </w:pPr>
            <w:r>
              <w:t>-107107.9686</w:t>
            </w:r>
          </w:p>
        </w:tc>
        <w:tc>
          <w:tcPr>
            <w:tcW w:w="1000" w:type="pct"/>
            <w:vAlign w:val="center"/>
          </w:tcPr>
          <w:p w14:paraId="1373B750" w14:textId="77777777" w:rsidR="00BD2929" w:rsidRDefault="00BD2929">
            <w:pPr>
              <w:pStyle w:val="BodyText"/>
              <w:spacing w:before="120" w:line="240" w:lineRule="auto"/>
              <w:jc w:val="center"/>
            </w:pPr>
            <w:r>
              <w:t>16215.0806</w:t>
            </w:r>
          </w:p>
        </w:tc>
        <w:tc>
          <w:tcPr>
            <w:tcW w:w="1000" w:type="pct"/>
            <w:vAlign w:val="center"/>
          </w:tcPr>
          <w:p w14:paraId="594C362D" w14:textId="77777777" w:rsidR="00BD2929" w:rsidRDefault="00BD2929">
            <w:pPr>
              <w:pStyle w:val="BodyText"/>
              <w:spacing w:before="120" w:line="240" w:lineRule="auto"/>
              <w:jc w:val="center"/>
            </w:pPr>
            <w:r>
              <w:t>-6.6055</w:t>
            </w:r>
          </w:p>
        </w:tc>
        <w:tc>
          <w:tcPr>
            <w:tcW w:w="1000" w:type="pct"/>
            <w:vAlign w:val="center"/>
          </w:tcPr>
          <w:p w14:paraId="5BC74C70" w14:textId="77777777" w:rsidR="00BD2929" w:rsidRDefault="00BD2929">
            <w:pPr>
              <w:pStyle w:val="BodyText"/>
              <w:spacing w:before="120" w:line="240" w:lineRule="auto"/>
              <w:jc w:val="center"/>
            </w:pPr>
            <w:r>
              <w:t>0.0000</w:t>
            </w:r>
          </w:p>
        </w:tc>
      </w:tr>
    </w:tbl>
    <w:p w14:paraId="45C06217" w14:textId="77777777" w:rsidR="00BD2929" w:rsidRDefault="00BD2929" w:rsidP="00BD2929">
      <w:pPr>
        <w:pStyle w:val="BodyText"/>
      </w:pPr>
    </w:p>
    <w:p w14:paraId="41F1C0A6" w14:textId="77777777" w:rsidR="00BD2929" w:rsidRDefault="00BD2929" w:rsidP="00B1240A">
      <w:pPr>
        <w:pStyle w:val="BodyText"/>
      </w:pPr>
    </w:p>
    <w:p w14:paraId="1196DEC4" w14:textId="77777777" w:rsidR="00BD2929" w:rsidRPr="00B1240A" w:rsidRDefault="00BD2929" w:rsidP="00B1240A">
      <w:pPr>
        <w:pStyle w:val="BodyText"/>
      </w:pPr>
    </w:p>
    <w:p w14:paraId="7A23B29C" w14:textId="77777777" w:rsidR="000467C1" w:rsidRPr="000C3A79" w:rsidRDefault="000467C1" w:rsidP="000467C1">
      <w:pPr>
        <w:pStyle w:val="BodyText"/>
      </w:pPr>
    </w:p>
    <w:p w14:paraId="7181CEDB" w14:textId="77777777" w:rsidR="00C612BD" w:rsidRDefault="00C612BD" w:rsidP="005433FE">
      <w:pPr>
        <w:sectPr w:rsidR="00C612BD" w:rsidSect="009D0895">
          <w:headerReference w:type="default" r:id="rId46"/>
          <w:footerReference w:type="even" r:id="rId47"/>
          <w:footerReference w:type="first" r:id="rId48"/>
          <w:type w:val="nextColumn"/>
          <w:pgSz w:w="11906" w:h="16838" w:code="9"/>
          <w:pgMar w:top="1440" w:right="862" w:bottom="1440" w:left="862" w:header="720" w:footer="720" w:gutter="0"/>
          <w:cols w:space="720"/>
          <w:docGrid w:linePitch="360"/>
        </w:sectPr>
      </w:pPr>
    </w:p>
    <w:p w14:paraId="1BE9A67D" w14:textId="77777777" w:rsidR="00C05136" w:rsidRDefault="00DF368C">
      <w:pPr>
        <w:pStyle w:val="NoSpacing"/>
        <w:rPr>
          <w:sz w:val="2"/>
        </w:rPr>
      </w:pPr>
      <w:r w:rsidRPr="00F04520">
        <w:rPr>
          <w:noProof/>
        </w:rPr>
        <w:drawing>
          <wp:anchor distT="0" distB="0" distL="114300" distR="114300" simplePos="0" relativeHeight="251653632" behindDoc="0" locked="0" layoutInCell="1" allowOverlap="1" wp14:anchorId="040778B4" wp14:editId="1A37552F">
            <wp:simplePos x="0" y="0"/>
            <wp:positionH relativeFrom="column">
              <wp:posOffset>4914265</wp:posOffset>
            </wp:positionH>
            <wp:positionV relativeFrom="paragraph">
              <wp:posOffset>9222740</wp:posOffset>
            </wp:positionV>
            <wp:extent cx="1836420" cy="335915"/>
            <wp:effectExtent l="0" t="0" r="0" b="6985"/>
            <wp:wrapNone/>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1836420" cy="33591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656" behindDoc="0" locked="0" layoutInCell="1" allowOverlap="1" wp14:anchorId="1263C103" wp14:editId="062F6E9B">
                <wp:simplePos x="0" y="0"/>
                <wp:positionH relativeFrom="margin">
                  <wp:posOffset>79265</wp:posOffset>
                </wp:positionH>
                <wp:positionV relativeFrom="paragraph">
                  <wp:posOffset>9304627</wp:posOffset>
                </wp:positionV>
                <wp:extent cx="1193800" cy="241300"/>
                <wp:effectExtent l="0" t="0" r="25400" b="25400"/>
                <wp:wrapNone/>
                <wp:docPr id="2" name="Rectangle 2"/>
                <wp:cNvGraphicFramePr/>
                <a:graphic xmlns:a="http://schemas.openxmlformats.org/drawingml/2006/main">
                  <a:graphicData uri="http://schemas.microsoft.com/office/word/2010/wordprocessingShape">
                    <wps:wsp>
                      <wps:cNvSpPr/>
                      <wps:spPr>
                        <a:xfrm>
                          <a:off x="0" y="0"/>
                          <a:ext cx="1193800" cy="2413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4A1BED" w14:textId="77777777" w:rsidR="00DF368C" w:rsidRDefault="000C4B9E" w:rsidP="005433FE">
                            <w:hyperlink r:id="rId51" w:history="1">
                              <w:r w:rsidRPr="007F770B">
                                <w:rPr>
                                  <w:rStyle w:val="Hyperlink"/>
                                </w:rPr>
                                <w:t>www.eunomia.eco</w:t>
                              </w:r>
                            </w:hyperlink>
                            <w:r>
                              <w:tab/>
                            </w:r>
                            <w:r w:rsidR="00DF368C" w:rsidRPr="00F04520">
                              <w:t>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3C103" id="Rectangle 2" o:spid="_x0000_s1026" style="position:absolute;margin-left:6.25pt;margin-top:732.65pt;width:94pt;height:19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" fillcolor="#333 [3213]" strokecolor="#333 [3213]" strokeweight="1pt">
                <v:textbox>
                  <w:txbxContent>
                    <w:p w14:paraId="304A1BED" w14:textId="77777777" w:rsidR="00DF368C" w:rsidRDefault="000C4B9E" w:rsidP="005433FE">
                      <w:hyperlink r:id="rId52" w:history="1">
                        <w:r w:rsidRPr="007F770B">
                          <w:rPr>
                            <w:rStyle w:val="Hyperlink"/>
                          </w:rPr>
                          <w:t>www.eunomia.eco</w:t>
                        </w:r>
                      </w:hyperlink>
                      <w:r>
                        <w:tab/>
                      </w:r>
                      <w:r w:rsidR="00DF368C" w:rsidRPr="00F04520">
                        <w:t>k</w:t>
                      </w:r>
                    </w:p>
                  </w:txbxContent>
                </v:textbox>
                <w10:wrap anchorx="margin"/>
              </v:rect>
            </w:pict>
          </mc:Fallback>
        </mc:AlternateContent>
      </w:r>
      <w:r w:rsidR="00916B1B">
        <w:rPr>
          <w:noProof/>
        </w:rPr>
        <mc:AlternateContent>
          <mc:Choice Requires="wps">
            <w:drawing>
              <wp:anchor distT="0" distB="0" distL="114300" distR="114300" simplePos="0" relativeHeight="251652608" behindDoc="1" locked="0" layoutInCell="1" allowOverlap="1" wp14:anchorId="446332E2" wp14:editId="7A6BB5B7">
                <wp:simplePos x="0" y="0"/>
                <wp:positionH relativeFrom="page">
                  <wp:align>left</wp:align>
                </wp:positionH>
                <wp:positionV relativeFrom="paragraph">
                  <wp:posOffset>-1081239</wp:posOffset>
                </wp:positionV>
                <wp:extent cx="7838050" cy="10948505"/>
                <wp:effectExtent l="0" t="0" r="10795" b="24765"/>
                <wp:wrapNone/>
                <wp:docPr id="4" name="Rectangle 4"/>
                <wp:cNvGraphicFramePr/>
                <a:graphic xmlns:a="http://schemas.openxmlformats.org/drawingml/2006/main">
                  <a:graphicData uri="http://schemas.microsoft.com/office/word/2010/wordprocessingShape">
                    <wps:wsp>
                      <wps:cNvSpPr/>
                      <wps:spPr>
                        <a:xfrm>
                          <a:off x="0" y="0"/>
                          <a:ext cx="7838050" cy="109485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644B5" id="Rectangle 4" o:spid="_x0000_s1026" style="position:absolute;margin-left:0;margin-top:-85.15pt;width:617.15pt;height:862.1pt;z-index:-2516638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" fillcolor="#333 [3213]" strokecolor="#333 [3213]" strokeweight="1pt">
                <w10:wrap anchorx="page"/>
              </v:rect>
            </w:pict>
          </mc:Fallback>
        </mc:AlternateContent>
      </w:r>
    </w:p>
    <w:p w14:paraId="6DA4D7DC" w14:textId="77777777" w:rsidR="00A83FF0" w:rsidRDefault="00A83FF0" w:rsidP="005433FE"/>
    <w:sectPr w:rsidR="00A83FF0" w:rsidSect="009D0895">
      <w:headerReference w:type="default" r:id="rId53"/>
      <w:footerReference w:type="even" r:id="rId54"/>
      <w:footerReference w:type="default" r:id="rId55"/>
      <w:footerReference w:type="first" r:id="rId56"/>
      <w:type w:val="nextColumn"/>
      <w:pgSz w:w="11906" w:h="16838" w:code="9"/>
      <w:pgMar w:top="1440" w:right="862" w:bottom="1440" w:left="8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9A0A8" w14:textId="77777777" w:rsidR="00FA27DA" w:rsidRDefault="00FA27DA" w:rsidP="005433FE">
      <w:r>
        <w:separator/>
      </w:r>
    </w:p>
    <w:p w14:paraId="00B5351C" w14:textId="77777777" w:rsidR="00FA27DA" w:rsidRDefault="00FA27DA" w:rsidP="005433FE"/>
  </w:endnote>
  <w:endnote w:type="continuationSeparator" w:id="0">
    <w:p w14:paraId="55664C31" w14:textId="77777777" w:rsidR="00FA27DA" w:rsidRDefault="00FA27DA" w:rsidP="005433FE">
      <w:r>
        <w:continuationSeparator/>
      </w:r>
    </w:p>
    <w:p w14:paraId="5085C7F2" w14:textId="77777777" w:rsidR="00FA27DA" w:rsidRDefault="00FA27DA" w:rsidP="005433FE"/>
  </w:endnote>
  <w:endnote w:type="continuationNotice" w:id="1">
    <w:p w14:paraId="3C29A6F3" w14:textId="77777777" w:rsidR="00FA27DA" w:rsidRDefault="00FA27D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5C81" w14:textId="77777777" w:rsidR="00A867DD" w:rsidRDefault="00A867DD" w:rsidP="005433FE">
    <w:pPr>
      <w:pStyle w:val="Footer"/>
    </w:pPr>
    <w:r>
      <w:rPr>
        <w:noProof/>
      </w:rPr>
      <mc:AlternateContent>
        <mc:Choice Requires="wps">
          <w:drawing>
            <wp:anchor distT="0" distB="0" distL="0" distR="0" simplePos="0" relativeHeight="251643904" behindDoc="0" locked="0" layoutInCell="1" allowOverlap="1" wp14:anchorId="1F47A67C" wp14:editId="17687D82">
              <wp:simplePos x="635" y="635"/>
              <wp:positionH relativeFrom="page">
                <wp:align>center</wp:align>
              </wp:positionH>
              <wp:positionV relativeFrom="page">
                <wp:align>bottom</wp:align>
              </wp:positionV>
              <wp:extent cx="443865" cy="443865"/>
              <wp:effectExtent l="0" t="0" r="13970" b="0"/>
              <wp:wrapNone/>
              <wp:docPr id="8"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9D5B69"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47A67C" id="_x0000_t202" coordsize="21600,21600" o:spt="202" path="m,l,21600r21600,l21600,xe">
              <v:stroke joinstyle="miter"/>
              <v:path gradientshapeok="t" o:connecttype="rect"/>
            </v:shapetype>
            <v:shape id="Text Box 8" o:spid="_x0000_s1027" type="#_x0000_t202" alt="CONFIDENTIAL" style="position:absolute;margin-left:0;margin-top:0;width:34.95pt;height:34.95pt;z-index:2516439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49D5B69"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5324" w14:textId="77777777" w:rsidR="00A867DD" w:rsidRDefault="00A867DD" w:rsidP="005433FE">
    <w:pPr>
      <w:pStyle w:val="Footer"/>
    </w:pPr>
    <w:r>
      <w:rPr>
        <w:noProof/>
      </w:rPr>
      <mc:AlternateContent>
        <mc:Choice Requires="wps">
          <w:drawing>
            <wp:anchor distT="0" distB="0" distL="0" distR="0" simplePos="0" relativeHeight="251664384" behindDoc="0" locked="0" layoutInCell="1" allowOverlap="1" wp14:anchorId="358143F1" wp14:editId="355CF1F8">
              <wp:simplePos x="635" y="635"/>
              <wp:positionH relativeFrom="page">
                <wp:align>center</wp:align>
              </wp:positionH>
              <wp:positionV relativeFrom="page">
                <wp:align>bottom</wp:align>
              </wp:positionV>
              <wp:extent cx="443865" cy="443865"/>
              <wp:effectExtent l="0" t="0" r="13970" b="0"/>
              <wp:wrapNone/>
              <wp:docPr id="28" name="Text Box 2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0DE29D"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8143F1" id="_x0000_t202" coordsize="21600,21600" o:spt="202" path="m,l,21600r21600,l21600,xe">
              <v:stroke joinstyle="miter"/>
              <v:path gradientshapeok="t" o:connecttype="rect"/>
            </v:shapetype>
            <v:shape id="Text Box 28" o:spid="_x0000_s1028" type="#_x0000_t202" alt="CONFIDENTIAL"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40DE29D"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E15C" w14:textId="038F6098" w:rsidR="00B92C14" w:rsidRPr="001D5DB5" w:rsidRDefault="001D5DB5" w:rsidP="005433FE">
    <w:pPr>
      <w:pStyle w:val="Footer"/>
    </w:pPr>
    <w:r w:rsidRPr="001D5DB5">
      <w:fldChar w:fldCharType="begin"/>
    </w:r>
    <w:r w:rsidRPr="001D5DB5">
      <w:instrText xml:space="preserve"> PAGE   \* MERGEFORMAT </w:instrText>
    </w:r>
    <w:r w:rsidRPr="001D5DB5">
      <w:fldChar w:fldCharType="separate"/>
    </w:r>
    <w:r>
      <w:t>1</w:t>
    </w:r>
    <w:r w:rsidRPr="001D5DB5">
      <w:rPr>
        <w:noProof/>
      </w:rPr>
      <w:fldChar w:fldCharType="end"/>
    </w:r>
    <w:r w:rsidR="00462ABA">
      <w:rPr>
        <w:noProof/>
      </w:rPr>
      <w:t xml:space="preserve"> </w:t>
    </w:r>
    <w:r w:rsidRPr="001D5DB5">
      <w:rPr>
        <w:noProof/>
      </w:rPr>
      <w:t xml:space="preserve"> | </w:t>
    </w:r>
    <w:r w:rsidR="00462ABA">
      <w:rPr>
        <w:noProof/>
      </w:rPr>
      <w:t xml:space="preserve"> </w:t>
    </w:r>
    <w:r w:rsidR="00F14C9B">
      <w:rPr>
        <w:noProof/>
      </w:rPr>
      <w:t>Review of the effectiveness of the waste disposal levy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938C" w14:textId="77777777" w:rsidR="00A867DD" w:rsidRDefault="00A867DD" w:rsidP="005433FE">
    <w:pPr>
      <w:pStyle w:val="Footer"/>
    </w:pPr>
    <w:r>
      <w:rPr>
        <w:noProof/>
      </w:rPr>
      <mc:AlternateContent>
        <mc:Choice Requires="wps">
          <w:drawing>
            <wp:anchor distT="0" distB="0" distL="0" distR="0" simplePos="0" relativeHeight="251672576" behindDoc="0" locked="0" layoutInCell="1" allowOverlap="1" wp14:anchorId="12DB6085" wp14:editId="0CFBC354">
              <wp:simplePos x="635" y="635"/>
              <wp:positionH relativeFrom="page">
                <wp:align>center</wp:align>
              </wp:positionH>
              <wp:positionV relativeFrom="page">
                <wp:align>bottom</wp:align>
              </wp:positionV>
              <wp:extent cx="443865" cy="443865"/>
              <wp:effectExtent l="0" t="0" r="13970" b="0"/>
              <wp:wrapNone/>
              <wp:docPr id="24" name="Text Box 2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3E24E7"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DB6085" id="_x0000_t202" coordsize="21600,21600" o:spt="202" path="m,l,21600r21600,l21600,xe">
              <v:stroke joinstyle="miter"/>
              <v:path gradientshapeok="t" o:connecttype="rect"/>
            </v:shapetype>
            <v:shape id="Text Box 24" o:spid="_x0000_s1029" type="#_x0000_t202" alt="CONFIDENTIAL" style="position:absolute;margin-left:0;margin-top:0;width:34.95pt;height:34.9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63E24E7"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11FF4" w14:textId="77777777" w:rsidR="00A867DD" w:rsidRDefault="00A867DD" w:rsidP="005433FE">
    <w:pPr>
      <w:pStyle w:val="Footer"/>
    </w:pPr>
    <w:r>
      <w:rPr>
        <w:noProof/>
      </w:rPr>
      <mc:AlternateContent>
        <mc:Choice Requires="wps">
          <w:drawing>
            <wp:anchor distT="0" distB="0" distL="0" distR="0" simplePos="0" relativeHeight="251641856" behindDoc="0" locked="0" layoutInCell="1" allowOverlap="1" wp14:anchorId="0B194975" wp14:editId="79E784D5">
              <wp:simplePos x="635" y="635"/>
              <wp:positionH relativeFrom="page">
                <wp:align>center</wp:align>
              </wp:positionH>
              <wp:positionV relativeFrom="page">
                <wp:align>bottom</wp:align>
              </wp:positionV>
              <wp:extent cx="443865" cy="443865"/>
              <wp:effectExtent l="0" t="0" r="13970" b="0"/>
              <wp:wrapNone/>
              <wp:docPr id="31" name="Text Box 3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29B6F4"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94975" id="_x0000_t202" coordsize="21600,21600" o:spt="202" path="m,l,21600r21600,l21600,xe">
              <v:stroke joinstyle="miter"/>
              <v:path gradientshapeok="t" o:connecttype="rect"/>
            </v:shapetype>
            <v:shape id="Text Box 31" o:spid="_x0000_s1030" type="#_x0000_t202" alt="CONFIDENTIAL" style="position:absolute;margin-left:0;margin-top:0;width:34.95pt;height:34.95pt;z-index:2516418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329B6F4"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A745" w14:textId="77777777" w:rsidR="00A867DD" w:rsidRDefault="00A867DD" w:rsidP="005433FE">
    <w:pPr>
      <w:pStyle w:val="Footer"/>
    </w:pPr>
    <w:r>
      <w:rPr>
        <w:noProof/>
      </w:rPr>
      <mc:AlternateContent>
        <mc:Choice Requires="wps">
          <w:drawing>
            <wp:anchor distT="0" distB="0" distL="0" distR="0" simplePos="0" relativeHeight="251638784" behindDoc="0" locked="0" layoutInCell="1" allowOverlap="1" wp14:anchorId="4705828B" wp14:editId="7A869107">
              <wp:simplePos x="635" y="635"/>
              <wp:positionH relativeFrom="page">
                <wp:align>center</wp:align>
              </wp:positionH>
              <wp:positionV relativeFrom="page">
                <wp:align>bottom</wp:align>
              </wp:positionV>
              <wp:extent cx="443865" cy="443865"/>
              <wp:effectExtent l="0" t="0" r="13970" b="0"/>
              <wp:wrapNone/>
              <wp:docPr id="30" name="Text Box 30"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9C8300"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05828B" id="_x0000_t202" coordsize="21600,21600" o:spt="202" path="m,l,21600r21600,l21600,xe">
              <v:stroke joinstyle="miter"/>
              <v:path gradientshapeok="t" o:connecttype="rect"/>
            </v:shapetype>
            <v:shape id="Text Box 30" o:spid="_x0000_s1031" type="#_x0000_t202" alt="CONFIDENTIAL" style="position:absolute;margin-left:0;margin-top:0;width:34.95pt;height:34.95pt;z-index:2516387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009C8300"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9771" w14:textId="77777777" w:rsidR="00A867DD" w:rsidRDefault="00A867DD" w:rsidP="005433FE">
    <w:pPr>
      <w:pStyle w:val="Footer"/>
    </w:pPr>
    <w:r>
      <w:rPr>
        <w:noProof/>
      </w:rPr>
      <mc:AlternateContent>
        <mc:Choice Requires="wps">
          <w:drawing>
            <wp:anchor distT="0" distB="0" distL="0" distR="0" simplePos="0" relativeHeight="251675648" behindDoc="0" locked="0" layoutInCell="1" allowOverlap="1" wp14:anchorId="2F536CD5" wp14:editId="3DE8D438">
              <wp:simplePos x="635" y="635"/>
              <wp:positionH relativeFrom="page">
                <wp:align>center</wp:align>
              </wp:positionH>
              <wp:positionV relativeFrom="page">
                <wp:align>bottom</wp:align>
              </wp:positionV>
              <wp:extent cx="443865" cy="443865"/>
              <wp:effectExtent l="0" t="0" r="13970" b="0"/>
              <wp:wrapNone/>
              <wp:docPr id="885874157" name="Text Box 88587415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621D05"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536CD5" id="_x0000_t202" coordsize="21600,21600" o:spt="202" path="m,l,21600r21600,l21600,xe">
              <v:stroke joinstyle="miter"/>
              <v:path gradientshapeok="t" o:connecttype="rect"/>
            </v:shapetype>
            <v:shape id="Text Box 885874157" o:spid="_x0000_s1032" type="#_x0000_t202" alt="CONFIDENTIAL" style="position:absolute;margin-left:0;margin-top:0;width:34.95pt;height:34.9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07621D05"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390BA" w14:textId="77777777" w:rsidR="00A867DD" w:rsidRDefault="00A867DD" w:rsidP="005433FE">
    <w:pPr>
      <w:pStyle w:val="Footer"/>
    </w:pPr>
    <w:r>
      <w:rPr>
        <w:noProof/>
      </w:rPr>
      <mc:AlternateContent>
        <mc:Choice Requires="wps">
          <w:drawing>
            <wp:anchor distT="0" distB="0" distL="0" distR="0" simplePos="0" relativeHeight="251678720" behindDoc="0" locked="0" layoutInCell="1" allowOverlap="1" wp14:anchorId="16A8DBFA" wp14:editId="553D9586">
              <wp:simplePos x="635" y="635"/>
              <wp:positionH relativeFrom="page">
                <wp:align>center</wp:align>
              </wp:positionH>
              <wp:positionV relativeFrom="page">
                <wp:align>bottom</wp:align>
              </wp:positionV>
              <wp:extent cx="443865" cy="443865"/>
              <wp:effectExtent l="0" t="0" r="13970" b="0"/>
              <wp:wrapNone/>
              <wp:docPr id="34236163" name="Text Box 3423616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EF3867"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A8DBFA" id="_x0000_t202" coordsize="21600,21600" o:spt="202" path="m,l,21600r21600,l21600,xe">
              <v:stroke joinstyle="miter"/>
              <v:path gradientshapeok="t" o:connecttype="rect"/>
            </v:shapetype>
            <v:shape id="Text Box 34236163" o:spid="_x0000_s1033" type="#_x0000_t202" alt="CONFIDENTIAL" style="position:absolute;margin-left:0;margin-top:0;width:34.95pt;height:34.9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49EF3867"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0E3B" w14:textId="77777777" w:rsidR="00A867DD" w:rsidRDefault="00A867DD" w:rsidP="005433FE">
    <w:pPr>
      <w:pStyle w:val="Footer"/>
    </w:pPr>
    <w:r>
      <w:rPr>
        <w:noProof/>
      </w:rPr>
      <mc:AlternateContent>
        <mc:Choice Requires="wps">
          <w:drawing>
            <wp:anchor distT="0" distB="0" distL="0" distR="0" simplePos="0" relativeHeight="251656192" behindDoc="0" locked="0" layoutInCell="1" allowOverlap="1" wp14:anchorId="6D0421D3" wp14:editId="7E7CE88C">
              <wp:simplePos x="635" y="635"/>
              <wp:positionH relativeFrom="page">
                <wp:align>center</wp:align>
              </wp:positionH>
              <wp:positionV relativeFrom="page">
                <wp:align>bottom</wp:align>
              </wp:positionV>
              <wp:extent cx="443865" cy="443865"/>
              <wp:effectExtent l="0" t="0" r="13970" b="0"/>
              <wp:wrapNone/>
              <wp:docPr id="43" name="Text Box 4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2152D6"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0421D3" id="_x0000_t202" coordsize="21600,21600" o:spt="202" path="m,l,21600r21600,l21600,xe">
              <v:stroke joinstyle="miter"/>
              <v:path gradientshapeok="t" o:connecttype="rect"/>
            </v:shapetype>
            <v:shape id="Text Box 43" o:spid="_x0000_s1034" type="#_x0000_t202" alt="CONFIDENTIAL" style="position:absolute;margin-left:0;margin-top:0;width:34.95pt;height:34.95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1B2152D6"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3527D" w14:textId="77777777" w:rsidR="00A867DD" w:rsidRDefault="00A867DD" w:rsidP="005433FE">
    <w:pPr>
      <w:pStyle w:val="Footer"/>
    </w:pPr>
    <w:r>
      <w:rPr>
        <w:noProof/>
      </w:rPr>
      <mc:AlternateContent>
        <mc:Choice Requires="wps">
          <w:drawing>
            <wp:anchor distT="0" distB="0" distL="0" distR="0" simplePos="0" relativeHeight="251655168" behindDoc="0" locked="0" layoutInCell="1" allowOverlap="1" wp14:anchorId="64DAC0F2" wp14:editId="6AC65624">
              <wp:simplePos x="635" y="635"/>
              <wp:positionH relativeFrom="page">
                <wp:align>center</wp:align>
              </wp:positionH>
              <wp:positionV relativeFrom="page">
                <wp:align>bottom</wp:align>
              </wp:positionV>
              <wp:extent cx="443865" cy="443865"/>
              <wp:effectExtent l="0" t="0" r="13970" b="0"/>
              <wp:wrapNone/>
              <wp:docPr id="42" name="Text Box 4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8603C5"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DAC0F2" id="_x0000_t202" coordsize="21600,21600" o:spt="202" path="m,l,21600r21600,l21600,xe">
              <v:stroke joinstyle="miter"/>
              <v:path gradientshapeok="t" o:connecttype="rect"/>
            </v:shapetype>
            <v:shape id="Text Box 42" o:spid="_x0000_s1035" type="#_x0000_t202" alt="CONFIDENTIAL" style="position:absolute;margin-left:0;margin-top:0;width:34.95pt;height:34.95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textbox style="mso-fit-shape-to-text:t" inset="0,0,0,15pt">
                <w:txbxContent>
                  <w:p w14:paraId="378603C5"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E59A" w14:textId="77777777" w:rsidR="00A867DD" w:rsidRDefault="00A867DD" w:rsidP="005433FE">
    <w:pPr>
      <w:pStyle w:val="Footer"/>
    </w:pPr>
    <w:r>
      <w:rPr>
        <w:noProof/>
      </w:rPr>
      <mc:AlternateContent>
        <mc:Choice Requires="wps">
          <w:drawing>
            <wp:anchor distT="0" distB="0" distL="0" distR="0" simplePos="0" relativeHeight="251658246" behindDoc="0" locked="0" layoutInCell="1" allowOverlap="1" wp14:anchorId="1354F3CD" wp14:editId="6EB890FF">
              <wp:simplePos x="635" y="635"/>
              <wp:positionH relativeFrom="page">
                <wp:align>center</wp:align>
              </wp:positionH>
              <wp:positionV relativeFrom="page">
                <wp:align>bottom</wp:align>
              </wp:positionV>
              <wp:extent cx="443865" cy="443865"/>
              <wp:effectExtent l="0" t="0" r="13970" b="0"/>
              <wp:wrapNone/>
              <wp:docPr id="46" name="Text Box 4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550218"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4F3CD" id="_x0000_t202" coordsize="21600,21600" o:spt="202" path="m,l,21600r21600,l21600,xe">
              <v:stroke joinstyle="miter"/>
              <v:path gradientshapeok="t" o:connecttype="rect"/>
            </v:shapetype>
            <v:shape id="Text Box 46" o:spid="_x0000_s1036" type="#_x0000_t202" alt="CONFIDENTIAL"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textbox style="mso-fit-shape-to-text:t" inset="0,0,0,15pt">
                <w:txbxContent>
                  <w:p w14:paraId="09550218"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39DAC" w14:textId="77777777" w:rsidR="00C612BD" w:rsidRPr="00F04520" w:rsidRDefault="00C612BD" w:rsidP="005433F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F2A6" w14:textId="77777777" w:rsidR="00A867DD" w:rsidRDefault="00A867DD" w:rsidP="005433FE">
    <w:pPr>
      <w:pStyle w:val="Footer"/>
    </w:pPr>
    <w:r>
      <w:rPr>
        <w:noProof/>
      </w:rPr>
      <mc:AlternateContent>
        <mc:Choice Requires="wps">
          <w:drawing>
            <wp:anchor distT="0" distB="0" distL="0" distR="0" simplePos="0" relativeHeight="251658245" behindDoc="0" locked="0" layoutInCell="1" allowOverlap="1" wp14:anchorId="62768BF0" wp14:editId="763A97CC">
              <wp:simplePos x="635" y="635"/>
              <wp:positionH relativeFrom="page">
                <wp:align>center</wp:align>
              </wp:positionH>
              <wp:positionV relativeFrom="page">
                <wp:align>bottom</wp:align>
              </wp:positionV>
              <wp:extent cx="443865" cy="443865"/>
              <wp:effectExtent l="0" t="0" r="13970" b="0"/>
              <wp:wrapNone/>
              <wp:docPr id="45" name="Text Box 4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9FF0E7" w14:textId="77777777" w:rsidR="00A867DD" w:rsidRPr="00A867DD" w:rsidRDefault="00A867DD" w:rsidP="005433FE">
                          <w:pPr>
                            <w:rPr>
                              <w:noProof/>
                            </w:rPr>
                          </w:pPr>
                          <w:r w:rsidRPr="00A867DD">
                            <w:rPr>
                              <w:noProof/>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768BF0" id="_x0000_t202" coordsize="21600,21600" o:spt="202" path="m,l,21600r21600,l21600,xe">
              <v:stroke joinstyle="miter"/>
              <v:path gradientshapeok="t" o:connecttype="rect"/>
            </v:shapetype>
            <v:shape id="Text Box 45" o:spid="_x0000_s1037" type="#_x0000_t202" alt="CONFIDENTIAL"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textbox style="mso-fit-shape-to-text:t" inset="0,0,0,15pt">
                <w:txbxContent>
                  <w:p w14:paraId="709FF0E7" w14:textId="77777777" w:rsidR="00A867DD" w:rsidRPr="00A867DD" w:rsidRDefault="00A867DD" w:rsidP="005433FE">
                    <w:pPr>
                      <w:rPr>
                        <w:noProof/>
                      </w:rPr>
                    </w:pPr>
                    <w:r w:rsidRPr="00A867DD">
                      <w:rPr>
                        <w:noProof/>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B6DB6" w14:textId="77777777" w:rsidR="00FA27DA" w:rsidRDefault="00FA27DA" w:rsidP="005433FE">
      <w:r>
        <w:separator/>
      </w:r>
    </w:p>
  </w:footnote>
  <w:footnote w:type="continuationSeparator" w:id="0">
    <w:p w14:paraId="246D7C8E" w14:textId="77777777" w:rsidR="00FA27DA" w:rsidRDefault="00FA27DA" w:rsidP="005433FE">
      <w:r>
        <w:continuationSeparator/>
      </w:r>
    </w:p>
    <w:p w14:paraId="175022DD" w14:textId="77777777" w:rsidR="00FA27DA" w:rsidRDefault="00FA27DA" w:rsidP="005433FE"/>
  </w:footnote>
  <w:footnote w:type="continuationNotice" w:id="1">
    <w:p w14:paraId="1DDC5DE0" w14:textId="77777777" w:rsidR="00FA27DA" w:rsidRDefault="00FA27DA">
      <w:pPr>
        <w:spacing w:before="0" w:after="0"/>
      </w:pPr>
    </w:p>
  </w:footnote>
  <w:footnote w:id="2">
    <w:p w14:paraId="3E4E0191" w14:textId="5E6FDF60" w:rsidR="00EE29BF" w:rsidRPr="00897582" w:rsidRDefault="00EE29BF">
      <w:pPr>
        <w:pStyle w:val="FootnoteText"/>
        <w:rPr>
          <w:lang w:val="en-NZ"/>
        </w:rPr>
      </w:pPr>
      <w:r>
        <w:rPr>
          <w:rStyle w:val="FootnoteReference"/>
        </w:rPr>
        <w:footnoteRef/>
      </w:r>
      <w:r>
        <w:t xml:space="preserve"> </w:t>
      </w:r>
      <w:r>
        <w:rPr>
          <w:lang w:val="en-NZ"/>
        </w:rPr>
        <w:t xml:space="preserve">Prior to July 2024, </w:t>
      </w:r>
      <w:r w:rsidR="00C662F1">
        <w:rPr>
          <w:lang w:val="en-NZ"/>
        </w:rPr>
        <w:t xml:space="preserve">revenue </w:t>
      </w:r>
      <w:r w:rsidR="000B316B">
        <w:rPr>
          <w:lang w:val="en-NZ"/>
        </w:rPr>
        <w:t xml:space="preserve">was raised for the purpose of promoting and achieving waste minimisation. Since 1 July 2024, a wider range of matters may be funded by the levy, as outlined in </w:t>
      </w:r>
      <w:r w:rsidR="00D13508">
        <w:rPr>
          <w:lang w:val="en-NZ"/>
        </w:rPr>
        <w:t>section 3 of the WMA.</w:t>
      </w:r>
    </w:p>
  </w:footnote>
  <w:footnote w:id="3">
    <w:p w14:paraId="7869F1A1" w14:textId="0D62C498" w:rsidR="00D559A1" w:rsidRPr="00D559A1" w:rsidRDefault="00D559A1">
      <w:pPr>
        <w:pStyle w:val="FootnoteText"/>
        <w:rPr>
          <w:lang w:val="en-NZ"/>
        </w:rPr>
      </w:pPr>
      <w:r>
        <w:rPr>
          <w:rStyle w:val="FootnoteReference"/>
        </w:rPr>
        <w:footnoteRef/>
      </w:r>
      <w:r>
        <w:t xml:space="preserve"> </w:t>
      </w:r>
      <w:hyperlink r:id="rId1" w:history="1">
        <w:r w:rsidRPr="00FD121F">
          <w:rPr>
            <w:rStyle w:val="Hyperlink"/>
          </w:rPr>
          <w:t>https://environment.govt.nz/facts-and-science/waste/download-waste-data/</w:t>
        </w:r>
      </w:hyperlink>
    </w:p>
  </w:footnote>
  <w:footnote w:id="4">
    <w:p w14:paraId="579E89B6" w14:textId="77777777" w:rsidR="0048609D" w:rsidRPr="003E5362" w:rsidRDefault="0048609D" w:rsidP="0048609D">
      <w:pPr>
        <w:pStyle w:val="FootnoteText"/>
        <w:rPr>
          <w:lang w:val="en-NZ"/>
        </w:rPr>
      </w:pPr>
      <w:r>
        <w:rPr>
          <w:rStyle w:val="FootnoteReference"/>
        </w:rPr>
        <w:footnoteRef/>
      </w:r>
      <w:r>
        <w:t xml:space="preserve"> </w:t>
      </w:r>
      <w:hyperlink r:id="rId2" w:history="1">
        <w:r w:rsidRPr="00487FF5">
          <w:rPr>
            <w:rStyle w:val="Hyperlink"/>
          </w:rPr>
          <w:t>https://www.stats.govt.nz/topics/population/</w:t>
        </w:r>
      </w:hyperlink>
      <w:r>
        <w:t xml:space="preserve"> </w:t>
      </w:r>
    </w:p>
  </w:footnote>
  <w:footnote w:id="5">
    <w:p w14:paraId="781600C0" w14:textId="77777777" w:rsidR="0048609D" w:rsidRPr="00FC68DB" w:rsidRDefault="0048609D" w:rsidP="0048609D">
      <w:pPr>
        <w:pStyle w:val="FootnoteText"/>
        <w:rPr>
          <w:lang w:val="en-NZ"/>
        </w:rPr>
      </w:pPr>
      <w:r>
        <w:rPr>
          <w:rStyle w:val="FootnoteReference"/>
        </w:rPr>
        <w:footnoteRef/>
      </w:r>
      <w:r>
        <w:t xml:space="preserve"> </w:t>
      </w:r>
      <w:hyperlink r:id="rId3" w:history="1">
        <w:r w:rsidRPr="00FD121F">
          <w:rPr>
            <w:rStyle w:val="Hyperlink"/>
          </w:rPr>
          <w:t>https://www.rbnz.govt.nz/statistics/series/economic-indicators/gross-domestic-product</w:t>
        </w:r>
      </w:hyperlink>
      <w:r>
        <w:t xml:space="preserve"> </w:t>
      </w:r>
    </w:p>
  </w:footnote>
  <w:footnote w:id="6">
    <w:p w14:paraId="7A3C1F4B" w14:textId="32CD1DBA" w:rsidR="007313E8" w:rsidRPr="007313E8" w:rsidRDefault="007313E8">
      <w:pPr>
        <w:pStyle w:val="FootnoteText"/>
        <w:rPr>
          <w:lang w:val="en-NZ"/>
        </w:rPr>
      </w:pPr>
      <w:r>
        <w:rPr>
          <w:rStyle w:val="FootnoteReference"/>
        </w:rPr>
        <w:footnoteRef/>
      </w:r>
      <w:r>
        <w:t xml:space="preserve"> </w:t>
      </w:r>
      <w:r w:rsidR="006C0BA3">
        <w:t>Austria, Denmark, Finland, Belgium (Flanders), France, Ireland, Italy, the Netherlands, Sweden, Norway, Slovakia, Spain, Switzerland, and the United Kingdom.</w:t>
      </w:r>
    </w:p>
  </w:footnote>
  <w:footnote w:id="7">
    <w:p w14:paraId="16FEEE4A" w14:textId="6380D7F7" w:rsidR="008B6A36" w:rsidRPr="008B6A36" w:rsidRDefault="008B6A36">
      <w:pPr>
        <w:pStyle w:val="FootnoteText"/>
        <w:rPr>
          <w:lang w:val="en-NZ"/>
        </w:rPr>
      </w:pPr>
      <w:r>
        <w:rPr>
          <w:rStyle w:val="FootnoteReference"/>
        </w:rPr>
        <w:footnoteRef/>
      </w:r>
      <w:r>
        <w:t xml:space="preserve"> </w:t>
      </w:r>
      <w:r w:rsidR="00983A64">
        <w:rPr>
          <w:lang w:val="en-NZ"/>
        </w:rPr>
        <w:t xml:space="preserve">Although the </w:t>
      </w:r>
      <w:r w:rsidR="00985459">
        <w:rPr>
          <w:lang w:val="en-NZ"/>
        </w:rPr>
        <w:t xml:space="preserve">spending of the central government portion of the fund has been expanded, TAs are still required to spend their portion on </w:t>
      </w:r>
      <w:r w:rsidR="00BB4017">
        <w:rPr>
          <w:lang w:val="en-NZ"/>
        </w:rPr>
        <w:t>matters to promote or achieve waste minimisation, or in line with their Waste Management and Minimisation Plans. Although proposals have been made to widen t</w:t>
      </w:r>
      <w:r w:rsidR="00DC39A4">
        <w:rPr>
          <w:lang w:val="en-NZ"/>
        </w:rPr>
        <w:t>his, they have not yet been actioned.</w:t>
      </w:r>
    </w:p>
  </w:footnote>
  <w:footnote w:id="8">
    <w:p w14:paraId="1E804013" w14:textId="7361A625" w:rsidR="00914109" w:rsidRPr="00914109" w:rsidRDefault="00914109">
      <w:pPr>
        <w:pStyle w:val="FootnoteText"/>
        <w:rPr>
          <w:lang w:val="en-NZ"/>
        </w:rPr>
      </w:pPr>
      <w:r>
        <w:rPr>
          <w:rStyle w:val="FootnoteReference"/>
        </w:rPr>
        <w:footnoteRef/>
      </w:r>
      <w:r>
        <w:t xml:space="preserve"> </w:t>
      </w:r>
      <w:r>
        <w:rPr>
          <w:lang w:val="en-NZ"/>
        </w:rPr>
        <w:t xml:space="preserve">This </w:t>
      </w:r>
      <w:r w:rsidR="00EB2C6D">
        <w:rPr>
          <w:lang w:val="en-NZ"/>
        </w:rPr>
        <w:t>instance</w:t>
      </w:r>
      <w:r>
        <w:rPr>
          <w:lang w:val="en-NZ"/>
        </w:rPr>
        <w:t xml:space="preserve"> of waste blending refers to </w:t>
      </w:r>
      <w:r w:rsidR="00C845F9">
        <w:rPr>
          <w:lang w:val="en-NZ"/>
        </w:rPr>
        <w:t xml:space="preserve">the inclusion of </w:t>
      </w:r>
      <w:r w:rsidR="00A131F3">
        <w:rPr>
          <w:lang w:val="en-NZ"/>
        </w:rPr>
        <w:t xml:space="preserve">waste with </w:t>
      </w:r>
      <w:r w:rsidR="00C845F9">
        <w:rPr>
          <w:lang w:val="en-NZ"/>
        </w:rPr>
        <w:t>potential for</w:t>
      </w:r>
      <w:r w:rsidR="00A131F3">
        <w:rPr>
          <w:lang w:val="en-NZ"/>
        </w:rPr>
        <w:t xml:space="preserve"> reuse to W2E facilities </w:t>
      </w:r>
      <w:r w:rsidR="00C845F9">
        <w:rPr>
          <w:lang w:val="en-NZ"/>
        </w:rPr>
        <w:t>to become</w:t>
      </w:r>
      <w:r w:rsidR="00A131F3">
        <w:rPr>
          <w:lang w:val="en-NZ"/>
        </w:rPr>
        <w:t xml:space="preserve"> process engineered fuel (PEF)</w:t>
      </w:r>
      <w:r w:rsidR="00C845F9">
        <w:rPr>
          <w:lang w:val="en-NZ"/>
        </w:rPr>
        <w:t xml:space="preserve"> as it is cheaper than disposal.</w:t>
      </w:r>
    </w:p>
  </w:footnote>
  <w:footnote w:id="9">
    <w:p w14:paraId="6F3A7280" w14:textId="62392E6F" w:rsidR="00DA0D89" w:rsidRPr="00DA0D89" w:rsidRDefault="00DA0D89">
      <w:pPr>
        <w:pStyle w:val="FootnoteText"/>
        <w:rPr>
          <w:lang w:val="en-NZ"/>
        </w:rPr>
      </w:pPr>
      <w:r>
        <w:rPr>
          <w:rStyle w:val="FootnoteReference"/>
        </w:rPr>
        <w:footnoteRef/>
      </w:r>
      <w:r>
        <w:t xml:space="preserve"> </w:t>
      </w:r>
      <w:r w:rsidR="00490D46">
        <w:rPr>
          <w:lang w:val="en-NZ"/>
        </w:rPr>
        <w:t>This includes stakeholders who participated in the metal / e-waste workshop as well as individual interviews.</w:t>
      </w:r>
    </w:p>
  </w:footnote>
  <w:footnote w:id="10">
    <w:p w14:paraId="290BB702" w14:textId="1BE94D68" w:rsidR="003E0ADD" w:rsidRPr="003E0ADD" w:rsidRDefault="003E0ADD">
      <w:pPr>
        <w:pStyle w:val="FootnoteText"/>
        <w:rPr>
          <w:lang w:val="en-NZ"/>
        </w:rPr>
      </w:pPr>
      <w:r>
        <w:rPr>
          <w:rStyle w:val="FootnoteReference"/>
        </w:rPr>
        <w:footnoteRef/>
      </w:r>
      <w:r>
        <w:t xml:space="preserve"> </w:t>
      </w:r>
      <w:r w:rsidR="00DD6E98">
        <w:t xml:space="preserve">Examples of byproducts can include </w:t>
      </w:r>
      <w:r w:rsidR="0035327A">
        <w:t xml:space="preserve">shredder </w:t>
      </w:r>
      <w:r w:rsidR="00DD6E98">
        <w:t xml:space="preserve">floc from </w:t>
      </w:r>
      <w:r w:rsidR="00E64E3B">
        <w:t>vehicle or e-waste</w:t>
      </w:r>
      <w:r w:rsidR="0035327A">
        <w:t xml:space="preserve"> recycling processes</w:t>
      </w:r>
      <w:r w:rsidR="00140E01">
        <w:t>.</w:t>
      </w:r>
    </w:p>
  </w:footnote>
  <w:footnote w:id="11">
    <w:p w14:paraId="3FFF288D" w14:textId="0AAC9F57" w:rsidR="00CE3C29" w:rsidRPr="00CE3C29" w:rsidRDefault="00CE3C29">
      <w:pPr>
        <w:pStyle w:val="FootnoteText"/>
        <w:rPr>
          <w:lang w:val="en-NZ"/>
        </w:rPr>
      </w:pPr>
      <w:r>
        <w:rPr>
          <w:rStyle w:val="FootnoteReference"/>
        </w:rPr>
        <w:footnoteRef/>
      </w:r>
      <w:r>
        <w:t xml:space="preserve"> </w:t>
      </w:r>
      <w:r>
        <w:rPr>
          <w:lang w:val="en-NZ"/>
        </w:rPr>
        <w:t>The Basel Convention</w:t>
      </w:r>
      <w:r w:rsidR="00990C1D">
        <w:rPr>
          <w:lang w:val="en-NZ"/>
        </w:rPr>
        <w:t xml:space="preserve"> restricts the international trade of hazardous wastes, </w:t>
      </w:r>
      <w:r w:rsidR="00456988">
        <w:rPr>
          <w:lang w:val="en-NZ"/>
        </w:rPr>
        <w:t xml:space="preserve">its intention being to </w:t>
      </w:r>
      <w:r w:rsidR="00124C74">
        <w:rPr>
          <w:lang w:val="en-NZ"/>
        </w:rPr>
        <w:t xml:space="preserve">prevent the transfer of wastes to </w:t>
      </w:r>
      <w:r w:rsidR="009E57DA">
        <w:rPr>
          <w:lang w:val="en-NZ"/>
        </w:rPr>
        <w:t>jurisdictions</w:t>
      </w:r>
      <w:r w:rsidR="00124C74">
        <w:rPr>
          <w:lang w:val="en-NZ"/>
        </w:rPr>
        <w:t xml:space="preserve"> which </w:t>
      </w:r>
      <w:r w:rsidR="0092635B">
        <w:rPr>
          <w:lang w:val="en-NZ"/>
        </w:rPr>
        <w:t>cannot</w:t>
      </w:r>
      <w:r w:rsidR="00124C74">
        <w:rPr>
          <w:lang w:val="en-NZ"/>
        </w:rPr>
        <w:t xml:space="preserve"> manage hazardous waste in an environmentally sound manner</w:t>
      </w:r>
      <w:r w:rsidR="00990C1D">
        <w:rPr>
          <w:lang w:val="en-NZ"/>
        </w:rPr>
        <w:t>.</w:t>
      </w:r>
    </w:p>
  </w:footnote>
  <w:footnote w:id="12">
    <w:p w14:paraId="5F7FEEF7" w14:textId="277931C7" w:rsidR="00BE77F7" w:rsidRPr="00BE77F7" w:rsidRDefault="00BE77F7">
      <w:pPr>
        <w:pStyle w:val="FootnoteText"/>
        <w:rPr>
          <w:lang w:val="en-NZ"/>
        </w:rPr>
      </w:pPr>
      <w:r>
        <w:rPr>
          <w:rStyle w:val="FootnoteReference"/>
        </w:rPr>
        <w:footnoteRef/>
      </w:r>
      <w:r>
        <w:t xml:space="preserve"> </w:t>
      </w:r>
      <w:r w:rsidR="00FF4DA6">
        <w:rPr>
          <w:lang w:val="en-NZ"/>
        </w:rPr>
        <w:t>A number of stakeholders were interviewed individually, spanning private sector (e.g. consultants) and NGOs, who work in the sustainability space.</w:t>
      </w:r>
    </w:p>
  </w:footnote>
  <w:footnote w:id="13">
    <w:p w14:paraId="1E540B65" w14:textId="306B6D1D" w:rsidR="00D26836" w:rsidRPr="00D26836" w:rsidRDefault="00D26836">
      <w:pPr>
        <w:pStyle w:val="FootnoteText"/>
        <w:rPr>
          <w:lang w:val="en-NZ"/>
        </w:rPr>
      </w:pPr>
      <w:r>
        <w:rPr>
          <w:rStyle w:val="FootnoteReference"/>
        </w:rPr>
        <w:footnoteRef/>
      </w:r>
      <w:r>
        <w:t xml:space="preserve"> </w:t>
      </w:r>
      <w:r w:rsidRPr="00D26836">
        <w:rPr>
          <w:lang w:val="en-NZ"/>
        </w:rPr>
        <w:t xml:space="preserve">Eunomia. </w:t>
      </w:r>
      <w:r w:rsidRPr="00D26836">
        <w:rPr>
          <w:i/>
          <w:iCs/>
          <w:lang w:val="en-NZ"/>
        </w:rPr>
        <w:t>The New Zealand Waste Disposal Levy</w:t>
      </w:r>
      <w:r w:rsidRPr="00D26836">
        <w:rPr>
          <w:lang w:val="en-NZ"/>
        </w:rPr>
        <w:t xml:space="preserve">. 2017. </w:t>
      </w:r>
      <w:hyperlink r:id="rId4" w:history="1">
        <w:r w:rsidRPr="00D26836">
          <w:rPr>
            <w:rStyle w:val="Hyperlink"/>
            <w:lang w:val="en-NZ"/>
          </w:rPr>
          <w:t>https://eunomia.nz/wp-content/uploads/2017/06/WDL-Final-Report-30-05-17.pdf</w:t>
        </w:r>
      </w:hyperlink>
      <w:r w:rsidRPr="00D26836">
        <w:rPr>
          <w:lang w:val="en-NZ"/>
        </w:rPr>
        <w:t>.</w:t>
      </w:r>
    </w:p>
  </w:footnote>
  <w:footnote w:id="14">
    <w:p w14:paraId="3E8636CC" w14:textId="77777777" w:rsidR="00EB5EE9" w:rsidRPr="00441245" w:rsidRDefault="00EB5EE9" w:rsidP="00EB5EE9">
      <w:pPr>
        <w:pStyle w:val="FootnoteText"/>
        <w:rPr>
          <w:lang w:val="en-NZ"/>
        </w:rPr>
      </w:pPr>
      <w:r>
        <w:rPr>
          <w:rStyle w:val="FootnoteReference"/>
        </w:rPr>
        <w:footnoteRef/>
      </w:r>
      <w:r>
        <w:t xml:space="preserve"> </w:t>
      </w:r>
      <w:r>
        <w:rPr>
          <w:lang w:val="en-NZ"/>
        </w:rPr>
        <w:t xml:space="preserve">Current reporting requirements do extend to sites that are not subject to the levy. Details can be found at: </w:t>
      </w:r>
      <w:hyperlink r:id="rId5" w:anchor="reuse-of-materials-on-site" w:history="1">
        <w:r w:rsidRPr="00D26FEC">
          <w:rPr>
            <w:rStyle w:val="Hyperlink"/>
            <w:lang w:val="en-NZ"/>
          </w:rPr>
          <w:t>https://environment.govt.nz/what-government-is-doing/areas-of-work/waste/waste-disposal-levy/waste-disposal-levy-information-for-site-operators/#reuse-of-materials-on-site</w:t>
        </w:r>
      </w:hyperlink>
    </w:p>
  </w:footnote>
  <w:footnote w:id="15">
    <w:p w14:paraId="67F5DC0A" w14:textId="7FE6F30D" w:rsidR="00BB0518" w:rsidRPr="00BB0518" w:rsidRDefault="00BB0518">
      <w:pPr>
        <w:pStyle w:val="FootnoteText"/>
        <w:rPr>
          <w:lang w:val="en-NZ"/>
        </w:rPr>
      </w:pPr>
      <w:r>
        <w:rPr>
          <w:rStyle w:val="FootnoteReference"/>
        </w:rPr>
        <w:footnoteRef/>
      </w:r>
      <w:r>
        <w:t xml:space="preserve"> </w:t>
      </w:r>
      <w:r w:rsidR="008E36CE">
        <w:rPr>
          <w:lang w:val="en-NZ"/>
        </w:rPr>
        <w:t>Waste blending is a process of mixing different waste types</w:t>
      </w:r>
      <w:r w:rsidR="007B7A70">
        <w:rPr>
          <w:lang w:val="en-NZ"/>
        </w:rPr>
        <w:t xml:space="preserve">. It is </w:t>
      </w:r>
      <w:r w:rsidR="00F94DA0">
        <w:rPr>
          <w:lang w:val="en-NZ"/>
        </w:rPr>
        <w:t xml:space="preserve">assumed in this context to </w:t>
      </w:r>
      <w:r w:rsidR="00D70013">
        <w:rPr>
          <w:lang w:val="en-NZ"/>
        </w:rPr>
        <w:t xml:space="preserve">involve </w:t>
      </w:r>
      <w:r w:rsidR="0068027F">
        <w:rPr>
          <w:lang w:val="en-NZ"/>
        </w:rPr>
        <w:t xml:space="preserve">wastes that </w:t>
      </w:r>
      <w:r w:rsidR="00E724B1">
        <w:rPr>
          <w:lang w:val="en-NZ"/>
        </w:rPr>
        <w:t>are accepted by different Classes of landfills</w:t>
      </w:r>
      <w:r w:rsidR="00614E5C">
        <w:rPr>
          <w:lang w:val="en-NZ"/>
        </w:rPr>
        <w:t xml:space="preserve"> depending on material type</w:t>
      </w:r>
      <w:r w:rsidR="00943511">
        <w:rPr>
          <w:lang w:val="en-NZ"/>
        </w:rPr>
        <w:t xml:space="preserve"> and contamination levels</w:t>
      </w:r>
      <w:r w:rsidR="0065196B">
        <w:rPr>
          <w:lang w:val="en-NZ"/>
        </w:rPr>
        <w:t xml:space="preserve"> to </w:t>
      </w:r>
      <w:r w:rsidR="00F67CCD">
        <w:rPr>
          <w:lang w:val="en-NZ"/>
        </w:rPr>
        <w:t>avoid paying higher levy rates</w:t>
      </w:r>
      <w:r w:rsidR="008D1C7C">
        <w:rPr>
          <w:lang w:val="en-NZ"/>
        </w:rPr>
        <w:t>.</w:t>
      </w:r>
    </w:p>
  </w:footnote>
  <w:footnote w:id="16">
    <w:p w14:paraId="3FDCABA9" w14:textId="77777777" w:rsidR="00E475A0" w:rsidRPr="00EB3A62" w:rsidRDefault="00E475A0" w:rsidP="00E475A0">
      <w:pPr>
        <w:pStyle w:val="FootnoteText"/>
      </w:pPr>
      <w:r>
        <w:rPr>
          <w:rStyle w:val="FootnoteReference"/>
        </w:rPr>
        <w:footnoteRef/>
      </w:r>
      <w:r>
        <w:t xml:space="preserve"> </w:t>
      </w:r>
      <w:r w:rsidRPr="00203A3D">
        <w:t xml:space="preserve">Eunomia. </w:t>
      </w:r>
      <w:r w:rsidRPr="00203A3D">
        <w:rPr>
          <w:i/>
        </w:rPr>
        <w:t>The New Zealand Waste Disposal Levy</w:t>
      </w:r>
      <w:r w:rsidRPr="00203A3D">
        <w:t xml:space="preserve">. 2017. </w:t>
      </w:r>
      <w:hyperlink r:id="rId6" w:history="1">
        <w:r w:rsidRPr="00203A3D">
          <w:rPr>
            <w:rStyle w:val="Hyperlink1"/>
          </w:rPr>
          <w:t>https://eunomia.nz/wp-content/uploads/2017/06/WDL-Final-Report-30-05-17.pdf</w:t>
        </w:r>
      </w:hyperlink>
      <w:r w:rsidRPr="00203A3D">
        <w:t>.</w:t>
      </w:r>
    </w:p>
  </w:footnote>
  <w:footnote w:id="17">
    <w:p w14:paraId="537F66C1" w14:textId="4B637A87" w:rsidR="00E36EFE" w:rsidRPr="00E36EFE" w:rsidRDefault="00E36EFE">
      <w:pPr>
        <w:pStyle w:val="FootnoteText"/>
        <w:rPr>
          <w:lang w:val="en-NZ"/>
        </w:rPr>
      </w:pPr>
      <w:r>
        <w:rPr>
          <w:rStyle w:val="FootnoteReference"/>
        </w:rPr>
        <w:footnoteRef/>
      </w:r>
      <w:r>
        <w:t xml:space="preserve"> </w:t>
      </w:r>
      <w:r w:rsidRPr="00E36EFE">
        <w:rPr>
          <w:lang w:val="en-NZ"/>
        </w:rPr>
        <w:t xml:space="preserve">Ministry for the Environment. “Role of Territorial Authorities in Managing and Minimising Waste.” 2025. </w:t>
      </w:r>
      <w:hyperlink r:id="rId7" w:history="1">
        <w:r w:rsidRPr="00E36EFE">
          <w:rPr>
            <w:rStyle w:val="Hyperlink"/>
            <w:lang w:val="en-NZ"/>
          </w:rPr>
          <w:t>https://environment.govt.nz/acts-and-regulations/acts/waste-minimisation-act-2008/role-of-territorial-authorities-in-managing-and-minimising-waste/</w:t>
        </w:r>
      </w:hyperlink>
      <w:r w:rsidRPr="00E36EFE">
        <w:rPr>
          <w:lang w:val="en-NZ"/>
        </w:rPr>
        <w:t>.</w:t>
      </w:r>
    </w:p>
  </w:footnote>
  <w:footnote w:id="18">
    <w:p w14:paraId="537DE084" w14:textId="77777777" w:rsidR="00B61FB6" w:rsidRPr="00E70191" w:rsidRDefault="00B61FB6" w:rsidP="00B61FB6">
      <w:pPr>
        <w:pStyle w:val="FootnoteText"/>
        <w:rPr>
          <w:lang w:val="en-NZ"/>
        </w:rPr>
      </w:pPr>
      <w:r>
        <w:rPr>
          <w:rStyle w:val="FootnoteReference"/>
        </w:rPr>
        <w:footnoteRef/>
      </w:r>
      <w:r>
        <w:t xml:space="preserve"> </w:t>
      </w:r>
      <w:hyperlink r:id="rId8" w:history="1">
        <w:r w:rsidRPr="00FD121F">
          <w:rPr>
            <w:rStyle w:val="Hyperlink"/>
          </w:rPr>
          <w:t>https://www.mdpi.com/2071-1050/15/21/15193</w:t>
        </w:r>
      </w:hyperlink>
    </w:p>
  </w:footnote>
  <w:footnote w:id="19">
    <w:p w14:paraId="20B1F839" w14:textId="77777777" w:rsidR="00EE5736" w:rsidRPr="00630C42" w:rsidRDefault="00EE5736" w:rsidP="00EE5736">
      <w:pPr>
        <w:pStyle w:val="FootnoteText"/>
        <w:rPr>
          <w:lang w:val="en-NZ"/>
        </w:rPr>
      </w:pPr>
      <w:r>
        <w:rPr>
          <w:rStyle w:val="FootnoteReference"/>
        </w:rPr>
        <w:footnoteRef/>
      </w:r>
      <w:r>
        <w:t xml:space="preserve"> </w:t>
      </w:r>
      <w:r>
        <w:rPr>
          <w:lang w:val="en-NZ"/>
        </w:rPr>
        <w:t>China’s National Sword Policy, announced in February 2019, included bans on certain types of recyclable waste and a strict maximum contamination standard of 0 per cent. The policy led to the removal of the largest recycling market in the world for low-value mixed plastics (e.g. resin types 3 (PVC), 4 (LDPE), 6 (PS) and 7 (other)).</w:t>
      </w:r>
    </w:p>
  </w:footnote>
  <w:footnote w:id="20">
    <w:p w14:paraId="668C6F5B" w14:textId="77777777" w:rsidR="00EE5736" w:rsidRPr="00FF5246" w:rsidRDefault="00EE5736" w:rsidP="00EE5736">
      <w:pPr>
        <w:pStyle w:val="FootnoteText"/>
        <w:rPr>
          <w:lang w:val="en-NZ"/>
        </w:rPr>
      </w:pPr>
      <w:r>
        <w:rPr>
          <w:rStyle w:val="FootnoteReference"/>
        </w:rPr>
        <w:footnoteRef/>
      </w:r>
      <w:r>
        <w:t xml:space="preserve"> </w:t>
      </w:r>
      <w:hyperlink r:id="rId9" w:history="1">
        <w:r w:rsidRPr="00BE1586">
          <w:rPr>
            <w:rStyle w:val="Hyperlink"/>
          </w:rPr>
          <w:t>https://earth.org/thailand-ban-plastic-imports/</w:t>
        </w:r>
      </w:hyperlink>
    </w:p>
  </w:footnote>
  <w:footnote w:id="21">
    <w:p w14:paraId="3498EF4B" w14:textId="77777777" w:rsidR="00EE5736" w:rsidRPr="00784BCF" w:rsidRDefault="00EE5736" w:rsidP="00EE5736">
      <w:pPr>
        <w:pStyle w:val="FootnoteText"/>
        <w:rPr>
          <w:lang w:val="en-NZ"/>
        </w:rPr>
      </w:pPr>
      <w:r>
        <w:rPr>
          <w:rStyle w:val="FootnoteReference"/>
        </w:rPr>
        <w:footnoteRef/>
      </w:r>
      <w:r>
        <w:t xml:space="preserve"> </w:t>
      </w:r>
      <w:hyperlink r:id="rId10" w:history="1">
        <w:r w:rsidRPr="00BE1586">
          <w:rPr>
            <w:rStyle w:val="Hyperlink"/>
          </w:rPr>
          <w:t>https://www.aljazeera.com/news/2025/1/14/what-is-waste-colonialism-and-why-has-thailand-banned-imports-of-plastic</w:t>
        </w:r>
      </w:hyperlink>
    </w:p>
  </w:footnote>
  <w:footnote w:id="22">
    <w:p w14:paraId="6A20E609" w14:textId="77777777" w:rsidR="00EE5736" w:rsidRPr="005C5AB0" w:rsidRDefault="00EE5736" w:rsidP="00EE5736">
      <w:pPr>
        <w:pStyle w:val="FootnoteText"/>
        <w:rPr>
          <w:lang w:val="en-NZ"/>
        </w:rPr>
      </w:pPr>
      <w:r>
        <w:rPr>
          <w:rStyle w:val="FootnoteReference"/>
        </w:rPr>
        <w:footnoteRef/>
      </w:r>
      <w:r>
        <w:t xml:space="preserve"> </w:t>
      </w:r>
      <w:hyperlink r:id="rId11" w:history="1">
        <w:r w:rsidRPr="00BE1586">
          <w:rPr>
            <w:rStyle w:val="Hyperlink"/>
          </w:rPr>
          <w:t>https://www.recycleinme.com/scrap-news/newsdetails-353</w:t>
        </w:r>
      </w:hyperlink>
    </w:p>
  </w:footnote>
  <w:footnote w:id="23">
    <w:p w14:paraId="0B25E6A7" w14:textId="77777777" w:rsidR="00EE5736" w:rsidRPr="00E55B0A" w:rsidRDefault="00EE5736" w:rsidP="00EE5736">
      <w:pPr>
        <w:pStyle w:val="FootnoteText"/>
        <w:rPr>
          <w:lang w:val="en-NZ"/>
        </w:rPr>
      </w:pPr>
      <w:r>
        <w:rPr>
          <w:rStyle w:val="FootnoteReference"/>
        </w:rPr>
        <w:footnoteRef/>
      </w:r>
      <w:r>
        <w:t xml:space="preserve"> </w:t>
      </w:r>
      <w:hyperlink r:id="rId12" w:history="1">
        <w:r w:rsidRPr="00BE1586">
          <w:rPr>
            <w:rStyle w:val="Hyperlink"/>
          </w:rPr>
          <w:t>https://en.mae.gov.vn/Pages/chi-tiet-tin-Eng.aspx?ItemID=8728</w:t>
        </w:r>
      </w:hyperlink>
    </w:p>
  </w:footnote>
  <w:footnote w:id="24">
    <w:p w14:paraId="480E400D" w14:textId="77777777" w:rsidR="00EE5736" w:rsidRPr="002A24E7" w:rsidRDefault="00EE5736" w:rsidP="00EE5736">
      <w:pPr>
        <w:pStyle w:val="FootnoteText"/>
        <w:rPr>
          <w:lang w:val="en-NZ"/>
        </w:rPr>
      </w:pPr>
      <w:r>
        <w:rPr>
          <w:rStyle w:val="FootnoteReference"/>
        </w:rPr>
        <w:footnoteRef/>
      </w:r>
      <w:r>
        <w:t xml:space="preserve"> </w:t>
      </w:r>
      <w:hyperlink r:id="rId13" w:history="1">
        <w:r w:rsidRPr="00BE1586">
          <w:rPr>
            <w:rStyle w:val="Hyperlink"/>
          </w:rPr>
          <w:t>https://eia-international.org/news/malaysia-strengthens-plastic-waste-controls-to-close-the-door-on-waste-colonialism-from-other-countries/</w:t>
        </w:r>
      </w:hyperlink>
    </w:p>
  </w:footnote>
  <w:footnote w:id="25">
    <w:p w14:paraId="65BC1314" w14:textId="77777777" w:rsidR="00EE5736" w:rsidRPr="008E10DA" w:rsidRDefault="00EE5736" w:rsidP="00EE5736">
      <w:pPr>
        <w:pStyle w:val="FootnoteText"/>
        <w:rPr>
          <w:lang w:val="en-NZ"/>
        </w:rPr>
      </w:pPr>
      <w:r>
        <w:rPr>
          <w:rStyle w:val="FootnoteReference"/>
        </w:rPr>
        <w:footnoteRef/>
      </w:r>
      <w:r>
        <w:t xml:space="preserve"> </w:t>
      </w:r>
      <w:hyperlink r:id="rId14" w:history="1">
        <w:r w:rsidRPr="00BE1586">
          <w:rPr>
            <w:rStyle w:val="Hyperlink"/>
          </w:rPr>
          <w:t>https://en.antaranews.com/news/332021/indonesia-to-end-plastic-waste-imports-by-2025-minister</w:t>
        </w:r>
      </w:hyperlink>
    </w:p>
  </w:footnote>
  <w:footnote w:id="26">
    <w:p w14:paraId="696585D8" w14:textId="6FEF9849" w:rsidR="00DD37C6" w:rsidRPr="00DD37C6" w:rsidRDefault="00DD37C6">
      <w:pPr>
        <w:pStyle w:val="FootnoteText"/>
        <w:rPr>
          <w:lang w:val="en-NZ"/>
        </w:rPr>
      </w:pPr>
      <w:r>
        <w:rPr>
          <w:rStyle w:val="FootnoteReference"/>
        </w:rPr>
        <w:footnoteRef/>
      </w:r>
      <w:r>
        <w:t xml:space="preserve"> </w:t>
      </w:r>
      <w:hyperlink r:id="rId15" w:history="1">
        <w:r w:rsidRPr="003E658D">
          <w:rPr>
            <w:rStyle w:val="Hyperlink"/>
          </w:rPr>
          <w:t>https://www.stats.govt.nz/large-datasets/csv-files-for-download/overseas-merchandise-trade-datasets/</w:t>
        </w:r>
      </w:hyperlink>
    </w:p>
  </w:footnote>
  <w:footnote w:id="27">
    <w:p w14:paraId="35A110EE" w14:textId="77777777" w:rsidR="00EE5736" w:rsidRPr="000815DF" w:rsidRDefault="00EE5736" w:rsidP="00EE5736">
      <w:pPr>
        <w:pStyle w:val="FootnoteText"/>
        <w:rPr>
          <w:lang w:val="en-NZ"/>
        </w:rPr>
      </w:pPr>
      <w:r>
        <w:rPr>
          <w:rStyle w:val="FootnoteReference"/>
        </w:rPr>
        <w:footnoteRef/>
      </w:r>
      <w:r>
        <w:t xml:space="preserve"> </w:t>
      </w:r>
      <w:hyperlink r:id="rId16" w:history="1">
        <w:r w:rsidRPr="00BE1586">
          <w:rPr>
            <w:rStyle w:val="Hyperlink"/>
          </w:rPr>
          <w:t>https://www.epa.gov/hwgenerators/new-international-requirements-export-and-import-plastic-recyclables-and-waste</w:t>
        </w:r>
      </w:hyperlink>
    </w:p>
  </w:footnote>
  <w:footnote w:id="28">
    <w:p w14:paraId="7F133979" w14:textId="77777777" w:rsidR="00EE5736" w:rsidRPr="003518EE" w:rsidRDefault="00EE5736" w:rsidP="00EE5736">
      <w:pPr>
        <w:pStyle w:val="FootnoteText"/>
        <w:rPr>
          <w:lang w:val="en-NZ"/>
        </w:rPr>
      </w:pPr>
      <w:r>
        <w:rPr>
          <w:rStyle w:val="FootnoteReference"/>
        </w:rPr>
        <w:footnoteRef/>
      </w:r>
      <w:r>
        <w:t xml:space="preserve"> </w:t>
      </w:r>
      <w:hyperlink r:id="rId17" w:history="1">
        <w:r w:rsidRPr="00FD121F">
          <w:rPr>
            <w:rStyle w:val="Hyperlink"/>
          </w:rPr>
          <w:t>https://www.amcsgroup.com/resources/blogs/what-do-tightening-eu-export-and-asian-import-restrictions-mean-for-the-global-recycling-industry/</w:t>
        </w:r>
      </w:hyperlink>
      <w:r>
        <w:t xml:space="preserve"> </w:t>
      </w:r>
    </w:p>
  </w:footnote>
  <w:footnote w:id="29">
    <w:p w14:paraId="6C6EB6D4" w14:textId="11315441" w:rsidR="00EE5736" w:rsidRPr="00BF250E" w:rsidRDefault="00EE5736" w:rsidP="00EE5736">
      <w:pPr>
        <w:pStyle w:val="FootnoteText"/>
        <w:rPr>
          <w:lang w:val="en-NZ"/>
        </w:rPr>
      </w:pPr>
      <w:r>
        <w:rPr>
          <w:rStyle w:val="FootnoteReference"/>
        </w:rPr>
        <w:footnoteRef/>
      </w:r>
      <w:r>
        <w:t xml:space="preserve"> </w:t>
      </w:r>
      <w:r>
        <w:rPr>
          <w:lang w:val="en-NZ"/>
        </w:rPr>
        <w:t>See for example</w:t>
      </w:r>
      <w:r w:rsidR="00F56F54">
        <w:rPr>
          <w:lang w:val="en-NZ"/>
        </w:rPr>
        <w:t>:</w:t>
      </w:r>
      <w:r>
        <w:rPr>
          <w:lang w:val="en-NZ"/>
        </w:rPr>
        <w:t xml:space="preserve"> </w:t>
      </w:r>
      <w:hyperlink r:id="rId18" w:history="1">
        <w:r w:rsidRPr="00547006">
          <w:rPr>
            <w:rStyle w:val="Hyperlink"/>
            <w:lang w:val="en-NZ"/>
          </w:rPr>
          <w:t>https://environment.govt.nz/assets/publications/waste-levy-investment-options.pdf</w:t>
        </w:r>
      </w:hyperlink>
      <w:r>
        <w:rPr>
          <w:lang w:val="en-NZ"/>
        </w:rPr>
        <w:t xml:space="preserve">. </w:t>
      </w:r>
    </w:p>
  </w:footnote>
  <w:footnote w:id="30">
    <w:p w14:paraId="6E68CBFD" w14:textId="77777777" w:rsidR="00EE5736" w:rsidRPr="00BF250E" w:rsidRDefault="00EE5736" w:rsidP="00EE5736">
      <w:pPr>
        <w:pStyle w:val="FootnoteText"/>
        <w:rPr>
          <w:lang w:val="en-NZ"/>
        </w:rPr>
      </w:pPr>
      <w:r>
        <w:rPr>
          <w:rStyle w:val="FootnoteReference"/>
        </w:rPr>
        <w:footnoteRef/>
      </w:r>
      <w:r>
        <w:t xml:space="preserve"> </w:t>
      </w:r>
      <w:hyperlink r:id="rId19" w:history="1">
        <w:r w:rsidRPr="00BF250E">
          <w:rPr>
            <w:rStyle w:val="Hyperlink"/>
          </w:rPr>
          <w:t>https://mfenz.shinyapps.io/waste_wmf_app/.</w:t>
        </w:r>
      </w:hyperlink>
      <w:r>
        <w:t xml:space="preserve"> </w:t>
      </w:r>
    </w:p>
  </w:footnote>
  <w:footnote w:id="31">
    <w:p w14:paraId="4566952E" w14:textId="77777777" w:rsidR="00EE5736" w:rsidRPr="003C744C" w:rsidRDefault="00EE5736" w:rsidP="00EE5736">
      <w:pPr>
        <w:pStyle w:val="FootnoteText"/>
        <w:rPr>
          <w:lang w:val="en-NZ"/>
        </w:rPr>
      </w:pPr>
      <w:r>
        <w:rPr>
          <w:rStyle w:val="FootnoteReference"/>
        </w:rPr>
        <w:footnoteRef/>
      </w:r>
      <w:r>
        <w:t xml:space="preserve"> </w:t>
      </w:r>
      <w:hyperlink r:id="rId20" w:history="1">
        <w:r w:rsidRPr="00BE1586">
          <w:rPr>
            <w:rStyle w:val="Hyperlink"/>
          </w:rPr>
          <w:t>https://www.paperage.com/2024news/12-09-2024oji-fibre-solutions-to-close-pm6-at-kinleith-mill.html</w:t>
        </w:r>
      </w:hyperlink>
    </w:p>
  </w:footnote>
  <w:footnote w:id="32">
    <w:p w14:paraId="0B75F1B0" w14:textId="77777777" w:rsidR="00EE5736" w:rsidRPr="00F64523" w:rsidRDefault="00EE5736" w:rsidP="00EE5736">
      <w:pPr>
        <w:pStyle w:val="FootnoteText"/>
        <w:rPr>
          <w:lang w:val="en-NZ"/>
        </w:rPr>
      </w:pPr>
      <w:r>
        <w:rPr>
          <w:rStyle w:val="FootnoteReference"/>
        </w:rPr>
        <w:footnoteRef/>
      </w:r>
      <w:r>
        <w:t xml:space="preserve"> </w:t>
      </w:r>
      <w:hyperlink r:id="rId21" w:history="1">
        <w:r w:rsidRPr="00BE1586">
          <w:rPr>
            <w:rStyle w:val="Hyperlink"/>
          </w:rPr>
          <w:t>https://www.hitechpackaging.co.nz/oji-fibre-solutions-penrose-closure-impact/</w:t>
        </w:r>
      </w:hyperlink>
    </w:p>
  </w:footnote>
  <w:footnote w:id="33">
    <w:p w14:paraId="316CF61A" w14:textId="77777777" w:rsidR="00EE5736" w:rsidRPr="000934A7" w:rsidRDefault="00EE5736" w:rsidP="00EE5736">
      <w:pPr>
        <w:pStyle w:val="FootnoteText"/>
        <w:rPr>
          <w:lang w:val="en-NZ"/>
        </w:rPr>
      </w:pPr>
      <w:r>
        <w:rPr>
          <w:rStyle w:val="FootnoteReference"/>
        </w:rPr>
        <w:footnoteRef/>
      </w:r>
      <w:r>
        <w:t xml:space="preserve"> </w:t>
      </w:r>
      <w:hyperlink r:id="rId22" w:history="1">
        <w:r w:rsidRPr="00BE1586">
          <w:rPr>
            <w:rStyle w:val="Hyperlink"/>
          </w:rPr>
          <w:t>https://www.nzherald.co.nz/waikato-news/news/cambridge-site-for-64m-resource-co-limited-construction-and-demolition-recycling-plant/DYAKTLBE25E5LL3ZHY53MBMA2U/</w:t>
        </w:r>
      </w:hyperlink>
    </w:p>
  </w:footnote>
  <w:footnote w:id="34">
    <w:p w14:paraId="3C2A1857" w14:textId="77777777" w:rsidR="00EE5736" w:rsidRPr="00446C73" w:rsidRDefault="00EE5736" w:rsidP="00EE5736">
      <w:pPr>
        <w:pStyle w:val="FootnoteText"/>
        <w:rPr>
          <w:lang w:val="en-NZ"/>
        </w:rPr>
      </w:pPr>
      <w:r>
        <w:rPr>
          <w:rStyle w:val="FootnoteReference"/>
        </w:rPr>
        <w:footnoteRef/>
      </w:r>
      <w:r>
        <w:t xml:space="preserve"> </w:t>
      </w:r>
      <w:hyperlink r:id="rId23" w:history="1">
        <w:r w:rsidRPr="005F0E87">
          <w:rPr>
            <w:rStyle w:val="Hyperlink"/>
          </w:rPr>
          <w:t>https://www.greengorilla.co.nz/waikato-resource-recover-facility/</w:t>
        </w:r>
      </w:hyperlink>
      <w:r>
        <w:t xml:space="preserve"> </w:t>
      </w:r>
    </w:p>
  </w:footnote>
  <w:footnote w:id="35">
    <w:p w14:paraId="35F493BA" w14:textId="77777777" w:rsidR="00EE5736" w:rsidRPr="00893E80" w:rsidRDefault="00EE5736" w:rsidP="00EE5736">
      <w:pPr>
        <w:pStyle w:val="FootnoteText"/>
        <w:rPr>
          <w:lang w:val="en-NZ"/>
        </w:rPr>
      </w:pPr>
      <w:r>
        <w:rPr>
          <w:rStyle w:val="FootnoteReference"/>
        </w:rPr>
        <w:footnoteRef/>
      </w:r>
      <w:r>
        <w:t xml:space="preserve"> </w:t>
      </w:r>
      <w:hyperlink r:id="rId24" w:history="1">
        <w:r w:rsidRPr="00BE1586">
          <w:rPr>
            <w:rStyle w:val="Hyperlink"/>
          </w:rPr>
          <w:t>https://www.greengorilla.co.nz/green-gorilla-opens-16m-fully-electric-resource-recovery-facility-in-waikato/</w:t>
        </w:r>
      </w:hyperlink>
    </w:p>
  </w:footnote>
  <w:footnote w:id="36">
    <w:p w14:paraId="3D361289" w14:textId="77777777" w:rsidR="00EE5736" w:rsidRPr="00B96694" w:rsidRDefault="00EE5736" w:rsidP="00EE5736">
      <w:pPr>
        <w:pStyle w:val="FootnoteText"/>
        <w:rPr>
          <w:lang w:val="en-NZ"/>
        </w:rPr>
      </w:pPr>
      <w:r>
        <w:rPr>
          <w:rStyle w:val="FootnoteReference"/>
        </w:rPr>
        <w:footnoteRef/>
      </w:r>
      <w:r>
        <w:t xml:space="preserve"> </w:t>
      </w:r>
      <w:hyperlink r:id="rId25" w:history="1">
        <w:r w:rsidRPr="005F0E87">
          <w:rPr>
            <w:rStyle w:val="Hyperlink"/>
          </w:rPr>
          <w:t>https://environment.govt.nz/publications/waste-and-resource-efficiency-behavioural-trend-monitoring-survey-2025/</w:t>
        </w:r>
      </w:hyperlink>
    </w:p>
  </w:footnote>
  <w:footnote w:id="37">
    <w:p w14:paraId="59105326" w14:textId="0D34C040" w:rsidR="00734761" w:rsidRPr="00734761" w:rsidRDefault="00734761">
      <w:pPr>
        <w:pStyle w:val="FootnoteText"/>
        <w:rPr>
          <w:lang w:val="en-NZ"/>
        </w:rPr>
      </w:pPr>
      <w:r>
        <w:rPr>
          <w:rStyle w:val="FootnoteReference"/>
        </w:rPr>
        <w:footnoteRef/>
      </w:r>
      <w:r>
        <w:t xml:space="preserve"> </w:t>
      </w:r>
      <w:r w:rsidR="00325EE8">
        <w:rPr>
          <w:lang w:val="en-NZ"/>
        </w:rPr>
        <w:t>WRIA National Waste and Recycling Snapshot 2025</w:t>
      </w:r>
    </w:p>
  </w:footnote>
  <w:footnote w:id="38">
    <w:p w14:paraId="5E71DD39" w14:textId="77777777" w:rsidR="00EE5736" w:rsidRPr="004E3BA8" w:rsidRDefault="00EE5736" w:rsidP="00EE5736">
      <w:pPr>
        <w:pStyle w:val="FootnoteText"/>
        <w:rPr>
          <w:lang w:val="en-NZ"/>
        </w:rPr>
      </w:pPr>
      <w:r>
        <w:rPr>
          <w:rStyle w:val="FootnoteReference"/>
        </w:rPr>
        <w:footnoteRef/>
      </w:r>
      <w:r>
        <w:t xml:space="preserve"> </w:t>
      </w:r>
      <w:hyperlink r:id="rId26" w:history="1">
        <w:r w:rsidRPr="00BE1586">
          <w:rPr>
            <w:rStyle w:val="Hyperlink"/>
          </w:rPr>
          <w:t>https://www.rnz.co.nz/news/environment/592297/what-auckland-is-doing-wrong-when-it-comes-to-recycling-and-how-it-can-change</w:t>
        </w:r>
      </w:hyperlink>
      <w:r>
        <w:t xml:space="preserve"> </w:t>
      </w:r>
    </w:p>
  </w:footnote>
  <w:footnote w:id="39">
    <w:p w14:paraId="5140AA2C" w14:textId="77777777" w:rsidR="00EE5736" w:rsidRPr="004E3BA8" w:rsidRDefault="00EE5736" w:rsidP="00EE5736">
      <w:pPr>
        <w:pStyle w:val="FootnoteText"/>
        <w:rPr>
          <w:lang w:val="en-NZ"/>
        </w:rPr>
      </w:pPr>
      <w:r>
        <w:rPr>
          <w:rStyle w:val="FootnoteReference"/>
        </w:rPr>
        <w:footnoteRef/>
      </w:r>
      <w:r>
        <w:t xml:space="preserve"> </w:t>
      </w:r>
      <w:r w:rsidRPr="0020680B">
        <w:t>https://wria.org.nz/wp-content/uploads/2026/05/260407-Waste-Matters-Issue1.pdf</w:t>
      </w:r>
      <w:r>
        <w:t>.</w:t>
      </w:r>
    </w:p>
  </w:footnote>
  <w:footnote w:id="40">
    <w:p w14:paraId="38CD4B5A" w14:textId="77777777" w:rsidR="00EE5736" w:rsidRPr="00536261" w:rsidRDefault="00EE5736" w:rsidP="00EE5736">
      <w:pPr>
        <w:pStyle w:val="FootnoteText"/>
        <w:rPr>
          <w:lang w:val="en-NZ"/>
        </w:rPr>
      </w:pPr>
      <w:r>
        <w:rPr>
          <w:rStyle w:val="FootnoteReference"/>
        </w:rPr>
        <w:footnoteRef/>
      </w:r>
      <w:r>
        <w:t xml:space="preserve"> </w:t>
      </w:r>
      <w:hyperlink r:id="rId27" w:history="1">
        <w:r w:rsidRPr="00B97900">
          <w:rPr>
            <w:rStyle w:val="Hyperlink"/>
          </w:rPr>
          <w:t>https://www.rabobank.co.nz/community/food-waste</w:t>
        </w:r>
      </w:hyperlink>
    </w:p>
  </w:footnote>
  <w:footnote w:id="41">
    <w:p w14:paraId="2EC533EE" w14:textId="77777777" w:rsidR="00EE5736" w:rsidRPr="009E4176" w:rsidRDefault="00EE5736" w:rsidP="00EE5736">
      <w:pPr>
        <w:pStyle w:val="FootnoteText"/>
        <w:rPr>
          <w:lang w:val="en-NZ"/>
        </w:rPr>
      </w:pPr>
      <w:r>
        <w:rPr>
          <w:rStyle w:val="FootnoteReference"/>
        </w:rPr>
        <w:footnoteRef/>
      </w:r>
      <w:r>
        <w:t xml:space="preserve"> </w:t>
      </w:r>
      <w:hyperlink r:id="rId28" w:history="1">
        <w:r w:rsidRPr="00FD121F">
          <w:rPr>
            <w:rStyle w:val="Hyperlink"/>
          </w:rPr>
          <w:t>https://environment.govt.nz/news/update-on-waste-policies/</w:t>
        </w:r>
      </w:hyperlink>
      <w:r>
        <w:t xml:space="preserve"> </w:t>
      </w:r>
    </w:p>
  </w:footnote>
  <w:footnote w:id="42">
    <w:p w14:paraId="5E65FF9C" w14:textId="77777777" w:rsidR="00EE5736" w:rsidRPr="00F84E15" w:rsidRDefault="00EE5736" w:rsidP="00EE5736">
      <w:pPr>
        <w:pStyle w:val="FootnoteText"/>
        <w:rPr>
          <w:lang w:val="en-NZ"/>
        </w:rPr>
      </w:pPr>
      <w:r>
        <w:rPr>
          <w:rStyle w:val="FootnoteReference"/>
        </w:rPr>
        <w:footnoteRef/>
      </w:r>
      <w:r>
        <w:t xml:space="preserve"> </w:t>
      </w:r>
      <w:hyperlink r:id="rId29" w:history="1">
        <w:r w:rsidRPr="00B97900">
          <w:rPr>
            <w:rStyle w:val="Hyperlink"/>
          </w:rPr>
          <w:t>https://www.tyrewise.co.nz/wp-content/uploads/2025/11/Tyrewise_Annual-Report-2025_RGB_web_final.pdf</w:t>
        </w:r>
      </w:hyperlink>
    </w:p>
  </w:footnote>
  <w:footnote w:id="43">
    <w:p w14:paraId="0A0BEED3" w14:textId="77777777" w:rsidR="00EE5736" w:rsidRPr="001F4B09" w:rsidRDefault="00EE5736" w:rsidP="00EE5736">
      <w:pPr>
        <w:pStyle w:val="FootnoteText"/>
        <w:rPr>
          <w:lang w:val="en-NZ"/>
        </w:rPr>
      </w:pPr>
      <w:r>
        <w:rPr>
          <w:rStyle w:val="FootnoteReference"/>
        </w:rPr>
        <w:footnoteRef/>
      </w:r>
      <w:r>
        <w:t xml:space="preserve"> </w:t>
      </w:r>
      <w:r>
        <w:rPr>
          <w:lang w:val="en-NZ"/>
        </w:rPr>
        <w:t>An Equivalent Passenger Unit (EPU) is the industry measure equivalent to one standard passenger tyre, which weighs 9.5kg new and 8kg at end-of-life.</w:t>
      </w:r>
    </w:p>
  </w:footnote>
  <w:footnote w:id="44">
    <w:p w14:paraId="06D5BE64" w14:textId="77777777" w:rsidR="00EE5736" w:rsidRPr="008655FA" w:rsidRDefault="00EE5736" w:rsidP="00EE5736">
      <w:pPr>
        <w:pStyle w:val="FootnoteText"/>
        <w:rPr>
          <w:lang w:val="en-NZ"/>
        </w:rPr>
      </w:pPr>
      <w:r>
        <w:rPr>
          <w:rStyle w:val="FootnoteReference"/>
        </w:rPr>
        <w:footnoteRef/>
      </w:r>
      <w:r>
        <w:t xml:space="preserve"> </w:t>
      </w:r>
      <w:hyperlink r:id="rId30" w:anchor="targets" w:history="1">
        <w:r w:rsidRPr="00867CF2">
          <w:rPr>
            <w:rStyle w:val="Hyperlink"/>
          </w:rPr>
          <w:t>BUILDING A CIRCULAR ECONOMY FOR PLASTICS, WHERE IT NEVER BECOMES WASTE OR POLLUTION -</w:t>
        </w:r>
      </w:hyperlink>
      <w:r>
        <w:t xml:space="preserve"> </w:t>
      </w:r>
    </w:p>
  </w:footnote>
  <w:footnote w:id="45">
    <w:p w14:paraId="50F5BC79" w14:textId="77777777" w:rsidR="00EE5736" w:rsidRPr="00260D09" w:rsidRDefault="00EE5736" w:rsidP="00EE5736">
      <w:pPr>
        <w:pStyle w:val="FootnoteText"/>
        <w:rPr>
          <w:lang w:val="en-NZ"/>
        </w:rPr>
      </w:pPr>
      <w:r>
        <w:rPr>
          <w:rStyle w:val="FootnoteReference"/>
        </w:rPr>
        <w:footnoteRef/>
      </w:r>
      <w:r>
        <w:t xml:space="preserve"> </w:t>
      </w:r>
      <w:hyperlink r:id="rId31" w:history="1">
        <w:r w:rsidRPr="00FD121F">
          <w:rPr>
            <w:rStyle w:val="Hyperlink"/>
          </w:rPr>
          <w:t>https://environment.govt.nz/assets/publications/waste-and-resource-efficiency-work-programme-2024-26.pdf?v=0fc6a5120c7103e076adb99c261dbb4b0fb3d6cd</w:t>
        </w:r>
      </w:hyperlink>
    </w:p>
  </w:footnote>
  <w:footnote w:id="46">
    <w:p w14:paraId="7E4C45FF" w14:textId="77777777" w:rsidR="00EE5736" w:rsidRPr="007649EA" w:rsidRDefault="00EE5736" w:rsidP="00EE5736">
      <w:pPr>
        <w:pStyle w:val="FootnoteText"/>
        <w:rPr>
          <w:lang w:val="en-NZ"/>
        </w:rPr>
      </w:pPr>
      <w:r>
        <w:rPr>
          <w:rStyle w:val="FootnoteReference"/>
        </w:rPr>
        <w:footnoteRef/>
      </w:r>
      <w:r>
        <w:t xml:space="preserve"> </w:t>
      </w:r>
      <w:hyperlink r:id="rId32" w:history="1">
        <w:r w:rsidRPr="00BE1586">
          <w:rPr>
            <w:rStyle w:val="Hyperlink"/>
          </w:rPr>
          <w:t>https://environment.govt.nz/what-government-is-doing/areas-of-work/waste/improving-household-recycling-and-food-scrap-collections/recycling-leadership-forum/</w:t>
        </w:r>
      </w:hyperlink>
    </w:p>
  </w:footnote>
  <w:footnote w:id="47">
    <w:p w14:paraId="44895228" w14:textId="77777777" w:rsidR="008960AA" w:rsidRDefault="008960AA" w:rsidP="008960AA">
      <w:pPr>
        <w:pStyle w:val="FootnoteText"/>
        <w:contextualSpacing/>
      </w:pPr>
      <w:r>
        <w:rPr>
          <w:rStyle w:val="FootnoteReference"/>
        </w:rPr>
        <w:footnoteRef/>
      </w:r>
      <w:r>
        <w:t xml:space="preserve"> </w:t>
      </w:r>
      <w:hyperlink r:id="rId33" w:history="1">
        <w:r w:rsidRPr="006D68E9">
          <w:rPr>
            <w:rStyle w:val="Hyperlink"/>
          </w:rPr>
          <w:t>https://www.xe.com/</w:t>
        </w:r>
      </w:hyperlink>
      <w:r w:rsidRPr="00317989">
        <w:t xml:space="preserve"> accessed 11/06/2026 and 12/06/2026</w:t>
      </w:r>
      <w:r>
        <w:t xml:space="preserve">. </w:t>
      </w:r>
    </w:p>
  </w:footnote>
  <w:footnote w:id="48">
    <w:p w14:paraId="7F1962D3" w14:textId="77777777" w:rsidR="003D7CD4" w:rsidRDefault="003D7CD4" w:rsidP="003D7CD4">
      <w:pPr>
        <w:pStyle w:val="FootnoteText"/>
        <w:contextualSpacing/>
      </w:pPr>
      <w:r>
        <w:rPr>
          <w:rStyle w:val="FootnoteReference"/>
        </w:rPr>
        <w:footnoteRef/>
      </w:r>
      <w:r>
        <w:t xml:space="preserve"> </w:t>
      </w:r>
      <w:hyperlink r:id="rId34" w:history="1">
        <w:r w:rsidRPr="006D68E9">
          <w:rPr>
            <w:rStyle w:val="Hyperlink"/>
          </w:rPr>
          <w:t>https://www.cityservices.act.gov.au/recycling-and-waste?a=2119113</w:t>
        </w:r>
      </w:hyperlink>
      <w:r>
        <w:t xml:space="preserve"> It should be noted that the rate provided for ACT is a gate fee price for sending waste to the landfill site, which is owned by the ACT, rather than a waste levy. </w:t>
      </w:r>
    </w:p>
  </w:footnote>
  <w:footnote w:id="49">
    <w:p w14:paraId="6DED2815" w14:textId="77777777" w:rsidR="0029221F" w:rsidRDefault="0029221F" w:rsidP="0029221F">
      <w:pPr>
        <w:pStyle w:val="FootnoteText"/>
        <w:contextualSpacing/>
      </w:pPr>
      <w:r>
        <w:rPr>
          <w:rStyle w:val="FootnoteReference"/>
        </w:rPr>
        <w:footnoteRef/>
      </w:r>
      <w:r>
        <w:t xml:space="preserve"> </w:t>
      </w:r>
      <w:hyperlink r:id="rId35" w:history="1">
        <w:r w:rsidRPr="006D68E9">
          <w:rPr>
            <w:rStyle w:val="Hyperlink"/>
          </w:rPr>
          <w:t>https://www.epa.nsw.gov.au/Your-environment/Waste/waste-levy/levy-regulated-area-and-levy-rates</w:t>
        </w:r>
      </w:hyperlink>
      <w:r>
        <w:t xml:space="preserve"> </w:t>
      </w:r>
    </w:p>
  </w:footnote>
  <w:footnote w:id="50">
    <w:p w14:paraId="6B3F7A97" w14:textId="77777777" w:rsidR="008164AA" w:rsidRDefault="008164AA" w:rsidP="008164AA">
      <w:pPr>
        <w:pStyle w:val="FootnoteText"/>
        <w:contextualSpacing/>
      </w:pPr>
      <w:r>
        <w:rPr>
          <w:rStyle w:val="FootnoteReference"/>
        </w:rPr>
        <w:footnoteRef/>
      </w:r>
      <w:r>
        <w:t xml:space="preserve"> </w:t>
      </w:r>
      <w:hyperlink r:id="rId36" w:history="1">
        <w:r w:rsidRPr="006D68E9">
          <w:rPr>
            <w:rStyle w:val="Hyperlink"/>
          </w:rPr>
          <w:t>https://www.qld.gov.au/environment/waste-reduction-recycling/disposal-levy/about/levy-rates</w:t>
        </w:r>
      </w:hyperlink>
      <w:r>
        <w:t xml:space="preserve"> </w:t>
      </w:r>
    </w:p>
  </w:footnote>
  <w:footnote w:id="51">
    <w:p w14:paraId="215F2AA4" w14:textId="77777777" w:rsidR="000C6320" w:rsidRDefault="000C6320" w:rsidP="000C6320">
      <w:pPr>
        <w:pStyle w:val="FootnoteText"/>
        <w:contextualSpacing/>
      </w:pPr>
      <w:r>
        <w:rPr>
          <w:rStyle w:val="FootnoteReference"/>
        </w:rPr>
        <w:footnoteRef/>
      </w:r>
      <w:r>
        <w:t xml:space="preserve"> </w:t>
      </w:r>
      <w:hyperlink r:id="rId37" w:history="1">
        <w:r w:rsidRPr="006D68E9">
          <w:rPr>
            <w:rStyle w:val="Hyperlink"/>
          </w:rPr>
          <w:t>https://www.epa.sa.gov.au/business_and_industry/waste-levy</w:t>
        </w:r>
      </w:hyperlink>
      <w:r>
        <w:t xml:space="preserve"> </w:t>
      </w:r>
    </w:p>
  </w:footnote>
  <w:footnote w:id="52">
    <w:p w14:paraId="045EDE32" w14:textId="77777777" w:rsidR="00FE1620" w:rsidRDefault="00FE1620" w:rsidP="00FE1620">
      <w:pPr>
        <w:pStyle w:val="FootnoteText"/>
        <w:contextualSpacing/>
      </w:pPr>
      <w:r>
        <w:rPr>
          <w:rStyle w:val="FootnoteReference"/>
        </w:rPr>
        <w:footnoteRef/>
      </w:r>
      <w:r>
        <w:t xml:space="preserve"> </w:t>
      </w:r>
      <w:hyperlink r:id="rId38" w:history="1">
        <w:r w:rsidRPr="006D68E9">
          <w:rPr>
            <w:rStyle w:val="Hyperlink"/>
          </w:rPr>
          <w:t>https://nre.tas.gov.au/environment/waste-and-resource-recovery/landfill-levy</w:t>
        </w:r>
      </w:hyperlink>
      <w:r>
        <w:t xml:space="preserve"> </w:t>
      </w:r>
    </w:p>
  </w:footnote>
  <w:footnote w:id="53">
    <w:p w14:paraId="467ECC8D" w14:textId="77777777" w:rsidR="00FE1620" w:rsidRDefault="00FE1620" w:rsidP="00FE1620">
      <w:pPr>
        <w:pStyle w:val="FootnoteText"/>
        <w:contextualSpacing/>
      </w:pPr>
      <w:r>
        <w:rPr>
          <w:rStyle w:val="FootnoteReference"/>
        </w:rPr>
        <w:footnoteRef/>
      </w:r>
      <w:r>
        <w:t xml:space="preserve"> </w:t>
      </w:r>
      <w:hyperlink r:id="rId39" w:history="1">
        <w:r w:rsidRPr="006D68E9">
          <w:rPr>
            <w:rStyle w:val="Hyperlink"/>
          </w:rPr>
          <w:t>https://www.treasury.tas.gov.au/economy/economic-policy-and-reform/fee-units</w:t>
        </w:r>
      </w:hyperlink>
      <w:r>
        <w:t xml:space="preserve"> </w:t>
      </w:r>
    </w:p>
  </w:footnote>
  <w:footnote w:id="54">
    <w:p w14:paraId="5538FE38" w14:textId="77777777" w:rsidR="00DE573A" w:rsidRDefault="00DE573A" w:rsidP="00DE573A">
      <w:pPr>
        <w:pStyle w:val="FootnoteText"/>
        <w:contextualSpacing/>
      </w:pPr>
      <w:r>
        <w:rPr>
          <w:rStyle w:val="FootnoteReference"/>
        </w:rPr>
        <w:footnoteRef/>
      </w:r>
      <w:r>
        <w:t xml:space="preserve"> </w:t>
      </w:r>
      <w:hyperlink r:id="rId40" w:history="1">
        <w:r w:rsidRPr="006D68E9">
          <w:rPr>
            <w:rStyle w:val="Hyperlink"/>
          </w:rPr>
          <w:t>https://www.epa.vic.gov.au/waste-levy</w:t>
        </w:r>
      </w:hyperlink>
      <w:r>
        <w:t xml:space="preserve"> </w:t>
      </w:r>
    </w:p>
  </w:footnote>
  <w:footnote w:id="55">
    <w:p w14:paraId="59445983" w14:textId="77777777" w:rsidR="00217E49" w:rsidRDefault="00217E49" w:rsidP="00217E49">
      <w:pPr>
        <w:pStyle w:val="FootnoteText"/>
        <w:contextualSpacing/>
      </w:pPr>
      <w:r>
        <w:rPr>
          <w:rStyle w:val="FootnoteReference"/>
        </w:rPr>
        <w:footnoteRef/>
      </w:r>
      <w:r>
        <w:t xml:space="preserve"> </w:t>
      </w:r>
      <w:hyperlink r:id="rId41" w:history="1">
        <w:r w:rsidRPr="006D68E9">
          <w:rPr>
            <w:rStyle w:val="Hyperlink"/>
          </w:rPr>
          <w:t>https://www.wa.gov.au/service/environment/environment-information-services/waste-levy-rate-schedule</w:t>
        </w:r>
      </w:hyperlink>
      <w:r>
        <w:t xml:space="preserve"> </w:t>
      </w:r>
    </w:p>
  </w:footnote>
  <w:footnote w:id="56">
    <w:p w14:paraId="7860422B" w14:textId="77777777" w:rsidR="00401C1F" w:rsidRDefault="00401C1F" w:rsidP="00401C1F">
      <w:pPr>
        <w:pStyle w:val="FootnoteText"/>
        <w:contextualSpacing/>
      </w:pPr>
      <w:r>
        <w:rPr>
          <w:rStyle w:val="FootnoteReference"/>
        </w:rPr>
        <w:footnoteRef/>
      </w:r>
      <w:r>
        <w:t xml:space="preserve"> </w:t>
      </w:r>
      <w:hyperlink r:id="rId42" w:history="1">
        <w:r w:rsidRPr="006D68E9">
          <w:rPr>
            <w:rStyle w:val="Hyperlink"/>
          </w:rPr>
          <w:t>https://environment.govt.nz/what-government-is-doing/areas-of-work/waste/waste-disposal-levy/expansion/</w:t>
        </w:r>
      </w:hyperlink>
      <w:r>
        <w:t xml:space="preserve"> </w:t>
      </w:r>
    </w:p>
  </w:footnote>
  <w:footnote w:id="57">
    <w:p w14:paraId="268416B7" w14:textId="773527D0" w:rsidR="000C740A" w:rsidRPr="000C740A" w:rsidRDefault="000C740A">
      <w:pPr>
        <w:pStyle w:val="FootnoteText"/>
        <w:rPr>
          <w:lang w:val="en-NZ"/>
        </w:rPr>
      </w:pPr>
      <w:r>
        <w:rPr>
          <w:rStyle w:val="FootnoteReference"/>
        </w:rPr>
        <w:footnoteRef/>
      </w:r>
      <w:r>
        <w:t xml:space="preserve"> </w:t>
      </w:r>
      <w:r>
        <w:rPr>
          <w:lang w:val="en-NZ"/>
        </w:rPr>
        <w:t xml:space="preserve">It should be noted that, despite the intentions behind a landfill tax, it does not always lead to diversion to reuse/recycling; it can </w:t>
      </w:r>
      <w:r w:rsidR="001D6DA6">
        <w:rPr>
          <w:lang w:val="en-NZ"/>
        </w:rPr>
        <w:t>contribute to unintended consequences or perverse outcomes such as waste crime, export (e.g. to developing countries that may not have suitable facilities), or waste-to-energy.</w:t>
      </w:r>
    </w:p>
  </w:footnote>
  <w:footnote w:id="58">
    <w:p w14:paraId="241AD3C5" w14:textId="77777777" w:rsidR="006D26B5" w:rsidRDefault="006D26B5" w:rsidP="006D26B5">
      <w:pPr>
        <w:pStyle w:val="FootnoteText"/>
        <w:contextualSpacing/>
      </w:pPr>
      <w:r>
        <w:rPr>
          <w:rStyle w:val="FootnoteReference"/>
        </w:rPr>
        <w:footnoteRef/>
      </w:r>
      <w:r>
        <w:t xml:space="preserve"> </w:t>
      </w:r>
      <w:hyperlink r:id="rId43" w:history="1">
        <w:r w:rsidRPr="006D68E9">
          <w:rPr>
            <w:rStyle w:val="Hyperlink"/>
          </w:rPr>
          <w:t>https://www.altlasten.gv.at/finanzierung/altlastenbeitrag.html</w:t>
        </w:r>
      </w:hyperlink>
      <w:r>
        <w:t xml:space="preserve"> </w:t>
      </w:r>
    </w:p>
  </w:footnote>
  <w:footnote w:id="59">
    <w:p w14:paraId="5ECE47D2" w14:textId="77777777" w:rsidR="00B95E79" w:rsidRDefault="00B95E79" w:rsidP="00B95E79">
      <w:pPr>
        <w:pStyle w:val="FootnoteText"/>
        <w:contextualSpacing/>
      </w:pPr>
      <w:r>
        <w:rPr>
          <w:rStyle w:val="FootnoteReference"/>
        </w:rPr>
        <w:footnoteRef/>
      </w:r>
      <w:r>
        <w:t xml:space="preserve"> </w:t>
      </w:r>
      <w:r w:rsidRPr="005F38F1">
        <w:t xml:space="preserve">There is ambiguity around what the Austrian levy rates refer to. The rate presented in </w:t>
      </w:r>
      <w:r w:rsidRPr="005F38F1">
        <w:fldChar w:fldCharType="begin"/>
      </w:r>
      <w:r w:rsidRPr="005F38F1">
        <w:instrText xml:space="preserve"> REF _Ref232438704 \h  \* MERGEFORMAT </w:instrText>
      </w:r>
      <w:r w:rsidRPr="005F38F1">
        <w:fldChar w:fldCharType="separate"/>
      </w:r>
      <w:r w:rsidRPr="005F38F1">
        <w:t xml:space="preserve">Figure </w:t>
      </w:r>
      <w:r w:rsidRPr="005F38F1">
        <w:rPr>
          <w:noProof/>
        </w:rPr>
        <w:t>2</w:t>
      </w:r>
      <w:r w:rsidRPr="005F38F1">
        <w:fldChar w:fldCharType="end"/>
      </w:r>
      <w:r w:rsidRPr="005F38F1">
        <w:t xml:space="preserve"> is an average of the upper and lower values within the range.</w:t>
      </w:r>
      <w:r>
        <w:t xml:space="preserve"> </w:t>
      </w:r>
    </w:p>
  </w:footnote>
  <w:footnote w:id="60">
    <w:p w14:paraId="62A2430B" w14:textId="77777777" w:rsidR="00DA0E9E" w:rsidRDefault="00DA0E9E" w:rsidP="00DA0E9E">
      <w:pPr>
        <w:pStyle w:val="FootnoteText"/>
        <w:contextualSpacing/>
      </w:pPr>
      <w:r>
        <w:rPr>
          <w:rStyle w:val="FootnoteReference"/>
        </w:rPr>
        <w:footnoteRef/>
      </w:r>
      <w:r>
        <w:t xml:space="preserve"> </w:t>
      </w:r>
      <w:hyperlink r:id="rId44" w:history="1">
        <w:r w:rsidRPr="00846AEE">
          <w:rPr>
            <w:rStyle w:val="Hyperlink"/>
          </w:rPr>
          <w:t>https://ovam.vlaanderen.be/documents/d/nl/tarieven-milieuheffingen-2026-4</w:t>
        </w:r>
      </w:hyperlink>
      <w:r>
        <w:t xml:space="preserve"> </w:t>
      </w:r>
    </w:p>
  </w:footnote>
  <w:footnote w:id="61">
    <w:p w14:paraId="11379D28" w14:textId="77777777" w:rsidR="005B0F2C" w:rsidRDefault="005B0F2C" w:rsidP="005B0F2C">
      <w:pPr>
        <w:pStyle w:val="FootnoteText"/>
        <w:contextualSpacing/>
      </w:pPr>
      <w:r>
        <w:rPr>
          <w:rStyle w:val="FootnoteReference"/>
        </w:rPr>
        <w:footnoteRef/>
      </w:r>
      <w:r>
        <w:t xml:space="preserve"> </w:t>
      </w:r>
      <w:r w:rsidRPr="00446EC3">
        <w:t xml:space="preserve"> The</w:t>
      </w:r>
      <w:r>
        <w:t xml:space="preserve"> source</w:t>
      </w:r>
      <w:r w:rsidRPr="00446EC3">
        <w:t xml:space="preserve"> classifies</w:t>
      </w:r>
      <w:r>
        <w:t xml:space="preserve"> standard active municipal solid waste as combustible waste and inert waste as non-combustible waste.</w:t>
      </w:r>
    </w:p>
  </w:footnote>
  <w:footnote w:id="62">
    <w:p w14:paraId="367C7EF8" w14:textId="77777777" w:rsidR="00162A9A" w:rsidRDefault="00162A9A" w:rsidP="00162A9A">
      <w:pPr>
        <w:pStyle w:val="FootnoteText"/>
        <w:contextualSpacing/>
      </w:pPr>
      <w:r>
        <w:rPr>
          <w:rStyle w:val="FootnoteReference"/>
        </w:rPr>
        <w:footnoteRef/>
      </w:r>
      <w:r>
        <w:t xml:space="preserve"> </w:t>
      </w:r>
      <w:hyperlink r:id="rId45" w:history="1">
        <w:r w:rsidRPr="00D72E8B">
          <w:rPr>
            <w:rStyle w:val="Hyperlink"/>
          </w:rPr>
          <w:t>https://www.cewep.eu/wp-content/uploads/2021/10/Landfill-taxes-and-restrictions-overview.pdf</w:t>
        </w:r>
      </w:hyperlink>
      <w:r>
        <w:t xml:space="preserve"> </w:t>
      </w:r>
    </w:p>
  </w:footnote>
  <w:footnote w:id="63">
    <w:p w14:paraId="2DFD3B14" w14:textId="77777777" w:rsidR="000F69D6" w:rsidRDefault="000F69D6" w:rsidP="000F69D6">
      <w:pPr>
        <w:pStyle w:val="FootnoteText"/>
        <w:contextualSpacing/>
      </w:pPr>
      <w:r>
        <w:rPr>
          <w:rStyle w:val="FootnoteReference"/>
        </w:rPr>
        <w:footnoteRef/>
      </w:r>
      <w:r>
        <w:t xml:space="preserve"> </w:t>
      </w:r>
      <w:hyperlink r:id="rId46" w:history="1">
        <w:r w:rsidRPr="006D68E9">
          <w:rPr>
            <w:rStyle w:val="Hyperlink"/>
          </w:rPr>
          <w:t>https://leap.unep.org/en/countries/dk/national-legislation/waste-and-raw-materials-tax-act-no-14-2023</w:t>
        </w:r>
      </w:hyperlink>
      <w:r>
        <w:t xml:space="preserve"> </w:t>
      </w:r>
    </w:p>
  </w:footnote>
  <w:footnote w:id="64">
    <w:p w14:paraId="1E2BD420" w14:textId="77777777" w:rsidR="00BD4AA1" w:rsidRDefault="00BD4AA1" w:rsidP="00BD4AA1">
      <w:pPr>
        <w:pStyle w:val="FootnoteText"/>
        <w:contextualSpacing/>
      </w:pPr>
      <w:r>
        <w:rPr>
          <w:rStyle w:val="FootnoteReference"/>
        </w:rPr>
        <w:footnoteRef/>
      </w:r>
      <w:r>
        <w:t xml:space="preserve"> </w:t>
      </w:r>
      <w:hyperlink r:id="rId47" w:history="1">
        <w:r w:rsidRPr="006D68E9">
          <w:rPr>
            <w:rStyle w:val="Hyperlink"/>
          </w:rPr>
          <w:t>https://www.finlex.fi/fi/lainsaadanto/saadoskokoelma/2022/962</w:t>
        </w:r>
      </w:hyperlink>
      <w:r>
        <w:t xml:space="preserve"> </w:t>
      </w:r>
    </w:p>
  </w:footnote>
  <w:footnote w:id="65">
    <w:p w14:paraId="45CEEC23" w14:textId="77777777" w:rsidR="00182AE8" w:rsidRDefault="00182AE8" w:rsidP="00182AE8">
      <w:pPr>
        <w:pStyle w:val="FootnoteText"/>
        <w:contextualSpacing/>
      </w:pPr>
      <w:r>
        <w:rPr>
          <w:rStyle w:val="FootnoteReference"/>
        </w:rPr>
        <w:footnoteRef/>
      </w:r>
      <w:r>
        <w:t xml:space="preserve"> </w:t>
      </w:r>
      <w:hyperlink r:id="rId48" w:history="1">
        <w:r w:rsidRPr="006D68E9">
          <w:rPr>
            <w:rStyle w:val="Hyperlink"/>
          </w:rPr>
          <w:t>https://bofip.impots.gouv.fr/bofip/12765-PGP.html/identifiant=BOI-BAREME-000039-20241218</w:t>
        </w:r>
      </w:hyperlink>
      <w:r>
        <w:t xml:space="preserve"> </w:t>
      </w:r>
    </w:p>
  </w:footnote>
  <w:footnote w:id="66">
    <w:p w14:paraId="2E45C2CC" w14:textId="77777777" w:rsidR="00182AE8" w:rsidRDefault="00182AE8" w:rsidP="00182AE8">
      <w:pPr>
        <w:pStyle w:val="FootnoteText"/>
        <w:contextualSpacing/>
      </w:pPr>
      <w:r>
        <w:rPr>
          <w:rStyle w:val="FootnoteReference"/>
        </w:rPr>
        <w:footnoteRef/>
      </w:r>
      <w:r>
        <w:t xml:space="preserve"> </w:t>
      </w:r>
      <w:hyperlink r:id="rId49" w:history="1">
        <w:r w:rsidRPr="006D68E9">
          <w:rPr>
            <w:rStyle w:val="Hyperlink"/>
          </w:rPr>
          <w:t>https://www.legifrance.gouv.fr/codes/article_lc/LEGIARTI000051251729/2025-04-23</w:t>
        </w:r>
      </w:hyperlink>
      <w:r>
        <w:t xml:space="preserve"> </w:t>
      </w:r>
    </w:p>
  </w:footnote>
  <w:footnote w:id="67">
    <w:p w14:paraId="63820B9C" w14:textId="77777777" w:rsidR="00B81841" w:rsidRDefault="00B81841" w:rsidP="00B81841">
      <w:pPr>
        <w:pStyle w:val="FootnoteText"/>
        <w:contextualSpacing/>
      </w:pPr>
      <w:r>
        <w:rPr>
          <w:rStyle w:val="FootnoteReference"/>
        </w:rPr>
        <w:footnoteRef/>
      </w:r>
      <w:r>
        <w:t xml:space="preserve"> </w:t>
      </w:r>
      <w:hyperlink r:id="rId50" w:history="1">
        <w:r w:rsidRPr="006D68E9">
          <w:rPr>
            <w:rStyle w:val="Hyperlink"/>
          </w:rPr>
          <w:t>https://www.eea.europa.eu/en/topics/in-depth/waste-and-recycling/municipal-and-packaging-waste-management-country-profiles-2025/it-municipal-waste-factsheet.pdf/@@download/file</w:t>
        </w:r>
      </w:hyperlink>
      <w:r>
        <w:t xml:space="preserve"> </w:t>
      </w:r>
    </w:p>
  </w:footnote>
  <w:footnote w:id="68">
    <w:p w14:paraId="101D4849" w14:textId="77777777" w:rsidR="00003838" w:rsidRDefault="00003838" w:rsidP="00003838">
      <w:pPr>
        <w:pStyle w:val="FootnoteText"/>
        <w:contextualSpacing/>
      </w:pPr>
      <w:r>
        <w:rPr>
          <w:rStyle w:val="FootnoteReference"/>
        </w:rPr>
        <w:footnoteRef/>
      </w:r>
      <w:r>
        <w:t xml:space="preserve"> </w:t>
      </w:r>
      <w:hyperlink r:id="rId51" w:history="1">
        <w:r w:rsidRPr="006D68E9">
          <w:rPr>
            <w:rStyle w:val="Hyperlink"/>
          </w:rPr>
          <w:t>https://www.gov.ie/en/department-of-climate-energy-and-the-environment/press-releases/introduction-of-new-environment-levies-will-incentivise-recycling-and-help-ireland-meet-our-eu-waste-targets/</w:t>
        </w:r>
      </w:hyperlink>
      <w:r>
        <w:t xml:space="preserve"> </w:t>
      </w:r>
    </w:p>
  </w:footnote>
  <w:footnote w:id="69">
    <w:p w14:paraId="74BD16DD" w14:textId="77777777" w:rsidR="00B41EC3" w:rsidRDefault="00B41EC3" w:rsidP="00B41EC3">
      <w:pPr>
        <w:pStyle w:val="FootnoteText"/>
        <w:contextualSpacing/>
      </w:pPr>
      <w:r>
        <w:rPr>
          <w:rStyle w:val="FootnoteReference"/>
        </w:rPr>
        <w:footnoteRef/>
      </w:r>
      <w:hyperlink r:id="rId52" w:history="1">
        <w:r w:rsidRPr="006D68E9">
          <w:rPr>
            <w:rStyle w:val="Hyperlink"/>
          </w:rPr>
          <w:t>https://www.belastingdienst.nl/wps/wcm/connect/bldcontentnl/belastingdienst/zakelijk/overige_belastingen/belastingen_op_milieugrondslag/afvalstoffenbelasting/tarief_afvalstoffenbelasting</w:t>
        </w:r>
      </w:hyperlink>
      <w:r>
        <w:t xml:space="preserve"> </w:t>
      </w:r>
    </w:p>
  </w:footnote>
  <w:footnote w:id="70">
    <w:p w14:paraId="50F6D259" w14:textId="77777777" w:rsidR="009C5E70" w:rsidRDefault="009C5E70" w:rsidP="009C5E70">
      <w:pPr>
        <w:pStyle w:val="FootnoteText"/>
        <w:contextualSpacing/>
      </w:pPr>
      <w:r>
        <w:rPr>
          <w:rStyle w:val="FootnoteReference"/>
        </w:rPr>
        <w:footnoteRef/>
      </w:r>
      <w:r>
        <w:t xml:space="preserve"> </w:t>
      </w:r>
      <w:hyperlink r:id="rId53" w:history="1">
        <w:r w:rsidRPr="006D68E9">
          <w:rPr>
            <w:rStyle w:val="Hyperlink"/>
          </w:rPr>
          <w:t>https://www.cewep.eu/wp-content/uploads/2021/10/Landfill-taxes-and-restrictions-overview.pdf</w:t>
        </w:r>
      </w:hyperlink>
      <w:r>
        <w:t xml:space="preserve"> </w:t>
      </w:r>
    </w:p>
  </w:footnote>
  <w:footnote w:id="71">
    <w:p w14:paraId="7DCA51F1" w14:textId="77777777" w:rsidR="00704558" w:rsidRDefault="00704558" w:rsidP="00704558">
      <w:pPr>
        <w:pStyle w:val="FootnoteText"/>
        <w:contextualSpacing/>
      </w:pPr>
      <w:r>
        <w:rPr>
          <w:rStyle w:val="FootnoteReference"/>
        </w:rPr>
        <w:footnoteRef/>
      </w:r>
      <w:r>
        <w:t xml:space="preserve"> </w:t>
      </w:r>
      <w:hyperlink r:id="rId54" w:history="1">
        <w:r w:rsidRPr="006D68E9">
          <w:rPr>
            <w:rStyle w:val="Hyperlink"/>
          </w:rPr>
          <w:t>https://sede.agenciatributaria.gob.es/Sede/en_gb/impuestos-especiales-medioambientales/impuesto-sobre-deposito-residuos-vertederos/base-imponible-tipo-impositivo-cuota-tributaria.html</w:t>
        </w:r>
      </w:hyperlink>
      <w:r>
        <w:t xml:space="preserve"> </w:t>
      </w:r>
    </w:p>
  </w:footnote>
  <w:footnote w:id="72">
    <w:p w14:paraId="4BFDC050" w14:textId="77777777" w:rsidR="000152B0" w:rsidRDefault="000152B0" w:rsidP="000152B0">
      <w:pPr>
        <w:pStyle w:val="FootnoteText"/>
        <w:contextualSpacing/>
      </w:pPr>
      <w:r>
        <w:rPr>
          <w:rStyle w:val="FootnoteReference"/>
        </w:rPr>
        <w:footnoteRef/>
      </w:r>
      <w:r>
        <w:t xml:space="preserve"> </w:t>
      </w:r>
      <w:hyperlink r:id="rId55" w:history="1">
        <w:r w:rsidRPr="006D68E9">
          <w:rPr>
            <w:rStyle w:val="Hyperlink"/>
          </w:rPr>
          <w:t>https://www.skatteverket.se/foretag/skatterochavdrag/punktskatter/avfallsskatt.4.18e1b10334ebe8bc80002886.html</w:t>
        </w:r>
      </w:hyperlink>
      <w:r>
        <w:t xml:space="preserve"> </w:t>
      </w:r>
    </w:p>
  </w:footnote>
  <w:footnote w:id="73">
    <w:p w14:paraId="72AEC879" w14:textId="77777777" w:rsidR="0095013C" w:rsidRDefault="0095013C" w:rsidP="0095013C">
      <w:pPr>
        <w:pStyle w:val="FootnoteText"/>
        <w:contextualSpacing/>
      </w:pPr>
      <w:r>
        <w:rPr>
          <w:rStyle w:val="FootnoteReference"/>
        </w:rPr>
        <w:footnoteRef/>
      </w:r>
      <w:r>
        <w:t xml:space="preserve"> </w:t>
      </w:r>
      <w:hyperlink r:id="rId56" w:history="1">
        <w:r w:rsidRPr="006D68E9">
          <w:rPr>
            <w:rStyle w:val="Hyperlink"/>
          </w:rPr>
          <w:t>https://www.bafu.admin.ch/en/levying-the-ocrcs-charge</w:t>
        </w:r>
      </w:hyperlink>
      <w:r>
        <w:t xml:space="preserve"> </w:t>
      </w:r>
    </w:p>
  </w:footnote>
  <w:footnote w:id="74">
    <w:p w14:paraId="00990446" w14:textId="77777777" w:rsidR="00C448A4" w:rsidRDefault="00C448A4" w:rsidP="00C448A4">
      <w:pPr>
        <w:pStyle w:val="FootnoteText"/>
        <w:contextualSpacing/>
      </w:pPr>
      <w:r>
        <w:rPr>
          <w:rStyle w:val="FootnoteReference"/>
        </w:rPr>
        <w:footnoteRef/>
      </w:r>
      <w:r>
        <w:t xml:space="preserve"> </w:t>
      </w:r>
      <w:hyperlink r:id="rId57" w:history="1">
        <w:r w:rsidRPr="00585AA7">
          <w:rPr>
            <w:rStyle w:val="Hyperlink"/>
          </w:rPr>
          <w:t>https://www.fedlex.admin.ch/eli/cc/2008/670/en</w:t>
        </w:r>
      </w:hyperlink>
      <w:r>
        <w:t xml:space="preserve"> </w:t>
      </w:r>
      <w:r w:rsidRPr="005F38F1">
        <w:t>The legislation setting out the levy rates in Switzerland appears not to have been revised since January 2016. As a result, the levy rates in 2026 remain unchanged from those in effect in 2016.</w:t>
      </w:r>
      <w:r>
        <w:t xml:space="preserve"> </w:t>
      </w:r>
    </w:p>
  </w:footnote>
  <w:footnote w:id="75">
    <w:p w14:paraId="258F3680" w14:textId="77777777" w:rsidR="00B325D9" w:rsidRDefault="00B325D9" w:rsidP="00B325D9">
      <w:pPr>
        <w:pStyle w:val="FootnoteText"/>
        <w:contextualSpacing/>
      </w:pPr>
      <w:r>
        <w:rPr>
          <w:rStyle w:val="FootnoteReference"/>
        </w:rPr>
        <w:footnoteRef/>
      </w:r>
      <w:r>
        <w:t xml:space="preserve"> </w:t>
      </w:r>
      <w:hyperlink r:id="rId58" w:history="1">
        <w:r w:rsidRPr="006D68E9">
          <w:rPr>
            <w:rStyle w:val="Hyperlink"/>
          </w:rPr>
          <w:t>https://www.gov.uk/government/publications/landfill-tax-rates-for-2026-to-2027/landfill-tax-increase-in-rates-from-1-april-2026</w:t>
        </w:r>
      </w:hyperlink>
      <w:r>
        <w:t xml:space="preserve"> </w:t>
      </w:r>
    </w:p>
  </w:footnote>
  <w:footnote w:id="76">
    <w:p w14:paraId="0BEEA4EA" w14:textId="77777777" w:rsidR="00B92A35" w:rsidRDefault="00465714">
      <w:pPr>
        <w:pStyle w:val="FootnoteText"/>
        <w:rPr>
          <w:lang w:val="en-NZ"/>
        </w:rPr>
      </w:pPr>
      <w:r>
        <w:rPr>
          <w:rStyle w:val="FootnoteReference"/>
        </w:rPr>
        <w:footnoteRef/>
      </w:r>
      <w:r>
        <w:t xml:space="preserve"> </w:t>
      </w:r>
      <w:r>
        <w:rPr>
          <w:lang w:val="en-NZ"/>
        </w:rPr>
        <w:t xml:space="preserve">The UK has recently consulted on </w:t>
      </w:r>
      <w:r w:rsidR="00E4467E">
        <w:rPr>
          <w:lang w:val="en-NZ"/>
        </w:rPr>
        <w:t xml:space="preserve">moving to a single rate to address concerns regarding waste crime (e.g. an incentive to misreport waste in order to pay the lower fee). </w:t>
      </w:r>
      <w:r w:rsidR="001231E4">
        <w:rPr>
          <w:lang w:val="en-NZ"/>
        </w:rPr>
        <w:t xml:space="preserve">It was decided to continue with a dual-rate system, but to increase the ‘lower’ rate </w:t>
      </w:r>
      <w:r w:rsidR="00B92A35">
        <w:rPr>
          <w:lang w:val="en-NZ"/>
        </w:rPr>
        <w:t>and prevent the gap from widening in the future</w:t>
      </w:r>
    </w:p>
    <w:p w14:paraId="5CDD6315" w14:textId="2BBC48A4" w:rsidR="00B92A35" w:rsidRDefault="00B92A35">
      <w:pPr>
        <w:pStyle w:val="FootnoteText"/>
        <w:rPr>
          <w:lang w:val="en-NZ"/>
        </w:rPr>
      </w:pPr>
      <w:hyperlink r:id="rId59" w:history="1">
        <w:r w:rsidRPr="004F6D5F">
          <w:rPr>
            <w:rStyle w:val="Hyperlink"/>
            <w:lang w:val="en-NZ"/>
          </w:rPr>
          <w:t>https://www.gov.uk/government/consultations/consultation-on-reform-of-landfill-tax/consultation-on-reform-of-landfill-tax-in-england-and-northern-ireland</w:t>
        </w:r>
      </w:hyperlink>
    </w:p>
    <w:p w14:paraId="754B4EFB" w14:textId="3D1B5180" w:rsidR="00465714" w:rsidRPr="00465714" w:rsidRDefault="00B92A35">
      <w:pPr>
        <w:pStyle w:val="FootnoteText"/>
        <w:rPr>
          <w:lang w:val="en-NZ"/>
        </w:rPr>
      </w:pPr>
      <w:hyperlink r:id="rId60" w:anchor="government-decisions-and-response-to-the-consultation" w:history="1">
        <w:r w:rsidRPr="004F6D5F">
          <w:rPr>
            <w:rStyle w:val="Hyperlink"/>
            <w:lang w:val="en-NZ"/>
          </w:rPr>
          <w:t>https://www.gov.uk/government/consultations/consultation-on-reform-of-landfill-tax/outcome/consultation-on-reform-of-landfill-tax-in-england-and-northern-ireland-summary-of-responses#government-decisions-and-response-to-the-consultation</w:t>
        </w:r>
      </w:hyperlink>
    </w:p>
  </w:footnote>
  <w:footnote w:id="77">
    <w:p w14:paraId="03E153EC" w14:textId="77777777" w:rsidR="005F32D4" w:rsidRDefault="005F32D4" w:rsidP="005F32D4">
      <w:pPr>
        <w:pStyle w:val="FootnoteText"/>
        <w:contextualSpacing/>
      </w:pPr>
      <w:r>
        <w:rPr>
          <w:rStyle w:val="FootnoteReference"/>
        </w:rPr>
        <w:footnoteRef/>
      </w:r>
      <w:r>
        <w:t xml:space="preserve"> </w:t>
      </w:r>
      <w:hyperlink r:id="rId61" w:history="1">
        <w:r w:rsidRPr="00A20629">
          <w:rPr>
            <w:rStyle w:val="Hyperlink"/>
          </w:rPr>
          <w:t>https://www.gov.uk/government/publications/landfill-tax-rates-for-2026-to-2027/landfill-tax-increase-in-rates-from-1-april-2026</w:t>
        </w:r>
      </w:hyperlink>
      <w:r>
        <w:t xml:space="preserve"> </w:t>
      </w:r>
    </w:p>
  </w:footnote>
  <w:footnote w:id="78">
    <w:p w14:paraId="765D47CB" w14:textId="77777777" w:rsidR="005F32D4" w:rsidRDefault="005F32D4" w:rsidP="005F32D4">
      <w:pPr>
        <w:pStyle w:val="FootnoteText"/>
        <w:contextualSpacing/>
      </w:pPr>
      <w:r>
        <w:rPr>
          <w:rStyle w:val="FootnoteReference"/>
        </w:rPr>
        <w:footnoteRef/>
      </w:r>
      <w:r>
        <w:t xml:space="preserve"> </w:t>
      </w:r>
      <w:hyperlink r:id="rId62" w:anchor="qualifying-material" w:history="1">
        <w:r w:rsidRPr="00A20629">
          <w:rPr>
            <w:rStyle w:val="Hyperlink"/>
          </w:rPr>
          <w:t>https://www.gov.uk/government/publications/excise-notice-lft1-a-general-guide-to-landfill-tax/excise-notice-lft1-a-general-guide-to-landfill-tax#qualifying-material</w:t>
        </w:r>
      </w:hyperlink>
      <w:r>
        <w:t xml:space="preserve"> </w:t>
      </w:r>
    </w:p>
  </w:footnote>
  <w:footnote w:id="79">
    <w:p w14:paraId="5450EE6B" w14:textId="649551F9" w:rsidR="00010884" w:rsidRPr="00010884" w:rsidRDefault="00010884">
      <w:pPr>
        <w:pStyle w:val="FootnoteText"/>
        <w:rPr>
          <w:lang w:val="en-NZ"/>
        </w:rPr>
      </w:pPr>
      <w:r>
        <w:rPr>
          <w:rStyle w:val="FootnoteReference"/>
        </w:rPr>
        <w:footnoteRef/>
      </w:r>
      <w:hyperlink r:id="rId63" w:history="1">
        <w:r w:rsidRPr="004F6D5F">
          <w:rPr>
            <w:rStyle w:val="Hyperlink"/>
          </w:rPr>
          <w:t>https://www.aph.gov.au/Parliamentary_Business/Committees/Senate/Environment_and_Communications/WasteandRecycling/Report/c04</w:t>
        </w:r>
      </w:hyperlink>
    </w:p>
  </w:footnote>
  <w:footnote w:id="80">
    <w:p w14:paraId="73982663" w14:textId="77777777" w:rsidR="005F32D4" w:rsidRDefault="005F32D4" w:rsidP="005F32D4">
      <w:pPr>
        <w:pStyle w:val="FootnoteText"/>
        <w:contextualSpacing/>
      </w:pPr>
      <w:r>
        <w:rPr>
          <w:rStyle w:val="FootnoteReference"/>
        </w:rPr>
        <w:footnoteRef/>
      </w:r>
      <w:r>
        <w:t xml:space="preserve"> </w:t>
      </w:r>
      <w:hyperlink r:id="rId64" w:anchor="DLM999802" w:history="1">
        <w:r w:rsidRPr="00A20629">
          <w:rPr>
            <w:rStyle w:val="Hyperlink"/>
          </w:rPr>
          <w:t>https://legislation.govt.nz/act/public/2008/89/en/latest/#DLM999802</w:t>
        </w:r>
      </w:hyperlink>
      <w:r>
        <w:t xml:space="preserve"> </w:t>
      </w:r>
    </w:p>
  </w:footnote>
  <w:footnote w:id="81">
    <w:p w14:paraId="3BCDB950" w14:textId="77777777" w:rsidR="000B2528" w:rsidRDefault="000B2528" w:rsidP="000B2528">
      <w:pPr>
        <w:pStyle w:val="FootnoteText"/>
        <w:contextualSpacing/>
      </w:pPr>
      <w:r>
        <w:rPr>
          <w:rStyle w:val="FootnoteReference"/>
        </w:rPr>
        <w:footnoteRef/>
      </w:r>
      <w:r>
        <w:t xml:space="preserve"> </w:t>
      </w:r>
      <w:hyperlink r:id="rId65" w:history="1">
        <w:r w:rsidRPr="00A20629">
          <w:rPr>
            <w:rStyle w:val="Hyperlink"/>
          </w:rPr>
          <w:t>https://environment.ec.europa.eu/topics/waste-and-recycling/waste-framework-directive_en</w:t>
        </w:r>
      </w:hyperlink>
      <w:r>
        <w:t xml:space="preserve"> </w:t>
      </w:r>
    </w:p>
  </w:footnote>
  <w:footnote w:id="82">
    <w:p w14:paraId="5E4B1497" w14:textId="77777777" w:rsidR="000B2528" w:rsidRDefault="000B2528" w:rsidP="000B2528">
      <w:pPr>
        <w:pStyle w:val="FootnoteText"/>
        <w:contextualSpacing/>
      </w:pPr>
      <w:r>
        <w:rPr>
          <w:rStyle w:val="FootnoteReference"/>
        </w:rPr>
        <w:footnoteRef/>
      </w:r>
      <w:r>
        <w:t xml:space="preserve"> </w:t>
      </w:r>
      <w:hyperlink r:id="rId66" w:history="1">
        <w:r w:rsidRPr="00A20629">
          <w:rPr>
            <w:rStyle w:val="Hyperlink"/>
          </w:rPr>
          <w:t>https://eur-lex.europa.eu/EN/legal-content/summary/landfill-of-waste.html</w:t>
        </w:r>
      </w:hyperlink>
      <w:r>
        <w:t xml:space="preserve"> </w:t>
      </w:r>
    </w:p>
  </w:footnote>
  <w:footnote w:id="83">
    <w:p w14:paraId="0161DF98" w14:textId="77777777" w:rsidR="000B2528" w:rsidRPr="00A21617" w:rsidRDefault="000B2528" w:rsidP="000B2528">
      <w:pPr>
        <w:pStyle w:val="FootnoteText"/>
        <w:contextualSpacing/>
        <w:rPr>
          <w:b/>
          <w:bCs/>
        </w:rPr>
      </w:pPr>
      <w:r>
        <w:rPr>
          <w:rStyle w:val="FootnoteReference"/>
        </w:rPr>
        <w:footnoteRef/>
      </w:r>
      <w:r>
        <w:t xml:space="preserve"> </w:t>
      </w:r>
      <w:hyperlink r:id="rId67" w:history="1">
        <w:r w:rsidRPr="00CE7581">
          <w:rPr>
            <w:rStyle w:val="Hyperlink"/>
          </w:rPr>
          <w:t>https://www.countrystylerecycling.co.uk/legislation/landfill-directive/</w:t>
        </w:r>
      </w:hyperlink>
      <w:r>
        <w:t xml:space="preserve"> </w:t>
      </w:r>
    </w:p>
  </w:footnote>
  <w:footnote w:id="84">
    <w:p w14:paraId="22CB6B90" w14:textId="77777777" w:rsidR="000B2528" w:rsidRDefault="000B2528" w:rsidP="000B2528">
      <w:pPr>
        <w:pStyle w:val="FootnoteText"/>
        <w:contextualSpacing/>
      </w:pPr>
      <w:r>
        <w:rPr>
          <w:rStyle w:val="FootnoteReference"/>
        </w:rPr>
        <w:footnoteRef/>
      </w:r>
      <w:r>
        <w:t xml:space="preserve"> </w:t>
      </w:r>
      <w:hyperlink r:id="rId68" w:history="1">
        <w:r w:rsidRPr="00F56E42">
          <w:rPr>
            <w:rStyle w:val="Hyperlink"/>
          </w:rPr>
          <w:t>https://www.dcceew.gov.au/environment/protection/waste/publications/national-waste-resource-recovery-reporting/states-territories-local-government-2024</w:t>
        </w:r>
      </w:hyperlink>
      <w:r>
        <w:t xml:space="preserve"> </w:t>
      </w:r>
    </w:p>
  </w:footnote>
  <w:footnote w:id="85">
    <w:p w14:paraId="2A6035CE" w14:textId="77777777" w:rsidR="006822C5" w:rsidRDefault="006822C5" w:rsidP="006822C5">
      <w:pPr>
        <w:pStyle w:val="FootnoteText"/>
        <w:contextualSpacing/>
      </w:pPr>
      <w:r>
        <w:rPr>
          <w:rStyle w:val="FootnoteReference"/>
        </w:rPr>
        <w:footnoteRef/>
      </w:r>
      <w:r>
        <w:t xml:space="preserve"> </w:t>
      </w:r>
      <w:hyperlink r:id="rId69" w:history="1">
        <w:r w:rsidRPr="006C6D37">
          <w:rPr>
            <w:rStyle w:val="Hyperlink"/>
          </w:rPr>
          <w:t>https://ieep.eu/wp-content/uploads/2022/12/AT-Landfill-Tax-final.pdf</w:t>
        </w:r>
      </w:hyperlink>
    </w:p>
  </w:footnote>
  <w:footnote w:id="86">
    <w:p w14:paraId="47FCEAC4" w14:textId="77777777" w:rsidR="006822C5" w:rsidRDefault="006822C5" w:rsidP="006822C5">
      <w:pPr>
        <w:pStyle w:val="FootnoteText"/>
        <w:contextualSpacing/>
      </w:pPr>
      <w:r>
        <w:rPr>
          <w:rStyle w:val="FootnoteReference"/>
        </w:rPr>
        <w:footnoteRef/>
      </w:r>
      <w:r>
        <w:t xml:space="preserve"> </w:t>
      </w:r>
      <w:hyperlink r:id="rId70" w:history="1">
        <w:r w:rsidRPr="00846AEE">
          <w:rPr>
            <w:rStyle w:val="Hyperlink"/>
          </w:rPr>
          <w:t>https://ovam.vlaanderen.be/milieuheffingen-voor-afvalstoffen#</w:t>
        </w:r>
      </w:hyperlink>
      <w:r>
        <w:t xml:space="preserve"> </w:t>
      </w:r>
    </w:p>
  </w:footnote>
  <w:footnote w:id="87">
    <w:p w14:paraId="4CC72D41" w14:textId="77777777" w:rsidR="006822C5" w:rsidRDefault="006822C5" w:rsidP="006822C5">
      <w:pPr>
        <w:pStyle w:val="FootnoteText"/>
        <w:contextualSpacing/>
      </w:pPr>
      <w:r>
        <w:rPr>
          <w:rStyle w:val="FootnoteReference"/>
        </w:rPr>
        <w:footnoteRef/>
      </w:r>
      <w:r>
        <w:t xml:space="preserve"> </w:t>
      </w:r>
      <w:hyperlink r:id="rId71" w:history="1">
        <w:r w:rsidRPr="00846AEE">
          <w:rPr>
            <w:rStyle w:val="Hyperlink"/>
          </w:rPr>
          <w:t>https://www.wallonie.be/fr/demarches/regler-la-taxe-sur-les-dechets-en-region-wallonne</w:t>
        </w:r>
      </w:hyperlink>
      <w:r>
        <w:t xml:space="preserve"> </w:t>
      </w:r>
    </w:p>
  </w:footnote>
  <w:footnote w:id="88">
    <w:p w14:paraId="101FFE78" w14:textId="77777777" w:rsidR="006822C5" w:rsidRDefault="006822C5" w:rsidP="006822C5">
      <w:pPr>
        <w:pStyle w:val="FootnoteText"/>
        <w:contextualSpacing/>
      </w:pPr>
      <w:r>
        <w:rPr>
          <w:rStyle w:val="FootnoteReference"/>
        </w:rPr>
        <w:footnoteRef/>
      </w:r>
      <w:r>
        <w:t xml:space="preserve"> </w:t>
      </w:r>
      <w:hyperlink r:id="rId72" w:history="1">
        <w:r w:rsidRPr="00F56E42">
          <w:rPr>
            <w:rStyle w:val="Hyperlink"/>
          </w:rPr>
          <w:t>https://bofip.impots.gouv.fr/bofip/12894-PGP.html/identifiant=BOI-TCA-POLL-40-20250723</w:t>
        </w:r>
      </w:hyperlink>
      <w:r>
        <w:t xml:space="preserve"> </w:t>
      </w:r>
    </w:p>
  </w:footnote>
  <w:footnote w:id="89">
    <w:p w14:paraId="3671EBA1" w14:textId="77777777" w:rsidR="006822C5" w:rsidRDefault="006822C5" w:rsidP="006822C5">
      <w:pPr>
        <w:pStyle w:val="FootnoteText"/>
        <w:contextualSpacing/>
      </w:pPr>
      <w:r>
        <w:rPr>
          <w:rStyle w:val="FootnoteReference"/>
        </w:rPr>
        <w:footnoteRef/>
      </w:r>
      <w:r>
        <w:t xml:space="preserve"> </w:t>
      </w:r>
      <w:hyperlink r:id="rId73" w:history="1">
        <w:r w:rsidRPr="00F56E42">
          <w:rPr>
            <w:rStyle w:val="Hyperlink"/>
          </w:rPr>
          <w:t>https://lasntg.ie/wp-content/uploads/2025/10/Waste-recovery-and-landfill-levy-Ellen-Holloway-DCEE.pdf</w:t>
        </w:r>
      </w:hyperlink>
      <w:r>
        <w:t xml:space="preserve"> </w:t>
      </w:r>
    </w:p>
  </w:footnote>
  <w:footnote w:id="90">
    <w:p w14:paraId="4B695581" w14:textId="77777777" w:rsidR="006822C5" w:rsidRDefault="006822C5" w:rsidP="006822C5">
      <w:pPr>
        <w:pStyle w:val="FootnoteText"/>
        <w:contextualSpacing/>
      </w:pPr>
      <w:r>
        <w:rPr>
          <w:rStyle w:val="FootnoteReference"/>
        </w:rPr>
        <w:footnoteRef/>
      </w:r>
      <w:r>
        <w:t xml:space="preserve"> </w:t>
      </w:r>
      <w:hyperlink r:id="rId74" w:history="1">
        <w:r w:rsidRPr="00846AEE">
          <w:rPr>
            <w:rStyle w:val="Hyperlink"/>
          </w:rPr>
          <w:t>https://www.normattiva.it/atto/caricaDettaglioAtto?atto.dataPubblicazioneGazzetta=1995-12-29&amp;atto.codiceRedazionale=095G0612&amp;tipoDettaglio=originario</w:t>
        </w:r>
      </w:hyperlink>
      <w:r>
        <w:t xml:space="preserve"> </w:t>
      </w:r>
    </w:p>
  </w:footnote>
  <w:footnote w:id="91">
    <w:p w14:paraId="230223C9" w14:textId="77777777" w:rsidR="006822C5" w:rsidRDefault="006822C5" w:rsidP="006822C5">
      <w:pPr>
        <w:pStyle w:val="FootnoteText"/>
        <w:contextualSpacing/>
      </w:pPr>
      <w:r>
        <w:rPr>
          <w:rStyle w:val="FootnoteReference"/>
        </w:rPr>
        <w:footnoteRef/>
      </w:r>
      <w:r>
        <w:t xml:space="preserve"> </w:t>
      </w:r>
      <w:hyperlink r:id="rId75" w:history="1">
        <w:r w:rsidRPr="00846AEE">
          <w:rPr>
            <w:rStyle w:val="Hyperlink"/>
          </w:rPr>
          <w:t>https://www.naturpack.sk/en/news/the-slovak-parliament-adopted-the-modifications-of-the-waste-act/</w:t>
        </w:r>
      </w:hyperlink>
      <w:r>
        <w:t xml:space="preserve"> </w:t>
      </w:r>
    </w:p>
  </w:footnote>
  <w:footnote w:id="92">
    <w:p w14:paraId="24239B68" w14:textId="77777777" w:rsidR="006822C5" w:rsidRDefault="006822C5" w:rsidP="006822C5">
      <w:pPr>
        <w:pStyle w:val="FootnoteText"/>
        <w:contextualSpacing/>
      </w:pPr>
      <w:r>
        <w:rPr>
          <w:rStyle w:val="FootnoteReference"/>
        </w:rPr>
        <w:footnoteRef/>
      </w:r>
      <w:r>
        <w:t xml:space="preserve"> </w:t>
      </w:r>
      <w:hyperlink r:id="rId76" w:history="1">
        <w:r w:rsidRPr="00F56E42">
          <w:rPr>
            <w:rStyle w:val="Hyperlink"/>
          </w:rPr>
          <w:t>https://bestpractices-waste-med.net/landfill-and-incineration-tax-with-a-refund-criterion-to-boost-source-separation-of-biowaste/</w:t>
        </w:r>
      </w:hyperlink>
      <w:r>
        <w:t xml:space="preserve"> </w:t>
      </w:r>
    </w:p>
  </w:footnote>
  <w:footnote w:id="93">
    <w:p w14:paraId="050D9FE7" w14:textId="77777777" w:rsidR="006822C5" w:rsidRDefault="006822C5" w:rsidP="006822C5">
      <w:pPr>
        <w:pStyle w:val="FootnoteText"/>
        <w:contextualSpacing/>
      </w:pPr>
      <w:r>
        <w:rPr>
          <w:rStyle w:val="FootnoteReference"/>
        </w:rPr>
        <w:footnoteRef/>
      </w:r>
      <w:r>
        <w:t xml:space="preserve"> </w:t>
      </w:r>
      <w:hyperlink r:id="rId77" w:history="1">
        <w:r w:rsidRPr="00F56E42">
          <w:rPr>
            <w:rStyle w:val="Hyperlink"/>
          </w:rPr>
          <w:t>https://www.bfs.admin.ch/bfs/en/home/statistics/territory-environment/environmental-accounting/environmental-taxes.assetdetail.36513831.html</w:t>
        </w:r>
      </w:hyperlink>
      <w:r>
        <w:t xml:space="preserve"> </w:t>
      </w:r>
    </w:p>
  </w:footnote>
  <w:footnote w:id="94">
    <w:p w14:paraId="76BC2074" w14:textId="77777777" w:rsidR="006822C5" w:rsidRDefault="006822C5" w:rsidP="006822C5">
      <w:pPr>
        <w:pStyle w:val="FootnoteText"/>
        <w:contextualSpacing/>
      </w:pPr>
      <w:r>
        <w:rPr>
          <w:rStyle w:val="FootnoteReference"/>
        </w:rPr>
        <w:footnoteRef/>
      </w:r>
      <w:r>
        <w:t xml:space="preserve"> </w:t>
      </w:r>
      <w:hyperlink r:id="rId78" w:history="1">
        <w:r w:rsidRPr="003B5D09">
          <w:rPr>
            <w:rStyle w:val="Hyperlink"/>
          </w:rPr>
          <w:t>https://www.entrust.org.uk/resources/what-is-the-lcf/</w:t>
        </w:r>
      </w:hyperlink>
      <w:r>
        <w:t xml:space="preserve"> </w:t>
      </w:r>
    </w:p>
  </w:footnote>
  <w:footnote w:id="95">
    <w:p w14:paraId="2A36038B" w14:textId="77777777" w:rsidR="006822C5" w:rsidRDefault="006822C5" w:rsidP="006822C5">
      <w:pPr>
        <w:pStyle w:val="FootnoteText"/>
        <w:contextualSpacing/>
      </w:pPr>
      <w:r>
        <w:rPr>
          <w:rStyle w:val="FootnoteReference"/>
        </w:rPr>
        <w:footnoteRef/>
      </w:r>
      <w:r>
        <w:t xml:space="preserve"> </w:t>
      </w:r>
      <w:hyperlink r:id="rId79" w:history="1">
        <w:r w:rsidRPr="00846AEE">
          <w:rPr>
            <w:rStyle w:val="Hyperlink"/>
          </w:rPr>
          <w:t>https://ieep.eu/wp-content/uploads/2022/12/UK-Landfill-Tax-final.pdf</w:t>
        </w:r>
      </w:hyperlink>
      <w:r>
        <w:t xml:space="preserve"> </w:t>
      </w:r>
    </w:p>
  </w:footnote>
  <w:footnote w:id="96">
    <w:p w14:paraId="26DEFF66" w14:textId="77777777" w:rsidR="009F28DC" w:rsidRDefault="009F28DC" w:rsidP="009F28DC">
      <w:pPr>
        <w:pStyle w:val="FootnoteText"/>
        <w:contextualSpacing/>
      </w:pPr>
      <w:r>
        <w:rPr>
          <w:rStyle w:val="FootnoteReference"/>
        </w:rPr>
        <w:footnoteRef/>
      </w:r>
      <w:r>
        <w:t xml:space="preserve"> </w:t>
      </w:r>
      <w:hyperlink r:id="rId80" w:history="1">
        <w:r w:rsidRPr="006C6D37">
          <w:rPr>
            <w:rStyle w:val="Hyperlink"/>
          </w:rPr>
          <w:t>https://resourcehub.com.au/wp-content/uploads/2026/01/Resource-Hub-ACT-Levy-Factsheet.pdf</w:t>
        </w:r>
      </w:hyperlink>
      <w:r>
        <w:t xml:space="preserve"> </w:t>
      </w:r>
    </w:p>
  </w:footnote>
  <w:footnote w:id="97">
    <w:p w14:paraId="53F8B7BB" w14:textId="77777777" w:rsidR="009F28DC" w:rsidRDefault="009F28DC" w:rsidP="009F28DC">
      <w:pPr>
        <w:pStyle w:val="FootnoteText"/>
        <w:contextualSpacing/>
      </w:pPr>
      <w:r>
        <w:rPr>
          <w:rStyle w:val="FootnoteReference"/>
        </w:rPr>
        <w:footnoteRef/>
      </w:r>
      <w:r>
        <w:t xml:space="preserve"> </w:t>
      </w:r>
      <w:hyperlink r:id="rId81" w:history="1">
        <w:r w:rsidRPr="006C6D37">
          <w:rPr>
            <w:rStyle w:val="Hyperlink"/>
          </w:rPr>
          <w:t>https://www.bmcc.nsw.gov.au/sites/default/files/docs/FORM_NSWGovWasteLevy_FactSheet_2025-26.pdf</w:t>
        </w:r>
      </w:hyperlink>
      <w:r>
        <w:t xml:space="preserve"> </w:t>
      </w:r>
    </w:p>
  </w:footnote>
  <w:footnote w:id="98">
    <w:p w14:paraId="07AD6C4F" w14:textId="77777777" w:rsidR="009F28DC" w:rsidRDefault="009F28DC" w:rsidP="009F28DC">
      <w:pPr>
        <w:pStyle w:val="FootnoteText"/>
        <w:contextualSpacing/>
      </w:pPr>
      <w:r>
        <w:rPr>
          <w:rStyle w:val="FootnoteReference"/>
        </w:rPr>
        <w:footnoteRef/>
      </w:r>
      <w:r>
        <w:t xml:space="preserve"> </w:t>
      </w:r>
      <w:hyperlink r:id="rId82" w:history="1">
        <w:r w:rsidRPr="006C6D37">
          <w:rPr>
            <w:rStyle w:val="Hyperlink"/>
          </w:rPr>
          <w:t>https://www.qld.gov.au/environment/waste-reduction-recycling/disposal-levy/about/overview</w:t>
        </w:r>
      </w:hyperlink>
      <w:r>
        <w:t xml:space="preserve"> </w:t>
      </w:r>
    </w:p>
  </w:footnote>
  <w:footnote w:id="99">
    <w:p w14:paraId="2320D157" w14:textId="77777777" w:rsidR="009F28DC" w:rsidRDefault="009F28DC" w:rsidP="009F28DC">
      <w:pPr>
        <w:pStyle w:val="FootnoteText"/>
        <w:contextualSpacing/>
      </w:pPr>
      <w:r>
        <w:rPr>
          <w:rStyle w:val="FootnoteReference"/>
        </w:rPr>
        <w:footnoteRef/>
      </w:r>
      <w:r>
        <w:t xml:space="preserve"> </w:t>
      </w:r>
      <w:hyperlink r:id="rId83" w:history="1">
        <w:r w:rsidRPr="006C6D37">
          <w:rPr>
            <w:rStyle w:val="Hyperlink"/>
          </w:rPr>
          <w:t>https://www.stateoftheenvironment.detsi.qld.gov.au/pollution/management-responses/policy-and-programs/waste-disposal-levy</w:t>
        </w:r>
      </w:hyperlink>
      <w:r>
        <w:t xml:space="preserve"> </w:t>
      </w:r>
    </w:p>
  </w:footnote>
  <w:footnote w:id="100">
    <w:p w14:paraId="3D0BCAC0" w14:textId="77777777" w:rsidR="009F28DC" w:rsidRDefault="009F28DC" w:rsidP="009F28DC">
      <w:pPr>
        <w:pStyle w:val="FootnoteText"/>
        <w:contextualSpacing/>
      </w:pPr>
      <w:r>
        <w:rPr>
          <w:rStyle w:val="FootnoteReference"/>
        </w:rPr>
        <w:footnoteRef/>
      </w:r>
      <w:r>
        <w:t xml:space="preserve"> </w:t>
      </w:r>
      <w:hyperlink r:id="rId84" w:history="1">
        <w:r w:rsidRPr="006C6D37">
          <w:rPr>
            <w:rStyle w:val="Hyperlink"/>
          </w:rPr>
          <w:t>https://www.greenindustries.sa.gov.au/wastelevy</w:t>
        </w:r>
      </w:hyperlink>
      <w:r>
        <w:t xml:space="preserve"> </w:t>
      </w:r>
    </w:p>
  </w:footnote>
  <w:footnote w:id="101">
    <w:p w14:paraId="086E00EB" w14:textId="77777777" w:rsidR="009F28DC" w:rsidRDefault="009F28DC" w:rsidP="009F28DC">
      <w:pPr>
        <w:pStyle w:val="FootnoteText"/>
        <w:contextualSpacing/>
      </w:pPr>
      <w:r>
        <w:rPr>
          <w:rStyle w:val="FootnoteReference"/>
        </w:rPr>
        <w:footnoteRef/>
      </w:r>
      <w:r>
        <w:t xml:space="preserve"> </w:t>
      </w:r>
      <w:hyperlink r:id="rId85" w:history="1">
        <w:r w:rsidRPr="006C6D37">
          <w:rPr>
            <w:rStyle w:val="Hyperlink"/>
          </w:rPr>
          <w:t>https://nre.tas.gov.au/environment/waste-and-resource-recovery/landfill-levy</w:t>
        </w:r>
      </w:hyperlink>
      <w:r>
        <w:t xml:space="preserve"> </w:t>
      </w:r>
    </w:p>
  </w:footnote>
  <w:footnote w:id="102">
    <w:p w14:paraId="7F25F0B0" w14:textId="77777777" w:rsidR="009F28DC" w:rsidRDefault="009F28DC" w:rsidP="009F28DC">
      <w:pPr>
        <w:pStyle w:val="FootnoteText"/>
        <w:contextualSpacing/>
      </w:pPr>
      <w:r>
        <w:rPr>
          <w:rStyle w:val="FootnoteReference"/>
        </w:rPr>
        <w:footnoteRef/>
      </w:r>
      <w:r>
        <w:t xml:space="preserve"> </w:t>
      </w:r>
      <w:hyperlink r:id="rId86" w:history="1">
        <w:r w:rsidRPr="00846AEE">
          <w:rPr>
            <w:rStyle w:val="Hyperlink"/>
          </w:rPr>
          <w:t>https://www.environment.vic.gov.au/sustainability/sustainability-fund</w:t>
        </w:r>
      </w:hyperlink>
      <w:r>
        <w:t xml:space="preserve"> </w:t>
      </w:r>
    </w:p>
  </w:footnote>
  <w:footnote w:id="103">
    <w:p w14:paraId="6D8F8E6A" w14:textId="77777777" w:rsidR="009F28DC" w:rsidRDefault="009F28DC" w:rsidP="009F28DC">
      <w:pPr>
        <w:pStyle w:val="FootnoteText"/>
        <w:contextualSpacing/>
      </w:pPr>
      <w:r>
        <w:rPr>
          <w:rStyle w:val="FootnoteReference"/>
        </w:rPr>
        <w:footnoteRef/>
      </w:r>
      <w:r>
        <w:t xml:space="preserve"> </w:t>
      </w:r>
      <w:hyperlink r:id="rId87" w:history="1">
        <w:r w:rsidRPr="006C6D37">
          <w:rPr>
            <w:rStyle w:val="Hyperlink"/>
          </w:rPr>
          <w:t>https://www.wasteauthority.wa.gov.au/about/view/About-the-Waste-Authority-Levy</w:t>
        </w:r>
      </w:hyperlink>
      <w:r>
        <w:t xml:space="preserve"> </w:t>
      </w:r>
    </w:p>
  </w:footnote>
  <w:footnote w:id="104">
    <w:p w14:paraId="39127D4B" w14:textId="77777777" w:rsidR="00DB0C6B" w:rsidRDefault="00DB0C6B" w:rsidP="00DB0C6B">
      <w:pPr>
        <w:pStyle w:val="FootnoteText"/>
        <w:contextualSpacing/>
      </w:pPr>
      <w:r>
        <w:rPr>
          <w:rStyle w:val="FootnoteReference"/>
        </w:rPr>
        <w:footnoteRef/>
      </w:r>
      <w:r>
        <w:t xml:space="preserve"> </w:t>
      </w:r>
      <w:hyperlink r:id="rId88" w:history="1">
        <w:r w:rsidRPr="00E40586">
          <w:rPr>
            <w:rStyle w:val="Hyperlink"/>
          </w:rPr>
          <w:t>https://environment.govt.nz/what-government-is-doing/areas-of-work/waste/waste-disposal-levy/overview/</w:t>
        </w:r>
      </w:hyperlink>
      <w:r>
        <w:t xml:space="preserve"> </w:t>
      </w:r>
    </w:p>
  </w:footnote>
  <w:footnote w:id="105">
    <w:p w14:paraId="15CE2DB8" w14:textId="77777777" w:rsidR="00CF5B4C" w:rsidRDefault="00CF5B4C" w:rsidP="00CF5B4C">
      <w:pPr>
        <w:pStyle w:val="FootnoteText"/>
        <w:contextualSpacing/>
      </w:pPr>
      <w:r>
        <w:rPr>
          <w:rStyle w:val="FootnoteReference"/>
        </w:rPr>
        <w:footnoteRef/>
      </w:r>
      <w:r>
        <w:t xml:space="preserve"> </w:t>
      </w:r>
      <w:hyperlink r:id="rId89" w:history="1">
        <w:r w:rsidRPr="00E40586">
          <w:rPr>
            <w:rStyle w:val="Hyperlink"/>
          </w:rPr>
          <w:t>https://www.qld.gov.au/__data/assets/pdf_file/0028/99307/queensland-waste-levy-fact-sheet.pdf</w:t>
        </w:r>
      </w:hyperlink>
      <w:r>
        <w:t xml:space="preserve"> </w:t>
      </w:r>
    </w:p>
  </w:footnote>
  <w:footnote w:id="106">
    <w:p w14:paraId="7FD5799C" w14:textId="77777777" w:rsidR="00F23440" w:rsidRDefault="00F23440" w:rsidP="00F23440">
      <w:pPr>
        <w:pStyle w:val="FootnoteText"/>
        <w:contextualSpacing/>
      </w:pPr>
      <w:r>
        <w:rPr>
          <w:rStyle w:val="FootnoteReference"/>
        </w:rPr>
        <w:footnoteRef/>
      </w:r>
      <w:r>
        <w:t xml:space="preserve"> </w:t>
      </w:r>
      <w:hyperlink r:id="rId90" w:history="1">
        <w:r w:rsidRPr="00E40586">
          <w:rPr>
            <w:rStyle w:val="Hyperlink"/>
          </w:rPr>
          <w:t>https://wastemanagementreview.com.au/levy-reform-urgently-needed/</w:t>
        </w:r>
      </w:hyperlink>
      <w:r>
        <w:t xml:space="preserve"> </w:t>
      </w:r>
    </w:p>
  </w:footnote>
  <w:footnote w:id="107">
    <w:p w14:paraId="57ECB136" w14:textId="77777777" w:rsidR="00A07F57" w:rsidRDefault="00A07F57" w:rsidP="00A07F57">
      <w:pPr>
        <w:pStyle w:val="FootnoteText"/>
        <w:contextualSpacing/>
      </w:pPr>
      <w:r>
        <w:rPr>
          <w:rStyle w:val="FootnoteReference"/>
        </w:rPr>
        <w:footnoteRef/>
      </w:r>
      <w:r>
        <w:t xml:space="preserve"> </w:t>
      </w:r>
      <w:hyperlink r:id="rId91" w:history="1">
        <w:r w:rsidRPr="00E40586">
          <w:rPr>
            <w:rStyle w:val="Hyperlink"/>
          </w:rPr>
          <w:t>https://www.wasteauthority.wa.gov.au/about/view/About-the-Waste-Authority-Levy</w:t>
        </w:r>
      </w:hyperlink>
      <w:r>
        <w:t xml:space="preserve"> </w:t>
      </w:r>
    </w:p>
  </w:footnote>
  <w:footnote w:id="108">
    <w:p w14:paraId="5CD441A9" w14:textId="77777777" w:rsidR="00C00A1D" w:rsidRDefault="00C00A1D" w:rsidP="00C00A1D">
      <w:pPr>
        <w:pStyle w:val="FootnoteText"/>
        <w:contextualSpacing/>
      </w:pPr>
      <w:r>
        <w:rPr>
          <w:rStyle w:val="FootnoteReference"/>
        </w:rPr>
        <w:footnoteRef/>
      </w:r>
      <w:r>
        <w:t xml:space="preserve"> </w:t>
      </w:r>
      <w:hyperlink r:id="rId92" w:history="1">
        <w:r w:rsidRPr="00E40586">
          <w:rPr>
            <w:rStyle w:val="Hyperlink"/>
          </w:rPr>
          <w:t>https://faolex.fao.org/docs/pdf/sa44174.pdf</w:t>
        </w:r>
      </w:hyperlink>
      <w:r>
        <w:t xml:space="preserve"> </w:t>
      </w:r>
    </w:p>
  </w:footnote>
  <w:footnote w:id="109">
    <w:p w14:paraId="6109A57C" w14:textId="77777777" w:rsidR="004A3683" w:rsidRDefault="004A3683" w:rsidP="004A3683">
      <w:pPr>
        <w:pStyle w:val="FootnoteText"/>
        <w:contextualSpacing/>
      </w:pPr>
      <w:r>
        <w:rPr>
          <w:rStyle w:val="FootnoteReference"/>
        </w:rPr>
        <w:footnoteRef/>
      </w:r>
      <w:r>
        <w:t xml:space="preserve"> </w:t>
      </w:r>
      <w:hyperlink r:id="rId93" w:history="1">
        <w:r w:rsidRPr="00E40586">
          <w:rPr>
            <w:rStyle w:val="Hyperlink"/>
          </w:rPr>
          <w:t>https://nre.tas.gov.au/environment/waste-and-resource-recovery/landfill-levy/landfill-levy-faqs</w:t>
        </w:r>
      </w:hyperlink>
      <w:r>
        <w:t xml:space="preserve"> </w:t>
      </w:r>
    </w:p>
  </w:footnote>
  <w:footnote w:id="110">
    <w:p w14:paraId="35C82DE9" w14:textId="77777777" w:rsidR="00C83F7B" w:rsidRDefault="00C83F7B" w:rsidP="00C83F7B">
      <w:pPr>
        <w:pStyle w:val="FootnoteText"/>
        <w:contextualSpacing/>
      </w:pPr>
      <w:r>
        <w:rPr>
          <w:rStyle w:val="FootnoteReference"/>
        </w:rPr>
        <w:footnoteRef/>
      </w:r>
      <w:r>
        <w:t xml:space="preserve"> </w:t>
      </w:r>
      <w:hyperlink r:id="rId94" w:history="1">
        <w:r w:rsidRPr="00E40586">
          <w:rPr>
            <w:rStyle w:val="Hyperlink"/>
          </w:rPr>
          <w:t>https://www.cewep.eu/wp-content/uploads/2021/10/Landfill-taxes-and-restrictions-overview.pdf</w:t>
        </w:r>
      </w:hyperlink>
      <w:r>
        <w:t xml:space="preserve"> </w:t>
      </w:r>
    </w:p>
  </w:footnote>
  <w:footnote w:id="111">
    <w:p w14:paraId="2E3E9660" w14:textId="77777777" w:rsidR="00FB7BD2" w:rsidRDefault="00FB7BD2" w:rsidP="00FB7BD2">
      <w:pPr>
        <w:pStyle w:val="FootnoteText"/>
        <w:contextualSpacing/>
      </w:pPr>
      <w:r>
        <w:rPr>
          <w:rStyle w:val="FootnoteReference"/>
        </w:rPr>
        <w:footnoteRef/>
      </w:r>
      <w:r>
        <w:t xml:space="preserve"> </w:t>
      </w:r>
      <w:hyperlink r:id="rId95" w:history="1">
        <w:r w:rsidRPr="00E40586">
          <w:rPr>
            <w:rStyle w:val="Hyperlink"/>
          </w:rPr>
          <w:t>https://www.cewep.eu/wp-content/uploads/2021/10/Landfill-taxes-and-restrictions-overview.pdf</w:t>
        </w:r>
      </w:hyperlink>
      <w:r>
        <w:t xml:space="preserve"> </w:t>
      </w:r>
    </w:p>
  </w:footnote>
  <w:footnote w:id="112">
    <w:p w14:paraId="6110B202" w14:textId="77777777" w:rsidR="00D055E2" w:rsidRDefault="00D055E2" w:rsidP="00D055E2">
      <w:pPr>
        <w:pStyle w:val="FootnoteText"/>
        <w:contextualSpacing/>
      </w:pPr>
      <w:r>
        <w:rPr>
          <w:rStyle w:val="FootnoteReference"/>
        </w:rPr>
        <w:footnoteRef/>
      </w:r>
      <w:r>
        <w:t xml:space="preserve"> </w:t>
      </w:r>
      <w:hyperlink r:id="rId96" w:history="1">
        <w:r w:rsidRPr="00E40586">
          <w:rPr>
            <w:rStyle w:val="Hyperlink"/>
          </w:rPr>
          <w:t>https://www.sardegnaentrate.it/entrate/tributiregionali/tributiminori/impostaspecialedepositoindiscaricarifiutisolidi/</w:t>
        </w:r>
      </w:hyperlink>
      <w:r>
        <w:t xml:space="preserve"> </w:t>
      </w:r>
    </w:p>
  </w:footnote>
  <w:footnote w:id="113">
    <w:p w14:paraId="63CE2F65" w14:textId="77777777" w:rsidR="003230B3" w:rsidRDefault="003230B3" w:rsidP="003230B3">
      <w:pPr>
        <w:pStyle w:val="FootnoteText"/>
        <w:contextualSpacing/>
      </w:pPr>
      <w:r>
        <w:rPr>
          <w:rStyle w:val="FootnoteReference"/>
        </w:rPr>
        <w:footnoteRef/>
      </w:r>
      <w:r>
        <w:t xml:space="preserve"> </w:t>
      </w:r>
      <w:hyperlink r:id="rId97" w:history="1">
        <w:r w:rsidRPr="001C0571">
          <w:rPr>
            <w:rStyle w:val="Hyperlink"/>
          </w:rPr>
          <w:t>https://www.eea.europa.eu/en/analysis/publications/managing-municipal-solid-waste/sweden-municipal-waste-management/@@download/file</w:t>
        </w:r>
      </w:hyperlink>
      <w:r>
        <w:t xml:space="preserve"> </w:t>
      </w:r>
    </w:p>
  </w:footnote>
  <w:footnote w:id="114">
    <w:p w14:paraId="20C7465C" w14:textId="77777777" w:rsidR="00B331BB" w:rsidRDefault="00B331BB" w:rsidP="00B331BB">
      <w:pPr>
        <w:pStyle w:val="FootnoteText"/>
        <w:contextualSpacing/>
      </w:pPr>
      <w:r>
        <w:rPr>
          <w:rStyle w:val="FootnoteReference"/>
        </w:rPr>
        <w:footnoteRef/>
      </w:r>
      <w:r>
        <w:t xml:space="preserve"> </w:t>
      </w:r>
      <w:hyperlink r:id="rId98" w:history="1">
        <w:r w:rsidRPr="00E40586">
          <w:rPr>
            <w:rStyle w:val="Hyperlink"/>
          </w:rPr>
          <w:t>https://commonslibrary.parliament.uk/research-briefings/sn00237/</w:t>
        </w:r>
      </w:hyperlink>
    </w:p>
  </w:footnote>
  <w:footnote w:id="115">
    <w:p w14:paraId="6FF267A5" w14:textId="77777777" w:rsidR="00277FC9" w:rsidRPr="009E6401" w:rsidRDefault="00277FC9" w:rsidP="00277FC9">
      <w:pPr>
        <w:pStyle w:val="FootnoteText"/>
        <w:rPr>
          <w:lang w:val="en-NZ"/>
        </w:rPr>
      </w:pPr>
      <w:r>
        <w:rPr>
          <w:rStyle w:val="FootnoteReference"/>
        </w:rPr>
        <w:footnoteRef/>
      </w:r>
      <w:r>
        <w:t xml:space="preserve"> </w:t>
      </w:r>
      <w:r>
        <w:rPr>
          <w:lang w:val="en-NZ"/>
        </w:rPr>
        <w:t>Some respondents noted multiple impacts, so sum totals to more than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1052" w14:textId="77777777" w:rsidR="00B92C14" w:rsidRDefault="00B92C14" w:rsidP="00543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015" w14:textId="77777777" w:rsidR="00327087" w:rsidRPr="006B65F3" w:rsidRDefault="00327087" w:rsidP="006B65F3">
    <w:pPr>
      <w:pStyle w:val="Header"/>
      <w:rPr>
        <w:lang w:val="en-N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E148" w14:textId="77777777" w:rsidR="00327087" w:rsidRPr="00812249" w:rsidRDefault="00327087" w:rsidP="005433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13A" w14:textId="77777777" w:rsidR="00327087" w:rsidRPr="00812249" w:rsidRDefault="00327087" w:rsidP="005433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378F" w14:textId="77777777" w:rsidR="00C612BD" w:rsidRPr="00812249" w:rsidRDefault="00C612BD" w:rsidP="00543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EB1"/>
    <w:multiLevelType w:val="hybridMultilevel"/>
    <w:tmpl w:val="07520D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31C6DE9"/>
    <w:multiLevelType w:val="hybridMultilevel"/>
    <w:tmpl w:val="C652BF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33666D4"/>
    <w:multiLevelType w:val="hybridMultilevel"/>
    <w:tmpl w:val="755CADC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BC79C0"/>
    <w:multiLevelType w:val="hybridMultilevel"/>
    <w:tmpl w:val="FB4650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8F5EEE"/>
    <w:multiLevelType w:val="hybridMultilevel"/>
    <w:tmpl w:val="32C28C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5C44EE3"/>
    <w:multiLevelType w:val="hybridMultilevel"/>
    <w:tmpl w:val="18641046"/>
    <w:lvl w:ilvl="0" w:tplc="C56E96FA">
      <w:start w:val="1"/>
      <w:numFmt w:val="bullet"/>
      <w:lvlText w:val=""/>
      <w:lvlJc w:val="left"/>
      <w:pPr>
        <w:ind w:left="357" w:firstLine="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6B57EBC"/>
    <w:multiLevelType w:val="hybridMultilevel"/>
    <w:tmpl w:val="F1AAB6B8"/>
    <w:lvl w:ilvl="0" w:tplc="9EBE7AB4">
      <w:start w:val="1"/>
      <w:numFmt w:val="bullet"/>
      <w:suff w:val="nothing"/>
      <w:lvlText w:val=""/>
      <w:lvlJc w:val="left"/>
      <w:pPr>
        <w:ind w:left="397" w:hanging="3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6EA6F60"/>
    <w:multiLevelType w:val="hybridMultilevel"/>
    <w:tmpl w:val="135044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06F62C1A"/>
    <w:multiLevelType w:val="hybridMultilevel"/>
    <w:tmpl w:val="1DAA5C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097D424F"/>
    <w:multiLevelType w:val="hybridMultilevel"/>
    <w:tmpl w:val="1958A9B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F99244B"/>
    <w:multiLevelType w:val="hybridMultilevel"/>
    <w:tmpl w:val="29A06438"/>
    <w:lvl w:ilvl="0" w:tplc="3B2A059E">
      <w:start w:val="1"/>
      <w:numFmt w:val="bullet"/>
      <w:suff w:val="space"/>
      <w:lvlText w:val=""/>
      <w:lvlJc w:val="left"/>
      <w:pPr>
        <w:ind w:left="397" w:hanging="3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395664F"/>
    <w:multiLevelType w:val="hybridMultilevel"/>
    <w:tmpl w:val="5358CDA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63D68ED"/>
    <w:multiLevelType w:val="hybridMultilevel"/>
    <w:tmpl w:val="419C82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69053BD"/>
    <w:multiLevelType w:val="hybridMultilevel"/>
    <w:tmpl w:val="793EE0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6D2200D"/>
    <w:multiLevelType w:val="hybridMultilevel"/>
    <w:tmpl w:val="8AD466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17357D3C"/>
    <w:multiLevelType w:val="hybridMultilevel"/>
    <w:tmpl w:val="8D5A61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9DE22BC"/>
    <w:multiLevelType w:val="hybridMultilevel"/>
    <w:tmpl w:val="5A70FB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1F149E9"/>
    <w:multiLevelType w:val="hybridMultilevel"/>
    <w:tmpl w:val="5122DD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2C22F10"/>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3855778"/>
    <w:multiLevelType w:val="hybridMultilevel"/>
    <w:tmpl w:val="5AB68D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3F94F91"/>
    <w:multiLevelType w:val="hybridMultilevel"/>
    <w:tmpl w:val="9A4E25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2461445B"/>
    <w:multiLevelType w:val="hybridMultilevel"/>
    <w:tmpl w:val="1EA068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25090C06"/>
    <w:multiLevelType w:val="hybridMultilevel"/>
    <w:tmpl w:val="3F421EB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25BE18B8"/>
    <w:multiLevelType w:val="hybridMultilevel"/>
    <w:tmpl w:val="EC60BC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25C12806"/>
    <w:multiLevelType w:val="hybridMultilevel"/>
    <w:tmpl w:val="36E2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E04ADE"/>
    <w:multiLevelType w:val="hybridMultilevel"/>
    <w:tmpl w:val="D6CAA1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261D5AC8"/>
    <w:multiLevelType w:val="hybridMultilevel"/>
    <w:tmpl w:val="DA069710"/>
    <w:lvl w:ilvl="0" w:tplc="8F38CF10">
      <w:start w:val="1"/>
      <w:numFmt w:val="bullet"/>
      <w:lvlText w:val=""/>
      <w:lvlJc w:val="left"/>
      <w:pPr>
        <w:ind w:left="397" w:hanging="3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6A549D7"/>
    <w:multiLevelType w:val="hybridMultilevel"/>
    <w:tmpl w:val="0414CC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26DB4E92"/>
    <w:multiLevelType w:val="hybridMultilevel"/>
    <w:tmpl w:val="5148B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7936946"/>
    <w:multiLevelType w:val="hybridMultilevel"/>
    <w:tmpl w:val="E0F848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27A81B08"/>
    <w:multiLevelType w:val="hybridMultilevel"/>
    <w:tmpl w:val="5622D7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27EF4105"/>
    <w:multiLevelType w:val="multilevel"/>
    <w:tmpl w:val="73D668A8"/>
    <w:lvl w:ilvl="0">
      <w:start w:val="1"/>
      <w:numFmt w:val="bullet"/>
      <w:pStyle w:val="ListBullet"/>
      <w:lvlText w:val=""/>
      <w:lvlJc w:val="left"/>
      <w:pPr>
        <w:tabs>
          <w:tab w:val="num" w:pos="360"/>
        </w:tabs>
        <w:ind w:left="360" w:hanging="360"/>
      </w:pPr>
      <w:rPr>
        <w:rFonts w:ascii="Wingdings 2" w:hAnsi="Wingdings 2" w:hint="default"/>
        <w:color w:val="auto"/>
      </w:rPr>
    </w:lvl>
    <w:lvl w:ilvl="1">
      <w:start w:val="1"/>
      <w:numFmt w:val="bullet"/>
      <w:pStyle w:val="ListBullet2"/>
      <w:lvlText w:val=""/>
      <w:lvlJc w:val="left"/>
      <w:pPr>
        <w:tabs>
          <w:tab w:val="num" w:pos="720"/>
        </w:tabs>
        <w:ind w:left="720" w:hanging="360"/>
      </w:pPr>
      <w:rPr>
        <w:rFonts w:ascii="Symbol" w:hAnsi="Symbol" w:hint="default"/>
        <w:color w:val="auto"/>
      </w:rPr>
    </w:lvl>
    <w:lvl w:ilvl="2">
      <w:start w:val="1"/>
      <w:numFmt w:val="bullet"/>
      <w:pStyle w:val="ListBullet3"/>
      <w:lvlText w:val=""/>
      <w:lvlJc w:val="left"/>
      <w:pPr>
        <w:tabs>
          <w:tab w:val="num" w:pos="1080"/>
        </w:tabs>
        <w:ind w:left="1080" w:hanging="360"/>
      </w:pPr>
      <w:rPr>
        <w:rFonts w:ascii="Wingdings 2" w:hAnsi="Wingdings 2" w:hint="default"/>
        <w:color w:val="auto"/>
      </w:rPr>
    </w:lvl>
    <w:lvl w:ilvl="3">
      <w:start w:val="1"/>
      <w:numFmt w:val="bullet"/>
      <w:pStyle w:val="ListBullet4"/>
      <w:lvlText w:val=""/>
      <w:lvlJc w:val="left"/>
      <w:pPr>
        <w:tabs>
          <w:tab w:val="num" w:pos="1440"/>
        </w:tabs>
        <w:ind w:left="1440" w:hanging="360"/>
      </w:pPr>
      <w:rPr>
        <w:rFonts w:ascii="Symbol" w:hAnsi="Symbol" w:hint="default"/>
        <w:color w:val="auto"/>
      </w:rPr>
    </w:lvl>
    <w:lvl w:ilvl="4">
      <w:start w:val="1"/>
      <w:numFmt w:val="bullet"/>
      <w:pStyle w:val="ListBullet5"/>
      <w:lvlText w:val=""/>
      <w:lvlJc w:val="left"/>
      <w:pPr>
        <w:tabs>
          <w:tab w:val="num" w:pos="1800"/>
        </w:tabs>
        <w:ind w:left="1800" w:hanging="360"/>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7F22CD1"/>
    <w:multiLevelType w:val="hybridMultilevel"/>
    <w:tmpl w:val="309679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29240070"/>
    <w:multiLevelType w:val="hybridMultilevel"/>
    <w:tmpl w:val="ECF0596E"/>
    <w:lvl w:ilvl="0" w:tplc="08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2CA6076D"/>
    <w:multiLevelType w:val="hybridMultilevel"/>
    <w:tmpl w:val="18B42062"/>
    <w:lvl w:ilvl="0" w:tplc="BD7A76D6">
      <w:start w:val="1"/>
      <w:numFmt w:val="decimal"/>
      <w:lvlText w:val="%1."/>
      <w:lvlJc w:val="left"/>
      <w:pPr>
        <w:ind w:left="1020" w:hanging="360"/>
      </w:pPr>
    </w:lvl>
    <w:lvl w:ilvl="1" w:tplc="94C032F6">
      <w:start w:val="1"/>
      <w:numFmt w:val="decimal"/>
      <w:lvlText w:val="%2."/>
      <w:lvlJc w:val="left"/>
      <w:pPr>
        <w:ind w:left="1020" w:hanging="360"/>
      </w:pPr>
    </w:lvl>
    <w:lvl w:ilvl="2" w:tplc="8D8CACCE">
      <w:start w:val="1"/>
      <w:numFmt w:val="decimal"/>
      <w:lvlText w:val="%3."/>
      <w:lvlJc w:val="left"/>
      <w:pPr>
        <w:ind w:left="1020" w:hanging="360"/>
      </w:pPr>
    </w:lvl>
    <w:lvl w:ilvl="3" w:tplc="1010A662">
      <w:start w:val="1"/>
      <w:numFmt w:val="decimal"/>
      <w:lvlText w:val="%4."/>
      <w:lvlJc w:val="left"/>
      <w:pPr>
        <w:ind w:left="1020" w:hanging="360"/>
      </w:pPr>
    </w:lvl>
    <w:lvl w:ilvl="4" w:tplc="65B407EE">
      <w:start w:val="1"/>
      <w:numFmt w:val="decimal"/>
      <w:lvlText w:val="%5."/>
      <w:lvlJc w:val="left"/>
      <w:pPr>
        <w:ind w:left="1020" w:hanging="360"/>
      </w:pPr>
    </w:lvl>
    <w:lvl w:ilvl="5" w:tplc="AD32FB80">
      <w:start w:val="1"/>
      <w:numFmt w:val="decimal"/>
      <w:lvlText w:val="%6."/>
      <w:lvlJc w:val="left"/>
      <w:pPr>
        <w:ind w:left="1020" w:hanging="360"/>
      </w:pPr>
    </w:lvl>
    <w:lvl w:ilvl="6" w:tplc="F70C2D38">
      <w:start w:val="1"/>
      <w:numFmt w:val="decimal"/>
      <w:lvlText w:val="%7."/>
      <w:lvlJc w:val="left"/>
      <w:pPr>
        <w:ind w:left="1020" w:hanging="360"/>
      </w:pPr>
    </w:lvl>
    <w:lvl w:ilvl="7" w:tplc="38D847C8">
      <w:start w:val="1"/>
      <w:numFmt w:val="decimal"/>
      <w:lvlText w:val="%8."/>
      <w:lvlJc w:val="left"/>
      <w:pPr>
        <w:ind w:left="1020" w:hanging="360"/>
      </w:pPr>
    </w:lvl>
    <w:lvl w:ilvl="8" w:tplc="238AB272">
      <w:start w:val="1"/>
      <w:numFmt w:val="decimal"/>
      <w:lvlText w:val="%9."/>
      <w:lvlJc w:val="left"/>
      <w:pPr>
        <w:ind w:left="1020" w:hanging="360"/>
      </w:pPr>
    </w:lvl>
  </w:abstractNum>
  <w:abstractNum w:abstractNumId="35" w15:restartNumberingAfterBreak="0">
    <w:nsid w:val="2E547DB2"/>
    <w:multiLevelType w:val="hybridMultilevel"/>
    <w:tmpl w:val="E00012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30172838"/>
    <w:multiLevelType w:val="multilevel"/>
    <w:tmpl w:val="BBFEA4E4"/>
    <w:lvl w:ilvl="0">
      <w:start w:val="1"/>
      <w:numFmt w:val="decimal"/>
      <w:pStyle w:val="AppendixH1"/>
      <w:suff w:val="space"/>
      <w:lvlText w:val="A.%1.0"/>
      <w:lvlJc w:val="left"/>
      <w:pPr>
        <w:ind w:left="0" w:firstLine="0"/>
      </w:pPr>
      <w:rPr>
        <w:rFonts w:ascii="Century Gothic" w:hAnsi="Century Gothic" w:hint="default"/>
        <w:b/>
        <w:i w:val="0"/>
        <w:color w:val="333333" w:themeColor="text1"/>
        <w:sz w:val="44"/>
      </w:rPr>
    </w:lvl>
    <w:lvl w:ilvl="1">
      <w:start w:val="1"/>
      <w:numFmt w:val="decimal"/>
      <w:pStyle w:val="AppendixH2"/>
      <w:suff w:val="space"/>
      <w:lvlText w:val="A.%1.%2"/>
      <w:lvlJc w:val="left"/>
      <w:pPr>
        <w:ind w:left="0" w:firstLine="0"/>
      </w:pPr>
      <w:rPr>
        <w:rFonts w:ascii="Century Gothic" w:hAnsi="Century Gothic" w:hint="default"/>
        <w:b/>
        <w:i w:val="0"/>
        <w:color w:val="333333" w:themeColor="text1"/>
        <w:sz w:val="40"/>
      </w:rPr>
    </w:lvl>
    <w:lvl w:ilvl="2">
      <w:start w:val="1"/>
      <w:numFmt w:val="decimal"/>
      <w:pStyle w:val="AppendixH3"/>
      <w:suff w:val="space"/>
      <w:lvlText w:val="A.%1.%2.%3"/>
      <w:lvlJc w:val="left"/>
      <w:pPr>
        <w:ind w:left="0" w:firstLine="0"/>
      </w:pPr>
      <w:rPr>
        <w:rFonts w:ascii="Century Gothic" w:hAnsi="Century Gothic" w:hint="default"/>
        <w:b/>
        <w:i w:val="0"/>
        <w:color w:val="333333" w:themeColor="text1"/>
        <w:sz w:val="36"/>
      </w:rPr>
    </w:lvl>
    <w:lvl w:ilvl="3">
      <w:start w:val="1"/>
      <w:numFmt w:val="decimal"/>
      <w:pStyle w:val="AppendixH4"/>
      <w:suff w:val="space"/>
      <w:lvlText w:val="A.%1.%2.%3.%4"/>
      <w:lvlJc w:val="left"/>
      <w:pPr>
        <w:ind w:left="0" w:firstLine="0"/>
      </w:pPr>
      <w:rPr>
        <w:rFonts w:ascii="Century Gothic" w:hAnsi="Century Gothic" w:hint="default"/>
        <w:b/>
        <w:i w:val="0"/>
        <w:color w:val="333333" w:themeColor="text1"/>
        <w:sz w:val="32"/>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7" w15:restartNumberingAfterBreak="0">
    <w:nsid w:val="30957484"/>
    <w:multiLevelType w:val="hybridMultilevel"/>
    <w:tmpl w:val="9BEA0B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35331790"/>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5D622BF"/>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36E10546"/>
    <w:multiLevelType w:val="hybridMultilevel"/>
    <w:tmpl w:val="F44E19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37E04BEB"/>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9327E47"/>
    <w:multiLevelType w:val="hybridMultilevel"/>
    <w:tmpl w:val="A1EA1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9413D4B"/>
    <w:multiLevelType w:val="hybridMultilevel"/>
    <w:tmpl w:val="C6F89108"/>
    <w:lvl w:ilvl="0" w:tplc="3B2A059E">
      <w:start w:val="1"/>
      <w:numFmt w:val="bullet"/>
      <w:suff w:val="space"/>
      <w:lvlText w:val=""/>
      <w:lvlJc w:val="left"/>
      <w:pPr>
        <w:ind w:left="397" w:hanging="3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B4930DB"/>
    <w:multiLevelType w:val="hybridMultilevel"/>
    <w:tmpl w:val="21D656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417975C9"/>
    <w:multiLevelType w:val="hybridMultilevel"/>
    <w:tmpl w:val="EB42D3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444717D7"/>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7217A1D"/>
    <w:multiLevelType w:val="hybridMultilevel"/>
    <w:tmpl w:val="DA8AA3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48F93C2E"/>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934DE9"/>
    <w:multiLevelType w:val="hybridMultilevel"/>
    <w:tmpl w:val="6B9CAC32"/>
    <w:lvl w:ilvl="0" w:tplc="14090019">
      <w:start w:val="1"/>
      <w:numFmt w:val="lowerLetter"/>
      <w:lvlText w:val="%1."/>
      <w:lvlJc w:val="left"/>
      <w:pPr>
        <w:ind w:left="817" w:hanging="360"/>
      </w:pPr>
    </w:lvl>
    <w:lvl w:ilvl="1" w:tplc="14090019" w:tentative="1">
      <w:start w:val="1"/>
      <w:numFmt w:val="lowerLetter"/>
      <w:lvlText w:val="%2."/>
      <w:lvlJc w:val="left"/>
      <w:pPr>
        <w:ind w:left="1537" w:hanging="360"/>
      </w:pPr>
    </w:lvl>
    <w:lvl w:ilvl="2" w:tplc="1409001B" w:tentative="1">
      <w:start w:val="1"/>
      <w:numFmt w:val="lowerRoman"/>
      <w:lvlText w:val="%3."/>
      <w:lvlJc w:val="right"/>
      <w:pPr>
        <w:ind w:left="2257" w:hanging="180"/>
      </w:pPr>
    </w:lvl>
    <w:lvl w:ilvl="3" w:tplc="1409000F" w:tentative="1">
      <w:start w:val="1"/>
      <w:numFmt w:val="decimal"/>
      <w:lvlText w:val="%4."/>
      <w:lvlJc w:val="left"/>
      <w:pPr>
        <w:ind w:left="2977" w:hanging="360"/>
      </w:pPr>
    </w:lvl>
    <w:lvl w:ilvl="4" w:tplc="14090019" w:tentative="1">
      <w:start w:val="1"/>
      <w:numFmt w:val="lowerLetter"/>
      <w:lvlText w:val="%5."/>
      <w:lvlJc w:val="left"/>
      <w:pPr>
        <w:ind w:left="3697" w:hanging="360"/>
      </w:pPr>
    </w:lvl>
    <w:lvl w:ilvl="5" w:tplc="1409001B" w:tentative="1">
      <w:start w:val="1"/>
      <w:numFmt w:val="lowerRoman"/>
      <w:lvlText w:val="%6."/>
      <w:lvlJc w:val="right"/>
      <w:pPr>
        <w:ind w:left="4417" w:hanging="180"/>
      </w:pPr>
    </w:lvl>
    <w:lvl w:ilvl="6" w:tplc="1409000F" w:tentative="1">
      <w:start w:val="1"/>
      <w:numFmt w:val="decimal"/>
      <w:lvlText w:val="%7."/>
      <w:lvlJc w:val="left"/>
      <w:pPr>
        <w:ind w:left="5137" w:hanging="360"/>
      </w:pPr>
    </w:lvl>
    <w:lvl w:ilvl="7" w:tplc="14090019" w:tentative="1">
      <w:start w:val="1"/>
      <w:numFmt w:val="lowerLetter"/>
      <w:lvlText w:val="%8."/>
      <w:lvlJc w:val="left"/>
      <w:pPr>
        <w:ind w:left="5857" w:hanging="360"/>
      </w:pPr>
    </w:lvl>
    <w:lvl w:ilvl="8" w:tplc="1409001B" w:tentative="1">
      <w:start w:val="1"/>
      <w:numFmt w:val="lowerRoman"/>
      <w:lvlText w:val="%9."/>
      <w:lvlJc w:val="right"/>
      <w:pPr>
        <w:ind w:left="6577" w:hanging="180"/>
      </w:pPr>
    </w:lvl>
  </w:abstractNum>
  <w:abstractNum w:abstractNumId="50" w15:restartNumberingAfterBreak="0">
    <w:nsid w:val="49D94812"/>
    <w:multiLevelType w:val="hybridMultilevel"/>
    <w:tmpl w:val="40E2AD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1" w15:restartNumberingAfterBreak="0">
    <w:nsid w:val="4E916660"/>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ED761F6"/>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4FB92D9B"/>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51CC558D"/>
    <w:multiLevelType w:val="hybridMultilevel"/>
    <w:tmpl w:val="B384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2106BF6"/>
    <w:multiLevelType w:val="hybridMultilevel"/>
    <w:tmpl w:val="F47CDD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6" w15:restartNumberingAfterBreak="0">
    <w:nsid w:val="57867EED"/>
    <w:multiLevelType w:val="hybridMultilevel"/>
    <w:tmpl w:val="3A2AF1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7" w15:restartNumberingAfterBreak="0">
    <w:nsid w:val="5A7460A7"/>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AB932FB"/>
    <w:multiLevelType w:val="hybridMultilevel"/>
    <w:tmpl w:val="130C3266"/>
    <w:lvl w:ilvl="0" w:tplc="F27E61AA">
      <w:start w:val="10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9" w15:restartNumberingAfterBreak="0">
    <w:nsid w:val="5B464754"/>
    <w:multiLevelType w:val="hybridMultilevel"/>
    <w:tmpl w:val="65D28F92"/>
    <w:lvl w:ilvl="0" w:tplc="38B84F1E">
      <w:start w:val="1"/>
      <w:numFmt w:val="bullet"/>
      <w:lvlText w:val=""/>
      <w:lvlJc w:val="left"/>
      <w:pPr>
        <w:ind w:left="1440" w:hanging="360"/>
      </w:pPr>
      <w:rPr>
        <w:rFonts w:ascii="Symbol" w:hAnsi="Symbol"/>
      </w:rPr>
    </w:lvl>
    <w:lvl w:ilvl="1" w:tplc="B9B4BC24">
      <w:start w:val="1"/>
      <w:numFmt w:val="bullet"/>
      <w:lvlText w:val=""/>
      <w:lvlJc w:val="left"/>
      <w:pPr>
        <w:ind w:left="1440" w:hanging="360"/>
      </w:pPr>
      <w:rPr>
        <w:rFonts w:ascii="Symbol" w:hAnsi="Symbol"/>
      </w:rPr>
    </w:lvl>
    <w:lvl w:ilvl="2" w:tplc="25188EBA">
      <w:start w:val="1"/>
      <w:numFmt w:val="bullet"/>
      <w:lvlText w:val=""/>
      <w:lvlJc w:val="left"/>
      <w:pPr>
        <w:ind w:left="1440" w:hanging="360"/>
      </w:pPr>
      <w:rPr>
        <w:rFonts w:ascii="Symbol" w:hAnsi="Symbol"/>
      </w:rPr>
    </w:lvl>
    <w:lvl w:ilvl="3" w:tplc="E15C2446">
      <w:start w:val="1"/>
      <w:numFmt w:val="bullet"/>
      <w:lvlText w:val=""/>
      <w:lvlJc w:val="left"/>
      <w:pPr>
        <w:ind w:left="1440" w:hanging="360"/>
      </w:pPr>
      <w:rPr>
        <w:rFonts w:ascii="Symbol" w:hAnsi="Symbol"/>
      </w:rPr>
    </w:lvl>
    <w:lvl w:ilvl="4" w:tplc="E376A9FC">
      <w:start w:val="1"/>
      <w:numFmt w:val="bullet"/>
      <w:lvlText w:val=""/>
      <w:lvlJc w:val="left"/>
      <w:pPr>
        <w:ind w:left="1440" w:hanging="360"/>
      </w:pPr>
      <w:rPr>
        <w:rFonts w:ascii="Symbol" w:hAnsi="Symbol"/>
      </w:rPr>
    </w:lvl>
    <w:lvl w:ilvl="5" w:tplc="B8C02DBE">
      <w:start w:val="1"/>
      <w:numFmt w:val="bullet"/>
      <w:lvlText w:val=""/>
      <w:lvlJc w:val="left"/>
      <w:pPr>
        <w:ind w:left="1440" w:hanging="360"/>
      </w:pPr>
      <w:rPr>
        <w:rFonts w:ascii="Symbol" w:hAnsi="Symbol"/>
      </w:rPr>
    </w:lvl>
    <w:lvl w:ilvl="6" w:tplc="16749EF0">
      <w:start w:val="1"/>
      <w:numFmt w:val="bullet"/>
      <w:lvlText w:val=""/>
      <w:lvlJc w:val="left"/>
      <w:pPr>
        <w:ind w:left="1440" w:hanging="360"/>
      </w:pPr>
      <w:rPr>
        <w:rFonts w:ascii="Symbol" w:hAnsi="Symbol"/>
      </w:rPr>
    </w:lvl>
    <w:lvl w:ilvl="7" w:tplc="EEB65D80">
      <w:start w:val="1"/>
      <w:numFmt w:val="bullet"/>
      <w:lvlText w:val=""/>
      <w:lvlJc w:val="left"/>
      <w:pPr>
        <w:ind w:left="1440" w:hanging="360"/>
      </w:pPr>
      <w:rPr>
        <w:rFonts w:ascii="Symbol" w:hAnsi="Symbol"/>
      </w:rPr>
    </w:lvl>
    <w:lvl w:ilvl="8" w:tplc="5BCE63B6">
      <w:start w:val="1"/>
      <w:numFmt w:val="bullet"/>
      <w:lvlText w:val=""/>
      <w:lvlJc w:val="left"/>
      <w:pPr>
        <w:ind w:left="1440" w:hanging="360"/>
      </w:pPr>
      <w:rPr>
        <w:rFonts w:ascii="Symbol" w:hAnsi="Symbol"/>
      </w:rPr>
    </w:lvl>
  </w:abstractNum>
  <w:abstractNum w:abstractNumId="60" w15:restartNumberingAfterBreak="0">
    <w:nsid w:val="5BC15393"/>
    <w:multiLevelType w:val="hybridMultilevel"/>
    <w:tmpl w:val="EEAAB9A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1" w15:restartNumberingAfterBreak="0">
    <w:nsid w:val="5C8061A1"/>
    <w:multiLevelType w:val="hybridMultilevel"/>
    <w:tmpl w:val="7736EF74"/>
    <w:lvl w:ilvl="0" w:tplc="ECBEDD22">
      <w:start w:val="1"/>
      <w:numFmt w:val="bullet"/>
      <w:lvlText w:val=""/>
      <w:lvlJc w:val="left"/>
      <w:pPr>
        <w:ind w:left="1440" w:hanging="360"/>
      </w:pPr>
      <w:rPr>
        <w:rFonts w:ascii="Symbol" w:hAnsi="Symbol"/>
      </w:rPr>
    </w:lvl>
    <w:lvl w:ilvl="1" w:tplc="19E00144">
      <w:start w:val="1"/>
      <w:numFmt w:val="bullet"/>
      <w:lvlText w:val=""/>
      <w:lvlJc w:val="left"/>
      <w:pPr>
        <w:ind w:left="1440" w:hanging="360"/>
      </w:pPr>
      <w:rPr>
        <w:rFonts w:ascii="Symbol" w:hAnsi="Symbol"/>
      </w:rPr>
    </w:lvl>
    <w:lvl w:ilvl="2" w:tplc="FED86666">
      <w:start w:val="1"/>
      <w:numFmt w:val="bullet"/>
      <w:lvlText w:val=""/>
      <w:lvlJc w:val="left"/>
      <w:pPr>
        <w:ind w:left="1440" w:hanging="360"/>
      </w:pPr>
      <w:rPr>
        <w:rFonts w:ascii="Symbol" w:hAnsi="Symbol"/>
      </w:rPr>
    </w:lvl>
    <w:lvl w:ilvl="3" w:tplc="D98A0BC2">
      <w:start w:val="1"/>
      <w:numFmt w:val="bullet"/>
      <w:lvlText w:val=""/>
      <w:lvlJc w:val="left"/>
      <w:pPr>
        <w:ind w:left="1440" w:hanging="360"/>
      </w:pPr>
      <w:rPr>
        <w:rFonts w:ascii="Symbol" w:hAnsi="Symbol"/>
      </w:rPr>
    </w:lvl>
    <w:lvl w:ilvl="4" w:tplc="9078DAA6">
      <w:start w:val="1"/>
      <w:numFmt w:val="bullet"/>
      <w:lvlText w:val=""/>
      <w:lvlJc w:val="left"/>
      <w:pPr>
        <w:ind w:left="1440" w:hanging="360"/>
      </w:pPr>
      <w:rPr>
        <w:rFonts w:ascii="Symbol" w:hAnsi="Symbol"/>
      </w:rPr>
    </w:lvl>
    <w:lvl w:ilvl="5" w:tplc="9AE84862">
      <w:start w:val="1"/>
      <w:numFmt w:val="bullet"/>
      <w:lvlText w:val=""/>
      <w:lvlJc w:val="left"/>
      <w:pPr>
        <w:ind w:left="1440" w:hanging="360"/>
      </w:pPr>
      <w:rPr>
        <w:rFonts w:ascii="Symbol" w:hAnsi="Symbol"/>
      </w:rPr>
    </w:lvl>
    <w:lvl w:ilvl="6" w:tplc="49C475A8">
      <w:start w:val="1"/>
      <w:numFmt w:val="bullet"/>
      <w:lvlText w:val=""/>
      <w:lvlJc w:val="left"/>
      <w:pPr>
        <w:ind w:left="1440" w:hanging="360"/>
      </w:pPr>
      <w:rPr>
        <w:rFonts w:ascii="Symbol" w:hAnsi="Symbol"/>
      </w:rPr>
    </w:lvl>
    <w:lvl w:ilvl="7" w:tplc="2F60EDB6">
      <w:start w:val="1"/>
      <w:numFmt w:val="bullet"/>
      <w:lvlText w:val=""/>
      <w:lvlJc w:val="left"/>
      <w:pPr>
        <w:ind w:left="1440" w:hanging="360"/>
      </w:pPr>
      <w:rPr>
        <w:rFonts w:ascii="Symbol" w:hAnsi="Symbol"/>
      </w:rPr>
    </w:lvl>
    <w:lvl w:ilvl="8" w:tplc="177EB880">
      <w:start w:val="1"/>
      <w:numFmt w:val="bullet"/>
      <w:lvlText w:val=""/>
      <w:lvlJc w:val="left"/>
      <w:pPr>
        <w:ind w:left="1440" w:hanging="360"/>
      </w:pPr>
      <w:rPr>
        <w:rFonts w:ascii="Symbol" w:hAnsi="Symbol"/>
      </w:rPr>
    </w:lvl>
  </w:abstractNum>
  <w:abstractNum w:abstractNumId="62" w15:restartNumberingAfterBreak="0">
    <w:nsid w:val="5CCF2C76"/>
    <w:multiLevelType w:val="hybridMultilevel"/>
    <w:tmpl w:val="E5B4C2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3" w15:restartNumberingAfterBreak="0">
    <w:nsid w:val="5DE67C62"/>
    <w:multiLevelType w:val="hybridMultilevel"/>
    <w:tmpl w:val="2E469A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4" w15:restartNumberingAfterBreak="0">
    <w:nsid w:val="5EC5754E"/>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F1F7F0E"/>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0277B05"/>
    <w:multiLevelType w:val="hybridMultilevel"/>
    <w:tmpl w:val="706A2A3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7" w15:restartNumberingAfterBreak="0">
    <w:nsid w:val="618E4C12"/>
    <w:multiLevelType w:val="hybridMultilevel"/>
    <w:tmpl w:val="266C53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 w15:restartNumberingAfterBreak="0">
    <w:nsid w:val="619557F8"/>
    <w:multiLevelType w:val="hybridMultilevel"/>
    <w:tmpl w:val="13C6FE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9" w15:restartNumberingAfterBreak="0">
    <w:nsid w:val="63016106"/>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636B5C76"/>
    <w:multiLevelType w:val="hybridMultilevel"/>
    <w:tmpl w:val="C9AC7E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1" w15:restartNumberingAfterBreak="0">
    <w:nsid w:val="63963621"/>
    <w:multiLevelType w:val="hybridMultilevel"/>
    <w:tmpl w:val="B47C9B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2" w15:restartNumberingAfterBreak="0">
    <w:nsid w:val="67921A5F"/>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6B240765"/>
    <w:multiLevelType w:val="hybridMultilevel"/>
    <w:tmpl w:val="BDFE40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4" w15:restartNumberingAfterBreak="0">
    <w:nsid w:val="6B4B6563"/>
    <w:multiLevelType w:val="multilevel"/>
    <w:tmpl w:val="921CCED2"/>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F6139E0"/>
    <w:multiLevelType w:val="hybridMultilevel"/>
    <w:tmpl w:val="2C3E9D5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6F6B2E4E"/>
    <w:multiLevelType w:val="hybridMultilevel"/>
    <w:tmpl w:val="369417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7" w15:restartNumberingAfterBreak="0">
    <w:nsid w:val="6FA5635E"/>
    <w:multiLevelType w:val="hybridMultilevel"/>
    <w:tmpl w:val="91BA10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8" w15:restartNumberingAfterBreak="0">
    <w:nsid w:val="6FA6713D"/>
    <w:multiLevelType w:val="hybridMultilevel"/>
    <w:tmpl w:val="E6980E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9" w15:restartNumberingAfterBreak="0">
    <w:nsid w:val="70FA7F39"/>
    <w:multiLevelType w:val="hybridMultilevel"/>
    <w:tmpl w:val="18C8270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0" w15:restartNumberingAfterBreak="0">
    <w:nsid w:val="71397053"/>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717157E4"/>
    <w:multiLevelType w:val="hybridMultilevel"/>
    <w:tmpl w:val="F96C60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2" w15:restartNumberingAfterBreak="0">
    <w:nsid w:val="73096CDA"/>
    <w:multiLevelType w:val="hybridMultilevel"/>
    <w:tmpl w:val="8ECEE4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3" w15:restartNumberingAfterBreak="0">
    <w:nsid w:val="737E79CF"/>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73AB24FB"/>
    <w:multiLevelType w:val="hybridMultilevel"/>
    <w:tmpl w:val="F05A62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5" w15:restartNumberingAfterBreak="0">
    <w:nsid w:val="73D45D6A"/>
    <w:multiLevelType w:val="hybridMultilevel"/>
    <w:tmpl w:val="DC0C36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6" w15:restartNumberingAfterBreak="0">
    <w:nsid w:val="74011B8B"/>
    <w:multiLevelType w:val="hybridMultilevel"/>
    <w:tmpl w:val="9A7E8370"/>
    <w:lvl w:ilvl="0" w:tplc="3B2A059E">
      <w:start w:val="1"/>
      <w:numFmt w:val="bullet"/>
      <w:suff w:val="space"/>
      <w:lvlText w:val=""/>
      <w:lvlJc w:val="left"/>
      <w:pPr>
        <w:ind w:left="397" w:hanging="3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7" w15:restartNumberingAfterBreak="0">
    <w:nsid w:val="75784202"/>
    <w:multiLevelType w:val="hybridMultilevel"/>
    <w:tmpl w:val="F7B0B28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8" w15:restartNumberingAfterBreak="0">
    <w:nsid w:val="75EB1252"/>
    <w:multiLevelType w:val="hybridMultilevel"/>
    <w:tmpl w:val="24B476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9" w15:restartNumberingAfterBreak="0">
    <w:nsid w:val="76FB50F5"/>
    <w:multiLevelType w:val="hybridMultilevel"/>
    <w:tmpl w:val="2DEACD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0" w15:restartNumberingAfterBreak="0">
    <w:nsid w:val="771959D7"/>
    <w:multiLevelType w:val="hybridMultilevel"/>
    <w:tmpl w:val="9ECC6CCE"/>
    <w:lvl w:ilvl="0" w:tplc="14090001">
      <w:start w:val="1"/>
      <w:numFmt w:val="bullet"/>
      <w:lvlText w:val=""/>
      <w:lvlJc w:val="left"/>
      <w:pPr>
        <w:ind w:left="775" w:hanging="360"/>
      </w:pPr>
      <w:rPr>
        <w:rFonts w:ascii="Symbol" w:hAnsi="Symbol" w:hint="default"/>
      </w:rPr>
    </w:lvl>
    <w:lvl w:ilvl="1" w:tplc="14090003" w:tentative="1">
      <w:start w:val="1"/>
      <w:numFmt w:val="bullet"/>
      <w:lvlText w:val="o"/>
      <w:lvlJc w:val="left"/>
      <w:pPr>
        <w:ind w:left="1495" w:hanging="360"/>
      </w:pPr>
      <w:rPr>
        <w:rFonts w:ascii="Courier New" w:hAnsi="Courier New" w:cs="Courier New" w:hint="default"/>
      </w:rPr>
    </w:lvl>
    <w:lvl w:ilvl="2" w:tplc="14090005" w:tentative="1">
      <w:start w:val="1"/>
      <w:numFmt w:val="bullet"/>
      <w:lvlText w:val=""/>
      <w:lvlJc w:val="left"/>
      <w:pPr>
        <w:ind w:left="2215" w:hanging="360"/>
      </w:pPr>
      <w:rPr>
        <w:rFonts w:ascii="Wingdings" w:hAnsi="Wingdings" w:hint="default"/>
      </w:rPr>
    </w:lvl>
    <w:lvl w:ilvl="3" w:tplc="14090001" w:tentative="1">
      <w:start w:val="1"/>
      <w:numFmt w:val="bullet"/>
      <w:lvlText w:val=""/>
      <w:lvlJc w:val="left"/>
      <w:pPr>
        <w:ind w:left="2935" w:hanging="360"/>
      </w:pPr>
      <w:rPr>
        <w:rFonts w:ascii="Symbol" w:hAnsi="Symbol" w:hint="default"/>
      </w:rPr>
    </w:lvl>
    <w:lvl w:ilvl="4" w:tplc="14090003" w:tentative="1">
      <w:start w:val="1"/>
      <w:numFmt w:val="bullet"/>
      <w:lvlText w:val="o"/>
      <w:lvlJc w:val="left"/>
      <w:pPr>
        <w:ind w:left="3655" w:hanging="360"/>
      </w:pPr>
      <w:rPr>
        <w:rFonts w:ascii="Courier New" w:hAnsi="Courier New" w:cs="Courier New" w:hint="default"/>
      </w:rPr>
    </w:lvl>
    <w:lvl w:ilvl="5" w:tplc="14090005" w:tentative="1">
      <w:start w:val="1"/>
      <w:numFmt w:val="bullet"/>
      <w:lvlText w:val=""/>
      <w:lvlJc w:val="left"/>
      <w:pPr>
        <w:ind w:left="4375" w:hanging="360"/>
      </w:pPr>
      <w:rPr>
        <w:rFonts w:ascii="Wingdings" w:hAnsi="Wingdings" w:hint="default"/>
      </w:rPr>
    </w:lvl>
    <w:lvl w:ilvl="6" w:tplc="14090001" w:tentative="1">
      <w:start w:val="1"/>
      <w:numFmt w:val="bullet"/>
      <w:lvlText w:val=""/>
      <w:lvlJc w:val="left"/>
      <w:pPr>
        <w:ind w:left="5095" w:hanging="360"/>
      </w:pPr>
      <w:rPr>
        <w:rFonts w:ascii="Symbol" w:hAnsi="Symbol" w:hint="default"/>
      </w:rPr>
    </w:lvl>
    <w:lvl w:ilvl="7" w:tplc="14090003" w:tentative="1">
      <w:start w:val="1"/>
      <w:numFmt w:val="bullet"/>
      <w:lvlText w:val="o"/>
      <w:lvlJc w:val="left"/>
      <w:pPr>
        <w:ind w:left="5815" w:hanging="360"/>
      </w:pPr>
      <w:rPr>
        <w:rFonts w:ascii="Courier New" w:hAnsi="Courier New" w:cs="Courier New" w:hint="default"/>
      </w:rPr>
    </w:lvl>
    <w:lvl w:ilvl="8" w:tplc="14090005" w:tentative="1">
      <w:start w:val="1"/>
      <w:numFmt w:val="bullet"/>
      <w:lvlText w:val=""/>
      <w:lvlJc w:val="left"/>
      <w:pPr>
        <w:ind w:left="6535" w:hanging="360"/>
      </w:pPr>
      <w:rPr>
        <w:rFonts w:ascii="Wingdings" w:hAnsi="Wingdings" w:hint="default"/>
      </w:rPr>
    </w:lvl>
  </w:abstractNum>
  <w:abstractNum w:abstractNumId="91" w15:restartNumberingAfterBreak="0">
    <w:nsid w:val="77F71DE5"/>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9393F57"/>
    <w:multiLevelType w:val="hybridMultilevel"/>
    <w:tmpl w:val="5636D4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7ABF5595"/>
    <w:multiLevelType w:val="multilevel"/>
    <w:tmpl w:val="97D8A954"/>
    <w:lvl w:ilvl="0">
      <w:numFmt w:val="decimal"/>
      <w:pStyle w:val="Heading1"/>
      <w:suff w:val="space"/>
      <w:lvlText w:val="%1.0"/>
      <w:lvlJc w:val="left"/>
      <w:pPr>
        <w:ind w:left="0" w:firstLine="0"/>
      </w:pPr>
      <w:rPr>
        <w:rFonts w:ascii="Century Gothic" w:hAnsi="Century Gothic" w:hint="default"/>
        <w:b/>
        <w:i w:val="0"/>
        <w:color w:val="333333" w:themeColor="text1"/>
        <w:sz w:val="44"/>
        <w:szCs w:val="96"/>
        <w:u w:val="none"/>
      </w:rPr>
    </w:lvl>
    <w:lvl w:ilvl="1">
      <w:start w:val="1"/>
      <w:numFmt w:val="decimal"/>
      <w:pStyle w:val="Heading2"/>
      <w:suff w:val="space"/>
      <w:lvlText w:val="%1.%2"/>
      <w:lvlJc w:val="left"/>
      <w:pPr>
        <w:ind w:left="0" w:firstLine="0"/>
      </w:pPr>
      <w:rPr>
        <w:rFonts w:ascii="Century Gothic" w:hAnsi="Century Gothic" w:hint="default"/>
        <w:b/>
        <w:i w:val="0"/>
        <w:color w:val="333333" w:themeColor="text1"/>
        <w:sz w:val="40"/>
        <w:szCs w:val="24"/>
        <w:u w:val="none"/>
      </w:rPr>
    </w:lvl>
    <w:lvl w:ilvl="2">
      <w:start w:val="1"/>
      <w:numFmt w:val="decimal"/>
      <w:pStyle w:val="Heading3"/>
      <w:suff w:val="space"/>
      <w:lvlText w:val="%1.%2.%3"/>
      <w:lvlJc w:val="left"/>
      <w:pPr>
        <w:ind w:left="0" w:firstLine="0"/>
      </w:pPr>
      <w:rPr>
        <w:rFonts w:ascii="Century Gothic" w:hAnsi="Century Gothic" w:hint="default"/>
        <w:b/>
        <w:i w:val="0"/>
        <w:color w:val="333333" w:themeColor="text1"/>
        <w:sz w:val="36"/>
      </w:rPr>
    </w:lvl>
    <w:lvl w:ilvl="3">
      <w:start w:val="1"/>
      <w:numFmt w:val="decimal"/>
      <w:pStyle w:val="Heading4"/>
      <w:suff w:val="space"/>
      <w:lvlText w:val="%1.%2.%3.%4"/>
      <w:lvlJc w:val="left"/>
      <w:pPr>
        <w:ind w:left="0" w:firstLine="0"/>
      </w:pPr>
      <w:rPr>
        <w:rFonts w:ascii="Century Gothic" w:hAnsi="Century Gothic" w:hint="default"/>
        <w:b/>
        <w:i w:val="0"/>
        <w:color w:val="333333" w:themeColor="text1"/>
        <w:sz w:val="32"/>
      </w:rPr>
    </w:lvl>
    <w:lvl w:ilvl="4">
      <w:start w:val="1"/>
      <w:numFmt w:val="decimal"/>
      <w:pStyle w:val="Heading5"/>
      <w:suff w:val="space"/>
      <w:lvlText w:val="%1.%2.%3.%4.%5"/>
      <w:lvlJc w:val="left"/>
      <w:pPr>
        <w:ind w:left="0" w:firstLine="0"/>
      </w:pPr>
      <w:rPr>
        <w:rFonts w:ascii="Century Gothic" w:hAnsi="Century Gothic" w:hint="default"/>
        <w:b/>
        <w:i w:val="0"/>
        <w:color w:val="333333" w:themeColor="text1"/>
        <w:sz w:val="28"/>
      </w:rPr>
    </w:lvl>
    <w:lvl w:ilvl="5">
      <w:start w:val="1"/>
      <w:numFmt w:val="decimal"/>
      <w:pStyle w:val="Heading6"/>
      <w:suff w:val="space"/>
      <w:lvlText w:val="%1.%2.%3.%4.%5.%6"/>
      <w:lvlJc w:val="left"/>
      <w:pPr>
        <w:ind w:left="0" w:firstLine="0"/>
      </w:pPr>
      <w:rPr>
        <w:rFonts w:ascii="Poppins SemiBold" w:hAnsi="Poppins SemiBold" w:hint="default"/>
        <w:b w:val="0"/>
        <w:i w:val="0"/>
        <w:color w:val="auto"/>
        <w:sz w:val="44"/>
      </w:rPr>
    </w:lvl>
    <w:lvl w:ilvl="6">
      <w:start w:val="1"/>
      <w:numFmt w:val="decimal"/>
      <w:pStyle w:val="Heading7"/>
      <w:lvlText w:val="%1.%2.%3.%4.%5.%6.%7"/>
      <w:lvlJc w:val="left"/>
      <w:pPr>
        <w:ind w:left="0" w:firstLine="0"/>
      </w:pPr>
      <w:rPr>
        <w:rFonts w:ascii="Poppins SemiBold" w:hAnsi="Poppins SemiBold" w:hint="default"/>
        <w:b w:val="0"/>
        <w:i w:val="0"/>
        <w:color w:val="auto"/>
        <w:sz w:val="44"/>
      </w:rPr>
    </w:lvl>
    <w:lvl w:ilvl="7">
      <w:start w:val="1"/>
      <w:numFmt w:val="decimal"/>
      <w:pStyle w:val="Heading8"/>
      <w:lvlText w:val="%1.%2.%3.%4.%5.%6.%7.%8"/>
      <w:lvlJc w:val="left"/>
      <w:pPr>
        <w:ind w:left="0" w:firstLine="0"/>
      </w:pPr>
      <w:rPr>
        <w:rFonts w:ascii="Poppins" w:hAnsi="Poppins" w:hint="default"/>
        <w:b w:val="0"/>
        <w:i w:val="0"/>
        <w:color w:val="auto"/>
        <w:sz w:val="44"/>
      </w:rPr>
    </w:lvl>
    <w:lvl w:ilvl="8">
      <w:start w:val="1"/>
      <w:numFmt w:val="decimal"/>
      <w:pStyle w:val="Heading9"/>
      <w:lvlText w:val="%1.%2.%3.%4.%5.%6.%7.%8.%9"/>
      <w:lvlJc w:val="left"/>
      <w:pPr>
        <w:ind w:left="0" w:firstLine="0"/>
      </w:pPr>
      <w:rPr>
        <w:rFonts w:ascii="Poppins" w:hAnsi="Poppins" w:hint="default"/>
        <w:b w:val="0"/>
        <w:i w:val="0"/>
        <w:color w:val="auto"/>
        <w:sz w:val="44"/>
      </w:rPr>
    </w:lvl>
  </w:abstractNum>
  <w:abstractNum w:abstractNumId="94" w15:restartNumberingAfterBreak="0">
    <w:nsid w:val="7B61105E"/>
    <w:multiLevelType w:val="hybridMultilevel"/>
    <w:tmpl w:val="2A4A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CED756B"/>
    <w:multiLevelType w:val="hybridMultilevel"/>
    <w:tmpl w:val="AA6C65F0"/>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7E0853BE"/>
    <w:multiLevelType w:val="hybridMultilevel"/>
    <w:tmpl w:val="D284BB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7" w15:restartNumberingAfterBreak="0">
    <w:nsid w:val="7E636BF2"/>
    <w:multiLevelType w:val="hybridMultilevel"/>
    <w:tmpl w:val="2C3E9D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220856">
    <w:abstractNumId w:val="36"/>
  </w:num>
  <w:num w:numId="2" w16cid:durableId="1402368387">
    <w:abstractNumId w:val="93"/>
  </w:num>
  <w:num w:numId="3" w16cid:durableId="1679429610">
    <w:abstractNumId w:val="31"/>
  </w:num>
  <w:num w:numId="4" w16cid:durableId="119958307">
    <w:abstractNumId w:val="74"/>
  </w:num>
  <w:num w:numId="5" w16cid:durableId="589117917">
    <w:abstractNumId w:val="19"/>
  </w:num>
  <w:num w:numId="6" w16cid:durableId="825515436">
    <w:abstractNumId w:val="66"/>
  </w:num>
  <w:num w:numId="7" w16cid:durableId="1344432241">
    <w:abstractNumId w:val="14"/>
  </w:num>
  <w:num w:numId="8" w16cid:durableId="1148933661">
    <w:abstractNumId w:val="68"/>
  </w:num>
  <w:num w:numId="9" w16cid:durableId="1433207600">
    <w:abstractNumId w:val="3"/>
  </w:num>
  <w:num w:numId="10" w16cid:durableId="1701201418">
    <w:abstractNumId w:val="23"/>
  </w:num>
  <w:num w:numId="11" w16cid:durableId="1496261691">
    <w:abstractNumId w:val="29"/>
  </w:num>
  <w:num w:numId="12" w16cid:durableId="1701321248">
    <w:abstractNumId w:val="59"/>
  </w:num>
  <w:num w:numId="13" w16cid:durableId="1441223955">
    <w:abstractNumId w:val="61"/>
  </w:num>
  <w:num w:numId="14" w16cid:durableId="242688779">
    <w:abstractNumId w:val="27"/>
  </w:num>
  <w:num w:numId="15" w16cid:durableId="1506359512">
    <w:abstractNumId w:val="84"/>
  </w:num>
  <w:num w:numId="16" w16cid:durableId="673460864">
    <w:abstractNumId w:val="17"/>
  </w:num>
  <w:num w:numId="17" w16cid:durableId="1281839299">
    <w:abstractNumId w:val="0"/>
  </w:num>
  <w:num w:numId="18" w16cid:durableId="780759577">
    <w:abstractNumId w:val="4"/>
  </w:num>
  <w:num w:numId="19" w16cid:durableId="362095086">
    <w:abstractNumId w:val="79"/>
  </w:num>
  <w:num w:numId="20" w16cid:durableId="1614550790">
    <w:abstractNumId w:val="9"/>
  </w:num>
  <w:num w:numId="21" w16cid:durableId="884636947">
    <w:abstractNumId w:val="11"/>
  </w:num>
  <w:num w:numId="22" w16cid:durableId="1013071032">
    <w:abstractNumId w:val="25"/>
  </w:num>
  <w:num w:numId="23" w16cid:durableId="2051954312">
    <w:abstractNumId w:val="92"/>
  </w:num>
  <w:num w:numId="24" w16cid:durableId="1879732867">
    <w:abstractNumId w:val="26"/>
  </w:num>
  <w:num w:numId="25" w16cid:durableId="897978391">
    <w:abstractNumId w:val="6"/>
  </w:num>
  <w:num w:numId="26" w16cid:durableId="939801372">
    <w:abstractNumId w:val="43"/>
  </w:num>
  <w:num w:numId="27" w16cid:durableId="695695842">
    <w:abstractNumId w:val="34"/>
  </w:num>
  <w:num w:numId="28" w16cid:durableId="1252927460">
    <w:abstractNumId w:val="10"/>
  </w:num>
  <w:num w:numId="29" w16cid:durableId="1116873626">
    <w:abstractNumId w:val="86"/>
  </w:num>
  <w:num w:numId="30" w16cid:durableId="311327548">
    <w:abstractNumId w:val="5"/>
  </w:num>
  <w:num w:numId="31" w16cid:durableId="1565947278">
    <w:abstractNumId w:val="28"/>
  </w:num>
  <w:num w:numId="32" w16cid:durableId="434177204">
    <w:abstractNumId w:val="22"/>
  </w:num>
  <w:num w:numId="33" w16cid:durableId="80196756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8804780">
    <w:abstractNumId w:val="58"/>
  </w:num>
  <w:num w:numId="35" w16cid:durableId="1217666529">
    <w:abstractNumId w:val="93"/>
  </w:num>
  <w:num w:numId="36" w16cid:durableId="655959734">
    <w:abstractNumId w:val="63"/>
  </w:num>
  <w:num w:numId="37" w16cid:durableId="288708252">
    <w:abstractNumId w:val="81"/>
  </w:num>
  <w:num w:numId="38" w16cid:durableId="1479303099">
    <w:abstractNumId w:val="55"/>
  </w:num>
  <w:num w:numId="39" w16cid:durableId="394280117">
    <w:abstractNumId w:val="16"/>
  </w:num>
  <w:num w:numId="40" w16cid:durableId="690029455">
    <w:abstractNumId w:val="47"/>
  </w:num>
  <w:num w:numId="41" w16cid:durableId="621571871">
    <w:abstractNumId w:val="45"/>
  </w:num>
  <w:num w:numId="42" w16cid:durableId="365105050">
    <w:abstractNumId w:val="35"/>
  </w:num>
  <w:num w:numId="43" w16cid:durableId="168915327">
    <w:abstractNumId w:val="73"/>
  </w:num>
  <w:num w:numId="44" w16cid:durableId="1795753077">
    <w:abstractNumId w:val="40"/>
  </w:num>
  <w:num w:numId="45" w16cid:durableId="1387603996">
    <w:abstractNumId w:val="1"/>
  </w:num>
  <w:num w:numId="46" w16cid:durableId="1257130787">
    <w:abstractNumId w:val="95"/>
  </w:num>
  <w:num w:numId="47" w16cid:durableId="1870560149">
    <w:abstractNumId w:val="72"/>
  </w:num>
  <w:num w:numId="48" w16cid:durableId="1334797118">
    <w:abstractNumId w:val="53"/>
  </w:num>
  <w:num w:numId="49" w16cid:durableId="1019551834">
    <w:abstractNumId w:val="18"/>
  </w:num>
  <w:num w:numId="50" w16cid:durableId="1355037780">
    <w:abstractNumId w:val="83"/>
  </w:num>
  <w:num w:numId="51" w16cid:durableId="923687133">
    <w:abstractNumId w:val="39"/>
  </w:num>
  <w:num w:numId="52" w16cid:durableId="1556820654">
    <w:abstractNumId w:val="69"/>
  </w:num>
  <w:num w:numId="53" w16cid:durableId="267007868">
    <w:abstractNumId w:val="52"/>
  </w:num>
  <w:num w:numId="54" w16cid:durableId="170529598">
    <w:abstractNumId w:val="75"/>
  </w:num>
  <w:num w:numId="55" w16cid:durableId="46035596">
    <w:abstractNumId w:val="48"/>
  </w:num>
  <w:num w:numId="56" w16cid:durableId="324629342">
    <w:abstractNumId w:val="91"/>
  </w:num>
  <w:num w:numId="57" w16cid:durableId="784039598">
    <w:abstractNumId w:val="57"/>
  </w:num>
  <w:num w:numId="58" w16cid:durableId="750666318">
    <w:abstractNumId w:val="38"/>
  </w:num>
  <w:num w:numId="59" w16cid:durableId="1314337970">
    <w:abstractNumId w:val="46"/>
  </w:num>
  <w:num w:numId="60" w16cid:durableId="521209436">
    <w:abstractNumId w:val="30"/>
  </w:num>
  <w:num w:numId="61" w16cid:durableId="1555970648">
    <w:abstractNumId w:val="7"/>
  </w:num>
  <w:num w:numId="62" w16cid:durableId="535316593">
    <w:abstractNumId w:val="70"/>
  </w:num>
  <w:num w:numId="63" w16cid:durableId="497623974">
    <w:abstractNumId w:val="62"/>
  </w:num>
  <w:num w:numId="64" w16cid:durableId="1965425972">
    <w:abstractNumId w:val="44"/>
  </w:num>
  <w:num w:numId="65" w16cid:durableId="1248033946">
    <w:abstractNumId w:val="77"/>
  </w:num>
  <w:num w:numId="66" w16cid:durableId="1611934205">
    <w:abstractNumId w:val="96"/>
  </w:num>
  <w:num w:numId="67" w16cid:durableId="2053455610">
    <w:abstractNumId w:val="42"/>
  </w:num>
  <w:num w:numId="68" w16cid:durableId="470296621">
    <w:abstractNumId w:val="94"/>
  </w:num>
  <w:num w:numId="69" w16cid:durableId="1963415166">
    <w:abstractNumId w:val="71"/>
  </w:num>
  <w:num w:numId="70" w16cid:durableId="1162240604">
    <w:abstractNumId w:val="21"/>
  </w:num>
  <w:num w:numId="71" w16cid:durableId="685448152">
    <w:abstractNumId w:val="54"/>
  </w:num>
  <w:num w:numId="72" w16cid:durableId="124857077">
    <w:abstractNumId w:val="24"/>
  </w:num>
  <w:num w:numId="73" w16cid:durableId="1570841533">
    <w:abstractNumId w:val="50"/>
  </w:num>
  <w:num w:numId="74" w16cid:durableId="1889219866">
    <w:abstractNumId w:val="88"/>
  </w:num>
  <w:num w:numId="75" w16cid:durableId="1968778494">
    <w:abstractNumId w:val="56"/>
  </w:num>
  <w:num w:numId="76" w16cid:durableId="1548565207">
    <w:abstractNumId w:val="89"/>
  </w:num>
  <w:num w:numId="77" w16cid:durableId="1937790944">
    <w:abstractNumId w:val="85"/>
  </w:num>
  <w:num w:numId="78" w16cid:durableId="363791666">
    <w:abstractNumId w:val="80"/>
  </w:num>
  <w:num w:numId="79" w16cid:durableId="1597901390">
    <w:abstractNumId w:val="97"/>
  </w:num>
  <w:num w:numId="80" w16cid:durableId="283971918">
    <w:abstractNumId w:val="65"/>
  </w:num>
  <w:num w:numId="81" w16cid:durableId="2037728073">
    <w:abstractNumId w:val="64"/>
  </w:num>
  <w:num w:numId="82" w16cid:durableId="939483458">
    <w:abstractNumId w:val="51"/>
  </w:num>
  <w:num w:numId="83" w16cid:durableId="1014185181">
    <w:abstractNumId w:val="41"/>
  </w:num>
  <w:num w:numId="84" w16cid:durableId="588273277">
    <w:abstractNumId w:val="2"/>
  </w:num>
  <w:num w:numId="85" w16cid:durableId="1767192516">
    <w:abstractNumId w:val="33"/>
  </w:num>
  <w:num w:numId="86" w16cid:durableId="586498522">
    <w:abstractNumId w:val="12"/>
  </w:num>
  <w:num w:numId="87" w16cid:durableId="374500862">
    <w:abstractNumId w:val="8"/>
  </w:num>
  <w:num w:numId="88" w16cid:durableId="1266888326">
    <w:abstractNumId w:val="15"/>
  </w:num>
  <w:num w:numId="89" w16cid:durableId="1833594736">
    <w:abstractNumId w:val="90"/>
  </w:num>
  <w:num w:numId="90" w16cid:durableId="8605527">
    <w:abstractNumId w:val="82"/>
  </w:num>
  <w:num w:numId="91" w16cid:durableId="1461534567">
    <w:abstractNumId w:val="13"/>
  </w:num>
  <w:num w:numId="92" w16cid:durableId="325475450">
    <w:abstractNumId w:val="78"/>
  </w:num>
  <w:num w:numId="93" w16cid:durableId="1325082298">
    <w:abstractNumId w:val="87"/>
  </w:num>
  <w:num w:numId="94" w16cid:durableId="1777601611">
    <w:abstractNumId w:val="60"/>
  </w:num>
  <w:num w:numId="95" w16cid:durableId="543326042">
    <w:abstractNumId w:val="76"/>
  </w:num>
  <w:num w:numId="96" w16cid:durableId="388963140">
    <w:abstractNumId w:val="32"/>
  </w:num>
  <w:num w:numId="97" w16cid:durableId="1128627199">
    <w:abstractNumId w:val="37"/>
  </w:num>
  <w:num w:numId="98" w16cid:durableId="913124201">
    <w:abstractNumId w:val="20"/>
  </w:num>
  <w:num w:numId="99" w16cid:durableId="322853572">
    <w:abstractNumId w:val="4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18A"/>
    <w:rsid w:val="00000054"/>
    <w:rsid w:val="00000423"/>
    <w:rsid w:val="0000055C"/>
    <w:rsid w:val="000006EA"/>
    <w:rsid w:val="00000710"/>
    <w:rsid w:val="00000F0E"/>
    <w:rsid w:val="0000110C"/>
    <w:rsid w:val="000012A5"/>
    <w:rsid w:val="00001801"/>
    <w:rsid w:val="0000189F"/>
    <w:rsid w:val="00001908"/>
    <w:rsid w:val="00002232"/>
    <w:rsid w:val="00002836"/>
    <w:rsid w:val="00002A07"/>
    <w:rsid w:val="00002A23"/>
    <w:rsid w:val="00002D95"/>
    <w:rsid w:val="00002E66"/>
    <w:rsid w:val="00002E84"/>
    <w:rsid w:val="00003308"/>
    <w:rsid w:val="00003421"/>
    <w:rsid w:val="000034BC"/>
    <w:rsid w:val="00003516"/>
    <w:rsid w:val="0000352C"/>
    <w:rsid w:val="00003838"/>
    <w:rsid w:val="00003AE6"/>
    <w:rsid w:val="00003B9F"/>
    <w:rsid w:val="00003DC7"/>
    <w:rsid w:val="00003F34"/>
    <w:rsid w:val="00004035"/>
    <w:rsid w:val="000041BD"/>
    <w:rsid w:val="00004537"/>
    <w:rsid w:val="00004BA4"/>
    <w:rsid w:val="00004C4F"/>
    <w:rsid w:val="00004FDC"/>
    <w:rsid w:val="00005307"/>
    <w:rsid w:val="0000539E"/>
    <w:rsid w:val="0000550F"/>
    <w:rsid w:val="00005E46"/>
    <w:rsid w:val="000064F3"/>
    <w:rsid w:val="00006EAB"/>
    <w:rsid w:val="00006F0F"/>
    <w:rsid w:val="000075E2"/>
    <w:rsid w:val="00007744"/>
    <w:rsid w:val="000078A8"/>
    <w:rsid w:val="000100ED"/>
    <w:rsid w:val="000103E6"/>
    <w:rsid w:val="0001066E"/>
    <w:rsid w:val="00010836"/>
    <w:rsid w:val="00010841"/>
    <w:rsid w:val="00010845"/>
    <w:rsid w:val="00010884"/>
    <w:rsid w:val="000108A0"/>
    <w:rsid w:val="000109CD"/>
    <w:rsid w:val="00010BC3"/>
    <w:rsid w:val="00010D71"/>
    <w:rsid w:val="000110E8"/>
    <w:rsid w:val="0001118A"/>
    <w:rsid w:val="00011315"/>
    <w:rsid w:val="00011DB5"/>
    <w:rsid w:val="00011E60"/>
    <w:rsid w:val="000124E3"/>
    <w:rsid w:val="00012525"/>
    <w:rsid w:val="000135D1"/>
    <w:rsid w:val="00013651"/>
    <w:rsid w:val="000138F8"/>
    <w:rsid w:val="00013B64"/>
    <w:rsid w:val="00013BD0"/>
    <w:rsid w:val="0001488E"/>
    <w:rsid w:val="000148BC"/>
    <w:rsid w:val="00014B1A"/>
    <w:rsid w:val="00014E2D"/>
    <w:rsid w:val="00014F36"/>
    <w:rsid w:val="00014FE8"/>
    <w:rsid w:val="000152B0"/>
    <w:rsid w:val="000157D5"/>
    <w:rsid w:val="00015CB7"/>
    <w:rsid w:val="0001613B"/>
    <w:rsid w:val="00016720"/>
    <w:rsid w:val="00016A05"/>
    <w:rsid w:val="00016C5D"/>
    <w:rsid w:val="00016D35"/>
    <w:rsid w:val="00016E5D"/>
    <w:rsid w:val="00017052"/>
    <w:rsid w:val="000170D9"/>
    <w:rsid w:val="0001741B"/>
    <w:rsid w:val="000176DE"/>
    <w:rsid w:val="00017BFB"/>
    <w:rsid w:val="00017C62"/>
    <w:rsid w:val="00017CD2"/>
    <w:rsid w:val="00017DD7"/>
    <w:rsid w:val="0002045B"/>
    <w:rsid w:val="00020491"/>
    <w:rsid w:val="000205B4"/>
    <w:rsid w:val="000206BE"/>
    <w:rsid w:val="00020AF0"/>
    <w:rsid w:val="00020C27"/>
    <w:rsid w:val="000213C6"/>
    <w:rsid w:val="000215F2"/>
    <w:rsid w:val="000216BC"/>
    <w:rsid w:val="0002177A"/>
    <w:rsid w:val="0002198C"/>
    <w:rsid w:val="000219C5"/>
    <w:rsid w:val="00021A8B"/>
    <w:rsid w:val="00021C24"/>
    <w:rsid w:val="000222ED"/>
    <w:rsid w:val="00022B70"/>
    <w:rsid w:val="00023259"/>
    <w:rsid w:val="00023567"/>
    <w:rsid w:val="000235DC"/>
    <w:rsid w:val="000236CC"/>
    <w:rsid w:val="00023AD3"/>
    <w:rsid w:val="00023E79"/>
    <w:rsid w:val="00023F52"/>
    <w:rsid w:val="000240E5"/>
    <w:rsid w:val="000241DF"/>
    <w:rsid w:val="0002420A"/>
    <w:rsid w:val="00024382"/>
    <w:rsid w:val="0002438A"/>
    <w:rsid w:val="000245F2"/>
    <w:rsid w:val="00024BB0"/>
    <w:rsid w:val="00025067"/>
    <w:rsid w:val="000253C8"/>
    <w:rsid w:val="000256E3"/>
    <w:rsid w:val="00025814"/>
    <w:rsid w:val="00026016"/>
    <w:rsid w:val="0002634B"/>
    <w:rsid w:val="00026544"/>
    <w:rsid w:val="0002657A"/>
    <w:rsid w:val="0002658A"/>
    <w:rsid w:val="0002673A"/>
    <w:rsid w:val="00026D57"/>
    <w:rsid w:val="0002709E"/>
    <w:rsid w:val="000275F0"/>
    <w:rsid w:val="0002764A"/>
    <w:rsid w:val="00027D5B"/>
    <w:rsid w:val="00027F95"/>
    <w:rsid w:val="0003027E"/>
    <w:rsid w:val="000302ED"/>
    <w:rsid w:val="000304E2"/>
    <w:rsid w:val="00030572"/>
    <w:rsid w:val="00030DB6"/>
    <w:rsid w:val="00030F30"/>
    <w:rsid w:val="00030FBC"/>
    <w:rsid w:val="0003109D"/>
    <w:rsid w:val="0003116A"/>
    <w:rsid w:val="000313DC"/>
    <w:rsid w:val="000314FD"/>
    <w:rsid w:val="0003157A"/>
    <w:rsid w:val="00031924"/>
    <w:rsid w:val="00031A39"/>
    <w:rsid w:val="00031AA7"/>
    <w:rsid w:val="00031F5C"/>
    <w:rsid w:val="00032E0D"/>
    <w:rsid w:val="00032ECA"/>
    <w:rsid w:val="000331A7"/>
    <w:rsid w:val="000331BB"/>
    <w:rsid w:val="000333D4"/>
    <w:rsid w:val="000336AF"/>
    <w:rsid w:val="000337AD"/>
    <w:rsid w:val="00033938"/>
    <w:rsid w:val="00033A8E"/>
    <w:rsid w:val="00033AFE"/>
    <w:rsid w:val="00033B77"/>
    <w:rsid w:val="00034D38"/>
    <w:rsid w:val="0003502D"/>
    <w:rsid w:val="00035538"/>
    <w:rsid w:val="000356F5"/>
    <w:rsid w:val="0003585B"/>
    <w:rsid w:val="00035CE8"/>
    <w:rsid w:val="00035E7E"/>
    <w:rsid w:val="00035F6E"/>
    <w:rsid w:val="00036790"/>
    <w:rsid w:val="000367BD"/>
    <w:rsid w:val="00036AB9"/>
    <w:rsid w:val="00036BF0"/>
    <w:rsid w:val="000371CB"/>
    <w:rsid w:val="0003727D"/>
    <w:rsid w:val="00037432"/>
    <w:rsid w:val="00037676"/>
    <w:rsid w:val="00037C75"/>
    <w:rsid w:val="000402C6"/>
    <w:rsid w:val="00040383"/>
    <w:rsid w:val="00040759"/>
    <w:rsid w:val="00040EBA"/>
    <w:rsid w:val="00040FC2"/>
    <w:rsid w:val="000411DC"/>
    <w:rsid w:val="000413C6"/>
    <w:rsid w:val="000414A6"/>
    <w:rsid w:val="000414AC"/>
    <w:rsid w:val="00041895"/>
    <w:rsid w:val="00041F6B"/>
    <w:rsid w:val="000421B8"/>
    <w:rsid w:val="000423F0"/>
    <w:rsid w:val="0004246D"/>
    <w:rsid w:val="000425D8"/>
    <w:rsid w:val="000425DD"/>
    <w:rsid w:val="0004296A"/>
    <w:rsid w:val="00042B63"/>
    <w:rsid w:val="00042BE4"/>
    <w:rsid w:val="000432C2"/>
    <w:rsid w:val="000437A2"/>
    <w:rsid w:val="00043845"/>
    <w:rsid w:val="000438CA"/>
    <w:rsid w:val="0004396D"/>
    <w:rsid w:val="00044066"/>
    <w:rsid w:val="000440B3"/>
    <w:rsid w:val="00044256"/>
    <w:rsid w:val="000447BA"/>
    <w:rsid w:val="00044C8A"/>
    <w:rsid w:val="0004549F"/>
    <w:rsid w:val="00045585"/>
    <w:rsid w:val="00045633"/>
    <w:rsid w:val="00045D5A"/>
    <w:rsid w:val="000461F8"/>
    <w:rsid w:val="0004624B"/>
    <w:rsid w:val="000463B1"/>
    <w:rsid w:val="000465AA"/>
    <w:rsid w:val="0004679F"/>
    <w:rsid w:val="000467C1"/>
    <w:rsid w:val="000468D7"/>
    <w:rsid w:val="00046CC3"/>
    <w:rsid w:val="00047146"/>
    <w:rsid w:val="0004727E"/>
    <w:rsid w:val="000475B6"/>
    <w:rsid w:val="0004777D"/>
    <w:rsid w:val="000477A6"/>
    <w:rsid w:val="00047A07"/>
    <w:rsid w:val="0005027A"/>
    <w:rsid w:val="000506ED"/>
    <w:rsid w:val="000506FA"/>
    <w:rsid w:val="000509C0"/>
    <w:rsid w:val="000512FF"/>
    <w:rsid w:val="00051309"/>
    <w:rsid w:val="0005167A"/>
    <w:rsid w:val="000516A7"/>
    <w:rsid w:val="00051A57"/>
    <w:rsid w:val="00051ECF"/>
    <w:rsid w:val="00051F63"/>
    <w:rsid w:val="00051FF0"/>
    <w:rsid w:val="0005288A"/>
    <w:rsid w:val="00052CA3"/>
    <w:rsid w:val="00052CA4"/>
    <w:rsid w:val="000531D4"/>
    <w:rsid w:val="00053339"/>
    <w:rsid w:val="00053510"/>
    <w:rsid w:val="00053555"/>
    <w:rsid w:val="000537AC"/>
    <w:rsid w:val="00053817"/>
    <w:rsid w:val="00053959"/>
    <w:rsid w:val="00053BAC"/>
    <w:rsid w:val="00053EDC"/>
    <w:rsid w:val="00053F75"/>
    <w:rsid w:val="000542C6"/>
    <w:rsid w:val="00054914"/>
    <w:rsid w:val="00054BD8"/>
    <w:rsid w:val="00055BC0"/>
    <w:rsid w:val="00056125"/>
    <w:rsid w:val="00056C03"/>
    <w:rsid w:val="00056F3E"/>
    <w:rsid w:val="00056F77"/>
    <w:rsid w:val="0005710E"/>
    <w:rsid w:val="000572E6"/>
    <w:rsid w:val="00057308"/>
    <w:rsid w:val="00057598"/>
    <w:rsid w:val="000577D5"/>
    <w:rsid w:val="00057C54"/>
    <w:rsid w:val="00057F0E"/>
    <w:rsid w:val="00057F4E"/>
    <w:rsid w:val="00057FC0"/>
    <w:rsid w:val="00061535"/>
    <w:rsid w:val="00061A1B"/>
    <w:rsid w:val="00062265"/>
    <w:rsid w:val="000622A3"/>
    <w:rsid w:val="000623CA"/>
    <w:rsid w:val="000627B5"/>
    <w:rsid w:val="000627D2"/>
    <w:rsid w:val="000628F3"/>
    <w:rsid w:val="00062932"/>
    <w:rsid w:val="0006293A"/>
    <w:rsid w:val="000630E3"/>
    <w:rsid w:val="000637E0"/>
    <w:rsid w:val="0006380A"/>
    <w:rsid w:val="000639BA"/>
    <w:rsid w:val="00063C8E"/>
    <w:rsid w:val="0006407E"/>
    <w:rsid w:val="000648C5"/>
    <w:rsid w:val="00064DB5"/>
    <w:rsid w:val="00065288"/>
    <w:rsid w:val="000653D4"/>
    <w:rsid w:val="00065720"/>
    <w:rsid w:val="000659C5"/>
    <w:rsid w:val="00065BEB"/>
    <w:rsid w:val="00065D87"/>
    <w:rsid w:val="000660C1"/>
    <w:rsid w:val="000664E0"/>
    <w:rsid w:val="00066596"/>
    <w:rsid w:val="000668FA"/>
    <w:rsid w:val="000672B0"/>
    <w:rsid w:val="0006762D"/>
    <w:rsid w:val="0006777B"/>
    <w:rsid w:val="000677E3"/>
    <w:rsid w:val="00067955"/>
    <w:rsid w:val="000701ED"/>
    <w:rsid w:val="0007037B"/>
    <w:rsid w:val="00070511"/>
    <w:rsid w:val="00070AED"/>
    <w:rsid w:val="00070C8D"/>
    <w:rsid w:val="00070DE1"/>
    <w:rsid w:val="00071592"/>
    <w:rsid w:val="00071718"/>
    <w:rsid w:val="00071779"/>
    <w:rsid w:val="000717F7"/>
    <w:rsid w:val="0007193E"/>
    <w:rsid w:val="00071D8C"/>
    <w:rsid w:val="00071FF8"/>
    <w:rsid w:val="000721C8"/>
    <w:rsid w:val="00072394"/>
    <w:rsid w:val="000725A5"/>
    <w:rsid w:val="0007271A"/>
    <w:rsid w:val="00072730"/>
    <w:rsid w:val="00072765"/>
    <w:rsid w:val="000729C5"/>
    <w:rsid w:val="00072A04"/>
    <w:rsid w:val="00073765"/>
    <w:rsid w:val="000737BE"/>
    <w:rsid w:val="00073C17"/>
    <w:rsid w:val="00073F94"/>
    <w:rsid w:val="00074072"/>
    <w:rsid w:val="0007460A"/>
    <w:rsid w:val="0007464A"/>
    <w:rsid w:val="00074970"/>
    <w:rsid w:val="00074C14"/>
    <w:rsid w:val="00074F6C"/>
    <w:rsid w:val="000754F6"/>
    <w:rsid w:val="0007590F"/>
    <w:rsid w:val="000763FF"/>
    <w:rsid w:val="00076939"/>
    <w:rsid w:val="00077032"/>
    <w:rsid w:val="0007714A"/>
    <w:rsid w:val="00077A5D"/>
    <w:rsid w:val="00077D3B"/>
    <w:rsid w:val="0008000B"/>
    <w:rsid w:val="0008000F"/>
    <w:rsid w:val="00080038"/>
    <w:rsid w:val="0008058B"/>
    <w:rsid w:val="000806C0"/>
    <w:rsid w:val="00080892"/>
    <w:rsid w:val="00080CB2"/>
    <w:rsid w:val="00080D65"/>
    <w:rsid w:val="00081411"/>
    <w:rsid w:val="000815DF"/>
    <w:rsid w:val="000815F9"/>
    <w:rsid w:val="0008184A"/>
    <w:rsid w:val="00081881"/>
    <w:rsid w:val="00081937"/>
    <w:rsid w:val="00081B3E"/>
    <w:rsid w:val="00082118"/>
    <w:rsid w:val="0008246C"/>
    <w:rsid w:val="000824EC"/>
    <w:rsid w:val="0008273F"/>
    <w:rsid w:val="00082AFF"/>
    <w:rsid w:val="00082DAD"/>
    <w:rsid w:val="00082E2B"/>
    <w:rsid w:val="00082F23"/>
    <w:rsid w:val="00082F95"/>
    <w:rsid w:val="000834BF"/>
    <w:rsid w:val="00083553"/>
    <w:rsid w:val="00083634"/>
    <w:rsid w:val="00083CF3"/>
    <w:rsid w:val="00083DEB"/>
    <w:rsid w:val="00083F7B"/>
    <w:rsid w:val="0008403B"/>
    <w:rsid w:val="0008490F"/>
    <w:rsid w:val="00084FE3"/>
    <w:rsid w:val="000852FA"/>
    <w:rsid w:val="00085924"/>
    <w:rsid w:val="00085930"/>
    <w:rsid w:val="00086B4C"/>
    <w:rsid w:val="00086CCD"/>
    <w:rsid w:val="00087061"/>
    <w:rsid w:val="0008723D"/>
    <w:rsid w:val="00087272"/>
    <w:rsid w:val="00087490"/>
    <w:rsid w:val="00087908"/>
    <w:rsid w:val="00087934"/>
    <w:rsid w:val="00087B05"/>
    <w:rsid w:val="00087EBE"/>
    <w:rsid w:val="00090396"/>
    <w:rsid w:val="00090F51"/>
    <w:rsid w:val="000916AD"/>
    <w:rsid w:val="0009171B"/>
    <w:rsid w:val="00091AC2"/>
    <w:rsid w:val="00092099"/>
    <w:rsid w:val="000921D7"/>
    <w:rsid w:val="00092298"/>
    <w:rsid w:val="0009235A"/>
    <w:rsid w:val="000925DC"/>
    <w:rsid w:val="00092C67"/>
    <w:rsid w:val="00092F16"/>
    <w:rsid w:val="000934A7"/>
    <w:rsid w:val="000938CF"/>
    <w:rsid w:val="00093A3B"/>
    <w:rsid w:val="00093AD3"/>
    <w:rsid w:val="000941FF"/>
    <w:rsid w:val="000947B2"/>
    <w:rsid w:val="0009494D"/>
    <w:rsid w:val="000949E1"/>
    <w:rsid w:val="00094AE7"/>
    <w:rsid w:val="00094E39"/>
    <w:rsid w:val="00095779"/>
    <w:rsid w:val="00095D23"/>
    <w:rsid w:val="00096215"/>
    <w:rsid w:val="000962D0"/>
    <w:rsid w:val="00096346"/>
    <w:rsid w:val="00096845"/>
    <w:rsid w:val="00096C2B"/>
    <w:rsid w:val="00096F44"/>
    <w:rsid w:val="00096F4E"/>
    <w:rsid w:val="0009795D"/>
    <w:rsid w:val="00097F19"/>
    <w:rsid w:val="000A04E5"/>
    <w:rsid w:val="000A0FAF"/>
    <w:rsid w:val="000A1206"/>
    <w:rsid w:val="000A1229"/>
    <w:rsid w:val="000A14C9"/>
    <w:rsid w:val="000A1C68"/>
    <w:rsid w:val="000A1D07"/>
    <w:rsid w:val="000A1FEB"/>
    <w:rsid w:val="000A1FFF"/>
    <w:rsid w:val="000A2058"/>
    <w:rsid w:val="000A20C7"/>
    <w:rsid w:val="000A24B5"/>
    <w:rsid w:val="000A2570"/>
    <w:rsid w:val="000A258B"/>
    <w:rsid w:val="000A2770"/>
    <w:rsid w:val="000A2861"/>
    <w:rsid w:val="000A3841"/>
    <w:rsid w:val="000A3C89"/>
    <w:rsid w:val="000A3FEB"/>
    <w:rsid w:val="000A4191"/>
    <w:rsid w:val="000A47A2"/>
    <w:rsid w:val="000A47EF"/>
    <w:rsid w:val="000A4BBB"/>
    <w:rsid w:val="000A5927"/>
    <w:rsid w:val="000A5AD9"/>
    <w:rsid w:val="000A5CAD"/>
    <w:rsid w:val="000A5F65"/>
    <w:rsid w:val="000A60BA"/>
    <w:rsid w:val="000A625B"/>
    <w:rsid w:val="000A6265"/>
    <w:rsid w:val="000A63B2"/>
    <w:rsid w:val="000A649A"/>
    <w:rsid w:val="000A6625"/>
    <w:rsid w:val="000A677A"/>
    <w:rsid w:val="000A67B5"/>
    <w:rsid w:val="000A6863"/>
    <w:rsid w:val="000A6921"/>
    <w:rsid w:val="000A6BBB"/>
    <w:rsid w:val="000A7014"/>
    <w:rsid w:val="000A7113"/>
    <w:rsid w:val="000A71D8"/>
    <w:rsid w:val="000A783B"/>
    <w:rsid w:val="000A7D93"/>
    <w:rsid w:val="000A7DCD"/>
    <w:rsid w:val="000A7F3B"/>
    <w:rsid w:val="000A7F6A"/>
    <w:rsid w:val="000B03FE"/>
    <w:rsid w:val="000B0591"/>
    <w:rsid w:val="000B0855"/>
    <w:rsid w:val="000B0C9F"/>
    <w:rsid w:val="000B17E2"/>
    <w:rsid w:val="000B1977"/>
    <w:rsid w:val="000B1B7E"/>
    <w:rsid w:val="000B1CE5"/>
    <w:rsid w:val="000B201C"/>
    <w:rsid w:val="000B224E"/>
    <w:rsid w:val="000B2528"/>
    <w:rsid w:val="000B2718"/>
    <w:rsid w:val="000B2C74"/>
    <w:rsid w:val="000B3040"/>
    <w:rsid w:val="000B316B"/>
    <w:rsid w:val="000B323F"/>
    <w:rsid w:val="000B331E"/>
    <w:rsid w:val="000B3AD2"/>
    <w:rsid w:val="000B4226"/>
    <w:rsid w:val="000B422A"/>
    <w:rsid w:val="000B4675"/>
    <w:rsid w:val="000B47B5"/>
    <w:rsid w:val="000B4CB7"/>
    <w:rsid w:val="000B50B1"/>
    <w:rsid w:val="000B578C"/>
    <w:rsid w:val="000B5CD3"/>
    <w:rsid w:val="000B6015"/>
    <w:rsid w:val="000B6465"/>
    <w:rsid w:val="000B648A"/>
    <w:rsid w:val="000B7741"/>
    <w:rsid w:val="000B7806"/>
    <w:rsid w:val="000B79E4"/>
    <w:rsid w:val="000B7B77"/>
    <w:rsid w:val="000C04D0"/>
    <w:rsid w:val="000C083C"/>
    <w:rsid w:val="000C0B44"/>
    <w:rsid w:val="000C0F90"/>
    <w:rsid w:val="000C1696"/>
    <w:rsid w:val="000C1A5F"/>
    <w:rsid w:val="000C1E1F"/>
    <w:rsid w:val="000C215F"/>
    <w:rsid w:val="000C2215"/>
    <w:rsid w:val="000C227D"/>
    <w:rsid w:val="000C2BB7"/>
    <w:rsid w:val="000C3037"/>
    <w:rsid w:val="000C3079"/>
    <w:rsid w:val="000C32D4"/>
    <w:rsid w:val="000C3766"/>
    <w:rsid w:val="000C37C2"/>
    <w:rsid w:val="000C3A79"/>
    <w:rsid w:val="000C3BF4"/>
    <w:rsid w:val="000C4275"/>
    <w:rsid w:val="000C468C"/>
    <w:rsid w:val="000C4930"/>
    <w:rsid w:val="000C493D"/>
    <w:rsid w:val="000C4B9E"/>
    <w:rsid w:val="000C53C7"/>
    <w:rsid w:val="000C5442"/>
    <w:rsid w:val="000C5567"/>
    <w:rsid w:val="000C55FC"/>
    <w:rsid w:val="000C5B3C"/>
    <w:rsid w:val="000C5BBD"/>
    <w:rsid w:val="000C5C01"/>
    <w:rsid w:val="000C6145"/>
    <w:rsid w:val="000C6320"/>
    <w:rsid w:val="000C6598"/>
    <w:rsid w:val="000C68CB"/>
    <w:rsid w:val="000C6EF7"/>
    <w:rsid w:val="000C700B"/>
    <w:rsid w:val="000C7131"/>
    <w:rsid w:val="000C72C4"/>
    <w:rsid w:val="000C740A"/>
    <w:rsid w:val="000C7521"/>
    <w:rsid w:val="000C7558"/>
    <w:rsid w:val="000C771F"/>
    <w:rsid w:val="000C7DEC"/>
    <w:rsid w:val="000C7E09"/>
    <w:rsid w:val="000D0BD7"/>
    <w:rsid w:val="000D0D6D"/>
    <w:rsid w:val="000D0F16"/>
    <w:rsid w:val="000D1098"/>
    <w:rsid w:val="000D1271"/>
    <w:rsid w:val="000D182C"/>
    <w:rsid w:val="000D23A9"/>
    <w:rsid w:val="000D2F6A"/>
    <w:rsid w:val="000D3450"/>
    <w:rsid w:val="000D3490"/>
    <w:rsid w:val="000D3749"/>
    <w:rsid w:val="000D3779"/>
    <w:rsid w:val="000D381D"/>
    <w:rsid w:val="000D3B87"/>
    <w:rsid w:val="000D3E87"/>
    <w:rsid w:val="000D3FB5"/>
    <w:rsid w:val="000D41FE"/>
    <w:rsid w:val="000D424A"/>
    <w:rsid w:val="000D42E8"/>
    <w:rsid w:val="000D44CE"/>
    <w:rsid w:val="000D5001"/>
    <w:rsid w:val="000D55CD"/>
    <w:rsid w:val="000D5739"/>
    <w:rsid w:val="000D5A9D"/>
    <w:rsid w:val="000D60E0"/>
    <w:rsid w:val="000D6615"/>
    <w:rsid w:val="000D665D"/>
    <w:rsid w:val="000D66DD"/>
    <w:rsid w:val="000D6818"/>
    <w:rsid w:val="000D6962"/>
    <w:rsid w:val="000D76ED"/>
    <w:rsid w:val="000D79A3"/>
    <w:rsid w:val="000D7BBF"/>
    <w:rsid w:val="000D7DEE"/>
    <w:rsid w:val="000E0241"/>
    <w:rsid w:val="000E0322"/>
    <w:rsid w:val="000E074E"/>
    <w:rsid w:val="000E0760"/>
    <w:rsid w:val="000E0EB8"/>
    <w:rsid w:val="000E0F7C"/>
    <w:rsid w:val="000E1274"/>
    <w:rsid w:val="000E171C"/>
    <w:rsid w:val="000E192A"/>
    <w:rsid w:val="000E20A3"/>
    <w:rsid w:val="000E2808"/>
    <w:rsid w:val="000E2B6F"/>
    <w:rsid w:val="000E2F7F"/>
    <w:rsid w:val="000E3012"/>
    <w:rsid w:val="000E3659"/>
    <w:rsid w:val="000E3A91"/>
    <w:rsid w:val="000E3C97"/>
    <w:rsid w:val="000E4613"/>
    <w:rsid w:val="000E5037"/>
    <w:rsid w:val="000E5110"/>
    <w:rsid w:val="000E51E7"/>
    <w:rsid w:val="000E526E"/>
    <w:rsid w:val="000E5473"/>
    <w:rsid w:val="000E55F8"/>
    <w:rsid w:val="000E58E3"/>
    <w:rsid w:val="000E5948"/>
    <w:rsid w:val="000E599F"/>
    <w:rsid w:val="000E5BF3"/>
    <w:rsid w:val="000E5C1E"/>
    <w:rsid w:val="000E5CF8"/>
    <w:rsid w:val="000E5EDF"/>
    <w:rsid w:val="000E6014"/>
    <w:rsid w:val="000E65C0"/>
    <w:rsid w:val="000E66E3"/>
    <w:rsid w:val="000E67F1"/>
    <w:rsid w:val="000E712F"/>
    <w:rsid w:val="000E7716"/>
    <w:rsid w:val="000E771C"/>
    <w:rsid w:val="000E7762"/>
    <w:rsid w:val="000E7939"/>
    <w:rsid w:val="000E7B03"/>
    <w:rsid w:val="000E7BF3"/>
    <w:rsid w:val="000E7F83"/>
    <w:rsid w:val="000E7FBC"/>
    <w:rsid w:val="000F0183"/>
    <w:rsid w:val="000F0338"/>
    <w:rsid w:val="000F03F7"/>
    <w:rsid w:val="000F0827"/>
    <w:rsid w:val="000F0AB1"/>
    <w:rsid w:val="000F0EC3"/>
    <w:rsid w:val="000F1243"/>
    <w:rsid w:val="000F1261"/>
    <w:rsid w:val="000F1725"/>
    <w:rsid w:val="000F1C14"/>
    <w:rsid w:val="000F1E42"/>
    <w:rsid w:val="000F1F9D"/>
    <w:rsid w:val="000F2BE9"/>
    <w:rsid w:val="000F2C55"/>
    <w:rsid w:val="000F2EBB"/>
    <w:rsid w:val="000F2F15"/>
    <w:rsid w:val="000F4226"/>
    <w:rsid w:val="000F42E3"/>
    <w:rsid w:val="000F4335"/>
    <w:rsid w:val="000F4967"/>
    <w:rsid w:val="000F4A62"/>
    <w:rsid w:val="000F4D3A"/>
    <w:rsid w:val="000F4F17"/>
    <w:rsid w:val="000F5150"/>
    <w:rsid w:val="000F54A9"/>
    <w:rsid w:val="000F5FAD"/>
    <w:rsid w:val="000F643B"/>
    <w:rsid w:val="000F6948"/>
    <w:rsid w:val="000F69D6"/>
    <w:rsid w:val="000F6C90"/>
    <w:rsid w:val="000F73FB"/>
    <w:rsid w:val="000F7686"/>
    <w:rsid w:val="000F7C15"/>
    <w:rsid w:val="000F7C26"/>
    <w:rsid w:val="000F7D04"/>
    <w:rsid w:val="0010011D"/>
    <w:rsid w:val="0010023F"/>
    <w:rsid w:val="00101189"/>
    <w:rsid w:val="00101212"/>
    <w:rsid w:val="00101363"/>
    <w:rsid w:val="0010155A"/>
    <w:rsid w:val="001018AA"/>
    <w:rsid w:val="001019F4"/>
    <w:rsid w:val="00101FDE"/>
    <w:rsid w:val="001024D2"/>
    <w:rsid w:val="0010292D"/>
    <w:rsid w:val="00102A08"/>
    <w:rsid w:val="00102B05"/>
    <w:rsid w:val="00102B44"/>
    <w:rsid w:val="00102D28"/>
    <w:rsid w:val="00102DCE"/>
    <w:rsid w:val="00103418"/>
    <w:rsid w:val="00103E92"/>
    <w:rsid w:val="00103F8A"/>
    <w:rsid w:val="00103FA8"/>
    <w:rsid w:val="0010400C"/>
    <w:rsid w:val="00104953"/>
    <w:rsid w:val="0010516E"/>
    <w:rsid w:val="00105234"/>
    <w:rsid w:val="0010540A"/>
    <w:rsid w:val="001055BB"/>
    <w:rsid w:val="001055E5"/>
    <w:rsid w:val="00105736"/>
    <w:rsid w:val="00105A54"/>
    <w:rsid w:val="00105ED7"/>
    <w:rsid w:val="00106727"/>
    <w:rsid w:val="00106B98"/>
    <w:rsid w:val="001076EC"/>
    <w:rsid w:val="00107E0C"/>
    <w:rsid w:val="00107F96"/>
    <w:rsid w:val="0011002F"/>
    <w:rsid w:val="0011025D"/>
    <w:rsid w:val="00110339"/>
    <w:rsid w:val="0011091B"/>
    <w:rsid w:val="00110A3F"/>
    <w:rsid w:val="00110D03"/>
    <w:rsid w:val="00111306"/>
    <w:rsid w:val="001118B9"/>
    <w:rsid w:val="001119B7"/>
    <w:rsid w:val="0011246D"/>
    <w:rsid w:val="0011251B"/>
    <w:rsid w:val="0011264F"/>
    <w:rsid w:val="00112AFB"/>
    <w:rsid w:val="00112E0B"/>
    <w:rsid w:val="00113009"/>
    <w:rsid w:val="001130F9"/>
    <w:rsid w:val="00113444"/>
    <w:rsid w:val="0011344C"/>
    <w:rsid w:val="0011346C"/>
    <w:rsid w:val="00113785"/>
    <w:rsid w:val="00113DEC"/>
    <w:rsid w:val="0011406B"/>
    <w:rsid w:val="0011439A"/>
    <w:rsid w:val="001144FF"/>
    <w:rsid w:val="001148AA"/>
    <w:rsid w:val="00114A27"/>
    <w:rsid w:val="00114A85"/>
    <w:rsid w:val="00115207"/>
    <w:rsid w:val="00115440"/>
    <w:rsid w:val="001155E2"/>
    <w:rsid w:val="0011560A"/>
    <w:rsid w:val="001156A1"/>
    <w:rsid w:val="001164E5"/>
    <w:rsid w:val="0011664F"/>
    <w:rsid w:val="001178C0"/>
    <w:rsid w:val="0012047E"/>
    <w:rsid w:val="00120B89"/>
    <w:rsid w:val="00120C00"/>
    <w:rsid w:val="001213AC"/>
    <w:rsid w:val="0012142F"/>
    <w:rsid w:val="00121D2E"/>
    <w:rsid w:val="00121D3A"/>
    <w:rsid w:val="001222BE"/>
    <w:rsid w:val="00122694"/>
    <w:rsid w:val="001226B7"/>
    <w:rsid w:val="001229DF"/>
    <w:rsid w:val="00122BB2"/>
    <w:rsid w:val="00122CD6"/>
    <w:rsid w:val="00122EE0"/>
    <w:rsid w:val="001230EC"/>
    <w:rsid w:val="00123185"/>
    <w:rsid w:val="001231E4"/>
    <w:rsid w:val="00123307"/>
    <w:rsid w:val="0012346A"/>
    <w:rsid w:val="00123840"/>
    <w:rsid w:val="00124166"/>
    <w:rsid w:val="00124690"/>
    <w:rsid w:val="00124B27"/>
    <w:rsid w:val="00124C74"/>
    <w:rsid w:val="00124CDA"/>
    <w:rsid w:val="00124D9B"/>
    <w:rsid w:val="00124DEE"/>
    <w:rsid w:val="00124FAD"/>
    <w:rsid w:val="0012507C"/>
    <w:rsid w:val="001250DA"/>
    <w:rsid w:val="001251F9"/>
    <w:rsid w:val="00125C35"/>
    <w:rsid w:val="00125CA1"/>
    <w:rsid w:val="00126355"/>
    <w:rsid w:val="00126AB6"/>
    <w:rsid w:val="001272DE"/>
    <w:rsid w:val="0012740B"/>
    <w:rsid w:val="0012747D"/>
    <w:rsid w:val="001275C6"/>
    <w:rsid w:val="00127630"/>
    <w:rsid w:val="00127940"/>
    <w:rsid w:val="00127B20"/>
    <w:rsid w:val="0013039B"/>
    <w:rsid w:val="001304D0"/>
    <w:rsid w:val="00130912"/>
    <w:rsid w:val="00130953"/>
    <w:rsid w:val="00130A78"/>
    <w:rsid w:val="00130AED"/>
    <w:rsid w:val="00130EE6"/>
    <w:rsid w:val="00130FC2"/>
    <w:rsid w:val="0013103E"/>
    <w:rsid w:val="001313EF"/>
    <w:rsid w:val="00131B17"/>
    <w:rsid w:val="00131EB6"/>
    <w:rsid w:val="00132297"/>
    <w:rsid w:val="00132399"/>
    <w:rsid w:val="00132514"/>
    <w:rsid w:val="001328A5"/>
    <w:rsid w:val="00132C58"/>
    <w:rsid w:val="00133440"/>
    <w:rsid w:val="001334AE"/>
    <w:rsid w:val="0013358A"/>
    <w:rsid w:val="001338C8"/>
    <w:rsid w:val="00133B56"/>
    <w:rsid w:val="00133E29"/>
    <w:rsid w:val="00134FA3"/>
    <w:rsid w:val="00135288"/>
    <w:rsid w:val="00135486"/>
    <w:rsid w:val="00135818"/>
    <w:rsid w:val="00135907"/>
    <w:rsid w:val="00135A8B"/>
    <w:rsid w:val="00135AC3"/>
    <w:rsid w:val="00135CF9"/>
    <w:rsid w:val="00135D76"/>
    <w:rsid w:val="00135EB6"/>
    <w:rsid w:val="00135F2F"/>
    <w:rsid w:val="00136129"/>
    <w:rsid w:val="001363B7"/>
    <w:rsid w:val="00136734"/>
    <w:rsid w:val="001368B2"/>
    <w:rsid w:val="0013694D"/>
    <w:rsid w:val="00136D07"/>
    <w:rsid w:val="0013708B"/>
    <w:rsid w:val="0013717F"/>
    <w:rsid w:val="001372D5"/>
    <w:rsid w:val="00137892"/>
    <w:rsid w:val="001378B1"/>
    <w:rsid w:val="00137E70"/>
    <w:rsid w:val="00140054"/>
    <w:rsid w:val="0014007E"/>
    <w:rsid w:val="00140164"/>
    <w:rsid w:val="00140230"/>
    <w:rsid w:val="00140E01"/>
    <w:rsid w:val="00140E16"/>
    <w:rsid w:val="001412EF"/>
    <w:rsid w:val="00141711"/>
    <w:rsid w:val="00141D25"/>
    <w:rsid w:val="00141DBD"/>
    <w:rsid w:val="00141E15"/>
    <w:rsid w:val="00142611"/>
    <w:rsid w:val="001426EE"/>
    <w:rsid w:val="001427F1"/>
    <w:rsid w:val="00142EA3"/>
    <w:rsid w:val="00143554"/>
    <w:rsid w:val="001435A7"/>
    <w:rsid w:val="00143AE3"/>
    <w:rsid w:val="00144040"/>
    <w:rsid w:val="0014477E"/>
    <w:rsid w:val="001448F1"/>
    <w:rsid w:val="00144E58"/>
    <w:rsid w:val="00144E96"/>
    <w:rsid w:val="00144F6D"/>
    <w:rsid w:val="00145780"/>
    <w:rsid w:val="00145B4D"/>
    <w:rsid w:val="00145D16"/>
    <w:rsid w:val="00145D5D"/>
    <w:rsid w:val="00145E59"/>
    <w:rsid w:val="001463F3"/>
    <w:rsid w:val="001464A0"/>
    <w:rsid w:val="0014674D"/>
    <w:rsid w:val="001467AD"/>
    <w:rsid w:val="00146CAA"/>
    <w:rsid w:val="00146CC4"/>
    <w:rsid w:val="00147543"/>
    <w:rsid w:val="0014760C"/>
    <w:rsid w:val="00147671"/>
    <w:rsid w:val="001477A3"/>
    <w:rsid w:val="00147D82"/>
    <w:rsid w:val="00147F2C"/>
    <w:rsid w:val="00151679"/>
    <w:rsid w:val="00151920"/>
    <w:rsid w:val="001520DC"/>
    <w:rsid w:val="0015216D"/>
    <w:rsid w:val="001521E3"/>
    <w:rsid w:val="00152827"/>
    <w:rsid w:val="00153037"/>
    <w:rsid w:val="0015335A"/>
    <w:rsid w:val="001533D4"/>
    <w:rsid w:val="00153A72"/>
    <w:rsid w:val="00153C35"/>
    <w:rsid w:val="00153CE1"/>
    <w:rsid w:val="00154697"/>
    <w:rsid w:val="00154752"/>
    <w:rsid w:val="00154AEC"/>
    <w:rsid w:val="00154C4D"/>
    <w:rsid w:val="00154CAD"/>
    <w:rsid w:val="00154F7A"/>
    <w:rsid w:val="00155B2D"/>
    <w:rsid w:val="00155C52"/>
    <w:rsid w:val="00155D4B"/>
    <w:rsid w:val="0015618A"/>
    <w:rsid w:val="0015625B"/>
    <w:rsid w:val="001566FD"/>
    <w:rsid w:val="0015678F"/>
    <w:rsid w:val="00156C36"/>
    <w:rsid w:val="00156CB5"/>
    <w:rsid w:val="001572AB"/>
    <w:rsid w:val="001576AA"/>
    <w:rsid w:val="00157781"/>
    <w:rsid w:val="00157782"/>
    <w:rsid w:val="00157D70"/>
    <w:rsid w:val="00157E85"/>
    <w:rsid w:val="001602CE"/>
    <w:rsid w:val="00160AF3"/>
    <w:rsid w:val="00160BE8"/>
    <w:rsid w:val="001611D2"/>
    <w:rsid w:val="00161309"/>
    <w:rsid w:val="00161652"/>
    <w:rsid w:val="0016168F"/>
    <w:rsid w:val="001616E6"/>
    <w:rsid w:val="00161856"/>
    <w:rsid w:val="001619D4"/>
    <w:rsid w:val="001619D6"/>
    <w:rsid w:val="0016235F"/>
    <w:rsid w:val="0016242E"/>
    <w:rsid w:val="001624C2"/>
    <w:rsid w:val="00162658"/>
    <w:rsid w:val="0016288E"/>
    <w:rsid w:val="001628D6"/>
    <w:rsid w:val="00162A9A"/>
    <w:rsid w:val="00162C6D"/>
    <w:rsid w:val="00162D23"/>
    <w:rsid w:val="00162DE9"/>
    <w:rsid w:val="0016305B"/>
    <w:rsid w:val="0016338A"/>
    <w:rsid w:val="00163708"/>
    <w:rsid w:val="00163719"/>
    <w:rsid w:val="0016389E"/>
    <w:rsid w:val="001640BF"/>
    <w:rsid w:val="00164257"/>
    <w:rsid w:val="001649E2"/>
    <w:rsid w:val="00164B6B"/>
    <w:rsid w:val="00164BF9"/>
    <w:rsid w:val="001651D0"/>
    <w:rsid w:val="0016547D"/>
    <w:rsid w:val="00165810"/>
    <w:rsid w:val="00165A9C"/>
    <w:rsid w:val="00165B56"/>
    <w:rsid w:val="00165B5F"/>
    <w:rsid w:val="00165F09"/>
    <w:rsid w:val="001661FF"/>
    <w:rsid w:val="00166291"/>
    <w:rsid w:val="0016632C"/>
    <w:rsid w:val="00166461"/>
    <w:rsid w:val="0016648E"/>
    <w:rsid w:val="001664F1"/>
    <w:rsid w:val="00167077"/>
    <w:rsid w:val="00167374"/>
    <w:rsid w:val="001675A7"/>
    <w:rsid w:val="00167868"/>
    <w:rsid w:val="001678F7"/>
    <w:rsid w:val="00167E0C"/>
    <w:rsid w:val="00167EF1"/>
    <w:rsid w:val="00170254"/>
    <w:rsid w:val="0017029C"/>
    <w:rsid w:val="00170485"/>
    <w:rsid w:val="00170790"/>
    <w:rsid w:val="00170B5C"/>
    <w:rsid w:val="00171084"/>
    <w:rsid w:val="0017111E"/>
    <w:rsid w:val="00171213"/>
    <w:rsid w:val="00171305"/>
    <w:rsid w:val="001713E8"/>
    <w:rsid w:val="00171F1A"/>
    <w:rsid w:val="001722B3"/>
    <w:rsid w:val="001723AE"/>
    <w:rsid w:val="00172463"/>
    <w:rsid w:val="0017256B"/>
    <w:rsid w:val="00172601"/>
    <w:rsid w:val="00172A31"/>
    <w:rsid w:val="00172B2E"/>
    <w:rsid w:val="00172F23"/>
    <w:rsid w:val="00173067"/>
    <w:rsid w:val="0017316A"/>
    <w:rsid w:val="00173C41"/>
    <w:rsid w:val="00173DD3"/>
    <w:rsid w:val="00173E85"/>
    <w:rsid w:val="00173F73"/>
    <w:rsid w:val="00174015"/>
    <w:rsid w:val="0017450C"/>
    <w:rsid w:val="00174B09"/>
    <w:rsid w:val="00174D17"/>
    <w:rsid w:val="00174EF4"/>
    <w:rsid w:val="001753DB"/>
    <w:rsid w:val="001754E5"/>
    <w:rsid w:val="0017562E"/>
    <w:rsid w:val="00175B65"/>
    <w:rsid w:val="00175F17"/>
    <w:rsid w:val="00176131"/>
    <w:rsid w:val="001764F6"/>
    <w:rsid w:val="001768F3"/>
    <w:rsid w:val="001778A3"/>
    <w:rsid w:val="001778CD"/>
    <w:rsid w:val="00177B40"/>
    <w:rsid w:val="00177EA4"/>
    <w:rsid w:val="0018038F"/>
    <w:rsid w:val="001809EC"/>
    <w:rsid w:val="00180A89"/>
    <w:rsid w:val="00180CC2"/>
    <w:rsid w:val="00180DD3"/>
    <w:rsid w:val="00181472"/>
    <w:rsid w:val="001817F2"/>
    <w:rsid w:val="001818CE"/>
    <w:rsid w:val="00181AF7"/>
    <w:rsid w:val="00181C40"/>
    <w:rsid w:val="00181E6E"/>
    <w:rsid w:val="0018205D"/>
    <w:rsid w:val="00182093"/>
    <w:rsid w:val="00182178"/>
    <w:rsid w:val="0018239C"/>
    <w:rsid w:val="00182A3F"/>
    <w:rsid w:val="00182AE8"/>
    <w:rsid w:val="00182AEB"/>
    <w:rsid w:val="00183112"/>
    <w:rsid w:val="001833A4"/>
    <w:rsid w:val="001833EE"/>
    <w:rsid w:val="0018364E"/>
    <w:rsid w:val="001837B3"/>
    <w:rsid w:val="0018399B"/>
    <w:rsid w:val="00184025"/>
    <w:rsid w:val="00184160"/>
    <w:rsid w:val="001846DA"/>
    <w:rsid w:val="00184747"/>
    <w:rsid w:val="00184A5E"/>
    <w:rsid w:val="00184CF9"/>
    <w:rsid w:val="001850AA"/>
    <w:rsid w:val="00185125"/>
    <w:rsid w:val="00185396"/>
    <w:rsid w:val="001855A2"/>
    <w:rsid w:val="00185D51"/>
    <w:rsid w:val="00185D6D"/>
    <w:rsid w:val="0018631A"/>
    <w:rsid w:val="00186554"/>
    <w:rsid w:val="00186BD8"/>
    <w:rsid w:val="00186ED8"/>
    <w:rsid w:val="001871EE"/>
    <w:rsid w:val="00187285"/>
    <w:rsid w:val="00187402"/>
    <w:rsid w:val="0018740C"/>
    <w:rsid w:val="00187983"/>
    <w:rsid w:val="00190115"/>
    <w:rsid w:val="0019015F"/>
    <w:rsid w:val="00190434"/>
    <w:rsid w:val="0019043A"/>
    <w:rsid w:val="0019078D"/>
    <w:rsid w:val="00190D83"/>
    <w:rsid w:val="00190E42"/>
    <w:rsid w:val="0019106F"/>
    <w:rsid w:val="00191549"/>
    <w:rsid w:val="00192344"/>
    <w:rsid w:val="001926B1"/>
    <w:rsid w:val="00192906"/>
    <w:rsid w:val="00192C99"/>
    <w:rsid w:val="00192D25"/>
    <w:rsid w:val="00193022"/>
    <w:rsid w:val="00193117"/>
    <w:rsid w:val="0019358A"/>
    <w:rsid w:val="001936A8"/>
    <w:rsid w:val="00193907"/>
    <w:rsid w:val="0019425C"/>
    <w:rsid w:val="001944BD"/>
    <w:rsid w:val="00194597"/>
    <w:rsid w:val="0019495B"/>
    <w:rsid w:val="00194CFD"/>
    <w:rsid w:val="00194D35"/>
    <w:rsid w:val="00195530"/>
    <w:rsid w:val="00195764"/>
    <w:rsid w:val="00195C67"/>
    <w:rsid w:val="00195CE4"/>
    <w:rsid w:val="00195D5D"/>
    <w:rsid w:val="00195F5D"/>
    <w:rsid w:val="00196F70"/>
    <w:rsid w:val="0019707C"/>
    <w:rsid w:val="00197084"/>
    <w:rsid w:val="00197397"/>
    <w:rsid w:val="001979DC"/>
    <w:rsid w:val="00197A5B"/>
    <w:rsid w:val="00197BCB"/>
    <w:rsid w:val="00197FF6"/>
    <w:rsid w:val="001A01C2"/>
    <w:rsid w:val="001A03C8"/>
    <w:rsid w:val="001A041D"/>
    <w:rsid w:val="001A088F"/>
    <w:rsid w:val="001A0A95"/>
    <w:rsid w:val="001A0ABF"/>
    <w:rsid w:val="001A0F9B"/>
    <w:rsid w:val="001A1265"/>
    <w:rsid w:val="001A160D"/>
    <w:rsid w:val="001A16E9"/>
    <w:rsid w:val="001A180B"/>
    <w:rsid w:val="001A2467"/>
    <w:rsid w:val="001A2AA0"/>
    <w:rsid w:val="001A2B71"/>
    <w:rsid w:val="001A2E3B"/>
    <w:rsid w:val="001A31BA"/>
    <w:rsid w:val="001A333E"/>
    <w:rsid w:val="001A3468"/>
    <w:rsid w:val="001A35B7"/>
    <w:rsid w:val="001A376E"/>
    <w:rsid w:val="001A391B"/>
    <w:rsid w:val="001A3BC3"/>
    <w:rsid w:val="001A3C64"/>
    <w:rsid w:val="001A3D7E"/>
    <w:rsid w:val="001A3E66"/>
    <w:rsid w:val="001A439D"/>
    <w:rsid w:val="001A4A94"/>
    <w:rsid w:val="001A4E0F"/>
    <w:rsid w:val="001A4EFA"/>
    <w:rsid w:val="001A4F77"/>
    <w:rsid w:val="001A500D"/>
    <w:rsid w:val="001A56D3"/>
    <w:rsid w:val="001A5C06"/>
    <w:rsid w:val="001A5C22"/>
    <w:rsid w:val="001A6026"/>
    <w:rsid w:val="001A6232"/>
    <w:rsid w:val="001A62BA"/>
    <w:rsid w:val="001A62DD"/>
    <w:rsid w:val="001A6425"/>
    <w:rsid w:val="001A643A"/>
    <w:rsid w:val="001A644E"/>
    <w:rsid w:val="001A654D"/>
    <w:rsid w:val="001A66DC"/>
    <w:rsid w:val="001A6873"/>
    <w:rsid w:val="001A7013"/>
    <w:rsid w:val="001A7075"/>
    <w:rsid w:val="001A7851"/>
    <w:rsid w:val="001A7B6E"/>
    <w:rsid w:val="001A7BED"/>
    <w:rsid w:val="001A7D11"/>
    <w:rsid w:val="001A7FAA"/>
    <w:rsid w:val="001A7FD1"/>
    <w:rsid w:val="001B015A"/>
    <w:rsid w:val="001B02B9"/>
    <w:rsid w:val="001B049E"/>
    <w:rsid w:val="001B057D"/>
    <w:rsid w:val="001B07FA"/>
    <w:rsid w:val="001B08B2"/>
    <w:rsid w:val="001B0B53"/>
    <w:rsid w:val="001B0C56"/>
    <w:rsid w:val="001B0DFA"/>
    <w:rsid w:val="001B0F10"/>
    <w:rsid w:val="001B14C8"/>
    <w:rsid w:val="001B16DA"/>
    <w:rsid w:val="001B172E"/>
    <w:rsid w:val="001B1959"/>
    <w:rsid w:val="001B1AC1"/>
    <w:rsid w:val="001B1C00"/>
    <w:rsid w:val="001B1C55"/>
    <w:rsid w:val="001B1D7C"/>
    <w:rsid w:val="001B1DC4"/>
    <w:rsid w:val="001B2090"/>
    <w:rsid w:val="001B23D9"/>
    <w:rsid w:val="001B2782"/>
    <w:rsid w:val="001B28EC"/>
    <w:rsid w:val="001B2A90"/>
    <w:rsid w:val="001B2D75"/>
    <w:rsid w:val="001B2E37"/>
    <w:rsid w:val="001B3296"/>
    <w:rsid w:val="001B34CA"/>
    <w:rsid w:val="001B382A"/>
    <w:rsid w:val="001B396E"/>
    <w:rsid w:val="001B39A3"/>
    <w:rsid w:val="001B3A67"/>
    <w:rsid w:val="001B45A1"/>
    <w:rsid w:val="001B4918"/>
    <w:rsid w:val="001B499E"/>
    <w:rsid w:val="001B4B59"/>
    <w:rsid w:val="001B520E"/>
    <w:rsid w:val="001B54AF"/>
    <w:rsid w:val="001B5757"/>
    <w:rsid w:val="001B5803"/>
    <w:rsid w:val="001B5840"/>
    <w:rsid w:val="001B604D"/>
    <w:rsid w:val="001B61DC"/>
    <w:rsid w:val="001B63FC"/>
    <w:rsid w:val="001B66FD"/>
    <w:rsid w:val="001B6D6D"/>
    <w:rsid w:val="001B6DE4"/>
    <w:rsid w:val="001B6F78"/>
    <w:rsid w:val="001B743B"/>
    <w:rsid w:val="001B77D2"/>
    <w:rsid w:val="001B790E"/>
    <w:rsid w:val="001B797D"/>
    <w:rsid w:val="001C0D37"/>
    <w:rsid w:val="001C0F3F"/>
    <w:rsid w:val="001C1062"/>
    <w:rsid w:val="001C1422"/>
    <w:rsid w:val="001C196A"/>
    <w:rsid w:val="001C1E54"/>
    <w:rsid w:val="001C1FD2"/>
    <w:rsid w:val="001C214D"/>
    <w:rsid w:val="001C21A5"/>
    <w:rsid w:val="001C2323"/>
    <w:rsid w:val="001C25AA"/>
    <w:rsid w:val="001C2B51"/>
    <w:rsid w:val="001C2C4A"/>
    <w:rsid w:val="001C3234"/>
    <w:rsid w:val="001C34B8"/>
    <w:rsid w:val="001C355E"/>
    <w:rsid w:val="001C3F23"/>
    <w:rsid w:val="001C3F3A"/>
    <w:rsid w:val="001C3FA6"/>
    <w:rsid w:val="001C43AE"/>
    <w:rsid w:val="001C4734"/>
    <w:rsid w:val="001C4817"/>
    <w:rsid w:val="001C4FC3"/>
    <w:rsid w:val="001C5265"/>
    <w:rsid w:val="001C53A7"/>
    <w:rsid w:val="001C55F5"/>
    <w:rsid w:val="001C561F"/>
    <w:rsid w:val="001C5973"/>
    <w:rsid w:val="001C59FB"/>
    <w:rsid w:val="001C5AB5"/>
    <w:rsid w:val="001C6334"/>
    <w:rsid w:val="001C6BF8"/>
    <w:rsid w:val="001C6E08"/>
    <w:rsid w:val="001C6EAE"/>
    <w:rsid w:val="001C6FA5"/>
    <w:rsid w:val="001C7336"/>
    <w:rsid w:val="001C7338"/>
    <w:rsid w:val="001C73B1"/>
    <w:rsid w:val="001C74AC"/>
    <w:rsid w:val="001C760F"/>
    <w:rsid w:val="001C785B"/>
    <w:rsid w:val="001C78C5"/>
    <w:rsid w:val="001C7A76"/>
    <w:rsid w:val="001D025D"/>
    <w:rsid w:val="001D04BB"/>
    <w:rsid w:val="001D0B36"/>
    <w:rsid w:val="001D0E7D"/>
    <w:rsid w:val="001D1247"/>
    <w:rsid w:val="001D130F"/>
    <w:rsid w:val="001D13DA"/>
    <w:rsid w:val="001D14FB"/>
    <w:rsid w:val="001D1E31"/>
    <w:rsid w:val="001D236A"/>
    <w:rsid w:val="001D252B"/>
    <w:rsid w:val="001D2BA2"/>
    <w:rsid w:val="001D2C3A"/>
    <w:rsid w:val="001D2FF8"/>
    <w:rsid w:val="001D33D3"/>
    <w:rsid w:val="001D34C8"/>
    <w:rsid w:val="001D3504"/>
    <w:rsid w:val="001D35FE"/>
    <w:rsid w:val="001D36F5"/>
    <w:rsid w:val="001D39B2"/>
    <w:rsid w:val="001D41F5"/>
    <w:rsid w:val="001D41FB"/>
    <w:rsid w:val="001D43B2"/>
    <w:rsid w:val="001D4571"/>
    <w:rsid w:val="001D4660"/>
    <w:rsid w:val="001D47AA"/>
    <w:rsid w:val="001D4C25"/>
    <w:rsid w:val="001D4C7D"/>
    <w:rsid w:val="001D4CC1"/>
    <w:rsid w:val="001D5235"/>
    <w:rsid w:val="001D58AE"/>
    <w:rsid w:val="001D5B10"/>
    <w:rsid w:val="001D5CAD"/>
    <w:rsid w:val="001D5DB5"/>
    <w:rsid w:val="001D61EC"/>
    <w:rsid w:val="001D6575"/>
    <w:rsid w:val="001D68E0"/>
    <w:rsid w:val="001D6CA7"/>
    <w:rsid w:val="001D6DA6"/>
    <w:rsid w:val="001D6E5B"/>
    <w:rsid w:val="001D737B"/>
    <w:rsid w:val="001D73FC"/>
    <w:rsid w:val="001D7D19"/>
    <w:rsid w:val="001E061D"/>
    <w:rsid w:val="001E06B3"/>
    <w:rsid w:val="001E0C57"/>
    <w:rsid w:val="001E0F4D"/>
    <w:rsid w:val="001E1079"/>
    <w:rsid w:val="001E136C"/>
    <w:rsid w:val="001E13A6"/>
    <w:rsid w:val="001E1552"/>
    <w:rsid w:val="001E1A5E"/>
    <w:rsid w:val="001E1E01"/>
    <w:rsid w:val="001E2151"/>
    <w:rsid w:val="001E2153"/>
    <w:rsid w:val="001E2A2F"/>
    <w:rsid w:val="001E2B84"/>
    <w:rsid w:val="001E2B86"/>
    <w:rsid w:val="001E2BA5"/>
    <w:rsid w:val="001E30DF"/>
    <w:rsid w:val="001E30E7"/>
    <w:rsid w:val="001E336E"/>
    <w:rsid w:val="001E41BA"/>
    <w:rsid w:val="001E4391"/>
    <w:rsid w:val="001E4607"/>
    <w:rsid w:val="001E4727"/>
    <w:rsid w:val="001E482E"/>
    <w:rsid w:val="001E48DD"/>
    <w:rsid w:val="001E4BDE"/>
    <w:rsid w:val="001E5059"/>
    <w:rsid w:val="001E5222"/>
    <w:rsid w:val="001E52A9"/>
    <w:rsid w:val="001E5325"/>
    <w:rsid w:val="001E5366"/>
    <w:rsid w:val="001E5684"/>
    <w:rsid w:val="001E57ED"/>
    <w:rsid w:val="001E5884"/>
    <w:rsid w:val="001E5E68"/>
    <w:rsid w:val="001E664D"/>
    <w:rsid w:val="001E6B03"/>
    <w:rsid w:val="001E6D6A"/>
    <w:rsid w:val="001E6D85"/>
    <w:rsid w:val="001E7000"/>
    <w:rsid w:val="001E7CC4"/>
    <w:rsid w:val="001F00FA"/>
    <w:rsid w:val="001F03B2"/>
    <w:rsid w:val="001F03D4"/>
    <w:rsid w:val="001F08EC"/>
    <w:rsid w:val="001F0ABA"/>
    <w:rsid w:val="001F0B73"/>
    <w:rsid w:val="001F0C4E"/>
    <w:rsid w:val="001F104C"/>
    <w:rsid w:val="001F18D4"/>
    <w:rsid w:val="001F203A"/>
    <w:rsid w:val="001F246B"/>
    <w:rsid w:val="001F25AA"/>
    <w:rsid w:val="001F313F"/>
    <w:rsid w:val="001F33A7"/>
    <w:rsid w:val="001F375B"/>
    <w:rsid w:val="001F37E7"/>
    <w:rsid w:val="001F3820"/>
    <w:rsid w:val="001F393A"/>
    <w:rsid w:val="001F3B0E"/>
    <w:rsid w:val="001F3DC5"/>
    <w:rsid w:val="001F3F13"/>
    <w:rsid w:val="001F4977"/>
    <w:rsid w:val="001F4A39"/>
    <w:rsid w:val="001F4B09"/>
    <w:rsid w:val="001F4BEA"/>
    <w:rsid w:val="001F530B"/>
    <w:rsid w:val="001F63C9"/>
    <w:rsid w:val="001F686D"/>
    <w:rsid w:val="001F6984"/>
    <w:rsid w:val="001F7003"/>
    <w:rsid w:val="001F70A9"/>
    <w:rsid w:val="001F7A42"/>
    <w:rsid w:val="001F7DC2"/>
    <w:rsid w:val="002002B5"/>
    <w:rsid w:val="00200672"/>
    <w:rsid w:val="00200907"/>
    <w:rsid w:val="002013AD"/>
    <w:rsid w:val="002013D7"/>
    <w:rsid w:val="002017F1"/>
    <w:rsid w:val="002018F6"/>
    <w:rsid w:val="00201972"/>
    <w:rsid w:val="00201B4D"/>
    <w:rsid w:val="00201DA5"/>
    <w:rsid w:val="002031D1"/>
    <w:rsid w:val="00203624"/>
    <w:rsid w:val="00203A3D"/>
    <w:rsid w:val="00204212"/>
    <w:rsid w:val="002042E1"/>
    <w:rsid w:val="0020492F"/>
    <w:rsid w:val="0020498D"/>
    <w:rsid w:val="00204A14"/>
    <w:rsid w:val="00204AAE"/>
    <w:rsid w:val="00204B59"/>
    <w:rsid w:val="00204FFF"/>
    <w:rsid w:val="0020526F"/>
    <w:rsid w:val="002052C8"/>
    <w:rsid w:val="0020543C"/>
    <w:rsid w:val="00205B05"/>
    <w:rsid w:val="00205D4C"/>
    <w:rsid w:val="00206245"/>
    <w:rsid w:val="002062B9"/>
    <w:rsid w:val="00206758"/>
    <w:rsid w:val="0020680B"/>
    <w:rsid w:val="002068D4"/>
    <w:rsid w:val="00206957"/>
    <w:rsid w:val="0020697E"/>
    <w:rsid w:val="00206DFE"/>
    <w:rsid w:val="002070E2"/>
    <w:rsid w:val="00207545"/>
    <w:rsid w:val="002106B6"/>
    <w:rsid w:val="002106C5"/>
    <w:rsid w:val="00210753"/>
    <w:rsid w:val="00210A53"/>
    <w:rsid w:val="00211720"/>
    <w:rsid w:val="00211837"/>
    <w:rsid w:val="002118A0"/>
    <w:rsid w:val="00211E50"/>
    <w:rsid w:val="00211EA4"/>
    <w:rsid w:val="00211F33"/>
    <w:rsid w:val="002122E0"/>
    <w:rsid w:val="00212BC0"/>
    <w:rsid w:val="002138B2"/>
    <w:rsid w:val="0021392A"/>
    <w:rsid w:val="002139D8"/>
    <w:rsid w:val="00213DE4"/>
    <w:rsid w:val="00213EEB"/>
    <w:rsid w:val="002148BF"/>
    <w:rsid w:val="00214DDA"/>
    <w:rsid w:val="00214E70"/>
    <w:rsid w:val="00214EDC"/>
    <w:rsid w:val="00214F20"/>
    <w:rsid w:val="002155F6"/>
    <w:rsid w:val="00215657"/>
    <w:rsid w:val="00215721"/>
    <w:rsid w:val="002158F7"/>
    <w:rsid w:val="00215BBA"/>
    <w:rsid w:val="00215DDB"/>
    <w:rsid w:val="00215F91"/>
    <w:rsid w:val="0021668F"/>
    <w:rsid w:val="00216B50"/>
    <w:rsid w:val="00216CEE"/>
    <w:rsid w:val="00216E67"/>
    <w:rsid w:val="00217064"/>
    <w:rsid w:val="0021715D"/>
    <w:rsid w:val="00217312"/>
    <w:rsid w:val="00217374"/>
    <w:rsid w:val="002174D9"/>
    <w:rsid w:val="00217B2C"/>
    <w:rsid w:val="00217E49"/>
    <w:rsid w:val="00220022"/>
    <w:rsid w:val="00220907"/>
    <w:rsid w:val="00220915"/>
    <w:rsid w:val="002209BC"/>
    <w:rsid w:val="00221221"/>
    <w:rsid w:val="00221635"/>
    <w:rsid w:val="002216C0"/>
    <w:rsid w:val="00221A57"/>
    <w:rsid w:val="00221AF9"/>
    <w:rsid w:val="00222055"/>
    <w:rsid w:val="0022225F"/>
    <w:rsid w:val="00222340"/>
    <w:rsid w:val="002226A6"/>
    <w:rsid w:val="00222794"/>
    <w:rsid w:val="00222A57"/>
    <w:rsid w:val="00222A60"/>
    <w:rsid w:val="00222C23"/>
    <w:rsid w:val="00222C67"/>
    <w:rsid w:val="00222FC2"/>
    <w:rsid w:val="00223195"/>
    <w:rsid w:val="002234B9"/>
    <w:rsid w:val="002235B0"/>
    <w:rsid w:val="00223602"/>
    <w:rsid w:val="00223977"/>
    <w:rsid w:val="00223FD6"/>
    <w:rsid w:val="002240B6"/>
    <w:rsid w:val="00224776"/>
    <w:rsid w:val="00224B9C"/>
    <w:rsid w:val="00224BB7"/>
    <w:rsid w:val="00224C4C"/>
    <w:rsid w:val="00225086"/>
    <w:rsid w:val="00225127"/>
    <w:rsid w:val="0022512D"/>
    <w:rsid w:val="002255AC"/>
    <w:rsid w:val="00225747"/>
    <w:rsid w:val="0022599A"/>
    <w:rsid w:val="00225D36"/>
    <w:rsid w:val="0022644F"/>
    <w:rsid w:val="0022645B"/>
    <w:rsid w:val="00226752"/>
    <w:rsid w:val="0022694F"/>
    <w:rsid w:val="00226BF1"/>
    <w:rsid w:val="00227059"/>
    <w:rsid w:val="002271F5"/>
    <w:rsid w:val="002272C2"/>
    <w:rsid w:val="002274F3"/>
    <w:rsid w:val="00227DB8"/>
    <w:rsid w:val="002301BA"/>
    <w:rsid w:val="0023023B"/>
    <w:rsid w:val="00230349"/>
    <w:rsid w:val="002307BE"/>
    <w:rsid w:val="00230899"/>
    <w:rsid w:val="00230DD5"/>
    <w:rsid w:val="00230F11"/>
    <w:rsid w:val="00230F8F"/>
    <w:rsid w:val="002316C6"/>
    <w:rsid w:val="002317C1"/>
    <w:rsid w:val="00231CF5"/>
    <w:rsid w:val="0023214E"/>
    <w:rsid w:val="002321F8"/>
    <w:rsid w:val="00232552"/>
    <w:rsid w:val="002325EF"/>
    <w:rsid w:val="00232963"/>
    <w:rsid w:val="00232C85"/>
    <w:rsid w:val="00232DCD"/>
    <w:rsid w:val="00232E32"/>
    <w:rsid w:val="00232F6A"/>
    <w:rsid w:val="0023321A"/>
    <w:rsid w:val="0023372C"/>
    <w:rsid w:val="0023397C"/>
    <w:rsid w:val="00234502"/>
    <w:rsid w:val="002347AD"/>
    <w:rsid w:val="002348EB"/>
    <w:rsid w:val="00234E22"/>
    <w:rsid w:val="002353F0"/>
    <w:rsid w:val="00235B3F"/>
    <w:rsid w:val="00235CF2"/>
    <w:rsid w:val="00236335"/>
    <w:rsid w:val="0023668C"/>
    <w:rsid w:val="00236993"/>
    <w:rsid w:val="002369CE"/>
    <w:rsid w:val="00236D3B"/>
    <w:rsid w:val="002374AC"/>
    <w:rsid w:val="002379B4"/>
    <w:rsid w:val="00237ACB"/>
    <w:rsid w:val="00237B01"/>
    <w:rsid w:val="00237C29"/>
    <w:rsid w:val="00240071"/>
    <w:rsid w:val="0024019D"/>
    <w:rsid w:val="0024033A"/>
    <w:rsid w:val="002403B1"/>
    <w:rsid w:val="002405FD"/>
    <w:rsid w:val="0024077E"/>
    <w:rsid w:val="00240791"/>
    <w:rsid w:val="002407F1"/>
    <w:rsid w:val="00240873"/>
    <w:rsid w:val="00240C50"/>
    <w:rsid w:val="00240F07"/>
    <w:rsid w:val="00241268"/>
    <w:rsid w:val="002415A3"/>
    <w:rsid w:val="00241650"/>
    <w:rsid w:val="00241B1D"/>
    <w:rsid w:val="00241C0F"/>
    <w:rsid w:val="00241D67"/>
    <w:rsid w:val="00241F0D"/>
    <w:rsid w:val="00242232"/>
    <w:rsid w:val="00242497"/>
    <w:rsid w:val="00242845"/>
    <w:rsid w:val="002429F0"/>
    <w:rsid w:val="00242EA1"/>
    <w:rsid w:val="0024392B"/>
    <w:rsid w:val="00243A03"/>
    <w:rsid w:val="00244629"/>
    <w:rsid w:val="002448F6"/>
    <w:rsid w:val="00244AC0"/>
    <w:rsid w:val="0024500A"/>
    <w:rsid w:val="002451B8"/>
    <w:rsid w:val="00245891"/>
    <w:rsid w:val="00245AB7"/>
    <w:rsid w:val="00246073"/>
    <w:rsid w:val="00246116"/>
    <w:rsid w:val="00246771"/>
    <w:rsid w:val="002467E6"/>
    <w:rsid w:val="0024682D"/>
    <w:rsid w:val="00246CCF"/>
    <w:rsid w:val="00246E7A"/>
    <w:rsid w:val="00246E9A"/>
    <w:rsid w:val="002471E1"/>
    <w:rsid w:val="002472FE"/>
    <w:rsid w:val="00247847"/>
    <w:rsid w:val="002478DB"/>
    <w:rsid w:val="0025071F"/>
    <w:rsid w:val="002508EC"/>
    <w:rsid w:val="00250991"/>
    <w:rsid w:val="00251042"/>
    <w:rsid w:val="002510CD"/>
    <w:rsid w:val="002510CF"/>
    <w:rsid w:val="0025143A"/>
    <w:rsid w:val="00251923"/>
    <w:rsid w:val="00251FE0"/>
    <w:rsid w:val="00252060"/>
    <w:rsid w:val="00252091"/>
    <w:rsid w:val="0025267A"/>
    <w:rsid w:val="00252719"/>
    <w:rsid w:val="00252B14"/>
    <w:rsid w:val="00252E16"/>
    <w:rsid w:val="00252E71"/>
    <w:rsid w:val="00253008"/>
    <w:rsid w:val="0025362F"/>
    <w:rsid w:val="002536D9"/>
    <w:rsid w:val="00253A19"/>
    <w:rsid w:val="00253CF1"/>
    <w:rsid w:val="002542CC"/>
    <w:rsid w:val="00254343"/>
    <w:rsid w:val="00254A83"/>
    <w:rsid w:val="00254C07"/>
    <w:rsid w:val="00254E16"/>
    <w:rsid w:val="00254F98"/>
    <w:rsid w:val="00255147"/>
    <w:rsid w:val="00255553"/>
    <w:rsid w:val="00255596"/>
    <w:rsid w:val="002557C4"/>
    <w:rsid w:val="0025616B"/>
    <w:rsid w:val="00256330"/>
    <w:rsid w:val="00256858"/>
    <w:rsid w:val="00256920"/>
    <w:rsid w:val="00257051"/>
    <w:rsid w:val="00257789"/>
    <w:rsid w:val="00257A59"/>
    <w:rsid w:val="002604E2"/>
    <w:rsid w:val="00260D09"/>
    <w:rsid w:val="00260D43"/>
    <w:rsid w:val="00261496"/>
    <w:rsid w:val="00261BB6"/>
    <w:rsid w:val="00261D3D"/>
    <w:rsid w:val="00261E81"/>
    <w:rsid w:val="00264690"/>
    <w:rsid w:val="00264DBD"/>
    <w:rsid w:val="002650E6"/>
    <w:rsid w:val="00265579"/>
    <w:rsid w:val="00265AEA"/>
    <w:rsid w:val="00266044"/>
    <w:rsid w:val="00266165"/>
    <w:rsid w:val="002664FD"/>
    <w:rsid w:val="00266789"/>
    <w:rsid w:val="00266808"/>
    <w:rsid w:val="00266C46"/>
    <w:rsid w:val="00267251"/>
    <w:rsid w:val="002675E2"/>
    <w:rsid w:val="002677CC"/>
    <w:rsid w:val="00267837"/>
    <w:rsid w:val="00267968"/>
    <w:rsid w:val="002679FC"/>
    <w:rsid w:val="00267B47"/>
    <w:rsid w:val="00267C3F"/>
    <w:rsid w:val="00267CA4"/>
    <w:rsid w:val="00267FDD"/>
    <w:rsid w:val="00270071"/>
    <w:rsid w:val="002702A6"/>
    <w:rsid w:val="0027047D"/>
    <w:rsid w:val="00270643"/>
    <w:rsid w:val="00270675"/>
    <w:rsid w:val="00270AA2"/>
    <w:rsid w:val="00270C50"/>
    <w:rsid w:val="00270D78"/>
    <w:rsid w:val="00270F39"/>
    <w:rsid w:val="00270F94"/>
    <w:rsid w:val="00270F9E"/>
    <w:rsid w:val="00271097"/>
    <w:rsid w:val="002710CC"/>
    <w:rsid w:val="002712CD"/>
    <w:rsid w:val="00271391"/>
    <w:rsid w:val="00271879"/>
    <w:rsid w:val="002718F6"/>
    <w:rsid w:val="0027198D"/>
    <w:rsid w:val="002719BF"/>
    <w:rsid w:val="00271CB5"/>
    <w:rsid w:val="00271CD9"/>
    <w:rsid w:val="00272A17"/>
    <w:rsid w:val="00272ACE"/>
    <w:rsid w:val="00272B54"/>
    <w:rsid w:val="00272BEE"/>
    <w:rsid w:val="002730A3"/>
    <w:rsid w:val="0027327E"/>
    <w:rsid w:val="0027337C"/>
    <w:rsid w:val="002735B6"/>
    <w:rsid w:val="002735BE"/>
    <w:rsid w:val="002736F9"/>
    <w:rsid w:val="00273E85"/>
    <w:rsid w:val="002741B3"/>
    <w:rsid w:val="0027437C"/>
    <w:rsid w:val="002751B4"/>
    <w:rsid w:val="00275236"/>
    <w:rsid w:val="002752D0"/>
    <w:rsid w:val="00275853"/>
    <w:rsid w:val="00275DF6"/>
    <w:rsid w:val="0027620A"/>
    <w:rsid w:val="002766E5"/>
    <w:rsid w:val="00276A4B"/>
    <w:rsid w:val="00276C5B"/>
    <w:rsid w:val="00277A4B"/>
    <w:rsid w:val="00277FC9"/>
    <w:rsid w:val="0028020E"/>
    <w:rsid w:val="00280835"/>
    <w:rsid w:val="00280993"/>
    <w:rsid w:val="00280A09"/>
    <w:rsid w:val="00280C9F"/>
    <w:rsid w:val="00280FC9"/>
    <w:rsid w:val="002813BA"/>
    <w:rsid w:val="00281BD7"/>
    <w:rsid w:val="00281C69"/>
    <w:rsid w:val="00281CDF"/>
    <w:rsid w:val="002822A1"/>
    <w:rsid w:val="0028254E"/>
    <w:rsid w:val="0028263B"/>
    <w:rsid w:val="00282837"/>
    <w:rsid w:val="002829D3"/>
    <w:rsid w:val="00282AB4"/>
    <w:rsid w:val="00283331"/>
    <w:rsid w:val="0028335F"/>
    <w:rsid w:val="002835D2"/>
    <w:rsid w:val="00283750"/>
    <w:rsid w:val="00283A24"/>
    <w:rsid w:val="00283C1A"/>
    <w:rsid w:val="00283F8C"/>
    <w:rsid w:val="00283FB2"/>
    <w:rsid w:val="002854A4"/>
    <w:rsid w:val="002856D7"/>
    <w:rsid w:val="002858B4"/>
    <w:rsid w:val="00285CA6"/>
    <w:rsid w:val="00286169"/>
    <w:rsid w:val="002863CE"/>
    <w:rsid w:val="002867C9"/>
    <w:rsid w:val="0028691A"/>
    <w:rsid w:val="00286D53"/>
    <w:rsid w:val="00286E15"/>
    <w:rsid w:val="00286F44"/>
    <w:rsid w:val="002870EC"/>
    <w:rsid w:val="002877CA"/>
    <w:rsid w:val="00287E27"/>
    <w:rsid w:val="00287EAA"/>
    <w:rsid w:val="00290231"/>
    <w:rsid w:val="00290334"/>
    <w:rsid w:val="002905AF"/>
    <w:rsid w:val="00290C16"/>
    <w:rsid w:val="00290D37"/>
    <w:rsid w:val="00291608"/>
    <w:rsid w:val="00291857"/>
    <w:rsid w:val="0029196F"/>
    <w:rsid w:val="00291A4D"/>
    <w:rsid w:val="00291A76"/>
    <w:rsid w:val="0029221F"/>
    <w:rsid w:val="00292397"/>
    <w:rsid w:val="00292576"/>
    <w:rsid w:val="0029261A"/>
    <w:rsid w:val="0029263E"/>
    <w:rsid w:val="00292ADD"/>
    <w:rsid w:val="00292E4A"/>
    <w:rsid w:val="0029318A"/>
    <w:rsid w:val="002932F8"/>
    <w:rsid w:val="0029336A"/>
    <w:rsid w:val="00293373"/>
    <w:rsid w:val="00293440"/>
    <w:rsid w:val="002935FA"/>
    <w:rsid w:val="00293615"/>
    <w:rsid w:val="00293923"/>
    <w:rsid w:val="00294087"/>
    <w:rsid w:val="0029413B"/>
    <w:rsid w:val="002948F3"/>
    <w:rsid w:val="00294CD4"/>
    <w:rsid w:val="00295030"/>
    <w:rsid w:val="00295A47"/>
    <w:rsid w:val="00295D6D"/>
    <w:rsid w:val="00295DA5"/>
    <w:rsid w:val="00295F2C"/>
    <w:rsid w:val="00296392"/>
    <w:rsid w:val="0029640B"/>
    <w:rsid w:val="002967F6"/>
    <w:rsid w:val="00297C0A"/>
    <w:rsid w:val="00297C0B"/>
    <w:rsid w:val="00297C92"/>
    <w:rsid w:val="00297FB3"/>
    <w:rsid w:val="002A0425"/>
    <w:rsid w:val="002A0749"/>
    <w:rsid w:val="002A0ABA"/>
    <w:rsid w:val="002A10C7"/>
    <w:rsid w:val="002A1182"/>
    <w:rsid w:val="002A1371"/>
    <w:rsid w:val="002A1B15"/>
    <w:rsid w:val="002A1EB8"/>
    <w:rsid w:val="002A24E7"/>
    <w:rsid w:val="002A3636"/>
    <w:rsid w:val="002A365D"/>
    <w:rsid w:val="002A38F8"/>
    <w:rsid w:val="002A3A8E"/>
    <w:rsid w:val="002A40B0"/>
    <w:rsid w:val="002A411C"/>
    <w:rsid w:val="002A4504"/>
    <w:rsid w:val="002A467D"/>
    <w:rsid w:val="002A47BC"/>
    <w:rsid w:val="002A481F"/>
    <w:rsid w:val="002A4C18"/>
    <w:rsid w:val="002A4C2B"/>
    <w:rsid w:val="002A4F74"/>
    <w:rsid w:val="002A5720"/>
    <w:rsid w:val="002A5760"/>
    <w:rsid w:val="002A59B5"/>
    <w:rsid w:val="002A5A07"/>
    <w:rsid w:val="002A5F9D"/>
    <w:rsid w:val="002A613B"/>
    <w:rsid w:val="002A637A"/>
    <w:rsid w:val="002A67A9"/>
    <w:rsid w:val="002A6C24"/>
    <w:rsid w:val="002A6F2E"/>
    <w:rsid w:val="002A73CE"/>
    <w:rsid w:val="002A7496"/>
    <w:rsid w:val="002A74F8"/>
    <w:rsid w:val="002A75A2"/>
    <w:rsid w:val="002A781A"/>
    <w:rsid w:val="002A7830"/>
    <w:rsid w:val="002A7DD9"/>
    <w:rsid w:val="002A7E21"/>
    <w:rsid w:val="002B025D"/>
    <w:rsid w:val="002B1162"/>
    <w:rsid w:val="002B11F6"/>
    <w:rsid w:val="002B1318"/>
    <w:rsid w:val="002B154D"/>
    <w:rsid w:val="002B161B"/>
    <w:rsid w:val="002B17F5"/>
    <w:rsid w:val="002B18AF"/>
    <w:rsid w:val="002B19CC"/>
    <w:rsid w:val="002B1A97"/>
    <w:rsid w:val="002B1A9E"/>
    <w:rsid w:val="002B1B98"/>
    <w:rsid w:val="002B1C4D"/>
    <w:rsid w:val="002B1DB7"/>
    <w:rsid w:val="002B21D3"/>
    <w:rsid w:val="002B2688"/>
    <w:rsid w:val="002B3159"/>
    <w:rsid w:val="002B316D"/>
    <w:rsid w:val="002B31C5"/>
    <w:rsid w:val="002B3439"/>
    <w:rsid w:val="002B3470"/>
    <w:rsid w:val="002B351E"/>
    <w:rsid w:val="002B35DC"/>
    <w:rsid w:val="002B3C9D"/>
    <w:rsid w:val="002B3D29"/>
    <w:rsid w:val="002B3DD2"/>
    <w:rsid w:val="002B3F9D"/>
    <w:rsid w:val="002B4064"/>
    <w:rsid w:val="002B4168"/>
    <w:rsid w:val="002B4357"/>
    <w:rsid w:val="002B4A0E"/>
    <w:rsid w:val="002B4B53"/>
    <w:rsid w:val="002B4F1B"/>
    <w:rsid w:val="002B5177"/>
    <w:rsid w:val="002B5286"/>
    <w:rsid w:val="002B550A"/>
    <w:rsid w:val="002B55F3"/>
    <w:rsid w:val="002B58B2"/>
    <w:rsid w:val="002B6108"/>
    <w:rsid w:val="002B6481"/>
    <w:rsid w:val="002B67AF"/>
    <w:rsid w:val="002B68E3"/>
    <w:rsid w:val="002B6939"/>
    <w:rsid w:val="002B698C"/>
    <w:rsid w:val="002B6AE9"/>
    <w:rsid w:val="002B79DA"/>
    <w:rsid w:val="002B7C40"/>
    <w:rsid w:val="002B7E43"/>
    <w:rsid w:val="002B7F1B"/>
    <w:rsid w:val="002C0319"/>
    <w:rsid w:val="002C052D"/>
    <w:rsid w:val="002C0693"/>
    <w:rsid w:val="002C09E3"/>
    <w:rsid w:val="002C13CA"/>
    <w:rsid w:val="002C1D9A"/>
    <w:rsid w:val="002C1E31"/>
    <w:rsid w:val="002C2268"/>
    <w:rsid w:val="002C2C8D"/>
    <w:rsid w:val="002C3112"/>
    <w:rsid w:val="002C33ED"/>
    <w:rsid w:val="002C3475"/>
    <w:rsid w:val="002C392E"/>
    <w:rsid w:val="002C3BDD"/>
    <w:rsid w:val="002C3D28"/>
    <w:rsid w:val="002C3D44"/>
    <w:rsid w:val="002C427B"/>
    <w:rsid w:val="002C4392"/>
    <w:rsid w:val="002C4518"/>
    <w:rsid w:val="002C47E9"/>
    <w:rsid w:val="002C4819"/>
    <w:rsid w:val="002C48E7"/>
    <w:rsid w:val="002C4AE4"/>
    <w:rsid w:val="002C4C3E"/>
    <w:rsid w:val="002C5004"/>
    <w:rsid w:val="002C500E"/>
    <w:rsid w:val="002C5146"/>
    <w:rsid w:val="002C56BF"/>
    <w:rsid w:val="002C58D9"/>
    <w:rsid w:val="002C58E6"/>
    <w:rsid w:val="002C6708"/>
    <w:rsid w:val="002C6826"/>
    <w:rsid w:val="002C6B10"/>
    <w:rsid w:val="002C73A2"/>
    <w:rsid w:val="002C7550"/>
    <w:rsid w:val="002C79CC"/>
    <w:rsid w:val="002C7E9F"/>
    <w:rsid w:val="002D014F"/>
    <w:rsid w:val="002D0631"/>
    <w:rsid w:val="002D0676"/>
    <w:rsid w:val="002D06FB"/>
    <w:rsid w:val="002D09FB"/>
    <w:rsid w:val="002D0A49"/>
    <w:rsid w:val="002D1057"/>
    <w:rsid w:val="002D1237"/>
    <w:rsid w:val="002D158A"/>
    <w:rsid w:val="002D176A"/>
    <w:rsid w:val="002D1A30"/>
    <w:rsid w:val="002D1E69"/>
    <w:rsid w:val="002D1EB9"/>
    <w:rsid w:val="002D20CF"/>
    <w:rsid w:val="002D20F9"/>
    <w:rsid w:val="002D22B2"/>
    <w:rsid w:val="002D29AB"/>
    <w:rsid w:val="002D2AA1"/>
    <w:rsid w:val="002D2AFB"/>
    <w:rsid w:val="002D2C14"/>
    <w:rsid w:val="002D2C49"/>
    <w:rsid w:val="002D36AF"/>
    <w:rsid w:val="002D37CB"/>
    <w:rsid w:val="002D38FA"/>
    <w:rsid w:val="002D3CDE"/>
    <w:rsid w:val="002D40E6"/>
    <w:rsid w:val="002D4125"/>
    <w:rsid w:val="002D49CD"/>
    <w:rsid w:val="002D4FBE"/>
    <w:rsid w:val="002D5390"/>
    <w:rsid w:val="002D5724"/>
    <w:rsid w:val="002D5DFD"/>
    <w:rsid w:val="002D5F7C"/>
    <w:rsid w:val="002D603C"/>
    <w:rsid w:val="002D60D9"/>
    <w:rsid w:val="002D65C9"/>
    <w:rsid w:val="002D65E9"/>
    <w:rsid w:val="002D667A"/>
    <w:rsid w:val="002D6844"/>
    <w:rsid w:val="002D69AB"/>
    <w:rsid w:val="002D718A"/>
    <w:rsid w:val="002D744B"/>
    <w:rsid w:val="002D75EE"/>
    <w:rsid w:val="002D7B4F"/>
    <w:rsid w:val="002D7FF1"/>
    <w:rsid w:val="002E0023"/>
    <w:rsid w:val="002E017E"/>
    <w:rsid w:val="002E0D8E"/>
    <w:rsid w:val="002E153D"/>
    <w:rsid w:val="002E15C2"/>
    <w:rsid w:val="002E1712"/>
    <w:rsid w:val="002E18F8"/>
    <w:rsid w:val="002E1914"/>
    <w:rsid w:val="002E19E8"/>
    <w:rsid w:val="002E1B38"/>
    <w:rsid w:val="002E201C"/>
    <w:rsid w:val="002E208F"/>
    <w:rsid w:val="002E20E7"/>
    <w:rsid w:val="002E2404"/>
    <w:rsid w:val="002E28E3"/>
    <w:rsid w:val="002E297C"/>
    <w:rsid w:val="002E2ED2"/>
    <w:rsid w:val="002E3382"/>
    <w:rsid w:val="002E3469"/>
    <w:rsid w:val="002E3549"/>
    <w:rsid w:val="002E3672"/>
    <w:rsid w:val="002E379D"/>
    <w:rsid w:val="002E37DE"/>
    <w:rsid w:val="002E3B5B"/>
    <w:rsid w:val="002E3B9C"/>
    <w:rsid w:val="002E3BAC"/>
    <w:rsid w:val="002E3E0E"/>
    <w:rsid w:val="002E416B"/>
    <w:rsid w:val="002E42DB"/>
    <w:rsid w:val="002E42DE"/>
    <w:rsid w:val="002E4719"/>
    <w:rsid w:val="002E479C"/>
    <w:rsid w:val="002E4810"/>
    <w:rsid w:val="002E4FD4"/>
    <w:rsid w:val="002E524A"/>
    <w:rsid w:val="002E5A0D"/>
    <w:rsid w:val="002E5DB2"/>
    <w:rsid w:val="002E640E"/>
    <w:rsid w:val="002E6998"/>
    <w:rsid w:val="002E6A81"/>
    <w:rsid w:val="002E6BC0"/>
    <w:rsid w:val="002E6EFA"/>
    <w:rsid w:val="002E7025"/>
    <w:rsid w:val="002E7157"/>
    <w:rsid w:val="002E76C3"/>
    <w:rsid w:val="002E76E4"/>
    <w:rsid w:val="002E7751"/>
    <w:rsid w:val="002E7AB8"/>
    <w:rsid w:val="002E7C5D"/>
    <w:rsid w:val="002E7F6C"/>
    <w:rsid w:val="002F022D"/>
    <w:rsid w:val="002F07CB"/>
    <w:rsid w:val="002F087E"/>
    <w:rsid w:val="002F0922"/>
    <w:rsid w:val="002F1334"/>
    <w:rsid w:val="002F16BF"/>
    <w:rsid w:val="002F1A5B"/>
    <w:rsid w:val="002F1B47"/>
    <w:rsid w:val="002F1BC8"/>
    <w:rsid w:val="002F1C1A"/>
    <w:rsid w:val="002F1D38"/>
    <w:rsid w:val="002F2698"/>
    <w:rsid w:val="002F2DCF"/>
    <w:rsid w:val="002F2F2B"/>
    <w:rsid w:val="002F373A"/>
    <w:rsid w:val="002F3DE1"/>
    <w:rsid w:val="002F4332"/>
    <w:rsid w:val="002F4384"/>
    <w:rsid w:val="002F43F5"/>
    <w:rsid w:val="002F440F"/>
    <w:rsid w:val="002F44BA"/>
    <w:rsid w:val="002F4A92"/>
    <w:rsid w:val="002F51B1"/>
    <w:rsid w:val="002F5230"/>
    <w:rsid w:val="002F5530"/>
    <w:rsid w:val="002F5673"/>
    <w:rsid w:val="002F5DD5"/>
    <w:rsid w:val="002F6065"/>
    <w:rsid w:val="002F61D8"/>
    <w:rsid w:val="002F61EB"/>
    <w:rsid w:val="002F64D2"/>
    <w:rsid w:val="002F6A0B"/>
    <w:rsid w:val="002F6A6F"/>
    <w:rsid w:val="002F6ABB"/>
    <w:rsid w:val="002F6E5D"/>
    <w:rsid w:val="002F6EB1"/>
    <w:rsid w:val="002F7046"/>
    <w:rsid w:val="002F713D"/>
    <w:rsid w:val="002F7564"/>
    <w:rsid w:val="002F7578"/>
    <w:rsid w:val="002F7A37"/>
    <w:rsid w:val="00300154"/>
    <w:rsid w:val="0030015B"/>
    <w:rsid w:val="00300365"/>
    <w:rsid w:val="00300698"/>
    <w:rsid w:val="003006DA"/>
    <w:rsid w:val="00300703"/>
    <w:rsid w:val="00300CA6"/>
    <w:rsid w:val="00301262"/>
    <w:rsid w:val="003014A3"/>
    <w:rsid w:val="00301615"/>
    <w:rsid w:val="00301EC4"/>
    <w:rsid w:val="003021CE"/>
    <w:rsid w:val="00302A97"/>
    <w:rsid w:val="00302CEC"/>
    <w:rsid w:val="00302EDD"/>
    <w:rsid w:val="00302F80"/>
    <w:rsid w:val="00303348"/>
    <w:rsid w:val="00303462"/>
    <w:rsid w:val="00303696"/>
    <w:rsid w:val="00303EE7"/>
    <w:rsid w:val="00303FC5"/>
    <w:rsid w:val="00304097"/>
    <w:rsid w:val="0030423C"/>
    <w:rsid w:val="003044C6"/>
    <w:rsid w:val="003049D5"/>
    <w:rsid w:val="00304E80"/>
    <w:rsid w:val="0030537E"/>
    <w:rsid w:val="0030543B"/>
    <w:rsid w:val="0030580E"/>
    <w:rsid w:val="00305A7B"/>
    <w:rsid w:val="00305FBC"/>
    <w:rsid w:val="00306245"/>
    <w:rsid w:val="00306585"/>
    <w:rsid w:val="003065B5"/>
    <w:rsid w:val="00306998"/>
    <w:rsid w:val="00307206"/>
    <w:rsid w:val="00307318"/>
    <w:rsid w:val="0030731B"/>
    <w:rsid w:val="003077E5"/>
    <w:rsid w:val="00307A0C"/>
    <w:rsid w:val="00307B0F"/>
    <w:rsid w:val="00307B6B"/>
    <w:rsid w:val="00307DE8"/>
    <w:rsid w:val="0031073C"/>
    <w:rsid w:val="00310B7C"/>
    <w:rsid w:val="00310EBF"/>
    <w:rsid w:val="003114CF"/>
    <w:rsid w:val="0031151E"/>
    <w:rsid w:val="0031156D"/>
    <w:rsid w:val="00311A0F"/>
    <w:rsid w:val="00311B42"/>
    <w:rsid w:val="00311F9A"/>
    <w:rsid w:val="0031211C"/>
    <w:rsid w:val="00312545"/>
    <w:rsid w:val="00312A46"/>
    <w:rsid w:val="00312F54"/>
    <w:rsid w:val="00313F98"/>
    <w:rsid w:val="00313FB3"/>
    <w:rsid w:val="00314089"/>
    <w:rsid w:val="003141B5"/>
    <w:rsid w:val="00314461"/>
    <w:rsid w:val="00314692"/>
    <w:rsid w:val="00314A57"/>
    <w:rsid w:val="00314ADA"/>
    <w:rsid w:val="00314B54"/>
    <w:rsid w:val="00314CD5"/>
    <w:rsid w:val="00314FCB"/>
    <w:rsid w:val="0031519F"/>
    <w:rsid w:val="00315294"/>
    <w:rsid w:val="00315549"/>
    <w:rsid w:val="003156EB"/>
    <w:rsid w:val="00315D52"/>
    <w:rsid w:val="003164F5"/>
    <w:rsid w:val="00316A49"/>
    <w:rsid w:val="003172DC"/>
    <w:rsid w:val="003174C5"/>
    <w:rsid w:val="003200E2"/>
    <w:rsid w:val="00320167"/>
    <w:rsid w:val="0032067C"/>
    <w:rsid w:val="00320739"/>
    <w:rsid w:val="00320784"/>
    <w:rsid w:val="00320ABF"/>
    <w:rsid w:val="00320C4E"/>
    <w:rsid w:val="00321D2F"/>
    <w:rsid w:val="00321E04"/>
    <w:rsid w:val="003223D3"/>
    <w:rsid w:val="0032265E"/>
    <w:rsid w:val="00322767"/>
    <w:rsid w:val="003228CD"/>
    <w:rsid w:val="00322B60"/>
    <w:rsid w:val="00322C2B"/>
    <w:rsid w:val="003230A2"/>
    <w:rsid w:val="003230B3"/>
    <w:rsid w:val="003230EF"/>
    <w:rsid w:val="00324397"/>
    <w:rsid w:val="003248E3"/>
    <w:rsid w:val="00324EB6"/>
    <w:rsid w:val="003253BC"/>
    <w:rsid w:val="003254EA"/>
    <w:rsid w:val="00325539"/>
    <w:rsid w:val="0032560A"/>
    <w:rsid w:val="0032564E"/>
    <w:rsid w:val="00325651"/>
    <w:rsid w:val="0032589C"/>
    <w:rsid w:val="00325C17"/>
    <w:rsid w:val="00325DBA"/>
    <w:rsid w:val="00325DD0"/>
    <w:rsid w:val="00325E32"/>
    <w:rsid w:val="00325EE8"/>
    <w:rsid w:val="00326101"/>
    <w:rsid w:val="0032617A"/>
    <w:rsid w:val="003261E8"/>
    <w:rsid w:val="003263F2"/>
    <w:rsid w:val="00326767"/>
    <w:rsid w:val="00326A3C"/>
    <w:rsid w:val="00326AC7"/>
    <w:rsid w:val="00326CC3"/>
    <w:rsid w:val="00326EEF"/>
    <w:rsid w:val="00327087"/>
    <w:rsid w:val="00327704"/>
    <w:rsid w:val="003277A3"/>
    <w:rsid w:val="003278E8"/>
    <w:rsid w:val="00327CB1"/>
    <w:rsid w:val="00327F50"/>
    <w:rsid w:val="0033002A"/>
    <w:rsid w:val="003304E4"/>
    <w:rsid w:val="0033072D"/>
    <w:rsid w:val="00330C87"/>
    <w:rsid w:val="00330F2F"/>
    <w:rsid w:val="00330F7B"/>
    <w:rsid w:val="003314F5"/>
    <w:rsid w:val="00331D6A"/>
    <w:rsid w:val="003320DB"/>
    <w:rsid w:val="003320EC"/>
    <w:rsid w:val="0033237E"/>
    <w:rsid w:val="003323CE"/>
    <w:rsid w:val="003326D9"/>
    <w:rsid w:val="00332B2F"/>
    <w:rsid w:val="00332C80"/>
    <w:rsid w:val="00332E60"/>
    <w:rsid w:val="00333008"/>
    <w:rsid w:val="0033383C"/>
    <w:rsid w:val="00333872"/>
    <w:rsid w:val="00333B1A"/>
    <w:rsid w:val="00333D9F"/>
    <w:rsid w:val="00333F0F"/>
    <w:rsid w:val="00333FC1"/>
    <w:rsid w:val="003345C9"/>
    <w:rsid w:val="00334930"/>
    <w:rsid w:val="00334C7F"/>
    <w:rsid w:val="00334E43"/>
    <w:rsid w:val="00334E57"/>
    <w:rsid w:val="003356C7"/>
    <w:rsid w:val="00335C4E"/>
    <w:rsid w:val="00335D9E"/>
    <w:rsid w:val="003361EA"/>
    <w:rsid w:val="003364E9"/>
    <w:rsid w:val="00336638"/>
    <w:rsid w:val="00336824"/>
    <w:rsid w:val="00336827"/>
    <w:rsid w:val="00336B0C"/>
    <w:rsid w:val="00336BD0"/>
    <w:rsid w:val="0033746A"/>
    <w:rsid w:val="00337B19"/>
    <w:rsid w:val="00337B1C"/>
    <w:rsid w:val="003407D8"/>
    <w:rsid w:val="00341074"/>
    <w:rsid w:val="00341254"/>
    <w:rsid w:val="0034127C"/>
    <w:rsid w:val="0034154C"/>
    <w:rsid w:val="00341645"/>
    <w:rsid w:val="0034186F"/>
    <w:rsid w:val="00341BE3"/>
    <w:rsid w:val="00342019"/>
    <w:rsid w:val="00342407"/>
    <w:rsid w:val="0034241E"/>
    <w:rsid w:val="0034242B"/>
    <w:rsid w:val="00342743"/>
    <w:rsid w:val="0034286D"/>
    <w:rsid w:val="00342AC8"/>
    <w:rsid w:val="00343619"/>
    <w:rsid w:val="003437D8"/>
    <w:rsid w:val="00343CCC"/>
    <w:rsid w:val="00343D95"/>
    <w:rsid w:val="00343ECB"/>
    <w:rsid w:val="00344056"/>
    <w:rsid w:val="003445D1"/>
    <w:rsid w:val="0034469E"/>
    <w:rsid w:val="00344859"/>
    <w:rsid w:val="00344B42"/>
    <w:rsid w:val="00344BF2"/>
    <w:rsid w:val="00344CAA"/>
    <w:rsid w:val="00344F60"/>
    <w:rsid w:val="00344FB5"/>
    <w:rsid w:val="00345088"/>
    <w:rsid w:val="00345630"/>
    <w:rsid w:val="00345836"/>
    <w:rsid w:val="00345ABA"/>
    <w:rsid w:val="00345B96"/>
    <w:rsid w:val="00345CA4"/>
    <w:rsid w:val="00345D1F"/>
    <w:rsid w:val="00346151"/>
    <w:rsid w:val="003461B2"/>
    <w:rsid w:val="00346297"/>
    <w:rsid w:val="003463F4"/>
    <w:rsid w:val="003466FA"/>
    <w:rsid w:val="00346ABE"/>
    <w:rsid w:val="00346D32"/>
    <w:rsid w:val="003470B1"/>
    <w:rsid w:val="003470E3"/>
    <w:rsid w:val="0034729A"/>
    <w:rsid w:val="0034730A"/>
    <w:rsid w:val="0034734E"/>
    <w:rsid w:val="003473D7"/>
    <w:rsid w:val="00347708"/>
    <w:rsid w:val="0034785E"/>
    <w:rsid w:val="00347AE3"/>
    <w:rsid w:val="00347B74"/>
    <w:rsid w:val="003501FD"/>
    <w:rsid w:val="00350428"/>
    <w:rsid w:val="003505A8"/>
    <w:rsid w:val="003505B9"/>
    <w:rsid w:val="003505EF"/>
    <w:rsid w:val="00350A98"/>
    <w:rsid w:val="00350C5B"/>
    <w:rsid w:val="00350CF6"/>
    <w:rsid w:val="00350D60"/>
    <w:rsid w:val="003512D6"/>
    <w:rsid w:val="003516EE"/>
    <w:rsid w:val="00351805"/>
    <w:rsid w:val="003518EE"/>
    <w:rsid w:val="00351A4A"/>
    <w:rsid w:val="00351BF1"/>
    <w:rsid w:val="003522CB"/>
    <w:rsid w:val="003525F3"/>
    <w:rsid w:val="00352607"/>
    <w:rsid w:val="00352AA5"/>
    <w:rsid w:val="00352B71"/>
    <w:rsid w:val="00352C52"/>
    <w:rsid w:val="00352FD6"/>
    <w:rsid w:val="00353193"/>
    <w:rsid w:val="0035327A"/>
    <w:rsid w:val="003534AA"/>
    <w:rsid w:val="00353AEE"/>
    <w:rsid w:val="00353C17"/>
    <w:rsid w:val="003543CA"/>
    <w:rsid w:val="003547D4"/>
    <w:rsid w:val="0035486E"/>
    <w:rsid w:val="00354BD0"/>
    <w:rsid w:val="00354E36"/>
    <w:rsid w:val="00354F3E"/>
    <w:rsid w:val="00355006"/>
    <w:rsid w:val="00355148"/>
    <w:rsid w:val="00355390"/>
    <w:rsid w:val="00355515"/>
    <w:rsid w:val="0035564B"/>
    <w:rsid w:val="0035599D"/>
    <w:rsid w:val="00355C0F"/>
    <w:rsid w:val="00355DCA"/>
    <w:rsid w:val="00355FB4"/>
    <w:rsid w:val="00356023"/>
    <w:rsid w:val="003560C6"/>
    <w:rsid w:val="003561E0"/>
    <w:rsid w:val="003562FC"/>
    <w:rsid w:val="00356669"/>
    <w:rsid w:val="00356A0E"/>
    <w:rsid w:val="00356CD8"/>
    <w:rsid w:val="00356FEF"/>
    <w:rsid w:val="003572BE"/>
    <w:rsid w:val="003574D4"/>
    <w:rsid w:val="003575CF"/>
    <w:rsid w:val="003576F9"/>
    <w:rsid w:val="00357A3D"/>
    <w:rsid w:val="00357CAA"/>
    <w:rsid w:val="00357DC1"/>
    <w:rsid w:val="00357DD1"/>
    <w:rsid w:val="00357DFB"/>
    <w:rsid w:val="003603EE"/>
    <w:rsid w:val="003608AC"/>
    <w:rsid w:val="00360D9C"/>
    <w:rsid w:val="00360E83"/>
    <w:rsid w:val="00360FC3"/>
    <w:rsid w:val="00360FC6"/>
    <w:rsid w:val="003613A9"/>
    <w:rsid w:val="003615FD"/>
    <w:rsid w:val="003619B5"/>
    <w:rsid w:val="00362042"/>
    <w:rsid w:val="00362153"/>
    <w:rsid w:val="003621FB"/>
    <w:rsid w:val="0036244F"/>
    <w:rsid w:val="0036281D"/>
    <w:rsid w:val="00362F87"/>
    <w:rsid w:val="00363232"/>
    <w:rsid w:val="003632ED"/>
    <w:rsid w:val="003639E7"/>
    <w:rsid w:val="00363BF7"/>
    <w:rsid w:val="00363F40"/>
    <w:rsid w:val="0036402B"/>
    <w:rsid w:val="00364144"/>
    <w:rsid w:val="00364557"/>
    <w:rsid w:val="003647B9"/>
    <w:rsid w:val="00364979"/>
    <w:rsid w:val="00364AF6"/>
    <w:rsid w:val="00364C12"/>
    <w:rsid w:val="00364C5D"/>
    <w:rsid w:val="00364E8D"/>
    <w:rsid w:val="003655B6"/>
    <w:rsid w:val="00365758"/>
    <w:rsid w:val="003657D4"/>
    <w:rsid w:val="003659B1"/>
    <w:rsid w:val="00365A5F"/>
    <w:rsid w:val="00365B0A"/>
    <w:rsid w:val="00365F2E"/>
    <w:rsid w:val="003661D6"/>
    <w:rsid w:val="00366815"/>
    <w:rsid w:val="00366847"/>
    <w:rsid w:val="0036684D"/>
    <w:rsid w:val="00366C12"/>
    <w:rsid w:val="00366EBD"/>
    <w:rsid w:val="00366F1A"/>
    <w:rsid w:val="00367A66"/>
    <w:rsid w:val="0037052B"/>
    <w:rsid w:val="003707C0"/>
    <w:rsid w:val="003712CF"/>
    <w:rsid w:val="003712E1"/>
    <w:rsid w:val="00371D2D"/>
    <w:rsid w:val="00371EFF"/>
    <w:rsid w:val="00371F0C"/>
    <w:rsid w:val="00371FD9"/>
    <w:rsid w:val="003724C5"/>
    <w:rsid w:val="00372711"/>
    <w:rsid w:val="0037287B"/>
    <w:rsid w:val="00372BC6"/>
    <w:rsid w:val="00373436"/>
    <w:rsid w:val="003735A5"/>
    <w:rsid w:val="00373BD4"/>
    <w:rsid w:val="00373E47"/>
    <w:rsid w:val="00373FC6"/>
    <w:rsid w:val="00374328"/>
    <w:rsid w:val="003744F3"/>
    <w:rsid w:val="003746D8"/>
    <w:rsid w:val="003746F9"/>
    <w:rsid w:val="0037486C"/>
    <w:rsid w:val="003749EB"/>
    <w:rsid w:val="0037502D"/>
    <w:rsid w:val="00375104"/>
    <w:rsid w:val="0037515D"/>
    <w:rsid w:val="003751E6"/>
    <w:rsid w:val="0037539A"/>
    <w:rsid w:val="00375411"/>
    <w:rsid w:val="0037550D"/>
    <w:rsid w:val="0037575F"/>
    <w:rsid w:val="00375966"/>
    <w:rsid w:val="00375B29"/>
    <w:rsid w:val="00375BC0"/>
    <w:rsid w:val="00375D2F"/>
    <w:rsid w:val="00375DFC"/>
    <w:rsid w:val="00376096"/>
    <w:rsid w:val="003761BA"/>
    <w:rsid w:val="003763E5"/>
    <w:rsid w:val="00376BD7"/>
    <w:rsid w:val="00376E41"/>
    <w:rsid w:val="003770CC"/>
    <w:rsid w:val="0037749D"/>
    <w:rsid w:val="003779B7"/>
    <w:rsid w:val="00377C5E"/>
    <w:rsid w:val="00377DC7"/>
    <w:rsid w:val="00377E0A"/>
    <w:rsid w:val="00377F8F"/>
    <w:rsid w:val="003802D7"/>
    <w:rsid w:val="00380355"/>
    <w:rsid w:val="00380820"/>
    <w:rsid w:val="00380D62"/>
    <w:rsid w:val="00380ECC"/>
    <w:rsid w:val="0038117A"/>
    <w:rsid w:val="003812FD"/>
    <w:rsid w:val="00381861"/>
    <w:rsid w:val="00381CE7"/>
    <w:rsid w:val="00381E3D"/>
    <w:rsid w:val="00382496"/>
    <w:rsid w:val="003824A0"/>
    <w:rsid w:val="00382537"/>
    <w:rsid w:val="00382AB9"/>
    <w:rsid w:val="00382C30"/>
    <w:rsid w:val="00382EB9"/>
    <w:rsid w:val="0038320F"/>
    <w:rsid w:val="0038345C"/>
    <w:rsid w:val="003836FF"/>
    <w:rsid w:val="0038382A"/>
    <w:rsid w:val="00383B83"/>
    <w:rsid w:val="00383CE1"/>
    <w:rsid w:val="0038401D"/>
    <w:rsid w:val="00384260"/>
    <w:rsid w:val="003847AA"/>
    <w:rsid w:val="00384857"/>
    <w:rsid w:val="003848C4"/>
    <w:rsid w:val="003848CD"/>
    <w:rsid w:val="00384C4E"/>
    <w:rsid w:val="00385291"/>
    <w:rsid w:val="0038566A"/>
    <w:rsid w:val="00385750"/>
    <w:rsid w:val="00386259"/>
    <w:rsid w:val="003866D5"/>
    <w:rsid w:val="003866FC"/>
    <w:rsid w:val="00386D4E"/>
    <w:rsid w:val="0038709C"/>
    <w:rsid w:val="0038717D"/>
    <w:rsid w:val="003872BE"/>
    <w:rsid w:val="0038788D"/>
    <w:rsid w:val="00387BB4"/>
    <w:rsid w:val="00387C71"/>
    <w:rsid w:val="00387CB3"/>
    <w:rsid w:val="00390388"/>
    <w:rsid w:val="00390562"/>
    <w:rsid w:val="00390571"/>
    <w:rsid w:val="00390AC3"/>
    <w:rsid w:val="00390AFA"/>
    <w:rsid w:val="0039117B"/>
    <w:rsid w:val="003912B3"/>
    <w:rsid w:val="0039195B"/>
    <w:rsid w:val="00391A93"/>
    <w:rsid w:val="00391CF9"/>
    <w:rsid w:val="00392471"/>
    <w:rsid w:val="003924BC"/>
    <w:rsid w:val="00392712"/>
    <w:rsid w:val="00392A54"/>
    <w:rsid w:val="00393056"/>
    <w:rsid w:val="00393167"/>
    <w:rsid w:val="00393467"/>
    <w:rsid w:val="0039392F"/>
    <w:rsid w:val="00393A83"/>
    <w:rsid w:val="00393ACC"/>
    <w:rsid w:val="00393AFF"/>
    <w:rsid w:val="00394760"/>
    <w:rsid w:val="00394A07"/>
    <w:rsid w:val="00394D61"/>
    <w:rsid w:val="00394E70"/>
    <w:rsid w:val="003953A3"/>
    <w:rsid w:val="003955BC"/>
    <w:rsid w:val="00395877"/>
    <w:rsid w:val="003968F0"/>
    <w:rsid w:val="003969DA"/>
    <w:rsid w:val="00396AED"/>
    <w:rsid w:val="00396F9F"/>
    <w:rsid w:val="00397684"/>
    <w:rsid w:val="00397A12"/>
    <w:rsid w:val="00397B13"/>
    <w:rsid w:val="00397B93"/>
    <w:rsid w:val="003A00D3"/>
    <w:rsid w:val="003A023D"/>
    <w:rsid w:val="003A028B"/>
    <w:rsid w:val="003A02CC"/>
    <w:rsid w:val="003A036C"/>
    <w:rsid w:val="003A0421"/>
    <w:rsid w:val="003A0B03"/>
    <w:rsid w:val="003A1235"/>
    <w:rsid w:val="003A13FD"/>
    <w:rsid w:val="003A1A11"/>
    <w:rsid w:val="003A1A90"/>
    <w:rsid w:val="003A1F0C"/>
    <w:rsid w:val="003A2DBE"/>
    <w:rsid w:val="003A305E"/>
    <w:rsid w:val="003A3504"/>
    <w:rsid w:val="003A3637"/>
    <w:rsid w:val="003A3807"/>
    <w:rsid w:val="003A384B"/>
    <w:rsid w:val="003A396E"/>
    <w:rsid w:val="003A3AAB"/>
    <w:rsid w:val="003A3F99"/>
    <w:rsid w:val="003A43AD"/>
    <w:rsid w:val="003A4547"/>
    <w:rsid w:val="003A48CB"/>
    <w:rsid w:val="003A4B39"/>
    <w:rsid w:val="003A4D3F"/>
    <w:rsid w:val="003A524E"/>
    <w:rsid w:val="003A543C"/>
    <w:rsid w:val="003A5492"/>
    <w:rsid w:val="003A5CAF"/>
    <w:rsid w:val="003A5DB3"/>
    <w:rsid w:val="003A61AB"/>
    <w:rsid w:val="003A61F5"/>
    <w:rsid w:val="003A640E"/>
    <w:rsid w:val="003A68E6"/>
    <w:rsid w:val="003A6A35"/>
    <w:rsid w:val="003A6C98"/>
    <w:rsid w:val="003A71DD"/>
    <w:rsid w:val="003A7350"/>
    <w:rsid w:val="003A7506"/>
    <w:rsid w:val="003A7514"/>
    <w:rsid w:val="003A768C"/>
    <w:rsid w:val="003A7752"/>
    <w:rsid w:val="003A78A0"/>
    <w:rsid w:val="003A78D6"/>
    <w:rsid w:val="003A7A40"/>
    <w:rsid w:val="003A7B16"/>
    <w:rsid w:val="003A7CD4"/>
    <w:rsid w:val="003A7F5E"/>
    <w:rsid w:val="003A7FDC"/>
    <w:rsid w:val="003B02AA"/>
    <w:rsid w:val="003B02C8"/>
    <w:rsid w:val="003B03C3"/>
    <w:rsid w:val="003B03FF"/>
    <w:rsid w:val="003B07EA"/>
    <w:rsid w:val="003B0885"/>
    <w:rsid w:val="003B0A71"/>
    <w:rsid w:val="003B0F21"/>
    <w:rsid w:val="003B177D"/>
    <w:rsid w:val="003B1A87"/>
    <w:rsid w:val="003B1AF7"/>
    <w:rsid w:val="003B1BEE"/>
    <w:rsid w:val="003B2D25"/>
    <w:rsid w:val="003B2FC1"/>
    <w:rsid w:val="003B31CC"/>
    <w:rsid w:val="003B340C"/>
    <w:rsid w:val="003B39AA"/>
    <w:rsid w:val="003B3DFA"/>
    <w:rsid w:val="003B4022"/>
    <w:rsid w:val="003B4181"/>
    <w:rsid w:val="003B4193"/>
    <w:rsid w:val="003B42C6"/>
    <w:rsid w:val="003B44B4"/>
    <w:rsid w:val="003B4515"/>
    <w:rsid w:val="003B4E13"/>
    <w:rsid w:val="003B5654"/>
    <w:rsid w:val="003B579B"/>
    <w:rsid w:val="003B58FE"/>
    <w:rsid w:val="003B5A24"/>
    <w:rsid w:val="003B5BC7"/>
    <w:rsid w:val="003B5CD5"/>
    <w:rsid w:val="003B5CF1"/>
    <w:rsid w:val="003B5E31"/>
    <w:rsid w:val="003B621E"/>
    <w:rsid w:val="003B68B6"/>
    <w:rsid w:val="003B68C3"/>
    <w:rsid w:val="003B6A5B"/>
    <w:rsid w:val="003B6A9B"/>
    <w:rsid w:val="003B6FF5"/>
    <w:rsid w:val="003B7057"/>
    <w:rsid w:val="003B7059"/>
    <w:rsid w:val="003B7457"/>
    <w:rsid w:val="003B74D3"/>
    <w:rsid w:val="003B7929"/>
    <w:rsid w:val="003C0E29"/>
    <w:rsid w:val="003C10F3"/>
    <w:rsid w:val="003C1298"/>
    <w:rsid w:val="003C1407"/>
    <w:rsid w:val="003C1D92"/>
    <w:rsid w:val="003C1DA2"/>
    <w:rsid w:val="003C2B2E"/>
    <w:rsid w:val="003C2BBA"/>
    <w:rsid w:val="003C2F5A"/>
    <w:rsid w:val="003C3235"/>
    <w:rsid w:val="003C331D"/>
    <w:rsid w:val="003C3419"/>
    <w:rsid w:val="003C343D"/>
    <w:rsid w:val="003C38DC"/>
    <w:rsid w:val="003C3C3B"/>
    <w:rsid w:val="003C42C6"/>
    <w:rsid w:val="003C447B"/>
    <w:rsid w:val="003C48DD"/>
    <w:rsid w:val="003C49AE"/>
    <w:rsid w:val="003C4A43"/>
    <w:rsid w:val="003C4DB3"/>
    <w:rsid w:val="003C5F8B"/>
    <w:rsid w:val="003C643F"/>
    <w:rsid w:val="003C6548"/>
    <w:rsid w:val="003C6592"/>
    <w:rsid w:val="003C66F1"/>
    <w:rsid w:val="003C6893"/>
    <w:rsid w:val="003C6E98"/>
    <w:rsid w:val="003C7101"/>
    <w:rsid w:val="003C72C3"/>
    <w:rsid w:val="003C741A"/>
    <w:rsid w:val="003C744C"/>
    <w:rsid w:val="003C751B"/>
    <w:rsid w:val="003C78E3"/>
    <w:rsid w:val="003C7BCC"/>
    <w:rsid w:val="003C7CA6"/>
    <w:rsid w:val="003C7CD8"/>
    <w:rsid w:val="003C7E36"/>
    <w:rsid w:val="003C7E98"/>
    <w:rsid w:val="003D0361"/>
    <w:rsid w:val="003D07D0"/>
    <w:rsid w:val="003D07E9"/>
    <w:rsid w:val="003D0829"/>
    <w:rsid w:val="003D0AA5"/>
    <w:rsid w:val="003D0C9F"/>
    <w:rsid w:val="003D1201"/>
    <w:rsid w:val="003D1672"/>
    <w:rsid w:val="003D1818"/>
    <w:rsid w:val="003D1852"/>
    <w:rsid w:val="003D1EF8"/>
    <w:rsid w:val="003D1F64"/>
    <w:rsid w:val="003D1F81"/>
    <w:rsid w:val="003D2185"/>
    <w:rsid w:val="003D21DB"/>
    <w:rsid w:val="003D2626"/>
    <w:rsid w:val="003D267B"/>
    <w:rsid w:val="003D27AC"/>
    <w:rsid w:val="003D2E11"/>
    <w:rsid w:val="003D2F83"/>
    <w:rsid w:val="003D3DA7"/>
    <w:rsid w:val="003D3F73"/>
    <w:rsid w:val="003D40FF"/>
    <w:rsid w:val="003D4119"/>
    <w:rsid w:val="003D41CB"/>
    <w:rsid w:val="003D4591"/>
    <w:rsid w:val="003D4ABA"/>
    <w:rsid w:val="003D4BCD"/>
    <w:rsid w:val="003D4C49"/>
    <w:rsid w:val="003D4CB8"/>
    <w:rsid w:val="003D5E22"/>
    <w:rsid w:val="003D69DC"/>
    <w:rsid w:val="003D6A6C"/>
    <w:rsid w:val="003D74BE"/>
    <w:rsid w:val="003D7CD4"/>
    <w:rsid w:val="003E0186"/>
    <w:rsid w:val="003E032E"/>
    <w:rsid w:val="003E089C"/>
    <w:rsid w:val="003E0ADD"/>
    <w:rsid w:val="003E10AF"/>
    <w:rsid w:val="003E1865"/>
    <w:rsid w:val="003E1B88"/>
    <w:rsid w:val="003E1BF3"/>
    <w:rsid w:val="003E1E97"/>
    <w:rsid w:val="003E1F3B"/>
    <w:rsid w:val="003E293A"/>
    <w:rsid w:val="003E29C5"/>
    <w:rsid w:val="003E2EB6"/>
    <w:rsid w:val="003E2F6F"/>
    <w:rsid w:val="003E3146"/>
    <w:rsid w:val="003E31AA"/>
    <w:rsid w:val="003E3204"/>
    <w:rsid w:val="003E3293"/>
    <w:rsid w:val="003E34D4"/>
    <w:rsid w:val="003E3F56"/>
    <w:rsid w:val="003E438F"/>
    <w:rsid w:val="003E5012"/>
    <w:rsid w:val="003E5164"/>
    <w:rsid w:val="003E5362"/>
    <w:rsid w:val="003E5689"/>
    <w:rsid w:val="003E6729"/>
    <w:rsid w:val="003E67CD"/>
    <w:rsid w:val="003E6CCD"/>
    <w:rsid w:val="003E6F7E"/>
    <w:rsid w:val="003E7075"/>
    <w:rsid w:val="003E73B7"/>
    <w:rsid w:val="003E7510"/>
    <w:rsid w:val="003E753B"/>
    <w:rsid w:val="003E7622"/>
    <w:rsid w:val="003E7ED5"/>
    <w:rsid w:val="003F0237"/>
    <w:rsid w:val="003F0329"/>
    <w:rsid w:val="003F0477"/>
    <w:rsid w:val="003F0539"/>
    <w:rsid w:val="003F0584"/>
    <w:rsid w:val="003F08CE"/>
    <w:rsid w:val="003F0B82"/>
    <w:rsid w:val="003F0E67"/>
    <w:rsid w:val="003F0E72"/>
    <w:rsid w:val="003F0F06"/>
    <w:rsid w:val="003F0F88"/>
    <w:rsid w:val="003F125B"/>
    <w:rsid w:val="003F13F6"/>
    <w:rsid w:val="003F1573"/>
    <w:rsid w:val="003F1A64"/>
    <w:rsid w:val="003F1D84"/>
    <w:rsid w:val="003F24BD"/>
    <w:rsid w:val="003F263E"/>
    <w:rsid w:val="003F263F"/>
    <w:rsid w:val="003F281A"/>
    <w:rsid w:val="003F3177"/>
    <w:rsid w:val="003F3290"/>
    <w:rsid w:val="003F35A2"/>
    <w:rsid w:val="003F3850"/>
    <w:rsid w:val="003F3A26"/>
    <w:rsid w:val="003F3F65"/>
    <w:rsid w:val="003F3F97"/>
    <w:rsid w:val="003F44E3"/>
    <w:rsid w:val="003F459D"/>
    <w:rsid w:val="003F4C83"/>
    <w:rsid w:val="003F4D91"/>
    <w:rsid w:val="003F52A5"/>
    <w:rsid w:val="003F5318"/>
    <w:rsid w:val="003F55DE"/>
    <w:rsid w:val="003F5826"/>
    <w:rsid w:val="003F5B32"/>
    <w:rsid w:val="003F5BE6"/>
    <w:rsid w:val="003F5C5F"/>
    <w:rsid w:val="003F5DE0"/>
    <w:rsid w:val="003F5EC4"/>
    <w:rsid w:val="003F5EDD"/>
    <w:rsid w:val="003F60B3"/>
    <w:rsid w:val="003F60FE"/>
    <w:rsid w:val="003F6C20"/>
    <w:rsid w:val="003F789B"/>
    <w:rsid w:val="003F7929"/>
    <w:rsid w:val="003F7B44"/>
    <w:rsid w:val="003F7C44"/>
    <w:rsid w:val="003F7D94"/>
    <w:rsid w:val="0040015A"/>
    <w:rsid w:val="004002A4"/>
    <w:rsid w:val="004003DF"/>
    <w:rsid w:val="00400414"/>
    <w:rsid w:val="00400647"/>
    <w:rsid w:val="00400A16"/>
    <w:rsid w:val="00401091"/>
    <w:rsid w:val="00401123"/>
    <w:rsid w:val="00401B2F"/>
    <w:rsid w:val="00401C1F"/>
    <w:rsid w:val="004020C3"/>
    <w:rsid w:val="00402592"/>
    <w:rsid w:val="00402A93"/>
    <w:rsid w:val="0040318A"/>
    <w:rsid w:val="004031C9"/>
    <w:rsid w:val="00403308"/>
    <w:rsid w:val="0040331C"/>
    <w:rsid w:val="00403590"/>
    <w:rsid w:val="00403CD2"/>
    <w:rsid w:val="00403D82"/>
    <w:rsid w:val="0040475E"/>
    <w:rsid w:val="0040492F"/>
    <w:rsid w:val="00404A0C"/>
    <w:rsid w:val="00404C45"/>
    <w:rsid w:val="00405621"/>
    <w:rsid w:val="004057E0"/>
    <w:rsid w:val="0040593B"/>
    <w:rsid w:val="00405995"/>
    <w:rsid w:val="00405A73"/>
    <w:rsid w:val="00405F0B"/>
    <w:rsid w:val="00406226"/>
    <w:rsid w:val="004062A2"/>
    <w:rsid w:val="004064BF"/>
    <w:rsid w:val="00406635"/>
    <w:rsid w:val="004068FF"/>
    <w:rsid w:val="00406AD7"/>
    <w:rsid w:val="00407086"/>
    <w:rsid w:val="00407654"/>
    <w:rsid w:val="00407A45"/>
    <w:rsid w:val="00407A6A"/>
    <w:rsid w:val="00407F63"/>
    <w:rsid w:val="0041043B"/>
    <w:rsid w:val="004107C4"/>
    <w:rsid w:val="00410C4B"/>
    <w:rsid w:val="00410FD9"/>
    <w:rsid w:val="00411511"/>
    <w:rsid w:val="00411610"/>
    <w:rsid w:val="00411664"/>
    <w:rsid w:val="0041182A"/>
    <w:rsid w:val="004119EF"/>
    <w:rsid w:val="00411AE7"/>
    <w:rsid w:val="00411B70"/>
    <w:rsid w:val="00411B78"/>
    <w:rsid w:val="00411FC0"/>
    <w:rsid w:val="00412328"/>
    <w:rsid w:val="00412360"/>
    <w:rsid w:val="004123AA"/>
    <w:rsid w:val="00412685"/>
    <w:rsid w:val="004128E2"/>
    <w:rsid w:val="004129C2"/>
    <w:rsid w:val="00412D2F"/>
    <w:rsid w:val="00412F7D"/>
    <w:rsid w:val="0041318A"/>
    <w:rsid w:val="004132AA"/>
    <w:rsid w:val="00413376"/>
    <w:rsid w:val="00413702"/>
    <w:rsid w:val="004139E7"/>
    <w:rsid w:val="00413A80"/>
    <w:rsid w:val="00413D19"/>
    <w:rsid w:val="00414064"/>
    <w:rsid w:val="004148E7"/>
    <w:rsid w:val="00414F56"/>
    <w:rsid w:val="00415216"/>
    <w:rsid w:val="00415287"/>
    <w:rsid w:val="00415419"/>
    <w:rsid w:val="0041543B"/>
    <w:rsid w:val="00415482"/>
    <w:rsid w:val="00415A7D"/>
    <w:rsid w:val="00415B7B"/>
    <w:rsid w:val="00415BF0"/>
    <w:rsid w:val="00415C13"/>
    <w:rsid w:val="00415C29"/>
    <w:rsid w:val="00415FD7"/>
    <w:rsid w:val="00416035"/>
    <w:rsid w:val="00416126"/>
    <w:rsid w:val="00416671"/>
    <w:rsid w:val="004166F7"/>
    <w:rsid w:val="00416C31"/>
    <w:rsid w:val="00416F7F"/>
    <w:rsid w:val="00417679"/>
    <w:rsid w:val="00417827"/>
    <w:rsid w:val="0041784B"/>
    <w:rsid w:val="00417A37"/>
    <w:rsid w:val="00417BFB"/>
    <w:rsid w:val="0042051D"/>
    <w:rsid w:val="00420A2A"/>
    <w:rsid w:val="00420C2A"/>
    <w:rsid w:val="004210DD"/>
    <w:rsid w:val="004212CA"/>
    <w:rsid w:val="0042136C"/>
    <w:rsid w:val="00421689"/>
    <w:rsid w:val="00421C8D"/>
    <w:rsid w:val="00421CB0"/>
    <w:rsid w:val="00421CC5"/>
    <w:rsid w:val="00422299"/>
    <w:rsid w:val="00422366"/>
    <w:rsid w:val="004226A0"/>
    <w:rsid w:val="00422A6D"/>
    <w:rsid w:val="004237AB"/>
    <w:rsid w:val="00423CCA"/>
    <w:rsid w:val="0042404F"/>
    <w:rsid w:val="00424759"/>
    <w:rsid w:val="00424989"/>
    <w:rsid w:val="00424A3E"/>
    <w:rsid w:val="00424B11"/>
    <w:rsid w:val="00424CC1"/>
    <w:rsid w:val="00424F6B"/>
    <w:rsid w:val="00425114"/>
    <w:rsid w:val="00425A85"/>
    <w:rsid w:val="00425E63"/>
    <w:rsid w:val="004265EB"/>
    <w:rsid w:val="00426E45"/>
    <w:rsid w:val="00426FD8"/>
    <w:rsid w:val="004274CE"/>
    <w:rsid w:val="004274E9"/>
    <w:rsid w:val="004275A6"/>
    <w:rsid w:val="004279A8"/>
    <w:rsid w:val="00430143"/>
    <w:rsid w:val="00430666"/>
    <w:rsid w:val="00430A86"/>
    <w:rsid w:val="00430AB3"/>
    <w:rsid w:val="00430CA6"/>
    <w:rsid w:val="004312F5"/>
    <w:rsid w:val="00431611"/>
    <w:rsid w:val="00432928"/>
    <w:rsid w:val="00432EED"/>
    <w:rsid w:val="00433E64"/>
    <w:rsid w:val="004340B0"/>
    <w:rsid w:val="00434175"/>
    <w:rsid w:val="004342BE"/>
    <w:rsid w:val="004354B1"/>
    <w:rsid w:val="004357A8"/>
    <w:rsid w:val="00435A10"/>
    <w:rsid w:val="004364F6"/>
    <w:rsid w:val="00436613"/>
    <w:rsid w:val="004370C7"/>
    <w:rsid w:val="004373AA"/>
    <w:rsid w:val="00437546"/>
    <w:rsid w:val="004376CF"/>
    <w:rsid w:val="0043792A"/>
    <w:rsid w:val="004379E2"/>
    <w:rsid w:val="00437A57"/>
    <w:rsid w:val="00437AE0"/>
    <w:rsid w:val="00437DA5"/>
    <w:rsid w:val="0044014E"/>
    <w:rsid w:val="004401BC"/>
    <w:rsid w:val="00440550"/>
    <w:rsid w:val="004407C7"/>
    <w:rsid w:val="00440946"/>
    <w:rsid w:val="00440B8B"/>
    <w:rsid w:val="00440D82"/>
    <w:rsid w:val="00441245"/>
    <w:rsid w:val="00441755"/>
    <w:rsid w:val="00441945"/>
    <w:rsid w:val="00441992"/>
    <w:rsid w:val="004419A4"/>
    <w:rsid w:val="00441B02"/>
    <w:rsid w:val="0044228F"/>
    <w:rsid w:val="0044266E"/>
    <w:rsid w:val="00442FB3"/>
    <w:rsid w:val="004430B8"/>
    <w:rsid w:val="0044325A"/>
    <w:rsid w:val="00443395"/>
    <w:rsid w:val="0044364D"/>
    <w:rsid w:val="004437F8"/>
    <w:rsid w:val="00443814"/>
    <w:rsid w:val="0044383F"/>
    <w:rsid w:val="0044397D"/>
    <w:rsid w:val="004441BC"/>
    <w:rsid w:val="00444432"/>
    <w:rsid w:val="004446FF"/>
    <w:rsid w:val="00445397"/>
    <w:rsid w:val="00445579"/>
    <w:rsid w:val="00445C64"/>
    <w:rsid w:val="00445DB6"/>
    <w:rsid w:val="0044604C"/>
    <w:rsid w:val="00446166"/>
    <w:rsid w:val="0044645C"/>
    <w:rsid w:val="00446788"/>
    <w:rsid w:val="00446C73"/>
    <w:rsid w:val="00447240"/>
    <w:rsid w:val="004476F9"/>
    <w:rsid w:val="004477F3"/>
    <w:rsid w:val="00447972"/>
    <w:rsid w:val="004509E8"/>
    <w:rsid w:val="004509F9"/>
    <w:rsid w:val="00450DEF"/>
    <w:rsid w:val="00450E35"/>
    <w:rsid w:val="00450E80"/>
    <w:rsid w:val="00451104"/>
    <w:rsid w:val="00451365"/>
    <w:rsid w:val="00451B02"/>
    <w:rsid w:val="00451EAE"/>
    <w:rsid w:val="0045256C"/>
    <w:rsid w:val="0045259B"/>
    <w:rsid w:val="00452D23"/>
    <w:rsid w:val="004532A7"/>
    <w:rsid w:val="0045351C"/>
    <w:rsid w:val="00453952"/>
    <w:rsid w:val="00453C32"/>
    <w:rsid w:val="00453CB6"/>
    <w:rsid w:val="00453CB8"/>
    <w:rsid w:val="00453D00"/>
    <w:rsid w:val="0045402E"/>
    <w:rsid w:val="0045431B"/>
    <w:rsid w:val="004544E3"/>
    <w:rsid w:val="00454920"/>
    <w:rsid w:val="00454980"/>
    <w:rsid w:val="00454C0B"/>
    <w:rsid w:val="00454DBC"/>
    <w:rsid w:val="00454E0E"/>
    <w:rsid w:val="00455032"/>
    <w:rsid w:val="00455064"/>
    <w:rsid w:val="00455179"/>
    <w:rsid w:val="00455238"/>
    <w:rsid w:val="00455410"/>
    <w:rsid w:val="0045573D"/>
    <w:rsid w:val="004558F6"/>
    <w:rsid w:val="00455B84"/>
    <w:rsid w:val="00455BEB"/>
    <w:rsid w:val="00455BF6"/>
    <w:rsid w:val="00456335"/>
    <w:rsid w:val="004565DA"/>
    <w:rsid w:val="0045673B"/>
    <w:rsid w:val="00456743"/>
    <w:rsid w:val="00456988"/>
    <w:rsid w:val="00456CC7"/>
    <w:rsid w:val="004571AD"/>
    <w:rsid w:val="004577F2"/>
    <w:rsid w:val="00457A07"/>
    <w:rsid w:val="00457F75"/>
    <w:rsid w:val="0046015D"/>
    <w:rsid w:val="004605B5"/>
    <w:rsid w:val="00460EE7"/>
    <w:rsid w:val="0046122B"/>
    <w:rsid w:val="0046122C"/>
    <w:rsid w:val="00461332"/>
    <w:rsid w:val="00461601"/>
    <w:rsid w:val="00461A92"/>
    <w:rsid w:val="00461B78"/>
    <w:rsid w:val="004622F7"/>
    <w:rsid w:val="00462543"/>
    <w:rsid w:val="00462783"/>
    <w:rsid w:val="00462ABA"/>
    <w:rsid w:val="00462F85"/>
    <w:rsid w:val="00462FEB"/>
    <w:rsid w:val="00463378"/>
    <w:rsid w:val="0046360B"/>
    <w:rsid w:val="00463AB7"/>
    <w:rsid w:val="00464261"/>
    <w:rsid w:val="00464A0D"/>
    <w:rsid w:val="00464BE0"/>
    <w:rsid w:val="004652EF"/>
    <w:rsid w:val="00465707"/>
    <w:rsid w:val="00465714"/>
    <w:rsid w:val="004663AA"/>
    <w:rsid w:val="00466725"/>
    <w:rsid w:val="00467320"/>
    <w:rsid w:val="00467D8A"/>
    <w:rsid w:val="00467E1F"/>
    <w:rsid w:val="00467FBE"/>
    <w:rsid w:val="004703E0"/>
    <w:rsid w:val="004704DA"/>
    <w:rsid w:val="004707F1"/>
    <w:rsid w:val="00470CE8"/>
    <w:rsid w:val="0047116F"/>
    <w:rsid w:val="0047135F"/>
    <w:rsid w:val="004716AA"/>
    <w:rsid w:val="0047178C"/>
    <w:rsid w:val="00471825"/>
    <w:rsid w:val="004719F6"/>
    <w:rsid w:val="00471A58"/>
    <w:rsid w:val="00472070"/>
    <w:rsid w:val="0047226D"/>
    <w:rsid w:val="004723CA"/>
    <w:rsid w:val="004725C5"/>
    <w:rsid w:val="004727B1"/>
    <w:rsid w:val="004727DA"/>
    <w:rsid w:val="004728AF"/>
    <w:rsid w:val="0047299A"/>
    <w:rsid w:val="00472B0D"/>
    <w:rsid w:val="00472B22"/>
    <w:rsid w:val="00472DB0"/>
    <w:rsid w:val="004730F7"/>
    <w:rsid w:val="0047335A"/>
    <w:rsid w:val="0047352C"/>
    <w:rsid w:val="00473673"/>
    <w:rsid w:val="004736C9"/>
    <w:rsid w:val="00473A26"/>
    <w:rsid w:val="00474095"/>
    <w:rsid w:val="00474336"/>
    <w:rsid w:val="004749DF"/>
    <w:rsid w:val="00474F9F"/>
    <w:rsid w:val="0047549A"/>
    <w:rsid w:val="00475566"/>
    <w:rsid w:val="00475EFF"/>
    <w:rsid w:val="004765C2"/>
    <w:rsid w:val="004766C6"/>
    <w:rsid w:val="00476A78"/>
    <w:rsid w:val="00476CC0"/>
    <w:rsid w:val="00476EE0"/>
    <w:rsid w:val="004775B2"/>
    <w:rsid w:val="00477C2E"/>
    <w:rsid w:val="00480172"/>
    <w:rsid w:val="004804EB"/>
    <w:rsid w:val="00480954"/>
    <w:rsid w:val="00480AB4"/>
    <w:rsid w:val="00480EBE"/>
    <w:rsid w:val="0048143C"/>
    <w:rsid w:val="00481500"/>
    <w:rsid w:val="0048168C"/>
    <w:rsid w:val="0048177C"/>
    <w:rsid w:val="004818D6"/>
    <w:rsid w:val="00481B79"/>
    <w:rsid w:val="00481D85"/>
    <w:rsid w:val="00482069"/>
    <w:rsid w:val="00482DFA"/>
    <w:rsid w:val="00482FFD"/>
    <w:rsid w:val="00483268"/>
    <w:rsid w:val="00483556"/>
    <w:rsid w:val="00483FD7"/>
    <w:rsid w:val="00484359"/>
    <w:rsid w:val="004844C2"/>
    <w:rsid w:val="0048464C"/>
    <w:rsid w:val="00484954"/>
    <w:rsid w:val="0048514E"/>
    <w:rsid w:val="004851BA"/>
    <w:rsid w:val="0048531E"/>
    <w:rsid w:val="00485A5A"/>
    <w:rsid w:val="00485F31"/>
    <w:rsid w:val="0048609D"/>
    <w:rsid w:val="0048633A"/>
    <w:rsid w:val="0048674B"/>
    <w:rsid w:val="004867F8"/>
    <w:rsid w:val="00487061"/>
    <w:rsid w:val="0048749A"/>
    <w:rsid w:val="004874E8"/>
    <w:rsid w:val="00487677"/>
    <w:rsid w:val="004877D0"/>
    <w:rsid w:val="004878E7"/>
    <w:rsid w:val="00487986"/>
    <w:rsid w:val="00487D24"/>
    <w:rsid w:val="004900E8"/>
    <w:rsid w:val="00490516"/>
    <w:rsid w:val="00490C1E"/>
    <w:rsid w:val="00490D46"/>
    <w:rsid w:val="0049132D"/>
    <w:rsid w:val="0049163D"/>
    <w:rsid w:val="00491856"/>
    <w:rsid w:val="00491987"/>
    <w:rsid w:val="00491C16"/>
    <w:rsid w:val="00491C23"/>
    <w:rsid w:val="00491FEF"/>
    <w:rsid w:val="00492062"/>
    <w:rsid w:val="004922B8"/>
    <w:rsid w:val="004926BD"/>
    <w:rsid w:val="00492A12"/>
    <w:rsid w:val="00492B33"/>
    <w:rsid w:val="00492B78"/>
    <w:rsid w:val="00492C57"/>
    <w:rsid w:val="00492CE1"/>
    <w:rsid w:val="00492CFE"/>
    <w:rsid w:val="00492D2F"/>
    <w:rsid w:val="00492DB3"/>
    <w:rsid w:val="00492DCF"/>
    <w:rsid w:val="00492F9A"/>
    <w:rsid w:val="0049314B"/>
    <w:rsid w:val="00493238"/>
    <w:rsid w:val="0049327E"/>
    <w:rsid w:val="004939CF"/>
    <w:rsid w:val="0049462F"/>
    <w:rsid w:val="004946CA"/>
    <w:rsid w:val="00494745"/>
    <w:rsid w:val="00494813"/>
    <w:rsid w:val="00494935"/>
    <w:rsid w:val="0049540C"/>
    <w:rsid w:val="0049585D"/>
    <w:rsid w:val="00495A7E"/>
    <w:rsid w:val="0049644D"/>
    <w:rsid w:val="0049719D"/>
    <w:rsid w:val="004973E9"/>
    <w:rsid w:val="00497A21"/>
    <w:rsid w:val="00497B5C"/>
    <w:rsid w:val="00497E6B"/>
    <w:rsid w:val="004A00FD"/>
    <w:rsid w:val="004A0140"/>
    <w:rsid w:val="004A01CD"/>
    <w:rsid w:val="004A0552"/>
    <w:rsid w:val="004A086E"/>
    <w:rsid w:val="004A09F4"/>
    <w:rsid w:val="004A0BA0"/>
    <w:rsid w:val="004A0C34"/>
    <w:rsid w:val="004A0CDE"/>
    <w:rsid w:val="004A0D76"/>
    <w:rsid w:val="004A0EF1"/>
    <w:rsid w:val="004A123C"/>
    <w:rsid w:val="004A1333"/>
    <w:rsid w:val="004A156C"/>
    <w:rsid w:val="004A1574"/>
    <w:rsid w:val="004A15F9"/>
    <w:rsid w:val="004A1852"/>
    <w:rsid w:val="004A1A3F"/>
    <w:rsid w:val="004A1B0D"/>
    <w:rsid w:val="004A1D0A"/>
    <w:rsid w:val="004A26EE"/>
    <w:rsid w:val="004A2A74"/>
    <w:rsid w:val="004A2D0F"/>
    <w:rsid w:val="004A301E"/>
    <w:rsid w:val="004A3113"/>
    <w:rsid w:val="004A325A"/>
    <w:rsid w:val="004A3542"/>
    <w:rsid w:val="004A3683"/>
    <w:rsid w:val="004A382D"/>
    <w:rsid w:val="004A3DF0"/>
    <w:rsid w:val="004A3F67"/>
    <w:rsid w:val="004A405B"/>
    <w:rsid w:val="004A43BA"/>
    <w:rsid w:val="004A43ED"/>
    <w:rsid w:val="004A4C1E"/>
    <w:rsid w:val="004A4C63"/>
    <w:rsid w:val="004A4CA9"/>
    <w:rsid w:val="004A4DF8"/>
    <w:rsid w:val="004A5030"/>
    <w:rsid w:val="004A50EB"/>
    <w:rsid w:val="004A51EC"/>
    <w:rsid w:val="004A58FC"/>
    <w:rsid w:val="004A5D04"/>
    <w:rsid w:val="004A62A3"/>
    <w:rsid w:val="004A646F"/>
    <w:rsid w:val="004A657D"/>
    <w:rsid w:val="004A6BAC"/>
    <w:rsid w:val="004A6E44"/>
    <w:rsid w:val="004A76F0"/>
    <w:rsid w:val="004A793F"/>
    <w:rsid w:val="004A7E7D"/>
    <w:rsid w:val="004B011A"/>
    <w:rsid w:val="004B02BF"/>
    <w:rsid w:val="004B02F6"/>
    <w:rsid w:val="004B0864"/>
    <w:rsid w:val="004B090C"/>
    <w:rsid w:val="004B095F"/>
    <w:rsid w:val="004B0A61"/>
    <w:rsid w:val="004B0B2F"/>
    <w:rsid w:val="004B0BFB"/>
    <w:rsid w:val="004B0CC1"/>
    <w:rsid w:val="004B0E00"/>
    <w:rsid w:val="004B1085"/>
    <w:rsid w:val="004B1186"/>
    <w:rsid w:val="004B14E5"/>
    <w:rsid w:val="004B1727"/>
    <w:rsid w:val="004B1EB3"/>
    <w:rsid w:val="004B20EB"/>
    <w:rsid w:val="004B2359"/>
    <w:rsid w:val="004B3107"/>
    <w:rsid w:val="004B3773"/>
    <w:rsid w:val="004B3A17"/>
    <w:rsid w:val="004B4188"/>
    <w:rsid w:val="004B4241"/>
    <w:rsid w:val="004B42E5"/>
    <w:rsid w:val="004B4440"/>
    <w:rsid w:val="004B4671"/>
    <w:rsid w:val="004B54D0"/>
    <w:rsid w:val="004B5821"/>
    <w:rsid w:val="004B58A9"/>
    <w:rsid w:val="004B58C4"/>
    <w:rsid w:val="004B5A53"/>
    <w:rsid w:val="004B5D2A"/>
    <w:rsid w:val="004B6806"/>
    <w:rsid w:val="004B6C0A"/>
    <w:rsid w:val="004B6D3B"/>
    <w:rsid w:val="004B6E14"/>
    <w:rsid w:val="004B6FAB"/>
    <w:rsid w:val="004B7097"/>
    <w:rsid w:val="004B71BB"/>
    <w:rsid w:val="004B74A5"/>
    <w:rsid w:val="004B7A78"/>
    <w:rsid w:val="004B7C99"/>
    <w:rsid w:val="004B7E65"/>
    <w:rsid w:val="004B7F33"/>
    <w:rsid w:val="004B7FCB"/>
    <w:rsid w:val="004C03A0"/>
    <w:rsid w:val="004C03B4"/>
    <w:rsid w:val="004C096B"/>
    <w:rsid w:val="004C0A51"/>
    <w:rsid w:val="004C0DB2"/>
    <w:rsid w:val="004C0FA6"/>
    <w:rsid w:val="004C0FB0"/>
    <w:rsid w:val="004C1085"/>
    <w:rsid w:val="004C19C4"/>
    <w:rsid w:val="004C1CE5"/>
    <w:rsid w:val="004C1D8B"/>
    <w:rsid w:val="004C1FC5"/>
    <w:rsid w:val="004C2F12"/>
    <w:rsid w:val="004C36B7"/>
    <w:rsid w:val="004C36DA"/>
    <w:rsid w:val="004C3CC6"/>
    <w:rsid w:val="004C414F"/>
    <w:rsid w:val="004C43E7"/>
    <w:rsid w:val="004C4443"/>
    <w:rsid w:val="004C48CD"/>
    <w:rsid w:val="004C4C39"/>
    <w:rsid w:val="004C546F"/>
    <w:rsid w:val="004C56A5"/>
    <w:rsid w:val="004C5E28"/>
    <w:rsid w:val="004C65E5"/>
    <w:rsid w:val="004C6620"/>
    <w:rsid w:val="004C68D8"/>
    <w:rsid w:val="004C6A3A"/>
    <w:rsid w:val="004C6A5B"/>
    <w:rsid w:val="004C6A5F"/>
    <w:rsid w:val="004C6A7D"/>
    <w:rsid w:val="004C723B"/>
    <w:rsid w:val="004C7A69"/>
    <w:rsid w:val="004C7C22"/>
    <w:rsid w:val="004C7DCB"/>
    <w:rsid w:val="004D0586"/>
    <w:rsid w:val="004D0883"/>
    <w:rsid w:val="004D0B8C"/>
    <w:rsid w:val="004D0CE9"/>
    <w:rsid w:val="004D0F26"/>
    <w:rsid w:val="004D1466"/>
    <w:rsid w:val="004D172D"/>
    <w:rsid w:val="004D1A2F"/>
    <w:rsid w:val="004D1AC7"/>
    <w:rsid w:val="004D1EAC"/>
    <w:rsid w:val="004D2462"/>
    <w:rsid w:val="004D280B"/>
    <w:rsid w:val="004D2F18"/>
    <w:rsid w:val="004D303B"/>
    <w:rsid w:val="004D34A4"/>
    <w:rsid w:val="004D35B7"/>
    <w:rsid w:val="004D3A98"/>
    <w:rsid w:val="004D3AD5"/>
    <w:rsid w:val="004D3C37"/>
    <w:rsid w:val="004D3F20"/>
    <w:rsid w:val="004D405D"/>
    <w:rsid w:val="004D40E2"/>
    <w:rsid w:val="004D5277"/>
    <w:rsid w:val="004D52C1"/>
    <w:rsid w:val="004D59C6"/>
    <w:rsid w:val="004D5A01"/>
    <w:rsid w:val="004D60EE"/>
    <w:rsid w:val="004D6372"/>
    <w:rsid w:val="004D6857"/>
    <w:rsid w:val="004D68EB"/>
    <w:rsid w:val="004D6FE8"/>
    <w:rsid w:val="004D7526"/>
    <w:rsid w:val="004D7BC5"/>
    <w:rsid w:val="004D7BE3"/>
    <w:rsid w:val="004E00C1"/>
    <w:rsid w:val="004E0136"/>
    <w:rsid w:val="004E0344"/>
    <w:rsid w:val="004E060C"/>
    <w:rsid w:val="004E061D"/>
    <w:rsid w:val="004E0991"/>
    <w:rsid w:val="004E0BDC"/>
    <w:rsid w:val="004E0DE8"/>
    <w:rsid w:val="004E0E83"/>
    <w:rsid w:val="004E0E8F"/>
    <w:rsid w:val="004E108A"/>
    <w:rsid w:val="004E183B"/>
    <w:rsid w:val="004E1D1C"/>
    <w:rsid w:val="004E229E"/>
    <w:rsid w:val="004E2653"/>
    <w:rsid w:val="004E2B43"/>
    <w:rsid w:val="004E2B7D"/>
    <w:rsid w:val="004E2C16"/>
    <w:rsid w:val="004E3211"/>
    <w:rsid w:val="004E3BA8"/>
    <w:rsid w:val="004E3EFC"/>
    <w:rsid w:val="004E3F6D"/>
    <w:rsid w:val="004E3FAD"/>
    <w:rsid w:val="004E4527"/>
    <w:rsid w:val="004E4586"/>
    <w:rsid w:val="004E45A1"/>
    <w:rsid w:val="004E4645"/>
    <w:rsid w:val="004E46D4"/>
    <w:rsid w:val="004E5088"/>
    <w:rsid w:val="004E5FAF"/>
    <w:rsid w:val="004E5FEA"/>
    <w:rsid w:val="004E6143"/>
    <w:rsid w:val="004E6246"/>
    <w:rsid w:val="004E70C6"/>
    <w:rsid w:val="004E76B7"/>
    <w:rsid w:val="004E77D5"/>
    <w:rsid w:val="004E7884"/>
    <w:rsid w:val="004E7F56"/>
    <w:rsid w:val="004F0221"/>
    <w:rsid w:val="004F030B"/>
    <w:rsid w:val="004F075E"/>
    <w:rsid w:val="004F0782"/>
    <w:rsid w:val="004F0DCC"/>
    <w:rsid w:val="004F107D"/>
    <w:rsid w:val="004F11D1"/>
    <w:rsid w:val="004F127D"/>
    <w:rsid w:val="004F22EC"/>
    <w:rsid w:val="004F22F8"/>
    <w:rsid w:val="004F2397"/>
    <w:rsid w:val="004F28F6"/>
    <w:rsid w:val="004F2A16"/>
    <w:rsid w:val="004F2A1E"/>
    <w:rsid w:val="004F2E09"/>
    <w:rsid w:val="004F2EAA"/>
    <w:rsid w:val="004F2F40"/>
    <w:rsid w:val="004F36E9"/>
    <w:rsid w:val="004F3743"/>
    <w:rsid w:val="004F384D"/>
    <w:rsid w:val="004F3BDA"/>
    <w:rsid w:val="004F3D64"/>
    <w:rsid w:val="004F3F8C"/>
    <w:rsid w:val="004F46EE"/>
    <w:rsid w:val="004F4928"/>
    <w:rsid w:val="004F5219"/>
    <w:rsid w:val="004F52AE"/>
    <w:rsid w:val="004F5886"/>
    <w:rsid w:val="004F5E2E"/>
    <w:rsid w:val="004F6B37"/>
    <w:rsid w:val="004F6BE5"/>
    <w:rsid w:val="004F6F03"/>
    <w:rsid w:val="004F7643"/>
    <w:rsid w:val="004F765B"/>
    <w:rsid w:val="004F778C"/>
    <w:rsid w:val="004F7932"/>
    <w:rsid w:val="004F7D35"/>
    <w:rsid w:val="005005F4"/>
    <w:rsid w:val="0050067A"/>
    <w:rsid w:val="00500A07"/>
    <w:rsid w:val="00500AD6"/>
    <w:rsid w:val="00500FFF"/>
    <w:rsid w:val="0050119D"/>
    <w:rsid w:val="00501377"/>
    <w:rsid w:val="00501563"/>
    <w:rsid w:val="005017BD"/>
    <w:rsid w:val="00501A87"/>
    <w:rsid w:val="00501CCD"/>
    <w:rsid w:val="00501F6F"/>
    <w:rsid w:val="005020B4"/>
    <w:rsid w:val="0050222C"/>
    <w:rsid w:val="00502882"/>
    <w:rsid w:val="00502A01"/>
    <w:rsid w:val="00502BAF"/>
    <w:rsid w:val="00503169"/>
    <w:rsid w:val="0050349E"/>
    <w:rsid w:val="00503E25"/>
    <w:rsid w:val="005041E5"/>
    <w:rsid w:val="005043A1"/>
    <w:rsid w:val="005043BC"/>
    <w:rsid w:val="00504479"/>
    <w:rsid w:val="0050457C"/>
    <w:rsid w:val="005048AB"/>
    <w:rsid w:val="00504953"/>
    <w:rsid w:val="00504A66"/>
    <w:rsid w:val="00504C4D"/>
    <w:rsid w:val="00504FE1"/>
    <w:rsid w:val="005051D0"/>
    <w:rsid w:val="0050542F"/>
    <w:rsid w:val="00505695"/>
    <w:rsid w:val="00505A4F"/>
    <w:rsid w:val="00505CA4"/>
    <w:rsid w:val="00505DC7"/>
    <w:rsid w:val="005062C2"/>
    <w:rsid w:val="0050656D"/>
    <w:rsid w:val="005069FE"/>
    <w:rsid w:val="00506B58"/>
    <w:rsid w:val="00506C41"/>
    <w:rsid w:val="0050707A"/>
    <w:rsid w:val="005073AB"/>
    <w:rsid w:val="00507601"/>
    <w:rsid w:val="005076EC"/>
    <w:rsid w:val="00507C17"/>
    <w:rsid w:val="00507E95"/>
    <w:rsid w:val="00507F9A"/>
    <w:rsid w:val="00510287"/>
    <w:rsid w:val="00510BB9"/>
    <w:rsid w:val="00510D94"/>
    <w:rsid w:val="00510F8B"/>
    <w:rsid w:val="00510FAB"/>
    <w:rsid w:val="0051125C"/>
    <w:rsid w:val="005114F6"/>
    <w:rsid w:val="0051152D"/>
    <w:rsid w:val="00511698"/>
    <w:rsid w:val="005119C5"/>
    <w:rsid w:val="005119E9"/>
    <w:rsid w:val="0051206B"/>
    <w:rsid w:val="00512376"/>
    <w:rsid w:val="00512E7E"/>
    <w:rsid w:val="00512FB2"/>
    <w:rsid w:val="00513151"/>
    <w:rsid w:val="005132AE"/>
    <w:rsid w:val="00513328"/>
    <w:rsid w:val="00513770"/>
    <w:rsid w:val="00513A65"/>
    <w:rsid w:val="00513B86"/>
    <w:rsid w:val="00513BC7"/>
    <w:rsid w:val="00513D60"/>
    <w:rsid w:val="005141CA"/>
    <w:rsid w:val="00514221"/>
    <w:rsid w:val="005146ED"/>
    <w:rsid w:val="00514BD7"/>
    <w:rsid w:val="00514D37"/>
    <w:rsid w:val="0051559A"/>
    <w:rsid w:val="005158E3"/>
    <w:rsid w:val="00515EFD"/>
    <w:rsid w:val="00516198"/>
    <w:rsid w:val="00516328"/>
    <w:rsid w:val="00516567"/>
    <w:rsid w:val="00517748"/>
    <w:rsid w:val="00517BF1"/>
    <w:rsid w:val="00517C57"/>
    <w:rsid w:val="00520293"/>
    <w:rsid w:val="00520312"/>
    <w:rsid w:val="005204D6"/>
    <w:rsid w:val="00520513"/>
    <w:rsid w:val="005205C6"/>
    <w:rsid w:val="00521AFF"/>
    <w:rsid w:val="005221E3"/>
    <w:rsid w:val="005223F1"/>
    <w:rsid w:val="0052246B"/>
    <w:rsid w:val="00522584"/>
    <w:rsid w:val="00522607"/>
    <w:rsid w:val="00522698"/>
    <w:rsid w:val="00522A35"/>
    <w:rsid w:val="00522A91"/>
    <w:rsid w:val="00522C96"/>
    <w:rsid w:val="00522D2B"/>
    <w:rsid w:val="00522DD2"/>
    <w:rsid w:val="00522F2E"/>
    <w:rsid w:val="0052339C"/>
    <w:rsid w:val="00523517"/>
    <w:rsid w:val="005238EF"/>
    <w:rsid w:val="005242D1"/>
    <w:rsid w:val="0052442D"/>
    <w:rsid w:val="00524536"/>
    <w:rsid w:val="00524602"/>
    <w:rsid w:val="00524BA9"/>
    <w:rsid w:val="0052506B"/>
    <w:rsid w:val="0052527B"/>
    <w:rsid w:val="00525E90"/>
    <w:rsid w:val="00525F92"/>
    <w:rsid w:val="00526367"/>
    <w:rsid w:val="00526AF0"/>
    <w:rsid w:val="00526B55"/>
    <w:rsid w:val="00526ED9"/>
    <w:rsid w:val="005300FA"/>
    <w:rsid w:val="005305AE"/>
    <w:rsid w:val="0053094C"/>
    <w:rsid w:val="00530FB4"/>
    <w:rsid w:val="00531633"/>
    <w:rsid w:val="0053173C"/>
    <w:rsid w:val="00531B88"/>
    <w:rsid w:val="005320DB"/>
    <w:rsid w:val="005325AF"/>
    <w:rsid w:val="00532F01"/>
    <w:rsid w:val="005337E4"/>
    <w:rsid w:val="00533838"/>
    <w:rsid w:val="005338B2"/>
    <w:rsid w:val="005338E0"/>
    <w:rsid w:val="0053395A"/>
    <w:rsid w:val="005339FC"/>
    <w:rsid w:val="00533A30"/>
    <w:rsid w:val="00533C1E"/>
    <w:rsid w:val="00533CC4"/>
    <w:rsid w:val="00533DFD"/>
    <w:rsid w:val="00533E52"/>
    <w:rsid w:val="005342CF"/>
    <w:rsid w:val="00534803"/>
    <w:rsid w:val="00534A53"/>
    <w:rsid w:val="00534EC4"/>
    <w:rsid w:val="00535206"/>
    <w:rsid w:val="005356B2"/>
    <w:rsid w:val="005356C0"/>
    <w:rsid w:val="00535900"/>
    <w:rsid w:val="00535B05"/>
    <w:rsid w:val="00535B7C"/>
    <w:rsid w:val="00535B86"/>
    <w:rsid w:val="00535C0B"/>
    <w:rsid w:val="00536261"/>
    <w:rsid w:val="005362C5"/>
    <w:rsid w:val="00536663"/>
    <w:rsid w:val="0053672F"/>
    <w:rsid w:val="00536C07"/>
    <w:rsid w:val="00537405"/>
    <w:rsid w:val="0054095C"/>
    <w:rsid w:val="005409F1"/>
    <w:rsid w:val="00540BB3"/>
    <w:rsid w:val="00540DBF"/>
    <w:rsid w:val="00541D6B"/>
    <w:rsid w:val="00541EC3"/>
    <w:rsid w:val="00541FAD"/>
    <w:rsid w:val="00542089"/>
    <w:rsid w:val="005423CA"/>
    <w:rsid w:val="00542AB7"/>
    <w:rsid w:val="00542CB5"/>
    <w:rsid w:val="00542EC9"/>
    <w:rsid w:val="00543172"/>
    <w:rsid w:val="005433FE"/>
    <w:rsid w:val="00543592"/>
    <w:rsid w:val="0054389F"/>
    <w:rsid w:val="005439FA"/>
    <w:rsid w:val="00544CF7"/>
    <w:rsid w:val="0054533D"/>
    <w:rsid w:val="0054553D"/>
    <w:rsid w:val="005456A9"/>
    <w:rsid w:val="0054592E"/>
    <w:rsid w:val="00545A31"/>
    <w:rsid w:val="00546070"/>
    <w:rsid w:val="005461C2"/>
    <w:rsid w:val="0054699C"/>
    <w:rsid w:val="00546A15"/>
    <w:rsid w:val="00546BD0"/>
    <w:rsid w:val="00546D92"/>
    <w:rsid w:val="00546DA8"/>
    <w:rsid w:val="0054743A"/>
    <w:rsid w:val="00547539"/>
    <w:rsid w:val="00547768"/>
    <w:rsid w:val="00547EC4"/>
    <w:rsid w:val="0055000F"/>
    <w:rsid w:val="005500CC"/>
    <w:rsid w:val="00550398"/>
    <w:rsid w:val="0055058B"/>
    <w:rsid w:val="005505D0"/>
    <w:rsid w:val="00550F66"/>
    <w:rsid w:val="00551073"/>
    <w:rsid w:val="00551382"/>
    <w:rsid w:val="00551D24"/>
    <w:rsid w:val="00551E14"/>
    <w:rsid w:val="00552690"/>
    <w:rsid w:val="00552A0F"/>
    <w:rsid w:val="00552AFC"/>
    <w:rsid w:val="0055328D"/>
    <w:rsid w:val="005532FD"/>
    <w:rsid w:val="0055346C"/>
    <w:rsid w:val="00553541"/>
    <w:rsid w:val="00553A5C"/>
    <w:rsid w:val="00553BE1"/>
    <w:rsid w:val="00553D5C"/>
    <w:rsid w:val="00554A56"/>
    <w:rsid w:val="00554D1B"/>
    <w:rsid w:val="0055506C"/>
    <w:rsid w:val="00555073"/>
    <w:rsid w:val="005550F2"/>
    <w:rsid w:val="0055510B"/>
    <w:rsid w:val="00555279"/>
    <w:rsid w:val="005554E5"/>
    <w:rsid w:val="0055584F"/>
    <w:rsid w:val="0055589C"/>
    <w:rsid w:val="005559D8"/>
    <w:rsid w:val="00555CF8"/>
    <w:rsid w:val="00555DA2"/>
    <w:rsid w:val="00555F49"/>
    <w:rsid w:val="0055614F"/>
    <w:rsid w:val="005568B5"/>
    <w:rsid w:val="00556A8B"/>
    <w:rsid w:val="00556ED9"/>
    <w:rsid w:val="00557EDD"/>
    <w:rsid w:val="00560307"/>
    <w:rsid w:val="00560316"/>
    <w:rsid w:val="005603D8"/>
    <w:rsid w:val="0056047B"/>
    <w:rsid w:val="0056074F"/>
    <w:rsid w:val="00560961"/>
    <w:rsid w:val="005609A0"/>
    <w:rsid w:val="00560EA6"/>
    <w:rsid w:val="00561366"/>
    <w:rsid w:val="00561574"/>
    <w:rsid w:val="005616F4"/>
    <w:rsid w:val="00561B64"/>
    <w:rsid w:val="00562988"/>
    <w:rsid w:val="00562E43"/>
    <w:rsid w:val="005631CD"/>
    <w:rsid w:val="0056353A"/>
    <w:rsid w:val="00563845"/>
    <w:rsid w:val="00563964"/>
    <w:rsid w:val="005639AB"/>
    <w:rsid w:val="00563EA2"/>
    <w:rsid w:val="00563F15"/>
    <w:rsid w:val="00564292"/>
    <w:rsid w:val="00564DE3"/>
    <w:rsid w:val="00565662"/>
    <w:rsid w:val="00565D71"/>
    <w:rsid w:val="00565EB5"/>
    <w:rsid w:val="00566A8B"/>
    <w:rsid w:val="00566F94"/>
    <w:rsid w:val="00567078"/>
    <w:rsid w:val="005670B5"/>
    <w:rsid w:val="0056720E"/>
    <w:rsid w:val="005672AB"/>
    <w:rsid w:val="00567D08"/>
    <w:rsid w:val="00567DE7"/>
    <w:rsid w:val="00567DF0"/>
    <w:rsid w:val="00570076"/>
    <w:rsid w:val="005701AF"/>
    <w:rsid w:val="00570CCE"/>
    <w:rsid w:val="0057104B"/>
    <w:rsid w:val="005728C8"/>
    <w:rsid w:val="00572A26"/>
    <w:rsid w:val="00572E3A"/>
    <w:rsid w:val="00573298"/>
    <w:rsid w:val="0057349D"/>
    <w:rsid w:val="00574198"/>
    <w:rsid w:val="00574549"/>
    <w:rsid w:val="00574B2B"/>
    <w:rsid w:val="00574B66"/>
    <w:rsid w:val="005750ED"/>
    <w:rsid w:val="0057523D"/>
    <w:rsid w:val="00575340"/>
    <w:rsid w:val="0057580D"/>
    <w:rsid w:val="00575826"/>
    <w:rsid w:val="0057585B"/>
    <w:rsid w:val="00575986"/>
    <w:rsid w:val="00576500"/>
    <w:rsid w:val="005768B3"/>
    <w:rsid w:val="00576FF2"/>
    <w:rsid w:val="00577C29"/>
    <w:rsid w:val="00577F2E"/>
    <w:rsid w:val="00577F78"/>
    <w:rsid w:val="00577FE6"/>
    <w:rsid w:val="0058004F"/>
    <w:rsid w:val="005806C6"/>
    <w:rsid w:val="00580792"/>
    <w:rsid w:val="00580BC8"/>
    <w:rsid w:val="00580E8F"/>
    <w:rsid w:val="00580E9F"/>
    <w:rsid w:val="0058119E"/>
    <w:rsid w:val="005814FA"/>
    <w:rsid w:val="00581713"/>
    <w:rsid w:val="005817F7"/>
    <w:rsid w:val="0058184A"/>
    <w:rsid w:val="005819AF"/>
    <w:rsid w:val="0058268C"/>
    <w:rsid w:val="005826B7"/>
    <w:rsid w:val="00582878"/>
    <w:rsid w:val="00582997"/>
    <w:rsid w:val="0058304D"/>
    <w:rsid w:val="00583250"/>
    <w:rsid w:val="00583738"/>
    <w:rsid w:val="005838FA"/>
    <w:rsid w:val="00583ECF"/>
    <w:rsid w:val="0058434F"/>
    <w:rsid w:val="005847AC"/>
    <w:rsid w:val="00585208"/>
    <w:rsid w:val="0058525A"/>
    <w:rsid w:val="00585314"/>
    <w:rsid w:val="00585D3A"/>
    <w:rsid w:val="005865B5"/>
    <w:rsid w:val="00586B2B"/>
    <w:rsid w:val="0058735F"/>
    <w:rsid w:val="0058748A"/>
    <w:rsid w:val="00587817"/>
    <w:rsid w:val="00587951"/>
    <w:rsid w:val="005879BF"/>
    <w:rsid w:val="00587FB9"/>
    <w:rsid w:val="00590879"/>
    <w:rsid w:val="00590A32"/>
    <w:rsid w:val="0059154B"/>
    <w:rsid w:val="0059164E"/>
    <w:rsid w:val="00591EB8"/>
    <w:rsid w:val="005921F5"/>
    <w:rsid w:val="005925BA"/>
    <w:rsid w:val="005928E5"/>
    <w:rsid w:val="0059299E"/>
    <w:rsid w:val="00592AEA"/>
    <w:rsid w:val="00592BCD"/>
    <w:rsid w:val="00592FAF"/>
    <w:rsid w:val="005930DB"/>
    <w:rsid w:val="00593583"/>
    <w:rsid w:val="005937D4"/>
    <w:rsid w:val="00593CE1"/>
    <w:rsid w:val="00593ED9"/>
    <w:rsid w:val="0059403E"/>
    <w:rsid w:val="00594AE0"/>
    <w:rsid w:val="00594AE9"/>
    <w:rsid w:val="00594D7A"/>
    <w:rsid w:val="00594E48"/>
    <w:rsid w:val="00594F63"/>
    <w:rsid w:val="00594FEE"/>
    <w:rsid w:val="005950E8"/>
    <w:rsid w:val="00595344"/>
    <w:rsid w:val="00596398"/>
    <w:rsid w:val="00596509"/>
    <w:rsid w:val="0059682F"/>
    <w:rsid w:val="00596926"/>
    <w:rsid w:val="00596B7D"/>
    <w:rsid w:val="00596BFB"/>
    <w:rsid w:val="005976AC"/>
    <w:rsid w:val="00597E3A"/>
    <w:rsid w:val="005A00EE"/>
    <w:rsid w:val="005A06A8"/>
    <w:rsid w:val="005A06D5"/>
    <w:rsid w:val="005A0887"/>
    <w:rsid w:val="005A09B6"/>
    <w:rsid w:val="005A0C97"/>
    <w:rsid w:val="005A0FF2"/>
    <w:rsid w:val="005A131A"/>
    <w:rsid w:val="005A144D"/>
    <w:rsid w:val="005A155E"/>
    <w:rsid w:val="005A1B18"/>
    <w:rsid w:val="005A1B3F"/>
    <w:rsid w:val="005A1B89"/>
    <w:rsid w:val="005A1F6A"/>
    <w:rsid w:val="005A1F92"/>
    <w:rsid w:val="005A20F9"/>
    <w:rsid w:val="005A2205"/>
    <w:rsid w:val="005A2350"/>
    <w:rsid w:val="005A24A5"/>
    <w:rsid w:val="005A2699"/>
    <w:rsid w:val="005A2B84"/>
    <w:rsid w:val="005A2B97"/>
    <w:rsid w:val="005A2F9E"/>
    <w:rsid w:val="005A306B"/>
    <w:rsid w:val="005A38D8"/>
    <w:rsid w:val="005A39FD"/>
    <w:rsid w:val="005A3E20"/>
    <w:rsid w:val="005A4040"/>
    <w:rsid w:val="005A4183"/>
    <w:rsid w:val="005A46DF"/>
    <w:rsid w:val="005A48D4"/>
    <w:rsid w:val="005A5A76"/>
    <w:rsid w:val="005A5DE9"/>
    <w:rsid w:val="005A5ECA"/>
    <w:rsid w:val="005A600B"/>
    <w:rsid w:val="005A61C2"/>
    <w:rsid w:val="005A622E"/>
    <w:rsid w:val="005A627A"/>
    <w:rsid w:val="005A6442"/>
    <w:rsid w:val="005A6722"/>
    <w:rsid w:val="005A6907"/>
    <w:rsid w:val="005A69DE"/>
    <w:rsid w:val="005A6D4A"/>
    <w:rsid w:val="005A6F61"/>
    <w:rsid w:val="005A7378"/>
    <w:rsid w:val="005A748B"/>
    <w:rsid w:val="005A74F2"/>
    <w:rsid w:val="005A7A4B"/>
    <w:rsid w:val="005A7B5E"/>
    <w:rsid w:val="005A7C0F"/>
    <w:rsid w:val="005B00D8"/>
    <w:rsid w:val="005B025E"/>
    <w:rsid w:val="005B030A"/>
    <w:rsid w:val="005B06BE"/>
    <w:rsid w:val="005B094E"/>
    <w:rsid w:val="005B0F2C"/>
    <w:rsid w:val="005B12C0"/>
    <w:rsid w:val="005B14B6"/>
    <w:rsid w:val="005B1607"/>
    <w:rsid w:val="005B1787"/>
    <w:rsid w:val="005B17AD"/>
    <w:rsid w:val="005B1849"/>
    <w:rsid w:val="005B1D52"/>
    <w:rsid w:val="005B1ED2"/>
    <w:rsid w:val="005B24F7"/>
    <w:rsid w:val="005B284D"/>
    <w:rsid w:val="005B2856"/>
    <w:rsid w:val="005B2AE8"/>
    <w:rsid w:val="005B309B"/>
    <w:rsid w:val="005B30EA"/>
    <w:rsid w:val="005B3254"/>
    <w:rsid w:val="005B32BC"/>
    <w:rsid w:val="005B3450"/>
    <w:rsid w:val="005B3C32"/>
    <w:rsid w:val="005B3CFF"/>
    <w:rsid w:val="005B3E1F"/>
    <w:rsid w:val="005B40F8"/>
    <w:rsid w:val="005B41DB"/>
    <w:rsid w:val="005B430E"/>
    <w:rsid w:val="005B446D"/>
    <w:rsid w:val="005B4681"/>
    <w:rsid w:val="005B4A96"/>
    <w:rsid w:val="005B4D26"/>
    <w:rsid w:val="005B4DAB"/>
    <w:rsid w:val="005B5568"/>
    <w:rsid w:val="005B5C58"/>
    <w:rsid w:val="005B5CB2"/>
    <w:rsid w:val="005B603E"/>
    <w:rsid w:val="005B6538"/>
    <w:rsid w:val="005B70A9"/>
    <w:rsid w:val="005B765A"/>
    <w:rsid w:val="005B76E1"/>
    <w:rsid w:val="005B79C6"/>
    <w:rsid w:val="005B7B6B"/>
    <w:rsid w:val="005C0093"/>
    <w:rsid w:val="005C00D6"/>
    <w:rsid w:val="005C0333"/>
    <w:rsid w:val="005C0399"/>
    <w:rsid w:val="005C04CB"/>
    <w:rsid w:val="005C0575"/>
    <w:rsid w:val="005C0895"/>
    <w:rsid w:val="005C0B25"/>
    <w:rsid w:val="005C0D46"/>
    <w:rsid w:val="005C109D"/>
    <w:rsid w:val="005C1EFE"/>
    <w:rsid w:val="005C20A3"/>
    <w:rsid w:val="005C2182"/>
    <w:rsid w:val="005C2323"/>
    <w:rsid w:val="005C2647"/>
    <w:rsid w:val="005C2795"/>
    <w:rsid w:val="005C2830"/>
    <w:rsid w:val="005C2F12"/>
    <w:rsid w:val="005C36DB"/>
    <w:rsid w:val="005C3A90"/>
    <w:rsid w:val="005C3DAE"/>
    <w:rsid w:val="005C43C4"/>
    <w:rsid w:val="005C4D59"/>
    <w:rsid w:val="005C4E5F"/>
    <w:rsid w:val="005C4F42"/>
    <w:rsid w:val="005C505F"/>
    <w:rsid w:val="005C5143"/>
    <w:rsid w:val="005C51EC"/>
    <w:rsid w:val="005C5483"/>
    <w:rsid w:val="005C5644"/>
    <w:rsid w:val="005C5AB0"/>
    <w:rsid w:val="005C5AB4"/>
    <w:rsid w:val="005C5AE4"/>
    <w:rsid w:val="005C5B7C"/>
    <w:rsid w:val="005C5C98"/>
    <w:rsid w:val="005C5DA1"/>
    <w:rsid w:val="005C65AD"/>
    <w:rsid w:val="005C666F"/>
    <w:rsid w:val="005C6AC5"/>
    <w:rsid w:val="005C6AF1"/>
    <w:rsid w:val="005C6C3A"/>
    <w:rsid w:val="005C70FC"/>
    <w:rsid w:val="005C72F6"/>
    <w:rsid w:val="005C779E"/>
    <w:rsid w:val="005C77CC"/>
    <w:rsid w:val="005C78E6"/>
    <w:rsid w:val="005D010D"/>
    <w:rsid w:val="005D0A57"/>
    <w:rsid w:val="005D14FE"/>
    <w:rsid w:val="005D16C9"/>
    <w:rsid w:val="005D1908"/>
    <w:rsid w:val="005D1C2D"/>
    <w:rsid w:val="005D1C7A"/>
    <w:rsid w:val="005D206B"/>
    <w:rsid w:val="005D2809"/>
    <w:rsid w:val="005D29A1"/>
    <w:rsid w:val="005D2E11"/>
    <w:rsid w:val="005D30DB"/>
    <w:rsid w:val="005D3137"/>
    <w:rsid w:val="005D377B"/>
    <w:rsid w:val="005D3E14"/>
    <w:rsid w:val="005D3F47"/>
    <w:rsid w:val="005D4006"/>
    <w:rsid w:val="005D40A8"/>
    <w:rsid w:val="005D45A4"/>
    <w:rsid w:val="005D4B0D"/>
    <w:rsid w:val="005D4CB6"/>
    <w:rsid w:val="005D520A"/>
    <w:rsid w:val="005D5577"/>
    <w:rsid w:val="005D572D"/>
    <w:rsid w:val="005D5E8D"/>
    <w:rsid w:val="005D64C3"/>
    <w:rsid w:val="005D653C"/>
    <w:rsid w:val="005D67BD"/>
    <w:rsid w:val="005D6B2E"/>
    <w:rsid w:val="005D6D3B"/>
    <w:rsid w:val="005D708F"/>
    <w:rsid w:val="005D788D"/>
    <w:rsid w:val="005D7984"/>
    <w:rsid w:val="005D7CC7"/>
    <w:rsid w:val="005D7F9B"/>
    <w:rsid w:val="005E018B"/>
    <w:rsid w:val="005E0372"/>
    <w:rsid w:val="005E059C"/>
    <w:rsid w:val="005E0885"/>
    <w:rsid w:val="005E092E"/>
    <w:rsid w:val="005E09A6"/>
    <w:rsid w:val="005E0A6E"/>
    <w:rsid w:val="005E0E78"/>
    <w:rsid w:val="005E0EE1"/>
    <w:rsid w:val="005E0F19"/>
    <w:rsid w:val="005E1192"/>
    <w:rsid w:val="005E125D"/>
    <w:rsid w:val="005E15A4"/>
    <w:rsid w:val="005E171F"/>
    <w:rsid w:val="005E1754"/>
    <w:rsid w:val="005E1856"/>
    <w:rsid w:val="005E1905"/>
    <w:rsid w:val="005E1ABD"/>
    <w:rsid w:val="005E1E6A"/>
    <w:rsid w:val="005E21AF"/>
    <w:rsid w:val="005E2422"/>
    <w:rsid w:val="005E2698"/>
    <w:rsid w:val="005E270C"/>
    <w:rsid w:val="005E2B33"/>
    <w:rsid w:val="005E30E1"/>
    <w:rsid w:val="005E35EB"/>
    <w:rsid w:val="005E3809"/>
    <w:rsid w:val="005E3C24"/>
    <w:rsid w:val="005E4002"/>
    <w:rsid w:val="005E41EE"/>
    <w:rsid w:val="005E42D5"/>
    <w:rsid w:val="005E43EB"/>
    <w:rsid w:val="005E46AD"/>
    <w:rsid w:val="005E4978"/>
    <w:rsid w:val="005E4BDD"/>
    <w:rsid w:val="005E4C9C"/>
    <w:rsid w:val="005E4F8E"/>
    <w:rsid w:val="005E509D"/>
    <w:rsid w:val="005E50C2"/>
    <w:rsid w:val="005E5494"/>
    <w:rsid w:val="005E56A5"/>
    <w:rsid w:val="005E5C3F"/>
    <w:rsid w:val="005E6242"/>
    <w:rsid w:val="005E62F4"/>
    <w:rsid w:val="005E6464"/>
    <w:rsid w:val="005E6665"/>
    <w:rsid w:val="005E6A5E"/>
    <w:rsid w:val="005E6AEE"/>
    <w:rsid w:val="005E6B28"/>
    <w:rsid w:val="005E6B68"/>
    <w:rsid w:val="005E6C06"/>
    <w:rsid w:val="005E6C78"/>
    <w:rsid w:val="005E6FF0"/>
    <w:rsid w:val="005E7123"/>
    <w:rsid w:val="005E78AD"/>
    <w:rsid w:val="005E78F9"/>
    <w:rsid w:val="005E79AB"/>
    <w:rsid w:val="005E79AF"/>
    <w:rsid w:val="005E7B3C"/>
    <w:rsid w:val="005E7E14"/>
    <w:rsid w:val="005F02C5"/>
    <w:rsid w:val="005F02DF"/>
    <w:rsid w:val="005F051E"/>
    <w:rsid w:val="005F0631"/>
    <w:rsid w:val="005F1605"/>
    <w:rsid w:val="005F19F1"/>
    <w:rsid w:val="005F1A3F"/>
    <w:rsid w:val="005F1BB2"/>
    <w:rsid w:val="005F20AC"/>
    <w:rsid w:val="005F2A57"/>
    <w:rsid w:val="005F2BE2"/>
    <w:rsid w:val="005F2DA7"/>
    <w:rsid w:val="005F32D4"/>
    <w:rsid w:val="005F34BD"/>
    <w:rsid w:val="005F35F3"/>
    <w:rsid w:val="005F393A"/>
    <w:rsid w:val="005F3C42"/>
    <w:rsid w:val="005F3DA8"/>
    <w:rsid w:val="005F3E73"/>
    <w:rsid w:val="005F4359"/>
    <w:rsid w:val="005F43AA"/>
    <w:rsid w:val="005F4801"/>
    <w:rsid w:val="005F4D9E"/>
    <w:rsid w:val="005F53E7"/>
    <w:rsid w:val="005F54E5"/>
    <w:rsid w:val="005F5D53"/>
    <w:rsid w:val="005F5FFD"/>
    <w:rsid w:val="005F62B8"/>
    <w:rsid w:val="005F6B3D"/>
    <w:rsid w:val="005F6C9D"/>
    <w:rsid w:val="005F6DDC"/>
    <w:rsid w:val="005F7096"/>
    <w:rsid w:val="005F72D6"/>
    <w:rsid w:val="006000A8"/>
    <w:rsid w:val="00600253"/>
    <w:rsid w:val="00600AE5"/>
    <w:rsid w:val="006012B3"/>
    <w:rsid w:val="006013AC"/>
    <w:rsid w:val="006014B9"/>
    <w:rsid w:val="0060198B"/>
    <w:rsid w:val="00601E5B"/>
    <w:rsid w:val="00602135"/>
    <w:rsid w:val="0060222A"/>
    <w:rsid w:val="0060246F"/>
    <w:rsid w:val="00602622"/>
    <w:rsid w:val="00602CBF"/>
    <w:rsid w:val="00603205"/>
    <w:rsid w:val="0060339B"/>
    <w:rsid w:val="00603825"/>
    <w:rsid w:val="0060386A"/>
    <w:rsid w:val="0060400D"/>
    <w:rsid w:val="006040FD"/>
    <w:rsid w:val="00604143"/>
    <w:rsid w:val="006043BD"/>
    <w:rsid w:val="00604A71"/>
    <w:rsid w:val="00604B50"/>
    <w:rsid w:val="00604D38"/>
    <w:rsid w:val="00604E5B"/>
    <w:rsid w:val="00604E70"/>
    <w:rsid w:val="00605194"/>
    <w:rsid w:val="0060558F"/>
    <w:rsid w:val="00605BC1"/>
    <w:rsid w:val="00605C11"/>
    <w:rsid w:val="00605D29"/>
    <w:rsid w:val="00606020"/>
    <w:rsid w:val="00606408"/>
    <w:rsid w:val="006068B2"/>
    <w:rsid w:val="00606D9A"/>
    <w:rsid w:val="00606E58"/>
    <w:rsid w:val="006071C2"/>
    <w:rsid w:val="006071C6"/>
    <w:rsid w:val="006076F9"/>
    <w:rsid w:val="006077EF"/>
    <w:rsid w:val="0060796E"/>
    <w:rsid w:val="00607AE0"/>
    <w:rsid w:val="00607E8E"/>
    <w:rsid w:val="00607FA5"/>
    <w:rsid w:val="006102B1"/>
    <w:rsid w:val="0061044E"/>
    <w:rsid w:val="006104B1"/>
    <w:rsid w:val="00610B6E"/>
    <w:rsid w:val="00610BB1"/>
    <w:rsid w:val="00610DDC"/>
    <w:rsid w:val="00610E91"/>
    <w:rsid w:val="00611076"/>
    <w:rsid w:val="0061128A"/>
    <w:rsid w:val="00611379"/>
    <w:rsid w:val="006113CF"/>
    <w:rsid w:val="006114FC"/>
    <w:rsid w:val="0061158F"/>
    <w:rsid w:val="00611E8C"/>
    <w:rsid w:val="00611F55"/>
    <w:rsid w:val="00612202"/>
    <w:rsid w:val="00612213"/>
    <w:rsid w:val="00612404"/>
    <w:rsid w:val="0061250C"/>
    <w:rsid w:val="006127B2"/>
    <w:rsid w:val="006129E6"/>
    <w:rsid w:val="00612A7A"/>
    <w:rsid w:val="00612FF0"/>
    <w:rsid w:val="0061308D"/>
    <w:rsid w:val="006132B7"/>
    <w:rsid w:val="00613468"/>
    <w:rsid w:val="00613723"/>
    <w:rsid w:val="0061384B"/>
    <w:rsid w:val="00613A67"/>
    <w:rsid w:val="00613D2B"/>
    <w:rsid w:val="0061432B"/>
    <w:rsid w:val="006145AA"/>
    <w:rsid w:val="00614929"/>
    <w:rsid w:val="00614D06"/>
    <w:rsid w:val="00614E5C"/>
    <w:rsid w:val="00614F0A"/>
    <w:rsid w:val="006151B8"/>
    <w:rsid w:val="006151D4"/>
    <w:rsid w:val="00615C08"/>
    <w:rsid w:val="00615CB9"/>
    <w:rsid w:val="00616144"/>
    <w:rsid w:val="006161B8"/>
    <w:rsid w:val="006162B7"/>
    <w:rsid w:val="00617888"/>
    <w:rsid w:val="00617A3C"/>
    <w:rsid w:val="00617A5D"/>
    <w:rsid w:val="00617EDE"/>
    <w:rsid w:val="00617F1E"/>
    <w:rsid w:val="0062047A"/>
    <w:rsid w:val="0062085A"/>
    <w:rsid w:val="00620B69"/>
    <w:rsid w:val="00620C7E"/>
    <w:rsid w:val="00620E0C"/>
    <w:rsid w:val="00621075"/>
    <w:rsid w:val="006211C2"/>
    <w:rsid w:val="0062148F"/>
    <w:rsid w:val="0062154B"/>
    <w:rsid w:val="006219CA"/>
    <w:rsid w:val="00621F0F"/>
    <w:rsid w:val="00622162"/>
    <w:rsid w:val="00622546"/>
    <w:rsid w:val="006227C1"/>
    <w:rsid w:val="006228ED"/>
    <w:rsid w:val="00622B01"/>
    <w:rsid w:val="00622E72"/>
    <w:rsid w:val="006231DD"/>
    <w:rsid w:val="00623214"/>
    <w:rsid w:val="00623336"/>
    <w:rsid w:val="006238CB"/>
    <w:rsid w:val="00623D6C"/>
    <w:rsid w:val="00624147"/>
    <w:rsid w:val="00624182"/>
    <w:rsid w:val="00624333"/>
    <w:rsid w:val="006243E9"/>
    <w:rsid w:val="0062456D"/>
    <w:rsid w:val="00624AC0"/>
    <w:rsid w:val="00624C06"/>
    <w:rsid w:val="00624DFF"/>
    <w:rsid w:val="00624E6D"/>
    <w:rsid w:val="00625363"/>
    <w:rsid w:val="00625A92"/>
    <w:rsid w:val="00625AA3"/>
    <w:rsid w:val="00625D5F"/>
    <w:rsid w:val="00625E1C"/>
    <w:rsid w:val="00625F99"/>
    <w:rsid w:val="00626186"/>
    <w:rsid w:val="00626223"/>
    <w:rsid w:val="00626465"/>
    <w:rsid w:val="006264C8"/>
    <w:rsid w:val="006265DB"/>
    <w:rsid w:val="00626969"/>
    <w:rsid w:val="00626F49"/>
    <w:rsid w:val="00627109"/>
    <w:rsid w:val="00627177"/>
    <w:rsid w:val="0062758F"/>
    <w:rsid w:val="0062769F"/>
    <w:rsid w:val="006276AB"/>
    <w:rsid w:val="0062784B"/>
    <w:rsid w:val="00627AC1"/>
    <w:rsid w:val="00627E9C"/>
    <w:rsid w:val="006301BE"/>
    <w:rsid w:val="00630319"/>
    <w:rsid w:val="00630347"/>
    <w:rsid w:val="00630356"/>
    <w:rsid w:val="00630390"/>
    <w:rsid w:val="00630410"/>
    <w:rsid w:val="006304BB"/>
    <w:rsid w:val="006307A2"/>
    <w:rsid w:val="00630C42"/>
    <w:rsid w:val="00631234"/>
    <w:rsid w:val="0063174D"/>
    <w:rsid w:val="0063178B"/>
    <w:rsid w:val="00631CBA"/>
    <w:rsid w:val="0063201D"/>
    <w:rsid w:val="00632261"/>
    <w:rsid w:val="006324A1"/>
    <w:rsid w:val="006325CC"/>
    <w:rsid w:val="006325E1"/>
    <w:rsid w:val="00632828"/>
    <w:rsid w:val="00632866"/>
    <w:rsid w:val="0063295E"/>
    <w:rsid w:val="00632DA2"/>
    <w:rsid w:val="00632E80"/>
    <w:rsid w:val="00632F06"/>
    <w:rsid w:val="00632F81"/>
    <w:rsid w:val="00632FCA"/>
    <w:rsid w:val="006331BB"/>
    <w:rsid w:val="00633207"/>
    <w:rsid w:val="00633368"/>
    <w:rsid w:val="0063396F"/>
    <w:rsid w:val="006339DB"/>
    <w:rsid w:val="00633C81"/>
    <w:rsid w:val="00633CA7"/>
    <w:rsid w:val="00633CD9"/>
    <w:rsid w:val="00634201"/>
    <w:rsid w:val="006344C7"/>
    <w:rsid w:val="0063519B"/>
    <w:rsid w:val="006354A7"/>
    <w:rsid w:val="0063583F"/>
    <w:rsid w:val="00635F4A"/>
    <w:rsid w:val="0063627F"/>
    <w:rsid w:val="00636560"/>
    <w:rsid w:val="0063660A"/>
    <w:rsid w:val="0063672B"/>
    <w:rsid w:val="00637629"/>
    <w:rsid w:val="00637956"/>
    <w:rsid w:val="00637B13"/>
    <w:rsid w:val="00637B5F"/>
    <w:rsid w:val="00637B7F"/>
    <w:rsid w:val="00637CBC"/>
    <w:rsid w:val="0064064D"/>
    <w:rsid w:val="00640937"/>
    <w:rsid w:val="00640AA6"/>
    <w:rsid w:val="00640ECD"/>
    <w:rsid w:val="006411DB"/>
    <w:rsid w:val="00641344"/>
    <w:rsid w:val="00641388"/>
    <w:rsid w:val="00641434"/>
    <w:rsid w:val="006415EB"/>
    <w:rsid w:val="0064161A"/>
    <w:rsid w:val="00641680"/>
    <w:rsid w:val="006418B4"/>
    <w:rsid w:val="006418DC"/>
    <w:rsid w:val="006420C4"/>
    <w:rsid w:val="00642539"/>
    <w:rsid w:val="006425E9"/>
    <w:rsid w:val="006429BE"/>
    <w:rsid w:val="00642A42"/>
    <w:rsid w:val="00642B6A"/>
    <w:rsid w:val="00642D7D"/>
    <w:rsid w:val="00642E2F"/>
    <w:rsid w:val="00642EAE"/>
    <w:rsid w:val="0064301A"/>
    <w:rsid w:val="00643165"/>
    <w:rsid w:val="006431DE"/>
    <w:rsid w:val="0064321E"/>
    <w:rsid w:val="0064346C"/>
    <w:rsid w:val="00643565"/>
    <w:rsid w:val="00643681"/>
    <w:rsid w:val="006439DB"/>
    <w:rsid w:val="00643C52"/>
    <w:rsid w:val="006443BC"/>
    <w:rsid w:val="006443C9"/>
    <w:rsid w:val="006450FE"/>
    <w:rsid w:val="00645125"/>
    <w:rsid w:val="006455E5"/>
    <w:rsid w:val="00645A7D"/>
    <w:rsid w:val="00645F1E"/>
    <w:rsid w:val="006461FD"/>
    <w:rsid w:val="00646252"/>
    <w:rsid w:val="006466E4"/>
    <w:rsid w:val="006467C7"/>
    <w:rsid w:val="0064692B"/>
    <w:rsid w:val="00646A70"/>
    <w:rsid w:val="00646B1E"/>
    <w:rsid w:val="00646C94"/>
    <w:rsid w:val="006471AE"/>
    <w:rsid w:val="006476CB"/>
    <w:rsid w:val="00647777"/>
    <w:rsid w:val="00647C00"/>
    <w:rsid w:val="00647C4E"/>
    <w:rsid w:val="00647F7E"/>
    <w:rsid w:val="00650173"/>
    <w:rsid w:val="00650875"/>
    <w:rsid w:val="00650B09"/>
    <w:rsid w:val="00651849"/>
    <w:rsid w:val="0065196B"/>
    <w:rsid w:val="00651E1E"/>
    <w:rsid w:val="00651E54"/>
    <w:rsid w:val="00652090"/>
    <w:rsid w:val="006523D8"/>
    <w:rsid w:val="006524F2"/>
    <w:rsid w:val="00652786"/>
    <w:rsid w:val="006528AA"/>
    <w:rsid w:val="00652CD7"/>
    <w:rsid w:val="0065302A"/>
    <w:rsid w:val="006531DC"/>
    <w:rsid w:val="006538A2"/>
    <w:rsid w:val="00653AA3"/>
    <w:rsid w:val="00653B5E"/>
    <w:rsid w:val="00653DD5"/>
    <w:rsid w:val="006540A9"/>
    <w:rsid w:val="0065499F"/>
    <w:rsid w:val="00654ABC"/>
    <w:rsid w:val="00655388"/>
    <w:rsid w:val="006554AD"/>
    <w:rsid w:val="0065561A"/>
    <w:rsid w:val="0065574B"/>
    <w:rsid w:val="00655E12"/>
    <w:rsid w:val="006561C4"/>
    <w:rsid w:val="006562FE"/>
    <w:rsid w:val="0065666B"/>
    <w:rsid w:val="00656827"/>
    <w:rsid w:val="00656BC2"/>
    <w:rsid w:val="006571B5"/>
    <w:rsid w:val="006575EC"/>
    <w:rsid w:val="00657785"/>
    <w:rsid w:val="00657BDE"/>
    <w:rsid w:val="00657C8E"/>
    <w:rsid w:val="00657C9B"/>
    <w:rsid w:val="00660473"/>
    <w:rsid w:val="00660802"/>
    <w:rsid w:val="006609CB"/>
    <w:rsid w:val="00660CD1"/>
    <w:rsid w:val="006610C4"/>
    <w:rsid w:val="006611FB"/>
    <w:rsid w:val="00661239"/>
    <w:rsid w:val="006612EB"/>
    <w:rsid w:val="00661663"/>
    <w:rsid w:val="00661726"/>
    <w:rsid w:val="0066176C"/>
    <w:rsid w:val="006617A7"/>
    <w:rsid w:val="00661D31"/>
    <w:rsid w:val="00661FBC"/>
    <w:rsid w:val="00662020"/>
    <w:rsid w:val="006623E1"/>
    <w:rsid w:val="00662557"/>
    <w:rsid w:val="006626B3"/>
    <w:rsid w:val="00662810"/>
    <w:rsid w:val="00663250"/>
    <w:rsid w:val="00663869"/>
    <w:rsid w:val="00663882"/>
    <w:rsid w:val="00663F91"/>
    <w:rsid w:val="006642B7"/>
    <w:rsid w:val="0066443F"/>
    <w:rsid w:val="006645DB"/>
    <w:rsid w:val="00664980"/>
    <w:rsid w:val="00664EDE"/>
    <w:rsid w:val="006650EC"/>
    <w:rsid w:val="00665270"/>
    <w:rsid w:val="006654EE"/>
    <w:rsid w:val="00665559"/>
    <w:rsid w:val="00665780"/>
    <w:rsid w:val="00665DA1"/>
    <w:rsid w:val="006665DF"/>
    <w:rsid w:val="00666682"/>
    <w:rsid w:val="00666890"/>
    <w:rsid w:val="0066690B"/>
    <w:rsid w:val="006669FA"/>
    <w:rsid w:val="00666C4D"/>
    <w:rsid w:val="00666F0B"/>
    <w:rsid w:val="00667302"/>
    <w:rsid w:val="006675E1"/>
    <w:rsid w:val="00667BF7"/>
    <w:rsid w:val="00667C2E"/>
    <w:rsid w:val="00667E20"/>
    <w:rsid w:val="00667E3F"/>
    <w:rsid w:val="00670174"/>
    <w:rsid w:val="0067038E"/>
    <w:rsid w:val="006703AB"/>
    <w:rsid w:val="00670533"/>
    <w:rsid w:val="006705D3"/>
    <w:rsid w:val="00670611"/>
    <w:rsid w:val="00670ACA"/>
    <w:rsid w:val="00670BDA"/>
    <w:rsid w:val="00670BF8"/>
    <w:rsid w:val="00670E07"/>
    <w:rsid w:val="00670F6C"/>
    <w:rsid w:val="0067100A"/>
    <w:rsid w:val="006712F8"/>
    <w:rsid w:val="006713A8"/>
    <w:rsid w:val="00671A9E"/>
    <w:rsid w:val="00671B86"/>
    <w:rsid w:val="00671EDE"/>
    <w:rsid w:val="00671F10"/>
    <w:rsid w:val="006723E5"/>
    <w:rsid w:val="00672C91"/>
    <w:rsid w:val="00672D9F"/>
    <w:rsid w:val="00673119"/>
    <w:rsid w:val="0067353A"/>
    <w:rsid w:val="00673566"/>
    <w:rsid w:val="0067380B"/>
    <w:rsid w:val="00673D5A"/>
    <w:rsid w:val="00673F9F"/>
    <w:rsid w:val="00674233"/>
    <w:rsid w:val="0067455A"/>
    <w:rsid w:val="0067581F"/>
    <w:rsid w:val="00675BB2"/>
    <w:rsid w:val="0067601B"/>
    <w:rsid w:val="00676115"/>
    <w:rsid w:val="00676155"/>
    <w:rsid w:val="0067656C"/>
    <w:rsid w:val="00676904"/>
    <w:rsid w:val="00676A62"/>
    <w:rsid w:val="00676A70"/>
    <w:rsid w:val="00676B76"/>
    <w:rsid w:val="00676CA7"/>
    <w:rsid w:val="00676D56"/>
    <w:rsid w:val="006771CD"/>
    <w:rsid w:val="00677454"/>
    <w:rsid w:val="0067794C"/>
    <w:rsid w:val="0067799A"/>
    <w:rsid w:val="00677BFB"/>
    <w:rsid w:val="00677C7B"/>
    <w:rsid w:val="00677D09"/>
    <w:rsid w:val="00677EAC"/>
    <w:rsid w:val="0068027F"/>
    <w:rsid w:val="0068032D"/>
    <w:rsid w:val="00680DB0"/>
    <w:rsid w:val="00680E34"/>
    <w:rsid w:val="006811AC"/>
    <w:rsid w:val="006819F0"/>
    <w:rsid w:val="00681B30"/>
    <w:rsid w:val="006820D7"/>
    <w:rsid w:val="00682232"/>
    <w:rsid w:val="006822C5"/>
    <w:rsid w:val="006822CD"/>
    <w:rsid w:val="00682AE7"/>
    <w:rsid w:val="00682B2D"/>
    <w:rsid w:val="00682BD9"/>
    <w:rsid w:val="0068314C"/>
    <w:rsid w:val="00683179"/>
    <w:rsid w:val="006832F4"/>
    <w:rsid w:val="006838B5"/>
    <w:rsid w:val="00683A7E"/>
    <w:rsid w:val="00683F64"/>
    <w:rsid w:val="00684042"/>
    <w:rsid w:val="006840C1"/>
    <w:rsid w:val="0068476D"/>
    <w:rsid w:val="00684AAC"/>
    <w:rsid w:val="00684B82"/>
    <w:rsid w:val="00684BC2"/>
    <w:rsid w:val="00685095"/>
    <w:rsid w:val="00685552"/>
    <w:rsid w:val="0068558D"/>
    <w:rsid w:val="00685CCB"/>
    <w:rsid w:val="00686013"/>
    <w:rsid w:val="006864D9"/>
    <w:rsid w:val="00686560"/>
    <w:rsid w:val="00686ACF"/>
    <w:rsid w:val="00686DA6"/>
    <w:rsid w:val="00686DBF"/>
    <w:rsid w:val="006874CB"/>
    <w:rsid w:val="006877E6"/>
    <w:rsid w:val="00687912"/>
    <w:rsid w:val="00687B97"/>
    <w:rsid w:val="0069009F"/>
    <w:rsid w:val="0069049B"/>
    <w:rsid w:val="00690664"/>
    <w:rsid w:val="00690D91"/>
    <w:rsid w:val="00690E94"/>
    <w:rsid w:val="00690E9D"/>
    <w:rsid w:val="0069125A"/>
    <w:rsid w:val="006914E4"/>
    <w:rsid w:val="006918B8"/>
    <w:rsid w:val="00691A77"/>
    <w:rsid w:val="00691C67"/>
    <w:rsid w:val="00692793"/>
    <w:rsid w:val="006927FC"/>
    <w:rsid w:val="00692F30"/>
    <w:rsid w:val="00693325"/>
    <w:rsid w:val="006933CE"/>
    <w:rsid w:val="00693A1A"/>
    <w:rsid w:val="00693A73"/>
    <w:rsid w:val="00693DDB"/>
    <w:rsid w:val="006942B9"/>
    <w:rsid w:val="0069462B"/>
    <w:rsid w:val="006946C2"/>
    <w:rsid w:val="006948D3"/>
    <w:rsid w:val="006948EF"/>
    <w:rsid w:val="0069496A"/>
    <w:rsid w:val="00694A2C"/>
    <w:rsid w:val="006959F9"/>
    <w:rsid w:val="00695ACA"/>
    <w:rsid w:val="00695AF5"/>
    <w:rsid w:val="00695B82"/>
    <w:rsid w:val="00695C55"/>
    <w:rsid w:val="00695DAE"/>
    <w:rsid w:val="00695EA9"/>
    <w:rsid w:val="00696130"/>
    <w:rsid w:val="006961A6"/>
    <w:rsid w:val="00696389"/>
    <w:rsid w:val="006963A7"/>
    <w:rsid w:val="006963F7"/>
    <w:rsid w:val="00696EB4"/>
    <w:rsid w:val="0069746E"/>
    <w:rsid w:val="00697535"/>
    <w:rsid w:val="00697582"/>
    <w:rsid w:val="0069770E"/>
    <w:rsid w:val="00697853"/>
    <w:rsid w:val="00697E7E"/>
    <w:rsid w:val="00697E85"/>
    <w:rsid w:val="006A016E"/>
    <w:rsid w:val="006A024C"/>
    <w:rsid w:val="006A05AC"/>
    <w:rsid w:val="006A07A7"/>
    <w:rsid w:val="006A081C"/>
    <w:rsid w:val="006A08CE"/>
    <w:rsid w:val="006A09AF"/>
    <w:rsid w:val="006A0D36"/>
    <w:rsid w:val="006A108F"/>
    <w:rsid w:val="006A1336"/>
    <w:rsid w:val="006A15BA"/>
    <w:rsid w:val="006A1A6B"/>
    <w:rsid w:val="006A1E73"/>
    <w:rsid w:val="006A1EFA"/>
    <w:rsid w:val="006A20F7"/>
    <w:rsid w:val="006A2615"/>
    <w:rsid w:val="006A2638"/>
    <w:rsid w:val="006A29A8"/>
    <w:rsid w:val="006A2A54"/>
    <w:rsid w:val="006A2D0A"/>
    <w:rsid w:val="006A2F41"/>
    <w:rsid w:val="006A3466"/>
    <w:rsid w:val="006A3670"/>
    <w:rsid w:val="006A387C"/>
    <w:rsid w:val="006A4248"/>
    <w:rsid w:val="006A463E"/>
    <w:rsid w:val="006A4CD9"/>
    <w:rsid w:val="006A4D3F"/>
    <w:rsid w:val="006A4EA3"/>
    <w:rsid w:val="006A4EB3"/>
    <w:rsid w:val="006A536C"/>
    <w:rsid w:val="006A5588"/>
    <w:rsid w:val="006A56E2"/>
    <w:rsid w:val="006A5858"/>
    <w:rsid w:val="006A58EA"/>
    <w:rsid w:val="006A5960"/>
    <w:rsid w:val="006A5B38"/>
    <w:rsid w:val="006A5F1A"/>
    <w:rsid w:val="006A5F7E"/>
    <w:rsid w:val="006A6202"/>
    <w:rsid w:val="006A66A3"/>
    <w:rsid w:val="006A6BC4"/>
    <w:rsid w:val="006A7799"/>
    <w:rsid w:val="006A7879"/>
    <w:rsid w:val="006A78D2"/>
    <w:rsid w:val="006A7B1E"/>
    <w:rsid w:val="006A7CC9"/>
    <w:rsid w:val="006A7EA2"/>
    <w:rsid w:val="006A7ECE"/>
    <w:rsid w:val="006B035E"/>
    <w:rsid w:val="006B0721"/>
    <w:rsid w:val="006B0837"/>
    <w:rsid w:val="006B097A"/>
    <w:rsid w:val="006B0B71"/>
    <w:rsid w:val="006B0CD5"/>
    <w:rsid w:val="006B13DD"/>
    <w:rsid w:val="006B15AB"/>
    <w:rsid w:val="006B1D2F"/>
    <w:rsid w:val="006B1DC1"/>
    <w:rsid w:val="006B2748"/>
    <w:rsid w:val="006B278A"/>
    <w:rsid w:val="006B297F"/>
    <w:rsid w:val="006B2A4A"/>
    <w:rsid w:val="006B2E1E"/>
    <w:rsid w:val="006B2F47"/>
    <w:rsid w:val="006B3024"/>
    <w:rsid w:val="006B30DE"/>
    <w:rsid w:val="006B371A"/>
    <w:rsid w:val="006B3753"/>
    <w:rsid w:val="006B3A3D"/>
    <w:rsid w:val="006B3A9D"/>
    <w:rsid w:val="006B3D92"/>
    <w:rsid w:val="006B3FAE"/>
    <w:rsid w:val="006B4075"/>
    <w:rsid w:val="006B418B"/>
    <w:rsid w:val="006B437A"/>
    <w:rsid w:val="006B4526"/>
    <w:rsid w:val="006B4538"/>
    <w:rsid w:val="006B46C8"/>
    <w:rsid w:val="006B489F"/>
    <w:rsid w:val="006B4E7E"/>
    <w:rsid w:val="006B5342"/>
    <w:rsid w:val="006B548B"/>
    <w:rsid w:val="006B54F8"/>
    <w:rsid w:val="006B57A6"/>
    <w:rsid w:val="006B5BBA"/>
    <w:rsid w:val="006B6374"/>
    <w:rsid w:val="006B64B2"/>
    <w:rsid w:val="006B6592"/>
    <w:rsid w:val="006B65F3"/>
    <w:rsid w:val="006B6950"/>
    <w:rsid w:val="006B6BCE"/>
    <w:rsid w:val="006B6CA0"/>
    <w:rsid w:val="006B6D8D"/>
    <w:rsid w:val="006B6FC0"/>
    <w:rsid w:val="006B72D3"/>
    <w:rsid w:val="006B769E"/>
    <w:rsid w:val="006B7B50"/>
    <w:rsid w:val="006C005A"/>
    <w:rsid w:val="006C00C8"/>
    <w:rsid w:val="006C02D8"/>
    <w:rsid w:val="006C0447"/>
    <w:rsid w:val="006C0BA3"/>
    <w:rsid w:val="006C0F23"/>
    <w:rsid w:val="006C1221"/>
    <w:rsid w:val="006C12FB"/>
    <w:rsid w:val="006C14A4"/>
    <w:rsid w:val="006C150A"/>
    <w:rsid w:val="006C16B8"/>
    <w:rsid w:val="006C1788"/>
    <w:rsid w:val="006C18C2"/>
    <w:rsid w:val="006C1A29"/>
    <w:rsid w:val="006C1DBC"/>
    <w:rsid w:val="006C21E6"/>
    <w:rsid w:val="006C2A76"/>
    <w:rsid w:val="006C2C59"/>
    <w:rsid w:val="006C2C68"/>
    <w:rsid w:val="006C325A"/>
    <w:rsid w:val="006C3818"/>
    <w:rsid w:val="006C3838"/>
    <w:rsid w:val="006C39AD"/>
    <w:rsid w:val="006C3A33"/>
    <w:rsid w:val="006C3D00"/>
    <w:rsid w:val="006C4130"/>
    <w:rsid w:val="006C42D5"/>
    <w:rsid w:val="006C4ACC"/>
    <w:rsid w:val="006C4F80"/>
    <w:rsid w:val="006C5105"/>
    <w:rsid w:val="006C55CF"/>
    <w:rsid w:val="006C5835"/>
    <w:rsid w:val="006C5F93"/>
    <w:rsid w:val="006C6354"/>
    <w:rsid w:val="006C66E0"/>
    <w:rsid w:val="006C6F1D"/>
    <w:rsid w:val="006C6FE9"/>
    <w:rsid w:val="006C70FD"/>
    <w:rsid w:val="006C719E"/>
    <w:rsid w:val="006C7370"/>
    <w:rsid w:val="006C7EA0"/>
    <w:rsid w:val="006C7FC9"/>
    <w:rsid w:val="006D00AE"/>
    <w:rsid w:val="006D025D"/>
    <w:rsid w:val="006D0368"/>
    <w:rsid w:val="006D0C74"/>
    <w:rsid w:val="006D1389"/>
    <w:rsid w:val="006D197E"/>
    <w:rsid w:val="006D1B80"/>
    <w:rsid w:val="006D1D32"/>
    <w:rsid w:val="006D1E69"/>
    <w:rsid w:val="006D2318"/>
    <w:rsid w:val="006D2495"/>
    <w:rsid w:val="006D26B5"/>
    <w:rsid w:val="006D29DC"/>
    <w:rsid w:val="006D2BB4"/>
    <w:rsid w:val="006D2BD4"/>
    <w:rsid w:val="006D2EA9"/>
    <w:rsid w:val="006D35B8"/>
    <w:rsid w:val="006D361B"/>
    <w:rsid w:val="006D363A"/>
    <w:rsid w:val="006D39F7"/>
    <w:rsid w:val="006D3B31"/>
    <w:rsid w:val="006D4054"/>
    <w:rsid w:val="006D405A"/>
    <w:rsid w:val="006D4468"/>
    <w:rsid w:val="006D4AC6"/>
    <w:rsid w:val="006D4BD2"/>
    <w:rsid w:val="006D4CD4"/>
    <w:rsid w:val="006D563B"/>
    <w:rsid w:val="006D57EC"/>
    <w:rsid w:val="006D58E5"/>
    <w:rsid w:val="006D5C66"/>
    <w:rsid w:val="006D6696"/>
    <w:rsid w:val="006D696B"/>
    <w:rsid w:val="006D6A0A"/>
    <w:rsid w:val="006D6AEF"/>
    <w:rsid w:val="006D6EF2"/>
    <w:rsid w:val="006D79AA"/>
    <w:rsid w:val="006D7D25"/>
    <w:rsid w:val="006D7F53"/>
    <w:rsid w:val="006E032B"/>
    <w:rsid w:val="006E03C6"/>
    <w:rsid w:val="006E0CAB"/>
    <w:rsid w:val="006E0D20"/>
    <w:rsid w:val="006E0FA5"/>
    <w:rsid w:val="006E105A"/>
    <w:rsid w:val="006E1714"/>
    <w:rsid w:val="006E1B84"/>
    <w:rsid w:val="006E2055"/>
    <w:rsid w:val="006E2455"/>
    <w:rsid w:val="006E25E6"/>
    <w:rsid w:val="006E2720"/>
    <w:rsid w:val="006E28ED"/>
    <w:rsid w:val="006E293F"/>
    <w:rsid w:val="006E29FF"/>
    <w:rsid w:val="006E2EFD"/>
    <w:rsid w:val="006E3038"/>
    <w:rsid w:val="006E3123"/>
    <w:rsid w:val="006E331A"/>
    <w:rsid w:val="006E33CF"/>
    <w:rsid w:val="006E33E8"/>
    <w:rsid w:val="006E3D37"/>
    <w:rsid w:val="006E468C"/>
    <w:rsid w:val="006E47ED"/>
    <w:rsid w:val="006E499D"/>
    <w:rsid w:val="006E4ABF"/>
    <w:rsid w:val="006E4B3D"/>
    <w:rsid w:val="006E4BFE"/>
    <w:rsid w:val="006E5196"/>
    <w:rsid w:val="006E56C7"/>
    <w:rsid w:val="006E5C6A"/>
    <w:rsid w:val="006E5D0D"/>
    <w:rsid w:val="006E6018"/>
    <w:rsid w:val="006E62B9"/>
    <w:rsid w:val="006E69A4"/>
    <w:rsid w:val="006E6BCA"/>
    <w:rsid w:val="006E6C09"/>
    <w:rsid w:val="006E6E4A"/>
    <w:rsid w:val="006E718B"/>
    <w:rsid w:val="006E75CE"/>
    <w:rsid w:val="006E7996"/>
    <w:rsid w:val="006E7C5D"/>
    <w:rsid w:val="006F0120"/>
    <w:rsid w:val="006F05DD"/>
    <w:rsid w:val="006F0BBB"/>
    <w:rsid w:val="006F0C5F"/>
    <w:rsid w:val="006F0F57"/>
    <w:rsid w:val="006F1934"/>
    <w:rsid w:val="006F1AEF"/>
    <w:rsid w:val="006F1C55"/>
    <w:rsid w:val="006F1EFF"/>
    <w:rsid w:val="006F2141"/>
    <w:rsid w:val="006F22B5"/>
    <w:rsid w:val="006F24E6"/>
    <w:rsid w:val="006F28C0"/>
    <w:rsid w:val="006F2C7A"/>
    <w:rsid w:val="006F2E9F"/>
    <w:rsid w:val="006F303B"/>
    <w:rsid w:val="006F31F1"/>
    <w:rsid w:val="006F325E"/>
    <w:rsid w:val="006F39FE"/>
    <w:rsid w:val="006F3BE7"/>
    <w:rsid w:val="006F410F"/>
    <w:rsid w:val="006F46EC"/>
    <w:rsid w:val="006F4A71"/>
    <w:rsid w:val="006F4C3C"/>
    <w:rsid w:val="006F527C"/>
    <w:rsid w:val="006F537A"/>
    <w:rsid w:val="006F54FD"/>
    <w:rsid w:val="006F55F7"/>
    <w:rsid w:val="006F5822"/>
    <w:rsid w:val="006F583C"/>
    <w:rsid w:val="006F59C2"/>
    <w:rsid w:val="006F64C5"/>
    <w:rsid w:val="006F72F0"/>
    <w:rsid w:val="006F76D5"/>
    <w:rsid w:val="006F78B4"/>
    <w:rsid w:val="006F7A3F"/>
    <w:rsid w:val="006F7E3D"/>
    <w:rsid w:val="00700046"/>
    <w:rsid w:val="007003CE"/>
    <w:rsid w:val="00700F87"/>
    <w:rsid w:val="00701523"/>
    <w:rsid w:val="007020FA"/>
    <w:rsid w:val="00702524"/>
    <w:rsid w:val="007027F0"/>
    <w:rsid w:val="007029B6"/>
    <w:rsid w:val="00702BA0"/>
    <w:rsid w:val="00702D1C"/>
    <w:rsid w:val="00702E7E"/>
    <w:rsid w:val="00703362"/>
    <w:rsid w:val="007035E8"/>
    <w:rsid w:val="00703626"/>
    <w:rsid w:val="00704094"/>
    <w:rsid w:val="00704451"/>
    <w:rsid w:val="007044DB"/>
    <w:rsid w:val="00704558"/>
    <w:rsid w:val="007055C2"/>
    <w:rsid w:val="00705672"/>
    <w:rsid w:val="00705678"/>
    <w:rsid w:val="007056BC"/>
    <w:rsid w:val="007059DF"/>
    <w:rsid w:val="00705B3E"/>
    <w:rsid w:val="00705BFA"/>
    <w:rsid w:val="007063C1"/>
    <w:rsid w:val="007066CF"/>
    <w:rsid w:val="0070673B"/>
    <w:rsid w:val="0070673C"/>
    <w:rsid w:val="007068B2"/>
    <w:rsid w:val="0070693C"/>
    <w:rsid w:val="00706E36"/>
    <w:rsid w:val="00706FE7"/>
    <w:rsid w:val="00707235"/>
    <w:rsid w:val="00707357"/>
    <w:rsid w:val="00707521"/>
    <w:rsid w:val="007078D5"/>
    <w:rsid w:val="00707ABF"/>
    <w:rsid w:val="00707B14"/>
    <w:rsid w:val="00707B31"/>
    <w:rsid w:val="00707BF1"/>
    <w:rsid w:val="00707F3B"/>
    <w:rsid w:val="0071024F"/>
    <w:rsid w:val="0071063F"/>
    <w:rsid w:val="00710749"/>
    <w:rsid w:val="00710C31"/>
    <w:rsid w:val="00710C75"/>
    <w:rsid w:val="00710F5A"/>
    <w:rsid w:val="007113FD"/>
    <w:rsid w:val="0071169F"/>
    <w:rsid w:val="00711D2B"/>
    <w:rsid w:val="00711FBB"/>
    <w:rsid w:val="007124DD"/>
    <w:rsid w:val="00712647"/>
    <w:rsid w:val="00712EB5"/>
    <w:rsid w:val="00713622"/>
    <w:rsid w:val="007137CE"/>
    <w:rsid w:val="00713F2F"/>
    <w:rsid w:val="00713F42"/>
    <w:rsid w:val="00713FFB"/>
    <w:rsid w:val="0071405E"/>
    <w:rsid w:val="007140B4"/>
    <w:rsid w:val="007143B3"/>
    <w:rsid w:val="007147DA"/>
    <w:rsid w:val="007148B6"/>
    <w:rsid w:val="00714923"/>
    <w:rsid w:val="00714DDE"/>
    <w:rsid w:val="00715399"/>
    <w:rsid w:val="007154A2"/>
    <w:rsid w:val="0071575A"/>
    <w:rsid w:val="00715C85"/>
    <w:rsid w:val="00715E5F"/>
    <w:rsid w:val="0071633E"/>
    <w:rsid w:val="007167CF"/>
    <w:rsid w:val="00716F2A"/>
    <w:rsid w:val="00716F69"/>
    <w:rsid w:val="00717513"/>
    <w:rsid w:val="007175FD"/>
    <w:rsid w:val="00717741"/>
    <w:rsid w:val="007177A6"/>
    <w:rsid w:val="00717844"/>
    <w:rsid w:val="00717C78"/>
    <w:rsid w:val="00717F3E"/>
    <w:rsid w:val="007209C4"/>
    <w:rsid w:val="00720D94"/>
    <w:rsid w:val="00720EC3"/>
    <w:rsid w:val="00721580"/>
    <w:rsid w:val="00721679"/>
    <w:rsid w:val="0072206B"/>
    <w:rsid w:val="007222DC"/>
    <w:rsid w:val="00722525"/>
    <w:rsid w:val="00722BB9"/>
    <w:rsid w:val="00722D00"/>
    <w:rsid w:val="00722E67"/>
    <w:rsid w:val="00722E71"/>
    <w:rsid w:val="00723172"/>
    <w:rsid w:val="007231E1"/>
    <w:rsid w:val="00723472"/>
    <w:rsid w:val="00723661"/>
    <w:rsid w:val="007237BB"/>
    <w:rsid w:val="00723BDB"/>
    <w:rsid w:val="00723E50"/>
    <w:rsid w:val="0072405D"/>
    <w:rsid w:val="007240DD"/>
    <w:rsid w:val="007241AE"/>
    <w:rsid w:val="0072427E"/>
    <w:rsid w:val="007242DB"/>
    <w:rsid w:val="007242DC"/>
    <w:rsid w:val="0072434C"/>
    <w:rsid w:val="00724441"/>
    <w:rsid w:val="007246AF"/>
    <w:rsid w:val="00724BE6"/>
    <w:rsid w:val="007251CD"/>
    <w:rsid w:val="00725231"/>
    <w:rsid w:val="0072532F"/>
    <w:rsid w:val="00725A9E"/>
    <w:rsid w:val="0072651F"/>
    <w:rsid w:val="00726706"/>
    <w:rsid w:val="00726761"/>
    <w:rsid w:val="007268A6"/>
    <w:rsid w:val="00726A5E"/>
    <w:rsid w:val="00726C52"/>
    <w:rsid w:val="00726F4A"/>
    <w:rsid w:val="0072717C"/>
    <w:rsid w:val="00727634"/>
    <w:rsid w:val="007276DC"/>
    <w:rsid w:val="0072785F"/>
    <w:rsid w:val="00727967"/>
    <w:rsid w:val="00727A44"/>
    <w:rsid w:val="00727A52"/>
    <w:rsid w:val="00727FF9"/>
    <w:rsid w:val="00730350"/>
    <w:rsid w:val="00730738"/>
    <w:rsid w:val="00730CA2"/>
    <w:rsid w:val="00730DBE"/>
    <w:rsid w:val="00730EC0"/>
    <w:rsid w:val="007313E8"/>
    <w:rsid w:val="0073163F"/>
    <w:rsid w:val="00731DCE"/>
    <w:rsid w:val="00731E02"/>
    <w:rsid w:val="00731FC5"/>
    <w:rsid w:val="00732671"/>
    <w:rsid w:val="007326DF"/>
    <w:rsid w:val="00732807"/>
    <w:rsid w:val="007328DE"/>
    <w:rsid w:val="00732EF2"/>
    <w:rsid w:val="00732EFB"/>
    <w:rsid w:val="00733650"/>
    <w:rsid w:val="00733755"/>
    <w:rsid w:val="00733933"/>
    <w:rsid w:val="00733E2B"/>
    <w:rsid w:val="00733F11"/>
    <w:rsid w:val="00733FBE"/>
    <w:rsid w:val="00733FC7"/>
    <w:rsid w:val="007341EE"/>
    <w:rsid w:val="007342AE"/>
    <w:rsid w:val="00734385"/>
    <w:rsid w:val="00734554"/>
    <w:rsid w:val="00734761"/>
    <w:rsid w:val="00734AFE"/>
    <w:rsid w:val="00734B23"/>
    <w:rsid w:val="00734D0A"/>
    <w:rsid w:val="00734EF8"/>
    <w:rsid w:val="00734F73"/>
    <w:rsid w:val="00734FCD"/>
    <w:rsid w:val="00735116"/>
    <w:rsid w:val="00735267"/>
    <w:rsid w:val="007352F8"/>
    <w:rsid w:val="00735568"/>
    <w:rsid w:val="00735AF3"/>
    <w:rsid w:val="00735CB1"/>
    <w:rsid w:val="00735E03"/>
    <w:rsid w:val="00736A42"/>
    <w:rsid w:val="00736CF3"/>
    <w:rsid w:val="00736DF8"/>
    <w:rsid w:val="00736FBE"/>
    <w:rsid w:val="00737308"/>
    <w:rsid w:val="007375F3"/>
    <w:rsid w:val="00737660"/>
    <w:rsid w:val="007402B7"/>
    <w:rsid w:val="007402E0"/>
    <w:rsid w:val="00740ED3"/>
    <w:rsid w:val="0074104E"/>
    <w:rsid w:val="00741444"/>
    <w:rsid w:val="0074155F"/>
    <w:rsid w:val="007415E0"/>
    <w:rsid w:val="00741800"/>
    <w:rsid w:val="00741EEA"/>
    <w:rsid w:val="0074200E"/>
    <w:rsid w:val="0074280A"/>
    <w:rsid w:val="00742E54"/>
    <w:rsid w:val="00743049"/>
    <w:rsid w:val="00743084"/>
    <w:rsid w:val="00743153"/>
    <w:rsid w:val="0074316A"/>
    <w:rsid w:val="00743219"/>
    <w:rsid w:val="007433F2"/>
    <w:rsid w:val="00743785"/>
    <w:rsid w:val="0074441C"/>
    <w:rsid w:val="007449C8"/>
    <w:rsid w:val="00744D3C"/>
    <w:rsid w:val="00744D84"/>
    <w:rsid w:val="00744F10"/>
    <w:rsid w:val="0074501E"/>
    <w:rsid w:val="0074552A"/>
    <w:rsid w:val="00745C35"/>
    <w:rsid w:val="00745C84"/>
    <w:rsid w:val="00745CF8"/>
    <w:rsid w:val="00746239"/>
    <w:rsid w:val="007464AF"/>
    <w:rsid w:val="00746738"/>
    <w:rsid w:val="00746743"/>
    <w:rsid w:val="007470EC"/>
    <w:rsid w:val="0074718C"/>
    <w:rsid w:val="0074754A"/>
    <w:rsid w:val="007479DA"/>
    <w:rsid w:val="00747BE8"/>
    <w:rsid w:val="00747C7F"/>
    <w:rsid w:val="00750180"/>
    <w:rsid w:val="007501A6"/>
    <w:rsid w:val="007501E5"/>
    <w:rsid w:val="007501EB"/>
    <w:rsid w:val="007502CF"/>
    <w:rsid w:val="007502F2"/>
    <w:rsid w:val="007504A1"/>
    <w:rsid w:val="00750615"/>
    <w:rsid w:val="00750753"/>
    <w:rsid w:val="0075114E"/>
    <w:rsid w:val="00751824"/>
    <w:rsid w:val="007518E2"/>
    <w:rsid w:val="007519A3"/>
    <w:rsid w:val="00751A49"/>
    <w:rsid w:val="00751AB9"/>
    <w:rsid w:val="00751FCD"/>
    <w:rsid w:val="0075202B"/>
    <w:rsid w:val="00752768"/>
    <w:rsid w:val="00752BAD"/>
    <w:rsid w:val="00752BBF"/>
    <w:rsid w:val="007531BB"/>
    <w:rsid w:val="0075329E"/>
    <w:rsid w:val="00753646"/>
    <w:rsid w:val="0075376E"/>
    <w:rsid w:val="007538C4"/>
    <w:rsid w:val="00753CEE"/>
    <w:rsid w:val="0075454F"/>
    <w:rsid w:val="0075493D"/>
    <w:rsid w:val="00754B60"/>
    <w:rsid w:val="00754D94"/>
    <w:rsid w:val="007555DE"/>
    <w:rsid w:val="00755727"/>
    <w:rsid w:val="00755836"/>
    <w:rsid w:val="007558F9"/>
    <w:rsid w:val="00755AA8"/>
    <w:rsid w:val="00755EC5"/>
    <w:rsid w:val="00756273"/>
    <w:rsid w:val="0075645B"/>
    <w:rsid w:val="0075679C"/>
    <w:rsid w:val="0075686D"/>
    <w:rsid w:val="00756A28"/>
    <w:rsid w:val="00756BC8"/>
    <w:rsid w:val="00756C48"/>
    <w:rsid w:val="00756D52"/>
    <w:rsid w:val="00756D60"/>
    <w:rsid w:val="00757F4D"/>
    <w:rsid w:val="00760054"/>
    <w:rsid w:val="0076015C"/>
    <w:rsid w:val="00760350"/>
    <w:rsid w:val="007605CD"/>
    <w:rsid w:val="00760B1D"/>
    <w:rsid w:val="00760E97"/>
    <w:rsid w:val="00761068"/>
    <w:rsid w:val="0076126D"/>
    <w:rsid w:val="007615B2"/>
    <w:rsid w:val="007616BA"/>
    <w:rsid w:val="00761D2F"/>
    <w:rsid w:val="00761D9B"/>
    <w:rsid w:val="00761E1D"/>
    <w:rsid w:val="0076210F"/>
    <w:rsid w:val="007625CB"/>
    <w:rsid w:val="00762A29"/>
    <w:rsid w:val="00762ABE"/>
    <w:rsid w:val="00762B65"/>
    <w:rsid w:val="00762E35"/>
    <w:rsid w:val="0076312E"/>
    <w:rsid w:val="007631D6"/>
    <w:rsid w:val="00763739"/>
    <w:rsid w:val="00763839"/>
    <w:rsid w:val="00763A37"/>
    <w:rsid w:val="00763CC2"/>
    <w:rsid w:val="00763CF4"/>
    <w:rsid w:val="00763E5A"/>
    <w:rsid w:val="00764133"/>
    <w:rsid w:val="00764381"/>
    <w:rsid w:val="007643AE"/>
    <w:rsid w:val="00764528"/>
    <w:rsid w:val="007645C2"/>
    <w:rsid w:val="007649EA"/>
    <w:rsid w:val="007651F0"/>
    <w:rsid w:val="007652B5"/>
    <w:rsid w:val="00765309"/>
    <w:rsid w:val="00765A1F"/>
    <w:rsid w:val="00765D96"/>
    <w:rsid w:val="00765E70"/>
    <w:rsid w:val="00765F1C"/>
    <w:rsid w:val="00765FA1"/>
    <w:rsid w:val="00766111"/>
    <w:rsid w:val="00766348"/>
    <w:rsid w:val="007663B5"/>
    <w:rsid w:val="00766427"/>
    <w:rsid w:val="00766634"/>
    <w:rsid w:val="00766847"/>
    <w:rsid w:val="00766C98"/>
    <w:rsid w:val="007670B5"/>
    <w:rsid w:val="00767429"/>
    <w:rsid w:val="00770048"/>
    <w:rsid w:val="0077015D"/>
    <w:rsid w:val="007706DD"/>
    <w:rsid w:val="0077074D"/>
    <w:rsid w:val="00770796"/>
    <w:rsid w:val="00770A93"/>
    <w:rsid w:val="00770E80"/>
    <w:rsid w:val="00771117"/>
    <w:rsid w:val="007716DA"/>
    <w:rsid w:val="00771C47"/>
    <w:rsid w:val="00771DC0"/>
    <w:rsid w:val="007720A6"/>
    <w:rsid w:val="0077221B"/>
    <w:rsid w:val="0077226D"/>
    <w:rsid w:val="00772A10"/>
    <w:rsid w:val="00772CAE"/>
    <w:rsid w:val="00772F8E"/>
    <w:rsid w:val="0077321C"/>
    <w:rsid w:val="00773345"/>
    <w:rsid w:val="00773486"/>
    <w:rsid w:val="007749D0"/>
    <w:rsid w:val="00774A5D"/>
    <w:rsid w:val="00774B58"/>
    <w:rsid w:val="00774D0A"/>
    <w:rsid w:val="007754BF"/>
    <w:rsid w:val="00775563"/>
    <w:rsid w:val="0077560A"/>
    <w:rsid w:val="007759FF"/>
    <w:rsid w:val="00775A0C"/>
    <w:rsid w:val="00775C23"/>
    <w:rsid w:val="00775F57"/>
    <w:rsid w:val="00775F87"/>
    <w:rsid w:val="00776654"/>
    <w:rsid w:val="007766FA"/>
    <w:rsid w:val="00776B4E"/>
    <w:rsid w:val="0078004C"/>
    <w:rsid w:val="00780450"/>
    <w:rsid w:val="0078070D"/>
    <w:rsid w:val="00780823"/>
    <w:rsid w:val="00780DA0"/>
    <w:rsid w:val="007811D3"/>
    <w:rsid w:val="00781294"/>
    <w:rsid w:val="007813DC"/>
    <w:rsid w:val="00781452"/>
    <w:rsid w:val="00781606"/>
    <w:rsid w:val="00781A07"/>
    <w:rsid w:val="00781D06"/>
    <w:rsid w:val="00782428"/>
    <w:rsid w:val="007825D5"/>
    <w:rsid w:val="007826B1"/>
    <w:rsid w:val="00782944"/>
    <w:rsid w:val="0078300A"/>
    <w:rsid w:val="00783364"/>
    <w:rsid w:val="007833C2"/>
    <w:rsid w:val="007834B4"/>
    <w:rsid w:val="007834EB"/>
    <w:rsid w:val="00783611"/>
    <w:rsid w:val="00783626"/>
    <w:rsid w:val="0078362A"/>
    <w:rsid w:val="00783644"/>
    <w:rsid w:val="00783752"/>
    <w:rsid w:val="007839B6"/>
    <w:rsid w:val="00783AFB"/>
    <w:rsid w:val="0078420A"/>
    <w:rsid w:val="00784279"/>
    <w:rsid w:val="007843A7"/>
    <w:rsid w:val="0078473E"/>
    <w:rsid w:val="00784750"/>
    <w:rsid w:val="00784BCF"/>
    <w:rsid w:val="00784D97"/>
    <w:rsid w:val="00784E00"/>
    <w:rsid w:val="00784E2A"/>
    <w:rsid w:val="00784F66"/>
    <w:rsid w:val="00785706"/>
    <w:rsid w:val="00785BF2"/>
    <w:rsid w:val="0078680C"/>
    <w:rsid w:val="00786904"/>
    <w:rsid w:val="00786D4E"/>
    <w:rsid w:val="00786D72"/>
    <w:rsid w:val="00786DE6"/>
    <w:rsid w:val="00786E6B"/>
    <w:rsid w:val="00786FA0"/>
    <w:rsid w:val="007873C9"/>
    <w:rsid w:val="00787516"/>
    <w:rsid w:val="0078791A"/>
    <w:rsid w:val="00787A52"/>
    <w:rsid w:val="00790609"/>
    <w:rsid w:val="00790776"/>
    <w:rsid w:val="00790821"/>
    <w:rsid w:val="0079096E"/>
    <w:rsid w:val="007909E8"/>
    <w:rsid w:val="00790ADC"/>
    <w:rsid w:val="00790E64"/>
    <w:rsid w:val="00790EEF"/>
    <w:rsid w:val="00790F1F"/>
    <w:rsid w:val="007912E4"/>
    <w:rsid w:val="007917E7"/>
    <w:rsid w:val="00791A0A"/>
    <w:rsid w:val="00791AA9"/>
    <w:rsid w:val="00791F20"/>
    <w:rsid w:val="00792083"/>
    <w:rsid w:val="0079216D"/>
    <w:rsid w:val="007927B4"/>
    <w:rsid w:val="0079284D"/>
    <w:rsid w:val="00792B7C"/>
    <w:rsid w:val="00792C55"/>
    <w:rsid w:val="00792DA6"/>
    <w:rsid w:val="00793777"/>
    <w:rsid w:val="00793818"/>
    <w:rsid w:val="00793A52"/>
    <w:rsid w:val="00793B0A"/>
    <w:rsid w:val="00793E85"/>
    <w:rsid w:val="00793EAC"/>
    <w:rsid w:val="007940B9"/>
    <w:rsid w:val="00794466"/>
    <w:rsid w:val="007944B1"/>
    <w:rsid w:val="0079484F"/>
    <w:rsid w:val="00794E9C"/>
    <w:rsid w:val="007952EC"/>
    <w:rsid w:val="0079574A"/>
    <w:rsid w:val="007957CB"/>
    <w:rsid w:val="00795900"/>
    <w:rsid w:val="00795B04"/>
    <w:rsid w:val="00795F27"/>
    <w:rsid w:val="00795FB1"/>
    <w:rsid w:val="00796086"/>
    <w:rsid w:val="0079613F"/>
    <w:rsid w:val="00796685"/>
    <w:rsid w:val="00796B40"/>
    <w:rsid w:val="0079703D"/>
    <w:rsid w:val="0079712E"/>
    <w:rsid w:val="00797776"/>
    <w:rsid w:val="00797F67"/>
    <w:rsid w:val="00797FC6"/>
    <w:rsid w:val="007A00B6"/>
    <w:rsid w:val="007A015A"/>
    <w:rsid w:val="007A05D3"/>
    <w:rsid w:val="007A0862"/>
    <w:rsid w:val="007A15A4"/>
    <w:rsid w:val="007A19C3"/>
    <w:rsid w:val="007A2336"/>
    <w:rsid w:val="007A2864"/>
    <w:rsid w:val="007A29E6"/>
    <w:rsid w:val="007A2B30"/>
    <w:rsid w:val="007A2BA4"/>
    <w:rsid w:val="007A2ECA"/>
    <w:rsid w:val="007A2FF6"/>
    <w:rsid w:val="007A31D0"/>
    <w:rsid w:val="007A3567"/>
    <w:rsid w:val="007A37C2"/>
    <w:rsid w:val="007A3A3A"/>
    <w:rsid w:val="007A3CA8"/>
    <w:rsid w:val="007A43B2"/>
    <w:rsid w:val="007A45E2"/>
    <w:rsid w:val="007A4801"/>
    <w:rsid w:val="007A5439"/>
    <w:rsid w:val="007A5A34"/>
    <w:rsid w:val="007A5B57"/>
    <w:rsid w:val="007A5DEC"/>
    <w:rsid w:val="007A5E10"/>
    <w:rsid w:val="007A5FD0"/>
    <w:rsid w:val="007A6448"/>
    <w:rsid w:val="007A654C"/>
    <w:rsid w:val="007A6A9D"/>
    <w:rsid w:val="007A6D99"/>
    <w:rsid w:val="007A7044"/>
    <w:rsid w:val="007A70B1"/>
    <w:rsid w:val="007A7148"/>
    <w:rsid w:val="007A71A6"/>
    <w:rsid w:val="007A7224"/>
    <w:rsid w:val="007A7462"/>
    <w:rsid w:val="007A7641"/>
    <w:rsid w:val="007A7809"/>
    <w:rsid w:val="007A7A85"/>
    <w:rsid w:val="007A7B10"/>
    <w:rsid w:val="007A7CD4"/>
    <w:rsid w:val="007B02B5"/>
    <w:rsid w:val="007B0335"/>
    <w:rsid w:val="007B0437"/>
    <w:rsid w:val="007B0753"/>
    <w:rsid w:val="007B0A59"/>
    <w:rsid w:val="007B0BAE"/>
    <w:rsid w:val="007B0CC4"/>
    <w:rsid w:val="007B0FF0"/>
    <w:rsid w:val="007B10AD"/>
    <w:rsid w:val="007B1179"/>
    <w:rsid w:val="007B1202"/>
    <w:rsid w:val="007B14C2"/>
    <w:rsid w:val="007B1618"/>
    <w:rsid w:val="007B16F9"/>
    <w:rsid w:val="007B18F4"/>
    <w:rsid w:val="007B20AC"/>
    <w:rsid w:val="007B22B6"/>
    <w:rsid w:val="007B22C1"/>
    <w:rsid w:val="007B260B"/>
    <w:rsid w:val="007B2613"/>
    <w:rsid w:val="007B27BF"/>
    <w:rsid w:val="007B2E54"/>
    <w:rsid w:val="007B2FC4"/>
    <w:rsid w:val="007B34B2"/>
    <w:rsid w:val="007B3991"/>
    <w:rsid w:val="007B3ACC"/>
    <w:rsid w:val="007B3DDC"/>
    <w:rsid w:val="007B3FF6"/>
    <w:rsid w:val="007B4206"/>
    <w:rsid w:val="007B4F5C"/>
    <w:rsid w:val="007B5439"/>
    <w:rsid w:val="007B5695"/>
    <w:rsid w:val="007B583D"/>
    <w:rsid w:val="007B5B8C"/>
    <w:rsid w:val="007B5BFC"/>
    <w:rsid w:val="007B618D"/>
    <w:rsid w:val="007B68F0"/>
    <w:rsid w:val="007B69A3"/>
    <w:rsid w:val="007B69F1"/>
    <w:rsid w:val="007B6B90"/>
    <w:rsid w:val="007B71D5"/>
    <w:rsid w:val="007B74B5"/>
    <w:rsid w:val="007B75B1"/>
    <w:rsid w:val="007B7693"/>
    <w:rsid w:val="007B7A70"/>
    <w:rsid w:val="007B7B78"/>
    <w:rsid w:val="007B7F08"/>
    <w:rsid w:val="007B7F7B"/>
    <w:rsid w:val="007C01C6"/>
    <w:rsid w:val="007C01D8"/>
    <w:rsid w:val="007C0419"/>
    <w:rsid w:val="007C0494"/>
    <w:rsid w:val="007C067F"/>
    <w:rsid w:val="007C0680"/>
    <w:rsid w:val="007C08B8"/>
    <w:rsid w:val="007C0B16"/>
    <w:rsid w:val="007C0C95"/>
    <w:rsid w:val="007C0CA3"/>
    <w:rsid w:val="007C0F6C"/>
    <w:rsid w:val="007C102D"/>
    <w:rsid w:val="007C10B9"/>
    <w:rsid w:val="007C1568"/>
    <w:rsid w:val="007C1712"/>
    <w:rsid w:val="007C1750"/>
    <w:rsid w:val="007C1762"/>
    <w:rsid w:val="007C1822"/>
    <w:rsid w:val="007C1C70"/>
    <w:rsid w:val="007C1C87"/>
    <w:rsid w:val="007C1F45"/>
    <w:rsid w:val="007C2078"/>
    <w:rsid w:val="007C23C0"/>
    <w:rsid w:val="007C2524"/>
    <w:rsid w:val="007C2770"/>
    <w:rsid w:val="007C2780"/>
    <w:rsid w:val="007C28E0"/>
    <w:rsid w:val="007C32C5"/>
    <w:rsid w:val="007C384C"/>
    <w:rsid w:val="007C3B58"/>
    <w:rsid w:val="007C3BB4"/>
    <w:rsid w:val="007C3CD3"/>
    <w:rsid w:val="007C3F2D"/>
    <w:rsid w:val="007C4497"/>
    <w:rsid w:val="007C4D5F"/>
    <w:rsid w:val="007C4DA3"/>
    <w:rsid w:val="007C50D2"/>
    <w:rsid w:val="007C5342"/>
    <w:rsid w:val="007C550B"/>
    <w:rsid w:val="007C56BD"/>
    <w:rsid w:val="007C5969"/>
    <w:rsid w:val="007C59CC"/>
    <w:rsid w:val="007C5E0F"/>
    <w:rsid w:val="007C60EB"/>
    <w:rsid w:val="007C6524"/>
    <w:rsid w:val="007C6A6B"/>
    <w:rsid w:val="007C6A85"/>
    <w:rsid w:val="007C6F72"/>
    <w:rsid w:val="007C75B0"/>
    <w:rsid w:val="007C7B22"/>
    <w:rsid w:val="007D0210"/>
    <w:rsid w:val="007D063B"/>
    <w:rsid w:val="007D096D"/>
    <w:rsid w:val="007D10CF"/>
    <w:rsid w:val="007D11C2"/>
    <w:rsid w:val="007D17F2"/>
    <w:rsid w:val="007D19CD"/>
    <w:rsid w:val="007D1A11"/>
    <w:rsid w:val="007D1BA7"/>
    <w:rsid w:val="007D1C24"/>
    <w:rsid w:val="007D1C56"/>
    <w:rsid w:val="007D1DE1"/>
    <w:rsid w:val="007D24EB"/>
    <w:rsid w:val="007D2E03"/>
    <w:rsid w:val="007D2E58"/>
    <w:rsid w:val="007D3073"/>
    <w:rsid w:val="007D3112"/>
    <w:rsid w:val="007D33A5"/>
    <w:rsid w:val="007D4A92"/>
    <w:rsid w:val="007D4EC5"/>
    <w:rsid w:val="007D4F47"/>
    <w:rsid w:val="007D5302"/>
    <w:rsid w:val="007D585B"/>
    <w:rsid w:val="007D5AA5"/>
    <w:rsid w:val="007D6370"/>
    <w:rsid w:val="007D6409"/>
    <w:rsid w:val="007D6440"/>
    <w:rsid w:val="007D683F"/>
    <w:rsid w:val="007D7469"/>
    <w:rsid w:val="007D74FC"/>
    <w:rsid w:val="007D7671"/>
    <w:rsid w:val="007D7CF3"/>
    <w:rsid w:val="007D7FC1"/>
    <w:rsid w:val="007E0102"/>
    <w:rsid w:val="007E024B"/>
    <w:rsid w:val="007E0264"/>
    <w:rsid w:val="007E03E5"/>
    <w:rsid w:val="007E066D"/>
    <w:rsid w:val="007E0D51"/>
    <w:rsid w:val="007E1684"/>
    <w:rsid w:val="007E1B29"/>
    <w:rsid w:val="007E1BF4"/>
    <w:rsid w:val="007E1EFE"/>
    <w:rsid w:val="007E1FB8"/>
    <w:rsid w:val="007E2477"/>
    <w:rsid w:val="007E26D6"/>
    <w:rsid w:val="007E2F41"/>
    <w:rsid w:val="007E3011"/>
    <w:rsid w:val="007E3399"/>
    <w:rsid w:val="007E34F3"/>
    <w:rsid w:val="007E3570"/>
    <w:rsid w:val="007E409B"/>
    <w:rsid w:val="007E429C"/>
    <w:rsid w:val="007E4363"/>
    <w:rsid w:val="007E462E"/>
    <w:rsid w:val="007E4950"/>
    <w:rsid w:val="007E4A35"/>
    <w:rsid w:val="007E4B1E"/>
    <w:rsid w:val="007E4ED5"/>
    <w:rsid w:val="007E57AF"/>
    <w:rsid w:val="007E6217"/>
    <w:rsid w:val="007E63B3"/>
    <w:rsid w:val="007E67E1"/>
    <w:rsid w:val="007E6AD5"/>
    <w:rsid w:val="007E6E59"/>
    <w:rsid w:val="007E74FA"/>
    <w:rsid w:val="007E78E5"/>
    <w:rsid w:val="007E7A5A"/>
    <w:rsid w:val="007E7B64"/>
    <w:rsid w:val="007E7D2E"/>
    <w:rsid w:val="007EB801"/>
    <w:rsid w:val="007F02C3"/>
    <w:rsid w:val="007F02D1"/>
    <w:rsid w:val="007F054A"/>
    <w:rsid w:val="007F055A"/>
    <w:rsid w:val="007F077A"/>
    <w:rsid w:val="007F0824"/>
    <w:rsid w:val="007F0A43"/>
    <w:rsid w:val="007F0C46"/>
    <w:rsid w:val="007F127D"/>
    <w:rsid w:val="007F12D0"/>
    <w:rsid w:val="007F1764"/>
    <w:rsid w:val="007F1D67"/>
    <w:rsid w:val="007F1FB8"/>
    <w:rsid w:val="007F260E"/>
    <w:rsid w:val="007F28E8"/>
    <w:rsid w:val="007F29EA"/>
    <w:rsid w:val="007F40B5"/>
    <w:rsid w:val="007F41B3"/>
    <w:rsid w:val="007F432E"/>
    <w:rsid w:val="007F4519"/>
    <w:rsid w:val="007F4845"/>
    <w:rsid w:val="007F4B12"/>
    <w:rsid w:val="007F4CA5"/>
    <w:rsid w:val="007F4CBD"/>
    <w:rsid w:val="007F5006"/>
    <w:rsid w:val="007F51EC"/>
    <w:rsid w:val="007F530F"/>
    <w:rsid w:val="007F533C"/>
    <w:rsid w:val="007F59B7"/>
    <w:rsid w:val="007F5B16"/>
    <w:rsid w:val="007F5B6D"/>
    <w:rsid w:val="007F624A"/>
    <w:rsid w:val="007F656E"/>
    <w:rsid w:val="007F691B"/>
    <w:rsid w:val="007F6C74"/>
    <w:rsid w:val="007F6E8D"/>
    <w:rsid w:val="007F7124"/>
    <w:rsid w:val="007F7298"/>
    <w:rsid w:val="007F7312"/>
    <w:rsid w:val="007F74AE"/>
    <w:rsid w:val="007F7585"/>
    <w:rsid w:val="007F785A"/>
    <w:rsid w:val="007F7C30"/>
    <w:rsid w:val="007F7D4C"/>
    <w:rsid w:val="007F7DBB"/>
    <w:rsid w:val="00800113"/>
    <w:rsid w:val="00800125"/>
    <w:rsid w:val="0080053F"/>
    <w:rsid w:val="00800599"/>
    <w:rsid w:val="008005B9"/>
    <w:rsid w:val="008009B3"/>
    <w:rsid w:val="00800B1F"/>
    <w:rsid w:val="00800C88"/>
    <w:rsid w:val="008013FF"/>
    <w:rsid w:val="00801487"/>
    <w:rsid w:val="008016F4"/>
    <w:rsid w:val="00801715"/>
    <w:rsid w:val="00801C15"/>
    <w:rsid w:val="00801CA6"/>
    <w:rsid w:val="00802047"/>
    <w:rsid w:val="008020E8"/>
    <w:rsid w:val="00802447"/>
    <w:rsid w:val="00802D05"/>
    <w:rsid w:val="00802FC8"/>
    <w:rsid w:val="008030D6"/>
    <w:rsid w:val="008032F0"/>
    <w:rsid w:val="00803655"/>
    <w:rsid w:val="0080369A"/>
    <w:rsid w:val="00803756"/>
    <w:rsid w:val="008038C9"/>
    <w:rsid w:val="0080455E"/>
    <w:rsid w:val="00804909"/>
    <w:rsid w:val="00804BF3"/>
    <w:rsid w:val="00804D9D"/>
    <w:rsid w:val="0080522E"/>
    <w:rsid w:val="00805258"/>
    <w:rsid w:val="00805573"/>
    <w:rsid w:val="008058FF"/>
    <w:rsid w:val="008059BB"/>
    <w:rsid w:val="00805E93"/>
    <w:rsid w:val="0080699F"/>
    <w:rsid w:val="00806B1C"/>
    <w:rsid w:val="00806B76"/>
    <w:rsid w:val="008071F8"/>
    <w:rsid w:val="00807208"/>
    <w:rsid w:val="0080739E"/>
    <w:rsid w:val="00807558"/>
    <w:rsid w:val="008075DC"/>
    <w:rsid w:val="00807B39"/>
    <w:rsid w:val="00807C19"/>
    <w:rsid w:val="00807EA0"/>
    <w:rsid w:val="008103AC"/>
    <w:rsid w:val="008107A3"/>
    <w:rsid w:val="008107B1"/>
    <w:rsid w:val="00810A44"/>
    <w:rsid w:val="00810B54"/>
    <w:rsid w:val="0081152E"/>
    <w:rsid w:val="00811592"/>
    <w:rsid w:val="0081163E"/>
    <w:rsid w:val="0081194B"/>
    <w:rsid w:val="0081198C"/>
    <w:rsid w:val="00811E1F"/>
    <w:rsid w:val="00811FD5"/>
    <w:rsid w:val="00812249"/>
    <w:rsid w:val="0081241A"/>
    <w:rsid w:val="00812556"/>
    <w:rsid w:val="00812778"/>
    <w:rsid w:val="00812F39"/>
    <w:rsid w:val="00813663"/>
    <w:rsid w:val="008138D6"/>
    <w:rsid w:val="00813D7E"/>
    <w:rsid w:val="00814057"/>
    <w:rsid w:val="00814167"/>
    <w:rsid w:val="008143D7"/>
    <w:rsid w:val="008143E7"/>
    <w:rsid w:val="0081453A"/>
    <w:rsid w:val="00814CF8"/>
    <w:rsid w:val="0081522D"/>
    <w:rsid w:val="00816300"/>
    <w:rsid w:val="008164AA"/>
    <w:rsid w:val="0081685D"/>
    <w:rsid w:val="00816C9E"/>
    <w:rsid w:val="00816CBB"/>
    <w:rsid w:val="00816EB5"/>
    <w:rsid w:val="0081734C"/>
    <w:rsid w:val="00817BCE"/>
    <w:rsid w:val="00817DC8"/>
    <w:rsid w:val="00820001"/>
    <w:rsid w:val="008200F4"/>
    <w:rsid w:val="00820246"/>
    <w:rsid w:val="00820513"/>
    <w:rsid w:val="008206B4"/>
    <w:rsid w:val="00820A72"/>
    <w:rsid w:val="008212DC"/>
    <w:rsid w:val="008213D2"/>
    <w:rsid w:val="00821529"/>
    <w:rsid w:val="00821852"/>
    <w:rsid w:val="00821897"/>
    <w:rsid w:val="00821F5F"/>
    <w:rsid w:val="00822169"/>
    <w:rsid w:val="008223F5"/>
    <w:rsid w:val="008224A4"/>
    <w:rsid w:val="008225FE"/>
    <w:rsid w:val="008226E2"/>
    <w:rsid w:val="00822816"/>
    <w:rsid w:val="00822855"/>
    <w:rsid w:val="00822988"/>
    <w:rsid w:val="00822AAC"/>
    <w:rsid w:val="00822E60"/>
    <w:rsid w:val="00822F11"/>
    <w:rsid w:val="008230E4"/>
    <w:rsid w:val="00823137"/>
    <w:rsid w:val="00823D07"/>
    <w:rsid w:val="00824435"/>
    <w:rsid w:val="0082466D"/>
    <w:rsid w:val="0082485C"/>
    <w:rsid w:val="00824C58"/>
    <w:rsid w:val="00824D03"/>
    <w:rsid w:val="00824F6C"/>
    <w:rsid w:val="00825186"/>
    <w:rsid w:val="00825BC9"/>
    <w:rsid w:val="00825CB0"/>
    <w:rsid w:val="00825E0A"/>
    <w:rsid w:val="008263CA"/>
    <w:rsid w:val="00826F76"/>
    <w:rsid w:val="00827108"/>
    <w:rsid w:val="008273EC"/>
    <w:rsid w:val="008276F4"/>
    <w:rsid w:val="0082777A"/>
    <w:rsid w:val="00827D52"/>
    <w:rsid w:val="00827DCB"/>
    <w:rsid w:val="0083070B"/>
    <w:rsid w:val="00830A00"/>
    <w:rsid w:val="00830B11"/>
    <w:rsid w:val="00830C82"/>
    <w:rsid w:val="00830D35"/>
    <w:rsid w:val="00830E86"/>
    <w:rsid w:val="008318C5"/>
    <w:rsid w:val="00831B7C"/>
    <w:rsid w:val="00831D7C"/>
    <w:rsid w:val="008326F5"/>
    <w:rsid w:val="0083308C"/>
    <w:rsid w:val="00833185"/>
    <w:rsid w:val="008331B5"/>
    <w:rsid w:val="00833FDE"/>
    <w:rsid w:val="008345EA"/>
    <w:rsid w:val="008347DB"/>
    <w:rsid w:val="00834C9F"/>
    <w:rsid w:val="008354D5"/>
    <w:rsid w:val="008355FF"/>
    <w:rsid w:val="00835602"/>
    <w:rsid w:val="00835A04"/>
    <w:rsid w:val="00835A9A"/>
    <w:rsid w:val="00835D62"/>
    <w:rsid w:val="00836095"/>
    <w:rsid w:val="00836447"/>
    <w:rsid w:val="00836767"/>
    <w:rsid w:val="00836778"/>
    <w:rsid w:val="00836785"/>
    <w:rsid w:val="00836831"/>
    <w:rsid w:val="00836B45"/>
    <w:rsid w:val="00836C06"/>
    <w:rsid w:val="00836E64"/>
    <w:rsid w:val="00836E84"/>
    <w:rsid w:val="008373A1"/>
    <w:rsid w:val="00837782"/>
    <w:rsid w:val="00837B6C"/>
    <w:rsid w:val="00840249"/>
    <w:rsid w:val="008402C4"/>
    <w:rsid w:val="00840AAA"/>
    <w:rsid w:val="00840C59"/>
    <w:rsid w:val="00840E6F"/>
    <w:rsid w:val="00840E91"/>
    <w:rsid w:val="00840FAA"/>
    <w:rsid w:val="008419C6"/>
    <w:rsid w:val="008419E1"/>
    <w:rsid w:val="00841DD2"/>
    <w:rsid w:val="008422B9"/>
    <w:rsid w:val="00842558"/>
    <w:rsid w:val="00842563"/>
    <w:rsid w:val="008425DA"/>
    <w:rsid w:val="00842785"/>
    <w:rsid w:val="00842D10"/>
    <w:rsid w:val="008436E5"/>
    <w:rsid w:val="00843A32"/>
    <w:rsid w:val="00843E22"/>
    <w:rsid w:val="00843E5E"/>
    <w:rsid w:val="00844298"/>
    <w:rsid w:val="00844371"/>
    <w:rsid w:val="00844372"/>
    <w:rsid w:val="0084440E"/>
    <w:rsid w:val="008448BE"/>
    <w:rsid w:val="008448F2"/>
    <w:rsid w:val="00845132"/>
    <w:rsid w:val="00845BEC"/>
    <w:rsid w:val="00845CF4"/>
    <w:rsid w:val="00845DC9"/>
    <w:rsid w:val="00845EF1"/>
    <w:rsid w:val="00846038"/>
    <w:rsid w:val="008460C0"/>
    <w:rsid w:val="00846221"/>
    <w:rsid w:val="00846371"/>
    <w:rsid w:val="00846581"/>
    <w:rsid w:val="0084659F"/>
    <w:rsid w:val="00846B47"/>
    <w:rsid w:val="00846CA2"/>
    <w:rsid w:val="00847281"/>
    <w:rsid w:val="00847B2E"/>
    <w:rsid w:val="00847B48"/>
    <w:rsid w:val="008500D8"/>
    <w:rsid w:val="008500E8"/>
    <w:rsid w:val="0085025A"/>
    <w:rsid w:val="0085056F"/>
    <w:rsid w:val="00850B1C"/>
    <w:rsid w:val="00850D29"/>
    <w:rsid w:val="0085105C"/>
    <w:rsid w:val="008511C8"/>
    <w:rsid w:val="0085129E"/>
    <w:rsid w:val="00851353"/>
    <w:rsid w:val="00851510"/>
    <w:rsid w:val="00851BFA"/>
    <w:rsid w:val="00851F3D"/>
    <w:rsid w:val="0085202D"/>
    <w:rsid w:val="008520F4"/>
    <w:rsid w:val="00852835"/>
    <w:rsid w:val="00852949"/>
    <w:rsid w:val="008529CC"/>
    <w:rsid w:val="00852DC5"/>
    <w:rsid w:val="00852FD1"/>
    <w:rsid w:val="008533CC"/>
    <w:rsid w:val="008536AC"/>
    <w:rsid w:val="00853B3C"/>
    <w:rsid w:val="00853EFE"/>
    <w:rsid w:val="00853FF9"/>
    <w:rsid w:val="008545D2"/>
    <w:rsid w:val="00854A41"/>
    <w:rsid w:val="00854BB0"/>
    <w:rsid w:val="00854E48"/>
    <w:rsid w:val="00854EC3"/>
    <w:rsid w:val="008550D8"/>
    <w:rsid w:val="008551E8"/>
    <w:rsid w:val="008554A1"/>
    <w:rsid w:val="00855600"/>
    <w:rsid w:val="00855903"/>
    <w:rsid w:val="00856014"/>
    <w:rsid w:val="00856359"/>
    <w:rsid w:val="00856498"/>
    <w:rsid w:val="00856533"/>
    <w:rsid w:val="008565A3"/>
    <w:rsid w:val="00857373"/>
    <w:rsid w:val="008575EE"/>
    <w:rsid w:val="00857720"/>
    <w:rsid w:val="0085794B"/>
    <w:rsid w:val="00857F72"/>
    <w:rsid w:val="00860055"/>
    <w:rsid w:val="00860352"/>
    <w:rsid w:val="008603FE"/>
    <w:rsid w:val="008605C7"/>
    <w:rsid w:val="00860847"/>
    <w:rsid w:val="00861628"/>
    <w:rsid w:val="008616F7"/>
    <w:rsid w:val="00861761"/>
    <w:rsid w:val="00861BB6"/>
    <w:rsid w:val="00861C56"/>
    <w:rsid w:val="00861C91"/>
    <w:rsid w:val="00861DB4"/>
    <w:rsid w:val="00861DD4"/>
    <w:rsid w:val="00862351"/>
    <w:rsid w:val="0086297B"/>
    <w:rsid w:val="00862EAC"/>
    <w:rsid w:val="00862F9B"/>
    <w:rsid w:val="00862FA9"/>
    <w:rsid w:val="00862FC6"/>
    <w:rsid w:val="00862FF2"/>
    <w:rsid w:val="008633FD"/>
    <w:rsid w:val="0086350D"/>
    <w:rsid w:val="00863731"/>
    <w:rsid w:val="00863972"/>
    <w:rsid w:val="00863B60"/>
    <w:rsid w:val="008642FB"/>
    <w:rsid w:val="008643F0"/>
    <w:rsid w:val="008645AC"/>
    <w:rsid w:val="0086486F"/>
    <w:rsid w:val="008649E9"/>
    <w:rsid w:val="00864AE5"/>
    <w:rsid w:val="00864B9C"/>
    <w:rsid w:val="00864BC1"/>
    <w:rsid w:val="0086536A"/>
    <w:rsid w:val="008653F1"/>
    <w:rsid w:val="008655FA"/>
    <w:rsid w:val="0086630F"/>
    <w:rsid w:val="008664E8"/>
    <w:rsid w:val="00866585"/>
    <w:rsid w:val="00866D75"/>
    <w:rsid w:val="008670F5"/>
    <w:rsid w:val="008673BB"/>
    <w:rsid w:val="00867472"/>
    <w:rsid w:val="0086753A"/>
    <w:rsid w:val="008677F4"/>
    <w:rsid w:val="00867993"/>
    <w:rsid w:val="00867B31"/>
    <w:rsid w:val="00867CF2"/>
    <w:rsid w:val="00870287"/>
    <w:rsid w:val="00870663"/>
    <w:rsid w:val="008709C7"/>
    <w:rsid w:val="00870A4A"/>
    <w:rsid w:val="008712F4"/>
    <w:rsid w:val="00871330"/>
    <w:rsid w:val="008714E0"/>
    <w:rsid w:val="00871A54"/>
    <w:rsid w:val="00871DB4"/>
    <w:rsid w:val="00871F8F"/>
    <w:rsid w:val="00872419"/>
    <w:rsid w:val="0087279E"/>
    <w:rsid w:val="00872BBC"/>
    <w:rsid w:val="0087344E"/>
    <w:rsid w:val="008734F8"/>
    <w:rsid w:val="0087355B"/>
    <w:rsid w:val="0087378B"/>
    <w:rsid w:val="00873E17"/>
    <w:rsid w:val="0087412D"/>
    <w:rsid w:val="008746C4"/>
    <w:rsid w:val="00874769"/>
    <w:rsid w:val="00874841"/>
    <w:rsid w:val="008749FA"/>
    <w:rsid w:val="00874CD7"/>
    <w:rsid w:val="00875194"/>
    <w:rsid w:val="008751E0"/>
    <w:rsid w:val="008757EC"/>
    <w:rsid w:val="008759D4"/>
    <w:rsid w:val="00875F57"/>
    <w:rsid w:val="00876408"/>
    <w:rsid w:val="008767F3"/>
    <w:rsid w:val="008768CE"/>
    <w:rsid w:val="00876B8D"/>
    <w:rsid w:val="00876E0D"/>
    <w:rsid w:val="00876EE4"/>
    <w:rsid w:val="00876F1C"/>
    <w:rsid w:val="00877086"/>
    <w:rsid w:val="008771D4"/>
    <w:rsid w:val="0087724E"/>
    <w:rsid w:val="00877320"/>
    <w:rsid w:val="00877879"/>
    <w:rsid w:val="00877DBB"/>
    <w:rsid w:val="00877F0B"/>
    <w:rsid w:val="0088000B"/>
    <w:rsid w:val="00880253"/>
    <w:rsid w:val="00880549"/>
    <w:rsid w:val="0088077B"/>
    <w:rsid w:val="00880C24"/>
    <w:rsid w:val="00880DDF"/>
    <w:rsid w:val="00880F0D"/>
    <w:rsid w:val="00881560"/>
    <w:rsid w:val="008817F2"/>
    <w:rsid w:val="00881D5C"/>
    <w:rsid w:val="00881DBA"/>
    <w:rsid w:val="00881E96"/>
    <w:rsid w:val="00882362"/>
    <w:rsid w:val="0088249F"/>
    <w:rsid w:val="00882969"/>
    <w:rsid w:val="00882981"/>
    <w:rsid w:val="00882FA8"/>
    <w:rsid w:val="0088312A"/>
    <w:rsid w:val="00883354"/>
    <w:rsid w:val="00883910"/>
    <w:rsid w:val="008839D8"/>
    <w:rsid w:val="008839FA"/>
    <w:rsid w:val="00883AAB"/>
    <w:rsid w:val="00883B3B"/>
    <w:rsid w:val="00884526"/>
    <w:rsid w:val="00884B33"/>
    <w:rsid w:val="00884D29"/>
    <w:rsid w:val="0088507A"/>
    <w:rsid w:val="00885291"/>
    <w:rsid w:val="00885458"/>
    <w:rsid w:val="008858B8"/>
    <w:rsid w:val="008859F0"/>
    <w:rsid w:val="00885BCE"/>
    <w:rsid w:val="00886DA0"/>
    <w:rsid w:val="00886ED7"/>
    <w:rsid w:val="008872C7"/>
    <w:rsid w:val="0088758F"/>
    <w:rsid w:val="008877AD"/>
    <w:rsid w:val="008877F3"/>
    <w:rsid w:val="008879BB"/>
    <w:rsid w:val="008879DC"/>
    <w:rsid w:val="00887A5C"/>
    <w:rsid w:val="00887ECB"/>
    <w:rsid w:val="00887FA0"/>
    <w:rsid w:val="00890606"/>
    <w:rsid w:val="0089067C"/>
    <w:rsid w:val="00890AAA"/>
    <w:rsid w:val="00890B7B"/>
    <w:rsid w:val="00890DAC"/>
    <w:rsid w:val="00890F1C"/>
    <w:rsid w:val="00890F28"/>
    <w:rsid w:val="00890F7A"/>
    <w:rsid w:val="0089118B"/>
    <w:rsid w:val="008917C6"/>
    <w:rsid w:val="00891DB2"/>
    <w:rsid w:val="00891F02"/>
    <w:rsid w:val="00891FC0"/>
    <w:rsid w:val="00891FFC"/>
    <w:rsid w:val="0089225F"/>
    <w:rsid w:val="00892812"/>
    <w:rsid w:val="00892E84"/>
    <w:rsid w:val="0089331F"/>
    <w:rsid w:val="008935EE"/>
    <w:rsid w:val="0089367F"/>
    <w:rsid w:val="00893BAE"/>
    <w:rsid w:val="00893E80"/>
    <w:rsid w:val="00894237"/>
    <w:rsid w:val="00894310"/>
    <w:rsid w:val="00894509"/>
    <w:rsid w:val="008945E5"/>
    <w:rsid w:val="00894AB5"/>
    <w:rsid w:val="00894BC6"/>
    <w:rsid w:val="00894D37"/>
    <w:rsid w:val="00894FDB"/>
    <w:rsid w:val="0089526A"/>
    <w:rsid w:val="008954DE"/>
    <w:rsid w:val="008958CE"/>
    <w:rsid w:val="00895B52"/>
    <w:rsid w:val="00895C2A"/>
    <w:rsid w:val="00895E8D"/>
    <w:rsid w:val="008960AA"/>
    <w:rsid w:val="00896498"/>
    <w:rsid w:val="00897028"/>
    <w:rsid w:val="0089709A"/>
    <w:rsid w:val="008971F9"/>
    <w:rsid w:val="00897582"/>
    <w:rsid w:val="00897CEB"/>
    <w:rsid w:val="00897F68"/>
    <w:rsid w:val="008A01A8"/>
    <w:rsid w:val="008A07E7"/>
    <w:rsid w:val="008A0A33"/>
    <w:rsid w:val="008A0BCF"/>
    <w:rsid w:val="008A0C7A"/>
    <w:rsid w:val="008A0D55"/>
    <w:rsid w:val="008A0DF2"/>
    <w:rsid w:val="008A0E6C"/>
    <w:rsid w:val="008A1281"/>
    <w:rsid w:val="008A219D"/>
    <w:rsid w:val="008A23A3"/>
    <w:rsid w:val="008A249D"/>
    <w:rsid w:val="008A258D"/>
    <w:rsid w:val="008A2722"/>
    <w:rsid w:val="008A276D"/>
    <w:rsid w:val="008A2986"/>
    <w:rsid w:val="008A2A11"/>
    <w:rsid w:val="008A33BC"/>
    <w:rsid w:val="008A3885"/>
    <w:rsid w:val="008A38C3"/>
    <w:rsid w:val="008A39D1"/>
    <w:rsid w:val="008A3CC0"/>
    <w:rsid w:val="008A3DF3"/>
    <w:rsid w:val="008A3E08"/>
    <w:rsid w:val="008A3F03"/>
    <w:rsid w:val="008A3F7B"/>
    <w:rsid w:val="008A416B"/>
    <w:rsid w:val="008A4773"/>
    <w:rsid w:val="008A57EB"/>
    <w:rsid w:val="008A5F38"/>
    <w:rsid w:val="008A6050"/>
    <w:rsid w:val="008A6552"/>
    <w:rsid w:val="008A6892"/>
    <w:rsid w:val="008A69AF"/>
    <w:rsid w:val="008A6B06"/>
    <w:rsid w:val="008A6D25"/>
    <w:rsid w:val="008A6D58"/>
    <w:rsid w:val="008A6DCF"/>
    <w:rsid w:val="008A778A"/>
    <w:rsid w:val="008A7A1A"/>
    <w:rsid w:val="008A7C20"/>
    <w:rsid w:val="008A7C77"/>
    <w:rsid w:val="008A7CE4"/>
    <w:rsid w:val="008A7D62"/>
    <w:rsid w:val="008B001E"/>
    <w:rsid w:val="008B0097"/>
    <w:rsid w:val="008B0C88"/>
    <w:rsid w:val="008B0EC1"/>
    <w:rsid w:val="008B0EFB"/>
    <w:rsid w:val="008B11E6"/>
    <w:rsid w:val="008B11F3"/>
    <w:rsid w:val="008B1301"/>
    <w:rsid w:val="008B1510"/>
    <w:rsid w:val="008B1C9A"/>
    <w:rsid w:val="008B1D3B"/>
    <w:rsid w:val="008B1E6E"/>
    <w:rsid w:val="008B2113"/>
    <w:rsid w:val="008B257D"/>
    <w:rsid w:val="008B27EB"/>
    <w:rsid w:val="008B288C"/>
    <w:rsid w:val="008B2AA8"/>
    <w:rsid w:val="008B2D91"/>
    <w:rsid w:val="008B31C3"/>
    <w:rsid w:val="008B36DC"/>
    <w:rsid w:val="008B3761"/>
    <w:rsid w:val="008B3C11"/>
    <w:rsid w:val="008B3D35"/>
    <w:rsid w:val="008B3DEA"/>
    <w:rsid w:val="008B3EAD"/>
    <w:rsid w:val="008B4229"/>
    <w:rsid w:val="008B47D1"/>
    <w:rsid w:val="008B491D"/>
    <w:rsid w:val="008B4AB6"/>
    <w:rsid w:val="008B4C63"/>
    <w:rsid w:val="008B5156"/>
    <w:rsid w:val="008B52F6"/>
    <w:rsid w:val="008B5847"/>
    <w:rsid w:val="008B5EBF"/>
    <w:rsid w:val="008B60A0"/>
    <w:rsid w:val="008B6159"/>
    <w:rsid w:val="008B66CB"/>
    <w:rsid w:val="008B675C"/>
    <w:rsid w:val="008B68DC"/>
    <w:rsid w:val="008B697A"/>
    <w:rsid w:val="008B6A36"/>
    <w:rsid w:val="008B6A8C"/>
    <w:rsid w:val="008B6AA2"/>
    <w:rsid w:val="008B6DE6"/>
    <w:rsid w:val="008B70A5"/>
    <w:rsid w:val="008B7417"/>
    <w:rsid w:val="008B7535"/>
    <w:rsid w:val="008B7837"/>
    <w:rsid w:val="008B7AAB"/>
    <w:rsid w:val="008B7AE5"/>
    <w:rsid w:val="008C07E5"/>
    <w:rsid w:val="008C0FBB"/>
    <w:rsid w:val="008C10F7"/>
    <w:rsid w:val="008C1278"/>
    <w:rsid w:val="008C1280"/>
    <w:rsid w:val="008C1305"/>
    <w:rsid w:val="008C1359"/>
    <w:rsid w:val="008C164D"/>
    <w:rsid w:val="008C1A65"/>
    <w:rsid w:val="008C1F7F"/>
    <w:rsid w:val="008C22E0"/>
    <w:rsid w:val="008C2742"/>
    <w:rsid w:val="008C28C5"/>
    <w:rsid w:val="008C3015"/>
    <w:rsid w:val="008C326C"/>
    <w:rsid w:val="008C34CA"/>
    <w:rsid w:val="008C39E2"/>
    <w:rsid w:val="008C3A3D"/>
    <w:rsid w:val="008C3A7E"/>
    <w:rsid w:val="008C3B83"/>
    <w:rsid w:val="008C3DFB"/>
    <w:rsid w:val="008C44F1"/>
    <w:rsid w:val="008C44F6"/>
    <w:rsid w:val="008C46CE"/>
    <w:rsid w:val="008C4D35"/>
    <w:rsid w:val="008C545E"/>
    <w:rsid w:val="008C5579"/>
    <w:rsid w:val="008C5748"/>
    <w:rsid w:val="008C5893"/>
    <w:rsid w:val="008C5B6D"/>
    <w:rsid w:val="008C5DDD"/>
    <w:rsid w:val="008C5EB8"/>
    <w:rsid w:val="008C66C9"/>
    <w:rsid w:val="008C68BF"/>
    <w:rsid w:val="008C6D13"/>
    <w:rsid w:val="008C6DEE"/>
    <w:rsid w:val="008C7217"/>
    <w:rsid w:val="008C7429"/>
    <w:rsid w:val="008C75A9"/>
    <w:rsid w:val="008C79DF"/>
    <w:rsid w:val="008C7DC8"/>
    <w:rsid w:val="008D0014"/>
    <w:rsid w:val="008D063B"/>
    <w:rsid w:val="008D082E"/>
    <w:rsid w:val="008D0AA7"/>
    <w:rsid w:val="008D0FE8"/>
    <w:rsid w:val="008D1370"/>
    <w:rsid w:val="008D17A0"/>
    <w:rsid w:val="008D192D"/>
    <w:rsid w:val="008D1A0E"/>
    <w:rsid w:val="008D1C7C"/>
    <w:rsid w:val="008D1DAF"/>
    <w:rsid w:val="008D1F03"/>
    <w:rsid w:val="008D22F2"/>
    <w:rsid w:val="008D233B"/>
    <w:rsid w:val="008D2A95"/>
    <w:rsid w:val="008D2ECF"/>
    <w:rsid w:val="008D311B"/>
    <w:rsid w:val="008D35F9"/>
    <w:rsid w:val="008D3641"/>
    <w:rsid w:val="008D407F"/>
    <w:rsid w:val="008D4475"/>
    <w:rsid w:val="008D4678"/>
    <w:rsid w:val="008D4731"/>
    <w:rsid w:val="008D4882"/>
    <w:rsid w:val="008D514E"/>
    <w:rsid w:val="008D5222"/>
    <w:rsid w:val="008D524E"/>
    <w:rsid w:val="008D5704"/>
    <w:rsid w:val="008D595E"/>
    <w:rsid w:val="008D5AAF"/>
    <w:rsid w:val="008D601F"/>
    <w:rsid w:val="008D65D2"/>
    <w:rsid w:val="008D6630"/>
    <w:rsid w:val="008D6A3F"/>
    <w:rsid w:val="008D6AD2"/>
    <w:rsid w:val="008D6B83"/>
    <w:rsid w:val="008D6BCF"/>
    <w:rsid w:val="008D6D13"/>
    <w:rsid w:val="008D6E4A"/>
    <w:rsid w:val="008D71CD"/>
    <w:rsid w:val="008D7549"/>
    <w:rsid w:val="008D7689"/>
    <w:rsid w:val="008D7A42"/>
    <w:rsid w:val="008D7CDE"/>
    <w:rsid w:val="008E034E"/>
    <w:rsid w:val="008E03FC"/>
    <w:rsid w:val="008E0583"/>
    <w:rsid w:val="008E06AB"/>
    <w:rsid w:val="008E0E1C"/>
    <w:rsid w:val="008E0E30"/>
    <w:rsid w:val="008E10DA"/>
    <w:rsid w:val="008E1573"/>
    <w:rsid w:val="008E1AC8"/>
    <w:rsid w:val="008E1BAF"/>
    <w:rsid w:val="008E1DE6"/>
    <w:rsid w:val="008E2139"/>
    <w:rsid w:val="008E239D"/>
    <w:rsid w:val="008E24D4"/>
    <w:rsid w:val="008E26B4"/>
    <w:rsid w:val="008E297A"/>
    <w:rsid w:val="008E2D5D"/>
    <w:rsid w:val="008E2D62"/>
    <w:rsid w:val="008E2F18"/>
    <w:rsid w:val="008E36CE"/>
    <w:rsid w:val="008E39A6"/>
    <w:rsid w:val="008E3DC3"/>
    <w:rsid w:val="008E3F0B"/>
    <w:rsid w:val="008E3FC3"/>
    <w:rsid w:val="008E4166"/>
    <w:rsid w:val="008E4422"/>
    <w:rsid w:val="008E495C"/>
    <w:rsid w:val="008E4A18"/>
    <w:rsid w:val="008E4C03"/>
    <w:rsid w:val="008E50E6"/>
    <w:rsid w:val="008E5463"/>
    <w:rsid w:val="008E55FF"/>
    <w:rsid w:val="008E5669"/>
    <w:rsid w:val="008E566E"/>
    <w:rsid w:val="008E5A39"/>
    <w:rsid w:val="008E5AD3"/>
    <w:rsid w:val="008E5F02"/>
    <w:rsid w:val="008E676D"/>
    <w:rsid w:val="008E6E65"/>
    <w:rsid w:val="008E6E8F"/>
    <w:rsid w:val="008E713F"/>
    <w:rsid w:val="008E739E"/>
    <w:rsid w:val="008E7532"/>
    <w:rsid w:val="008F0535"/>
    <w:rsid w:val="008F0E22"/>
    <w:rsid w:val="008F0EE9"/>
    <w:rsid w:val="008F1206"/>
    <w:rsid w:val="008F1260"/>
    <w:rsid w:val="008F1477"/>
    <w:rsid w:val="008F14DB"/>
    <w:rsid w:val="008F20FB"/>
    <w:rsid w:val="008F21B5"/>
    <w:rsid w:val="008F251B"/>
    <w:rsid w:val="008F2E8E"/>
    <w:rsid w:val="008F3025"/>
    <w:rsid w:val="008F31CB"/>
    <w:rsid w:val="008F3844"/>
    <w:rsid w:val="008F3D13"/>
    <w:rsid w:val="008F414B"/>
    <w:rsid w:val="008F4409"/>
    <w:rsid w:val="008F4732"/>
    <w:rsid w:val="008F49D7"/>
    <w:rsid w:val="008F539F"/>
    <w:rsid w:val="008F590E"/>
    <w:rsid w:val="008F5E6D"/>
    <w:rsid w:val="008F5EC2"/>
    <w:rsid w:val="008F5EEC"/>
    <w:rsid w:val="008F610A"/>
    <w:rsid w:val="008F6815"/>
    <w:rsid w:val="008F6A94"/>
    <w:rsid w:val="008F6C20"/>
    <w:rsid w:val="008F6C6D"/>
    <w:rsid w:val="008F726E"/>
    <w:rsid w:val="008F7510"/>
    <w:rsid w:val="008F7ABE"/>
    <w:rsid w:val="008F7E3E"/>
    <w:rsid w:val="008F7F0E"/>
    <w:rsid w:val="008F7FE8"/>
    <w:rsid w:val="009001A6"/>
    <w:rsid w:val="00900362"/>
    <w:rsid w:val="009009A7"/>
    <w:rsid w:val="00900CED"/>
    <w:rsid w:val="00900E10"/>
    <w:rsid w:val="00900E64"/>
    <w:rsid w:val="00900FFA"/>
    <w:rsid w:val="009013CE"/>
    <w:rsid w:val="00901537"/>
    <w:rsid w:val="00901595"/>
    <w:rsid w:val="00901613"/>
    <w:rsid w:val="00901644"/>
    <w:rsid w:val="0090186D"/>
    <w:rsid w:val="00901EBE"/>
    <w:rsid w:val="00902352"/>
    <w:rsid w:val="0090287F"/>
    <w:rsid w:val="00902B88"/>
    <w:rsid w:val="00903045"/>
    <w:rsid w:val="009032BA"/>
    <w:rsid w:val="00903436"/>
    <w:rsid w:val="0090367D"/>
    <w:rsid w:val="009037D0"/>
    <w:rsid w:val="00903A7E"/>
    <w:rsid w:val="00903BE3"/>
    <w:rsid w:val="00903FA1"/>
    <w:rsid w:val="00904369"/>
    <w:rsid w:val="00904730"/>
    <w:rsid w:val="00904A08"/>
    <w:rsid w:val="00904A46"/>
    <w:rsid w:val="00904C40"/>
    <w:rsid w:val="00904CE4"/>
    <w:rsid w:val="00904D92"/>
    <w:rsid w:val="00905040"/>
    <w:rsid w:val="009050F3"/>
    <w:rsid w:val="0090527C"/>
    <w:rsid w:val="009053E7"/>
    <w:rsid w:val="0090545F"/>
    <w:rsid w:val="00905A22"/>
    <w:rsid w:val="00905CC8"/>
    <w:rsid w:val="00906453"/>
    <w:rsid w:val="00906507"/>
    <w:rsid w:val="00906A6D"/>
    <w:rsid w:val="00906B35"/>
    <w:rsid w:val="009074E3"/>
    <w:rsid w:val="0090762C"/>
    <w:rsid w:val="0090781A"/>
    <w:rsid w:val="00907924"/>
    <w:rsid w:val="00907F0E"/>
    <w:rsid w:val="009107C0"/>
    <w:rsid w:val="00910A31"/>
    <w:rsid w:val="00910ADB"/>
    <w:rsid w:val="00910CB2"/>
    <w:rsid w:val="00911044"/>
    <w:rsid w:val="00911081"/>
    <w:rsid w:val="009115D5"/>
    <w:rsid w:val="00911ACD"/>
    <w:rsid w:val="00911B19"/>
    <w:rsid w:val="00911B8F"/>
    <w:rsid w:val="00911E31"/>
    <w:rsid w:val="00912166"/>
    <w:rsid w:val="00912350"/>
    <w:rsid w:val="00912468"/>
    <w:rsid w:val="00912C62"/>
    <w:rsid w:val="00912F26"/>
    <w:rsid w:val="0091371F"/>
    <w:rsid w:val="00913884"/>
    <w:rsid w:val="00913976"/>
    <w:rsid w:val="00913C69"/>
    <w:rsid w:val="00913EA7"/>
    <w:rsid w:val="00914054"/>
    <w:rsid w:val="009140DD"/>
    <w:rsid w:val="00914109"/>
    <w:rsid w:val="0091411B"/>
    <w:rsid w:val="00914C4F"/>
    <w:rsid w:val="00914CBB"/>
    <w:rsid w:val="00914D3A"/>
    <w:rsid w:val="00914FC3"/>
    <w:rsid w:val="00915149"/>
    <w:rsid w:val="0091538F"/>
    <w:rsid w:val="009158FA"/>
    <w:rsid w:val="0091624E"/>
    <w:rsid w:val="009162A0"/>
    <w:rsid w:val="00916ADD"/>
    <w:rsid w:val="00916B1B"/>
    <w:rsid w:val="00916B2D"/>
    <w:rsid w:val="00916C51"/>
    <w:rsid w:val="00916D10"/>
    <w:rsid w:val="00916F7E"/>
    <w:rsid w:val="009170CD"/>
    <w:rsid w:val="009173F0"/>
    <w:rsid w:val="00917F3F"/>
    <w:rsid w:val="009205F8"/>
    <w:rsid w:val="00920790"/>
    <w:rsid w:val="009207FF"/>
    <w:rsid w:val="0092098B"/>
    <w:rsid w:val="00920AC3"/>
    <w:rsid w:val="00920E62"/>
    <w:rsid w:val="0092105C"/>
    <w:rsid w:val="00921099"/>
    <w:rsid w:val="00921260"/>
    <w:rsid w:val="00921B0D"/>
    <w:rsid w:val="00921C8D"/>
    <w:rsid w:val="00921E67"/>
    <w:rsid w:val="00922048"/>
    <w:rsid w:val="009221E7"/>
    <w:rsid w:val="00922303"/>
    <w:rsid w:val="009224DA"/>
    <w:rsid w:val="00922822"/>
    <w:rsid w:val="00922C4A"/>
    <w:rsid w:val="00922D05"/>
    <w:rsid w:val="009231F8"/>
    <w:rsid w:val="0092330B"/>
    <w:rsid w:val="009234E2"/>
    <w:rsid w:val="009235C2"/>
    <w:rsid w:val="00923919"/>
    <w:rsid w:val="009239B2"/>
    <w:rsid w:val="00923B5F"/>
    <w:rsid w:val="00923E19"/>
    <w:rsid w:val="00923FDD"/>
    <w:rsid w:val="009245AE"/>
    <w:rsid w:val="009248DC"/>
    <w:rsid w:val="0092494D"/>
    <w:rsid w:val="00924A7D"/>
    <w:rsid w:val="00924E30"/>
    <w:rsid w:val="00924F4C"/>
    <w:rsid w:val="0092533B"/>
    <w:rsid w:val="009254CA"/>
    <w:rsid w:val="0092635B"/>
    <w:rsid w:val="00926920"/>
    <w:rsid w:val="00927610"/>
    <w:rsid w:val="00927C69"/>
    <w:rsid w:val="00927D47"/>
    <w:rsid w:val="00927F75"/>
    <w:rsid w:val="00930455"/>
    <w:rsid w:val="0093079E"/>
    <w:rsid w:val="00930915"/>
    <w:rsid w:val="00930B6D"/>
    <w:rsid w:val="00930CCD"/>
    <w:rsid w:val="00930F8D"/>
    <w:rsid w:val="0093151D"/>
    <w:rsid w:val="00931561"/>
    <w:rsid w:val="0093179B"/>
    <w:rsid w:val="0093247F"/>
    <w:rsid w:val="00932C5B"/>
    <w:rsid w:val="00933085"/>
    <w:rsid w:val="00933360"/>
    <w:rsid w:val="009333AC"/>
    <w:rsid w:val="00933DCE"/>
    <w:rsid w:val="00933DEF"/>
    <w:rsid w:val="00933E92"/>
    <w:rsid w:val="009340D6"/>
    <w:rsid w:val="009341D9"/>
    <w:rsid w:val="0093428A"/>
    <w:rsid w:val="009345E9"/>
    <w:rsid w:val="009349D4"/>
    <w:rsid w:val="00934A61"/>
    <w:rsid w:val="009354BB"/>
    <w:rsid w:val="009355A4"/>
    <w:rsid w:val="0093576C"/>
    <w:rsid w:val="00935A9C"/>
    <w:rsid w:val="00935BF6"/>
    <w:rsid w:val="00935C6D"/>
    <w:rsid w:val="00935E81"/>
    <w:rsid w:val="00936093"/>
    <w:rsid w:val="009368B4"/>
    <w:rsid w:val="00936BF0"/>
    <w:rsid w:val="00936C7E"/>
    <w:rsid w:val="00936CA6"/>
    <w:rsid w:val="00936CB6"/>
    <w:rsid w:val="0093711C"/>
    <w:rsid w:val="009372F2"/>
    <w:rsid w:val="009374AF"/>
    <w:rsid w:val="00937A6B"/>
    <w:rsid w:val="009402FC"/>
    <w:rsid w:val="009403FF"/>
    <w:rsid w:val="009405D8"/>
    <w:rsid w:val="0094097C"/>
    <w:rsid w:val="00940AC4"/>
    <w:rsid w:val="00940B59"/>
    <w:rsid w:val="00940B72"/>
    <w:rsid w:val="00940C92"/>
    <w:rsid w:val="00940E37"/>
    <w:rsid w:val="00940FC3"/>
    <w:rsid w:val="0094107B"/>
    <w:rsid w:val="009411E7"/>
    <w:rsid w:val="00941206"/>
    <w:rsid w:val="0094123B"/>
    <w:rsid w:val="00941393"/>
    <w:rsid w:val="00941D3E"/>
    <w:rsid w:val="00941FC7"/>
    <w:rsid w:val="0094259F"/>
    <w:rsid w:val="00942628"/>
    <w:rsid w:val="009427B3"/>
    <w:rsid w:val="009427D9"/>
    <w:rsid w:val="009428F3"/>
    <w:rsid w:val="00942CDA"/>
    <w:rsid w:val="00942CE0"/>
    <w:rsid w:val="00942F1E"/>
    <w:rsid w:val="00942F4B"/>
    <w:rsid w:val="00943017"/>
    <w:rsid w:val="00943511"/>
    <w:rsid w:val="009435F4"/>
    <w:rsid w:val="009436AE"/>
    <w:rsid w:val="00943989"/>
    <w:rsid w:val="00943D46"/>
    <w:rsid w:val="0094416F"/>
    <w:rsid w:val="00944565"/>
    <w:rsid w:val="0094465B"/>
    <w:rsid w:val="0094471B"/>
    <w:rsid w:val="009448CF"/>
    <w:rsid w:val="00944BF9"/>
    <w:rsid w:val="00944D82"/>
    <w:rsid w:val="00944EAA"/>
    <w:rsid w:val="00944F5F"/>
    <w:rsid w:val="009457ED"/>
    <w:rsid w:val="00945B75"/>
    <w:rsid w:val="00945C5D"/>
    <w:rsid w:val="00945D6C"/>
    <w:rsid w:val="009461A7"/>
    <w:rsid w:val="009466B4"/>
    <w:rsid w:val="009466C1"/>
    <w:rsid w:val="009467F4"/>
    <w:rsid w:val="00946801"/>
    <w:rsid w:val="00946836"/>
    <w:rsid w:val="00946A32"/>
    <w:rsid w:val="00946A71"/>
    <w:rsid w:val="00947105"/>
    <w:rsid w:val="009473D1"/>
    <w:rsid w:val="009475C3"/>
    <w:rsid w:val="009475F9"/>
    <w:rsid w:val="00947826"/>
    <w:rsid w:val="00947E16"/>
    <w:rsid w:val="0095013C"/>
    <w:rsid w:val="009501C3"/>
    <w:rsid w:val="009503AD"/>
    <w:rsid w:val="00950524"/>
    <w:rsid w:val="009506D2"/>
    <w:rsid w:val="009507B4"/>
    <w:rsid w:val="009508F0"/>
    <w:rsid w:val="00950913"/>
    <w:rsid w:val="00950977"/>
    <w:rsid w:val="009509A7"/>
    <w:rsid w:val="00950C4B"/>
    <w:rsid w:val="0095109D"/>
    <w:rsid w:val="00951196"/>
    <w:rsid w:val="00951536"/>
    <w:rsid w:val="009519F8"/>
    <w:rsid w:val="00951C80"/>
    <w:rsid w:val="009524E5"/>
    <w:rsid w:val="00952558"/>
    <w:rsid w:val="00952594"/>
    <w:rsid w:val="009528AD"/>
    <w:rsid w:val="0095299F"/>
    <w:rsid w:val="00952A82"/>
    <w:rsid w:val="00952F0F"/>
    <w:rsid w:val="0095307B"/>
    <w:rsid w:val="009532BE"/>
    <w:rsid w:val="00953364"/>
    <w:rsid w:val="00953DFF"/>
    <w:rsid w:val="00953EBE"/>
    <w:rsid w:val="00953ED0"/>
    <w:rsid w:val="0095418A"/>
    <w:rsid w:val="009543CB"/>
    <w:rsid w:val="0095442D"/>
    <w:rsid w:val="00954456"/>
    <w:rsid w:val="0095467B"/>
    <w:rsid w:val="0095495B"/>
    <w:rsid w:val="00954BDD"/>
    <w:rsid w:val="009552BC"/>
    <w:rsid w:val="0095549C"/>
    <w:rsid w:val="009556F8"/>
    <w:rsid w:val="009557A3"/>
    <w:rsid w:val="0095580C"/>
    <w:rsid w:val="00955903"/>
    <w:rsid w:val="00955B93"/>
    <w:rsid w:val="00955D88"/>
    <w:rsid w:val="00955F5F"/>
    <w:rsid w:val="009565C2"/>
    <w:rsid w:val="00956633"/>
    <w:rsid w:val="00956AFE"/>
    <w:rsid w:val="00956D49"/>
    <w:rsid w:val="00957383"/>
    <w:rsid w:val="00957627"/>
    <w:rsid w:val="009576C1"/>
    <w:rsid w:val="00957A4C"/>
    <w:rsid w:val="00957C6A"/>
    <w:rsid w:val="009600C0"/>
    <w:rsid w:val="0096056F"/>
    <w:rsid w:val="009607BB"/>
    <w:rsid w:val="00960D34"/>
    <w:rsid w:val="00960E7A"/>
    <w:rsid w:val="00961AE8"/>
    <w:rsid w:val="00961FE6"/>
    <w:rsid w:val="00962089"/>
    <w:rsid w:val="00962601"/>
    <w:rsid w:val="009627F4"/>
    <w:rsid w:val="00962959"/>
    <w:rsid w:val="009631A6"/>
    <w:rsid w:val="00963272"/>
    <w:rsid w:val="00963449"/>
    <w:rsid w:val="0096388A"/>
    <w:rsid w:val="009639AF"/>
    <w:rsid w:val="00963C3A"/>
    <w:rsid w:val="00963E35"/>
    <w:rsid w:val="00963E8B"/>
    <w:rsid w:val="0096438C"/>
    <w:rsid w:val="00964694"/>
    <w:rsid w:val="0096490D"/>
    <w:rsid w:val="00964B44"/>
    <w:rsid w:val="00964FB7"/>
    <w:rsid w:val="009650B5"/>
    <w:rsid w:val="00965163"/>
    <w:rsid w:val="0096541D"/>
    <w:rsid w:val="00965461"/>
    <w:rsid w:val="00965560"/>
    <w:rsid w:val="00965721"/>
    <w:rsid w:val="00965A46"/>
    <w:rsid w:val="00966201"/>
    <w:rsid w:val="0096678F"/>
    <w:rsid w:val="00966AA8"/>
    <w:rsid w:val="00966B55"/>
    <w:rsid w:val="00966BCD"/>
    <w:rsid w:val="00966ED6"/>
    <w:rsid w:val="0096709D"/>
    <w:rsid w:val="009671D3"/>
    <w:rsid w:val="0096739A"/>
    <w:rsid w:val="00967705"/>
    <w:rsid w:val="00967D68"/>
    <w:rsid w:val="00967EC0"/>
    <w:rsid w:val="00967F03"/>
    <w:rsid w:val="0097003B"/>
    <w:rsid w:val="0097012D"/>
    <w:rsid w:val="00970457"/>
    <w:rsid w:val="00970545"/>
    <w:rsid w:val="0097066A"/>
    <w:rsid w:val="009708B0"/>
    <w:rsid w:val="00970A11"/>
    <w:rsid w:val="00970BB2"/>
    <w:rsid w:val="00970BB4"/>
    <w:rsid w:val="00970E1E"/>
    <w:rsid w:val="00971289"/>
    <w:rsid w:val="00971404"/>
    <w:rsid w:val="009716C1"/>
    <w:rsid w:val="0097183B"/>
    <w:rsid w:val="00971845"/>
    <w:rsid w:val="0097192E"/>
    <w:rsid w:val="00971A9F"/>
    <w:rsid w:val="00971E7B"/>
    <w:rsid w:val="009727B4"/>
    <w:rsid w:val="00972D9F"/>
    <w:rsid w:val="00972F42"/>
    <w:rsid w:val="0097317F"/>
    <w:rsid w:val="009733C9"/>
    <w:rsid w:val="00973CA4"/>
    <w:rsid w:val="00974078"/>
    <w:rsid w:val="009743B8"/>
    <w:rsid w:val="009749EC"/>
    <w:rsid w:val="00974C3C"/>
    <w:rsid w:val="00974C5A"/>
    <w:rsid w:val="00974CB8"/>
    <w:rsid w:val="00974EEB"/>
    <w:rsid w:val="00975995"/>
    <w:rsid w:val="0097692F"/>
    <w:rsid w:val="00976A33"/>
    <w:rsid w:val="00976CB5"/>
    <w:rsid w:val="00977021"/>
    <w:rsid w:val="0097716D"/>
    <w:rsid w:val="0097758A"/>
    <w:rsid w:val="009775F4"/>
    <w:rsid w:val="00977972"/>
    <w:rsid w:val="00977BFE"/>
    <w:rsid w:val="0098000E"/>
    <w:rsid w:val="009801D8"/>
    <w:rsid w:val="00980412"/>
    <w:rsid w:val="00981107"/>
    <w:rsid w:val="00981413"/>
    <w:rsid w:val="00981454"/>
    <w:rsid w:val="009817D0"/>
    <w:rsid w:val="0098199B"/>
    <w:rsid w:val="00981EDB"/>
    <w:rsid w:val="00981F3F"/>
    <w:rsid w:val="00982608"/>
    <w:rsid w:val="009826C2"/>
    <w:rsid w:val="00982ADC"/>
    <w:rsid w:val="00982C22"/>
    <w:rsid w:val="00982D38"/>
    <w:rsid w:val="00982EA2"/>
    <w:rsid w:val="00983199"/>
    <w:rsid w:val="0098361F"/>
    <w:rsid w:val="00983A64"/>
    <w:rsid w:val="00983DD4"/>
    <w:rsid w:val="00984023"/>
    <w:rsid w:val="0098424F"/>
    <w:rsid w:val="0098432B"/>
    <w:rsid w:val="00984505"/>
    <w:rsid w:val="00984510"/>
    <w:rsid w:val="00984B94"/>
    <w:rsid w:val="0098510A"/>
    <w:rsid w:val="0098517B"/>
    <w:rsid w:val="009853C6"/>
    <w:rsid w:val="0098544C"/>
    <w:rsid w:val="00985459"/>
    <w:rsid w:val="0098592E"/>
    <w:rsid w:val="00985AED"/>
    <w:rsid w:val="0098616A"/>
    <w:rsid w:val="00986557"/>
    <w:rsid w:val="00986AA6"/>
    <w:rsid w:val="00986C87"/>
    <w:rsid w:val="0098718D"/>
    <w:rsid w:val="00987AE3"/>
    <w:rsid w:val="00987C03"/>
    <w:rsid w:val="009903ED"/>
    <w:rsid w:val="00990607"/>
    <w:rsid w:val="009906D9"/>
    <w:rsid w:val="00990AEC"/>
    <w:rsid w:val="00990C1D"/>
    <w:rsid w:val="00990ECC"/>
    <w:rsid w:val="0099160B"/>
    <w:rsid w:val="00991866"/>
    <w:rsid w:val="00991D11"/>
    <w:rsid w:val="00991D9C"/>
    <w:rsid w:val="009925D1"/>
    <w:rsid w:val="0099279C"/>
    <w:rsid w:val="00992AB2"/>
    <w:rsid w:val="00993146"/>
    <w:rsid w:val="00993808"/>
    <w:rsid w:val="009940C0"/>
    <w:rsid w:val="009940DE"/>
    <w:rsid w:val="009942DA"/>
    <w:rsid w:val="00995452"/>
    <w:rsid w:val="009954BF"/>
    <w:rsid w:val="00995A1D"/>
    <w:rsid w:val="00995B9E"/>
    <w:rsid w:val="00995C30"/>
    <w:rsid w:val="009968E7"/>
    <w:rsid w:val="00996A19"/>
    <w:rsid w:val="00996F91"/>
    <w:rsid w:val="0099712D"/>
    <w:rsid w:val="00997583"/>
    <w:rsid w:val="009978B6"/>
    <w:rsid w:val="00997B4B"/>
    <w:rsid w:val="009A039C"/>
    <w:rsid w:val="009A089E"/>
    <w:rsid w:val="009A09C0"/>
    <w:rsid w:val="009A0D02"/>
    <w:rsid w:val="009A0E9B"/>
    <w:rsid w:val="009A1133"/>
    <w:rsid w:val="009A1593"/>
    <w:rsid w:val="009A192D"/>
    <w:rsid w:val="009A2153"/>
    <w:rsid w:val="009A243E"/>
    <w:rsid w:val="009A2594"/>
    <w:rsid w:val="009A2707"/>
    <w:rsid w:val="009A272B"/>
    <w:rsid w:val="009A2F23"/>
    <w:rsid w:val="009A31BF"/>
    <w:rsid w:val="009A349E"/>
    <w:rsid w:val="009A36D2"/>
    <w:rsid w:val="009A3D96"/>
    <w:rsid w:val="009A41DC"/>
    <w:rsid w:val="009A4BAE"/>
    <w:rsid w:val="009A4FEA"/>
    <w:rsid w:val="009A5486"/>
    <w:rsid w:val="009A5551"/>
    <w:rsid w:val="009A5966"/>
    <w:rsid w:val="009A596D"/>
    <w:rsid w:val="009A5F70"/>
    <w:rsid w:val="009A61E7"/>
    <w:rsid w:val="009A6568"/>
    <w:rsid w:val="009A69D8"/>
    <w:rsid w:val="009A6A5E"/>
    <w:rsid w:val="009A6AEC"/>
    <w:rsid w:val="009A6CB3"/>
    <w:rsid w:val="009A729D"/>
    <w:rsid w:val="009A7DF2"/>
    <w:rsid w:val="009B0344"/>
    <w:rsid w:val="009B0A7E"/>
    <w:rsid w:val="009B0AE2"/>
    <w:rsid w:val="009B0F01"/>
    <w:rsid w:val="009B18FC"/>
    <w:rsid w:val="009B19AA"/>
    <w:rsid w:val="009B20C0"/>
    <w:rsid w:val="009B214F"/>
    <w:rsid w:val="009B229A"/>
    <w:rsid w:val="009B22A2"/>
    <w:rsid w:val="009B2397"/>
    <w:rsid w:val="009B27CE"/>
    <w:rsid w:val="009B290F"/>
    <w:rsid w:val="009B32BA"/>
    <w:rsid w:val="009B34A7"/>
    <w:rsid w:val="009B3805"/>
    <w:rsid w:val="009B3816"/>
    <w:rsid w:val="009B4163"/>
    <w:rsid w:val="009B455A"/>
    <w:rsid w:val="009B455E"/>
    <w:rsid w:val="009B4B7F"/>
    <w:rsid w:val="009B4FBD"/>
    <w:rsid w:val="009B4FE9"/>
    <w:rsid w:val="009B5383"/>
    <w:rsid w:val="009B56E6"/>
    <w:rsid w:val="009B5804"/>
    <w:rsid w:val="009B5D6F"/>
    <w:rsid w:val="009B6220"/>
    <w:rsid w:val="009B63B7"/>
    <w:rsid w:val="009B63F5"/>
    <w:rsid w:val="009B67F1"/>
    <w:rsid w:val="009B683E"/>
    <w:rsid w:val="009B6EB3"/>
    <w:rsid w:val="009C058B"/>
    <w:rsid w:val="009C063A"/>
    <w:rsid w:val="009C12DB"/>
    <w:rsid w:val="009C155B"/>
    <w:rsid w:val="009C15E9"/>
    <w:rsid w:val="009C1701"/>
    <w:rsid w:val="009C183F"/>
    <w:rsid w:val="009C1888"/>
    <w:rsid w:val="009C1934"/>
    <w:rsid w:val="009C1E81"/>
    <w:rsid w:val="009C28A2"/>
    <w:rsid w:val="009C2B57"/>
    <w:rsid w:val="009C31C4"/>
    <w:rsid w:val="009C3310"/>
    <w:rsid w:val="009C35D8"/>
    <w:rsid w:val="009C3CD4"/>
    <w:rsid w:val="009C3E10"/>
    <w:rsid w:val="009C4015"/>
    <w:rsid w:val="009C40E0"/>
    <w:rsid w:val="009C44B5"/>
    <w:rsid w:val="009C44F7"/>
    <w:rsid w:val="009C4910"/>
    <w:rsid w:val="009C4A08"/>
    <w:rsid w:val="009C503C"/>
    <w:rsid w:val="009C53B2"/>
    <w:rsid w:val="009C5718"/>
    <w:rsid w:val="009C594B"/>
    <w:rsid w:val="009C5B55"/>
    <w:rsid w:val="009C5E70"/>
    <w:rsid w:val="009C6161"/>
    <w:rsid w:val="009C6399"/>
    <w:rsid w:val="009C654C"/>
    <w:rsid w:val="009C6636"/>
    <w:rsid w:val="009C70B6"/>
    <w:rsid w:val="009C75CB"/>
    <w:rsid w:val="009C7682"/>
    <w:rsid w:val="009C7909"/>
    <w:rsid w:val="009C790C"/>
    <w:rsid w:val="009C79F6"/>
    <w:rsid w:val="009C7B0B"/>
    <w:rsid w:val="009C7FD4"/>
    <w:rsid w:val="009D05D8"/>
    <w:rsid w:val="009D0895"/>
    <w:rsid w:val="009D0996"/>
    <w:rsid w:val="009D0F12"/>
    <w:rsid w:val="009D0FF1"/>
    <w:rsid w:val="009D10B0"/>
    <w:rsid w:val="009D1424"/>
    <w:rsid w:val="009D14B0"/>
    <w:rsid w:val="009D14E7"/>
    <w:rsid w:val="009D1767"/>
    <w:rsid w:val="009D1918"/>
    <w:rsid w:val="009D1D3E"/>
    <w:rsid w:val="009D1E3A"/>
    <w:rsid w:val="009D21E9"/>
    <w:rsid w:val="009D22CF"/>
    <w:rsid w:val="009D289E"/>
    <w:rsid w:val="009D29A4"/>
    <w:rsid w:val="009D2A65"/>
    <w:rsid w:val="009D2D74"/>
    <w:rsid w:val="009D2E8C"/>
    <w:rsid w:val="009D2F37"/>
    <w:rsid w:val="009D3317"/>
    <w:rsid w:val="009D3395"/>
    <w:rsid w:val="009D35DB"/>
    <w:rsid w:val="009D3877"/>
    <w:rsid w:val="009D38F7"/>
    <w:rsid w:val="009D3910"/>
    <w:rsid w:val="009D39F3"/>
    <w:rsid w:val="009D3D1D"/>
    <w:rsid w:val="009D3E24"/>
    <w:rsid w:val="009D40A0"/>
    <w:rsid w:val="009D4117"/>
    <w:rsid w:val="009D42A9"/>
    <w:rsid w:val="009D43B6"/>
    <w:rsid w:val="009D448A"/>
    <w:rsid w:val="009D4719"/>
    <w:rsid w:val="009D48BD"/>
    <w:rsid w:val="009D4A11"/>
    <w:rsid w:val="009D4C14"/>
    <w:rsid w:val="009D4CEA"/>
    <w:rsid w:val="009D4EEB"/>
    <w:rsid w:val="009D5123"/>
    <w:rsid w:val="009D5438"/>
    <w:rsid w:val="009D54BE"/>
    <w:rsid w:val="009D54D1"/>
    <w:rsid w:val="009D5592"/>
    <w:rsid w:val="009D5866"/>
    <w:rsid w:val="009D59B1"/>
    <w:rsid w:val="009D5CFC"/>
    <w:rsid w:val="009D5D0D"/>
    <w:rsid w:val="009D5D59"/>
    <w:rsid w:val="009D5EC6"/>
    <w:rsid w:val="009D5FE8"/>
    <w:rsid w:val="009D61D4"/>
    <w:rsid w:val="009D64BB"/>
    <w:rsid w:val="009D6781"/>
    <w:rsid w:val="009D6C49"/>
    <w:rsid w:val="009D6D90"/>
    <w:rsid w:val="009D6E26"/>
    <w:rsid w:val="009D6FBA"/>
    <w:rsid w:val="009D7087"/>
    <w:rsid w:val="009D765E"/>
    <w:rsid w:val="009D7718"/>
    <w:rsid w:val="009E0818"/>
    <w:rsid w:val="009E08E3"/>
    <w:rsid w:val="009E0949"/>
    <w:rsid w:val="009E1776"/>
    <w:rsid w:val="009E1933"/>
    <w:rsid w:val="009E19A3"/>
    <w:rsid w:val="009E19CE"/>
    <w:rsid w:val="009E1A84"/>
    <w:rsid w:val="009E1FE6"/>
    <w:rsid w:val="009E2C50"/>
    <w:rsid w:val="009E30B2"/>
    <w:rsid w:val="009E378C"/>
    <w:rsid w:val="009E3DF1"/>
    <w:rsid w:val="009E415B"/>
    <w:rsid w:val="009E4176"/>
    <w:rsid w:val="009E425A"/>
    <w:rsid w:val="009E43CF"/>
    <w:rsid w:val="009E4496"/>
    <w:rsid w:val="009E4E19"/>
    <w:rsid w:val="009E4FD1"/>
    <w:rsid w:val="009E55DA"/>
    <w:rsid w:val="009E5610"/>
    <w:rsid w:val="009E57DA"/>
    <w:rsid w:val="009E5AE6"/>
    <w:rsid w:val="009E5BC3"/>
    <w:rsid w:val="009E5C7B"/>
    <w:rsid w:val="009E5D9D"/>
    <w:rsid w:val="009E6165"/>
    <w:rsid w:val="009E6401"/>
    <w:rsid w:val="009E64EE"/>
    <w:rsid w:val="009E6892"/>
    <w:rsid w:val="009E68E2"/>
    <w:rsid w:val="009E6F05"/>
    <w:rsid w:val="009E72B0"/>
    <w:rsid w:val="009E7624"/>
    <w:rsid w:val="009E77C3"/>
    <w:rsid w:val="009E7A37"/>
    <w:rsid w:val="009E7BF2"/>
    <w:rsid w:val="009F0767"/>
    <w:rsid w:val="009F0ACA"/>
    <w:rsid w:val="009F0BBC"/>
    <w:rsid w:val="009F0C25"/>
    <w:rsid w:val="009F0C5B"/>
    <w:rsid w:val="009F1345"/>
    <w:rsid w:val="009F13DC"/>
    <w:rsid w:val="009F1470"/>
    <w:rsid w:val="009F151E"/>
    <w:rsid w:val="009F19E1"/>
    <w:rsid w:val="009F1BE5"/>
    <w:rsid w:val="009F1D52"/>
    <w:rsid w:val="009F2795"/>
    <w:rsid w:val="009F28DC"/>
    <w:rsid w:val="009F290D"/>
    <w:rsid w:val="009F2EFF"/>
    <w:rsid w:val="009F30B0"/>
    <w:rsid w:val="009F3457"/>
    <w:rsid w:val="009F3461"/>
    <w:rsid w:val="009F34B5"/>
    <w:rsid w:val="009F3694"/>
    <w:rsid w:val="009F38B0"/>
    <w:rsid w:val="009F38E2"/>
    <w:rsid w:val="009F3AB6"/>
    <w:rsid w:val="009F3CB4"/>
    <w:rsid w:val="009F3CB6"/>
    <w:rsid w:val="009F3D97"/>
    <w:rsid w:val="009F3E79"/>
    <w:rsid w:val="009F4251"/>
    <w:rsid w:val="009F4449"/>
    <w:rsid w:val="009F49C2"/>
    <w:rsid w:val="009F4BEE"/>
    <w:rsid w:val="009F4C72"/>
    <w:rsid w:val="009F5343"/>
    <w:rsid w:val="009F57AC"/>
    <w:rsid w:val="009F57B8"/>
    <w:rsid w:val="009F59FB"/>
    <w:rsid w:val="009F5A00"/>
    <w:rsid w:val="009F5B56"/>
    <w:rsid w:val="009F5B91"/>
    <w:rsid w:val="009F5B9D"/>
    <w:rsid w:val="009F5BCB"/>
    <w:rsid w:val="009F5EB6"/>
    <w:rsid w:val="009F5FFD"/>
    <w:rsid w:val="009F62FE"/>
    <w:rsid w:val="009F6DCF"/>
    <w:rsid w:val="009F6F1C"/>
    <w:rsid w:val="009F7348"/>
    <w:rsid w:val="009F7373"/>
    <w:rsid w:val="009F7483"/>
    <w:rsid w:val="009F7487"/>
    <w:rsid w:val="009F7CB9"/>
    <w:rsid w:val="00A00089"/>
    <w:rsid w:val="00A00122"/>
    <w:rsid w:val="00A002B7"/>
    <w:rsid w:val="00A00585"/>
    <w:rsid w:val="00A00945"/>
    <w:rsid w:val="00A00984"/>
    <w:rsid w:val="00A00E52"/>
    <w:rsid w:val="00A00E62"/>
    <w:rsid w:val="00A011A2"/>
    <w:rsid w:val="00A0163E"/>
    <w:rsid w:val="00A017E7"/>
    <w:rsid w:val="00A018D4"/>
    <w:rsid w:val="00A01908"/>
    <w:rsid w:val="00A019D8"/>
    <w:rsid w:val="00A01B5C"/>
    <w:rsid w:val="00A02274"/>
    <w:rsid w:val="00A02399"/>
    <w:rsid w:val="00A02978"/>
    <w:rsid w:val="00A02BFF"/>
    <w:rsid w:val="00A02FC2"/>
    <w:rsid w:val="00A03D3D"/>
    <w:rsid w:val="00A03F20"/>
    <w:rsid w:val="00A0426B"/>
    <w:rsid w:val="00A04FC8"/>
    <w:rsid w:val="00A0524A"/>
    <w:rsid w:val="00A056C2"/>
    <w:rsid w:val="00A05CD0"/>
    <w:rsid w:val="00A05D66"/>
    <w:rsid w:val="00A05E26"/>
    <w:rsid w:val="00A05EE5"/>
    <w:rsid w:val="00A05F4B"/>
    <w:rsid w:val="00A06013"/>
    <w:rsid w:val="00A0605F"/>
    <w:rsid w:val="00A0633A"/>
    <w:rsid w:val="00A0667E"/>
    <w:rsid w:val="00A069CA"/>
    <w:rsid w:val="00A06DF1"/>
    <w:rsid w:val="00A06EE7"/>
    <w:rsid w:val="00A073E0"/>
    <w:rsid w:val="00A07469"/>
    <w:rsid w:val="00A07741"/>
    <w:rsid w:val="00A07D13"/>
    <w:rsid w:val="00A07ECB"/>
    <w:rsid w:val="00A07F57"/>
    <w:rsid w:val="00A10109"/>
    <w:rsid w:val="00A10367"/>
    <w:rsid w:val="00A107E0"/>
    <w:rsid w:val="00A10804"/>
    <w:rsid w:val="00A10FEF"/>
    <w:rsid w:val="00A118FA"/>
    <w:rsid w:val="00A119AC"/>
    <w:rsid w:val="00A11AD2"/>
    <w:rsid w:val="00A120BA"/>
    <w:rsid w:val="00A121E1"/>
    <w:rsid w:val="00A125C5"/>
    <w:rsid w:val="00A126E3"/>
    <w:rsid w:val="00A127A1"/>
    <w:rsid w:val="00A128DE"/>
    <w:rsid w:val="00A129D5"/>
    <w:rsid w:val="00A12B5F"/>
    <w:rsid w:val="00A12C69"/>
    <w:rsid w:val="00A12F6F"/>
    <w:rsid w:val="00A131F3"/>
    <w:rsid w:val="00A13AA3"/>
    <w:rsid w:val="00A13B43"/>
    <w:rsid w:val="00A13CC3"/>
    <w:rsid w:val="00A13DA5"/>
    <w:rsid w:val="00A14CE1"/>
    <w:rsid w:val="00A14FE3"/>
    <w:rsid w:val="00A153F5"/>
    <w:rsid w:val="00A156F3"/>
    <w:rsid w:val="00A159BB"/>
    <w:rsid w:val="00A15A9E"/>
    <w:rsid w:val="00A15E08"/>
    <w:rsid w:val="00A163D8"/>
    <w:rsid w:val="00A16641"/>
    <w:rsid w:val="00A166A6"/>
    <w:rsid w:val="00A1692D"/>
    <w:rsid w:val="00A16955"/>
    <w:rsid w:val="00A174F8"/>
    <w:rsid w:val="00A176ED"/>
    <w:rsid w:val="00A17732"/>
    <w:rsid w:val="00A1782A"/>
    <w:rsid w:val="00A17DC0"/>
    <w:rsid w:val="00A17EE2"/>
    <w:rsid w:val="00A2017B"/>
    <w:rsid w:val="00A2053E"/>
    <w:rsid w:val="00A20741"/>
    <w:rsid w:val="00A20D4C"/>
    <w:rsid w:val="00A20DDD"/>
    <w:rsid w:val="00A21445"/>
    <w:rsid w:val="00A21501"/>
    <w:rsid w:val="00A21B3E"/>
    <w:rsid w:val="00A21D93"/>
    <w:rsid w:val="00A21EC3"/>
    <w:rsid w:val="00A2202F"/>
    <w:rsid w:val="00A22307"/>
    <w:rsid w:val="00A22462"/>
    <w:rsid w:val="00A22500"/>
    <w:rsid w:val="00A22556"/>
    <w:rsid w:val="00A225F6"/>
    <w:rsid w:val="00A22653"/>
    <w:rsid w:val="00A22742"/>
    <w:rsid w:val="00A22979"/>
    <w:rsid w:val="00A22AAF"/>
    <w:rsid w:val="00A22D7F"/>
    <w:rsid w:val="00A22E8A"/>
    <w:rsid w:val="00A22F7A"/>
    <w:rsid w:val="00A22F8F"/>
    <w:rsid w:val="00A230F9"/>
    <w:rsid w:val="00A231DF"/>
    <w:rsid w:val="00A231FB"/>
    <w:rsid w:val="00A2374E"/>
    <w:rsid w:val="00A244F8"/>
    <w:rsid w:val="00A249B6"/>
    <w:rsid w:val="00A25441"/>
    <w:rsid w:val="00A2584D"/>
    <w:rsid w:val="00A2599D"/>
    <w:rsid w:val="00A25BD6"/>
    <w:rsid w:val="00A2617B"/>
    <w:rsid w:val="00A26284"/>
    <w:rsid w:val="00A26291"/>
    <w:rsid w:val="00A2679D"/>
    <w:rsid w:val="00A2687F"/>
    <w:rsid w:val="00A2694A"/>
    <w:rsid w:val="00A26B73"/>
    <w:rsid w:val="00A26D85"/>
    <w:rsid w:val="00A27274"/>
    <w:rsid w:val="00A273A3"/>
    <w:rsid w:val="00A27523"/>
    <w:rsid w:val="00A27C7E"/>
    <w:rsid w:val="00A301A9"/>
    <w:rsid w:val="00A30265"/>
    <w:rsid w:val="00A303DD"/>
    <w:rsid w:val="00A30D0E"/>
    <w:rsid w:val="00A30D56"/>
    <w:rsid w:val="00A30FDF"/>
    <w:rsid w:val="00A31906"/>
    <w:rsid w:val="00A31985"/>
    <w:rsid w:val="00A31B5A"/>
    <w:rsid w:val="00A32384"/>
    <w:rsid w:val="00A32798"/>
    <w:rsid w:val="00A329FB"/>
    <w:rsid w:val="00A33009"/>
    <w:rsid w:val="00A3350F"/>
    <w:rsid w:val="00A336DE"/>
    <w:rsid w:val="00A3377B"/>
    <w:rsid w:val="00A33850"/>
    <w:rsid w:val="00A33EF6"/>
    <w:rsid w:val="00A34112"/>
    <w:rsid w:val="00A3427D"/>
    <w:rsid w:val="00A348C4"/>
    <w:rsid w:val="00A3492C"/>
    <w:rsid w:val="00A34B8D"/>
    <w:rsid w:val="00A34EFD"/>
    <w:rsid w:val="00A3531C"/>
    <w:rsid w:val="00A353A1"/>
    <w:rsid w:val="00A35413"/>
    <w:rsid w:val="00A35582"/>
    <w:rsid w:val="00A3583B"/>
    <w:rsid w:val="00A35D1F"/>
    <w:rsid w:val="00A35EC7"/>
    <w:rsid w:val="00A366C2"/>
    <w:rsid w:val="00A36894"/>
    <w:rsid w:val="00A3691A"/>
    <w:rsid w:val="00A36D89"/>
    <w:rsid w:val="00A370A5"/>
    <w:rsid w:val="00A37397"/>
    <w:rsid w:val="00A37417"/>
    <w:rsid w:val="00A37645"/>
    <w:rsid w:val="00A3768B"/>
    <w:rsid w:val="00A37EA6"/>
    <w:rsid w:val="00A37ED5"/>
    <w:rsid w:val="00A40159"/>
    <w:rsid w:val="00A403FD"/>
    <w:rsid w:val="00A406B3"/>
    <w:rsid w:val="00A40AC9"/>
    <w:rsid w:val="00A41047"/>
    <w:rsid w:val="00A4117A"/>
    <w:rsid w:val="00A41674"/>
    <w:rsid w:val="00A416A6"/>
    <w:rsid w:val="00A41964"/>
    <w:rsid w:val="00A41B40"/>
    <w:rsid w:val="00A41B64"/>
    <w:rsid w:val="00A41C1A"/>
    <w:rsid w:val="00A41FF2"/>
    <w:rsid w:val="00A42066"/>
    <w:rsid w:val="00A420EC"/>
    <w:rsid w:val="00A425AB"/>
    <w:rsid w:val="00A428BE"/>
    <w:rsid w:val="00A4293C"/>
    <w:rsid w:val="00A42A23"/>
    <w:rsid w:val="00A43094"/>
    <w:rsid w:val="00A43285"/>
    <w:rsid w:val="00A434CA"/>
    <w:rsid w:val="00A4388A"/>
    <w:rsid w:val="00A43A8D"/>
    <w:rsid w:val="00A43FB5"/>
    <w:rsid w:val="00A4475D"/>
    <w:rsid w:val="00A44DF7"/>
    <w:rsid w:val="00A44ED0"/>
    <w:rsid w:val="00A4517A"/>
    <w:rsid w:val="00A45328"/>
    <w:rsid w:val="00A458B8"/>
    <w:rsid w:val="00A466CC"/>
    <w:rsid w:val="00A469CD"/>
    <w:rsid w:val="00A46A54"/>
    <w:rsid w:val="00A46CA8"/>
    <w:rsid w:val="00A46E78"/>
    <w:rsid w:val="00A473FF"/>
    <w:rsid w:val="00A474B4"/>
    <w:rsid w:val="00A47645"/>
    <w:rsid w:val="00A4769C"/>
    <w:rsid w:val="00A47728"/>
    <w:rsid w:val="00A4778A"/>
    <w:rsid w:val="00A47951"/>
    <w:rsid w:val="00A47A24"/>
    <w:rsid w:val="00A50522"/>
    <w:rsid w:val="00A50B7A"/>
    <w:rsid w:val="00A50CE0"/>
    <w:rsid w:val="00A50EBE"/>
    <w:rsid w:val="00A50F23"/>
    <w:rsid w:val="00A51107"/>
    <w:rsid w:val="00A51141"/>
    <w:rsid w:val="00A51239"/>
    <w:rsid w:val="00A51B4A"/>
    <w:rsid w:val="00A51B75"/>
    <w:rsid w:val="00A521A6"/>
    <w:rsid w:val="00A526C6"/>
    <w:rsid w:val="00A5295B"/>
    <w:rsid w:val="00A52A3B"/>
    <w:rsid w:val="00A52C2E"/>
    <w:rsid w:val="00A5311B"/>
    <w:rsid w:val="00A53153"/>
    <w:rsid w:val="00A53364"/>
    <w:rsid w:val="00A535AE"/>
    <w:rsid w:val="00A537B3"/>
    <w:rsid w:val="00A53854"/>
    <w:rsid w:val="00A53A3A"/>
    <w:rsid w:val="00A53B7B"/>
    <w:rsid w:val="00A53C5E"/>
    <w:rsid w:val="00A545F4"/>
    <w:rsid w:val="00A54A86"/>
    <w:rsid w:val="00A54D58"/>
    <w:rsid w:val="00A54DE4"/>
    <w:rsid w:val="00A553AD"/>
    <w:rsid w:val="00A55521"/>
    <w:rsid w:val="00A5570D"/>
    <w:rsid w:val="00A55C53"/>
    <w:rsid w:val="00A560B3"/>
    <w:rsid w:val="00A5616A"/>
    <w:rsid w:val="00A566DF"/>
    <w:rsid w:val="00A56894"/>
    <w:rsid w:val="00A5696D"/>
    <w:rsid w:val="00A56B4A"/>
    <w:rsid w:val="00A56FE2"/>
    <w:rsid w:val="00A57292"/>
    <w:rsid w:val="00A576DF"/>
    <w:rsid w:val="00A5797C"/>
    <w:rsid w:val="00A57A44"/>
    <w:rsid w:val="00A602D8"/>
    <w:rsid w:val="00A602DE"/>
    <w:rsid w:val="00A6051C"/>
    <w:rsid w:val="00A609F3"/>
    <w:rsid w:val="00A60AF4"/>
    <w:rsid w:val="00A611E7"/>
    <w:rsid w:val="00A61393"/>
    <w:rsid w:val="00A615FF"/>
    <w:rsid w:val="00A6163E"/>
    <w:rsid w:val="00A619D2"/>
    <w:rsid w:val="00A62192"/>
    <w:rsid w:val="00A62AF8"/>
    <w:rsid w:val="00A6312F"/>
    <w:rsid w:val="00A632A7"/>
    <w:rsid w:val="00A6338F"/>
    <w:rsid w:val="00A6372F"/>
    <w:rsid w:val="00A6396D"/>
    <w:rsid w:val="00A63E2C"/>
    <w:rsid w:val="00A6432B"/>
    <w:rsid w:val="00A648A9"/>
    <w:rsid w:val="00A649E4"/>
    <w:rsid w:val="00A64A6D"/>
    <w:rsid w:val="00A64AB4"/>
    <w:rsid w:val="00A64C2D"/>
    <w:rsid w:val="00A64D04"/>
    <w:rsid w:val="00A64E0C"/>
    <w:rsid w:val="00A6584B"/>
    <w:rsid w:val="00A65D1C"/>
    <w:rsid w:val="00A65FE1"/>
    <w:rsid w:val="00A665A8"/>
    <w:rsid w:val="00A665FA"/>
    <w:rsid w:val="00A667FA"/>
    <w:rsid w:val="00A66902"/>
    <w:rsid w:val="00A66E3F"/>
    <w:rsid w:val="00A670B5"/>
    <w:rsid w:val="00A670CE"/>
    <w:rsid w:val="00A67399"/>
    <w:rsid w:val="00A6739A"/>
    <w:rsid w:val="00A6754E"/>
    <w:rsid w:val="00A6758D"/>
    <w:rsid w:val="00A675C5"/>
    <w:rsid w:val="00A67719"/>
    <w:rsid w:val="00A67843"/>
    <w:rsid w:val="00A67CBB"/>
    <w:rsid w:val="00A67FF3"/>
    <w:rsid w:val="00A70F8A"/>
    <w:rsid w:val="00A70FBD"/>
    <w:rsid w:val="00A711E7"/>
    <w:rsid w:val="00A718E9"/>
    <w:rsid w:val="00A71A69"/>
    <w:rsid w:val="00A71D01"/>
    <w:rsid w:val="00A71D97"/>
    <w:rsid w:val="00A71EC0"/>
    <w:rsid w:val="00A723B1"/>
    <w:rsid w:val="00A72A3E"/>
    <w:rsid w:val="00A72B94"/>
    <w:rsid w:val="00A72F24"/>
    <w:rsid w:val="00A731E2"/>
    <w:rsid w:val="00A73497"/>
    <w:rsid w:val="00A73A1E"/>
    <w:rsid w:val="00A73A67"/>
    <w:rsid w:val="00A74706"/>
    <w:rsid w:val="00A747CC"/>
    <w:rsid w:val="00A74A8A"/>
    <w:rsid w:val="00A74C43"/>
    <w:rsid w:val="00A74C4E"/>
    <w:rsid w:val="00A74FF2"/>
    <w:rsid w:val="00A75234"/>
    <w:rsid w:val="00A75946"/>
    <w:rsid w:val="00A76040"/>
    <w:rsid w:val="00A76069"/>
    <w:rsid w:val="00A76196"/>
    <w:rsid w:val="00A767BF"/>
    <w:rsid w:val="00A76AEA"/>
    <w:rsid w:val="00A76B6E"/>
    <w:rsid w:val="00A77196"/>
    <w:rsid w:val="00A779FA"/>
    <w:rsid w:val="00A77A89"/>
    <w:rsid w:val="00A77B4C"/>
    <w:rsid w:val="00A80080"/>
    <w:rsid w:val="00A8015A"/>
    <w:rsid w:val="00A802B9"/>
    <w:rsid w:val="00A803E6"/>
    <w:rsid w:val="00A804AF"/>
    <w:rsid w:val="00A80BCC"/>
    <w:rsid w:val="00A80EF1"/>
    <w:rsid w:val="00A8111B"/>
    <w:rsid w:val="00A813AF"/>
    <w:rsid w:val="00A8150F"/>
    <w:rsid w:val="00A81BC1"/>
    <w:rsid w:val="00A8207C"/>
    <w:rsid w:val="00A82340"/>
    <w:rsid w:val="00A8264F"/>
    <w:rsid w:val="00A826E9"/>
    <w:rsid w:val="00A8273C"/>
    <w:rsid w:val="00A82B68"/>
    <w:rsid w:val="00A82FFA"/>
    <w:rsid w:val="00A833B6"/>
    <w:rsid w:val="00A835AF"/>
    <w:rsid w:val="00A83E42"/>
    <w:rsid w:val="00A83FF0"/>
    <w:rsid w:val="00A84111"/>
    <w:rsid w:val="00A84123"/>
    <w:rsid w:val="00A844DE"/>
    <w:rsid w:val="00A84A0D"/>
    <w:rsid w:val="00A84C03"/>
    <w:rsid w:val="00A852AF"/>
    <w:rsid w:val="00A852C9"/>
    <w:rsid w:val="00A85579"/>
    <w:rsid w:val="00A85700"/>
    <w:rsid w:val="00A85C76"/>
    <w:rsid w:val="00A86445"/>
    <w:rsid w:val="00A867DD"/>
    <w:rsid w:val="00A8687B"/>
    <w:rsid w:val="00A86DF4"/>
    <w:rsid w:val="00A870DB"/>
    <w:rsid w:val="00A870F1"/>
    <w:rsid w:val="00A87174"/>
    <w:rsid w:val="00A8755B"/>
    <w:rsid w:val="00A87942"/>
    <w:rsid w:val="00A87988"/>
    <w:rsid w:val="00A87FDC"/>
    <w:rsid w:val="00A90097"/>
    <w:rsid w:val="00A90263"/>
    <w:rsid w:val="00A90723"/>
    <w:rsid w:val="00A909B9"/>
    <w:rsid w:val="00A90C51"/>
    <w:rsid w:val="00A90D93"/>
    <w:rsid w:val="00A910A9"/>
    <w:rsid w:val="00A91120"/>
    <w:rsid w:val="00A91362"/>
    <w:rsid w:val="00A91735"/>
    <w:rsid w:val="00A91B14"/>
    <w:rsid w:val="00A91B57"/>
    <w:rsid w:val="00A92449"/>
    <w:rsid w:val="00A924A7"/>
    <w:rsid w:val="00A925AF"/>
    <w:rsid w:val="00A92658"/>
    <w:rsid w:val="00A9271A"/>
    <w:rsid w:val="00A9283E"/>
    <w:rsid w:val="00A93805"/>
    <w:rsid w:val="00A939C4"/>
    <w:rsid w:val="00A94076"/>
    <w:rsid w:val="00A9479B"/>
    <w:rsid w:val="00A94ED9"/>
    <w:rsid w:val="00A950E6"/>
    <w:rsid w:val="00A95110"/>
    <w:rsid w:val="00A95141"/>
    <w:rsid w:val="00A9522D"/>
    <w:rsid w:val="00A95804"/>
    <w:rsid w:val="00A958CF"/>
    <w:rsid w:val="00A9612B"/>
    <w:rsid w:val="00A963D8"/>
    <w:rsid w:val="00A96424"/>
    <w:rsid w:val="00A96547"/>
    <w:rsid w:val="00A96656"/>
    <w:rsid w:val="00A96746"/>
    <w:rsid w:val="00A9679C"/>
    <w:rsid w:val="00A96F4F"/>
    <w:rsid w:val="00A97482"/>
    <w:rsid w:val="00A974D2"/>
    <w:rsid w:val="00A97784"/>
    <w:rsid w:val="00A97A79"/>
    <w:rsid w:val="00A97BF2"/>
    <w:rsid w:val="00A97BF5"/>
    <w:rsid w:val="00A97CF5"/>
    <w:rsid w:val="00AA0EE8"/>
    <w:rsid w:val="00AA100C"/>
    <w:rsid w:val="00AA159F"/>
    <w:rsid w:val="00AA19F0"/>
    <w:rsid w:val="00AA1D55"/>
    <w:rsid w:val="00AA1F95"/>
    <w:rsid w:val="00AA232C"/>
    <w:rsid w:val="00AA2414"/>
    <w:rsid w:val="00AA3027"/>
    <w:rsid w:val="00AA3847"/>
    <w:rsid w:val="00AA3857"/>
    <w:rsid w:val="00AA3C98"/>
    <w:rsid w:val="00AA3FF1"/>
    <w:rsid w:val="00AA4871"/>
    <w:rsid w:val="00AA48E8"/>
    <w:rsid w:val="00AA49F4"/>
    <w:rsid w:val="00AA4A95"/>
    <w:rsid w:val="00AA4BFE"/>
    <w:rsid w:val="00AA4F58"/>
    <w:rsid w:val="00AA5228"/>
    <w:rsid w:val="00AA528A"/>
    <w:rsid w:val="00AA5702"/>
    <w:rsid w:val="00AA573C"/>
    <w:rsid w:val="00AA5859"/>
    <w:rsid w:val="00AA5890"/>
    <w:rsid w:val="00AA5F55"/>
    <w:rsid w:val="00AA626D"/>
    <w:rsid w:val="00AA699D"/>
    <w:rsid w:val="00AA69C1"/>
    <w:rsid w:val="00AA6AAA"/>
    <w:rsid w:val="00AA6AD0"/>
    <w:rsid w:val="00AA6B71"/>
    <w:rsid w:val="00AA6CEF"/>
    <w:rsid w:val="00AA7685"/>
    <w:rsid w:val="00AA7948"/>
    <w:rsid w:val="00AA7996"/>
    <w:rsid w:val="00AA7CC4"/>
    <w:rsid w:val="00AA7D5E"/>
    <w:rsid w:val="00AA7FAB"/>
    <w:rsid w:val="00AB0220"/>
    <w:rsid w:val="00AB07C6"/>
    <w:rsid w:val="00AB085C"/>
    <w:rsid w:val="00AB0C54"/>
    <w:rsid w:val="00AB0CB7"/>
    <w:rsid w:val="00AB0EC2"/>
    <w:rsid w:val="00AB11DF"/>
    <w:rsid w:val="00AB11EA"/>
    <w:rsid w:val="00AB17B9"/>
    <w:rsid w:val="00AB1827"/>
    <w:rsid w:val="00AB1AC2"/>
    <w:rsid w:val="00AB1C73"/>
    <w:rsid w:val="00AB1F60"/>
    <w:rsid w:val="00AB24D1"/>
    <w:rsid w:val="00AB2B86"/>
    <w:rsid w:val="00AB2BD1"/>
    <w:rsid w:val="00AB2BED"/>
    <w:rsid w:val="00AB372C"/>
    <w:rsid w:val="00AB3FA2"/>
    <w:rsid w:val="00AB403F"/>
    <w:rsid w:val="00AB4E0B"/>
    <w:rsid w:val="00AB4ED1"/>
    <w:rsid w:val="00AB528D"/>
    <w:rsid w:val="00AB5EE9"/>
    <w:rsid w:val="00AB64EA"/>
    <w:rsid w:val="00AB6607"/>
    <w:rsid w:val="00AB67DA"/>
    <w:rsid w:val="00AB6F72"/>
    <w:rsid w:val="00AB6FC5"/>
    <w:rsid w:val="00AB7967"/>
    <w:rsid w:val="00AB7AFF"/>
    <w:rsid w:val="00AB7C12"/>
    <w:rsid w:val="00AB7DF2"/>
    <w:rsid w:val="00AB7EB7"/>
    <w:rsid w:val="00AC04E0"/>
    <w:rsid w:val="00AC052C"/>
    <w:rsid w:val="00AC05A7"/>
    <w:rsid w:val="00AC068A"/>
    <w:rsid w:val="00AC0A6A"/>
    <w:rsid w:val="00AC11D6"/>
    <w:rsid w:val="00AC14C6"/>
    <w:rsid w:val="00AC18BC"/>
    <w:rsid w:val="00AC1CC2"/>
    <w:rsid w:val="00AC1CF7"/>
    <w:rsid w:val="00AC1FE1"/>
    <w:rsid w:val="00AC21C5"/>
    <w:rsid w:val="00AC239D"/>
    <w:rsid w:val="00AC27E9"/>
    <w:rsid w:val="00AC2DD0"/>
    <w:rsid w:val="00AC32A3"/>
    <w:rsid w:val="00AC35D4"/>
    <w:rsid w:val="00AC389E"/>
    <w:rsid w:val="00AC390C"/>
    <w:rsid w:val="00AC3C43"/>
    <w:rsid w:val="00AC3D1F"/>
    <w:rsid w:val="00AC413B"/>
    <w:rsid w:val="00AC46D8"/>
    <w:rsid w:val="00AC47AC"/>
    <w:rsid w:val="00AC484A"/>
    <w:rsid w:val="00AC496B"/>
    <w:rsid w:val="00AC497B"/>
    <w:rsid w:val="00AC4A70"/>
    <w:rsid w:val="00AC4A91"/>
    <w:rsid w:val="00AC5404"/>
    <w:rsid w:val="00AC548F"/>
    <w:rsid w:val="00AC571F"/>
    <w:rsid w:val="00AC57C6"/>
    <w:rsid w:val="00AC58BF"/>
    <w:rsid w:val="00AC5A0C"/>
    <w:rsid w:val="00AC5E10"/>
    <w:rsid w:val="00AC5E1C"/>
    <w:rsid w:val="00AC605B"/>
    <w:rsid w:val="00AC6066"/>
    <w:rsid w:val="00AC622C"/>
    <w:rsid w:val="00AC636B"/>
    <w:rsid w:val="00AC643F"/>
    <w:rsid w:val="00AC69D3"/>
    <w:rsid w:val="00AC6D08"/>
    <w:rsid w:val="00AC71B4"/>
    <w:rsid w:val="00AC737E"/>
    <w:rsid w:val="00AC7424"/>
    <w:rsid w:val="00AC76FC"/>
    <w:rsid w:val="00AC7737"/>
    <w:rsid w:val="00AC7794"/>
    <w:rsid w:val="00AC77AA"/>
    <w:rsid w:val="00AC79C4"/>
    <w:rsid w:val="00AD0E95"/>
    <w:rsid w:val="00AD0F98"/>
    <w:rsid w:val="00AD1356"/>
    <w:rsid w:val="00AD135B"/>
    <w:rsid w:val="00AD14E8"/>
    <w:rsid w:val="00AD1524"/>
    <w:rsid w:val="00AD1839"/>
    <w:rsid w:val="00AD19DF"/>
    <w:rsid w:val="00AD1BF4"/>
    <w:rsid w:val="00AD226F"/>
    <w:rsid w:val="00AD23C0"/>
    <w:rsid w:val="00AD3253"/>
    <w:rsid w:val="00AD3489"/>
    <w:rsid w:val="00AD38CA"/>
    <w:rsid w:val="00AD3C77"/>
    <w:rsid w:val="00AD3E2E"/>
    <w:rsid w:val="00AD45B0"/>
    <w:rsid w:val="00AD47E9"/>
    <w:rsid w:val="00AD4E87"/>
    <w:rsid w:val="00AD5012"/>
    <w:rsid w:val="00AD5040"/>
    <w:rsid w:val="00AD5556"/>
    <w:rsid w:val="00AD55DE"/>
    <w:rsid w:val="00AD5696"/>
    <w:rsid w:val="00AD5A59"/>
    <w:rsid w:val="00AD5AA3"/>
    <w:rsid w:val="00AD622C"/>
    <w:rsid w:val="00AD6639"/>
    <w:rsid w:val="00AD6651"/>
    <w:rsid w:val="00AD66C8"/>
    <w:rsid w:val="00AD6D9C"/>
    <w:rsid w:val="00AD6DCD"/>
    <w:rsid w:val="00AD6EB8"/>
    <w:rsid w:val="00AD6F53"/>
    <w:rsid w:val="00AD7063"/>
    <w:rsid w:val="00AD768C"/>
    <w:rsid w:val="00AD782B"/>
    <w:rsid w:val="00AD796B"/>
    <w:rsid w:val="00AD7978"/>
    <w:rsid w:val="00AD7BC8"/>
    <w:rsid w:val="00AD7DC7"/>
    <w:rsid w:val="00AE004A"/>
    <w:rsid w:val="00AE0290"/>
    <w:rsid w:val="00AE0E1E"/>
    <w:rsid w:val="00AE0FE8"/>
    <w:rsid w:val="00AE1167"/>
    <w:rsid w:val="00AE1442"/>
    <w:rsid w:val="00AE186C"/>
    <w:rsid w:val="00AE1A0C"/>
    <w:rsid w:val="00AE1EF1"/>
    <w:rsid w:val="00AE232C"/>
    <w:rsid w:val="00AE24CA"/>
    <w:rsid w:val="00AE27D8"/>
    <w:rsid w:val="00AE2B66"/>
    <w:rsid w:val="00AE2D48"/>
    <w:rsid w:val="00AE30D5"/>
    <w:rsid w:val="00AE3246"/>
    <w:rsid w:val="00AE368F"/>
    <w:rsid w:val="00AE3859"/>
    <w:rsid w:val="00AE3AA3"/>
    <w:rsid w:val="00AE3E75"/>
    <w:rsid w:val="00AE40DB"/>
    <w:rsid w:val="00AE429A"/>
    <w:rsid w:val="00AE466A"/>
    <w:rsid w:val="00AE47BD"/>
    <w:rsid w:val="00AE493E"/>
    <w:rsid w:val="00AE4A32"/>
    <w:rsid w:val="00AE4C3D"/>
    <w:rsid w:val="00AE4E42"/>
    <w:rsid w:val="00AE4ED4"/>
    <w:rsid w:val="00AE4F4B"/>
    <w:rsid w:val="00AE5152"/>
    <w:rsid w:val="00AE51C9"/>
    <w:rsid w:val="00AE5B89"/>
    <w:rsid w:val="00AE5BCF"/>
    <w:rsid w:val="00AE6428"/>
    <w:rsid w:val="00AE6470"/>
    <w:rsid w:val="00AE698C"/>
    <w:rsid w:val="00AE701F"/>
    <w:rsid w:val="00AE758D"/>
    <w:rsid w:val="00AE7C67"/>
    <w:rsid w:val="00AE7CD1"/>
    <w:rsid w:val="00AE7D63"/>
    <w:rsid w:val="00AE7DDA"/>
    <w:rsid w:val="00AF00EC"/>
    <w:rsid w:val="00AF06BC"/>
    <w:rsid w:val="00AF0998"/>
    <w:rsid w:val="00AF0C53"/>
    <w:rsid w:val="00AF0F01"/>
    <w:rsid w:val="00AF1A14"/>
    <w:rsid w:val="00AF21D7"/>
    <w:rsid w:val="00AF2F05"/>
    <w:rsid w:val="00AF30E4"/>
    <w:rsid w:val="00AF311F"/>
    <w:rsid w:val="00AF327A"/>
    <w:rsid w:val="00AF34DA"/>
    <w:rsid w:val="00AF3782"/>
    <w:rsid w:val="00AF41A1"/>
    <w:rsid w:val="00AF4711"/>
    <w:rsid w:val="00AF476C"/>
    <w:rsid w:val="00AF4A53"/>
    <w:rsid w:val="00AF4C44"/>
    <w:rsid w:val="00AF599E"/>
    <w:rsid w:val="00AF5B38"/>
    <w:rsid w:val="00AF5E5B"/>
    <w:rsid w:val="00AF6268"/>
    <w:rsid w:val="00AF6603"/>
    <w:rsid w:val="00AF678F"/>
    <w:rsid w:val="00AF6BE6"/>
    <w:rsid w:val="00AF6E7D"/>
    <w:rsid w:val="00AF70D1"/>
    <w:rsid w:val="00AF7643"/>
    <w:rsid w:val="00AF771D"/>
    <w:rsid w:val="00AF7A5D"/>
    <w:rsid w:val="00AF7B11"/>
    <w:rsid w:val="00AF7D37"/>
    <w:rsid w:val="00B00084"/>
    <w:rsid w:val="00B0041F"/>
    <w:rsid w:val="00B00A87"/>
    <w:rsid w:val="00B00D30"/>
    <w:rsid w:val="00B01960"/>
    <w:rsid w:val="00B01B48"/>
    <w:rsid w:val="00B01D20"/>
    <w:rsid w:val="00B02328"/>
    <w:rsid w:val="00B027A2"/>
    <w:rsid w:val="00B02CE1"/>
    <w:rsid w:val="00B03270"/>
    <w:rsid w:val="00B033E7"/>
    <w:rsid w:val="00B037BE"/>
    <w:rsid w:val="00B037FC"/>
    <w:rsid w:val="00B03E5F"/>
    <w:rsid w:val="00B0412A"/>
    <w:rsid w:val="00B0468C"/>
    <w:rsid w:val="00B0474F"/>
    <w:rsid w:val="00B04803"/>
    <w:rsid w:val="00B04A00"/>
    <w:rsid w:val="00B04B18"/>
    <w:rsid w:val="00B04EFE"/>
    <w:rsid w:val="00B04F4E"/>
    <w:rsid w:val="00B0517A"/>
    <w:rsid w:val="00B055CF"/>
    <w:rsid w:val="00B05656"/>
    <w:rsid w:val="00B05DA7"/>
    <w:rsid w:val="00B06778"/>
    <w:rsid w:val="00B0678B"/>
    <w:rsid w:val="00B06B0D"/>
    <w:rsid w:val="00B06DA9"/>
    <w:rsid w:val="00B076D3"/>
    <w:rsid w:val="00B076EC"/>
    <w:rsid w:val="00B07718"/>
    <w:rsid w:val="00B07869"/>
    <w:rsid w:val="00B07973"/>
    <w:rsid w:val="00B07FC2"/>
    <w:rsid w:val="00B102A0"/>
    <w:rsid w:val="00B108D2"/>
    <w:rsid w:val="00B10A13"/>
    <w:rsid w:val="00B11332"/>
    <w:rsid w:val="00B11693"/>
    <w:rsid w:val="00B1171C"/>
    <w:rsid w:val="00B11786"/>
    <w:rsid w:val="00B11A15"/>
    <w:rsid w:val="00B11B04"/>
    <w:rsid w:val="00B11C91"/>
    <w:rsid w:val="00B11D67"/>
    <w:rsid w:val="00B12038"/>
    <w:rsid w:val="00B120A4"/>
    <w:rsid w:val="00B1240A"/>
    <w:rsid w:val="00B1252E"/>
    <w:rsid w:val="00B12AE1"/>
    <w:rsid w:val="00B12F27"/>
    <w:rsid w:val="00B12FB9"/>
    <w:rsid w:val="00B13362"/>
    <w:rsid w:val="00B1367B"/>
    <w:rsid w:val="00B136EF"/>
    <w:rsid w:val="00B13A9F"/>
    <w:rsid w:val="00B13D77"/>
    <w:rsid w:val="00B13F04"/>
    <w:rsid w:val="00B14132"/>
    <w:rsid w:val="00B14224"/>
    <w:rsid w:val="00B14414"/>
    <w:rsid w:val="00B14526"/>
    <w:rsid w:val="00B146B5"/>
    <w:rsid w:val="00B14C68"/>
    <w:rsid w:val="00B15055"/>
    <w:rsid w:val="00B15065"/>
    <w:rsid w:val="00B151EC"/>
    <w:rsid w:val="00B15608"/>
    <w:rsid w:val="00B15A6D"/>
    <w:rsid w:val="00B16485"/>
    <w:rsid w:val="00B165EF"/>
    <w:rsid w:val="00B16788"/>
    <w:rsid w:val="00B173B1"/>
    <w:rsid w:val="00B17712"/>
    <w:rsid w:val="00B20345"/>
    <w:rsid w:val="00B207F0"/>
    <w:rsid w:val="00B21461"/>
    <w:rsid w:val="00B215F6"/>
    <w:rsid w:val="00B21CA7"/>
    <w:rsid w:val="00B21CDB"/>
    <w:rsid w:val="00B21E07"/>
    <w:rsid w:val="00B22126"/>
    <w:rsid w:val="00B22161"/>
    <w:rsid w:val="00B22356"/>
    <w:rsid w:val="00B22924"/>
    <w:rsid w:val="00B22C2B"/>
    <w:rsid w:val="00B22D8F"/>
    <w:rsid w:val="00B22DC1"/>
    <w:rsid w:val="00B2325E"/>
    <w:rsid w:val="00B234A9"/>
    <w:rsid w:val="00B237D7"/>
    <w:rsid w:val="00B23CC7"/>
    <w:rsid w:val="00B23F1B"/>
    <w:rsid w:val="00B243E5"/>
    <w:rsid w:val="00B244E9"/>
    <w:rsid w:val="00B24A00"/>
    <w:rsid w:val="00B24A93"/>
    <w:rsid w:val="00B24ACF"/>
    <w:rsid w:val="00B24BCB"/>
    <w:rsid w:val="00B250D9"/>
    <w:rsid w:val="00B2510D"/>
    <w:rsid w:val="00B25362"/>
    <w:rsid w:val="00B258DC"/>
    <w:rsid w:val="00B25A61"/>
    <w:rsid w:val="00B2628C"/>
    <w:rsid w:val="00B262EF"/>
    <w:rsid w:val="00B26983"/>
    <w:rsid w:val="00B269AC"/>
    <w:rsid w:val="00B26A3E"/>
    <w:rsid w:val="00B26BE6"/>
    <w:rsid w:val="00B274FB"/>
    <w:rsid w:val="00B27538"/>
    <w:rsid w:val="00B278F9"/>
    <w:rsid w:val="00B27B94"/>
    <w:rsid w:val="00B3015C"/>
    <w:rsid w:val="00B30521"/>
    <w:rsid w:val="00B305E6"/>
    <w:rsid w:val="00B313BC"/>
    <w:rsid w:val="00B315DB"/>
    <w:rsid w:val="00B31A0F"/>
    <w:rsid w:val="00B31E21"/>
    <w:rsid w:val="00B32028"/>
    <w:rsid w:val="00B3246B"/>
    <w:rsid w:val="00B325D9"/>
    <w:rsid w:val="00B32669"/>
    <w:rsid w:val="00B32691"/>
    <w:rsid w:val="00B3282D"/>
    <w:rsid w:val="00B329D6"/>
    <w:rsid w:val="00B32C7C"/>
    <w:rsid w:val="00B32CC9"/>
    <w:rsid w:val="00B32FB9"/>
    <w:rsid w:val="00B3311D"/>
    <w:rsid w:val="00B331BB"/>
    <w:rsid w:val="00B333E0"/>
    <w:rsid w:val="00B33B03"/>
    <w:rsid w:val="00B33E2B"/>
    <w:rsid w:val="00B33FE8"/>
    <w:rsid w:val="00B344E8"/>
    <w:rsid w:val="00B3459F"/>
    <w:rsid w:val="00B349A8"/>
    <w:rsid w:val="00B349AE"/>
    <w:rsid w:val="00B34AFA"/>
    <w:rsid w:val="00B34B58"/>
    <w:rsid w:val="00B34D56"/>
    <w:rsid w:val="00B34E97"/>
    <w:rsid w:val="00B35136"/>
    <w:rsid w:val="00B353A0"/>
    <w:rsid w:val="00B35AFB"/>
    <w:rsid w:val="00B36848"/>
    <w:rsid w:val="00B36C56"/>
    <w:rsid w:val="00B37AAF"/>
    <w:rsid w:val="00B37CB5"/>
    <w:rsid w:val="00B4011A"/>
    <w:rsid w:val="00B40456"/>
    <w:rsid w:val="00B40480"/>
    <w:rsid w:val="00B408D0"/>
    <w:rsid w:val="00B40FD4"/>
    <w:rsid w:val="00B4132F"/>
    <w:rsid w:val="00B414EB"/>
    <w:rsid w:val="00B418ED"/>
    <w:rsid w:val="00B41AAA"/>
    <w:rsid w:val="00B41E3B"/>
    <w:rsid w:val="00B41EC3"/>
    <w:rsid w:val="00B421E1"/>
    <w:rsid w:val="00B421F0"/>
    <w:rsid w:val="00B4226A"/>
    <w:rsid w:val="00B424E2"/>
    <w:rsid w:val="00B42561"/>
    <w:rsid w:val="00B42A26"/>
    <w:rsid w:val="00B42D12"/>
    <w:rsid w:val="00B4303E"/>
    <w:rsid w:val="00B4304F"/>
    <w:rsid w:val="00B4326E"/>
    <w:rsid w:val="00B432B1"/>
    <w:rsid w:val="00B43346"/>
    <w:rsid w:val="00B435E8"/>
    <w:rsid w:val="00B43612"/>
    <w:rsid w:val="00B4365B"/>
    <w:rsid w:val="00B43A82"/>
    <w:rsid w:val="00B43E68"/>
    <w:rsid w:val="00B43ECA"/>
    <w:rsid w:val="00B44D95"/>
    <w:rsid w:val="00B44E30"/>
    <w:rsid w:val="00B44E91"/>
    <w:rsid w:val="00B45634"/>
    <w:rsid w:val="00B4583B"/>
    <w:rsid w:val="00B45C31"/>
    <w:rsid w:val="00B45C6E"/>
    <w:rsid w:val="00B45DCB"/>
    <w:rsid w:val="00B45F0E"/>
    <w:rsid w:val="00B46729"/>
    <w:rsid w:val="00B4722F"/>
    <w:rsid w:val="00B473BA"/>
    <w:rsid w:val="00B4766E"/>
    <w:rsid w:val="00B502BB"/>
    <w:rsid w:val="00B50515"/>
    <w:rsid w:val="00B50963"/>
    <w:rsid w:val="00B50A5C"/>
    <w:rsid w:val="00B50B6D"/>
    <w:rsid w:val="00B50CF0"/>
    <w:rsid w:val="00B513F1"/>
    <w:rsid w:val="00B5151C"/>
    <w:rsid w:val="00B516AE"/>
    <w:rsid w:val="00B5182D"/>
    <w:rsid w:val="00B51C69"/>
    <w:rsid w:val="00B524F6"/>
    <w:rsid w:val="00B526D1"/>
    <w:rsid w:val="00B527F6"/>
    <w:rsid w:val="00B528A4"/>
    <w:rsid w:val="00B52DB3"/>
    <w:rsid w:val="00B52E69"/>
    <w:rsid w:val="00B52F60"/>
    <w:rsid w:val="00B532FD"/>
    <w:rsid w:val="00B535CD"/>
    <w:rsid w:val="00B53CF7"/>
    <w:rsid w:val="00B53EE3"/>
    <w:rsid w:val="00B5438C"/>
    <w:rsid w:val="00B54965"/>
    <w:rsid w:val="00B54B1C"/>
    <w:rsid w:val="00B54CC6"/>
    <w:rsid w:val="00B5514C"/>
    <w:rsid w:val="00B5524A"/>
    <w:rsid w:val="00B5538F"/>
    <w:rsid w:val="00B554F0"/>
    <w:rsid w:val="00B55839"/>
    <w:rsid w:val="00B5583C"/>
    <w:rsid w:val="00B55CF4"/>
    <w:rsid w:val="00B56213"/>
    <w:rsid w:val="00B56D51"/>
    <w:rsid w:val="00B5711F"/>
    <w:rsid w:val="00B574C4"/>
    <w:rsid w:val="00B5750A"/>
    <w:rsid w:val="00B57BBD"/>
    <w:rsid w:val="00B57CD8"/>
    <w:rsid w:val="00B604AF"/>
    <w:rsid w:val="00B60782"/>
    <w:rsid w:val="00B60B9A"/>
    <w:rsid w:val="00B610A0"/>
    <w:rsid w:val="00B61A48"/>
    <w:rsid w:val="00B61D42"/>
    <w:rsid w:val="00B61E5F"/>
    <w:rsid w:val="00B61FB6"/>
    <w:rsid w:val="00B61FEB"/>
    <w:rsid w:val="00B6245C"/>
    <w:rsid w:val="00B6301B"/>
    <w:rsid w:val="00B631BB"/>
    <w:rsid w:val="00B631D5"/>
    <w:rsid w:val="00B634D9"/>
    <w:rsid w:val="00B63815"/>
    <w:rsid w:val="00B63B2B"/>
    <w:rsid w:val="00B63E54"/>
    <w:rsid w:val="00B63F59"/>
    <w:rsid w:val="00B64178"/>
    <w:rsid w:val="00B6425C"/>
    <w:rsid w:val="00B6433C"/>
    <w:rsid w:val="00B64909"/>
    <w:rsid w:val="00B649E8"/>
    <w:rsid w:val="00B64D3E"/>
    <w:rsid w:val="00B65029"/>
    <w:rsid w:val="00B65356"/>
    <w:rsid w:val="00B65842"/>
    <w:rsid w:val="00B65E2A"/>
    <w:rsid w:val="00B660D5"/>
    <w:rsid w:val="00B66171"/>
    <w:rsid w:val="00B66284"/>
    <w:rsid w:val="00B66969"/>
    <w:rsid w:val="00B669A5"/>
    <w:rsid w:val="00B66B72"/>
    <w:rsid w:val="00B66C31"/>
    <w:rsid w:val="00B66CCF"/>
    <w:rsid w:val="00B66CE4"/>
    <w:rsid w:val="00B66CFB"/>
    <w:rsid w:val="00B66D1F"/>
    <w:rsid w:val="00B66EE6"/>
    <w:rsid w:val="00B6705E"/>
    <w:rsid w:val="00B67106"/>
    <w:rsid w:val="00B67137"/>
    <w:rsid w:val="00B70087"/>
    <w:rsid w:val="00B704B3"/>
    <w:rsid w:val="00B70552"/>
    <w:rsid w:val="00B70591"/>
    <w:rsid w:val="00B7079D"/>
    <w:rsid w:val="00B70F03"/>
    <w:rsid w:val="00B712A9"/>
    <w:rsid w:val="00B71606"/>
    <w:rsid w:val="00B719F8"/>
    <w:rsid w:val="00B71C86"/>
    <w:rsid w:val="00B71D24"/>
    <w:rsid w:val="00B7220B"/>
    <w:rsid w:val="00B72626"/>
    <w:rsid w:val="00B72825"/>
    <w:rsid w:val="00B73148"/>
    <w:rsid w:val="00B73B46"/>
    <w:rsid w:val="00B73EF9"/>
    <w:rsid w:val="00B73F4E"/>
    <w:rsid w:val="00B73F7D"/>
    <w:rsid w:val="00B7412F"/>
    <w:rsid w:val="00B7420C"/>
    <w:rsid w:val="00B74223"/>
    <w:rsid w:val="00B748B4"/>
    <w:rsid w:val="00B74946"/>
    <w:rsid w:val="00B74A2D"/>
    <w:rsid w:val="00B74DF8"/>
    <w:rsid w:val="00B74E60"/>
    <w:rsid w:val="00B75090"/>
    <w:rsid w:val="00B752DD"/>
    <w:rsid w:val="00B75651"/>
    <w:rsid w:val="00B7568E"/>
    <w:rsid w:val="00B756E4"/>
    <w:rsid w:val="00B76032"/>
    <w:rsid w:val="00B7603E"/>
    <w:rsid w:val="00B760EA"/>
    <w:rsid w:val="00B76203"/>
    <w:rsid w:val="00B7655C"/>
    <w:rsid w:val="00B76B1C"/>
    <w:rsid w:val="00B76BFA"/>
    <w:rsid w:val="00B76CD6"/>
    <w:rsid w:val="00B77294"/>
    <w:rsid w:val="00B77457"/>
    <w:rsid w:val="00B7758B"/>
    <w:rsid w:val="00B777A0"/>
    <w:rsid w:val="00B77BD9"/>
    <w:rsid w:val="00B77F4F"/>
    <w:rsid w:val="00B800AB"/>
    <w:rsid w:val="00B802D1"/>
    <w:rsid w:val="00B802EC"/>
    <w:rsid w:val="00B803F1"/>
    <w:rsid w:val="00B80475"/>
    <w:rsid w:val="00B8057D"/>
    <w:rsid w:val="00B80610"/>
    <w:rsid w:val="00B8070E"/>
    <w:rsid w:val="00B80943"/>
    <w:rsid w:val="00B80C14"/>
    <w:rsid w:val="00B811E8"/>
    <w:rsid w:val="00B816F2"/>
    <w:rsid w:val="00B81841"/>
    <w:rsid w:val="00B81864"/>
    <w:rsid w:val="00B81915"/>
    <w:rsid w:val="00B81E64"/>
    <w:rsid w:val="00B81EFC"/>
    <w:rsid w:val="00B81F9E"/>
    <w:rsid w:val="00B823E8"/>
    <w:rsid w:val="00B82625"/>
    <w:rsid w:val="00B82EF4"/>
    <w:rsid w:val="00B83507"/>
    <w:rsid w:val="00B835EB"/>
    <w:rsid w:val="00B83789"/>
    <w:rsid w:val="00B83A18"/>
    <w:rsid w:val="00B8402A"/>
    <w:rsid w:val="00B8406C"/>
    <w:rsid w:val="00B846CD"/>
    <w:rsid w:val="00B84BF5"/>
    <w:rsid w:val="00B84BF8"/>
    <w:rsid w:val="00B8541A"/>
    <w:rsid w:val="00B85776"/>
    <w:rsid w:val="00B85848"/>
    <w:rsid w:val="00B85AA8"/>
    <w:rsid w:val="00B85B48"/>
    <w:rsid w:val="00B8678E"/>
    <w:rsid w:val="00B8681C"/>
    <w:rsid w:val="00B86C30"/>
    <w:rsid w:val="00B86E98"/>
    <w:rsid w:val="00B870C4"/>
    <w:rsid w:val="00B87D11"/>
    <w:rsid w:val="00B87DA2"/>
    <w:rsid w:val="00B90001"/>
    <w:rsid w:val="00B908B5"/>
    <w:rsid w:val="00B90D5C"/>
    <w:rsid w:val="00B90D7E"/>
    <w:rsid w:val="00B90E14"/>
    <w:rsid w:val="00B91217"/>
    <w:rsid w:val="00B916C0"/>
    <w:rsid w:val="00B91AD0"/>
    <w:rsid w:val="00B91B5C"/>
    <w:rsid w:val="00B91B7B"/>
    <w:rsid w:val="00B920F2"/>
    <w:rsid w:val="00B92380"/>
    <w:rsid w:val="00B9250A"/>
    <w:rsid w:val="00B9255B"/>
    <w:rsid w:val="00B928DF"/>
    <w:rsid w:val="00B92A35"/>
    <w:rsid w:val="00B92C14"/>
    <w:rsid w:val="00B92C60"/>
    <w:rsid w:val="00B92E38"/>
    <w:rsid w:val="00B930E5"/>
    <w:rsid w:val="00B93179"/>
    <w:rsid w:val="00B9349C"/>
    <w:rsid w:val="00B93633"/>
    <w:rsid w:val="00B936B7"/>
    <w:rsid w:val="00B93CC6"/>
    <w:rsid w:val="00B93DEF"/>
    <w:rsid w:val="00B93E6B"/>
    <w:rsid w:val="00B9437E"/>
    <w:rsid w:val="00B94470"/>
    <w:rsid w:val="00B94C39"/>
    <w:rsid w:val="00B94E0C"/>
    <w:rsid w:val="00B9541E"/>
    <w:rsid w:val="00B95745"/>
    <w:rsid w:val="00B95747"/>
    <w:rsid w:val="00B957DC"/>
    <w:rsid w:val="00B9589D"/>
    <w:rsid w:val="00B95B0B"/>
    <w:rsid w:val="00B95C25"/>
    <w:rsid w:val="00B95D44"/>
    <w:rsid w:val="00B95E79"/>
    <w:rsid w:val="00B96450"/>
    <w:rsid w:val="00B9655F"/>
    <w:rsid w:val="00B96694"/>
    <w:rsid w:val="00B97072"/>
    <w:rsid w:val="00B97138"/>
    <w:rsid w:val="00B9775B"/>
    <w:rsid w:val="00B978FE"/>
    <w:rsid w:val="00B97996"/>
    <w:rsid w:val="00B97A71"/>
    <w:rsid w:val="00BA02B5"/>
    <w:rsid w:val="00BA0574"/>
    <w:rsid w:val="00BA08CA"/>
    <w:rsid w:val="00BA0B01"/>
    <w:rsid w:val="00BA0FD6"/>
    <w:rsid w:val="00BA11A7"/>
    <w:rsid w:val="00BA1628"/>
    <w:rsid w:val="00BA181C"/>
    <w:rsid w:val="00BA1D77"/>
    <w:rsid w:val="00BA2133"/>
    <w:rsid w:val="00BA2287"/>
    <w:rsid w:val="00BA2312"/>
    <w:rsid w:val="00BA3246"/>
    <w:rsid w:val="00BA332E"/>
    <w:rsid w:val="00BA3916"/>
    <w:rsid w:val="00BA39B2"/>
    <w:rsid w:val="00BA3D95"/>
    <w:rsid w:val="00BA3E5C"/>
    <w:rsid w:val="00BA4629"/>
    <w:rsid w:val="00BA4D8E"/>
    <w:rsid w:val="00BA4ECC"/>
    <w:rsid w:val="00BA5119"/>
    <w:rsid w:val="00BA561A"/>
    <w:rsid w:val="00BA585C"/>
    <w:rsid w:val="00BA5A5E"/>
    <w:rsid w:val="00BA61C9"/>
    <w:rsid w:val="00BA6398"/>
    <w:rsid w:val="00BA64A0"/>
    <w:rsid w:val="00BA74F9"/>
    <w:rsid w:val="00BA7624"/>
    <w:rsid w:val="00BA7985"/>
    <w:rsid w:val="00BB000C"/>
    <w:rsid w:val="00BB0518"/>
    <w:rsid w:val="00BB08AF"/>
    <w:rsid w:val="00BB09B4"/>
    <w:rsid w:val="00BB0F80"/>
    <w:rsid w:val="00BB0FC9"/>
    <w:rsid w:val="00BB1139"/>
    <w:rsid w:val="00BB12F1"/>
    <w:rsid w:val="00BB143A"/>
    <w:rsid w:val="00BB14FB"/>
    <w:rsid w:val="00BB1750"/>
    <w:rsid w:val="00BB1BDE"/>
    <w:rsid w:val="00BB1E71"/>
    <w:rsid w:val="00BB20C1"/>
    <w:rsid w:val="00BB23C6"/>
    <w:rsid w:val="00BB2440"/>
    <w:rsid w:val="00BB258D"/>
    <w:rsid w:val="00BB286B"/>
    <w:rsid w:val="00BB28BB"/>
    <w:rsid w:val="00BB2A13"/>
    <w:rsid w:val="00BB2AB9"/>
    <w:rsid w:val="00BB2DE7"/>
    <w:rsid w:val="00BB3162"/>
    <w:rsid w:val="00BB32FC"/>
    <w:rsid w:val="00BB3308"/>
    <w:rsid w:val="00BB39DB"/>
    <w:rsid w:val="00BB3CD5"/>
    <w:rsid w:val="00BB4017"/>
    <w:rsid w:val="00BB48B6"/>
    <w:rsid w:val="00BB4DAB"/>
    <w:rsid w:val="00BB53FC"/>
    <w:rsid w:val="00BB554C"/>
    <w:rsid w:val="00BB5F7D"/>
    <w:rsid w:val="00BB6124"/>
    <w:rsid w:val="00BB62BA"/>
    <w:rsid w:val="00BB65CA"/>
    <w:rsid w:val="00BB66DB"/>
    <w:rsid w:val="00BB66DC"/>
    <w:rsid w:val="00BB6FA0"/>
    <w:rsid w:val="00BB7082"/>
    <w:rsid w:val="00BB70FD"/>
    <w:rsid w:val="00BB7188"/>
    <w:rsid w:val="00BB761A"/>
    <w:rsid w:val="00BB76B0"/>
    <w:rsid w:val="00BB7A3D"/>
    <w:rsid w:val="00BB7BE1"/>
    <w:rsid w:val="00BB7D6B"/>
    <w:rsid w:val="00BC014D"/>
    <w:rsid w:val="00BC02E0"/>
    <w:rsid w:val="00BC0B12"/>
    <w:rsid w:val="00BC0F73"/>
    <w:rsid w:val="00BC0F8F"/>
    <w:rsid w:val="00BC1272"/>
    <w:rsid w:val="00BC1344"/>
    <w:rsid w:val="00BC14AE"/>
    <w:rsid w:val="00BC19E6"/>
    <w:rsid w:val="00BC1DB8"/>
    <w:rsid w:val="00BC1E3C"/>
    <w:rsid w:val="00BC1F45"/>
    <w:rsid w:val="00BC21C2"/>
    <w:rsid w:val="00BC21EE"/>
    <w:rsid w:val="00BC24C4"/>
    <w:rsid w:val="00BC2C91"/>
    <w:rsid w:val="00BC33A7"/>
    <w:rsid w:val="00BC33D9"/>
    <w:rsid w:val="00BC366E"/>
    <w:rsid w:val="00BC39CB"/>
    <w:rsid w:val="00BC3A0D"/>
    <w:rsid w:val="00BC3A63"/>
    <w:rsid w:val="00BC3A8C"/>
    <w:rsid w:val="00BC3FDF"/>
    <w:rsid w:val="00BC432A"/>
    <w:rsid w:val="00BC462E"/>
    <w:rsid w:val="00BC488B"/>
    <w:rsid w:val="00BC4A24"/>
    <w:rsid w:val="00BC4BB7"/>
    <w:rsid w:val="00BC537F"/>
    <w:rsid w:val="00BC5451"/>
    <w:rsid w:val="00BC5635"/>
    <w:rsid w:val="00BC5875"/>
    <w:rsid w:val="00BC6B87"/>
    <w:rsid w:val="00BC6D01"/>
    <w:rsid w:val="00BC6DE7"/>
    <w:rsid w:val="00BC7064"/>
    <w:rsid w:val="00BC7777"/>
    <w:rsid w:val="00BC7A55"/>
    <w:rsid w:val="00BC7B97"/>
    <w:rsid w:val="00BC7B98"/>
    <w:rsid w:val="00BD0D0D"/>
    <w:rsid w:val="00BD0DA0"/>
    <w:rsid w:val="00BD107B"/>
    <w:rsid w:val="00BD1707"/>
    <w:rsid w:val="00BD1AE8"/>
    <w:rsid w:val="00BD1DCE"/>
    <w:rsid w:val="00BD1EA5"/>
    <w:rsid w:val="00BD1EB8"/>
    <w:rsid w:val="00BD2177"/>
    <w:rsid w:val="00BD2292"/>
    <w:rsid w:val="00BD26D3"/>
    <w:rsid w:val="00BD290A"/>
    <w:rsid w:val="00BD2929"/>
    <w:rsid w:val="00BD2A6C"/>
    <w:rsid w:val="00BD2B8B"/>
    <w:rsid w:val="00BD2C2D"/>
    <w:rsid w:val="00BD2ECA"/>
    <w:rsid w:val="00BD300C"/>
    <w:rsid w:val="00BD35C6"/>
    <w:rsid w:val="00BD38FB"/>
    <w:rsid w:val="00BD3AFD"/>
    <w:rsid w:val="00BD3B3D"/>
    <w:rsid w:val="00BD3D39"/>
    <w:rsid w:val="00BD4073"/>
    <w:rsid w:val="00BD4463"/>
    <w:rsid w:val="00BD4651"/>
    <w:rsid w:val="00BD4882"/>
    <w:rsid w:val="00BD48AC"/>
    <w:rsid w:val="00BD4A74"/>
    <w:rsid w:val="00BD4A9D"/>
    <w:rsid w:val="00BD4AA1"/>
    <w:rsid w:val="00BD4ED1"/>
    <w:rsid w:val="00BD5171"/>
    <w:rsid w:val="00BD517E"/>
    <w:rsid w:val="00BD5242"/>
    <w:rsid w:val="00BD533F"/>
    <w:rsid w:val="00BD5E56"/>
    <w:rsid w:val="00BD5F3A"/>
    <w:rsid w:val="00BD6092"/>
    <w:rsid w:val="00BD6505"/>
    <w:rsid w:val="00BD68D3"/>
    <w:rsid w:val="00BD6A86"/>
    <w:rsid w:val="00BD6E0A"/>
    <w:rsid w:val="00BD6E74"/>
    <w:rsid w:val="00BD756E"/>
    <w:rsid w:val="00BD76A0"/>
    <w:rsid w:val="00BD76B6"/>
    <w:rsid w:val="00BD7701"/>
    <w:rsid w:val="00BD7AAF"/>
    <w:rsid w:val="00BD7FFD"/>
    <w:rsid w:val="00BE0341"/>
    <w:rsid w:val="00BE0DF3"/>
    <w:rsid w:val="00BE0E8F"/>
    <w:rsid w:val="00BE106E"/>
    <w:rsid w:val="00BE1129"/>
    <w:rsid w:val="00BE120F"/>
    <w:rsid w:val="00BE17F8"/>
    <w:rsid w:val="00BE1A84"/>
    <w:rsid w:val="00BE1E8E"/>
    <w:rsid w:val="00BE1F06"/>
    <w:rsid w:val="00BE203A"/>
    <w:rsid w:val="00BE21DE"/>
    <w:rsid w:val="00BE2290"/>
    <w:rsid w:val="00BE24B5"/>
    <w:rsid w:val="00BE2BE4"/>
    <w:rsid w:val="00BE3555"/>
    <w:rsid w:val="00BE35B1"/>
    <w:rsid w:val="00BE39C4"/>
    <w:rsid w:val="00BE3BD7"/>
    <w:rsid w:val="00BE3CFF"/>
    <w:rsid w:val="00BE3F53"/>
    <w:rsid w:val="00BE3F68"/>
    <w:rsid w:val="00BE3F7A"/>
    <w:rsid w:val="00BE420F"/>
    <w:rsid w:val="00BE48CE"/>
    <w:rsid w:val="00BE49D9"/>
    <w:rsid w:val="00BE4F54"/>
    <w:rsid w:val="00BE514E"/>
    <w:rsid w:val="00BE536E"/>
    <w:rsid w:val="00BE5A45"/>
    <w:rsid w:val="00BE5B15"/>
    <w:rsid w:val="00BE5C12"/>
    <w:rsid w:val="00BE620A"/>
    <w:rsid w:val="00BE632D"/>
    <w:rsid w:val="00BE658F"/>
    <w:rsid w:val="00BE65D4"/>
    <w:rsid w:val="00BE6630"/>
    <w:rsid w:val="00BE670E"/>
    <w:rsid w:val="00BE6C33"/>
    <w:rsid w:val="00BE6E16"/>
    <w:rsid w:val="00BE7170"/>
    <w:rsid w:val="00BE741E"/>
    <w:rsid w:val="00BE7500"/>
    <w:rsid w:val="00BE7621"/>
    <w:rsid w:val="00BE76BA"/>
    <w:rsid w:val="00BE77F7"/>
    <w:rsid w:val="00BE7867"/>
    <w:rsid w:val="00BE79B1"/>
    <w:rsid w:val="00BE7BDA"/>
    <w:rsid w:val="00BF005E"/>
    <w:rsid w:val="00BF0309"/>
    <w:rsid w:val="00BF0685"/>
    <w:rsid w:val="00BF0806"/>
    <w:rsid w:val="00BF0B8C"/>
    <w:rsid w:val="00BF0CAA"/>
    <w:rsid w:val="00BF0E97"/>
    <w:rsid w:val="00BF0F07"/>
    <w:rsid w:val="00BF0F22"/>
    <w:rsid w:val="00BF1143"/>
    <w:rsid w:val="00BF1813"/>
    <w:rsid w:val="00BF1881"/>
    <w:rsid w:val="00BF191E"/>
    <w:rsid w:val="00BF201D"/>
    <w:rsid w:val="00BF2044"/>
    <w:rsid w:val="00BF21A7"/>
    <w:rsid w:val="00BF2710"/>
    <w:rsid w:val="00BF27EA"/>
    <w:rsid w:val="00BF291F"/>
    <w:rsid w:val="00BF2A97"/>
    <w:rsid w:val="00BF2B35"/>
    <w:rsid w:val="00BF2C2B"/>
    <w:rsid w:val="00BF336D"/>
    <w:rsid w:val="00BF360E"/>
    <w:rsid w:val="00BF364F"/>
    <w:rsid w:val="00BF37BD"/>
    <w:rsid w:val="00BF3B33"/>
    <w:rsid w:val="00BF3FD7"/>
    <w:rsid w:val="00BF478F"/>
    <w:rsid w:val="00BF480D"/>
    <w:rsid w:val="00BF4BE9"/>
    <w:rsid w:val="00BF4C40"/>
    <w:rsid w:val="00BF4CB6"/>
    <w:rsid w:val="00BF4FD8"/>
    <w:rsid w:val="00BF51A1"/>
    <w:rsid w:val="00BF5240"/>
    <w:rsid w:val="00BF53EB"/>
    <w:rsid w:val="00BF5875"/>
    <w:rsid w:val="00BF58FC"/>
    <w:rsid w:val="00BF5FE2"/>
    <w:rsid w:val="00BF608F"/>
    <w:rsid w:val="00BF64A2"/>
    <w:rsid w:val="00BF6642"/>
    <w:rsid w:val="00BF6651"/>
    <w:rsid w:val="00BF66BB"/>
    <w:rsid w:val="00BF6799"/>
    <w:rsid w:val="00BF67C0"/>
    <w:rsid w:val="00BF7230"/>
    <w:rsid w:val="00BF7382"/>
    <w:rsid w:val="00BF7428"/>
    <w:rsid w:val="00BF77CC"/>
    <w:rsid w:val="00BF7B2C"/>
    <w:rsid w:val="00BF7FEC"/>
    <w:rsid w:val="00C0023A"/>
    <w:rsid w:val="00C00826"/>
    <w:rsid w:val="00C00A1D"/>
    <w:rsid w:val="00C00C42"/>
    <w:rsid w:val="00C00D5D"/>
    <w:rsid w:val="00C00E30"/>
    <w:rsid w:val="00C00F61"/>
    <w:rsid w:val="00C011C7"/>
    <w:rsid w:val="00C01576"/>
    <w:rsid w:val="00C0165B"/>
    <w:rsid w:val="00C01C30"/>
    <w:rsid w:val="00C01E21"/>
    <w:rsid w:val="00C01E6E"/>
    <w:rsid w:val="00C01FAA"/>
    <w:rsid w:val="00C02288"/>
    <w:rsid w:val="00C02B32"/>
    <w:rsid w:val="00C030D8"/>
    <w:rsid w:val="00C034D2"/>
    <w:rsid w:val="00C03614"/>
    <w:rsid w:val="00C0393D"/>
    <w:rsid w:val="00C03C7B"/>
    <w:rsid w:val="00C03CC8"/>
    <w:rsid w:val="00C04034"/>
    <w:rsid w:val="00C0424C"/>
    <w:rsid w:val="00C04332"/>
    <w:rsid w:val="00C043CA"/>
    <w:rsid w:val="00C045B8"/>
    <w:rsid w:val="00C048C3"/>
    <w:rsid w:val="00C04909"/>
    <w:rsid w:val="00C049F1"/>
    <w:rsid w:val="00C04A08"/>
    <w:rsid w:val="00C04C5A"/>
    <w:rsid w:val="00C04E49"/>
    <w:rsid w:val="00C05136"/>
    <w:rsid w:val="00C05573"/>
    <w:rsid w:val="00C0557E"/>
    <w:rsid w:val="00C05598"/>
    <w:rsid w:val="00C057A9"/>
    <w:rsid w:val="00C057F2"/>
    <w:rsid w:val="00C05B65"/>
    <w:rsid w:val="00C05B79"/>
    <w:rsid w:val="00C05ECB"/>
    <w:rsid w:val="00C0617D"/>
    <w:rsid w:val="00C06230"/>
    <w:rsid w:val="00C0654E"/>
    <w:rsid w:val="00C06A8D"/>
    <w:rsid w:val="00C06D49"/>
    <w:rsid w:val="00C06DFC"/>
    <w:rsid w:val="00C072BF"/>
    <w:rsid w:val="00C076D8"/>
    <w:rsid w:val="00C0775F"/>
    <w:rsid w:val="00C07DD5"/>
    <w:rsid w:val="00C1002F"/>
    <w:rsid w:val="00C10110"/>
    <w:rsid w:val="00C10119"/>
    <w:rsid w:val="00C10336"/>
    <w:rsid w:val="00C10546"/>
    <w:rsid w:val="00C10855"/>
    <w:rsid w:val="00C10C87"/>
    <w:rsid w:val="00C11195"/>
    <w:rsid w:val="00C11712"/>
    <w:rsid w:val="00C1195A"/>
    <w:rsid w:val="00C11BA6"/>
    <w:rsid w:val="00C11C56"/>
    <w:rsid w:val="00C11F11"/>
    <w:rsid w:val="00C120CC"/>
    <w:rsid w:val="00C1274D"/>
    <w:rsid w:val="00C12951"/>
    <w:rsid w:val="00C12AD6"/>
    <w:rsid w:val="00C12BE1"/>
    <w:rsid w:val="00C12C7F"/>
    <w:rsid w:val="00C12CE5"/>
    <w:rsid w:val="00C12EB5"/>
    <w:rsid w:val="00C13D68"/>
    <w:rsid w:val="00C13D74"/>
    <w:rsid w:val="00C13EAB"/>
    <w:rsid w:val="00C14882"/>
    <w:rsid w:val="00C15366"/>
    <w:rsid w:val="00C15509"/>
    <w:rsid w:val="00C155AD"/>
    <w:rsid w:val="00C159D8"/>
    <w:rsid w:val="00C159FF"/>
    <w:rsid w:val="00C15BD5"/>
    <w:rsid w:val="00C1627B"/>
    <w:rsid w:val="00C16A53"/>
    <w:rsid w:val="00C16B54"/>
    <w:rsid w:val="00C16C1C"/>
    <w:rsid w:val="00C1729A"/>
    <w:rsid w:val="00C1744F"/>
    <w:rsid w:val="00C1754C"/>
    <w:rsid w:val="00C17586"/>
    <w:rsid w:val="00C1778E"/>
    <w:rsid w:val="00C17791"/>
    <w:rsid w:val="00C17892"/>
    <w:rsid w:val="00C17E31"/>
    <w:rsid w:val="00C17ED2"/>
    <w:rsid w:val="00C2001A"/>
    <w:rsid w:val="00C20021"/>
    <w:rsid w:val="00C2010B"/>
    <w:rsid w:val="00C20221"/>
    <w:rsid w:val="00C205E9"/>
    <w:rsid w:val="00C20658"/>
    <w:rsid w:val="00C2090B"/>
    <w:rsid w:val="00C20A53"/>
    <w:rsid w:val="00C2104C"/>
    <w:rsid w:val="00C2106C"/>
    <w:rsid w:val="00C21365"/>
    <w:rsid w:val="00C21683"/>
    <w:rsid w:val="00C21854"/>
    <w:rsid w:val="00C21B96"/>
    <w:rsid w:val="00C2271C"/>
    <w:rsid w:val="00C2287F"/>
    <w:rsid w:val="00C22DD3"/>
    <w:rsid w:val="00C22F70"/>
    <w:rsid w:val="00C230ED"/>
    <w:rsid w:val="00C23202"/>
    <w:rsid w:val="00C236C6"/>
    <w:rsid w:val="00C238B3"/>
    <w:rsid w:val="00C23BC4"/>
    <w:rsid w:val="00C23EF8"/>
    <w:rsid w:val="00C24349"/>
    <w:rsid w:val="00C2484C"/>
    <w:rsid w:val="00C248A0"/>
    <w:rsid w:val="00C248CC"/>
    <w:rsid w:val="00C24932"/>
    <w:rsid w:val="00C24B82"/>
    <w:rsid w:val="00C24CF6"/>
    <w:rsid w:val="00C24D6E"/>
    <w:rsid w:val="00C24E9F"/>
    <w:rsid w:val="00C24F76"/>
    <w:rsid w:val="00C251B7"/>
    <w:rsid w:val="00C25490"/>
    <w:rsid w:val="00C2580D"/>
    <w:rsid w:val="00C25BE9"/>
    <w:rsid w:val="00C25FB8"/>
    <w:rsid w:val="00C260A9"/>
    <w:rsid w:val="00C26499"/>
    <w:rsid w:val="00C2661A"/>
    <w:rsid w:val="00C27102"/>
    <w:rsid w:val="00C274C8"/>
    <w:rsid w:val="00C2772B"/>
    <w:rsid w:val="00C2778C"/>
    <w:rsid w:val="00C2787D"/>
    <w:rsid w:val="00C3053B"/>
    <w:rsid w:val="00C30B45"/>
    <w:rsid w:val="00C30CF8"/>
    <w:rsid w:val="00C30F22"/>
    <w:rsid w:val="00C30F82"/>
    <w:rsid w:val="00C312CA"/>
    <w:rsid w:val="00C313F3"/>
    <w:rsid w:val="00C31697"/>
    <w:rsid w:val="00C316E5"/>
    <w:rsid w:val="00C31D08"/>
    <w:rsid w:val="00C31D29"/>
    <w:rsid w:val="00C31D36"/>
    <w:rsid w:val="00C31DC6"/>
    <w:rsid w:val="00C31DD9"/>
    <w:rsid w:val="00C31F57"/>
    <w:rsid w:val="00C32074"/>
    <w:rsid w:val="00C32243"/>
    <w:rsid w:val="00C328E4"/>
    <w:rsid w:val="00C328FE"/>
    <w:rsid w:val="00C32915"/>
    <w:rsid w:val="00C3293B"/>
    <w:rsid w:val="00C32B17"/>
    <w:rsid w:val="00C32F85"/>
    <w:rsid w:val="00C335F0"/>
    <w:rsid w:val="00C33B9A"/>
    <w:rsid w:val="00C34145"/>
    <w:rsid w:val="00C342C6"/>
    <w:rsid w:val="00C343A1"/>
    <w:rsid w:val="00C34820"/>
    <w:rsid w:val="00C34A66"/>
    <w:rsid w:val="00C34EF5"/>
    <w:rsid w:val="00C35262"/>
    <w:rsid w:val="00C354CA"/>
    <w:rsid w:val="00C354D5"/>
    <w:rsid w:val="00C35746"/>
    <w:rsid w:val="00C35F80"/>
    <w:rsid w:val="00C36528"/>
    <w:rsid w:val="00C36795"/>
    <w:rsid w:val="00C367F0"/>
    <w:rsid w:val="00C36B49"/>
    <w:rsid w:val="00C36C8F"/>
    <w:rsid w:val="00C36CE4"/>
    <w:rsid w:val="00C371B9"/>
    <w:rsid w:val="00C3747B"/>
    <w:rsid w:val="00C374CC"/>
    <w:rsid w:val="00C3755F"/>
    <w:rsid w:val="00C37626"/>
    <w:rsid w:val="00C377F2"/>
    <w:rsid w:val="00C37886"/>
    <w:rsid w:val="00C378E5"/>
    <w:rsid w:val="00C378FC"/>
    <w:rsid w:val="00C37A68"/>
    <w:rsid w:val="00C37A7E"/>
    <w:rsid w:val="00C37EA8"/>
    <w:rsid w:val="00C37EAF"/>
    <w:rsid w:val="00C401CC"/>
    <w:rsid w:val="00C4033D"/>
    <w:rsid w:val="00C40486"/>
    <w:rsid w:val="00C404E5"/>
    <w:rsid w:val="00C40559"/>
    <w:rsid w:val="00C40784"/>
    <w:rsid w:val="00C40A48"/>
    <w:rsid w:val="00C40D81"/>
    <w:rsid w:val="00C4133C"/>
    <w:rsid w:val="00C414DC"/>
    <w:rsid w:val="00C4192D"/>
    <w:rsid w:val="00C42259"/>
    <w:rsid w:val="00C4244A"/>
    <w:rsid w:val="00C42646"/>
    <w:rsid w:val="00C426B1"/>
    <w:rsid w:val="00C42A28"/>
    <w:rsid w:val="00C42AEA"/>
    <w:rsid w:val="00C42AF8"/>
    <w:rsid w:val="00C42B83"/>
    <w:rsid w:val="00C42DED"/>
    <w:rsid w:val="00C435E3"/>
    <w:rsid w:val="00C436B7"/>
    <w:rsid w:val="00C43955"/>
    <w:rsid w:val="00C43D1B"/>
    <w:rsid w:val="00C43FA9"/>
    <w:rsid w:val="00C444E7"/>
    <w:rsid w:val="00C44580"/>
    <w:rsid w:val="00C44657"/>
    <w:rsid w:val="00C4479E"/>
    <w:rsid w:val="00C447C3"/>
    <w:rsid w:val="00C448A4"/>
    <w:rsid w:val="00C4495D"/>
    <w:rsid w:val="00C44ECA"/>
    <w:rsid w:val="00C454A5"/>
    <w:rsid w:val="00C45535"/>
    <w:rsid w:val="00C455E2"/>
    <w:rsid w:val="00C4593B"/>
    <w:rsid w:val="00C45994"/>
    <w:rsid w:val="00C45B35"/>
    <w:rsid w:val="00C46269"/>
    <w:rsid w:val="00C462AE"/>
    <w:rsid w:val="00C47084"/>
    <w:rsid w:val="00C47886"/>
    <w:rsid w:val="00C479F1"/>
    <w:rsid w:val="00C47B93"/>
    <w:rsid w:val="00C47C44"/>
    <w:rsid w:val="00C50180"/>
    <w:rsid w:val="00C5048B"/>
    <w:rsid w:val="00C50642"/>
    <w:rsid w:val="00C50C05"/>
    <w:rsid w:val="00C50D3E"/>
    <w:rsid w:val="00C512FA"/>
    <w:rsid w:val="00C515D4"/>
    <w:rsid w:val="00C51716"/>
    <w:rsid w:val="00C51CD5"/>
    <w:rsid w:val="00C51E9C"/>
    <w:rsid w:val="00C51FF0"/>
    <w:rsid w:val="00C51FFE"/>
    <w:rsid w:val="00C523E3"/>
    <w:rsid w:val="00C52498"/>
    <w:rsid w:val="00C52723"/>
    <w:rsid w:val="00C52789"/>
    <w:rsid w:val="00C527C4"/>
    <w:rsid w:val="00C52952"/>
    <w:rsid w:val="00C52A81"/>
    <w:rsid w:val="00C52E66"/>
    <w:rsid w:val="00C52FFD"/>
    <w:rsid w:val="00C5354D"/>
    <w:rsid w:val="00C5361F"/>
    <w:rsid w:val="00C539A6"/>
    <w:rsid w:val="00C539D9"/>
    <w:rsid w:val="00C53AFF"/>
    <w:rsid w:val="00C53D7C"/>
    <w:rsid w:val="00C53E1A"/>
    <w:rsid w:val="00C53F97"/>
    <w:rsid w:val="00C53FB3"/>
    <w:rsid w:val="00C53FB5"/>
    <w:rsid w:val="00C54320"/>
    <w:rsid w:val="00C543D3"/>
    <w:rsid w:val="00C546D0"/>
    <w:rsid w:val="00C546FA"/>
    <w:rsid w:val="00C549F3"/>
    <w:rsid w:val="00C54B64"/>
    <w:rsid w:val="00C55DDF"/>
    <w:rsid w:val="00C562B6"/>
    <w:rsid w:val="00C56A5D"/>
    <w:rsid w:val="00C56E34"/>
    <w:rsid w:val="00C56FCF"/>
    <w:rsid w:val="00C579DC"/>
    <w:rsid w:val="00C57C8B"/>
    <w:rsid w:val="00C57D8D"/>
    <w:rsid w:val="00C60479"/>
    <w:rsid w:val="00C60530"/>
    <w:rsid w:val="00C60707"/>
    <w:rsid w:val="00C60E27"/>
    <w:rsid w:val="00C61135"/>
    <w:rsid w:val="00C612BD"/>
    <w:rsid w:val="00C6137B"/>
    <w:rsid w:val="00C617FB"/>
    <w:rsid w:val="00C61AB5"/>
    <w:rsid w:val="00C62522"/>
    <w:rsid w:val="00C627B8"/>
    <w:rsid w:val="00C631B3"/>
    <w:rsid w:val="00C634C3"/>
    <w:rsid w:val="00C63563"/>
    <w:rsid w:val="00C639F2"/>
    <w:rsid w:val="00C63C3F"/>
    <w:rsid w:val="00C63C79"/>
    <w:rsid w:val="00C6402F"/>
    <w:rsid w:val="00C64135"/>
    <w:rsid w:val="00C6478E"/>
    <w:rsid w:val="00C64EC5"/>
    <w:rsid w:val="00C64F14"/>
    <w:rsid w:val="00C65237"/>
    <w:rsid w:val="00C6557D"/>
    <w:rsid w:val="00C6574C"/>
    <w:rsid w:val="00C6609A"/>
    <w:rsid w:val="00C662F1"/>
    <w:rsid w:val="00C663B5"/>
    <w:rsid w:val="00C66576"/>
    <w:rsid w:val="00C66620"/>
    <w:rsid w:val="00C669CC"/>
    <w:rsid w:val="00C66C2D"/>
    <w:rsid w:val="00C67066"/>
    <w:rsid w:val="00C6706C"/>
    <w:rsid w:val="00C678E7"/>
    <w:rsid w:val="00C67B41"/>
    <w:rsid w:val="00C67D5F"/>
    <w:rsid w:val="00C7029A"/>
    <w:rsid w:val="00C704C3"/>
    <w:rsid w:val="00C704D3"/>
    <w:rsid w:val="00C70716"/>
    <w:rsid w:val="00C70946"/>
    <w:rsid w:val="00C71150"/>
    <w:rsid w:val="00C712BE"/>
    <w:rsid w:val="00C714B0"/>
    <w:rsid w:val="00C716AF"/>
    <w:rsid w:val="00C71A4F"/>
    <w:rsid w:val="00C71B45"/>
    <w:rsid w:val="00C71E5F"/>
    <w:rsid w:val="00C71EAA"/>
    <w:rsid w:val="00C71FF1"/>
    <w:rsid w:val="00C72066"/>
    <w:rsid w:val="00C72111"/>
    <w:rsid w:val="00C72300"/>
    <w:rsid w:val="00C7233D"/>
    <w:rsid w:val="00C7280D"/>
    <w:rsid w:val="00C729BF"/>
    <w:rsid w:val="00C72ABA"/>
    <w:rsid w:val="00C72AC7"/>
    <w:rsid w:val="00C72C2D"/>
    <w:rsid w:val="00C72D49"/>
    <w:rsid w:val="00C72DA3"/>
    <w:rsid w:val="00C72E7F"/>
    <w:rsid w:val="00C73337"/>
    <w:rsid w:val="00C73425"/>
    <w:rsid w:val="00C7342A"/>
    <w:rsid w:val="00C7369D"/>
    <w:rsid w:val="00C737A5"/>
    <w:rsid w:val="00C73A9B"/>
    <w:rsid w:val="00C740A9"/>
    <w:rsid w:val="00C74273"/>
    <w:rsid w:val="00C74376"/>
    <w:rsid w:val="00C74633"/>
    <w:rsid w:val="00C74B2B"/>
    <w:rsid w:val="00C74CBA"/>
    <w:rsid w:val="00C74CD2"/>
    <w:rsid w:val="00C74F73"/>
    <w:rsid w:val="00C7512F"/>
    <w:rsid w:val="00C7520E"/>
    <w:rsid w:val="00C752A2"/>
    <w:rsid w:val="00C75CAE"/>
    <w:rsid w:val="00C75E40"/>
    <w:rsid w:val="00C76156"/>
    <w:rsid w:val="00C76286"/>
    <w:rsid w:val="00C767AE"/>
    <w:rsid w:val="00C76A46"/>
    <w:rsid w:val="00C77051"/>
    <w:rsid w:val="00C77354"/>
    <w:rsid w:val="00C77697"/>
    <w:rsid w:val="00C77738"/>
    <w:rsid w:val="00C77820"/>
    <w:rsid w:val="00C77A30"/>
    <w:rsid w:val="00C77B1B"/>
    <w:rsid w:val="00C77E19"/>
    <w:rsid w:val="00C80226"/>
    <w:rsid w:val="00C80C22"/>
    <w:rsid w:val="00C812B1"/>
    <w:rsid w:val="00C813CD"/>
    <w:rsid w:val="00C81405"/>
    <w:rsid w:val="00C81500"/>
    <w:rsid w:val="00C81608"/>
    <w:rsid w:val="00C81775"/>
    <w:rsid w:val="00C817A6"/>
    <w:rsid w:val="00C8197E"/>
    <w:rsid w:val="00C81C8F"/>
    <w:rsid w:val="00C81C9F"/>
    <w:rsid w:val="00C81DE2"/>
    <w:rsid w:val="00C81EB4"/>
    <w:rsid w:val="00C82312"/>
    <w:rsid w:val="00C8270F"/>
    <w:rsid w:val="00C8283D"/>
    <w:rsid w:val="00C82F39"/>
    <w:rsid w:val="00C82F63"/>
    <w:rsid w:val="00C8306E"/>
    <w:rsid w:val="00C830B6"/>
    <w:rsid w:val="00C83295"/>
    <w:rsid w:val="00C832C6"/>
    <w:rsid w:val="00C8378A"/>
    <w:rsid w:val="00C83AA2"/>
    <w:rsid w:val="00C83AD3"/>
    <w:rsid w:val="00C83D7E"/>
    <w:rsid w:val="00C83ECF"/>
    <w:rsid w:val="00C83F7B"/>
    <w:rsid w:val="00C843D5"/>
    <w:rsid w:val="00C844D9"/>
    <w:rsid w:val="00C845F9"/>
    <w:rsid w:val="00C84D1F"/>
    <w:rsid w:val="00C85181"/>
    <w:rsid w:val="00C85636"/>
    <w:rsid w:val="00C85CDE"/>
    <w:rsid w:val="00C86991"/>
    <w:rsid w:val="00C86CA3"/>
    <w:rsid w:val="00C86CC7"/>
    <w:rsid w:val="00C86E20"/>
    <w:rsid w:val="00C87010"/>
    <w:rsid w:val="00C87186"/>
    <w:rsid w:val="00C87394"/>
    <w:rsid w:val="00C87AF7"/>
    <w:rsid w:val="00C87E71"/>
    <w:rsid w:val="00C902F6"/>
    <w:rsid w:val="00C902FF"/>
    <w:rsid w:val="00C904D4"/>
    <w:rsid w:val="00C9055E"/>
    <w:rsid w:val="00C9067B"/>
    <w:rsid w:val="00C90C42"/>
    <w:rsid w:val="00C90C75"/>
    <w:rsid w:val="00C90D10"/>
    <w:rsid w:val="00C90F63"/>
    <w:rsid w:val="00C91090"/>
    <w:rsid w:val="00C912E9"/>
    <w:rsid w:val="00C91485"/>
    <w:rsid w:val="00C916F4"/>
    <w:rsid w:val="00C91C38"/>
    <w:rsid w:val="00C91C61"/>
    <w:rsid w:val="00C92482"/>
    <w:rsid w:val="00C926EC"/>
    <w:rsid w:val="00C92777"/>
    <w:rsid w:val="00C92A17"/>
    <w:rsid w:val="00C92C00"/>
    <w:rsid w:val="00C92FF6"/>
    <w:rsid w:val="00C93293"/>
    <w:rsid w:val="00C93585"/>
    <w:rsid w:val="00C9386B"/>
    <w:rsid w:val="00C93B99"/>
    <w:rsid w:val="00C9447C"/>
    <w:rsid w:val="00C9482E"/>
    <w:rsid w:val="00C94B9C"/>
    <w:rsid w:val="00C94D81"/>
    <w:rsid w:val="00C94F98"/>
    <w:rsid w:val="00C955C9"/>
    <w:rsid w:val="00C95749"/>
    <w:rsid w:val="00C959BD"/>
    <w:rsid w:val="00C95AA6"/>
    <w:rsid w:val="00C95BBC"/>
    <w:rsid w:val="00C95D3B"/>
    <w:rsid w:val="00C95DFA"/>
    <w:rsid w:val="00C962A4"/>
    <w:rsid w:val="00C962F7"/>
    <w:rsid w:val="00C96614"/>
    <w:rsid w:val="00C966AD"/>
    <w:rsid w:val="00C96CD1"/>
    <w:rsid w:val="00C97340"/>
    <w:rsid w:val="00C97413"/>
    <w:rsid w:val="00C9781C"/>
    <w:rsid w:val="00C97F32"/>
    <w:rsid w:val="00CA02C3"/>
    <w:rsid w:val="00CA03B6"/>
    <w:rsid w:val="00CA04FE"/>
    <w:rsid w:val="00CA052F"/>
    <w:rsid w:val="00CA0D57"/>
    <w:rsid w:val="00CA0D98"/>
    <w:rsid w:val="00CA0DA1"/>
    <w:rsid w:val="00CA0EA1"/>
    <w:rsid w:val="00CA11A2"/>
    <w:rsid w:val="00CA141D"/>
    <w:rsid w:val="00CA142E"/>
    <w:rsid w:val="00CA1707"/>
    <w:rsid w:val="00CA183B"/>
    <w:rsid w:val="00CA1A15"/>
    <w:rsid w:val="00CA1C33"/>
    <w:rsid w:val="00CA209E"/>
    <w:rsid w:val="00CA2692"/>
    <w:rsid w:val="00CA2723"/>
    <w:rsid w:val="00CA2747"/>
    <w:rsid w:val="00CA290A"/>
    <w:rsid w:val="00CA2E7D"/>
    <w:rsid w:val="00CA303D"/>
    <w:rsid w:val="00CA32A5"/>
    <w:rsid w:val="00CA35AE"/>
    <w:rsid w:val="00CA394A"/>
    <w:rsid w:val="00CA3A99"/>
    <w:rsid w:val="00CA3D00"/>
    <w:rsid w:val="00CA408D"/>
    <w:rsid w:val="00CA40ED"/>
    <w:rsid w:val="00CA4172"/>
    <w:rsid w:val="00CA455F"/>
    <w:rsid w:val="00CA489C"/>
    <w:rsid w:val="00CA4A68"/>
    <w:rsid w:val="00CA50AA"/>
    <w:rsid w:val="00CA56A6"/>
    <w:rsid w:val="00CA5D88"/>
    <w:rsid w:val="00CA6247"/>
    <w:rsid w:val="00CA67FB"/>
    <w:rsid w:val="00CA6E72"/>
    <w:rsid w:val="00CA6F32"/>
    <w:rsid w:val="00CA71F6"/>
    <w:rsid w:val="00CA742D"/>
    <w:rsid w:val="00CA74D2"/>
    <w:rsid w:val="00CA7EA7"/>
    <w:rsid w:val="00CB03D8"/>
    <w:rsid w:val="00CB049F"/>
    <w:rsid w:val="00CB06DB"/>
    <w:rsid w:val="00CB0878"/>
    <w:rsid w:val="00CB0C5B"/>
    <w:rsid w:val="00CB0C61"/>
    <w:rsid w:val="00CB13DD"/>
    <w:rsid w:val="00CB16E9"/>
    <w:rsid w:val="00CB185E"/>
    <w:rsid w:val="00CB1B52"/>
    <w:rsid w:val="00CB1CED"/>
    <w:rsid w:val="00CB1D29"/>
    <w:rsid w:val="00CB20F9"/>
    <w:rsid w:val="00CB25DF"/>
    <w:rsid w:val="00CB2680"/>
    <w:rsid w:val="00CB2726"/>
    <w:rsid w:val="00CB2B58"/>
    <w:rsid w:val="00CB3142"/>
    <w:rsid w:val="00CB329F"/>
    <w:rsid w:val="00CB3687"/>
    <w:rsid w:val="00CB3ADA"/>
    <w:rsid w:val="00CB3F9F"/>
    <w:rsid w:val="00CB3FFC"/>
    <w:rsid w:val="00CB4697"/>
    <w:rsid w:val="00CB46D1"/>
    <w:rsid w:val="00CB4BD7"/>
    <w:rsid w:val="00CB4F36"/>
    <w:rsid w:val="00CB4F84"/>
    <w:rsid w:val="00CB508C"/>
    <w:rsid w:val="00CB5601"/>
    <w:rsid w:val="00CB5BBD"/>
    <w:rsid w:val="00CB5E43"/>
    <w:rsid w:val="00CB682D"/>
    <w:rsid w:val="00CB6862"/>
    <w:rsid w:val="00CB6BEB"/>
    <w:rsid w:val="00CB6CD2"/>
    <w:rsid w:val="00CB6D6E"/>
    <w:rsid w:val="00CB6D9D"/>
    <w:rsid w:val="00CB71C4"/>
    <w:rsid w:val="00CB75A5"/>
    <w:rsid w:val="00CB75E9"/>
    <w:rsid w:val="00CB782E"/>
    <w:rsid w:val="00CB7AFB"/>
    <w:rsid w:val="00CB7D1B"/>
    <w:rsid w:val="00CB7DE0"/>
    <w:rsid w:val="00CC0070"/>
    <w:rsid w:val="00CC021F"/>
    <w:rsid w:val="00CC02A3"/>
    <w:rsid w:val="00CC0AA9"/>
    <w:rsid w:val="00CC16FB"/>
    <w:rsid w:val="00CC1BA7"/>
    <w:rsid w:val="00CC1C7A"/>
    <w:rsid w:val="00CC24BD"/>
    <w:rsid w:val="00CC29F3"/>
    <w:rsid w:val="00CC2B21"/>
    <w:rsid w:val="00CC2F46"/>
    <w:rsid w:val="00CC3072"/>
    <w:rsid w:val="00CC3222"/>
    <w:rsid w:val="00CC3310"/>
    <w:rsid w:val="00CC350E"/>
    <w:rsid w:val="00CC380C"/>
    <w:rsid w:val="00CC3AE0"/>
    <w:rsid w:val="00CC3CEB"/>
    <w:rsid w:val="00CC3E00"/>
    <w:rsid w:val="00CC3FA3"/>
    <w:rsid w:val="00CC4219"/>
    <w:rsid w:val="00CC4361"/>
    <w:rsid w:val="00CC4570"/>
    <w:rsid w:val="00CC4F41"/>
    <w:rsid w:val="00CC4F80"/>
    <w:rsid w:val="00CC5530"/>
    <w:rsid w:val="00CC5680"/>
    <w:rsid w:val="00CC5722"/>
    <w:rsid w:val="00CC5CFC"/>
    <w:rsid w:val="00CC6130"/>
    <w:rsid w:val="00CC62AE"/>
    <w:rsid w:val="00CC6811"/>
    <w:rsid w:val="00CC6A46"/>
    <w:rsid w:val="00CC6B08"/>
    <w:rsid w:val="00CC6BA9"/>
    <w:rsid w:val="00CC6F93"/>
    <w:rsid w:val="00CC707B"/>
    <w:rsid w:val="00CC751D"/>
    <w:rsid w:val="00CC79CE"/>
    <w:rsid w:val="00CC7B6C"/>
    <w:rsid w:val="00CD028A"/>
    <w:rsid w:val="00CD0435"/>
    <w:rsid w:val="00CD0540"/>
    <w:rsid w:val="00CD05D5"/>
    <w:rsid w:val="00CD05D7"/>
    <w:rsid w:val="00CD0941"/>
    <w:rsid w:val="00CD0AB9"/>
    <w:rsid w:val="00CD0D79"/>
    <w:rsid w:val="00CD0D86"/>
    <w:rsid w:val="00CD0E45"/>
    <w:rsid w:val="00CD134A"/>
    <w:rsid w:val="00CD1461"/>
    <w:rsid w:val="00CD1531"/>
    <w:rsid w:val="00CD16EE"/>
    <w:rsid w:val="00CD1864"/>
    <w:rsid w:val="00CD1BA1"/>
    <w:rsid w:val="00CD1C9B"/>
    <w:rsid w:val="00CD252E"/>
    <w:rsid w:val="00CD2B43"/>
    <w:rsid w:val="00CD30DC"/>
    <w:rsid w:val="00CD3329"/>
    <w:rsid w:val="00CD346D"/>
    <w:rsid w:val="00CD36EC"/>
    <w:rsid w:val="00CD3AA0"/>
    <w:rsid w:val="00CD3B47"/>
    <w:rsid w:val="00CD3CCB"/>
    <w:rsid w:val="00CD3DF2"/>
    <w:rsid w:val="00CD42A8"/>
    <w:rsid w:val="00CD4323"/>
    <w:rsid w:val="00CD4334"/>
    <w:rsid w:val="00CD439C"/>
    <w:rsid w:val="00CD45ED"/>
    <w:rsid w:val="00CD48D9"/>
    <w:rsid w:val="00CD490E"/>
    <w:rsid w:val="00CD503F"/>
    <w:rsid w:val="00CD5220"/>
    <w:rsid w:val="00CD55B2"/>
    <w:rsid w:val="00CD5881"/>
    <w:rsid w:val="00CD64DF"/>
    <w:rsid w:val="00CD64E7"/>
    <w:rsid w:val="00CD676F"/>
    <w:rsid w:val="00CD68C8"/>
    <w:rsid w:val="00CD6AC1"/>
    <w:rsid w:val="00CD6CAE"/>
    <w:rsid w:val="00CD6CCB"/>
    <w:rsid w:val="00CD6EBA"/>
    <w:rsid w:val="00CD7545"/>
    <w:rsid w:val="00CD7ABB"/>
    <w:rsid w:val="00CE009D"/>
    <w:rsid w:val="00CE00CC"/>
    <w:rsid w:val="00CE02BE"/>
    <w:rsid w:val="00CE03D1"/>
    <w:rsid w:val="00CE0B9C"/>
    <w:rsid w:val="00CE0EAD"/>
    <w:rsid w:val="00CE10A4"/>
    <w:rsid w:val="00CE1104"/>
    <w:rsid w:val="00CE1129"/>
    <w:rsid w:val="00CE115E"/>
    <w:rsid w:val="00CE136D"/>
    <w:rsid w:val="00CE1886"/>
    <w:rsid w:val="00CE1C21"/>
    <w:rsid w:val="00CE1C54"/>
    <w:rsid w:val="00CE1D66"/>
    <w:rsid w:val="00CE1FFA"/>
    <w:rsid w:val="00CE20EC"/>
    <w:rsid w:val="00CE230E"/>
    <w:rsid w:val="00CE2782"/>
    <w:rsid w:val="00CE287A"/>
    <w:rsid w:val="00CE2A89"/>
    <w:rsid w:val="00CE351C"/>
    <w:rsid w:val="00CE364F"/>
    <w:rsid w:val="00CE3C29"/>
    <w:rsid w:val="00CE3FBF"/>
    <w:rsid w:val="00CE3FD6"/>
    <w:rsid w:val="00CE4235"/>
    <w:rsid w:val="00CE4A23"/>
    <w:rsid w:val="00CE4D54"/>
    <w:rsid w:val="00CE5283"/>
    <w:rsid w:val="00CE5B3A"/>
    <w:rsid w:val="00CE5D12"/>
    <w:rsid w:val="00CE5DB9"/>
    <w:rsid w:val="00CE6200"/>
    <w:rsid w:val="00CE69D8"/>
    <w:rsid w:val="00CE6A21"/>
    <w:rsid w:val="00CE743A"/>
    <w:rsid w:val="00CE7476"/>
    <w:rsid w:val="00CE7607"/>
    <w:rsid w:val="00CE7827"/>
    <w:rsid w:val="00CE78FB"/>
    <w:rsid w:val="00CE7C36"/>
    <w:rsid w:val="00CE7E42"/>
    <w:rsid w:val="00CE7E50"/>
    <w:rsid w:val="00CF01FF"/>
    <w:rsid w:val="00CF03E8"/>
    <w:rsid w:val="00CF064E"/>
    <w:rsid w:val="00CF0B64"/>
    <w:rsid w:val="00CF0E90"/>
    <w:rsid w:val="00CF1069"/>
    <w:rsid w:val="00CF1283"/>
    <w:rsid w:val="00CF1544"/>
    <w:rsid w:val="00CF1972"/>
    <w:rsid w:val="00CF2200"/>
    <w:rsid w:val="00CF2422"/>
    <w:rsid w:val="00CF252A"/>
    <w:rsid w:val="00CF25A6"/>
    <w:rsid w:val="00CF25DA"/>
    <w:rsid w:val="00CF26FD"/>
    <w:rsid w:val="00CF2811"/>
    <w:rsid w:val="00CF2A63"/>
    <w:rsid w:val="00CF349A"/>
    <w:rsid w:val="00CF365B"/>
    <w:rsid w:val="00CF3702"/>
    <w:rsid w:val="00CF37AC"/>
    <w:rsid w:val="00CF39F4"/>
    <w:rsid w:val="00CF3B34"/>
    <w:rsid w:val="00CF3D42"/>
    <w:rsid w:val="00CF3E67"/>
    <w:rsid w:val="00CF3EE5"/>
    <w:rsid w:val="00CF487D"/>
    <w:rsid w:val="00CF4A52"/>
    <w:rsid w:val="00CF4AFA"/>
    <w:rsid w:val="00CF54A0"/>
    <w:rsid w:val="00CF5779"/>
    <w:rsid w:val="00CF5B4C"/>
    <w:rsid w:val="00CF5D5A"/>
    <w:rsid w:val="00CF60DD"/>
    <w:rsid w:val="00CF6127"/>
    <w:rsid w:val="00CF61E3"/>
    <w:rsid w:val="00CF6D5F"/>
    <w:rsid w:val="00CF6DF7"/>
    <w:rsid w:val="00CF724B"/>
    <w:rsid w:val="00CF73BD"/>
    <w:rsid w:val="00CF7842"/>
    <w:rsid w:val="00CF7A6C"/>
    <w:rsid w:val="00CF7D01"/>
    <w:rsid w:val="00CF7D64"/>
    <w:rsid w:val="00CF7E22"/>
    <w:rsid w:val="00D0017B"/>
    <w:rsid w:val="00D007FE"/>
    <w:rsid w:val="00D00841"/>
    <w:rsid w:val="00D00C98"/>
    <w:rsid w:val="00D016F9"/>
    <w:rsid w:val="00D01716"/>
    <w:rsid w:val="00D01A05"/>
    <w:rsid w:val="00D01BFA"/>
    <w:rsid w:val="00D01FB8"/>
    <w:rsid w:val="00D02010"/>
    <w:rsid w:val="00D021C9"/>
    <w:rsid w:val="00D02241"/>
    <w:rsid w:val="00D0235F"/>
    <w:rsid w:val="00D0322C"/>
    <w:rsid w:val="00D033B8"/>
    <w:rsid w:val="00D036E8"/>
    <w:rsid w:val="00D037E1"/>
    <w:rsid w:val="00D03B24"/>
    <w:rsid w:val="00D03BF5"/>
    <w:rsid w:val="00D03CBA"/>
    <w:rsid w:val="00D03D60"/>
    <w:rsid w:val="00D03F98"/>
    <w:rsid w:val="00D03FBA"/>
    <w:rsid w:val="00D03FC8"/>
    <w:rsid w:val="00D0421A"/>
    <w:rsid w:val="00D04690"/>
    <w:rsid w:val="00D04D39"/>
    <w:rsid w:val="00D04EF0"/>
    <w:rsid w:val="00D05255"/>
    <w:rsid w:val="00D0531A"/>
    <w:rsid w:val="00D055E2"/>
    <w:rsid w:val="00D05658"/>
    <w:rsid w:val="00D05669"/>
    <w:rsid w:val="00D056F2"/>
    <w:rsid w:val="00D0571B"/>
    <w:rsid w:val="00D05A2E"/>
    <w:rsid w:val="00D05A49"/>
    <w:rsid w:val="00D05AD1"/>
    <w:rsid w:val="00D05E30"/>
    <w:rsid w:val="00D05EED"/>
    <w:rsid w:val="00D065EC"/>
    <w:rsid w:val="00D0686D"/>
    <w:rsid w:val="00D0694E"/>
    <w:rsid w:val="00D06D9B"/>
    <w:rsid w:val="00D06F27"/>
    <w:rsid w:val="00D07138"/>
    <w:rsid w:val="00D07324"/>
    <w:rsid w:val="00D07689"/>
    <w:rsid w:val="00D0794E"/>
    <w:rsid w:val="00D07BB7"/>
    <w:rsid w:val="00D07CBB"/>
    <w:rsid w:val="00D07F59"/>
    <w:rsid w:val="00D1065C"/>
    <w:rsid w:val="00D10898"/>
    <w:rsid w:val="00D10C0F"/>
    <w:rsid w:val="00D111A8"/>
    <w:rsid w:val="00D11372"/>
    <w:rsid w:val="00D1157E"/>
    <w:rsid w:val="00D115FE"/>
    <w:rsid w:val="00D11700"/>
    <w:rsid w:val="00D11A77"/>
    <w:rsid w:val="00D11E4E"/>
    <w:rsid w:val="00D1225A"/>
    <w:rsid w:val="00D12518"/>
    <w:rsid w:val="00D126F5"/>
    <w:rsid w:val="00D1286A"/>
    <w:rsid w:val="00D12CE7"/>
    <w:rsid w:val="00D12F7B"/>
    <w:rsid w:val="00D13508"/>
    <w:rsid w:val="00D137FA"/>
    <w:rsid w:val="00D13D2C"/>
    <w:rsid w:val="00D13F6E"/>
    <w:rsid w:val="00D141AC"/>
    <w:rsid w:val="00D1463E"/>
    <w:rsid w:val="00D14B5E"/>
    <w:rsid w:val="00D14F77"/>
    <w:rsid w:val="00D15445"/>
    <w:rsid w:val="00D1560C"/>
    <w:rsid w:val="00D157CA"/>
    <w:rsid w:val="00D1627D"/>
    <w:rsid w:val="00D1632E"/>
    <w:rsid w:val="00D163C5"/>
    <w:rsid w:val="00D16704"/>
    <w:rsid w:val="00D169F1"/>
    <w:rsid w:val="00D16CAF"/>
    <w:rsid w:val="00D17261"/>
    <w:rsid w:val="00D17336"/>
    <w:rsid w:val="00D17394"/>
    <w:rsid w:val="00D17795"/>
    <w:rsid w:val="00D17857"/>
    <w:rsid w:val="00D178D3"/>
    <w:rsid w:val="00D17BB2"/>
    <w:rsid w:val="00D20048"/>
    <w:rsid w:val="00D20312"/>
    <w:rsid w:val="00D208AD"/>
    <w:rsid w:val="00D20B50"/>
    <w:rsid w:val="00D20DDE"/>
    <w:rsid w:val="00D20E4A"/>
    <w:rsid w:val="00D211D9"/>
    <w:rsid w:val="00D21A64"/>
    <w:rsid w:val="00D21EC2"/>
    <w:rsid w:val="00D2220F"/>
    <w:rsid w:val="00D222FC"/>
    <w:rsid w:val="00D22321"/>
    <w:rsid w:val="00D2238E"/>
    <w:rsid w:val="00D2261F"/>
    <w:rsid w:val="00D2262C"/>
    <w:rsid w:val="00D227F4"/>
    <w:rsid w:val="00D22F3F"/>
    <w:rsid w:val="00D232EA"/>
    <w:rsid w:val="00D232EC"/>
    <w:rsid w:val="00D2336E"/>
    <w:rsid w:val="00D2342F"/>
    <w:rsid w:val="00D237F7"/>
    <w:rsid w:val="00D23A67"/>
    <w:rsid w:val="00D23B87"/>
    <w:rsid w:val="00D23C5A"/>
    <w:rsid w:val="00D246C7"/>
    <w:rsid w:val="00D24829"/>
    <w:rsid w:val="00D24933"/>
    <w:rsid w:val="00D24B2A"/>
    <w:rsid w:val="00D24EC7"/>
    <w:rsid w:val="00D25646"/>
    <w:rsid w:val="00D25A8F"/>
    <w:rsid w:val="00D25BC1"/>
    <w:rsid w:val="00D25CA3"/>
    <w:rsid w:val="00D25DB9"/>
    <w:rsid w:val="00D26836"/>
    <w:rsid w:val="00D269FC"/>
    <w:rsid w:val="00D26F02"/>
    <w:rsid w:val="00D26F68"/>
    <w:rsid w:val="00D27365"/>
    <w:rsid w:val="00D2742A"/>
    <w:rsid w:val="00D2763B"/>
    <w:rsid w:val="00D27653"/>
    <w:rsid w:val="00D27785"/>
    <w:rsid w:val="00D27816"/>
    <w:rsid w:val="00D27870"/>
    <w:rsid w:val="00D27B96"/>
    <w:rsid w:val="00D27D42"/>
    <w:rsid w:val="00D27DE6"/>
    <w:rsid w:val="00D30182"/>
    <w:rsid w:val="00D30387"/>
    <w:rsid w:val="00D30749"/>
    <w:rsid w:val="00D3088D"/>
    <w:rsid w:val="00D3120B"/>
    <w:rsid w:val="00D31286"/>
    <w:rsid w:val="00D3160A"/>
    <w:rsid w:val="00D31707"/>
    <w:rsid w:val="00D31813"/>
    <w:rsid w:val="00D31B1A"/>
    <w:rsid w:val="00D31B62"/>
    <w:rsid w:val="00D3253B"/>
    <w:rsid w:val="00D326CC"/>
    <w:rsid w:val="00D329A3"/>
    <w:rsid w:val="00D32E29"/>
    <w:rsid w:val="00D32F6D"/>
    <w:rsid w:val="00D32FA9"/>
    <w:rsid w:val="00D331B4"/>
    <w:rsid w:val="00D331BB"/>
    <w:rsid w:val="00D33AC1"/>
    <w:rsid w:val="00D33AFD"/>
    <w:rsid w:val="00D3413D"/>
    <w:rsid w:val="00D341F4"/>
    <w:rsid w:val="00D345A8"/>
    <w:rsid w:val="00D34731"/>
    <w:rsid w:val="00D34A70"/>
    <w:rsid w:val="00D3578E"/>
    <w:rsid w:val="00D35A6D"/>
    <w:rsid w:val="00D35A73"/>
    <w:rsid w:val="00D35AD4"/>
    <w:rsid w:val="00D35F48"/>
    <w:rsid w:val="00D36045"/>
    <w:rsid w:val="00D36455"/>
    <w:rsid w:val="00D364F4"/>
    <w:rsid w:val="00D36AF6"/>
    <w:rsid w:val="00D36E27"/>
    <w:rsid w:val="00D36F2E"/>
    <w:rsid w:val="00D37068"/>
    <w:rsid w:val="00D3720F"/>
    <w:rsid w:val="00D37D5A"/>
    <w:rsid w:val="00D37DF0"/>
    <w:rsid w:val="00D403D1"/>
    <w:rsid w:val="00D40526"/>
    <w:rsid w:val="00D40671"/>
    <w:rsid w:val="00D40828"/>
    <w:rsid w:val="00D40C84"/>
    <w:rsid w:val="00D410D0"/>
    <w:rsid w:val="00D415DF"/>
    <w:rsid w:val="00D4197A"/>
    <w:rsid w:val="00D41B06"/>
    <w:rsid w:val="00D41DDB"/>
    <w:rsid w:val="00D41E59"/>
    <w:rsid w:val="00D4271C"/>
    <w:rsid w:val="00D42900"/>
    <w:rsid w:val="00D42BD9"/>
    <w:rsid w:val="00D42C80"/>
    <w:rsid w:val="00D43024"/>
    <w:rsid w:val="00D43299"/>
    <w:rsid w:val="00D4360C"/>
    <w:rsid w:val="00D437C6"/>
    <w:rsid w:val="00D43B44"/>
    <w:rsid w:val="00D43C0F"/>
    <w:rsid w:val="00D43EED"/>
    <w:rsid w:val="00D4424F"/>
    <w:rsid w:val="00D446AC"/>
    <w:rsid w:val="00D4476C"/>
    <w:rsid w:val="00D44992"/>
    <w:rsid w:val="00D45804"/>
    <w:rsid w:val="00D45955"/>
    <w:rsid w:val="00D45F05"/>
    <w:rsid w:val="00D461E7"/>
    <w:rsid w:val="00D464FB"/>
    <w:rsid w:val="00D46BEF"/>
    <w:rsid w:val="00D46C2E"/>
    <w:rsid w:val="00D46C73"/>
    <w:rsid w:val="00D46DD8"/>
    <w:rsid w:val="00D46E53"/>
    <w:rsid w:val="00D46ECF"/>
    <w:rsid w:val="00D46EE4"/>
    <w:rsid w:val="00D4741F"/>
    <w:rsid w:val="00D4763C"/>
    <w:rsid w:val="00D47F1B"/>
    <w:rsid w:val="00D5007C"/>
    <w:rsid w:val="00D501C7"/>
    <w:rsid w:val="00D507A8"/>
    <w:rsid w:val="00D50980"/>
    <w:rsid w:val="00D50A29"/>
    <w:rsid w:val="00D50AC7"/>
    <w:rsid w:val="00D50B17"/>
    <w:rsid w:val="00D50CDE"/>
    <w:rsid w:val="00D50E63"/>
    <w:rsid w:val="00D50EC6"/>
    <w:rsid w:val="00D51572"/>
    <w:rsid w:val="00D51823"/>
    <w:rsid w:val="00D51DD0"/>
    <w:rsid w:val="00D51F9D"/>
    <w:rsid w:val="00D52258"/>
    <w:rsid w:val="00D5230E"/>
    <w:rsid w:val="00D52537"/>
    <w:rsid w:val="00D5269C"/>
    <w:rsid w:val="00D527C0"/>
    <w:rsid w:val="00D52D2F"/>
    <w:rsid w:val="00D52D6D"/>
    <w:rsid w:val="00D52D7D"/>
    <w:rsid w:val="00D52FEF"/>
    <w:rsid w:val="00D539B9"/>
    <w:rsid w:val="00D53E42"/>
    <w:rsid w:val="00D53E69"/>
    <w:rsid w:val="00D53F0D"/>
    <w:rsid w:val="00D53F35"/>
    <w:rsid w:val="00D54038"/>
    <w:rsid w:val="00D54282"/>
    <w:rsid w:val="00D5482B"/>
    <w:rsid w:val="00D54C61"/>
    <w:rsid w:val="00D54E77"/>
    <w:rsid w:val="00D54EEB"/>
    <w:rsid w:val="00D54EF5"/>
    <w:rsid w:val="00D5510F"/>
    <w:rsid w:val="00D555D3"/>
    <w:rsid w:val="00D556E5"/>
    <w:rsid w:val="00D559A1"/>
    <w:rsid w:val="00D55FC9"/>
    <w:rsid w:val="00D561C4"/>
    <w:rsid w:val="00D561C9"/>
    <w:rsid w:val="00D56581"/>
    <w:rsid w:val="00D56653"/>
    <w:rsid w:val="00D56692"/>
    <w:rsid w:val="00D566CF"/>
    <w:rsid w:val="00D568BE"/>
    <w:rsid w:val="00D56A0B"/>
    <w:rsid w:val="00D56BB4"/>
    <w:rsid w:val="00D56BFD"/>
    <w:rsid w:val="00D56DCA"/>
    <w:rsid w:val="00D570A2"/>
    <w:rsid w:val="00D5720C"/>
    <w:rsid w:val="00D57339"/>
    <w:rsid w:val="00D575D0"/>
    <w:rsid w:val="00D577F3"/>
    <w:rsid w:val="00D57E65"/>
    <w:rsid w:val="00D60317"/>
    <w:rsid w:val="00D6044B"/>
    <w:rsid w:val="00D6069A"/>
    <w:rsid w:val="00D60976"/>
    <w:rsid w:val="00D609F8"/>
    <w:rsid w:val="00D60B72"/>
    <w:rsid w:val="00D60F57"/>
    <w:rsid w:val="00D61023"/>
    <w:rsid w:val="00D61190"/>
    <w:rsid w:val="00D613D5"/>
    <w:rsid w:val="00D617C6"/>
    <w:rsid w:val="00D618AE"/>
    <w:rsid w:val="00D61C37"/>
    <w:rsid w:val="00D620BE"/>
    <w:rsid w:val="00D623C5"/>
    <w:rsid w:val="00D62642"/>
    <w:rsid w:val="00D62848"/>
    <w:rsid w:val="00D63014"/>
    <w:rsid w:val="00D634FE"/>
    <w:rsid w:val="00D63757"/>
    <w:rsid w:val="00D638E5"/>
    <w:rsid w:val="00D63D0C"/>
    <w:rsid w:val="00D63DCA"/>
    <w:rsid w:val="00D63E61"/>
    <w:rsid w:val="00D64851"/>
    <w:rsid w:val="00D649E9"/>
    <w:rsid w:val="00D64EFA"/>
    <w:rsid w:val="00D64FC0"/>
    <w:rsid w:val="00D65ADB"/>
    <w:rsid w:val="00D65BF7"/>
    <w:rsid w:val="00D65C8B"/>
    <w:rsid w:val="00D65CF4"/>
    <w:rsid w:val="00D65EDA"/>
    <w:rsid w:val="00D66191"/>
    <w:rsid w:val="00D66372"/>
    <w:rsid w:val="00D66498"/>
    <w:rsid w:val="00D66586"/>
    <w:rsid w:val="00D66B79"/>
    <w:rsid w:val="00D66FB8"/>
    <w:rsid w:val="00D6713C"/>
    <w:rsid w:val="00D67344"/>
    <w:rsid w:val="00D67B5E"/>
    <w:rsid w:val="00D67C02"/>
    <w:rsid w:val="00D67F2E"/>
    <w:rsid w:val="00D70013"/>
    <w:rsid w:val="00D70064"/>
    <w:rsid w:val="00D70804"/>
    <w:rsid w:val="00D70F01"/>
    <w:rsid w:val="00D715F9"/>
    <w:rsid w:val="00D7163F"/>
    <w:rsid w:val="00D71742"/>
    <w:rsid w:val="00D718A1"/>
    <w:rsid w:val="00D71BC7"/>
    <w:rsid w:val="00D722FB"/>
    <w:rsid w:val="00D72957"/>
    <w:rsid w:val="00D72AB8"/>
    <w:rsid w:val="00D72D7A"/>
    <w:rsid w:val="00D733FC"/>
    <w:rsid w:val="00D73444"/>
    <w:rsid w:val="00D7368F"/>
    <w:rsid w:val="00D736B6"/>
    <w:rsid w:val="00D737ED"/>
    <w:rsid w:val="00D73832"/>
    <w:rsid w:val="00D73E04"/>
    <w:rsid w:val="00D73F90"/>
    <w:rsid w:val="00D7425A"/>
    <w:rsid w:val="00D74463"/>
    <w:rsid w:val="00D74701"/>
    <w:rsid w:val="00D7490C"/>
    <w:rsid w:val="00D7510C"/>
    <w:rsid w:val="00D751E6"/>
    <w:rsid w:val="00D7539E"/>
    <w:rsid w:val="00D75DBE"/>
    <w:rsid w:val="00D75F7A"/>
    <w:rsid w:val="00D7634C"/>
    <w:rsid w:val="00D76475"/>
    <w:rsid w:val="00D7676F"/>
    <w:rsid w:val="00D7696F"/>
    <w:rsid w:val="00D76A65"/>
    <w:rsid w:val="00D76B17"/>
    <w:rsid w:val="00D77315"/>
    <w:rsid w:val="00D7741A"/>
    <w:rsid w:val="00D77626"/>
    <w:rsid w:val="00D779B2"/>
    <w:rsid w:val="00D77E33"/>
    <w:rsid w:val="00D8093F"/>
    <w:rsid w:val="00D80E81"/>
    <w:rsid w:val="00D80EC1"/>
    <w:rsid w:val="00D811BB"/>
    <w:rsid w:val="00D812E1"/>
    <w:rsid w:val="00D8148B"/>
    <w:rsid w:val="00D81745"/>
    <w:rsid w:val="00D8185B"/>
    <w:rsid w:val="00D8240F"/>
    <w:rsid w:val="00D8273E"/>
    <w:rsid w:val="00D832EF"/>
    <w:rsid w:val="00D832F5"/>
    <w:rsid w:val="00D8339B"/>
    <w:rsid w:val="00D836C5"/>
    <w:rsid w:val="00D838A0"/>
    <w:rsid w:val="00D83964"/>
    <w:rsid w:val="00D839A6"/>
    <w:rsid w:val="00D83C6B"/>
    <w:rsid w:val="00D83D14"/>
    <w:rsid w:val="00D83D1D"/>
    <w:rsid w:val="00D83D30"/>
    <w:rsid w:val="00D842CB"/>
    <w:rsid w:val="00D84377"/>
    <w:rsid w:val="00D845AC"/>
    <w:rsid w:val="00D84848"/>
    <w:rsid w:val="00D8484D"/>
    <w:rsid w:val="00D84927"/>
    <w:rsid w:val="00D84FE7"/>
    <w:rsid w:val="00D856D6"/>
    <w:rsid w:val="00D85A7A"/>
    <w:rsid w:val="00D85CDD"/>
    <w:rsid w:val="00D85E63"/>
    <w:rsid w:val="00D86194"/>
    <w:rsid w:val="00D86203"/>
    <w:rsid w:val="00D86474"/>
    <w:rsid w:val="00D86AFF"/>
    <w:rsid w:val="00D86DD0"/>
    <w:rsid w:val="00D86F86"/>
    <w:rsid w:val="00D873F1"/>
    <w:rsid w:val="00D879A9"/>
    <w:rsid w:val="00D87A4B"/>
    <w:rsid w:val="00D90414"/>
    <w:rsid w:val="00D90A7A"/>
    <w:rsid w:val="00D90C94"/>
    <w:rsid w:val="00D90DA4"/>
    <w:rsid w:val="00D9111F"/>
    <w:rsid w:val="00D91780"/>
    <w:rsid w:val="00D92806"/>
    <w:rsid w:val="00D92937"/>
    <w:rsid w:val="00D92DCC"/>
    <w:rsid w:val="00D92E91"/>
    <w:rsid w:val="00D92ED8"/>
    <w:rsid w:val="00D92FCF"/>
    <w:rsid w:val="00D935AD"/>
    <w:rsid w:val="00D93A6C"/>
    <w:rsid w:val="00D93B45"/>
    <w:rsid w:val="00D93E8D"/>
    <w:rsid w:val="00D94140"/>
    <w:rsid w:val="00D9464B"/>
    <w:rsid w:val="00D947E1"/>
    <w:rsid w:val="00D94A6A"/>
    <w:rsid w:val="00D94D8E"/>
    <w:rsid w:val="00D94EE0"/>
    <w:rsid w:val="00D95541"/>
    <w:rsid w:val="00D957D1"/>
    <w:rsid w:val="00D95BD0"/>
    <w:rsid w:val="00D95C16"/>
    <w:rsid w:val="00D960C4"/>
    <w:rsid w:val="00D96352"/>
    <w:rsid w:val="00D964E7"/>
    <w:rsid w:val="00D96D64"/>
    <w:rsid w:val="00D96E04"/>
    <w:rsid w:val="00D96F22"/>
    <w:rsid w:val="00D971F9"/>
    <w:rsid w:val="00D977E1"/>
    <w:rsid w:val="00D9793C"/>
    <w:rsid w:val="00D97C5C"/>
    <w:rsid w:val="00D97D02"/>
    <w:rsid w:val="00D97D93"/>
    <w:rsid w:val="00D97DB9"/>
    <w:rsid w:val="00D97E0B"/>
    <w:rsid w:val="00D97FC4"/>
    <w:rsid w:val="00D97FED"/>
    <w:rsid w:val="00DA026F"/>
    <w:rsid w:val="00DA0504"/>
    <w:rsid w:val="00DA0BC0"/>
    <w:rsid w:val="00DA0D89"/>
    <w:rsid w:val="00DA0E9E"/>
    <w:rsid w:val="00DA0F76"/>
    <w:rsid w:val="00DA0FD3"/>
    <w:rsid w:val="00DA10D6"/>
    <w:rsid w:val="00DA15DE"/>
    <w:rsid w:val="00DA1685"/>
    <w:rsid w:val="00DA17D1"/>
    <w:rsid w:val="00DA1C56"/>
    <w:rsid w:val="00DA1CA5"/>
    <w:rsid w:val="00DA1CAD"/>
    <w:rsid w:val="00DA2A84"/>
    <w:rsid w:val="00DA2ED1"/>
    <w:rsid w:val="00DA3084"/>
    <w:rsid w:val="00DA35E7"/>
    <w:rsid w:val="00DA367D"/>
    <w:rsid w:val="00DA36F0"/>
    <w:rsid w:val="00DA386E"/>
    <w:rsid w:val="00DA38E3"/>
    <w:rsid w:val="00DA3DF3"/>
    <w:rsid w:val="00DA3EAC"/>
    <w:rsid w:val="00DA4148"/>
    <w:rsid w:val="00DA4B8A"/>
    <w:rsid w:val="00DA4F02"/>
    <w:rsid w:val="00DA5345"/>
    <w:rsid w:val="00DA5CB5"/>
    <w:rsid w:val="00DA5D0E"/>
    <w:rsid w:val="00DA5E2F"/>
    <w:rsid w:val="00DA6038"/>
    <w:rsid w:val="00DA6877"/>
    <w:rsid w:val="00DA6A98"/>
    <w:rsid w:val="00DA6C51"/>
    <w:rsid w:val="00DA6C9E"/>
    <w:rsid w:val="00DA6F61"/>
    <w:rsid w:val="00DA73EC"/>
    <w:rsid w:val="00DA796E"/>
    <w:rsid w:val="00DA7A1C"/>
    <w:rsid w:val="00DA7CD3"/>
    <w:rsid w:val="00DB01E1"/>
    <w:rsid w:val="00DB0210"/>
    <w:rsid w:val="00DB02FD"/>
    <w:rsid w:val="00DB05B1"/>
    <w:rsid w:val="00DB0C19"/>
    <w:rsid w:val="00DB0C42"/>
    <w:rsid w:val="00DB0C6B"/>
    <w:rsid w:val="00DB0D16"/>
    <w:rsid w:val="00DB0D6B"/>
    <w:rsid w:val="00DB0E49"/>
    <w:rsid w:val="00DB1069"/>
    <w:rsid w:val="00DB10C7"/>
    <w:rsid w:val="00DB1A1B"/>
    <w:rsid w:val="00DB1BB6"/>
    <w:rsid w:val="00DB1F85"/>
    <w:rsid w:val="00DB2161"/>
    <w:rsid w:val="00DB245A"/>
    <w:rsid w:val="00DB2559"/>
    <w:rsid w:val="00DB25C9"/>
    <w:rsid w:val="00DB26DE"/>
    <w:rsid w:val="00DB28A1"/>
    <w:rsid w:val="00DB28FC"/>
    <w:rsid w:val="00DB2C43"/>
    <w:rsid w:val="00DB30A5"/>
    <w:rsid w:val="00DB360D"/>
    <w:rsid w:val="00DB3657"/>
    <w:rsid w:val="00DB3860"/>
    <w:rsid w:val="00DB39F3"/>
    <w:rsid w:val="00DB3CD4"/>
    <w:rsid w:val="00DB413E"/>
    <w:rsid w:val="00DB4423"/>
    <w:rsid w:val="00DB44F9"/>
    <w:rsid w:val="00DB45A4"/>
    <w:rsid w:val="00DB487B"/>
    <w:rsid w:val="00DB4BCA"/>
    <w:rsid w:val="00DB4C1D"/>
    <w:rsid w:val="00DB4CD5"/>
    <w:rsid w:val="00DB4DA8"/>
    <w:rsid w:val="00DB4E0B"/>
    <w:rsid w:val="00DB4E9B"/>
    <w:rsid w:val="00DB5350"/>
    <w:rsid w:val="00DB5FB4"/>
    <w:rsid w:val="00DB659B"/>
    <w:rsid w:val="00DB663F"/>
    <w:rsid w:val="00DB6884"/>
    <w:rsid w:val="00DB68BD"/>
    <w:rsid w:val="00DB6BD8"/>
    <w:rsid w:val="00DB6D8F"/>
    <w:rsid w:val="00DB7023"/>
    <w:rsid w:val="00DB7571"/>
    <w:rsid w:val="00DB7CDE"/>
    <w:rsid w:val="00DB7EBF"/>
    <w:rsid w:val="00DC0281"/>
    <w:rsid w:val="00DC0307"/>
    <w:rsid w:val="00DC039F"/>
    <w:rsid w:val="00DC099B"/>
    <w:rsid w:val="00DC1179"/>
    <w:rsid w:val="00DC1798"/>
    <w:rsid w:val="00DC1827"/>
    <w:rsid w:val="00DC1ACA"/>
    <w:rsid w:val="00DC1E83"/>
    <w:rsid w:val="00DC1EBB"/>
    <w:rsid w:val="00DC1FEE"/>
    <w:rsid w:val="00DC204A"/>
    <w:rsid w:val="00DC20F6"/>
    <w:rsid w:val="00DC2106"/>
    <w:rsid w:val="00DC2634"/>
    <w:rsid w:val="00DC29F6"/>
    <w:rsid w:val="00DC2BBB"/>
    <w:rsid w:val="00DC2FC6"/>
    <w:rsid w:val="00DC329F"/>
    <w:rsid w:val="00DC33DB"/>
    <w:rsid w:val="00DC3616"/>
    <w:rsid w:val="00DC3878"/>
    <w:rsid w:val="00DC39A4"/>
    <w:rsid w:val="00DC3B12"/>
    <w:rsid w:val="00DC40EB"/>
    <w:rsid w:val="00DC4266"/>
    <w:rsid w:val="00DC4332"/>
    <w:rsid w:val="00DC43D2"/>
    <w:rsid w:val="00DC465C"/>
    <w:rsid w:val="00DC48AE"/>
    <w:rsid w:val="00DC5166"/>
    <w:rsid w:val="00DC5464"/>
    <w:rsid w:val="00DC5831"/>
    <w:rsid w:val="00DC5857"/>
    <w:rsid w:val="00DC5C5E"/>
    <w:rsid w:val="00DC6004"/>
    <w:rsid w:val="00DC60AC"/>
    <w:rsid w:val="00DC619C"/>
    <w:rsid w:val="00DC6AE4"/>
    <w:rsid w:val="00DC71C8"/>
    <w:rsid w:val="00DC7378"/>
    <w:rsid w:val="00DC73A0"/>
    <w:rsid w:val="00DC752E"/>
    <w:rsid w:val="00DC75FC"/>
    <w:rsid w:val="00DC79E1"/>
    <w:rsid w:val="00DC7E61"/>
    <w:rsid w:val="00DC7EB0"/>
    <w:rsid w:val="00DD051C"/>
    <w:rsid w:val="00DD0D5B"/>
    <w:rsid w:val="00DD0DFF"/>
    <w:rsid w:val="00DD0EA7"/>
    <w:rsid w:val="00DD0EF2"/>
    <w:rsid w:val="00DD1486"/>
    <w:rsid w:val="00DD180F"/>
    <w:rsid w:val="00DD1F1F"/>
    <w:rsid w:val="00DD28A2"/>
    <w:rsid w:val="00DD2B85"/>
    <w:rsid w:val="00DD2C15"/>
    <w:rsid w:val="00DD2F73"/>
    <w:rsid w:val="00DD2FC1"/>
    <w:rsid w:val="00DD3008"/>
    <w:rsid w:val="00DD3157"/>
    <w:rsid w:val="00DD31B6"/>
    <w:rsid w:val="00DD3512"/>
    <w:rsid w:val="00DD37C6"/>
    <w:rsid w:val="00DD3AE4"/>
    <w:rsid w:val="00DD3B6C"/>
    <w:rsid w:val="00DD4241"/>
    <w:rsid w:val="00DD4282"/>
    <w:rsid w:val="00DD4407"/>
    <w:rsid w:val="00DD4564"/>
    <w:rsid w:val="00DD4872"/>
    <w:rsid w:val="00DD4B09"/>
    <w:rsid w:val="00DD4C0D"/>
    <w:rsid w:val="00DD501C"/>
    <w:rsid w:val="00DD5110"/>
    <w:rsid w:val="00DD517C"/>
    <w:rsid w:val="00DD53A8"/>
    <w:rsid w:val="00DD54FA"/>
    <w:rsid w:val="00DD56E4"/>
    <w:rsid w:val="00DD5D87"/>
    <w:rsid w:val="00DD6253"/>
    <w:rsid w:val="00DD6426"/>
    <w:rsid w:val="00DD6727"/>
    <w:rsid w:val="00DD6730"/>
    <w:rsid w:val="00DD696C"/>
    <w:rsid w:val="00DD697D"/>
    <w:rsid w:val="00DD69DE"/>
    <w:rsid w:val="00DD69DF"/>
    <w:rsid w:val="00DD6BF6"/>
    <w:rsid w:val="00DD6D29"/>
    <w:rsid w:val="00DD6E98"/>
    <w:rsid w:val="00DD73F0"/>
    <w:rsid w:val="00DD78CC"/>
    <w:rsid w:val="00DD7C92"/>
    <w:rsid w:val="00DD7F42"/>
    <w:rsid w:val="00DE0489"/>
    <w:rsid w:val="00DE05ED"/>
    <w:rsid w:val="00DE083F"/>
    <w:rsid w:val="00DE0B0E"/>
    <w:rsid w:val="00DE0C35"/>
    <w:rsid w:val="00DE0F60"/>
    <w:rsid w:val="00DE1561"/>
    <w:rsid w:val="00DE1F27"/>
    <w:rsid w:val="00DE2288"/>
    <w:rsid w:val="00DE2371"/>
    <w:rsid w:val="00DE301F"/>
    <w:rsid w:val="00DE3053"/>
    <w:rsid w:val="00DE332B"/>
    <w:rsid w:val="00DE3478"/>
    <w:rsid w:val="00DE354F"/>
    <w:rsid w:val="00DE357B"/>
    <w:rsid w:val="00DE3596"/>
    <w:rsid w:val="00DE3964"/>
    <w:rsid w:val="00DE3B44"/>
    <w:rsid w:val="00DE3CA2"/>
    <w:rsid w:val="00DE4274"/>
    <w:rsid w:val="00DE42D2"/>
    <w:rsid w:val="00DE4485"/>
    <w:rsid w:val="00DE462C"/>
    <w:rsid w:val="00DE4680"/>
    <w:rsid w:val="00DE4961"/>
    <w:rsid w:val="00DE4A19"/>
    <w:rsid w:val="00DE52CD"/>
    <w:rsid w:val="00DE533A"/>
    <w:rsid w:val="00DE573A"/>
    <w:rsid w:val="00DE5959"/>
    <w:rsid w:val="00DE5BC0"/>
    <w:rsid w:val="00DE60C2"/>
    <w:rsid w:val="00DE6392"/>
    <w:rsid w:val="00DE72DD"/>
    <w:rsid w:val="00DE79FB"/>
    <w:rsid w:val="00DE7A53"/>
    <w:rsid w:val="00DE7B5C"/>
    <w:rsid w:val="00DE7BE1"/>
    <w:rsid w:val="00DE7C14"/>
    <w:rsid w:val="00DE7D15"/>
    <w:rsid w:val="00DE7D95"/>
    <w:rsid w:val="00DF03F7"/>
    <w:rsid w:val="00DF046B"/>
    <w:rsid w:val="00DF06E3"/>
    <w:rsid w:val="00DF0BA5"/>
    <w:rsid w:val="00DF0EB1"/>
    <w:rsid w:val="00DF0F15"/>
    <w:rsid w:val="00DF13B7"/>
    <w:rsid w:val="00DF14B2"/>
    <w:rsid w:val="00DF166C"/>
    <w:rsid w:val="00DF16D6"/>
    <w:rsid w:val="00DF1858"/>
    <w:rsid w:val="00DF1A43"/>
    <w:rsid w:val="00DF1F43"/>
    <w:rsid w:val="00DF2011"/>
    <w:rsid w:val="00DF222E"/>
    <w:rsid w:val="00DF2641"/>
    <w:rsid w:val="00DF2C3D"/>
    <w:rsid w:val="00DF2DD2"/>
    <w:rsid w:val="00DF35B4"/>
    <w:rsid w:val="00DF368C"/>
    <w:rsid w:val="00DF401F"/>
    <w:rsid w:val="00DF4070"/>
    <w:rsid w:val="00DF436E"/>
    <w:rsid w:val="00DF45DE"/>
    <w:rsid w:val="00DF4844"/>
    <w:rsid w:val="00DF4DA0"/>
    <w:rsid w:val="00DF4E24"/>
    <w:rsid w:val="00DF548C"/>
    <w:rsid w:val="00DF5695"/>
    <w:rsid w:val="00DF5820"/>
    <w:rsid w:val="00DF5ED7"/>
    <w:rsid w:val="00DF6452"/>
    <w:rsid w:val="00DF6A46"/>
    <w:rsid w:val="00DF6BCD"/>
    <w:rsid w:val="00DF71CF"/>
    <w:rsid w:val="00DF7527"/>
    <w:rsid w:val="00DF75A8"/>
    <w:rsid w:val="00DF75D4"/>
    <w:rsid w:val="00DF7A60"/>
    <w:rsid w:val="00DF7E2F"/>
    <w:rsid w:val="00E000A1"/>
    <w:rsid w:val="00E005F1"/>
    <w:rsid w:val="00E00971"/>
    <w:rsid w:val="00E00D7D"/>
    <w:rsid w:val="00E00EA3"/>
    <w:rsid w:val="00E010B0"/>
    <w:rsid w:val="00E01345"/>
    <w:rsid w:val="00E0169A"/>
    <w:rsid w:val="00E01AB3"/>
    <w:rsid w:val="00E01BF4"/>
    <w:rsid w:val="00E02407"/>
    <w:rsid w:val="00E02C03"/>
    <w:rsid w:val="00E02ED8"/>
    <w:rsid w:val="00E03290"/>
    <w:rsid w:val="00E033A7"/>
    <w:rsid w:val="00E0348D"/>
    <w:rsid w:val="00E0376C"/>
    <w:rsid w:val="00E03E3A"/>
    <w:rsid w:val="00E041EE"/>
    <w:rsid w:val="00E04267"/>
    <w:rsid w:val="00E04286"/>
    <w:rsid w:val="00E044DE"/>
    <w:rsid w:val="00E045C9"/>
    <w:rsid w:val="00E0468A"/>
    <w:rsid w:val="00E046E0"/>
    <w:rsid w:val="00E0489F"/>
    <w:rsid w:val="00E04931"/>
    <w:rsid w:val="00E049EC"/>
    <w:rsid w:val="00E04A9D"/>
    <w:rsid w:val="00E04C43"/>
    <w:rsid w:val="00E051C9"/>
    <w:rsid w:val="00E05397"/>
    <w:rsid w:val="00E05422"/>
    <w:rsid w:val="00E05488"/>
    <w:rsid w:val="00E05579"/>
    <w:rsid w:val="00E057CB"/>
    <w:rsid w:val="00E05BF3"/>
    <w:rsid w:val="00E06247"/>
    <w:rsid w:val="00E06A21"/>
    <w:rsid w:val="00E06F29"/>
    <w:rsid w:val="00E071B8"/>
    <w:rsid w:val="00E0732C"/>
    <w:rsid w:val="00E07B55"/>
    <w:rsid w:val="00E07B65"/>
    <w:rsid w:val="00E101BC"/>
    <w:rsid w:val="00E102C9"/>
    <w:rsid w:val="00E103B9"/>
    <w:rsid w:val="00E104B5"/>
    <w:rsid w:val="00E1087B"/>
    <w:rsid w:val="00E108D8"/>
    <w:rsid w:val="00E10AE6"/>
    <w:rsid w:val="00E10CA8"/>
    <w:rsid w:val="00E10F5D"/>
    <w:rsid w:val="00E1110A"/>
    <w:rsid w:val="00E1128F"/>
    <w:rsid w:val="00E11418"/>
    <w:rsid w:val="00E114A1"/>
    <w:rsid w:val="00E11598"/>
    <w:rsid w:val="00E115B6"/>
    <w:rsid w:val="00E11899"/>
    <w:rsid w:val="00E11F7F"/>
    <w:rsid w:val="00E12553"/>
    <w:rsid w:val="00E12603"/>
    <w:rsid w:val="00E126B6"/>
    <w:rsid w:val="00E12775"/>
    <w:rsid w:val="00E128AC"/>
    <w:rsid w:val="00E12995"/>
    <w:rsid w:val="00E12D41"/>
    <w:rsid w:val="00E12F2F"/>
    <w:rsid w:val="00E13002"/>
    <w:rsid w:val="00E133B7"/>
    <w:rsid w:val="00E133D6"/>
    <w:rsid w:val="00E1361B"/>
    <w:rsid w:val="00E1389C"/>
    <w:rsid w:val="00E13C1A"/>
    <w:rsid w:val="00E140A1"/>
    <w:rsid w:val="00E145B7"/>
    <w:rsid w:val="00E148A4"/>
    <w:rsid w:val="00E14A5F"/>
    <w:rsid w:val="00E14DA8"/>
    <w:rsid w:val="00E152A5"/>
    <w:rsid w:val="00E152EF"/>
    <w:rsid w:val="00E15355"/>
    <w:rsid w:val="00E153DB"/>
    <w:rsid w:val="00E15407"/>
    <w:rsid w:val="00E15A61"/>
    <w:rsid w:val="00E15F47"/>
    <w:rsid w:val="00E164EF"/>
    <w:rsid w:val="00E16864"/>
    <w:rsid w:val="00E16CE2"/>
    <w:rsid w:val="00E179C9"/>
    <w:rsid w:val="00E17AD9"/>
    <w:rsid w:val="00E2022C"/>
    <w:rsid w:val="00E203B4"/>
    <w:rsid w:val="00E20428"/>
    <w:rsid w:val="00E2068B"/>
    <w:rsid w:val="00E206DF"/>
    <w:rsid w:val="00E20C22"/>
    <w:rsid w:val="00E2115D"/>
    <w:rsid w:val="00E211F4"/>
    <w:rsid w:val="00E21502"/>
    <w:rsid w:val="00E21826"/>
    <w:rsid w:val="00E21870"/>
    <w:rsid w:val="00E219EF"/>
    <w:rsid w:val="00E21C60"/>
    <w:rsid w:val="00E2220F"/>
    <w:rsid w:val="00E22296"/>
    <w:rsid w:val="00E2256E"/>
    <w:rsid w:val="00E22651"/>
    <w:rsid w:val="00E22661"/>
    <w:rsid w:val="00E2270C"/>
    <w:rsid w:val="00E22B41"/>
    <w:rsid w:val="00E22BE9"/>
    <w:rsid w:val="00E22FA2"/>
    <w:rsid w:val="00E2367D"/>
    <w:rsid w:val="00E237A1"/>
    <w:rsid w:val="00E23977"/>
    <w:rsid w:val="00E23A92"/>
    <w:rsid w:val="00E23C23"/>
    <w:rsid w:val="00E23EC0"/>
    <w:rsid w:val="00E24028"/>
    <w:rsid w:val="00E24100"/>
    <w:rsid w:val="00E24B4B"/>
    <w:rsid w:val="00E25350"/>
    <w:rsid w:val="00E256FE"/>
    <w:rsid w:val="00E25D11"/>
    <w:rsid w:val="00E25D5A"/>
    <w:rsid w:val="00E25FBB"/>
    <w:rsid w:val="00E261BC"/>
    <w:rsid w:val="00E26594"/>
    <w:rsid w:val="00E2662D"/>
    <w:rsid w:val="00E2692C"/>
    <w:rsid w:val="00E26D14"/>
    <w:rsid w:val="00E26F84"/>
    <w:rsid w:val="00E27079"/>
    <w:rsid w:val="00E276BE"/>
    <w:rsid w:val="00E276EF"/>
    <w:rsid w:val="00E277FC"/>
    <w:rsid w:val="00E2792F"/>
    <w:rsid w:val="00E27B03"/>
    <w:rsid w:val="00E27C32"/>
    <w:rsid w:val="00E27D43"/>
    <w:rsid w:val="00E27E53"/>
    <w:rsid w:val="00E301B2"/>
    <w:rsid w:val="00E30715"/>
    <w:rsid w:val="00E30913"/>
    <w:rsid w:val="00E30AF9"/>
    <w:rsid w:val="00E30BF7"/>
    <w:rsid w:val="00E30DCD"/>
    <w:rsid w:val="00E3100D"/>
    <w:rsid w:val="00E31228"/>
    <w:rsid w:val="00E31386"/>
    <w:rsid w:val="00E31792"/>
    <w:rsid w:val="00E32062"/>
    <w:rsid w:val="00E321A5"/>
    <w:rsid w:val="00E3242A"/>
    <w:rsid w:val="00E32531"/>
    <w:rsid w:val="00E3267C"/>
    <w:rsid w:val="00E3287E"/>
    <w:rsid w:val="00E3294C"/>
    <w:rsid w:val="00E32C5B"/>
    <w:rsid w:val="00E32F80"/>
    <w:rsid w:val="00E3304F"/>
    <w:rsid w:val="00E3349A"/>
    <w:rsid w:val="00E334B6"/>
    <w:rsid w:val="00E3390E"/>
    <w:rsid w:val="00E33ACD"/>
    <w:rsid w:val="00E33AEA"/>
    <w:rsid w:val="00E33E4F"/>
    <w:rsid w:val="00E3440A"/>
    <w:rsid w:val="00E3476F"/>
    <w:rsid w:val="00E347C4"/>
    <w:rsid w:val="00E34803"/>
    <w:rsid w:val="00E34918"/>
    <w:rsid w:val="00E34AD8"/>
    <w:rsid w:val="00E34F82"/>
    <w:rsid w:val="00E3511E"/>
    <w:rsid w:val="00E35121"/>
    <w:rsid w:val="00E354A5"/>
    <w:rsid w:val="00E362CC"/>
    <w:rsid w:val="00E363A3"/>
    <w:rsid w:val="00E36410"/>
    <w:rsid w:val="00E36EE3"/>
    <w:rsid w:val="00E36EFE"/>
    <w:rsid w:val="00E3731D"/>
    <w:rsid w:val="00E375AC"/>
    <w:rsid w:val="00E3786B"/>
    <w:rsid w:val="00E378D1"/>
    <w:rsid w:val="00E37E79"/>
    <w:rsid w:val="00E400E9"/>
    <w:rsid w:val="00E402B3"/>
    <w:rsid w:val="00E403DD"/>
    <w:rsid w:val="00E40762"/>
    <w:rsid w:val="00E41168"/>
    <w:rsid w:val="00E413D2"/>
    <w:rsid w:val="00E41421"/>
    <w:rsid w:val="00E41613"/>
    <w:rsid w:val="00E4173B"/>
    <w:rsid w:val="00E4192F"/>
    <w:rsid w:val="00E41ACB"/>
    <w:rsid w:val="00E41B3F"/>
    <w:rsid w:val="00E41DEB"/>
    <w:rsid w:val="00E41EFB"/>
    <w:rsid w:val="00E41F0D"/>
    <w:rsid w:val="00E42116"/>
    <w:rsid w:val="00E42757"/>
    <w:rsid w:val="00E42DE4"/>
    <w:rsid w:val="00E42ECF"/>
    <w:rsid w:val="00E42F94"/>
    <w:rsid w:val="00E4326B"/>
    <w:rsid w:val="00E43558"/>
    <w:rsid w:val="00E4400D"/>
    <w:rsid w:val="00E44074"/>
    <w:rsid w:val="00E44247"/>
    <w:rsid w:val="00E4451E"/>
    <w:rsid w:val="00E44569"/>
    <w:rsid w:val="00E4467E"/>
    <w:rsid w:val="00E44C01"/>
    <w:rsid w:val="00E45229"/>
    <w:rsid w:val="00E45275"/>
    <w:rsid w:val="00E452F2"/>
    <w:rsid w:val="00E45C0C"/>
    <w:rsid w:val="00E45DEB"/>
    <w:rsid w:val="00E45E13"/>
    <w:rsid w:val="00E45F04"/>
    <w:rsid w:val="00E4611C"/>
    <w:rsid w:val="00E46A58"/>
    <w:rsid w:val="00E46E58"/>
    <w:rsid w:val="00E471FA"/>
    <w:rsid w:val="00E4722C"/>
    <w:rsid w:val="00E4728F"/>
    <w:rsid w:val="00E475A0"/>
    <w:rsid w:val="00E47605"/>
    <w:rsid w:val="00E47637"/>
    <w:rsid w:val="00E4780F"/>
    <w:rsid w:val="00E47ADE"/>
    <w:rsid w:val="00E47B22"/>
    <w:rsid w:val="00E47E76"/>
    <w:rsid w:val="00E47FF3"/>
    <w:rsid w:val="00E50447"/>
    <w:rsid w:val="00E50703"/>
    <w:rsid w:val="00E50976"/>
    <w:rsid w:val="00E50A30"/>
    <w:rsid w:val="00E510F2"/>
    <w:rsid w:val="00E51156"/>
    <w:rsid w:val="00E5182F"/>
    <w:rsid w:val="00E5194A"/>
    <w:rsid w:val="00E51B61"/>
    <w:rsid w:val="00E51D50"/>
    <w:rsid w:val="00E51FE8"/>
    <w:rsid w:val="00E522E8"/>
    <w:rsid w:val="00E52665"/>
    <w:rsid w:val="00E5269C"/>
    <w:rsid w:val="00E527CE"/>
    <w:rsid w:val="00E53107"/>
    <w:rsid w:val="00E53231"/>
    <w:rsid w:val="00E534B3"/>
    <w:rsid w:val="00E535DE"/>
    <w:rsid w:val="00E539B9"/>
    <w:rsid w:val="00E53E9A"/>
    <w:rsid w:val="00E53F4D"/>
    <w:rsid w:val="00E53F61"/>
    <w:rsid w:val="00E53F7D"/>
    <w:rsid w:val="00E54977"/>
    <w:rsid w:val="00E549F8"/>
    <w:rsid w:val="00E550E7"/>
    <w:rsid w:val="00E55308"/>
    <w:rsid w:val="00E556D5"/>
    <w:rsid w:val="00E557C5"/>
    <w:rsid w:val="00E55914"/>
    <w:rsid w:val="00E55B0A"/>
    <w:rsid w:val="00E55C44"/>
    <w:rsid w:val="00E55F1D"/>
    <w:rsid w:val="00E56361"/>
    <w:rsid w:val="00E566C5"/>
    <w:rsid w:val="00E56712"/>
    <w:rsid w:val="00E56A23"/>
    <w:rsid w:val="00E56EA6"/>
    <w:rsid w:val="00E571FA"/>
    <w:rsid w:val="00E57244"/>
    <w:rsid w:val="00E5768F"/>
    <w:rsid w:val="00E57794"/>
    <w:rsid w:val="00E57B0C"/>
    <w:rsid w:val="00E57D17"/>
    <w:rsid w:val="00E57D76"/>
    <w:rsid w:val="00E57DE6"/>
    <w:rsid w:val="00E57ED0"/>
    <w:rsid w:val="00E57EDF"/>
    <w:rsid w:val="00E60492"/>
    <w:rsid w:val="00E604CE"/>
    <w:rsid w:val="00E6062C"/>
    <w:rsid w:val="00E609B8"/>
    <w:rsid w:val="00E60B60"/>
    <w:rsid w:val="00E614E5"/>
    <w:rsid w:val="00E6185D"/>
    <w:rsid w:val="00E61B1E"/>
    <w:rsid w:val="00E61CFA"/>
    <w:rsid w:val="00E61F4D"/>
    <w:rsid w:val="00E6265E"/>
    <w:rsid w:val="00E62BA7"/>
    <w:rsid w:val="00E6310C"/>
    <w:rsid w:val="00E632DF"/>
    <w:rsid w:val="00E632F2"/>
    <w:rsid w:val="00E63BC4"/>
    <w:rsid w:val="00E644D5"/>
    <w:rsid w:val="00E64A7B"/>
    <w:rsid w:val="00E64AF7"/>
    <w:rsid w:val="00E64D4A"/>
    <w:rsid w:val="00E64E3B"/>
    <w:rsid w:val="00E651A6"/>
    <w:rsid w:val="00E651C0"/>
    <w:rsid w:val="00E651CB"/>
    <w:rsid w:val="00E653BB"/>
    <w:rsid w:val="00E658E6"/>
    <w:rsid w:val="00E65A3E"/>
    <w:rsid w:val="00E6615E"/>
    <w:rsid w:val="00E66323"/>
    <w:rsid w:val="00E6635A"/>
    <w:rsid w:val="00E66429"/>
    <w:rsid w:val="00E665F9"/>
    <w:rsid w:val="00E6678E"/>
    <w:rsid w:val="00E66B09"/>
    <w:rsid w:val="00E66FE8"/>
    <w:rsid w:val="00E67104"/>
    <w:rsid w:val="00E67124"/>
    <w:rsid w:val="00E671E7"/>
    <w:rsid w:val="00E67314"/>
    <w:rsid w:val="00E674DF"/>
    <w:rsid w:val="00E67768"/>
    <w:rsid w:val="00E67AE6"/>
    <w:rsid w:val="00E67BA9"/>
    <w:rsid w:val="00E67F92"/>
    <w:rsid w:val="00E67FB2"/>
    <w:rsid w:val="00E70105"/>
    <w:rsid w:val="00E70159"/>
    <w:rsid w:val="00E70191"/>
    <w:rsid w:val="00E70882"/>
    <w:rsid w:val="00E708C8"/>
    <w:rsid w:val="00E70A47"/>
    <w:rsid w:val="00E70BAD"/>
    <w:rsid w:val="00E70C05"/>
    <w:rsid w:val="00E70CCE"/>
    <w:rsid w:val="00E70DD2"/>
    <w:rsid w:val="00E70F13"/>
    <w:rsid w:val="00E711FB"/>
    <w:rsid w:val="00E71761"/>
    <w:rsid w:val="00E719FD"/>
    <w:rsid w:val="00E71A43"/>
    <w:rsid w:val="00E71AF5"/>
    <w:rsid w:val="00E71B70"/>
    <w:rsid w:val="00E7206A"/>
    <w:rsid w:val="00E72270"/>
    <w:rsid w:val="00E724B1"/>
    <w:rsid w:val="00E725E9"/>
    <w:rsid w:val="00E72BE0"/>
    <w:rsid w:val="00E72FBE"/>
    <w:rsid w:val="00E73029"/>
    <w:rsid w:val="00E7308A"/>
    <w:rsid w:val="00E737AD"/>
    <w:rsid w:val="00E73922"/>
    <w:rsid w:val="00E73D85"/>
    <w:rsid w:val="00E74004"/>
    <w:rsid w:val="00E744B6"/>
    <w:rsid w:val="00E745A8"/>
    <w:rsid w:val="00E749D2"/>
    <w:rsid w:val="00E75310"/>
    <w:rsid w:val="00E755AF"/>
    <w:rsid w:val="00E75613"/>
    <w:rsid w:val="00E75644"/>
    <w:rsid w:val="00E75B05"/>
    <w:rsid w:val="00E75D1E"/>
    <w:rsid w:val="00E75EAE"/>
    <w:rsid w:val="00E764C9"/>
    <w:rsid w:val="00E76604"/>
    <w:rsid w:val="00E76A07"/>
    <w:rsid w:val="00E76B49"/>
    <w:rsid w:val="00E76BC0"/>
    <w:rsid w:val="00E76CD3"/>
    <w:rsid w:val="00E76D44"/>
    <w:rsid w:val="00E7742C"/>
    <w:rsid w:val="00E77462"/>
    <w:rsid w:val="00E775C8"/>
    <w:rsid w:val="00E775DC"/>
    <w:rsid w:val="00E77A6D"/>
    <w:rsid w:val="00E77B76"/>
    <w:rsid w:val="00E77D1A"/>
    <w:rsid w:val="00E80451"/>
    <w:rsid w:val="00E80AC0"/>
    <w:rsid w:val="00E80B9E"/>
    <w:rsid w:val="00E80CD5"/>
    <w:rsid w:val="00E80D9D"/>
    <w:rsid w:val="00E80F72"/>
    <w:rsid w:val="00E81352"/>
    <w:rsid w:val="00E8172F"/>
    <w:rsid w:val="00E81B04"/>
    <w:rsid w:val="00E81C62"/>
    <w:rsid w:val="00E82015"/>
    <w:rsid w:val="00E82286"/>
    <w:rsid w:val="00E82380"/>
    <w:rsid w:val="00E8238C"/>
    <w:rsid w:val="00E8253D"/>
    <w:rsid w:val="00E82584"/>
    <w:rsid w:val="00E8273E"/>
    <w:rsid w:val="00E8280F"/>
    <w:rsid w:val="00E82A70"/>
    <w:rsid w:val="00E82C0E"/>
    <w:rsid w:val="00E82F8B"/>
    <w:rsid w:val="00E83018"/>
    <w:rsid w:val="00E83279"/>
    <w:rsid w:val="00E835A9"/>
    <w:rsid w:val="00E83D6F"/>
    <w:rsid w:val="00E84140"/>
    <w:rsid w:val="00E8430D"/>
    <w:rsid w:val="00E84909"/>
    <w:rsid w:val="00E84D17"/>
    <w:rsid w:val="00E84D8C"/>
    <w:rsid w:val="00E85197"/>
    <w:rsid w:val="00E85775"/>
    <w:rsid w:val="00E859E0"/>
    <w:rsid w:val="00E85A4B"/>
    <w:rsid w:val="00E85DB4"/>
    <w:rsid w:val="00E85EB7"/>
    <w:rsid w:val="00E85F5C"/>
    <w:rsid w:val="00E86132"/>
    <w:rsid w:val="00E865A1"/>
    <w:rsid w:val="00E8662C"/>
    <w:rsid w:val="00E86749"/>
    <w:rsid w:val="00E86B51"/>
    <w:rsid w:val="00E86B8F"/>
    <w:rsid w:val="00E86D4D"/>
    <w:rsid w:val="00E875E2"/>
    <w:rsid w:val="00E8783A"/>
    <w:rsid w:val="00E878B7"/>
    <w:rsid w:val="00E87B44"/>
    <w:rsid w:val="00E90007"/>
    <w:rsid w:val="00E9004F"/>
    <w:rsid w:val="00E900F3"/>
    <w:rsid w:val="00E90471"/>
    <w:rsid w:val="00E904AB"/>
    <w:rsid w:val="00E90533"/>
    <w:rsid w:val="00E9069C"/>
    <w:rsid w:val="00E907FE"/>
    <w:rsid w:val="00E90F37"/>
    <w:rsid w:val="00E911DB"/>
    <w:rsid w:val="00E912A2"/>
    <w:rsid w:val="00E915E3"/>
    <w:rsid w:val="00E91A13"/>
    <w:rsid w:val="00E91ADC"/>
    <w:rsid w:val="00E9248F"/>
    <w:rsid w:val="00E926AA"/>
    <w:rsid w:val="00E930FE"/>
    <w:rsid w:val="00E931B3"/>
    <w:rsid w:val="00E9321E"/>
    <w:rsid w:val="00E9339F"/>
    <w:rsid w:val="00E936B4"/>
    <w:rsid w:val="00E93996"/>
    <w:rsid w:val="00E93BA4"/>
    <w:rsid w:val="00E93CDF"/>
    <w:rsid w:val="00E93E70"/>
    <w:rsid w:val="00E93ECD"/>
    <w:rsid w:val="00E943D4"/>
    <w:rsid w:val="00E94B2E"/>
    <w:rsid w:val="00E94D26"/>
    <w:rsid w:val="00E94D66"/>
    <w:rsid w:val="00E9501F"/>
    <w:rsid w:val="00E95142"/>
    <w:rsid w:val="00E954DA"/>
    <w:rsid w:val="00E95607"/>
    <w:rsid w:val="00E95970"/>
    <w:rsid w:val="00E95ABC"/>
    <w:rsid w:val="00E95AF7"/>
    <w:rsid w:val="00E95C55"/>
    <w:rsid w:val="00E96289"/>
    <w:rsid w:val="00E96321"/>
    <w:rsid w:val="00E9695D"/>
    <w:rsid w:val="00E96B10"/>
    <w:rsid w:val="00E96E94"/>
    <w:rsid w:val="00E97794"/>
    <w:rsid w:val="00E97DCA"/>
    <w:rsid w:val="00EA02B2"/>
    <w:rsid w:val="00EA0307"/>
    <w:rsid w:val="00EA054D"/>
    <w:rsid w:val="00EA0B38"/>
    <w:rsid w:val="00EA0BB2"/>
    <w:rsid w:val="00EA0C97"/>
    <w:rsid w:val="00EA16AA"/>
    <w:rsid w:val="00EA16EC"/>
    <w:rsid w:val="00EA1D66"/>
    <w:rsid w:val="00EA2502"/>
    <w:rsid w:val="00EA2546"/>
    <w:rsid w:val="00EA26D3"/>
    <w:rsid w:val="00EA2869"/>
    <w:rsid w:val="00EA288B"/>
    <w:rsid w:val="00EA2C30"/>
    <w:rsid w:val="00EA343B"/>
    <w:rsid w:val="00EA35BB"/>
    <w:rsid w:val="00EA3906"/>
    <w:rsid w:val="00EA3BD9"/>
    <w:rsid w:val="00EA3CA1"/>
    <w:rsid w:val="00EA3D26"/>
    <w:rsid w:val="00EA3EA2"/>
    <w:rsid w:val="00EA451D"/>
    <w:rsid w:val="00EA467E"/>
    <w:rsid w:val="00EA46AD"/>
    <w:rsid w:val="00EA4715"/>
    <w:rsid w:val="00EA49DC"/>
    <w:rsid w:val="00EA4BB6"/>
    <w:rsid w:val="00EA4E04"/>
    <w:rsid w:val="00EA54AE"/>
    <w:rsid w:val="00EA5C6F"/>
    <w:rsid w:val="00EA66B3"/>
    <w:rsid w:val="00EA6C3A"/>
    <w:rsid w:val="00EA6E71"/>
    <w:rsid w:val="00EA6E89"/>
    <w:rsid w:val="00EA6F6A"/>
    <w:rsid w:val="00EA7315"/>
    <w:rsid w:val="00EA7362"/>
    <w:rsid w:val="00EA7449"/>
    <w:rsid w:val="00EA75E1"/>
    <w:rsid w:val="00EA7F6F"/>
    <w:rsid w:val="00EB01BD"/>
    <w:rsid w:val="00EB0277"/>
    <w:rsid w:val="00EB042C"/>
    <w:rsid w:val="00EB0521"/>
    <w:rsid w:val="00EB05ED"/>
    <w:rsid w:val="00EB09D3"/>
    <w:rsid w:val="00EB0ADF"/>
    <w:rsid w:val="00EB0F7E"/>
    <w:rsid w:val="00EB1166"/>
    <w:rsid w:val="00EB11F8"/>
    <w:rsid w:val="00EB1825"/>
    <w:rsid w:val="00EB1BC9"/>
    <w:rsid w:val="00EB1C59"/>
    <w:rsid w:val="00EB24CC"/>
    <w:rsid w:val="00EB2641"/>
    <w:rsid w:val="00EB28A8"/>
    <w:rsid w:val="00EB29E5"/>
    <w:rsid w:val="00EB29ED"/>
    <w:rsid w:val="00EB2C6D"/>
    <w:rsid w:val="00EB3003"/>
    <w:rsid w:val="00EB3A62"/>
    <w:rsid w:val="00EB3C9B"/>
    <w:rsid w:val="00EB3D54"/>
    <w:rsid w:val="00EB3D75"/>
    <w:rsid w:val="00EB3DF2"/>
    <w:rsid w:val="00EB436C"/>
    <w:rsid w:val="00EB45A4"/>
    <w:rsid w:val="00EB4A60"/>
    <w:rsid w:val="00EB4B79"/>
    <w:rsid w:val="00EB4C00"/>
    <w:rsid w:val="00EB5126"/>
    <w:rsid w:val="00EB51CB"/>
    <w:rsid w:val="00EB5256"/>
    <w:rsid w:val="00EB562B"/>
    <w:rsid w:val="00EB5B3E"/>
    <w:rsid w:val="00EB5BB8"/>
    <w:rsid w:val="00EB5C4F"/>
    <w:rsid w:val="00EB5D21"/>
    <w:rsid w:val="00EB5EE9"/>
    <w:rsid w:val="00EB5F02"/>
    <w:rsid w:val="00EB6054"/>
    <w:rsid w:val="00EB6198"/>
    <w:rsid w:val="00EB6332"/>
    <w:rsid w:val="00EB6381"/>
    <w:rsid w:val="00EB6386"/>
    <w:rsid w:val="00EB6462"/>
    <w:rsid w:val="00EB653E"/>
    <w:rsid w:val="00EB67CB"/>
    <w:rsid w:val="00EB6ED2"/>
    <w:rsid w:val="00EB727C"/>
    <w:rsid w:val="00EB733E"/>
    <w:rsid w:val="00EB7469"/>
    <w:rsid w:val="00EB746A"/>
    <w:rsid w:val="00EB7537"/>
    <w:rsid w:val="00EB778B"/>
    <w:rsid w:val="00EB7D54"/>
    <w:rsid w:val="00EC021F"/>
    <w:rsid w:val="00EC0F4D"/>
    <w:rsid w:val="00EC1044"/>
    <w:rsid w:val="00EC13DD"/>
    <w:rsid w:val="00EC1600"/>
    <w:rsid w:val="00EC1BE0"/>
    <w:rsid w:val="00EC1D30"/>
    <w:rsid w:val="00EC1DE5"/>
    <w:rsid w:val="00EC208C"/>
    <w:rsid w:val="00EC2109"/>
    <w:rsid w:val="00EC21B5"/>
    <w:rsid w:val="00EC25B3"/>
    <w:rsid w:val="00EC260B"/>
    <w:rsid w:val="00EC26D3"/>
    <w:rsid w:val="00EC279D"/>
    <w:rsid w:val="00EC2818"/>
    <w:rsid w:val="00EC29A6"/>
    <w:rsid w:val="00EC2AEE"/>
    <w:rsid w:val="00EC2D2E"/>
    <w:rsid w:val="00EC2EA5"/>
    <w:rsid w:val="00EC30F6"/>
    <w:rsid w:val="00EC315E"/>
    <w:rsid w:val="00EC3240"/>
    <w:rsid w:val="00EC3A48"/>
    <w:rsid w:val="00EC3C6C"/>
    <w:rsid w:val="00EC4113"/>
    <w:rsid w:val="00EC4453"/>
    <w:rsid w:val="00EC461B"/>
    <w:rsid w:val="00EC4642"/>
    <w:rsid w:val="00EC46BC"/>
    <w:rsid w:val="00EC4FF9"/>
    <w:rsid w:val="00EC53C1"/>
    <w:rsid w:val="00EC5469"/>
    <w:rsid w:val="00EC54BE"/>
    <w:rsid w:val="00EC5B1B"/>
    <w:rsid w:val="00EC5BD4"/>
    <w:rsid w:val="00EC6024"/>
    <w:rsid w:val="00EC6076"/>
    <w:rsid w:val="00EC6170"/>
    <w:rsid w:val="00EC67F2"/>
    <w:rsid w:val="00EC6A79"/>
    <w:rsid w:val="00EC6ACA"/>
    <w:rsid w:val="00EC6B08"/>
    <w:rsid w:val="00EC6B1A"/>
    <w:rsid w:val="00EC6B8F"/>
    <w:rsid w:val="00EC7117"/>
    <w:rsid w:val="00EC711B"/>
    <w:rsid w:val="00ED02B7"/>
    <w:rsid w:val="00ED052E"/>
    <w:rsid w:val="00ED07E3"/>
    <w:rsid w:val="00ED08A7"/>
    <w:rsid w:val="00ED0BBB"/>
    <w:rsid w:val="00ED10FC"/>
    <w:rsid w:val="00ED11CB"/>
    <w:rsid w:val="00ED1213"/>
    <w:rsid w:val="00ED1233"/>
    <w:rsid w:val="00ED147D"/>
    <w:rsid w:val="00ED1498"/>
    <w:rsid w:val="00ED184F"/>
    <w:rsid w:val="00ED1AD2"/>
    <w:rsid w:val="00ED1ED6"/>
    <w:rsid w:val="00ED251D"/>
    <w:rsid w:val="00ED27B0"/>
    <w:rsid w:val="00ED2B43"/>
    <w:rsid w:val="00ED2D72"/>
    <w:rsid w:val="00ED2F37"/>
    <w:rsid w:val="00ED2F3A"/>
    <w:rsid w:val="00ED3136"/>
    <w:rsid w:val="00ED3152"/>
    <w:rsid w:val="00ED3410"/>
    <w:rsid w:val="00ED3471"/>
    <w:rsid w:val="00ED3AE7"/>
    <w:rsid w:val="00ED3B16"/>
    <w:rsid w:val="00ED54D2"/>
    <w:rsid w:val="00ED5515"/>
    <w:rsid w:val="00ED5A69"/>
    <w:rsid w:val="00ED5AD4"/>
    <w:rsid w:val="00ED5C54"/>
    <w:rsid w:val="00ED5E97"/>
    <w:rsid w:val="00ED6001"/>
    <w:rsid w:val="00ED64F3"/>
    <w:rsid w:val="00ED6556"/>
    <w:rsid w:val="00ED66F5"/>
    <w:rsid w:val="00ED6A1E"/>
    <w:rsid w:val="00ED6DA4"/>
    <w:rsid w:val="00ED749C"/>
    <w:rsid w:val="00ED78A3"/>
    <w:rsid w:val="00EE0376"/>
    <w:rsid w:val="00EE0652"/>
    <w:rsid w:val="00EE067A"/>
    <w:rsid w:val="00EE08B0"/>
    <w:rsid w:val="00EE134F"/>
    <w:rsid w:val="00EE17B5"/>
    <w:rsid w:val="00EE18AA"/>
    <w:rsid w:val="00EE1B8B"/>
    <w:rsid w:val="00EE1B9E"/>
    <w:rsid w:val="00EE1BCA"/>
    <w:rsid w:val="00EE1BDA"/>
    <w:rsid w:val="00EE1CEC"/>
    <w:rsid w:val="00EE1D84"/>
    <w:rsid w:val="00EE1DF0"/>
    <w:rsid w:val="00EE2000"/>
    <w:rsid w:val="00EE25AC"/>
    <w:rsid w:val="00EE29BF"/>
    <w:rsid w:val="00EE2ED6"/>
    <w:rsid w:val="00EE31F1"/>
    <w:rsid w:val="00EE3384"/>
    <w:rsid w:val="00EE3B23"/>
    <w:rsid w:val="00EE4090"/>
    <w:rsid w:val="00EE4338"/>
    <w:rsid w:val="00EE449C"/>
    <w:rsid w:val="00EE44AE"/>
    <w:rsid w:val="00EE45D4"/>
    <w:rsid w:val="00EE4B62"/>
    <w:rsid w:val="00EE4CFE"/>
    <w:rsid w:val="00EE5267"/>
    <w:rsid w:val="00EE54C7"/>
    <w:rsid w:val="00EE5511"/>
    <w:rsid w:val="00EE55BE"/>
    <w:rsid w:val="00EE5653"/>
    <w:rsid w:val="00EE5736"/>
    <w:rsid w:val="00EE5791"/>
    <w:rsid w:val="00EE57F9"/>
    <w:rsid w:val="00EE5873"/>
    <w:rsid w:val="00EE5B21"/>
    <w:rsid w:val="00EE70C0"/>
    <w:rsid w:val="00EE71FD"/>
    <w:rsid w:val="00EE72D1"/>
    <w:rsid w:val="00EE797F"/>
    <w:rsid w:val="00EE79EC"/>
    <w:rsid w:val="00EE7B0A"/>
    <w:rsid w:val="00EE7D0B"/>
    <w:rsid w:val="00EF0444"/>
    <w:rsid w:val="00EF086F"/>
    <w:rsid w:val="00EF098B"/>
    <w:rsid w:val="00EF0A9A"/>
    <w:rsid w:val="00EF0B1A"/>
    <w:rsid w:val="00EF203F"/>
    <w:rsid w:val="00EF209F"/>
    <w:rsid w:val="00EF248A"/>
    <w:rsid w:val="00EF2BF8"/>
    <w:rsid w:val="00EF2CD2"/>
    <w:rsid w:val="00EF31FA"/>
    <w:rsid w:val="00EF3469"/>
    <w:rsid w:val="00EF378C"/>
    <w:rsid w:val="00EF3B05"/>
    <w:rsid w:val="00EF3C01"/>
    <w:rsid w:val="00EF3C12"/>
    <w:rsid w:val="00EF3E3C"/>
    <w:rsid w:val="00EF4208"/>
    <w:rsid w:val="00EF444F"/>
    <w:rsid w:val="00EF454E"/>
    <w:rsid w:val="00EF45D1"/>
    <w:rsid w:val="00EF4A29"/>
    <w:rsid w:val="00EF4B8B"/>
    <w:rsid w:val="00EF52A7"/>
    <w:rsid w:val="00EF52A8"/>
    <w:rsid w:val="00EF5A7F"/>
    <w:rsid w:val="00EF5D45"/>
    <w:rsid w:val="00EF5E7A"/>
    <w:rsid w:val="00EF5EC5"/>
    <w:rsid w:val="00EF6030"/>
    <w:rsid w:val="00EF622E"/>
    <w:rsid w:val="00EF6809"/>
    <w:rsid w:val="00EF6E6A"/>
    <w:rsid w:val="00EF702D"/>
    <w:rsid w:val="00EF7A26"/>
    <w:rsid w:val="00EF7B46"/>
    <w:rsid w:val="00EF7CA8"/>
    <w:rsid w:val="00EF7CCF"/>
    <w:rsid w:val="00EF7D89"/>
    <w:rsid w:val="00EF7F4B"/>
    <w:rsid w:val="00F00335"/>
    <w:rsid w:val="00F0056A"/>
    <w:rsid w:val="00F00689"/>
    <w:rsid w:val="00F0071D"/>
    <w:rsid w:val="00F007FD"/>
    <w:rsid w:val="00F00895"/>
    <w:rsid w:val="00F00B6F"/>
    <w:rsid w:val="00F01048"/>
    <w:rsid w:val="00F01344"/>
    <w:rsid w:val="00F017C5"/>
    <w:rsid w:val="00F017E2"/>
    <w:rsid w:val="00F01C96"/>
    <w:rsid w:val="00F01EBA"/>
    <w:rsid w:val="00F02B4A"/>
    <w:rsid w:val="00F02C6A"/>
    <w:rsid w:val="00F02CC7"/>
    <w:rsid w:val="00F02EEC"/>
    <w:rsid w:val="00F02F7E"/>
    <w:rsid w:val="00F03360"/>
    <w:rsid w:val="00F039F2"/>
    <w:rsid w:val="00F03B53"/>
    <w:rsid w:val="00F04082"/>
    <w:rsid w:val="00F040D1"/>
    <w:rsid w:val="00F042D9"/>
    <w:rsid w:val="00F04520"/>
    <w:rsid w:val="00F047D9"/>
    <w:rsid w:val="00F049C1"/>
    <w:rsid w:val="00F04DBC"/>
    <w:rsid w:val="00F04F21"/>
    <w:rsid w:val="00F05285"/>
    <w:rsid w:val="00F05B91"/>
    <w:rsid w:val="00F05F55"/>
    <w:rsid w:val="00F06131"/>
    <w:rsid w:val="00F06382"/>
    <w:rsid w:val="00F0647C"/>
    <w:rsid w:val="00F07123"/>
    <w:rsid w:val="00F0729E"/>
    <w:rsid w:val="00F0769F"/>
    <w:rsid w:val="00F07A7C"/>
    <w:rsid w:val="00F1084D"/>
    <w:rsid w:val="00F10A6D"/>
    <w:rsid w:val="00F10C4F"/>
    <w:rsid w:val="00F10D71"/>
    <w:rsid w:val="00F11661"/>
    <w:rsid w:val="00F117AC"/>
    <w:rsid w:val="00F1182D"/>
    <w:rsid w:val="00F11E1B"/>
    <w:rsid w:val="00F1285E"/>
    <w:rsid w:val="00F12D2E"/>
    <w:rsid w:val="00F13084"/>
    <w:rsid w:val="00F136B0"/>
    <w:rsid w:val="00F13A8C"/>
    <w:rsid w:val="00F13AE9"/>
    <w:rsid w:val="00F13BB5"/>
    <w:rsid w:val="00F13D93"/>
    <w:rsid w:val="00F13F87"/>
    <w:rsid w:val="00F14862"/>
    <w:rsid w:val="00F1496F"/>
    <w:rsid w:val="00F14A3C"/>
    <w:rsid w:val="00F14AE2"/>
    <w:rsid w:val="00F14BC3"/>
    <w:rsid w:val="00F14C9B"/>
    <w:rsid w:val="00F14E28"/>
    <w:rsid w:val="00F152B3"/>
    <w:rsid w:val="00F1536D"/>
    <w:rsid w:val="00F15EDD"/>
    <w:rsid w:val="00F16060"/>
    <w:rsid w:val="00F1619A"/>
    <w:rsid w:val="00F161E4"/>
    <w:rsid w:val="00F167D8"/>
    <w:rsid w:val="00F16987"/>
    <w:rsid w:val="00F16E1B"/>
    <w:rsid w:val="00F1703F"/>
    <w:rsid w:val="00F17059"/>
    <w:rsid w:val="00F170EB"/>
    <w:rsid w:val="00F174DC"/>
    <w:rsid w:val="00F1794E"/>
    <w:rsid w:val="00F20063"/>
    <w:rsid w:val="00F2054E"/>
    <w:rsid w:val="00F2096A"/>
    <w:rsid w:val="00F20AE4"/>
    <w:rsid w:val="00F20C30"/>
    <w:rsid w:val="00F2108A"/>
    <w:rsid w:val="00F213BE"/>
    <w:rsid w:val="00F21DAC"/>
    <w:rsid w:val="00F21DFA"/>
    <w:rsid w:val="00F21ECD"/>
    <w:rsid w:val="00F2229B"/>
    <w:rsid w:val="00F22884"/>
    <w:rsid w:val="00F22F2D"/>
    <w:rsid w:val="00F23440"/>
    <w:rsid w:val="00F23CC0"/>
    <w:rsid w:val="00F24114"/>
    <w:rsid w:val="00F24593"/>
    <w:rsid w:val="00F246E7"/>
    <w:rsid w:val="00F24BA3"/>
    <w:rsid w:val="00F24BB5"/>
    <w:rsid w:val="00F24C0C"/>
    <w:rsid w:val="00F24D37"/>
    <w:rsid w:val="00F24DED"/>
    <w:rsid w:val="00F25667"/>
    <w:rsid w:val="00F259F8"/>
    <w:rsid w:val="00F25C04"/>
    <w:rsid w:val="00F25F13"/>
    <w:rsid w:val="00F263D3"/>
    <w:rsid w:val="00F26503"/>
    <w:rsid w:val="00F269BA"/>
    <w:rsid w:val="00F26F8F"/>
    <w:rsid w:val="00F26FE0"/>
    <w:rsid w:val="00F27ED2"/>
    <w:rsid w:val="00F27FA9"/>
    <w:rsid w:val="00F30849"/>
    <w:rsid w:val="00F30942"/>
    <w:rsid w:val="00F3094F"/>
    <w:rsid w:val="00F31192"/>
    <w:rsid w:val="00F31521"/>
    <w:rsid w:val="00F317DD"/>
    <w:rsid w:val="00F319B7"/>
    <w:rsid w:val="00F31B08"/>
    <w:rsid w:val="00F31E28"/>
    <w:rsid w:val="00F321B0"/>
    <w:rsid w:val="00F328F8"/>
    <w:rsid w:val="00F3290E"/>
    <w:rsid w:val="00F33010"/>
    <w:rsid w:val="00F33135"/>
    <w:rsid w:val="00F33842"/>
    <w:rsid w:val="00F33911"/>
    <w:rsid w:val="00F33A52"/>
    <w:rsid w:val="00F33F40"/>
    <w:rsid w:val="00F34370"/>
    <w:rsid w:val="00F34B81"/>
    <w:rsid w:val="00F3527E"/>
    <w:rsid w:val="00F354D6"/>
    <w:rsid w:val="00F35694"/>
    <w:rsid w:val="00F357E4"/>
    <w:rsid w:val="00F35811"/>
    <w:rsid w:val="00F35AE6"/>
    <w:rsid w:val="00F35D8F"/>
    <w:rsid w:val="00F35E97"/>
    <w:rsid w:val="00F360BB"/>
    <w:rsid w:val="00F363B4"/>
    <w:rsid w:val="00F36550"/>
    <w:rsid w:val="00F36570"/>
    <w:rsid w:val="00F365D3"/>
    <w:rsid w:val="00F368F7"/>
    <w:rsid w:val="00F36AB9"/>
    <w:rsid w:val="00F36E4F"/>
    <w:rsid w:val="00F371E3"/>
    <w:rsid w:val="00F374D7"/>
    <w:rsid w:val="00F37571"/>
    <w:rsid w:val="00F3761D"/>
    <w:rsid w:val="00F376C0"/>
    <w:rsid w:val="00F37A33"/>
    <w:rsid w:val="00F37CC0"/>
    <w:rsid w:val="00F37DC7"/>
    <w:rsid w:val="00F37F9D"/>
    <w:rsid w:val="00F4021B"/>
    <w:rsid w:val="00F409E0"/>
    <w:rsid w:val="00F40AB4"/>
    <w:rsid w:val="00F40DE0"/>
    <w:rsid w:val="00F411AD"/>
    <w:rsid w:val="00F411BA"/>
    <w:rsid w:val="00F41640"/>
    <w:rsid w:val="00F41679"/>
    <w:rsid w:val="00F41D02"/>
    <w:rsid w:val="00F4209D"/>
    <w:rsid w:val="00F42109"/>
    <w:rsid w:val="00F42437"/>
    <w:rsid w:val="00F4250D"/>
    <w:rsid w:val="00F42672"/>
    <w:rsid w:val="00F42699"/>
    <w:rsid w:val="00F427BD"/>
    <w:rsid w:val="00F42902"/>
    <w:rsid w:val="00F43496"/>
    <w:rsid w:val="00F43581"/>
    <w:rsid w:val="00F435FE"/>
    <w:rsid w:val="00F43E85"/>
    <w:rsid w:val="00F446B3"/>
    <w:rsid w:val="00F4496F"/>
    <w:rsid w:val="00F44A56"/>
    <w:rsid w:val="00F44B8E"/>
    <w:rsid w:val="00F44F01"/>
    <w:rsid w:val="00F44FE5"/>
    <w:rsid w:val="00F454D8"/>
    <w:rsid w:val="00F45CB2"/>
    <w:rsid w:val="00F45E39"/>
    <w:rsid w:val="00F46103"/>
    <w:rsid w:val="00F46377"/>
    <w:rsid w:val="00F463FA"/>
    <w:rsid w:val="00F4667D"/>
    <w:rsid w:val="00F4680E"/>
    <w:rsid w:val="00F46942"/>
    <w:rsid w:val="00F46960"/>
    <w:rsid w:val="00F46AE2"/>
    <w:rsid w:val="00F46AF6"/>
    <w:rsid w:val="00F46B5E"/>
    <w:rsid w:val="00F46BA9"/>
    <w:rsid w:val="00F46E90"/>
    <w:rsid w:val="00F47183"/>
    <w:rsid w:val="00F47285"/>
    <w:rsid w:val="00F472BD"/>
    <w:rsid w:val="00F47366"/>
    <w:rsid w:val="00F47726"/>
    <w:rsid w:val="00F47915"/>
    <w:rsid w:val="00F47A93"/>
    <w:rsid w:val="00F47C25"/>
    <w:rsid w:val="00F47D2A"/>
    <w:rsid w:val="00F5002E"/>
    <w:rsid w:val="00F501F9"/>
    <w:rsid w:val="00F50354"/>
    <w:rsid w:val="00F50374"/>
    <w:rsid w:val="00F505C2"/>
    <w:rsid w:val="00F50751"/>
    <w:rsid w:val="00F50A4A"/>
    <w:rsid w:val="00F50A61"/>
    <w:rsid w:val="00F50B42"/>
    <w:rsid w:val="00F51509"/>
    <w:rsid w:val="00F521A0"/>
    <w:rsid w:val="00F524D2"/>
    <w:rsid w:val="00F5255F"/>
    <w:rsid w:val="00F526A0"/>
    <w:rsid w:val="00F52CD1"/>
    <w:rsid w:val="00F52FEF"/>
    <w:rsid w:val="00F53649"/>
    <w:rsid w:val="00F53D46"/>
    <w:rsid w:val="00F53DBC"/>
    <w:rsid w:val="00F53F49"/>
    <w:rsid w:val="00F540F6"/>
    <w:rsid w:val="00F5478F"/>
    <w:rsid w:val="00F54F21"/>
    <w:rsid w:val="00F55EFC"/>
    <w:rsid w:val="00F566CE"/>
    <w:rsid w:val="00F56A82"/>
    <w:rsid w:val="00F56ABE"/>
    <w:rsid w:val="00F56F54"/>
    <w:rsid w:val="00F570DE"/>
    <w:rsid w:val="00F57278"/>
    <w:rsid w:val="00F574FC"/>
    <w:rsid w:val="00F5797C"/>
    <w:rsid w:val="00F57A43"/>
    <w:rsid w:val="00F57BBF"/>
    <w:rsid w:val="00F57C33"/>
    <w:rsid w:val="00F6022C"/>
    <w:rsid w:val="00F605F8"/>
    <w:rsid w:val="00F609D2"/>
    <w:rsid w:val="00F60BBA"/>
    <w:rsid w:val="00F60C60"/>
    <w:rsid w:val="00F60E59"/>
    <w:rsid w:val="00F613CC"/>
    <w:rsid w:val="00F614D7"/>
    <w:rsid w:val="00F615C9"/>
    <w:rsid w:val="00F618C4"/>
    <w:rsid w:val="00F61985"/>
    <w:rsid w:val="00F61B24"/>
    <w:rsid w:val="00F61EE0"/>
    <w:rsid w:val="00F61F4D"/>
    <w:rsid w:val="00F621C9"/>
    <w:rsid w:val="00F62301"/>
    <w:rsid w:val="00F62303"/>
    <w:rsid w:val="00F623BE"/>
    <w:rsid w:val="00F62B18"/>
    <w:rsid w:val="00F62C54"/>
    <w:rsid w:val="00F6334D"/>
    <w:rsid w:val="00F633C2"/>
    <w:rsid w:val="00F636D3"/>
    <w:rsid w:val="00F637FC"/>
    <w:rsid w:val="00F6389C"/>
    <w:rsid w:val="00F63A6E"/>
    <w:rsid w:val="00F63DB5"/>
    <w:rsid w:val="00F641C6"/>
    <w:rsid w:val="00F64523"/>
    <w:rsid w:val="00F646DD"/>
    <w:rsid w:val="00F64718"/>
    <w:rsid w:val="00F6498A"/>
    <w:rsid w:val="00F649ED"/>
    <w:rsid w:val="00F64BD6"/>
    <w:rsid w:val="00F64F89"/>
    <w:rsid w:val="00F65051"/>
    <w:rsid w:val="00F6535F"/>
    <w:rsid w:val="00F654F7"/>
    <w:rsid w:val="00F65836"/>
    <w:rsid w:val="00F65BE7"/>
    <w:rsid w:val="00F65D59"/>
    <w:rsid w:val="00F65DFE"/>
    <w:rsid w:val="00F65ECA"/>
    <w:rsid w:val="00F6604F"/>
    <w:rsid w:val="00F661C0"/>
    <w:rsid w:val="00F66E90"/>
    <w:rsid w:val="00F67545"/>
    <w:rsid w:val="00F6756B"/>
    <w:rsid w:val="00F67745"/>
    <w:rsid w:val="00F679C0"/>
    <w:rsid w:val="00F67B16"/>
    <w:rsid w:val="00F67BBF"/>
    <w:rsid w:val="00F67CCD"/>
    <w:rsid w:val="00F67FEF"/>
    <w:rsid w:val="00F70029"/>
    <w:rsid w:val="00F700BE"/>
    <w:rsid w:val="00F7056E"/>
    <w:rsid w:val="00F70705"/>
    <w:rsid w:val="00F70DC4"/>
    <w:rsid w:val="00F70EDB"/>
    <w:rsid w:val="00F7113D"/>
    <w:rsid w:val="00F718A8"/>
    <w:rsid w:val="00F719F5"/>
    <w:rsid w:val="00F71E87"/>
    <w:rsid w:val="00F7238C"/>
    <w:rsid w:val="00F725A1"/>
    <w:rsid w:val="00F7271E"/>
    <w:rsid w:val="00F72889"/>
    <w:rsid w:val="00F72AD4"/>
    <w:rsid w:val="00F72B9C"/>
    <w:rsid w:val="00F7326D"/>
    <w:rsid w:val="00F73CD5"/>
    <w:rsid w:val="00F73F20"/>
    <w:rsid w:val="00F74359"/>
    <w:rsid w:val="00F74529"/>
    <w:rsid w:val="00F74690"/>
    <w:rsid w:val="00F74743"/>
    <w:rsid w:val="00F74B7A"/>
    <w:rsid w:val="00F74CF6"/>
    <w:rsid w:val="00F74ED0"/>
    <w:rsid w:val="00F75196"/>
    <w:rsid w:val="00F75459"/>
    <w:rsid w:val="00F758A8"/>
    <w:rsid w:val="00F758EA"/>
    <w:rsid w:val="00F75A97"/>
    <w:rsid w:val="00F75BB7"/>
    <w:rsid w:val="00F75E69"/>
    <w:rsid w:val="00F75F2D"/>
    <w:rsid w:val="00F75FA2"/>
    <w:rsid w:val="00F76408"/>
    <w:rsid w:val="00F76AB8"/>
    <w:rsid w:val="00F76BA3"/>
    <w:rsid w:val="00F76DB9"/>
    <w:rsid w:val="00F76E07"/>
    <w:rsid w:val="00F77256"/>
    <w:rsid w:val="00F774A3"/>
    <w:rsid w:val="00F77AA0"/>
    <w:rsid w:val="00F77AD0"/>
    <w:rsid w:val="00F77D3C"/>
    <w:rsid w:val="00F77EC7"/>
    <w:rsid w:val="00F80086"/>
    <w:rsid w:val="00F801A0"/>
    <w:rsid w:val="00F80267"/>
    <w:rsid w:val="00F802A4"/>
    <w:rsid w:val="00F8039C"/>
    <w:rsid w:val="00F80416"/>
    <w:rsid w:val="00F80466"/>
    <w:rsid w:val="00F80520"/>
    <w:rsid w:val="00F80770"/>
    <w:rsid w:val="00F80CD4"/>
    <w:rsid w:val="00F80FD4"/>
    <w:rsid w:val="00F812D4"/>
    <w:rsid w:val="00F81431"/>
    <w:rsid w:val="00F8154A"/>
    <w:rsid w:val="00F81636"/>
    <w:rsid w:val="00F81A92"/>
    <w:rsid w:val="00F82114"/>
    <w:rsid w:val="00F82213"/>
    <w:rsid w:val="00F823BF"/>
    <w:rsid w:val="00F824BE"/>
    <w:rsid w:val="00F8253E"/>
    <w:rsid w:val="00F8268D"/>
    <w:rsid w:val="00F82863"/>
    <w:rsid w:val="00F82980"/>
    <w:rsid w:val="00F82CFF"/>
    <w:rsid w:val="00F82F4D"/>
    <w:rsid w:val="00F8310B"/>
    <w:rsid w:val="00F8310C"/>
    <w:rsid w:val="00F83285"/>
    <w:rsid w:val="00F834D7"/>
    <w:rsid w:val="00F8372B"/>
    <w:rsid w:val="00F837FA"/>
    <w:rsid w:val="00F83BD9"/>
    <w:rsid w:val="00F83DBB"/>
    <w:rsid w:val="00F83DF4"/>
    <w:rsid w:val="00F84321"/>
    <w:rsid w:val="00F843D4"/>
    <w:rsid w:val="00F84A39"/>
    <w:rsid w:val="00F84E15"/>
    <w:rsid w:val="00F8523F"/>
    <w:rsid w:val="00F854A0"/>
    <w:rsid w:val="00F85FEE"/>
    <w:rsid w:val="00F864B0"/>
    <w:rsid w:val="00F86ACE"/>
    <w:rsid w:val="00F86B97"/>
    <w:rsid w:val="00F86D6D"/>
    <w:rsid w:val="00F86DDD"/>
    <w:rsid w:val="00F87091"/>
    <w:rsid w:val="00F87253"/>
    <w:rsid w:val="00F87371"/>
    <w:rsid w:val="00F873E6"/>
    <w:rsid w:val="00F8798B"/>
    <w:rsid w:val="00F879B1"/>
    <w:rsid w:val="00F87F98"/>
    <w:rsid w:val="00F904E9"/>
    <w:rsid w:val="00F90E63"/>
    <w:rsid w:val="00F90FA2"/>
    <w:rsid w:val="00F9191F"/>
    <w:rsid w:val="00F91970"/>
    <w:rsid w:val="00F928E9"/>
    <w:rsid w:val="00F92A2C"/>
    <w:rsid w:val="00F92B23"/>
    <w:rsid w:val="00F92D8F"/>
    <w:rsid w:val="00F92E44"/>
    <w:rsid w:val="00F92EF5"/>
    <w:rsid w:val="00F931ED"/>
    <w:rsid w:val="00F93317"/>
    <w:rsid w:val="00F9358E"/>
    <w:rsid w:val="00F93858"/>
    <w:rsid w:val="00F93B11"/>
    <w:rsid w:val="00F93CA3"/>
    <w:rsid w:val="00F93D7A"/>
    <w:rsid w:val="00F93DD6"/>
    <w:rsid w:val="00F9404E"/>
    <w:rsid w:val="00F942B2"/>
    <w:rsid w:val="00F94301"/>
    <w:rsid w:val="00F94705"/>
    <w:rsid w:val="00F947D5"/>
    <w:rsid w:val="00F9486A"/>
    <w:rsid w:val="00F949BC"/>
    <w:rsid w:val="00F94DA0"/>
    <w:rsid w:val="00F94FA5"/>
    <w:rsid w:val="00F95088"/>
    <w:rsid w:val="00F950E2"/>
    <w:rsid w:val="00F95A0C"/>
    <w:rsid w:val="00F95D33"/>
    <w:rsid w:val="00F95DB1"/>
    <w:rsid w:val="00F96845"/>
    <w:rsid w:val="00F96E71"/>
    <w:rsid w:val="00F96F4A"/>
    <w:rsid w:val="00F970C3"/>
    <w:rsid w:val="00F97224"/>
    <w:rsid w:val="00F972D6"/>
    <w:rsid w:val="00F97412"/>
    <w:rsid w:val="00F97525"/>
    <w:rsid w:val="00F97566"/>
    <w:rsid w:val="00F97A69"/>
    <w:rsid w:val="00F97B1D"/>
    <w:rsid w:val="00F97D47"/>
    <w:rsid w:val="00F97FF4"/>
    <w:rsid w:val="00FA0274"/>
    <w:rsid w:val="00FA0A82"/>
    <w:rsid w:val="00FA0ACF"/>
    <w:rsid w:val="00FA0C0D"/>
    <w:rsid w:val="00FA0D7F"/>
    <w:rsid w:val="00FA1046"/>
    <w:rsid w:val="00FA1049"/>
    <w:rsid w:val="00FA107D"/>
    <w:rsid w:val="00FA1098"/>
    <w:rsid w:val="00FA11D3"/>
    <w:rsid w:val="00FA16D4"/>
    <w:rsid w:val="00FA18A0"/>
    <w:rsid w:val="00FA1F56"/>
    <w:rsid w:val="00FA1F8A"/>
    <w:rsid w:val="00FA20C9"/>
    <w:rsid w:val="00FA23D7"/>
    <w:rsid w:val="00FA26AB"/>
    <w:rsid w:val="00FA27DA"/>
    <w:rsid w:val="00FA298A"/>
    <w:rsid w:val="00FA29D8"/>
    <w:rsid w:val="00FA2DFC"/>
    <w:rsid w:val="00FA3743"/>
    <w:rsid w:val="00FA39E1"/>
    <w:rsid w:val="00FA3B80"/>
    <w:rsid w:val="00FA3BDC"/>
    <w:rsid w:val="00FA3E9C"/>
    <w:rsid w:val="00FA40F7"/>
    <w:rsid w:val="00FA4109"/>
    <w:rsid w:val="00FA43F8"/>
    <w:rsid w:val="00FA464F"/>
    <w:rsid w:val="00FA4705"/>
    <w:rsid w:val="00FA5211"/>
    <w:rsid w:val="00FA5227"/>
    <w:rsid w:val="00FA558A"/>
    <w:rsid w:val="00FA5773"/>
    <w:rsid w:val="00FA5E30"/>
    <w:rsid w:val="00FA6461"/>
    <w:rsid w:val="00FA6EAC"/>
    <w:rsid w:val="00FA6EC3"/>
    <w:rsid w:val="00FA6F0E"/>
    <w:rsid w:val="00FA6F5E"/>
    <w:rsid w:val="00FA7024"/>
    <w:rsid w:val="00FA7258"/>
    <w:rsid w:val="00FA72F5"/>
    <w:rsid w:val="00FA74AC"/>
    <w:rsid w:val="00FB01F7"/>
    <w:rsid w:val="00FB02E1"/>
    <w:rsid w:val="00FB095E"/>
    <w:rsid w:val="00FB0AF1"/>
    <w:rsid w:val="00FB0D72"/>
    <w:rsid w:val="00FB1072"/>
    <w:rsid w:val="00FB12C7"/>
    <w:rsid w:val="00FB15BC"/>
    <w:rsid w:val="00FB1628"/>
    <w:rsid w:val="00FB1B4B"/>
    <w:rsid w:val="00FB1E9A"/>
    <w:rsid w:val="00FB209E"/>
    <w:rsid w:val="00FB2350"/>
    <w:rsid w:val="00FB24DC"/>
    <w:rsid w:val="00FB2690"/>
    <w:rsid w:val="00FB27CE"/>
    <w:rsid w:val="00FB2AC0"/>
    <w:rsid w:val="00FB32AD"/>
    <w:rsid w:val="00FB3346"/>
    <w:rsid w:val="00FB36D2"/>
    <w:rsid w:val="00FB3D8F"/>
    <w:rsid w:val="00FB3F48"/>
    <w:rsid w:val="00FB3FF9"/>
    <w:rsid w:val="00FB437B"/>
    <w:rsid w:val="00FB45F6"/>
    <w:rsid w:val="00FB570B"/>
    <w:rsid w:val="00FB5AD9"/>
    <w:rsid w:val="00FB5AE7"/>
    <w:rsid w:val="00FB5B76"/>
    <w:rsid w:val="00FB5F53"/>
    <w:rsid w:val="00FB5F6C"/>
    <w:rsid w:val="00FB76B9"/>
    <w:rsid w:val="00FB782F"/>
    <w:rsid w:val="00FB7BD2"/>
    <w:rsid w:val="00FB7EB2"/>
    <w:rsid w:val="00FC0646"/>
    <w:rsid w:val="00FC0970"/>
    <w:rsid w:val="00FC0B42"/>
    <w:rsid w:val="00FC0C9C"/>
    <w:rsid w:val="00FC1421"/>
    <w:rsid w:val="00FC1E7C"/>
    <w:rsid w:val="00FC21DF"/>
    <w:rsid w:val="00FC292B"/>
    <w:rsid w:val="00FC2D0D"/>
    <w:rsid w:val="00FC2E5C"/>
    <w:rsid w:val="00FC313D"/>
    <w:rsid w:val="00FC31B9"/>
    <w:rsid w:val="00FC450A"/>
    <w:rsid w:val="00FC4DF9"/>
    <w:rsid w:val="00FC53E3"/>
    <w:rsid w:val="00FC5417"/>
    <w:rsid w:val="00FC573F"/>
    <w:rsid w:val="00FC5888"/>
    <w:rsid w:val="00FC5CA4"/>
    <w:rsid w:val="00FC607D"/>
    <w:rsid w:val="00FC609B"/>
    <w:rsid w:val="00FC61D1"/>
    <w:rsid w:val="00FC62AE"/>
    <w:rsid w:val="00FC68DB"/>
    <w:rsid w:val="00FC6931"/>
    <w:rsid w:val="00FC6A55"/>
    <w:rsid w:val="00FC6D8C"/>
    <w:rsid w:val="00FC6E79"/>
    <w:rsid w:val="00FC737C"/>
    <w:rsid w:val="00FC75B6"/>
    <w:rsid w:val="00FC7AB4"/>
    <w:rsid w:val="00FD01C8"/>
    <w:rsid w:val="00FD0523"/>
    <w:rsid w:val="00FD08EB"/>
    <w:rsid w:val="00FD09C2"/>
    <w:rsid w:val="00FD151C"/>
    <w:rsid w:val="00FD1C2D"/>
    <w:rsid w:val="00FD1F92"/>
    <w:rsid w:val="00FD1F97"/>
    <w:rsid w:val="00FD210F"/>
    <w:rsid w:val="00FD2241"/>
    <w:rsid w:val="00FD2961"/>
    <w:rsid w:val="00FD2A91"/>
    <w:rsid w:val="00FD2A9D"/>
    <w:rsid w:val="00FD35BF"/>
    <w:rsid w:val="00FD3807"/>
    <w:rsid w:val="00FD3950"/>
    <w:rsid w:val="00FD3C6E"/>
    <w:rsid w:val="00FD3CDF"/>
    <w:rsid w:val="00FD3F5F"/>
    <w:rsid w:val="00FD417C"/>
    <w:rsid w:val="00FD4C95"/>
    <w:rsid w:val="00FD53BF"/>
    <w:rsid w:val="00FD54B8"/>
    <w:rsid w:val="00FD56F8"/>
    <w:rsid w:val="00FD587A"/>
    <w:rsid w:val="00FD5A70"/>
    <w:rsid w:val="00FD5D93"/>
    <w:rsid w:val="00FD5D9A"/>
    <w:rsid w:val="00FD5DAF"/>
    <w:rsid w:val="00FD5E1A"/>
    <w:rsid w:val="00FD5E2C"/>
    <w:rsid w:val="00FD68B0"/>
    <w:rsid w:val="00FD6A0F"/>
    <w:rsid w:val="00FD6C3F"/>
    <w:rsid w:val="00FD6D85"/>
    <w:rsid w:val="00FD6F14"/>
    <w:rsid w:val="00FD70B4"/>
    <w:rsid w:val="00FD7302"/>
    <w:rsid w:val="00FD7B1A"/>
    <w:rsid w:val="00FD7CEA"/>
    <w:rsid w:val="00FD7E58"/>
    <w:rsid w:val="00FD7EBB"/>
    <w:rsid w:val="00FE0736"/>
    <w:rsid w:val="00FE1395"/>
    <w:rsid w:val="00FE1559"/>
    <w:rsid w:val="00FE1592"/>
    <w:rsid w:val="00FE1620"/>
    <w:rsid w:val="00FE1A82"/>
    <w:rsid w:val="00FE1B9C"/>
    <w:rsid w:val="00FE1F9A"/>
    <w:rsid w:val="00FE246A"/>
    <w:rsid w:val="00FE25E8"/>
    <w:rsid w:val="00FE2610"/>
    <w:rsid w:val="00FE26BC"/>
    <w:rsid w:val="00FE27A6"/>
    <w:rsid w:val="00FE2C30"/>
    <w:rsid w:val="00FE3137"/>
    <w:rsid w:val="00FE3273"/>
    <w:rsid w:val="00FE334A"/>
    <w:rsid w:val="00FE3739"/>
    <w:rsid w:val="00FE3D82"/>
    <w:rsid w:val="00FE3F27"/>
    <w:rsid w:val="00FE41A4"/>
    <w:rsid w:val="00FE42B4"/>
    <w:rsid w:val="00FE42DA"/>
    <w:rsid w:val="00FE45F3"/>
    <w:rsid w:val="00FE46D5"/>
    <w:rsid w:val="00FE4859"/>
    <w:rsid w:val="00FE48F7"/>
    <w:rsid w:val="00FE4C4E"/>
    <w:rsid w:val="00FE50E7"/>
    <w:rsid w:val="00FE514A"/>
    <w:rsid w:val="00FE522A"/>
    <w:rsid w:val="00FE57B1"/>
    <w:rsid w:val="00FE582E"/>
    <w:rsid w:val="00FE5A10"/>
    <w:rsid w:val="00FE5A92"/>
    <w:rsid w:val="00FE5AC0"/>
    <w:rsid w:val="00FE5C44"/>
    <w:rsid w:val="00FE5D13"/>
    <w:rsid w:val="00FE5D9F"/>
    <w:rsid w:val="00FE5EC1"/>
    <w:rsid w:val="00FE5EE7"/>
    <w:rsid w:val="00FE607E"/>
    <w:rsid w:val="00FE631A"/>
    <w:rsid w:val="00FE6F1B"/>
    <w:rsid w:val="00FE70E6"/>
    <w:rsid w:val="00FE7824"/>
    <w:rsid w:val="00FE7E32"/>
    <w:rsid w:val="00FE7E5B"/>
    <w:rsid w:val="00FE7F68"/>
    <w:rsid w:val="00FF02E5"/>
    <w:rsid w:val="00FF0C46"/>
    <w:rsid w:val="00FF0EAD"/>
    <w:rsid w:val="00FF119F"/>
    <w:rsid w:val="00FF1318"/>
    <w:rsid w:val="00FF132C"/>
    <w:rsid w:val="00FF1E20"/>
    <w:rsid w:val="00FF2220"/>
    <w:rsid w:val="00FF26C3"/>
    <w:rsid w:val="00FF2C30"/>
    <w:rsid w:val="00FF2C59"/>
    <w:rsid w:val="00FF317C"/>
    <w:rsid w:val="00FF3366"/>
    <w:rsid w:val="00FF343E"/>
    <w:rsid w:val="00FF37E0"/>
    <w:rsid w:val="00FF38E4"/>
    <w:rsid w:val="00FF3E95"/>
    <w:rsid w:val="00FF4609"/>
    <w:rsid w:val="00FF46F1"/>
    <w:rsid w:val="00FF479C"/>
    <w:rsid w:val="00FF47AC"/>
    <w:rsid w:val="00FF4DA6"/>
    <w:rsid w:val="00FF4E69"/>
    <w:rsid w:val="00FF5246"/>
    <w:rsid w:val="00FF54ED"/>
    <w:rsid w:val="00FF552F"/>
    <w:rsid w:val="00FF57E7"/>
    <w:rsid w:val="00FF5BCD"/>
    <w:rsid w:val="00FF5E32"/>
    <w:rsid w:val="00FF613B"/>
    <w:rsid w:val="00FF614A"/>
    <w:rsid w:val="00FF65D1"/>
    <w:rsid w:val="00FF66CD"/>
    <w:rsid w:val="00FF673C"/>
    <w:rsid w:val="00FF69EF"/>
    <w:rsid w:val="00FF6A5A"/>
    <w:rsid w:val="00FF6B3A"/>
    <w:rsid w:val="00FF6D18"/>
    <w:rsid w:val="00FF73DA"/>
    <w:rsid w:val="00FF7577"/>
    <w:rsid w:val="00FF7953"/>
    <w:rsid w:val="00FF7BE2"/>
    <w:rsid w:val="0216CA9D"/>
    <w:rsid w:val="026BFB12"/>
    <w:rsid w:val="02AE7620"/>
    <w:rsid w:val="031E0223"/>
    <w:rsid w:val="0374D4D1"/>
    <w:rsid w:val="03A76AF9"/>
    <w:rsid w:val="0402F6B7"/>
    <w:rsid w:val="04B174E9"/>
    <w:rsid w:val="05969CB6"/>
    <w:rsid w:val="0677D898"/>
    <w:rsid w:val="0932F695"/>
    <w:rsid w:val="0D20F188"/>
    <w:rsid w:val="0D30B9B0"/>
    <w:rsid w:val="0DDBB06B"/>
    <w:rsid w:val="0E62D214"/>
    <w:rsid w:val="12E9AD43"/>
    <w:rsid w:val="13E9551B"/>
    <w:rsid w:val="145908EE"/>
    <w:rsid w:val="14DF29B7"/>
    <w:rsid w:val="150AFB8D"/>
    <w:rsid w:val="155DDEB9"/>
    <w:rsid w:val="16CD11C6"/>
    <w:rsid w:val="1A013658"/>
    <w:rsid w:val="1A50D5EB"/>
    <w:rsid w:val="1B1047B1"/>
    <w:rsid w:val="1CCD5971"/>
    <w:rsid w:val="1D192620"/>
    <w:rsid w:val="1D27D694"/>
    <w:rsid w:val="1E2D49B2"/>
    <w:rsid w:val="203FADF8"/>
    <w:rsid w:val="20D06523"/>
    <w:rsid w:val="244C0597"/>
    <w:rsid w:val="245BD604"/>
    <w:rsid w:val="2478C9EA"/>
    <w:rsid w:val="24C89A46"/>
    <w:rsid w:val="2511940B"/>
    <w:rsid w:val="265499D0"/>
    <w:rsid w:val="26C5EB27"/>
    <w:rsid w:val="26FE8841"/>
    <w:rsid w:val="27620893"/>
    <w:rsid w:val="278D25FA"/>
    <w:rsid w:val="288EDCA8"/>
    <w:rsid w:val="29C52570"/>
    <w:rsid w:val="2AFD83BC"/>
    <w:rsid w:val="2B187D33"/>
    <w:rsid w:val="2DC1BEBE"/>
    <w:rsid w:val="2EB1FEC4"/>
    <w:rsid w:val="2F4200D2"/>
    <w:rsid w:val="2F484F31"/>
    <w:rsid w:val="2F6EB549"/>
    <w:rsid w:val="3039F04A"/>
    <w:rsid w:val="311812FD"/>
    <w:rsid w:val="31259A81"/>
    <w:rsid w:val="35A9C00F"/>
    <w:rsid w:val="363C3D81"/>
    <w:rsid w:val="36F1B1AB"/>
    <w:rsid w:val="37FB3929"/>
    <w:rsid w:val="3A99AAFE"/>
    <w:rsid w:val="3B2E5AB3"/>
    <w:rsid w:val="3C9D73DF"/>
    <w:rsid w:val="3D819125"/>
    <w:rsid w:val="3D8CBAB9"/>
    <w:rsid w:val="3FF6EF69"/>
    <w:rsid w:val="40590DB4"/>
    <w:rsid w:val="4101D1DE"/>
    <w:rsid w:val="41D34AFC"/>
    <w:rsid w:val="42D25A11"/>
    <w:rsid w:val="43101398"/>
    <w:rsid w:val="440F23D0"/>
    <w:rsid w:val="45586F93"/>
    <w:rsid w:val="45E1AAD2"/>
    <w:rsid w:val="45E1D56F"/>
    <w:rsid w:val="4928A41B"/>
    <w:rsid w:val="49B69C91"/>
    <w:rsid w:val="49E93D80"/>
    <w:rsid w:val="4A6891DA"/>
    <w:rsid w:val="4B628F37"/>
    <w:rsid w:val="502BA6B7"/>
    <w:rsid w:val="50F1D574"/>
    <w:rsid w:val="54405C43"/>
    <w:rsid w:val="54DAD4C6"/>
    <w:rsid w:val="556A936C"/>
    <w:rsid w:val="55996609"/>
    <w:rsid w:val="56508D51"/>
    <w:rsid w:val="56A945F8"/>
    <w:rsid w:val="56FBA366"/>
    <w:rsid w:val="57250D5A"/>
    <w:rsid w:val="57DAB3FE"/>
    <w:rsid w:val="596AE74D"/>
    <w:rsid w:val="598DCC75"/>
    <w:rsid w:val="5B189D8E"/>
    <w:rsid w:val="5D45FF59"/>
    <w:rsid w:val="60269B4A"/>
    <w:rsid w:val="605CDAD7"/>
    <w:rsid w:val="60F6DC79"/>
    <w:rsid w:val="621B2658"/>
    <w:rsid w:val="627F9CDE"/>
    <w:rsid w:val="62C2F30B"/>
    <w:rsid w:val="633637C8"/>
    <w:rsid w:val="64559371"/>
    <w:rsid w:val="64929A7E"/>
    <w:rsid w:val="64B32460"/>
    <w:rsid w:val="665C25A4"/>
    <w:rsid w:val="67D193F7"/>
    <w:rsid w:val="67DB363D"/>
    <w:rsid w:val="67FED223"/>
    <w:rsid w:val="6B5E324B"/>
    <w:rsid w:val="6D6BD7C1"/>
    <w:rsid w:val="6D7B02DF"/>
    <w:rsid w:val="6FA01D57"/>
    <w:rsid w:val="7011AACA"/>
    <w:rsid w:val="71179310"/>
    <w:rsid w:val="71858A22"/>
    <w:rsid w:val="74247ECF"/>
    <w:rsid w:val="7427A506"/>
    <w:rsid w:val="75BD7B11"/>
    <w:rsid w:val="76458E67"/>
    <w:rsid w:val="781BB260"/>
    <w:rsid w:val="782A4553"/>
    <w:rsid w:val="78AA0BBE"/>
    <w:rsid w:val="7AB5038C"/>
    <w:rsid w:val="7B1C8591"/>
    <w:rsid w:val="7B2A5434"/>
    <w:rsid w:val="7BB96854"/>
    <w:rsid w:val="7EABB692"/>
    <w:rsid w:val="7F31A107"/>
    <w:rsid w:val="7F5866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8F5D5"/>
  <w15:chartTrackingRefBased/>
  <w15:docId w15:val="{DBA53BEC-37C8-439E-9570-371EA266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theme="minorBid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3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8"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4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7643AE"/>
    <w:pPr>
      <w:spacing w:before="240" w:after="120"/>
    </w:pPr>
    <w:rPr>
      <w:rFonts w:ascii="Century Gothic" w:hAnsi="Century Gothic"/>
      <w:sz w:val="20"/>
      <w:lang w:val="en-GB"/>
    </w:rPr>
  </w:style>
  <w:style w:type="paragraph" w:styleId="Heading1">
    <w:name w:val="heading 1"/>
    <w:basedOn w:val="Normal"/>
    <w:next w:val="BodyText"/>
    <w:link w:val="Heading1Char"/>
    <w:qFormat/>
    <w:rsid w:val="00D021C9"/>
    <w:pPr>
      <w:keepNext/>
      <w:keepLines/>
      <w:numPr>
        <w:numId w:val="2"/>
      </w:numPr>
      <w:outlineLvl w:val="0"/>
    </w:pPr>
    <w:rPr>
      <w:rFonts w:eastAsiaTheme="majorEastAsia" w:cstheme="majorBidi"/>
      <w:b/>
      <w:color w:val="333333" w:themeColor="text1"/>
      <w:sz w:val="44"/>
      <w:szCs w:val="48"/>
    </w:rPr>
  </w:style>
  <w:style w:type="paragraph" w:styleId="Heading2">
    <w:name w:val="heading 2"/>
    <w:basedOn w:val="Normal"/>
    <w:next w:val="BodyText"/>
    <w:link w:val="Heading2Char"/>
    <w:uiPriority w:val="2"/>
    <w:qFormat/>
    <w:rsid w:val="00551382"/>
    <w:pPr>
      <w:keepNext/>
      <w:keepLines/>
      <w:numPr>
        <w:ilvl w:val="1"/>
        <w:numId w:val="35"/>
      </w:numPr>
      <w:outlineLvl w:val="1"/>
    </w:pPr>
    <w:rPr>
      <w:rFonts w:eastAsiaTheme="majorEastAsia" w:cstheme="majorBidi"/>
      <w:b/>
      <w:color w:val="333333" w:themeColor="text1"/>
      <w:sz w:val="40"/>
      <w:szCs w:val="52"/>
    </w:rPr>
  </w:style>
  <w:style w:type="paragraph" w:styleId="Heading3">
    <w:name w:val="heading 3"/>
    <w:basedOn w:val="Normal"/>
    <w:next w:val="BodyText"/>
    <w:link w:val="Heading3Char"/>
    <w:uiPriority w:val="2"/>
    <w:qFormat/>
    <w:rsid w:val="00551382"/>
    <w:pPr>
      <w:keepNext/>
      <w:keepLines/>
      <w:numPr>
        <w:ilvl w:val="2"/>
        <w:numId w:val="35"/>
      </w:numPr>
      <w:outlineLvl w:val="2"/>
    </w:pPr>
    <w:rPr>
      <w:rFonts w:eastAsiaTheme="majorEastAsia" w:cstheme="majorBidi"/>
      <w:b/>
      <w:color w:val="333333" w:themeColor="text1"/>
      <w:sz w:val="36"/>
      <w:szCs w:val="44"/>
    </w:rPr>
  </w:style>
  <w:style w:type="paragraph" w:styleId="Heading4">
    <w:name w:val="heading 4"/>
    <w:basedOn w:val="Normal"/>
    <w:next w:val="BodyText"/>
    <w:link w:val="Heading4Char"/>
    <w:uiPriority w:val="2"/>
    <w:qFormat/>
    <w:rsid w:val="00551382"/>
    <w:pPr>
      <w:keepNext/>
      <w:keepLines/>
      <w:numPr>
        <w:ilvl w:val="3"/>
        <w:numId w:val="35"/>
      </w:numPr>
      <w:outlineLvl w:val="3"/>
    </w:pPr>
    <w:rPr>
      <w:rFonts w:eastAsiaTheme="majorEastAsia" w:cstheme="majorBidi"/>
      <w:b/>
      <w:iCs/>
      <w:color w:val="333333" w:themeColor="text1"/>
      <w:sz w:val="32"/>
    </w:rPr>
  </w:style>
  <w:style w:type="paragraph" w:styleId="Heading5">
    <w:name w:val="heading 5"/>
    <w:basedOn w:val="Normal"/>
    <w:next w:val="BodyText"/>
    <w:link w:val="Heading5Char"/>
    <w:uiPriority w:val="2"/>
    <w:rsid w:val="00EE5873"/>
    <w:pPr>
      <w:keepNext/>
      <w:keepLines/>
      <w:numPr>
        <w:ilvl w:val="4"/>
        <w:numId w:val="35"/>
      </w:numPr>
      <w:outlineLvl w:val="4"/>
    </w:pPr>
    <w:rPr>
      <w:rFonts w:eastAsiaTheme="majorEastAsia" w:cstheme="majorBidi"/>
      <w:b/>
      <w:color w:val="333333" w:themeColor="text1"/>
      <w:sz w:val="28"/>
    </w:rPr>
  </w:style>
  <w:style w:type="paragraph" w:styleId="Heading6">
    <w:name w:val="heading 6"/>
    <w:basedOn w:val="Normal"/>
    <w:next w:val="Normal"/>
    <w:link w:val="Heading6Char"/>
    <w:uiPriority w:val="9"/>
    <w:semiHidden/>
    <w:rsid w:val="00BF5240"/>
    <w:pPr>
      <w:keepNext/>
      <w:keepLines/>
      <w:numPr>
        <w:ilvl w:val="5"/>
        <w:numId w:val="35"/>
      </w:numPr>
      <w:spacing w:before="40"/>
      <w:outlineLvl w:val="5"/>
    </w:pPr>
    <w:rPr>
      <w:rFonts w:asciiTheme="majorHAnsi" w:eastAsiaTheme="majorEastAsia" w:hAnsiTheme="majorHAnsi" w:cstheme="majorBidi"/>
      <w:color w:val="87370B" w:themeColor="accent1" w:themeShade="7F"/>
    </w:rPr>
  </w:style>
  <w:style w:type="paragraph" w:styleId="Heading7">
    <w:name w:val="heading 7"/>
    <w:basedOn w:val="Normal"/>
    <w:next w:val="Normal"/>
    <w:link w:val="Heading7Char"/>
    <w:uiPriority w:val="9"/>
    <w:semiHidden/>
    <w:unhideWhenUsed/>
    <w:qFormat/>
    <w:rsid w:val="00BF5240"/>
    <w:pPr>
      <w:keepNext/>
      <w:keepLines/>
      <w:numPr>
        <w:ilvl w:val="6"/>
        <w:numId w:val="35"/>
      </w:numPr>
      <w:spacing w:before="40"/>
      <w:outlineLvl w:val="6"/>
    </w:pPr>
    <w:rPr>
      <w:rFonts w:asciiTheme="majorHAnsi" w:eastAsiaTheme="majorEastAsia" w:hAnsiTheme="majorHAnsi" w:cstheme="majorBidi"/>
      <w:i/>
      <w:iCs/>
      <w:color w:val="87370B" w:themeColor="accent1" w:themeShade="7F"/>
    </w:rPr>
  </w:style>
  <w:style w:type="paragraph" w:styleId="Heading8">
    <w:name w:val="heading 8"/>
    <w:basedOn w:val="Normal"/>
    <w:next w:val="Normal"/>
    <w:link w:val="Heading8Char"/>
    <w:uiPriority w:val="9"/>
    <w:semiHidden/>
    <w:unhideWhenUsed/>
    <w:qFormat/>
    <w:rsid w:val="00BF5240"/>
    <w:pPr>
      <w:keepNext/>
      <w:keepLines/>
      <w:numPr>
        <w:ilvl w:val="7"/>
        <w:numId w:val="35"/>
      </w:numPr>
      <w:spacing w:before="40"/>
      <w:outlineLvl w:val="7"/>
    </w:pPr>
    <w:rPr>
      <w:rFonts w:asciiTheme="majorHAnsi" w:eastAsiaTheme="majorEastAsia" w:hAnsiTheme="majorHAnsi" w:cstheme="majorBidi"/>
      <w:color w:val="525252" w:themeColor="text1" w:themeTint="D8"/>
      <w:sz w:val="21"/>
      <w:szCs w:val="21"/>
    </w:rPr>
  </w:style>
  <w:style w:type="paragraph" w:styleId="Heading9">
    <w:name w:val="heading 9"/>
    <w:basedOn w:val="Normal"/>
    <w:next w:val="Normal"/>
    <w:link w:val="Heading9Char"/>
    <w:uiPriority w:val="9"/>
    <w:semiHidden/>
    <w:unhideWhenUsed/>
    <w:qFormat/>
    <w:rsid w:val="00BF5240"/>
    <w:pPr>
      <w:keepNext/>
      <w:keepLines/>
      <w:numPr>
        <w:ilvl w:val="8"/>
        <w:numId w:val="35"/>
      </w:numPr>
      <w:spacing w:before="40"/>
      <w:outlineLvl w:val="8"/>
    </w:pPr>
    <w:rPr>
      <w:rFonts w:asciiTheme="majorHAnsi" w:eastAsiaTheme="majorEastAsia" w:hAnsiTheme="majorHAnsi" w:cstheme="majorBidi"/>
      <w:i/>
      <w:iCs/>
      <w:color w:val="52525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9C4"/>
    <w:pPr>
      <w:tabs>
        <w:tab w:val="center" w:pos="4680"/>
        <w:tab w:val="right" w:pos="9360"/>
      </w:tabs>
    </w:pPr>
    <w:rPr>
      <w:color w:val="333333" w:themeColor="text1"/>
    </w:rPr>
  </w:style>
  <w:style w:type="character" w:customStyle="1" w:styleId="HeaderChar">
    <w:name w:val="Header Char"/>
    <w:basedOn w:val="DefaultParagraphFont"/>
    <w:link w:val="Header"/>
    <w:uiPriority w:val="99"/>
    <w:rsid w:val="00A939C4"/>
    <w:rPr>
      <w:rFonts w:ascii="Poppins" w:hAnsi="Poppins"/>
      <w:color w:val="333333" w:themeColor="text1"/>
    </w:rPr>
  </w:style>
  <w:style w:type="paragraph" w:styleId="Footer">
    <w:name w:val="footer"/>
    <w:basedOn w:val="Normal"/>
    <w:link w:val="FooterChar"/>
    <w:uiPriority w:val="99"/>
    <w:unhideWhenUsed/>
    <w:rsid w:val="00854A41"/>
    <w:pPr>
      <w:tabs>
        <w:tab w:val="center" w:pos="4680"/>
        <w:tab w:val="right" w:pos="9360"/>
      </w:tabs>
    </w:pPr>
  </w:style>
  <w:style w:type="character" w:customStyle="1" w:styleId="FooterChar">
    <w:name w:val="Footer Char"/>
    <w:basedOn w:val="DefaultParagraphFont"/>
    <w:link w:val="Footer"/>
    <w:uiPriority w:val="99"/>
    <w:rsid w:val="00854A41"/>
    <w:rPr>
      <w:rFonts w:ascii="Poppins" w:hAnsi="Poppins"/>
    </w:rPr>
  </w:style>
  <w:style w:type="paragraph" w:customStyle="1" w:styleId="01CoverTitle">
    <w:name w:val="01 Cover Title"/>
    <w:basedOn w:val="Normal"/>
    <w:next w:val="Normal"/>
    <w:uiPriority w:val="9"/>
    <w:qFormat/>
    <w:rsid w:val="00565662"/>
    <w:pPr>
      <w:spacing w:after="240"/>
    </w:pPr>
    <w:rPr>
      <w:b/>
      <w:color w:val="333333" w:themeColor="text1"/>
      <w:sz w:val="72"/>
      <w:szCs w:val="72"/>
    </w:rPr>
  </w:style>
  <w:style w:type="paragraph" w:customStyle="1" w:styleId="02CoverSubtitle">
    <w:name w:val="02 Cover Subtitle"/>
    <w:basedOn w:val="Normal"/>
    <w:next w:val="Normal"/>
    <w:uiPriority w:val="9"/>
    <w:qFormat/>
    <w:rsid w:val="00565662"/>
    <w:pPr>
      <w:spacing w:after="240"/>
      <w:ind w:right="2835"/>
    </w:pPr>
    <w:rPr>
      <w:color w:val="333333" w:themeColor="text1"/>
      <w:sz w:val="40"/>
      <w:szCs w:val="40"/>
    </w:rPr>
  </w:style>
  <w:style w:type="paragraph" w:styleId="BodyText">
    <w:name w:val="Body Text"/>
    <w:basedOn w:val="Normal"/>
    <w:link w:val="BodyTextChar"/>
    <w:uiPriority w:val="5"/>
    <w:qFormat/>
    <w:rsid w:val="008D524E"/>
  </w:style>
  <w:style w:type="character" w:customStyle="1" w:styleId="BodyTextChar">
    <w:name w:val="Body Text Char"/>
    <w:basedOn w:val="DefaultParagraphFont"/>
    <w:link w:val="BodyText"/>
    <w:uiPriority w:val="5"/>
    <w:rsid w:val="009254CA"/>
    <w:rPr>
      <w:rFonts w:ascii="Century Gothic" w:hAnsi="Century Gothic"/>
      <w:sz w:val="20"/>
      <w:lang w:val="en-GB"/>
    </w:rPr>
  </w:style>
  <w:style w:type="paragraph" w:customStyle="1" w:styleId="AppendixH1">
    <w:name w:val="Appendix H1"/>
    <w:basedOn w:val="Normal"/>
    <w:next w:val="BodyText"/>
    <w:uiPriority w:val="8"/>
    <w:qFormat/>
    <w:rsid w:val="00EE5873"/>
    <w:pPr>
      <w:keepNext/>
      <w:numPr>
        <w:numId w:val="1"/>
      </w:numPr>
      <w:outlineLvl w:val="0"/>
    </w:pPr>
    <w:rPr>
      <w:b/>
      <w:color w:val="333333" w:themeColor="text1"/>
      <w:sz w:val="44"/>
      <w:szCs w:val="56"/>
    </w:rPr>
  </w:style>
  <w:style w:type="paragraph" w:customStyle="1" w:styleId="AppendixH2">
    <w:name w:val="Appendix H2"/>
    <w:basedOn w:val="Normal"/>
    <w:next w:val="BodyText"/>
    <w:uiPriority w:val="8"/>
    <w:qFormat/>
    <w:rsid w:val="00EE5873"/>
    <w:pPr>
      <w:keepNext/>
      <w:numPr>
        <w:ilvl w:val="1"/>
        <w:numId w:val="1"/>
      </w:numPr>
      <w:outlineLvl w:val="1"/>
    </w:pPr>
    <w:rPr>
      <w:b/>
      <w:color w:val="333333" w:themeColor="text1"/>
      <w:sz w:val="40"/>
      <w:szCs w:val="52"/>
    </w:rPr>
  </w:style>
  <w:style w:type="paragraph" w:customStyle="1" w:styleId="AppendixH3">
    <w:name w:val="Appendix H3"/>
    <w:basedOn w:val="Normal"/>
    <w:next w:val="BodyText"/>
    <w:uiPriority w:val="8"/>
    <w:qFormat/>
    <w:rsid w:val="008D524E"/>
    <w:pPr>
      <w:keepNext/>
      <w:numPr>
        <w:ilvl w:val="2"/>
        <w:numId w:val="1"/>
      </w:numPr>
      <w:outlineLvl w:val="2"/>
    </w:pPr>
    <w:rPr>
      <w:b/>
      <w:color w:val="333333" w:themeColor="text1"/>
      <w:sz w:val="36"/>
      <w:szCs w:val="44"/>
    </w:rPr>
  </w:style>
  <w:style w:type="paragraph" w:customStyle="1" w:styleId="AppendixH4">
    <w:name w:val="Appendix H4"/>
    <w:basedOn w:val="Normal"/>
    <w:next w:val="BodyText"/>
    <w:uiPriority w:val="8"/>
    <w:qFormat/>
    <w:rsid w:val="008D524E"/>
    <w:pPr>
      <w:keepNext/>
      <w:numPr>
        <w:ilvl w:val="3"/>
        <w:numId w:val="1"/>
      </w:numPr>
      <w:outlineLvl w:val="3"/>
    </w:pPr>
    <w:rPr>
      <w:b/>
      <w:color w:val="333333" w:themeColor="text1"/>
      <w:sz w:val="32"/>
      <w:szCs w:val="40"/>
    </w:rPr>
  </w:style>
  <w:style w:type="character" w:customStyle="1" w:styleId="Heading1Char">
    <w:name w:val="Heading 1 Char"/>
    <w:basedOn w:val="DefaultParagraphFont"/>
    <w:link w:val="Heading1"/>
    <w:rsid w:val="00C37A68"/>
    <w:rPr>
      <w:rFonts w:ascii="Century Gothic" w:eastAsiaTheme="majorEastAsia" w:hAnsi="Century Gothic" w:cstheme="majorBidi"/>
      <w:b/>
      <w:color w:val="333333" w:themeColor="text1"/>
      <w:sz w:val="44"/>
      <w:szCs w:val="48"/>
      <w:lang w:val="en-GB"/>
    </w:rPr>
  </w:style>
  <w:style w:type="character" w:customStyle="1" w:styleId="Heading2Char">
    <w:name w:val="Heading 2 Char"/>
    <w:basedOn w:val="DefaultParagraphFont"/>
    <w:link w:val="Heading2"/>
    <w:uiPriority w:val="2"/>
    <w:rsid w:val="009254CA"/>
    <w:rPr>
      <w:rFonts w:ascii="Century Gothic" w:eastAsiaTheme="majorEastAsia" w:hAnsi="Century Gothic" w:cstheme="majorBidi"/>
      <w:b/>
      <w:color w:val="333333" w:themeColor="text1"/>
      <w:sz w:val="40"/>
      <w:szCs w:val="52"/>
      <w:lang w:val="en-GB"/>
    </w:rPr>
  </w:style>
  <w:style w:type="character" w:customStyle="1" w:styleId="Heading3Char">
    <w:name w:val="Heading 3 Char"/>
    <w:basedOn w:val="DefaultParagraphFont"/>
    <w:link w:val="Heading3"/>
    <w:uiPriority w:val="2"/>
    <w:rsid w:val="009254CA"/>
    <w:rPr>
      <w:rFonts w:ascii="Century Gothic" w:eastAsiaTheme="majorEastAsia" w:hAnsi="Century Gothic" w:cstheme="majorBidi"/>
      <w:b/>
      <w:color w:val="333333" w:themeColor="text1"/>
      <w:sz w:val="36"/>
      <w:szCs w:val="44"/>
      <w:lang w:val="en-GB"/>
    </w:rPr>
  </w:style>
  <w:style w:type="character" w:customStyle="1" w:styleId="Heading4Char">
    <w:name w:val="Heading 4 Char"/>
    <w:basedOn w:val="DefaultParagraphFont"/>
    <w:link w:val="Heading4"/>
    <w:uiPriority w:val="2"/>
    <w:rsid w:val="009254CA"/>
    <w:rPr>
      <w:rFonts w:ascii="Century Gothic" w:eastAsiaTheme="majorEastAsia" w:hAnsi="Century Gothic" w:cstheme="majorBidi"/>
      <w:b/>
      <w:iCs/>
      <w:color w:val="333333" w:themeColor="text1"/>
      <w:sz w:val="32"/>
      <w:lang w:val="en-GB"/>
    </w:rPr>
  </w:style>
  <w:style w:type="character" w:customStyle="1" w:styleId="Heading5Char">
    <w:name w:val="Heading 5 Char"/>
    <w:basedOn w:val="DefaultParagraphFont"/>
    <w:link w:val="Heading5"/>
    <w:uiPriority w:val="2"/>
    <w:rsid w:val="00D93B45"/>
    <w:rPr>
      <w:rFonts w:ascii="Century Gothic" w:eastAsiaTheme="majorEastAsia" w:hAnsi="Century Gothic" w:cstheme="majorBidi"/>
      <w:b/>
      <w:color w:val="333333" w:themeColor="text1"/>
      <w:sz w:val="28"/>
      <w:lang w:val="en-GB"/>
    </w:rPr>
  </w:style>
  <w:style w:type="character" w:customStyle="1" w:styleId="Heading6Char">
    <w:name w:val="Heading 6 Char"/>
    <w:basedOn w:val="DefaultParagraphFont"/>
    <w:link w:val="Heading6"/>
    <w:uiPriority w:val="9"/>
    <w:semiHidden/>
    <w:rsid w:val="00DD56E4"/>
    <w:rPr>
      <w:rFonts w:asciiTheme="majorHAnsi" w:eastAsiaTheme="majorEastAsia" w:hAnsiTheme="majorHAnsi" w:cstheme="majorBidi"/>
      <w:color w:val="87370B" w:themeColor="accent1" w:themeShade="7F"/>
      <w:sz w:val="20"/>
      <w:lang w:val="en-GB"/>
    </w:rPr>
  </w:style>
  <w:style w:type="character" w:customStyle="1" w:styleId="Heading7Char">
    <w:name w:val="Heading 7 Char"/>
    <w:basedOn w:val="DefaultParagraphFont"/>
    <w:link w:val="Heading7"/>
    <w:uiPriority w:val="9"/>
    <w:semiHidden/>
    <w:rsid w:val="00BF5240"/>
    <w:rPr>
      <w:rFonts w:asciiTheme="majorHAnsi" w:eastAsiaTheme="majorEastAsia" w:hAnsiTheme="majorHAnsi" w:cstheme="majorBidi"/>
      <w:i/>
      <w:iCs/>
      <w:color w:val="87370B" w:themeColor="accent1" w:themeShade="7F"/>
      <w:sz w:val="20"/>
      <w:lang w:val="en-GB"/>
    </w:rPr>
  </w:style>
  <w:style w:type="character" w:customStyle="1" w:styleId="Heading8Char">
    <w:name w:val="Heading 8 Char"/>
    <w:basedOn w:val="DefaultParagraphFont"/>
    <w:link w:val="Heading8"/>
    <w:uiPriority w:val="9"/>
    <w:semiHidden/>
    <w:rsid w:val="00BF5240"/>
    <w:rPr>
      <w:rFonts w:asciiTheme="majorHAnsi" w:eastAsiaTheme="majorEastAsia" w:hAnsiTheme="majorHAnsi" w:cstheme="majorBidi"/>
      <w:color w:val="525252" w:themeColor="text1" w:themeTint="D8"/>
      <w:sz w:val="21"/>
      <w:szCs w:val="21"/>
      <w:lang w:val="en-GB"/>
    </w:rPr>
  </w:style>
  <w:style w:type="character" w:customStyle="1" w:styleId="Heading9Char">
    <w:name w:val="Heading 9 Char"/>
    <w:basedOn w:val="DefaultParagraphFont"/>
    <w:link w:val="Heading9"/>
    <w:uiPriority w:val="9"/>
    <w:semiHidden/>
    <w:rsid w:val="00BF5240"/>
    <w:rPr>
      <w:rFonts w:asciiTheme="majorHAnsi" w:eastAsiaTheme="majorEastAsia" w:hAnsiTheme="majorHAnsi" w:cstheme="majorBidi"/>
      <w:i/>
      <w:iCs/>
      <w:color w:val="525252" w:themeColor="text1" w:themeTint="D8"/>
      <w:sz w:val="21"/>
      <w:szCs w:val="21"/>
      <w:lang w:val="en-GB"/>
    </w:rPr>
  </w:style>
  <w:style w:type="character" w:styleId="PlaceholderText">
    <w:name w:val="Placeholder Text"/>
    <w:basedOn w:val="DefaultParagraphFont"/>
    <w:uiPriority w:val="99"/>
    <w:semiHidden/>
    <w:rsid w:val="003F5BE6"/>
    <w:rPr>
      <w:color w:val="808080"/>
    </w:rPr>
  </w:style>
  <w:style w:type="paragraph" w:styleId="Date">
    <w:name w:val="Date"/>
    <w:basedOn w:val="Normal"/>
    <w:next w:val="Normal"/>
    <w:link w:val="DateChar"/>
    <w:uiPriority w:val="99"/>
    <w:unhideWhenUsed/>
    <w:rsid w:val="007242DB"/>
    <w:pPr>
      <w:spacing w:after="240"/>
    </w:pPr>
    <w:rPr>
      <w:color w:val="333333" w:themeColor="text1"/>
      <w:sz w:val="32"/>
      <w:szCs w:val="32"/>
    </w:rPr>
  </w:style>
  <w:style w:type="character" w:customStyle="1" w:styleId="DateChar">
    <w:name w:val="Date Char"/>
    <w:basedOn w:val="DefaultParagraphFont"/>
    <w:link w:val="Date"/>
    <w:uiPriority w:val="99"/>
    <w:rsid w:val="007242DB"/>
    <w:rPr>
      <w:rFonts w:ascii="Poppins" w:hAnsi="Poppins"/>
      <w:color w:val="333333" w:themeColor="text1"/>
      <w:sz w:val="32"/>
      <w:szCs w:val="32"/>
    </w:rPr>
  </w:style>
  <w:style w:type="paragraph" w:styleId="Title">
    <w:name w:val="Title"/>
    <w:basedOn w:val="Normal"/>
    <w:next w:val="BodyText"/>
    <w:link w:val="TitleChar"/>
    <w:uiPriority w:val="3"/>
    <w:qFormat/>
    <w:rsid w:val="00503E25"/>
    <w:pPr>
      <w:keepNext/>
    </w:pPr>
    <w:rPr>
      <w:rFonts w:eastAsiaTheme="majorEastAsia" w:cstheme="majorBidi"/>
      <w:b/>
      <w:color w:val="333333" w:themeColor="text1"/>
      <w:sz w:val="44"/>
      <w:szCs w:val="56"/>
    </w:rPr>
  </w:style>
  <w:style w:type="character" w:customStyle="1" w:styleId="TitleChar">
    <w:name w:val="Title Char"/>
    <w:basedOn w:val="DefaultParagraphFont"/>
    <w:link w:val="Title"/>
    <w:uiPriority w:val="3"/>
    <w:rsid w:val="00D93B45"/>
    <w:rPr>
      <w:rFonts w:ascii="Century Gothic" w:eastAsiaTheme="majorEastAsia" w:hAnsi="Century Gothic" w:cstheme="majorBidi"/>
      <w:b/>
      <w:color w:val="333333" w:themeColor="text1"/>
      <w:sz w:val="44"/>
      <w:szCs w:val="56"/>
      <w:lang w:val="en-GB"/>
    </w:rPr>
  </w:style>
  <w:style w:type="paragraph" w:customStyle="1" w:styleId="Title2">
    <w:name w:val="Title 2"/>
    <w:basedOn w:val="Normal"/>
    <w:next w:val="BodyText"/>
    <w:uiPriority w:val="4"/>
    <w:qFormat/>
    <w:rsid w:val="00503E25"/>
    <w:pPr>
      <w:keepNext/>
    </w:pPr>
    <w:rPr>
      <w:b/>
      <w:color w:val="333333" w:themeColor="text1"/>
      <w:sz w:val="40"/>
      <w:szCs w:val="56"/>
    </w:rPr>
  </w:style>
  <w:style w:type="paragraph" w:customStyle="1" w:styleId="Title3">
    <w:name w:val="Title 3"/>
    <w:basedOn w:val="Normal"/>
    <w:next w:val="BodyText"/>
    <w:uiPriority w:val="4"/>
    <w:qFormat/>
    <w:rsid w:val="00503E25"/>
    <w:pPr>
      <w:keepNext/>
    </w:pPr>
    <w:rPr>
      <w:b/>
      <w:color w:val="333333" w:themeColor="text1"/>
      <w:sz w:val="36"/>
      <w:szCs w:val="48"/>
    </w:rPr>
  </w:style>
  <w:style w:type="paragraph" w:customStyle="1" w:styleId="Title4">
    <w:name w:val="Title 4"/>
    <w:basedOn w:val="Normal"/>
    <w:next w:val="BodyText"/>
    <w:uiPriority w:val="4"/>
    <w:qFormat/>
    <w:rsid w:val="00503E25"/>
    <w:pPr>
      <w:keepNext/>
    </w:pPr>
    <w:rPr>
      <w:b/>
      <w:color w:val="333333" w:themeColor="text1"/>
      <w:sz w:val="32"/>
      <w:szCs w:val="40"/>
    </w:rPr>
  </w:style>
  <w:style w:type="paragraph" w:customStyle="1" w:styleId="Title5">
    <w:name w:val="Title 5"/>
    <w:basedOn w:val="Normal"/>
    <w:next w:val="BodyText"/>
    <w:uiPriority w:val="4"/>
    <w:qFormat/>
    <w:rsid w:val="00503E25"/>
    <w:pPr>
      <w:keepNext/>
    </w:pPr>
    <w:rPr>
      <w:b/>
      <w:color w:val="333333" w:themeColor="text1"/>
      <w:sz w:val="28"/>
      <w:szCs w:val="32"/>
    </w:rPr>
  </w:style>
  <w:style w:type="paragraph" w:styleId="ListBullet">
    <w:name w:val="List Bullet"/>
    <w:basedOn w:val="Normal"/>
    <w:uiPriority w:val="99"/>
    <w:qFormat/>
    <w:rsid w:val="00BE3555"/>
    <w:pPr>
      <w:numPr>
        <w:numId w:val="3"/>
      </w:numPr>
    </w:pPr>
  </w:style>
  <w:style w:type="paragraph" w:styleId="ListBullet2">
    <w:name w:val="List Bullet 2"/>
    <w:basedOn w:val="Normal"/>
    <w:uiPriority w:val="99"/>
    <w:unhideWhenUsed/>
    <w:rsid w:val="00531B88"/>
    <w:pPr>
      <w:numPr>
        <w:ilvl w:val="1"/>
        <w:numId w:val="3"/>
      </w:numPr>
    </w:pPr>
  </w:style>
  <w:style w:type="paragraph" w:styleId="ListBullet3">
    <w:name w:val="List Bullet 3"/>
    <w:basedOn w:val="Normal"/>
    <w:uiPriority w:val="99"/>
    <w:unhideWhenUsed/>
    <w:rsid w:val="00531B88"/>
    <w:pPr>
      <w:numPr>
        <w:ilvl w:val="2"/>
        <w:numId w:val="3"/>
      </w:numPr>
    </w:pPr>
  </w:style>
  <w:style w:type="paragraph" w:styleId="ListBullet4">
    <w:name w:val="List Bullet 4"/>
    <w:basedOn w:val="Normal"/>
    <w:uiPriority w:val="99"/>
    <w:unhideWhenUsed/>
    <w:rsid w:val="00531B88"/>
    <w:pPr>
      <w:numPr>
        <w:ilvl w:val="3"/>
        <w:numId w:val="3"/>
      </w:numPr>
    </w:pPr>
  </w:style>
  <w:style w:type="paragraph" w:styleId="ListBullet5">
    <w:name w:val="List Bullet 5"/>
    <w:basedOn w:val="Normal"/>
    <w:uiPriority w:val="99"/>
    <w:unhideWhenUsed/>
    <w:rsid w:val="00531B88"/>
    <w:pPr>
      <w:numPr>
        <w:ilvl w:val="4"/>
        <w:numId w:val="3"/>
      </w:numPr>
    </w:pPr>
  </w:style>
  <w:style w:type="paragraph" w:styleId="ListParagraph">
    <w:name w:val="List Paragraph"/>
    <w:basedOn w:val="Normal"/>
    <w:uiPriority w:val="34"/>
    <w:qFormat/>
    <w:rsid w:val="00EA02B2"/>
    <w:pPr>
      <w:ind w:left="714" w:hanging="357"/>
    </w:pPr>
  </w:style>
  <w:style w:type="paragraph" w:styleId="Caption">
    <w:name w:val="caption"/>
    <w:basedOn w:val="Normal"/>
    <w:next w:val="Normal"/>
    <w:uiPriority w:val="6"/>
    <w:qFormat/>
    <w:rsid w:val="00344BF2"/>
    <w:pPr>
      <w:keepNext/>
    </w:pPr>
    <w:rPr>
      <w:b/>
      <w:bCs/>
      <w:color w:val="26B79D" w:themeColor="text2"/>
      <w:sz w:val="24"/>
      <w:szCs w:val="24"/>
    </w:rPr>
  </w:style>
  <w:style w:type="paragraph" w:styleId="Quote">
    <w:name w:val="Quote"/>
    <w:basedOn w:val="Normal"/>
    <w:next w:val="Normal"/>
    <w:link w:val="QuoteChar"/>
    <w:uiPriority w:val="6"/>
    <w:qFormat/>
    <w:rsid w:val="004922B8"/>
    <w:pPr>
      <w:ind w:left="864" w:right="864"/>
    </w:pPr>
    <w:rPr>
      <w:i/>
      <w:iCs/>
      <w:color w:val="666666" w:themeColor="text1" w:themeTint="BF"/>
    </w:rPr>
  </w:style>
  <w:style w:type="character" w:customStyle="1" w:styleId="QuoteChar">
    <w:name w:val="Quote Char"/>
    <w:basedOn w:val="DefaultParagraphFont"/>
    <w:link w:val="Quote"/>
    <w:uiPriority w:val="6"/>
    <w:rsid w:val="009254CA"/>
    <w:rPr>
      <w:rFonts w:ascii="Century Gothic" w:hAnsi="Century Gothic"/>
      <w:i/>
      <w:iCs/>
      <w:color w:val="666666" w:themeColor="text1" w:themeTint="BF"/>
      <w:sz w:val="20"/>
      <w:lang w:val="en-GB"/>
    </w:rPr>
  </w:style>
  <w:style w:type="paragraph" w:styleId="ListNumber">
    <w:name w:val="List Number"/>
    <w:basedOn w:val="Normal"/>
    <w:uiPriority w:val="99"/>
    <w:unhideWhenUsed/>
    <w:rsid w:val="00531B88"/>
    <w:pPr>
      <w:numPr>
        <w:numId w:val="4"/>
      </w:numPr>
    </w:pPr>
  </w:style>
  <w:style w:type="paragraph" w:styleId="ListNumber2">
    <w:name w:val="List Number 2"/>
    <w:basedOn w:val="Normal"/>
    <w:uiPriority w:val="99"/>
    <w:unhideWhenUsed/>
    <w:rsid w:val="00531B88"/>
    <w:pPr>
      <w:numPr>
        <w:ilvl w:val="1"/>
        <w:numId w:val="4"/>
      </w:numPr>
    </w:pPr>
  </w:style>
  <w:style w:type="paragraph" w:styleId="ListNumber3">
    <w:name w:val="List Number 3"/>
    <w:basedOn w:val="Normal"/>
    <w:uiPriority w:val="99"/>
    <w:unhideWhenUsed/>
    <w:rsid w:val="00531B88"/>
    <w:pPr>
      <w:numPr>
        <w:ilvl w:val="2"/>
        <w:numId w:val="4"/>
      </w:numPr>
    </w:pPr>
  </w:style>
  <w:style w:type="paragraph" w:styleId="FootnoteText">
    <w:name w:val="footnote text"/>
    <w:aliases w:val="Source/Footnote Text"/>
    <w:basedOn w:val="Normal"/>
    <w:link w:val="FootnoteTextChar"/>
    <w:uiPriority w:val="99"/>
    <w:rsid w:val="00C11BA6"/>
    <w:pPr>
      <w:spacing w:before="0" w:after="0"/>
    </w:pPr>
    <w:rPr>
      <w:sz w:val="16"/>
    </w:rPr>
  </w:style>
  <w:style w:type="character" w:customStyle="1" w:styleId="FootnoteTextChar">
    <w:name w:val="Footnote Text Char"/>
    <w:aliases w:val="Source/Footnote Text Char"/>
    <w:basedOn w:val="DefaultParagraphFont"/>
    <w:link w:val="FootnoteText"/>
    <w:uiPriority w:val="99"/>
    <w:rsid w:val="00C11BA6"/>
    <w:rPr>
      <w:rFonts w:ascii="Century Gothic" w:hAnsi="Century Gothic"/>
      <w:sz w:val="16"/>
      <w:lang w:val="en-GB"/>
    </w:rPr>
  </w:style>
  <w:style w:type="paragraph" w:styleId="CommentSubject">
    <w:name w:val="annotation subject"/>
    <w:aliases w:val="Intro,Call out"/>
    <w:basedOn w:val="Normal"/>
    <w:next w:val="Normal"/>
    <w:link w:val="CommentSubjectChar"/>
    <w:uiPriority w:val="7"/>
    <w:unhideWhenUsed/>
    <w:rsid w:val="0034242B"/>
    <w:rPr>
      <w:color w:val="26B79D" w:themeColor="text2"/>
      <w:sz w:val="36"/>
      <w:szCs w:val="32"/>
    </w:rPr>
  </w:style>
  <w:style w:type="character" w:customStyle="1" w:styleId="CommentSubjectChar">
    <w:name w:val="Comment Subject Char"/>
    <w:aliases w:val="Intro Char,Call out Char"/>
    <w:basedOn w:val="DefaultParagraphFont"/>
    <w:link w:val="CommentSubject"/>
    <w:uiPriority w:val="7"/>
    <w:rsid w:val="003F3850"/>
    <w:rPr>
      <w:rFonts w:ascii="Century Gothic" w:hAnsi="Century Gothic"/>
      <w:color w:val="26B79D" w:themeColor="text2"/>
      <w:sz w:val="36"/>
      <w:szCs w:val="32"/>
      <w:lang w:val="en-GB"/>
    </w:rPr>
  </w:style>
  <w:style w:type="character" w:styleId="FootnoteReference">
    <w:name w:val="footnote reference"/>
    <w:aliases w:val="SUPERS,EN Footnote Reference,Footnote reference number,Footnote symbol,note TESI,-E Fußnotenzeichen,number,16 Point,Superscript 6 Point,Footnote text,Footnote Reference Superscript,stylish,BVI fnr,Footnote call,(Footnote Reference),ft"/>
    <w:basedOn w:val="DefaultParagraphFont"/>
    <w:unhideWhenUsed/>
    <w:qFormat/>
    <w:rsid w:val="00381CE7"/>
    <w:rPr>
      <w:vertAlign w:val="superscript"/>
    </w:rPr>
  </w:style>
  <w:style w:type="character" w:styleId="EndnoteReference">
    <w:name w:val="endnote reference"/>
    <w:basedOn w:val="DefaultParagraphFont"/>
    <w:uiPriority w:val="99"/>
    <w:semiHidden/>
    <w:unhideWhenUsed/>
    <w:rsid w:val="00381CE7"/>
    <w:rPr>
      <w:vertAlign w:val="superscript"/>
    </w:rPr>
  </w:style>
  <w:style w:type="table" w:styleId="TableGrid">
    <w:name w:val="Table Grid"/>
    <w:basedOn w:val="TableNormal"/>
    <w:uiPriority w:val="39"/>
    <w:rsid w:val="00C61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unomiaTable2">
    <w:name w:val="Eunomia Table 2"/>
    <w:basedOn w:val="TableNormal"/>
    <w:uiPriority w:val="99"/>
    <w:rsid w:val="008318C5"/>
    <w:pPr>
      <w:spacing w:line="360" w:lineRule="auto"/>
    </w:pPr>
    <w:rPr>
      <w:rFonts w:ascii="Century Gothic" w:hAnsi="Century Gothic"/>
    </w:rPr>
    <w:tblPr>
      <w:tblStyleRowBandSize w:val="1"/>
      <w:tblBorders>
        <w:bottom w:val="single" w:sz="12" w:space="0" w:color="135B4E" w:themeColor="text2" w:themeShade="80"/>
        <w:insideH w:val="single" w:sz="12" w:space="0" w:color="135B4E" w:themeColor="text2" w:themeShade="80"/>
      </w:tblBorders>
    </w:tblPr>
    <w:tblStylePr w:type="firstRow">
      <w:pPr>
        <w:jc w:val="left"/>
      </w:pPr>
      <w:rPr>
        <w:rFonts w:ascii="Poppins SemiBold" w:hAnsi="Poppins SemiBold"/>
        <w:sz w:val="18"/>
      </w:rPr>
      <w:tblPr/>
      <w:tcPr>
        <w:tcBorders>
          <w:top w:val="single" w:sz="12" w:space="0" w:color="135B4E" w:themeColor="text2" w:themeShade="80"/>
        </w:tcBorders>
      </w:tcPr>
    </w:tblStylePr>
    <w:tblStylePr w:type="band1Horz">
      <w:rPr>
        <w:rFonts w:ascii="Poppins SemiBold" w:hAnsi="Poppins SemiBold"/>
        <w:sz w:val="18"/>
      </w:rPr>
    </w:tblStylePr>
    <w:tblStylePr w:type="band2Horz">
      <w:rPr>
        <w:rFonts w:ascii="Poppins SemiBold" w:hAnsi="Poppins SemiBold"/>
        <w:sz w:val="18"/>
      </w:rPr>
    </w:tblStylePr>
  </w:style>
  <w:style w:type="table" w:styleId="PlainTable4">
    <w:name w:val="Plain Table 4"/>
    <w:basedOn w:val="TableNormal"/>
    <w:uiPriority w:val="44"/>
    <w:rsid w:val="00AE7C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8E8" w:themeFill="background1" w:themeFillShade="F2"/>
      </w:tcPr>
    </w:tblStylePr>
    <w:tblStylePr w:type="band1Horz">
      <w:tblPr/>
      <w:tcPr>
        <w:shd w:val="clear" w:color="auto" w:fill="E8E8E8" w:themeFill="background1" w:themeFillShade="F2"/>
      </w:tcPr>
    </w:tblStylePr>
  </w:style>
  <w:style w:type="paragraph" w:styleId="TOC1">
    <w:name w:val="toc 1"/>
    <w:basedOn w:val="Normal"/>
    <w:next w:val="Normal"/>
    <w:autoRedefine/>
    <w:uiPriority w:val="39"/>
    <w:unhideWhenUsed/>
    <w:rsid w:val="00144040"/>
    <w:pPr>
      <w:tabs>
        <w:tab w:val="right" w:leader="dot" w:pos="10080"/>
      </w:tabs>
      <w:ind w:right="98"/>
    </w:pPr>
    <w:rPr>
      <w:b/>
      <w:noProof/>
      <w:color w:val="333333" w:themeColor="text1"/>
    </w:rPr>
  </w:style>
  <w:style w:type="paragraph" w:styleId="TOC2">
    <w:name w:val="toc 2"/>
    <w:basedOn w:val="Normal"/>
    <w:next w:val="Normal"/>
    <w:autoRedefine/>
    <w:uiPriority w:val="39"/>
    <w:unhideWhenUsed/>
    <w:rsid w:val="009D10B0"/>
    <w:pPr>
      <w:tabs>
        <w:tab w:val="right" w:leader="dot" w:pos="10080"/>
      </w:tabs>
      <w:ind w:left="216" w:right="98"/>
    </w:pPr>
    <w:rPr>
      <w:noProof/>
    </w:rPr>
  </w:style>
  <w:style w:type="paragraph" w:styleId="TOC3">
    <w:name w:val="toc 3"/>
    <w:basedOn w:val="Normal"/>
    <w:next w:val="Normal"/>
    <w:autoRedefine/>
    <w:uiPriority w:val="39"/>
    <w:unhideWhenUsed/>
    <w:rsid w:val="009D10B0"/>
    <w:pPr>
      <w:tabs>
        <w:tab w:val="right" w:leader="dot" w:pos="10080"/>
      </w:tabs>
      <w:ind w:left="446" w:right="98"/>
    </w:pPr>
  </w:style>
  <w:style w:type="paragraph" w:styleId="TOCHeading">
    <w:name w:val="TOC Heading"/>
    <w:basedOn w:val="Heading1"/>
    <w:next w:val="Normal"/>
    <w:uiPriority w:val="39"/>
    <w:unhideWhenUsed/>
    <w:qFormat/>
    <w:rsid w:val="00C5361F"/>
    <w:pPr>
      <w:keepNext w:val="0"/>
      <w:keepLines w:val="0"/>
      <w:numPr>
        <w:numId w:val="0"/>
      </w:numPr>
      <w:pBdr>
        <w:bottom w:val="single" w:sz="4" w:space="1" w:color="auto"/>
      </w:pBdr>
      <w:outlineLvl w:val="9"/>
    </w:pPr>
    <w:rPr>
      <w:b w:val="0"/>
      <w:color w:val="135B4E" w:themeColor="text2" w:themeShade="80"/>
      <w:sz w:val="32"/>
      <w:szCs w:val="32"/>
    </w:rPr>
  </w:style>
  <w:style w:type="paragraph" w:styleId="TableofFigures">
    <w:name w:val="table of figures"/>
    <w:basedOn w:val="Normal"/>
    <w:next w:val="Normal"/>
    <w:uiPriority w:val="99"/>
    <w:unhideWhenUsed/>
    <w:rsid w:val="005E6FF0"/>
  </w:style>
  <w:style w:type="character" w:styleId="CommentReference">
    <w:name w:val="annotation reference"/>
    <w:basedOn w:val="DefaultParagraphFont"/>
    <w:uiPriority w:val="99"/>
    <w:semiHidden/>
    <w:unhideWhenUsed/>
    <w:rsid w:val="00CD0AB9"/>
    <w:rPr>
      <w:sz w:val="16"/>
      <w:szCs w:val="16"/>
    </w:rPr>
  </w:style>
  <w:style w:type="character" w:styleId="Hyperlink">
    <w:name w:val="Hyperlink"/>
    <w:basedOn w:val="DefaultParagraphFont"/>
    <w:uiPriority w:val="99"/>
    <w:unhideWhenUsed/>
    <w:rsid w:val="0022644F"/>
    <w:rPr>
      <w:color w:val="3745C3" w:themeColor="hyperlink"/>
      <w:u w:val="single"/>
    </w:rPr>
  </w:style>
  <w:style w:type="character" w:styleId="UnresolvedMention">
    <w:name w:val="Unresolved Mention"/>
    <w:basedOn w:val="DefaultParagraphFont"/>
    <w:uiPriority w:val="99"/>
    <w:semiHidden/>
    <w:unhideWhenUsed/>
    <w:rsid w:val="0022644F"/>
    <w:rPr>
      <w:color w:val="605E5C"/>
      <w:shd w:val="clear" w:color="auto" w:fill="E1DFDD"/>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sz w:val="20"/>
      <w:szCs w:val="20"/>
    </w:rPr>
  </w:style>
  <w:style w:type="paragraph" w:styleId="NoSpacing">
    <w:name w:val="No Spacing"/>
    <w:link w:val="NoSpacingChar"/>
    <w:uiPriority w:val="49"/>
    <w:unhideWhenUsed/>
    <w:qFormat/>
    <w:rsid w:val="00F411BA"/>
    <w:rPr>
      <w:rFonts w:ascii="Century Gothic" w:eastAsiaTheme="minorEastAsia" w:hAnsi="Century Gothic"/>
      <w:sz w:val="20"/>
      <w:szCs w:val="22"/>
    </w:rPr>
  </w:style>
  <w:style w:type="character" w:customStyle="1" w:styleId="NoSpacingChar">
    <w:name w:val="No Spacing Char"/>
    <w:basedOn w:val="DefaultParagraphFont"/>
    <w:link w:val="NoSpacing"/>
    <w:uiPriority w:val="49"/>
    <w:rsid w:val="00771DC0"/>
    <w:rPr>
      <w:rFonts w:ascii="Century Gothic" w:eastAsiaTheme="minorEastAsia" w:hAnsi="Century Gothic"/>
      <w:sz w:val="20"/>
      <w:szCs w:val="22"/>
    </w:rPr>
  </w:style>
  <w:style w:type="paragraph" w:styleId="Subtitle">
    <w:name w:val="Subtitle"/>
    <w:basedOn w:val="Normal"/>
    <w:next w:val="Normal"/>
    <w:link w:val="SubtitleChar"/>
    <w:uiPriority w:val="25"/>
    <w:unhideWhenUsed/>
    <w:qFormat/>
    <w:rsid w:val="00DD56E4"/>
    <w:pPr>
      <w:numPr>
        <w:ilvl w:val="1"/>
      </w:numPr>
    </w:pPr>
    <w:rPr>
      <w:rFonts w:eastAsiaTheme="minorEastAsia" w:cs="Times New Roman"/>
      <w:color w:val="7B7B7B" w:themeColor="text1" w:themeTint="A5"/>
      <w:sz w:val="22"/>
      <w:szCs w:val="22"/>
      <w:lang w:val="en-US"/>
    </w:rPr>
  </w:style>
  <w:style w:type="character" w:customStyle="1" w:styleId="SubtitleChar">
    <w:name w:val="Subtitle Char"/>
    <w:basedOn w:val="DefaultParagraphFont"/>
    <w:link w:val="Subtitle"/>
    <w:uiPriority w:val="25"/>
    <w:rsid w:val="00AC497B"/>
    <w:rPr>
      <w:rFonts w:ascii="Century Gothic" w:eastAsiaTheme="minorEastAsia" w:hAnsi="Century Gothic" w:cs="Times New Roman"/>
      <w:color w:val="7B7B7B" w:themeColor="text1" w:themeTint="A5"/>
      <w:sz w:val="22"/>
      <w:szCs w:val="22"/>
    </w:rPr>
  </w:style>
  <w:style w:type="table" w:customStyle="1" w:styleId="EunomiaTable3">
    <w:name w:val="Eunomia Table 3"/>
    <w:basedOn w:val="TableNormal"/>
    <w:uiPriority w:val="99"/>
    <w:rsid w:val="00113785"/>
    <w:pPr>
      <w:spacing w:line="360" w:lineRule="auto"/>
    </w:pPr>
    <w:rPr>
      <w:rFonts w:ascii="Century Gothic" w:hAnsi="Century Gothic"/>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line="276" w:lineRule="auto"/>
        <w:jc w:val="left"/>
      </w:pPr>
      <w:rPr>
        <w:rFonts w:ascii="Poppins SemiBold" w:hAnsi="Poppins SemiBold"/>
        <w:b/>
        <w:color w:val="333333" w:themeColor="text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FE1CC" w:themeFill="text2" w:themeFillTint="99"/>
      </w:tcPr>
    </w:tblStylePr>
    <w:tblStylePr w:type="band2Vert">
      <w:pPr>
        <w:wordWrap/>
        <w:spacing w:line="276" w:lineRule="auto"/>
      </w:pPr>
      <w:rPr>
        <w:rFonts w:ascii="Poppins SemiBold" w:hAnsi="Poppins SemiBold"/>
        <w:sz w:val="20"/>
      </w:rPr>
    </w:tblStylePr>
    <w:tblStylePr w:type="band2Horz">
      <w:rPr>
        <w:rFonts w:ascii="Poppins SemiBold" w:hAnsi="Poppins SemiBold"/>
        <w:sz w:val="20"/>
      </w:rPr>
      <w:tblPr/>
      <w:tcPr>
        <w:shd w:val="clear" w:color="auto" w:fill="CEF5EE" w:themeFill="text2" w:themeFillTint="33"/>
      </w:tcPr>
    </w:tblStylePr>
  </w:style>
  <w:style w:type="paragraph" w:customStyle="1" w:styleId="TableText">
    <w:name w:val="Table Text"/>
    <w:basedOn w:val="Normal"/>
    <w:uiPriority w:val="6"/>
    <w:qFormat/>
    <w:rsid w:val="00FA298A"/>
  </w:style>
  <w:style w:type="character" w:styleId="FollowedHyperlink">
    <w:name w:val="FollowedHyperlink"/>
    <w:basedOn w:val="DefaultParagraphFont"/>
    <w:uiPriority w:val="99"/>
    <w:semiHidden/>
    <w:unhideWhenUsed/>
    <w:rsid w:val="00447972"/>
    <w:rPr>
      <w:color w:val="64358E" w:themeColor="followedHyperlink"/>
      <w:u w:val="single"/>
    </w:rPr>
  </w:style>
  <w:style w:type="table" w:customStyle="1" w:styleId="EunomiaTable1">
    <w:name w:val="Eunomia Table 1"/>
    <w:basedOn w:val="TableNormal"/>
    <w:uiPriority w:val="99"/>
    <w:rsid w:val="00807EA0"/>
    <w:pPr>
      <w:spacing w:line="360" w:lineRule="auto"/>
    </w:pPr>
    <w:rPr>
      <w:rFonts w:ascii="Century Gothic" w:hAnsi="Century Gothic"/>
    </w:rPr>
    <w:tblPr>
      <w:tblStyleRowBandSize w:val="1"/>
      <w:tblStyleColBandSize w:val="1"/>
      <w:tblBorders>
        <w:top w:val="single" w:sz="4" w:space="0" w:color="auto"/>
        <w:bottom w:val="single" w:sz="4" w:space="0" w:color="auto"/>
        <w:insideH w:val="single" w:sz="4" w:space="0" w:color="auto"/>
      </w:tblBorders>
    </w:tblPr>
    <w:tblStylePr w:type="firstRow">
      <w:pPr>
        <w:jc w:val="left"/>
      </w:pPr>
      <w:rPr>
        <w:rFonts w:ascii="Poppins SemiBold" w:hAnsi="Poppins SemiBold"/>
        <w:b/>
        <w:sz w:val="18"/>
      </w:rPr>
      <w:tblPr/>
      <w:tcPr>
        <w:tcBorders>
          <w:top w:val="single" w:sz="12" w:space="0" w:color="135B4E" w:themeColor="text2" w:themeShade="80"/>
          <w:left w:val="nil"/>
          <w:bottom w:val="single" w:sz="12" w:space="0" w:color="135B4E" w:themeColor="text2" w:themeShade="80"/>
          <w:right w:val="nil"/>
          <w:insideH w:val="nil"/>
          <w:insideV w:val="nil"/>
          <w:tl2br w:val="nil"/>
          <w:tr2bl w:val="nil"/>
        </w:tcBorders>
        <w:shd w:val="clear" w:color="auto" w:fill="CEF5EE" w:themeFill="text2" w:themeFillTint="33"/>
      </w:tcPr>
    </w:tblStylePr>
  </w:style>
  <w:style w:type="character" w:styleId="Mention">
    <w:name w:val="Mention"/>
    <w:basedOn w:val="DefaultParagraphFont"/>
    <w:uiPriority w:val="99"/>
    <w:unhideWhenUsed/>
    <w:rsid w:val="00EF378C"/>
    <w:rPr>
      <w:color w:val="2B579A"/>
      <w:shd w:val="clear" w:color="auto" w:fill="E1DFDD"/>
    </w:rPr>
  </w:style>
  <w:style w:type="paragraph" w:styleId="Revision">
    <w:name w:val="Revision"/>
    <w:hidden/>
    <w:uiPriority w:val="99"/>
    <w:semiHidden/>
    <w:rsid w:val="00416035"/>
    <w:rPr>
      <w:rFonts w:ascii="Century Gothic" w:hAnsi="Century Gothic"/>
      <w:sz w:val="20"/>
      <w:lang w:val="en-GB"/>
    </w:rPr>
  </w:style>
  <w:style w:type="character" w:customStyle="1" w:styleId="Hyperlink1">
    <w:name w:val="Hyperlink1"/>
    <w:basedOn w:val="DefaultParagraphFont"/>
    <w:uiPriority w:val="99"/>
    <w:unhideWhenUsed/>
    <w:rsid w:val="00613723"/>
    <w:rPr>
      <w:color w:val="3745C3"/>
      <w:u w:val="single"/>
    </w:rPr>
  </w:style>
  <w:style w:type="character" w:customStyle="1" w:styleId="CommentTextChar1">
    <w:name w:val="Comment Text Char1"/>
    <w:basedOn w:val="DefaultParagraphFont"/>
    <w:uiPriority w:val="99"/>
    <w:rsid w:val="006137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124060">
      <w:bodyDiv w:val="1"/>
      <w:marLeft w:val="0"/>
      <w:marRight w:val="0"/>
      <w:marTop w:val="0"/>
      <w:marBottom w:val="0"/>
      <w:divBdr>
        <w:top w:val="none" w:sz="0" w:space="0" w:color="auto"/>
        <w:left w:val="none" w:sz="0" w:space="0" w:color="auto"/>
        <w:bottom w:val="none" w:sz="0" w:space="0" w:color="auto"/>
        <w:right w:val="none" w:sz="0" w:space="0" w:color="auto"/>
      </w:divBdr>
    </w:div>
    <w:div w:id="130901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footer" Target="footer2.xml"/><Relationship Id="rId26" Type="http://schemas.openxmlformats.org/officeDocument/2006/relationships/footer" Target="footer8.xml"/><Relationship Id="rId39" Type="http://schemas.openxmlformats.org/officeDocument/2006/relationships/image" Target="media/image17.png"/><Relationship Id="rId21" Type="http://schemas.openxmlformats.org/officeDocument/2006/relationships/header" Target="header2.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footer" Target="footer9.xml"/><Relationship Id="rId50" Type="http://schemas.openxmlformats.org/officeDocument/2006/relationships/image" Target="media/image25.svg"/><Relationship Id="rId55"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unomia.co.nz" TargetMode="External"/><Relationship Id="rId29" Type="http://schemas.openxmlformats.org/officeDocument/2006/relationships/image" Target="media/image7.png"/><Relationship Id="rId11" Type="http://schemas.openxmlformats.org/officeDocument/2006/relationships/image" Target="media/image1.jpg"/><Relationship Id="rId24" Type="http://schemas.openxmlformats.org/officeDocument/2006/relationships/header" Target="header3.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header" Target="header5.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5.png"/><Relationship Id="rId30" Type="http://schemas.openxmlformats.org/officeDocument/2006/relationships/image" Target="media/image8.sv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footer" Target="footer10.xml"/><Relationship Id="rId56" Type="http://schemas.openxmlformats.org/officeDocument/2006/relationships/footer" Target="footer13.xml"/><Relationship Id="rId8" Type="http://schemas.openxmlformats.org/officeDocument/2006/relationships/webSettings" Target="webSettings.xml"/><Relationship Id="rId51" Type="http://schemas.openxmlformats.org/officeDocument/2006/relationships/hyperlink" Target="http://www.eunomia.eco"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7.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header" Target="header4.xml"/><Relationship Id="rId20" Type="http://schemas.openxmlformats.org/officeDocument/2006/relationships/footer" Target="footer4.xml"/><Relationship Id="rId41" Type="http://schemas.openxmlformats.org/officeDocument/2006/relationships/image" Target="media/image19.png"/><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4.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hyperlink" Target="http://www.eunomia.eco"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rnz.co.nz/news/environment/592297/what-auckland-is-doing-wrong-when-it-comes-to-recycling-and-how-it-can-change" TargetMode="External"/><Relationship Id="rId21" Type="http://schemas.openxmlformats.org/officeDocument/2006/relationships/hyperlink" Target="https://www.hitechpackaging.co.nz/oji-fibre-solutions-penrose-closure-impact/" TargetMode="External"/><Relationship Id="rId42" Type="http://schemas.openxmlformats.org/officeDocument/2006/relationships/hyperlink" Target="https://environment.govt.nz/what-government-is-doing/areas-of-work/waste/waste-disposal-levy/expansion/" TargetMode="External"/><Relationship Id="rId47" Type="http://schemas.openxmlformats.org/officeDocument/2006/relationships/hyperlink" Target="https://www.finlex.fi/fi/lainsaadanto/saadoskokoelma/2022/962" TargetMode="External"/><Relationship Id="rId63" Type="http://schemas.openxmlformats.org/officeDocument/2006/relationships/hyperlink" Target="https://www.aph.gov.au/Parliamentary_Business/Committees/Senate/Environment_and_Communications/WasteandRecycling/Report/c04" TargetMode="External"/><Relationship Id="rId68" Type="http://schemas.openxmlformats.org/officeDocument/2006/relationships/hyperlink" Target="https://www.dcceew.gov.au/environment/protection/waste/publications/national-waste-resource-recovery-reporting/states-territories-local-government-2024" TargetMode="External"/><Relationship Id="rId84" Type="http://schemas.openxmlformats.org/officeDocument/2006/relationships/hyperlink" Target="https://www.greenindustries.sa.gov.au/wastelevy" TargetMode="External"/><Relationship Id="rId89" Type="http://schemas.openxmlformats.org/officeDocument/2006/relationships/hyperlink" Target="https://www.qld.gov.au/__data/assets/pdf_file/0028/99307/queensland-waste-levy-fact-sheet.pdf" TargetMode="External"/><Relationship Id="rId16" Type="http://schemas.openxmlformats.org/officeDocument/2006/relationships/hyperlink" Target="https://www.epa.gov/hwgenerators/new-international-requirements-export-and-import-plastic-recyclables-and-waste" TargetMode="External"/><Relationship Id="rId11" Type="http://schemas.openxmlformats.org/officeDocument/2006/relationships/hyperlink" Target="https://www.recycleinme.com/scrap-news/newsdetails-353" TargetMode="External"/><Relationship Id="rId32" Type="http://schemas.openxmlformats.org/officeDocument/2006/relationships/hyperlink" Target="https://environment.govt.nz/what-government-is-doing/areas-of-work/waste/improving-household-recycling-and-food-scrap-collections/recycling-leadership-forum/" TargetMode="External"/><Relationship Id="rId37" Type="http://schemas.openxmlformats.org/officeDocument/2006/relationships/hyperlink" Target="https://www.epa.sa.gov.au/business_and_industry/waste-levy" TargetMode="External"/><Relationship Id="rId53" Type="http://schemas.openxmlformats.org/officeDocument/2006/relationships/hyperlink" Target="https://www.cewep.eu/wp-content/uploads/2021/10/Landfill-taxes-and-restrictions-overview.pdf" TargetMode="External"/><Relationship Id="rId58" Type="http://schemas.openxmlformats.org/officeDocument/2006/relationships/hyperlink" Target="https://www.gov.uk/government/publications/landfill-tax-rates-for-2026-to-2027/landfill-tax-increase-in-rates-from-1-april-2026" TargetMode="External"/><Relationship Id="rId74" Type="http://schemas.openxmlformats.org/officeDocument/2006/relationships/hyperlink" Target="https://www.normattiva.it/atto/caricaDettaglioAtto?atto.dataPubblicazioneGazzetta=1995-12-29&amp;atto.codiceRedazionale=095G0612&amp;tipoDettaglio=originario" TargetMode="External"/><Relationship Id="rId79" Type="http://schemas.openxmlformats.org/officeDocument/2006/relationships/hyperlink" Target="https://ieep.eu/wp-content/uploads/2022/12/UK-Landfill-Tax-final.pdf" TargetMode="External"/><Relationship Id="rId5" Type="http://schemas.openxmlformats.org/officeDocument/2006/relationships/hyperlink" Target="https://environment.govt.nz/what-government-is-doing/areas-of-work/waste/waste-disposal-levy/waste-disposal-levy-information-for-site-operators/" TargetMode="External"/><Relationship Id="rId90" Type="http://schemas.openxmlformats.org/officeDocument/2006/relationships/hyperlink" Target="https://wastemanagementreview.com.au/levy-reform-urgently-needed/" TargetMode="External"/><Relationship Id="rId95" Type="http://schemas.openxmlformats.org/officeDocument/2006/relationships/hyperlink" Target="https://www.cewep.eu/wp-content/uploads/2021/10/Landfill-taxes-and-restrictions-overview.pdf" TargetMode="External"/><Relationship Id="rId22" Type="http://schemas.openxmlformats.org/officeDocument/2006/relationships/hyperlink" Target="https://www.nzherald.co.nz/waikato-news/news/cambridge-site-for-64m-resource-co-limited-construction-and-demolition-recycling-plant/DYAKTLBE25E5LL3ZHY53MBMA2U/" TargetMode="External"/><Relationship Id="rId27" Type="http://schemas.openxmlformats.org/officeDocument/2006/relationships/hyperlink" Target="https://www.rabobank.co.nz/community/food-waste" TargetMode="External"/><Relationship Id="rId43" Type="http://schemas.openxmlformats.org/officeDocument/2006/relationships/hyperlink" Target="https://www.altlasten.gv.at/finanzierung/altlastenbeitrag.html" TargetMode="External"/><Relationship Id="rId48" Type="http://schemas.openxmlformats.org/officeDocument/2006/relationships/hyperlink" Target="https://bofip.impots.gouv.fr/bofip/12765-PGP.html/identifiant=BOI-BAREME-000039-20241218" TargetMode="External"/><Relationship Id="rId64" Type="http://schemas.openxmlformats.org/officeDocument/2006/relationships/hyperlink" Target="https://legislation.govt.nz/act/public/2008/89/en/latest/" TargetMode="External"/><Relationship Id="rId69" Type="http://schemas.openxmlformats.org/officeDocument/2006/relationships/hyperlink" Target="https://ieep.eu/wp-content/uploads/2022/12/AT-Landfill-Tax-final.pdf" TargetMode="External"/><Relationship Id="rId80" Type="http://schemas.openxmlformats.org/officeDocument/2006/relationships/hyperlink" Target="https://resourcehub.com.au/wp-content/uploads/2026/01/Resource-Hub-ACT-Levy-Factsheet.pdf" TargetMode="External"/><Relationship Id="rId85" Type="http://schemas.openxmlformats.org/officeDocument/2006/relationships/hyperlink" Target="https://nre.tas.gov.au/environment/waste-and-resource-recovery/landfill-levy" TargetMode="External"/><Relationship Id="rId3" Type="http://schemas.openxmlformats.org/officeDocument/2006/relationships/hyperlink" Target="https://www.rbnz.govt.nz/statistics/series/economic-indicators/gross-domestic-product" TargetMode="External"/><Relationship Id="rId12" Type="http://schemas.openxmlformats.org/officeDocument/2006/relationships/hyperlink" Target="https://en.mae.gov.vn/Pages/chi-tiet-tin-Eng.aspx?ItemID=8728" TargetMode="External"/><Relationship Id="rId17" Type="http://schemas.openxmlformats.org/officeDocument/2006/relationships/hyperlink" Target="https://www.amcsgroup.com/resources/blogs/what-do-tightening-eu-export-and-asian-import-restrictions-mean-for-the-global-recycling-industry/" TargetMode="External"/><Relationship Id="rId25" Type="http://schemas.openxmlformats.org/officeDocument/2006/relationships/hyperlink" Target="https://environment.govt.nz/publications/waste-and-resource-efficiency-behavioural-trend-monitoring-survey-2025/" TargetMode="External"/><Relationship Id="rId33" Type="http://schemas.openxmlformats.org/officeDocument/2006/relationships/hyperlink" Target="https://www.xe.com/" TargetMode="External"/><Relationship Id="rId38" Type="http://schemas.openxmlformats.org/officeDocument/2006/relationships/hyperlink" Target="https://nre.tas.gov.au/environment/waste-and-resource-recovery/landfill-levy" TargetMode="External"/><Relationship Id="rId46" Type="http://schemas.openxmlformats.org/officeDocument/2006/relationships/hyperlink" Target="https://leap.unep.org/en/countries/dk/national-legislation/waste-and-raw-materials-tax-act-no-14-2023" TargetMode="External"/><Relationship Id="rId59" Type="http://schemas.openxmlformats.org/officeDocument/2006/relationships/hyperlink" Target="https://www.gov.uk/government/consultations/consultation-on-reform-of-landfill-tax/consultation-on-reform-of-landfill-tax-in-england-and-northern-ireland" TargetMode="External"/><Relationship Id="rId67" Type="http://schemas.openxmlformats.org/officeDocument/2006/relationships/hyperlink" Target="https://www.countrystylerecycling.co.uk/legislation/landfill-directive/" TargetMode="External"/><Relationship Id="rId20" Type="http://schemas.openxmlformats.org/officeDocument/2006/relationships/hyperlink" Target="https://www.paperage.com/2024news/12-09-2024oji-fibre-solutions-to-close-pm6-at-kinleith-mill.html" TargetMode="External"/><Relationship Id="rId41" Type="http://schemas.openxmlformats.org/officeDocument/2006/relationships/hyperlink" Target="https://www.wa.gov.au/service/environment/environment-information-services/waste-levy-rate-schedule" TargetMode="External"/><Relationship Id="rId54" Type="http://schemas.openxmlformats.org/officeDocument/2006/relationships/hyperlink" Target="https://sede.agenciatributaria.gob.es/Sede/en_gb/impuestos-especiales-medioambientales/impuesto-sobre-deposito-residuos-vertederos/base-imponible-tipo-impositivo-cuota-tributaria.html" TargetMode="External"/><Relationship Id="rId62" Type="http://schemas.openxmlformats.org/officeDocument/2006/relationships/hyperlink" Target="https://www.gov.uk/government/publications/excise-notice-lft1-a-general-guide-to-landfill-tax/excise-notice-lft1-a-general-guide-to-landfill-tax" TargetMode="External"/><Relationship Id="rId70" Type="http://schemas.openxmlformats.org/officeDocument/2006/relationships/hyperlink" Target="https://ovam.vlaanderen.be/milieuheffingen-voor-afvalstoffen" TargetMode="External"/><Relationship Id="rId75" Type="http://schemas.openxmlformats.org/officeDocument/2006/relationships/hyperlink" Target="https://www.naturpack.sk/en/news/the-slovak-parliament-adopted-the-modifications-of-the-waste-act/" TargetMode="External"/><Relationship Id="rId83" Type="http://schemas.openxmlformats.org/officeDocument/2006/relationships/hyperlink" Target="https://www.stateoftheenvironment.detsi.qld.gov.au/pollution/management-responses/policy-and-programs/waste-disposal-levy" TargetMode="External"/><Relationship Id="rId88" Type="http://schemas.openxmlformats.org/officeDocument/2006/relationships/hyperlink" Target="https://environment.govt.nz/what-government-is-doing/areas-of-work/waste/waste-disposal-levy/overview/" TargetMode="External"/><Relationship Id="rId91" Type="http://schemas.openxmlformats.org/officeDocument/2006/relationships/hyperlink" Target="https://www.wasteauthority.wa.gov.au/about/view/About-the-Waste-Authority-Levy" TargetMode="External"/><Relationship Id="rId96" Type="http://schemas.openxmlformats.org/officeDocument/2006/relationships/hyperlink" Target="https://www.sardegnaentrate.it/entrate/tributiregionali/tributiminori/impostaspecialedepositoindiscaricarifiutisolidi/" TargetMode="External"/><Relationship Id="rId1" Type="http://schemas.openxmlformats.org/officeDocument/2006/relationships/hyperlink" Target="https://environment.govt.nz/facts-and-science/waste/download-waste-data/" TargetMode="External"/><Relationship Id="rId6" Type="http://schemas.openxmlformats.org/officeDocument/2006/relationships/hyperlink" Target="https://eunomia.nz/wp-content/uploads/2017/06/WDL-Final-Report-30-05-17.pdf" TargetMode="External"/><Relationship Id="rId15" Type="http://schemas.openxmlformats.org/officeDocument/2006/relationships/hyperlink" Target="https://www.stats.govt.nz/large-datasets/csv-files-for-download/overseas-merchandise-trade-datasets/" TargetMode="External"/><Relationship Id="rId23" Type="http://schemas.openxmlformats.org/officeDocument/2006/relationships/hyperlink" Target="https://www.greengorilla.co.nz/waikato-resource-recover-facility/" TargetMode="External"/><Relationship Id="rId28" Type="http://schemas.openxmlformats.org/officeDocument/2006/relationships/hyperlink" Target="https://environment.govt.nz/news/update-on-waste-policies/" TargetMode="External"/><Relationship Id="rId36" Type="http://schemas.openxmlformats.org/officeDocument/2006/relationships/hyperlink" Target="https://www.qld.gov.au/environment/waste-reduction-recycling/disposal-levy/about/levy-rates" TargetMode="External"/><Relationship Id="rId49" Type="http://schemas.openxmlformats.org/officeDocument/2006/relationships/hyperlink" Target="https://www.legifrance.gouv.fr/codes/article_lc/LEGIARTI000051251729/2025-04-23" TargetMode="External"/><Relationship Id="rId57" Type="http://schemas.openxmlformats.org/officeDocument/2006/relationships/hyperlink" Target="https://www.fedlex.admin.ch/eli/cc/2008/670/en" TargetMode="External"/><Relationship Id="rId10" Type="http://schemas.openxmlformats.org/officeDocument/2006/relationships/hyperlink" Target="https://www.aljazeera.com/news/2025/1/14/what-is-waste-colonialism-and-why-has-thailand-banned-imports-of-plastic" TargetMode="External"/><Relationship Id="rId31" Type="http://schemas.openxmlformats.org/officeDocument/2006/relationships/hyperlink" Target="https://environment.govt.nz/assets/publications/waste-and-resource-efficiency-work-programme-2024-26.pdf?v=0fc6a5120c7103e076adb99c261dbb4b0fb3d6cd" TargetMode="External"/><Relationship Id="rId44" Type="http://schemas.openxmlformats.org/officeDocument/2006/relationships/hyperlink" Target="https://ovam.vlaanderen.be/documents/d/nl/tarieven-milieuheffingen-2026-4" TargetMode="External"/><Relationship Id="rId52" Type="http://schemas.openxmlformats.org/officeDocument/2006/relationships/hyperlink" Target="https://www.belastingdienst.nl/wps/wcm/connect/bldcontentnl/belastingdienst/zakelijk/overige_belastingen/belastingen_op_milieugrondslag/afvalstoffenbelasting/tarief_afvalstoffenbelasting" TargetMode="External"/><Relationship Id="rId60" Type="http://schemas.openxmlformats.org/officeDocument/2006/relationships/hyperlink" Target="https://www.gov.uk/government/consultations/consultation-on-reform-of-landfill-tax/outcome/consultation-on-reform-of-landfill-tax-in-england-and-northern-ireland-summary-of-responses" TargetMode="External"/><Relationship Id="rId65" Type="http://schemas.openxmlformats.org/officeDocument/2006/relationships/hyperlink" Target="https://environment.ec.europa.eu/topics/waste-and-recycling/waste-framework-directive_en" TargetMode="External"/><Relationship Id="rId73" Type="http://schemas.openxmlformats.org/officeDocument/2006/relationships/hyperlink" Target="https://lasntg.ie/wp-content/uploads/2025/10/Waste-recovery-and-landfill-levy-Ellen-Holloway-DCEE.pdf" TargetMode="External"/><Relationship Id="rId78" Type="http://schemas.openxmlformats.org/officeDocument/2006/relationships/hyperlink" Target="https://www.entrust.org.uk/resources/what-is-the-lcf/" TargetMode="External"/><Relationship Id="rId81" Type="http://schemas.openxmlformats.org/officeDocument/2006/relationships/hyperlink" Target="https://www.bmcc.nsw.gov.au/sites/default/files/docs/FORM_NSWGovWasteLevy_FactSheet_2025-26.pdf" TargetMode="External"/><Relationship Id="rId86" Type="http://schemas.openxmlformats.org/officeDocument/2006/relationships/hyperlink" Target="https://www.environment.vic.gov.au/sustainability/sustainability-fund" TargetMode="External"/><Relationship Id="rId94" Type="http://schemas.openxmlformats.org/officeDocument/2006/relationships/hyperlink" Target="https://www.cewep.eu/wp-content/uploads/2021/10/Landfill-taxes-and-restrictions-overview.pdf" TargetMode="External"/><Relationship Id="rId4" Type="http://schemas.openxmlformats.org/officeDocument/2006/relationships/hyperlink" Target="https://eunomia.nz/wp-content/uploads/2017/06/WDL-Final-Report-30-05-17.pdf" TargetMode="External"/><Relationship Id="rId9" Type="http://schemas.openxmlformats.org/officeDocument/2006/relationships/hyperlink" Target="https://earth.org/thailand-ban-plastic-imports/" TargetMode="External"/><Relationship Id="rId13" Type="http://schemas.openxmlformats.org/officeDocument/2006/relationships/hyperlink" Target="https://eia-international.org/news/malaysia-strengthens-plastic-waste-controls-to-close-the-door-on-waste-colonialism-from-other-countries/" TargetMode="External"/><Relationship Id="rId18" Type="http://schemas.openxmlformats.org/officeDocument/2006/relationships/hyperlink" Target="https://environment.govt.nz/assets/publications/waste-levy-investment-options.pdf" TargetMode="External"/><Relationship Id="rId39" Type="http://schemas.openxmlformats.org/officeDocument/2006/relationships/hyperlink" Target="https://www.treasury.tas.gov.au/economy/economic-policy-and-reform/fee-units" TargetMode="External"/><Relationship Id="rId34" Type="http://schemas.openxmlformats.org/officeDocument/2006/relationships/hyperlink" Target="https://www.cityservices.act.gov.au/recycling-and-waste?a=2119113" TargetMode="External"/><Relationship Id="rId50" Type="http://schemas.openxmlformats.org/officeDocument/2006/relationships/hyperlink" Target="https://www.eea.europa.eu/en/topics/in-depth/waste-and-recycling/municipal-and-packaging-waste-management-country-profiles-2025/it-municipal-waste-factsheet.pdf/@@download/file" TargetMode="External"/><Relationship Id="rId55" Type="http://schemas.openxmlformats.org/officeDocument/2006/relationships/hyperlink" Target="https://www.skatteverket.se/foretag/skatterochavdrag/punktskatter/avfallsskatt.4.18e1b10334ebe8bc80002886.html" TargetMode="External"/><Relationship Id="rId76" Type="http://schemas.openxmlformats.org/officeDocument/2006/relationships/hyperlink" Target="https://bestpractices-waste-med.net/landfill-and-incineration-tax-with-a-refund-criterion-to-boost-source-separation-of-biowaste/" TargetMode="External"/><Relationship Id="rId97" Type="http://schemas.openxmlformats.org/officeDocument/2006/relationships/hyperlink" Target="https://www.eea.europa.eu/en/analysis/publications/managing-municipal-solid-waste/sweden-municipal-waste-management/@@download/file" TargetMode="External"/><Relationship Id="rId7" Type="http://schemas.openxmlformats.org/officeDocument/2006/relationships/hyperlink" Target="https://environment.govt.nz/acts-and-regulations/acts/waste-minimisation-act-2008/role-of-territorial-authorities-in-managing-and-minimising-waste/" TargetMode="External"/><Relationship Id="rId71" Type="http://schemas.openxmlformats.org/officeDocument/2006/relationships/hyperlink" Target="https://www.wallonie.be/fr/demarches/regler-la-taxe-sur-les-dechets-en-region-wallonne" TargetMode="External"/><Relationship Id="rId92" Type="http://schemas.openxmlformats.org/officeDocument/2006/relationships/hyperlink" Target="https://faolex.fao.org/docs/pdf/sa44174.pdf" TargetMode="External"/><Relationship Id="rId2" Type="http://schemas.openxmlformats.org/officeDocument/2006/relationships/hyperlink" Target="https://www.stats.govt.nz/topics/population/" TargetMode="External"/><Relationship Id="rId29" Type="http://schemas.openxmlformats.org/officeDocument/2006/relationships/hyperlink" Target="https://www.tyrewise.co.nz/wp-content/uploads/2025/11/Tyrewise_Annual-Report-2025_RGB_web_final.pdf" TargetMode="External"/><Relationship Id="rId24" Type="http://schemas.openxmlformats.org/officeDocument/2006/relationships/hyperlink" Target="https://www.greengorilla.co.nz/green-gorilla-opens-16m-fully-electric-resource-recovery-facility-in-waikato/" TargetMode="External"/><Relationship Id="rId40" Type="http://schemas.openxmlformats.org/officeDocument/2006/relationships/hyperlink" Target="https://www.epa.vic.gov.au/waste-levy" TargetMode="External"/><Relationship Id="rId45" Type="http://schemas.openxmlformats.org/officeDocument/2006/relationships/hyperlink" Target="https://www.cewep.eu/wp-content/uploads/2021/10/Landfill-taxes-and-restrictions-overview.pdf" TargetMode="External"/><Relationship Id="rId66" Type="http://schemas.openxmlformats.org/officeDocument/2006/relationships/hyperlink" Target="https://eur-lex.europa.eu/EN/legal-content/summary/landfill-of-waste.html" TargetMode="External"/><Relationship Id="rId87" Type="http://schemas.openxmlformats.org/officeDocument/2006/relationships/hyperlink" Target="https://www.wasteauthority.wa.gov.au/about/view/About-the-Waste-Authority-Levy" TargetMode="External"/><Relationship Id="rId61" Type="http://schemas.openxmlformats.org/officeDocument/2006/relationships/hyperlink" Target="https://www.gov.uk/government/publications/landfill-tax-rates-for-2026-to-2027/landfill-tax-increase-in-rates-from-1-april-2026" TargetMode="External"/><Relationship Id="rId82" Type="http://schemas.openxmlformats.org/officeDocument/2006/relationships/hyperlink" Target="https://www.qld.gov.au/environment/waste-reduction-recycling/disposal-levy/about/overview" TargetMode="External"/><Relationship Id="rId19" Type="http://schemas.openxmlformats.org/officeDocument/2006/relationships/hyperlink" Target="https://mfenz.shinyapps.io/waste_wmf_app/" TargetMode="External"/><Relationship Id="rId14" Type="http://schemas.openxmlformats.org/officeDocument/2006/relationships/hyperlink" Target="https://en.antaranews.com/news/332021/indonesia-to-end-plastic-waste-imports-by-2025-minister" TargetMode="External"/><Relationship Id="rId30" Type="http://schemas.openxmlformats.org/officeDocument/2006/relationships/hyperlink" Target="https://anzpacplasticspact.org.au/about/" TargetMode="External"/><Relationship Id="rId35" Type="http://schemas.openxmlformats.org/officeDocument/2006/relationships/hyperlink" Target="https://www.epa.nsw.gov.au/Your-environment/Waste/waste-levy/levy-regulated-area-and-levy-rates" TargetMode="External"/><Relationship Id="rId56" Type="http://schemas.openxmlformats.org/officeDocument/2006/relationships/hyperlink" Target="https://www.bafu.admin.ch/en/levying-the-ocrcs-charge" TargetMode="External"/><Relationship Id="rId77" Type="http://schemas.openxmlformats.org/officeDocument/2006/relationships/hyperlink" Target="https://www.bfs.admin.ch/bfs/en/home/statistics/territory-environment/environmental-accounting/environmental-taxes.assetdetail.36513831.html" TargetMode="External"/><Relationship Id="rId8" Type="http://schemas.openxmlformats.org/officeDocument/2006/relationships/hyperlink" Target="https://www.mdpi.com/2071-1050/15/21/15193" TargetMode="External"/><Relationship Id="rId51" Type="http://schemas.openxmlformats.org/officeDocument/2006/relationships/hyperlink" Target="https://www.gov.ie/en/department-of-climate-energy-and-the-environment/press-releases/introduction-of-new-environment-levies-will-incentivise-recycling-and-help-ireland-meet-our-eu-waste-targets/" TargetMode="External"/><Relationship Id="rId72" Type="http://schemas.openxmlformats.org/officeDocument/2006/relationships/hyperlink" Target="https://bofip.impots.gouv.fr/bofip/12894-PGP.html/identifiant=BOI-TCA-POLL-40-20250723" TargetMode="External"/><Relationship Id="rId93" Type="http://schemas.openxmlformats.org/officeDocument/2006/relationships/hyperlink" Target="https://nre.tas.gov.au/environment/waste-and-resource-recovery/landfill-levy/landfill-levy-faqs" TargetMode="External"/><Relationship Id="rId98" Type="http://schemas.openxmlformats.org/officeDocument/2006/relationships/hyperlink" Target="https://commonslibrary.parliament.uk/research-briefings/sn00237/" TargetMode="External"/></Relationships>
</file>

<file path=word/theme/theme1.xml><?xml version="1.0" encoding="utf-8"?>
<a:theme xmlns:a="http://schemas.openxmlformats.org/drawingml/2006/main" name="Office Theme">
  <a:themeElements>
    <a:clrScheme name="Eunomia">
      <a:dk1>
        <a:srgbClr val="333333"/>
      </a:dk1>
      <a:lt1>
        <a:srgbClr val="F5F5F5"/>
      </a:lt1>
      <a:dk2>
        <a:srgbClr val="26B79D"/>
      </a:dk2>
      <a:lt2>
        <a:srgbClr val="F2C536"/>
      </a:lt2>
      <a:accent1>
        <a:srgbClr val="EF7937"/>
      </a:accent1>
      <a:accent2>
        <a:srgbClr val="3745C3"/>
      </a:accent2>
      <a:accent3>
        <a:srgbClr val="FF8989"/>
      </a:accent3>
      <a:accent4>
        <a:srgbClr val="64358E"/>
      </a:accent4>
      <a:accent5>
        <a:srgbClr val="93A1A0"/>
      </a:accent5>
      <a:accent6>
        <a:srgbClr val="000000"/>
      </a:accent6>
      <a:hlink>
        <a:srgbClr val="3745C3"/>
      </a:hlink>
      <a:folHlink>
        <a:srgbClr val="64358E"/>
      </a:folHlink>
    </a:clrScheme>
    <a:fontScheme name="Eunomia">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46af2a-3461-4160-997c-cc23f0c948a9">
      <Terms xmlns="http://schemas.microsoft.com/office/infopath/2007/PartnerControls"/>
    </lcf76f155ced4ddcb4097134ff3c332f>
    <TaxCatchAll xmlns="340da3a7-3d5d-4773-91f9-13d46b90e60d"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65253B86DF4346A873D51965F942F3" ma:contentTypeVersion="19" ma:contentTypeDescription="Create a new document." ma:contentTypeScope="" ma:versionID="2a52c01cafa356624eeb2a525be14ea8">
  <xsd:schema xmlns:xsd="http://www.w3.org/2001/XMLSchema" xmlns:xs="http://www.w3.org/2001/XMLSchema" xmlns:p="http://schemas.microsoft.com/office/2006/metadata/properties" xmlns:ns1="http://schemas.microsoft.com/sharepoint/v3" xmlns:ns2="bc46af2a-3461-4160-997c-cc23f0c948a9" xmlns:ns3="340da3a7-3d5d-4773-91f9-13d46b90e60d" targetNamespace="http://schemas.microsoft.com/office/2006/metadata/properties" ma:root="true" ma:fieldsID="274b550310d69586440eaf727714a820" ns1:_="" ns2:_="" ns3:_="">
    <xsd:import namespace="http://schemas.microsoft.com/sharepoint/v3"/>
    <xsd:import namespace="bc46af2a-3461-4160-997c-cc23f0c948a9"/>
    <xsd:import namespace="340da3a7-3d5d-4773-91f9-13d46b90e6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6af2a-3461-4160-997c-cc23f0c94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c847585-2009-4777-bb37-4ef53c124a5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0da3a7-3d5d-4773-91f9-13d46b90e60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cee4f87-26c0-4f6e-b3e9-9ebd4de0dea0}" ma:internalName="TaxCatchAll" ma:showField="CatchAllData" ma:web="340da3a7-3d5d-4773-91f9-13d46b90e60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A5906-7072-4188-866E-E33BF8F0770B}">
  <ds:schemaRefs>
    <ds:schemaRef ds:uri="http://schemas.openxmlformats.org/officeDocument/2006/bibliography"/>
  </ds:schemaRefs>
</ds:datastoreItem>
</file>

<file path=customXml/itemProps2.xml><?xml version="1.0" encoding="utf-8"?>
<ds:datastoreItem xmlns:ds="http://schemas.openxmlformats.org/officeDocument/2006/customXml" ds:itemID="{5E833381-5A75-4BC2-9E3F-79E2BE1E2872}">
  <ds:schemaRefs>
    <ds:schemaRef ds:uri="http://schemas.microsoft.com/office/2006/metadata/properties"/>
    <ds:schemaRef ds:uri="http://schemas.microsoft.com/office/infopath/2007/PartnerControls"/>
    <ds:schemaRef ds:uri="bc46af2a-3461-4160-997c-cc23f0c948a9"/>
    <ds:schemaRef ds:uri="340da3a7-3d5d-4773-91f9-13d46b90e60d"/>
    <ds:schemaRef ds:uri="http://schemas.microsoft.com/sharepoint/v3"/>
  </ds:schemaRefs>
</ds:datastoreItem>
</file>

<file path=customXml/itemProps3.xml><?xml version="1.0" encoding="utf-8"?>
<ds:datastoreItem xmlns:ds="http://schemas.openxmlformats.org/officeDocument/2006/customXml" ds:itemID="{4BBDA53E-0ABC-4133-AF42-2B35D26B7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46af2a-3461-4160-997c-cc23f0c948a9"/>
    <ds:schemaRef ds:uri="340da3a7-3d5d-4773-91f9-13d46b90e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969B66-3E2E-4E03-9988-7187DCF15D21}">
  <ds:schemaRefs>
    <ds:schemaRef ds:uri="http://schemas.microsoft.com/sharepoint/v3/contenttype/forms"/>
  </ds:schemaRefs>
</ds:datastoreItem>
</file>

<file path=docMetadata/LabelInfo.xml><?xml version="1.0" encoding="utf-8"?>
<clbl:labelList xmlns:clbl="http://schemas.microsoft.com/office/2020/mipLabelMetadata">
  <clbl:label id="{9cb3ec79-f361-4fce-9968-760546e8777f}" enabled="0" method="" siteId="{9cb3ec79-f361-4fce-9968-760546e8777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23722</Words>
  <Characters>136403</Characters>
  <Application>Microsoft Office Word</Application>
  <DocSecurity>0</DocSecurity>
  <Lines>9743</Lines>
  <Paragraphs>2859</Paragraphs>
  <ScaleCrop>false</ScaleCrop>
  <Company/>
  <LinksUpToDate>false</LinksUpToDate>
  <CharactersWithSpaces>157266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Eunomia Report</dc:title>
  <dc:subject/>
  <dc:creator>Molly Coombes</dc:creator>
  <cp:keywords/>
  <dc:description/>
  <cp:lastModifiedBy>Stephanie Hill</cp:lastModifiedBy>
  <cp:revision>5</cp:revision>
  <dcterms:created xsi:type="dcterms:W3CDTF">2026-09-23T22:48:00Z</dcterms:created>
  <dcterms:modified xsi:type="dcterms:W3CDTF">2026-10-05T02:49:00Z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1,8,9,a,b,11,12,15,16,18,1c,1d,1e,1f,20,21,22,23,24,25,26,27,28,29,2a,2b,2c,2d,2e,2f</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228c184-f6a3-45aa-b849-a6c740c218d0_Enabled">
    <vt:lpwstr>true</vt:lpwstr>
  </property>
  <property fmtid="{D5CDD505-2E9C-101B-9397-08002B2CF9AE}" pid="6" name="MSIP_Label_4228c184-f6a3-45aa-b849-a6c740c218d0_SetDate">
    <vt:lpwstr>2023-02-09T02:35:44Z</vt:lpwstr>
  </property>
  <property fmtid="{D5CDD505-2E9C-101B-9397-08002B2CF9AE}" pid="7" name="MSIP_Label_4228c184-f6a3-45aa-b849-a6c740c218d0_Method">
    <vt:lpwstr>Standard</vt:lpwstr>
  </property>
  <property fmtid="{D5CDD505-2E9C-101B-9397-08002B2CF9AE}" pid="8" name="MSIP_Label_4228c184-f6a3-45aa-b849-a6c740c218d0_Name">
    <vt:lpwstr>CONFIDENTIAL</vt:lpwstr>
  </property>
  <property fmtid="{D5CDD505-2E9C-101B-9397-08002B2CF9AE}" pid="9" name="MSIP_Label_4228c184-f6a3-45aa-b849-a6c740c218d0_SiteId">
    <vt:lpwstr>095ffef9-9fdd-4726-b100-61f64ad17f21</vt:lpwstr>
  </property>
  <property fmtid="{D5CDD505-2E9C-101B-9397-08002B2CF9AE}" pid="10" name="MSIP_Label_4228c184-f6a3-45aa-b849-a6c740c218d0_ActionId">
    <vt:lpwstr>b04323fa-0ed8-4f86-9bf1-620838000215</vt:lpwstr>
  </property>
  <property fmtid="{D5CDD505-2E9C-101B-9397-08002B2CF9AE}" pid="11" name="MSIP_Label_4228c184-f6a3-45aa-b849-a6c740c218d0_ContentBits">
    <vt:lpwstr>2</vt:lpwstr>
  </property>
  <property fmtid="{D5CDD505-2E9C-101B-9397-08002B2CF9AE}" pid="12" name="ContentTypeId">
    <vt:lpwstr>0x0101000F65253B86DF4346A873D51965F942F3</vt:lpwstr>
  </property>
  <property fmtid="{D5CDD505-2E9C-101B-9397-08002B2CF9AE}" pid="13" name="MediaServiceImageTags">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_dlc_DocIdItemGuid">
    <vt:lpwstr>ec05fe09-72f3-40db-8fc4-cef1f6539173</vt:lpwstr>
  </property>
  <property fmtid="{D5CDD505-2E9C-101B-9397-08002B2CF9AE}" pid="21" name="MSIP_Label_52dda6cc-d61d-4fd2-bf18-9b3017d931cc_Enabled">
    <vt:lpwstr>true</vt:lpwstr>
  </property>
  <property fmtid="{D5CDD505-2E9C-101B-9397-08002B2CF9AE}" pid="22" name="MSIP_Label_52dda6cc-d61d-4fd2-bf18-9b3017d931cc_SetDate">
    <vt:lpwstr>2026-07-31T00:06:46Z</vt:lpwstr>
  </property>
  <property fmtid="{D5CDD505-2E9C-101B-9397-08002B2CF9AE}" pid="23" name="MSIP_Label_52dda6cc-d61d-4fd2-bf18-9b3017d931cc_Method">
    <vt:lpwstr>Privileged</vt:lpwstr>
  </property>
  <property fmtid="{D5CDD505-2E9C-101B-9397-08002B2CF9AE}" pid="24" name="MSIP_Label_52dda6cc-d61d-4fd2-bf18-9b3017d931cc_Name">
    <vt:lpwstr>[UNCLASSIFIED]</vt:lpwstr>
  </property>
  <property fmtid="{D5CDD505-2E9C-101B-9397-08002B2CF9AE}" pid="25" name="MSIP_Label_52dda6cc-d61d-4fd2-bf18-9b3017d931cc_SiteId">
    <vt:lpwstr>761dd003-d4ff-4049-8a72-8549b20fcbb1</vt:lpwstr>
  </property>
  <property fmtid="{D5CDD505-2E9C-101B-9397-08002B2CF9AE}" pid="26" name="MSIP_Label_52dda6cc-d61d-4fd2-bf18-9b3017d931cc_ActionId">
    <vt:lpwstr>fb397283-938e-4c91-8054-656ae3633f67</vt:lpwstr>
  </property>
  <property fmtid="{D5CDD505-2E9C-101B-9397-08002B2CF9AE}" pid="27" name="MSIP_Label_52dda6cc-d61d-4fd2-bf18-9b3017d931cc_ContentBits">
    <vt:lpwstr>0</vt:lpwstr>
  </property>
  <property fmtid="{D5CDD505-2E9C-101B-9397-08002B2CF9AE}" pid="28" name="MSIP_Label_52dda6cc-d61d-4fd2-bf18-9b3017d931cc_Tag">
    <vt:lpwstr>10, 0, 1, 1</vt:lpwstr>
  </property>
</Properties>
</file>