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9C6577" w14:textId="77A8BB57" w:rsidR="0003640E" w:rsidRPr="00E92978" w:rsidRDefault="25D49454" w:rsidP="00E955A3">
      <w:pPr>
        <w:pStyle w:val="Subtitle"/>
        <w:rPr>
          <w:sz w:val="56"/>
          <w:szCs w:val="56"/>
        </w:rPr>
      </w:pPr>
      <w:r>
        <w:rPr>
          <w:noProof/>
        </w:rPr>
        <w:drawing>
          <wp:anchor distT="0" distB="0" distL="114300" distR="114300" simplePos="0" relativeHeight="251658241" behindDoc="1" locked="0" layoutInCell="1" allowOverlap="1" wp14:anchorId="5B79C70E" wp14:editId="7E969B40">
            <wp:simplePos x="0" y="0"/>
            <wp:positionH relativeFrom="page">
              <wp:align>right</wp:align>
            </wp:positionH>
            <wp:positionV relativeFrom="paragraph">
              <wp:posOffset>-3600450</wp:posOffset>
            </wp:positionV>
            <wp:extent cx="7559749" cy="10690915"/>
            <wp:effectExtent l="0" t="0" r="3175" b="0"/>
            <wp:wrapNone/>
            <wp:docPr id="937300705" name="Picture 93730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7559749" cy="10690915"/>
                    </a:xfrm>
                    <a:prstGeom prst="rect">
                      <a:avLst/>
                    </a:prstGeom>
                  </pic:spPr>
                </pic:pic>
              </a:graphicData>
            </a:graphic>
            <wp14:sizeRelH relativeFrom="page">
              <wp14:pctWidth>0</wp14:pctWidth>
            </wp14:sizeRelH>
            <wp14:sizeRelV relativeFrom="page">
              <wp14:pctHeight>0</wp14:pctHeight>
            </wp14:sizeRelV>
          </wp:anchor>
        </w:drawing>
      </w:r>
      <w:bookmarkStart w:id="0" w:name="_Hlk149215386"/>
      <w:r w:rsidR="00717AC6">
        <w:rPr>
          <w:noProof/>
          <w:sz w:val="56"/>
          <w:szCs w:val="56"/>
        </w:rPr>
        <mc:AlternateContent>
          <mc:Choice Requires="wps">
            <w:drawing>
              <wp:anchor distT="0" distB="0" distL="114300" distR="114300" simplePos="0" relativeHeight="251658240" behindDoc="0" locked="0" layoutInCell="1" allowOverlap="1" wp14:anchorId="7969D8D9" wp14:editId="3CCAC769">
                <wp:simplePos x="0" y="0"/>
                <wp:positionH relativeFrom="column">
                  <wp:posOffset>-648809</wp:posOffset>
                </wp:positionH>
                <wp:positionV relativeFrom="paragraph">
                  <wp:posOffset>3203774</wp:posOffset>
                </wp:positionV>
                <wp:extent cx="6286500" cy="1943100"/>
                <wp:effectExtent l="0" t="0" r="0" b="0"/>
                <wp:wrapNone/>
                <wp:docPr id="54121245" name="Text Box 54121245"/>
                <wp:cNvGraphicFramePr/>
                <a:graphic xmlns:a="http://schemas.openxmlformats.org/drawingml/2006/main">
                  <a:graphicData uri="http://schemas.microsoft.com/office/word/2010/wordprocessingShape">
                    <wps:wsp>
                      <wps:cNvSpPr txBox="1"/>
                      <wps:spPr>
                        <a:xfrm>
                          <a:off x="0" y="0"/>
                          <a:ext cx="6286500" cy="1943100"/>
                        </a:xfrm>
                        <a:prstGeom prst="rect">
                          <a:avLst/>
                        </a:prstGeom>
                        <a:noFill/>
                        <a:ln w="6350">
                          <a:noFill/>
                        </a:ln>
                      </wps:spPr>
                      <wps:txbx>
                        <w:txbxContent>
                          <w:p w14:paraId="42902436" w14:textId="77777777" w:rsidR="00E955A3" w:rsidRPr="00717AC6" w:rsidRDefault="00E955A3" w:rsidP="00717AC6">
                            <w:pPr>
                              <w:spacing w:after="0"/>
                              <w:jc w:val="left"/>
                              <w:rPr>
                                <w:rFonts w:ascii="Georgia" w:hAnsi="Georgia"/>
                                <w:b/>
                                <w:bCs/>
                                <w:color w:val="FFFFFF" w:themeColor="background1"/>
                                <w:sz w:val="56"/>
                                <w:szCs w:val="56"/>
                              </w:rPr>
                            </w:pPr>
                            <w:proofErr w:type="spellStart"/>
                            <w:r w:rsidRPr="00717AC6">
                              <w:rPr>
                                <w:rFonts w:ascii="Georgia" w:hAnsi="Georgia"/>
                                <w:b/>
                                <w:bCs/>
                                <w:color w:val="FFFFFF" w:themeColor="background1"/>
                                <w:sz w:val="56"/>
                                <w:szCs w:val="56"/>
                              </w:rPr>
                              <w:t>Ngā</w:t>
                            </w:r>
                            <w:proofErr w:type="spellEnd"/>
                            <w:r w:rsidRPr="00717AC6">
                              <w:rPr>
                                <w:rFonts w:ascii="Georgia" w:hAnsi="Georgia"/>
                                <w:b/>
                                <w:bCs/>
                                <w:color w:val="FFFFFF" w:themeColor="background1"/>
                                <w:sz w:val="56"/>
                                <w:szCs w:val="56"/>
                              </w:rPr>
                              <w:t xml:space="preserve"> tikanga </w:t>
                            </w:r>
                            <w:proofErr w:type="spellStart"/>
                            <w:r w:rsidRPr="00717AC6">
                              <w:rPr>
                                <w:rFonts w:ascii="Georgia" w:hAnsi="Georgia"/>
                                <w:b/>
                                <w:bCs/>
                                <w:color w:val="FFFFFF" w:themeColor="background1"/>
                                <w:sz w:val="56"/>
                                <w:szCs w:val="56"/>
                              </w:rPr>
                              <w:t>ngaronga</w:t>
                            </w:r>
                            <w:proofErr w:type="spellEnd"/>
                            <w:r w:rsidRPr="00717AC6">
                              <w:rPr>
                                <w:rFonts w:ascii="Georgia" w:hAnsi="Georgia"/>
                                <w:b/>
                                <w:bCs/>
                                <w:color w:val="FFFFFF" w:themeColor="background1"/>
                                <w:sz w:val="56"/>
                                <w:szCs w:val="56"/>
                              </w:rPr>
                              <w:t xml:space="preserve"> kai me </w:t>
                            </w:r>
                            <w:proofErr w:type="spellStart"/>
                            <w:r w:rsidRPr="00717AC6">
                              <w:rPr>
                                <w:rFonts w:ascii="Georgia" w:hAnsi="Georgia"/>
                                <w:b/>
                                <w:bCs/>
                                <w:color w:val="FFFFFF" w:themeColor="background1"/>
                                <w:sz w:val="56"/>
                                <w:szCs w:val="56"/>
                              </w:rPr>
                              <w:t>te</w:t>
                            </w:r>
                            <w:proofErr w:type="spellEnd"/>
                            <w:r w:rsidRPr="00717AC6">
                              <w:rPr>
                                <w:rFonts w:ascii="Georgia" w:hAnsi="Georgia"/>
                                <w:b/>
                                <w:bCs/>
                                <w:color w:val="FFFFFF" w:themeColor="background1"/>
                                <w:sz w:val="56"/>
                                <w:szCs w:val="56"/>
                              </w:rPr>
                              <w:t xml:space="preserve"> para </w:t>
                            </w:r>
                            <w:proofErr w:type="spellStart"/>
                            <w:r w:rsidRPr="00717AC6">
                              <w:rPr>
                                <w:rFonts w:ascii="Georgia" w:hAnsi="Georgia"/>
                                <w:b/>
                                <w:bCs/>
                                <w:color w:val="FFFFFF" w:themeColor="background1"/>
                                <w:sz w:val="56"/>
                                <w:szCs w:val="56"/>
                              </w:rPr>
                              <w:t>mō</w:t>
                            </w:r>
                            <w:proofErr w:type="spellEnd"/>
                            <w:r w:rsidRPr="00717AC6">
                              <w:rPr>
                                <w:rFonts w:ascii="Georgia" w:hAnsi="Georgia"/>
                                <w:b/>
                                <w:bCs/>
                                <w:color w:val="FFFFFF" w:themeColor="background1"/>
                                <w:sz w:val="56"/>
                                <w:szCs w:val="56"/>
                              </w:rPr>
                              <w:t xml:space="preserve"> Aotearoa</w:t>
                            </w:r>
                          </w:p>
                          <w:p w14:paraId="5A0DF4DD" w14:textId="2ECA066F" w:rsidR="00E955A3" w:rsidRPr="00717AC6" w:rsidRDefault="00E955A3" w:rsidP="00717AC6">
                            <w:pPr>
                              <w:jc w:val="left"/>
                              <w:rPr>
                                <w:rFonts w:ascii="Georgia" w:hAnsi="Georgia"/>
                                <w:color w:val="FFFFFF" w:themeColor="background1"/>
                                <w:sz w:val="56"/>
                                <w:szCs w:val="56"/>
                              </w:rPr>
                            </w:pPr>
                            <w:r w:rsidRPr="00717AC6">
                              <w:rPr>
                                <w:rFonts w:ascii="Georgia" w:hAnsi="Georgia"/>
                                <w:color w:val="FFFFFF" w:themeColor="background1"/>
                                <w:sz w:val="56"/>
                                <w:szCs w:val="56"/>
                              </w:rPr>
                              <w:t>Food loss and waste definition for Aotearoa New Zealand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69D8D9" id="_x0000_t202" coordsize="21600,21600" o:spt="202" path="m,l,21600r21600,l21600,xe">
                <v:stroke joinstyle="miter"/>
                <v:path gradientshapeok="t" o:connecttype="rect"/>
              </v:shapetype>
              <v:shape id="Text Box 54121245" o:spid="_x0000_s1026" type="#_x0000_t202" style="position:absolute;left:0;text-align:left;margin-left:-51.1pt;margin-top:252.25pt;width:495pt;height:15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OJXFwIAAC0EAAAOAAAAZHJzL2Uyb0RvYy54bWysU8tu2zAQvBfoPxC815Ic200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" filled="f" stroked="f" strokeweight=".5pt">
                <v:textbox>
                  <w:txbxContent>
                    <w:p w14:paraId="42902436" w14:textId="77777777" w:rsidR="00E955A3" w:rsidRPr="00717AC6" w:rsidRDefault="00E955A3" w:rsidP="00717AC6">
                      <w:pPr>
                        <w:spacing w:after="0"/>
                        <w:jc w:val="left"/>
                        <w:rPr>
                          <w:rFonts w:ascii="Georgia" w:hAnsi="Georgia"/>
                          <w:b/>
                          <w:bCs/>
                          <w:color w:val="FFFFFF" w:themeColor="background1"/>
                          <w:sz w:val="56"/>
                          <w:szCs w:val="56"/>
                        </w:rPr>
                      </w:pPr>
                      <w:proofErr w:type="spellStart"/>
                      <w:r w:rsidRPr="00717AC6">
                        <w:rPr>
                          <w:rFonts w:ascii="Georgia" w:hAnsi="Georgia"/>
                          <w:b/>
                          <w:bCs/>
                          <w:color w:val="FFFFFF" w:themeColor="background1"/>
                          <w:sz w:val="56"/>
                          <w:szCs w:val="56"/>
                        </w:rPr>
                        <w:t>Ngā</w:t>
                      </w:r>
                      <w:proofErr w:type="spellEnd"/>
                      <w:r w:rsidRPr="00717AC6">
                        <w:rPr>
                          <w:rFonts w:ascii="Georgia" w:hAnsi="Georgia"/>
                          <w:b/>
                          <w:bCs/>
                          <w:color w:val="FFFFFF" w:themeColor="background1"/>
                          <w:sz w:val="56"/>
                          <w:szCs w:val="56"/>
                        </w:rPr>
                        <w:t xml:space="preserve"> tikanga </w:t>
                      </w:r>
                      <w:proofErr w:type="spellStart"/>
                      <w:r w:rsidRPr="00717AC6">
                        <w:rPr>
                          <w:rFonts w:ascii="Georgia" w:hAnsi="Georgia"/>
                          <w:b/>
                          <w:bCs/>
                          <w:color w:val="FFFFFF" w:themeColor="background1"/>
                          <w:sz w:val="56"/>
                          <w:szCs w:val="56"/>
                        </w:rPr>
                        <w:t>ngaronga</w:t>
                      </w:r>
                      <w:proofErr w:type="spellEnd"/>
                      <w:r w:rsidRPr="00717AC6">
                        <w:rPr>
                          <w:rFonts w:ascii="Georgia" w:hAnsi="Georgia"/>
                          <w:b/>
                          <w:bCs/>
                          <w:color w:val="FFFFFF" w:themeColor="background1"/>
                          <w:sz w:val="56"/>
                          <w:szCs w:val="56"/>
                        </w:rPr>
                        <w:t xml:space="preserve"> kai me </w:t>
                      </w:r>
                      <w:proofErr w:type="spellStart"/>
                      <w:r w:rsidRPr="00717AC6">
                        <w:rPr>
                          <w:rFonts w:ascii="Georgia" w:hAnsi="Georgia"/>
                          <w:b/>
                          <w:bCs/>
                          <w:color w:val="FFFFFF" w:themeColor="background1"/>
                          <w:sz w:val="56"/>
                          <w:szCs w:val="56"/>
                        </w:rPr>
                        <w:t>te</w:t>
                      </w:r>
                      <w:proofErr w:type="spellEnd"/>
                      <w:r w:rsidRPr="00717AC6">
                        <w:rPr>
                          <w:rFonts w:ascii="Georgia" w:hAnsi="Georgia"/>
                          <w:b/>
                          <w:bCs/>
                          <w:color w:val="FFFFFF" w:themeColor="background1"/>
                          <w:sz w:val="56"/>
                          <w:szCs w:val="56"/>
                        </w:rPr>
                        <w:t xml:space="preserve"> para </w:t>
                      </w:r>
                      <w:proofErr w:type="spellStart"/>
                      <w:r w:rsidRPr="00717AC6">
                        <w:rPr>
                          <w:rFonts w:ascii="Georgia" w:hAnsi="Georgia"/>
                          <w:b/>
                          <w:bCs/>
                          <w:color w:val="FFFFFF" w:themeColor="background1"/>
                          <w:sz w:val="56"/>
                          <w:szCs w:val="56"/>
                        </w:rPr>
                        <w:t>mō</w:t>
                      </w:r>
                      <w:proofErr w:type="spellEnd"/>
                      <w:r w:rsidRPr="00717AC6">
                        <w:rPr>
                          <w:rFonts w:ascii="Georgia" w:hAnsi="Georgia"/>
                          <w:b/>
                          <w:bCs/>
                          <w:color w:val="FFFFFF" w:themeColor="background1"/>
                          <w:sz w:val="56"/>
                          <w:szCs w:val="56"/>
                        </w:rPr>
                        <w:t xml:space="preserve"> Aotearoa</w:t>
                      </w:r>
                    </w:p>
                    <w:p w14:paraId="5A0DF4DD" w14:textId="2ECA066F" w:rsidR="00E955A3" w:rsidRPr="00717AC6" w:rsidRDefault="00E955A3" w:rsidP="00717AC6">
                      <w:pPr>
                        <w:jc w:val="left"/>
                        <w:rPr>
                          <w:rFonts w:ascii="Georgia" w:hAnsi="Georgia"/>
                          <w:color w:val="FFFFFF" w:themeColor="background1"/>
                          <w:sz w:val="56"/>
                          <w:szCs w:val="56"/>
                        </w:rPr>
                      </w:pPr>
                      <w:r w:rsidRPr="00717AC6">
                        <w:rPr>
                          <w:rFonts w:ascii="Georgia" w:hAnsi="Georgia"/>
                          <w:color w:val="FFFFFF" w:themeColor="background1"/>
                          <w:sz w:val="56"/>
                          <w:szCs w:val="56"/>
                        </w:rPr>
                        <w:t>Food loss and waste definition for Aotearoa New Zealand</w:t>
                      </w:r>
                    </w:p>
                  </w:txbxContent>
                </v:textbox>
              </v:shape>
            </w:pict>
          </mc:Fallback>
        </mc:AlternateContent>
      </w:r>
    </w:p>
    <w:bookmarkEnd w:id="0"/>
    <w:p w14:paraId="68ED8C6D" w14:textId="77777777" w:rsidR="0003640E" w:rsidRPr="006B77BB" w:rsidRDefault="0003640E" w:rsidP="0080531E">
      <w:pPr>
        <w:jc w:val="left"/>
        <w:rPr>
          <w:color w:val="FF0000"/>
        </w:rPr>
        <w:sectPr w:rsidR="0003640E" w:rsidRPr="006B77BB" w:rsidSect="00B86F2A">
          <w:headerReference w:type="default" r:id="rId13"/>
          <w:footerReference w:type="default" r:id="rId14"/>
          <w:pgSz w:w="11907" w:h="16840" w:code="9"/>
          <w:pgMar w:top="5670" w:right="1701" w:bottom="1701" w:left="1701" w:header="567" w:footer="1134" w:gutter="0"/>
          <w:cols w:space="720"/>
        </w:sectPr>
      </w:pPr>
    </w:p>
    <w:p w14:paraId="7C3117B9" w14:textId="511C8D08" w:rsidR="00452EC4" w:rsidRPr="00676165" w:rsidRDefault="00452EC4" w:rsidP="00E648F9">
      <w:pPr>
        <w:pStyle w:val="BodyText"/>
        <w:spacing w:before="1440"/>
        <w:rPr>
          <w:rFonts w:asciiTheme="minorHAnsi" w:hAnsiTheme="minorHAnsi" w:cstheme="minorHAnsi"/>
          <w:b/>
          <w:bCs/>
        </w:rPr>
      </w:pPr>
      <w:r w:rsidRPr="00676165">
        <w:rPr>
          <w:rFonts w:asciiTheme="minorHAnsi" w:hAnsiTheme="minorHAnsi" w:cstheme="minorHAnsi"/>
          <w:b/>
          <w:bCs/>
        </w:rPr>
        <w:t>Disclaimer</w:t>
      </w:r>
    </w:p>
    <w:p w14:paraId="6B740E07" w14:textId="7DED6BDE" w:rsidR="0059040D" w:rsidRDefault="0059040D" w:rsidP="0059040D">
      <w:pPr>
        <w:pStyle w:val="Imprint"/>
      </w:pPr>
      <w:r>
        <w:t>The information in this publication is, according to the Ministry for the Environment’s best efforts, accurate at the time of publication. The Ministry will make every reasonable effort to keep it current and accurate. However, users of this publication are advised that:</w:t>
      </w:r>
    </w:p>
    <w:p w14:paraId="5E4B15C9" w14:textId="185020C8" w:rsidR="0059040D" w:rsidRDefault="0059040D" w:rsidP="00D01DD6">
      <w:pPr>
        <w:pStyle w:val="Bullet"/>
      </w:pPr>
      <w:r>
        <w:t xml:space="preserve">the information does not alter the laws of New Zealand, other official guidelines, or </w:t>
      </w:r>
      <w:proofErr w:type="gramStart"/>
      <w:r>
        <w:t>requirements</w:t>
      </w:r>
      <w:proofErr w:type="gramEnd"/>
    </w:p>
    <w:p w14:paraId="018F9884" w14:textId="55065952" w:rsidR="0059040D" w:rsidRDefault="0059040D" w:rsidP="00D01DD6">
      <w:pPr>
        <w:pStyle w:val="Bullet"/>
      </w:pPr>
      <w:r>
        <w:t xml:space="preserve">it does not constitute legal advice, and users should take specific advice from qualified professionals before taking any action based on information in this </w:t>
      </w:r>
      <w:proofErr w:type="gramStart"/>
      <w:r>
        <w:t>publication</w:t>
      </w:r>
      <w:proofErr w:type="gramEnd"/>
    </w:p>
    <w:p w14:paraId="7CDAA0EB" w14:textId="6F9D6F42" w:rsidR="0059040D" w:rsidRDefault="0059040D" w:rsidP="00D01DD6">
      <w:pPr>
        <w:pStyle w:val="Bullet"/>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w:t>
      </w:r>
      <w:proofErr w:type="gramStart"/>
      <w:r>
        <w:t>publication</w:t>
      </w:r>
      <w:proofErr w:type="gramEnd"/>
    </w:p>
    <w:p w14:paraId="6A5C5493" w14:textId="77777777" w:rsidR="00452EC4" w:rsidRPr="006B77BB" w:rsidRDefault="0059040D" w:rsidP="00D01DD6">
      <w:pPr>
        <w:pStyle w:val="Bullet"/>
      </w:pPr>
      <w:r>
        <w:t xml:space="preserve">all references to websites, </w:t>
      </w:r>
      <w:proofErr w:type="gramStart"/>
      <w:r>
        <w:t>organisations</w:t>
      </w:r>
      <w:proofErr w:type="gramEnd"/>
      <w:r>
        <w:t xml:space="preserve"> or people not within the Ministry are for convenience only and should not be taken as endorsement of those websites or information contained in those websites nor of organisations or people referred to.</w:t>
      </w:r>
    </w:p>
    <w:p w14:paraId="245069A8" w14:textId="77777777" w:rsidR="006E31F1" w:rsidRDefault="006E31F1" w:rsidP="0080531E">
      <w:pPr>
        <w:pStyle w:val="Imprint"/>
      </w:pPr>
    </w:p>
    <w:p w14:paraId="38F90BC9" w14:textId="77777777" w:rsidR="00747D7D" w:rsidRPr="00676165" w:rsidRDefault="00747D7D" w:rsidP="00676165">
      <w:pPr>
        <w:pStyle w:val="BodyText"/>
        <w:rPr>
          <w:b/>
          <w:bCs/>
        </w:rPr>
      </w:pPr>
      <w:r w:rsidRPr="00676165">
        <w:rPr>
          <w:b/>
          <w:bCs/>
        </w:rPr>
        <w:t>Ngā mihi</w:t>
      </w:r>
    </w:p>
    <w:p w14:paraId="4545FE61" w14:textId="0D27A930" w:rsidR="00747D7D" w:rsidRPr="00AE5DB2" w:rsidRDefault="00747D7D" w:rsidP="00747D7D">
      <w:pPr>
        <w:pStyle w:val="BodyText"/>
      </w:pPr>
      <w:r w:rsidRPr="00AE5DB2">
        <w:t xml:space="preserve">The Ministry for the Environment would like to thank everyone who has been involved in the creation of the food loss and waste definition </w:t>
      </w:r>
      <w:r w:rsidR="00725319">
        <w:t xml:space="preserve">for Aotearoa New Zealand </w:t>
      </w:r>
      <w:r w:rsidRPr="00AE5DB2">
        <w:t>and this document.</w:t>
      </w:r>
    </w:p>
    <w:p w14:paraId="293C9958" w14:textId="77777777" w:rsidR="00747D7D" w:rsidRPr="00AE5DB2" w:rsidRDefault="00747D7D" w:rsidP="00747D7D">
      <w:pPr>
        <w:pStyle w:val="BodyText"/>
      </w:pPr>
      <w:r w:rsidRPr="00AE5DB2">
        <w:t>Ngā mihi nui ki a koutou.</w:t>
      </w:r>
    </w:p>
    <w:p w14:paraId="17B29A11" w14:textId="77777777" w:rsidR="00130A41" w:rsidRDefault="00130A41" w:rsidP="0080531E">
      <w:pPr>
        <w:pStyle w:val="Imprint"/>
      </w:pPr>
    </w:p>
    <w:p w14:paraId="6FC37588" w14:textId="77777777" w:rsidR="00FA1503" w:rsidRPr="006B77BB" w:rsidRDefault="00FA1503" w:rsidP="00FA1503">
      <w:pPr>
        <w:pStyle w:val="BodyText"/>
      </w:pPr>
      <w:r w:rsidRPr="006B77BB">
        <w:t>This document may be cited as: Ministry for the Environment.</w:t>
      </w:r>
      <w:r w:rsidRPr="00AE5DB2">
        <w:t xml:space="preserve"> 2023. </w:t>
      </w:r>
      <w:r w:rsidRPr="001809DD">
        <w:rPr>
          <w:i/>
          <w:iCs/>
        </w:rPr>
        <w:t>Food loss and waste definition for Aotearoa New Zealand</w:t>
      </w:r>
      <w:r w:rsidRPr="00AE5DB2">
        <w:t>. Wellington: Ministry for the Environment.</w:t>
      </w:r>
    </w:p>
    <w:p w14:paraId="0FD5F2D5" w14:textId="77777777" w:rsidR="00FA1503" w:rsidRDefault="00FA1503" w:rsidP="0080531E">
      <w:pPr>
        <w:pStyle w:val="Imprint"/>
      </w:pPr>
    </w:p>
    <w:p w14:paraId="32EF3B7E" w14:textId="3256082D" w:rsidR="0080531E" w:rsidRPr="006B77BB" w:rsidRDefault="0080531E" w:rsidP="0080531E">
      <w:pPr>
        <w:pStyle w:val="Imprint"/>
      </w:pPr>
      <w:r w:rsidRPr="006B77BB">
        <w:t xml:space="preserve">Published in </w:t>
      </w:r>
      <w:r w:rsidR="00100BDA">
        <w:t>October</w:t>
      </w:r>
      <w:r w:rsidR="00775F57" w:rsidRPr="00663783">
        <w:t xml:space="preserve"> </w:t>
      </w:r>
      <w:r w:rsidR="00E61495">
        <w:t>2023</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001201AD">
        <w:t>m</w:t>
      </w:r>
      <w:r w:rsidRPr="006B77BB">
        <w:t>ō</w:t>
      </w:r>
      <w:proofErr w:type="spellEnd"/>
      <w:r w:rsidRPr="006B77BB">
        <w:t xml:space="preserve"> </w:t>
      </w:r>
      <w:proofErr w:type="spellStart"/>
      <w:r w:rsidR="001201AD">
        <w:t>t</w:t>
      </w:r>
      <w:r w:rsidRPr="006B77BB">
        <w:t>e</w:t>
      </w:r>
      <w:proofErr w:type="spellEnd"/>
      <w:r w:rsidRPr="006B77BB">
        <w:t xml:space="preserve"> Taiao</w:t>
      </w:r>
      <w:r w:rsidRPr="006B77BB">
        <w:br/>
        <w:t>PO Box 10362, Wellington 6143, New Zealand</w:t>
      </w:r>
      <w:r w:rsidR="00F27E5C">
        <w:br/>
      </w:r>
      <w:hyperlink r:id="rId15" w:history="1">
        <w:r w:rsidR="00F27E5C" w:rsidRPr="005A5193">
          <w:rPr>
            <w:rStyle w:val="Hyperlink"/>
          </w:rPr>
          <w:t>environment.govt.nz</w:t>
        </w:r>
      </w:hyperlink>
    </w:p>
    <w:p w14:paraId="1ECA1470" w14:textId="124E0A6F" w:rsidR="0080531E" w:rsidRPr="006B77BB" w:rsidRDefault="0080531E" w:rsidP="0080531E">
      <w:pPr>
        <w:pStyle w:val="Imprint"/>
        <w:tabs>
          <w:tab w:val="left" w:pos="720"/>
        </w:tabs>
        <w:ind w:left="720" w:hanging="720"/>
      </w:pPr>
      <w:r w:rsidRPr="006B77BB">
        <w:t xml:space="preserve">ISBN: </w:t>
      </w:r>
      <w:r w:rsidR="00D163D2" w:rsidRPr="00D163D2">
        <w:t>978-1-991077-88-2</w:t>
      </w:r>
      <w:r w:rsidRPr="006B77BB">
        <w:t xml:space="preserve"> (</w:t>
      </w:r>
      <w:r w:rsidR="00775F57" w:rsidRPr="006B77BB">
        <w:t>online</w:t>
      </w:r>
      <w:r w:rsidRPr="006B77BB">
        <w:t>)</w:t>
      </w:r>
    </w:p>
    <w:p w14:paraId="497EC0FD" w14:textId="1404676B" w:rsidR="0080531E" w:rsidRPr="006B77BB" w:rsidRDefault="0080531E" w:rsidP="0080531E">
      <w:pPr>
        <w:pStyle w:val="Imprint"/>
        <w:ind w:left="720" w:hanging="720"/>
      </w:pPr>
      <w:r w:rsidRPr="006B77BB">
        <w:t xml:space="preserve">Publication number: </w:t>
      </w:r>
      <w:r w:rsidR="00B506CD" w:rsidRPr="00B506CD">
        <w:t>ME 1796</w:t>
      </w:r>
    </w:p>
    <w:p w14:paraId="1EBE7B82" w14:textId="178A7BCE" w:rsidR="0080531E" w:rsidRPr="006B77BB" w:rsidRDefault="0080531E" w:rsidP="00593E94">
      <w:pPr>
        <w:pStyle w:val="Imprint"/>
        <w:spacing w:after="80"/>
      </w:pPr>
      <w:r w:rsidRPr="006B77BB">
        <w:t xml:space="preserve">© Crown copyright New Zealand </w:t>
      </w:r>
      <w:r w:rsidR="00E61495">
        <w:t>2023</w:t>
      </w:r>
    </w:p>
    <w:p w14:paraId="0C94FCA7" w14:textId="77777777" w:rsidR="0080531E" w:rsidRPr="00A84FE1" w:rsidRDefault="0080531E" w:rsidP="00A84FE1">
      <w:pPr>
        <w:sectPr w:rsidR="0080531E" w:rsidRPr="00A84FE1" w:rsidSect="008A7498">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sdt>
      <w:sdtPr>
        <w:rPr>
          <w:rFonts w:ascii="Calibri" w:eastAsia="Times New Roman" w:hAnsi="Calibri" w:cs="Times New Roman"/>
          <w:color w:val="auto"/>
          <w:sz w:val="22"/>
          <w:szCs w:val="22"/>
          <w:lang w:val="en-NZ" w:eastAsia="en-NZ"/>
        </w:rPr>
        <w:id w:val="777534270"/>
        <w:docPartObj>
          <w:docPartGallery w:val="Table of Contents"/>
          <w:docPartUnique/>
        </w:docPartObj>
      </w:sdtPr>
      <w:sdtEndPr>
        <w:rPr>
          <w:rFonts w:eastAsiaTheme="minorEastAsia" w:cstheme="minorBidi"/>
          <w:b/>
          <w:bCs/>
          <w:noProof/>
        </w:rPr>
      </w:sdtEndPr>
      <w:sdtContent>
        <w:p w14:paraId="1975A7A8" w14:textId="77777777" w:rsidR="00E61495" w:rsidRPr="009537DE" w:rsidRDefault="00E61495" w:rsidP="008C64AC">
          <w:pPr>
            <w:pStyle w:val="TOCHeading"/>
            <w:rPr>
              <w:rFonts w:ascii="Georgia" w:hAnsi="Georgia"/>
              <w:b/>
              <w:bCs/>
              <w:color w:val="1B556B"/>
              <w:sz w:val="48"/>
              <w:szCs w:val="48"/>
              <w:lang w:val="en-NZ" w:eastAsia="en-NZ"/>
            </w:rPr>
          </w:pPr>
          <w:r w:rsidRPr="009537DE">
            <w:rPr>
              <w:rFonts w:ascii="Georgia" w:hAnsi="Georgia"/>
              <w:b/>
              <w:bCs/>
              <w:color w:val="1B556B"/>
              <w:sz w:val="48"/>
              <w:szCs w:val="48"/>
              <w:lang w:val="en-NZ" w:eastAsia="en-NZ"/>
            </w:rPr>
            <w:t>Contents</w:t>
          </w:r>
        </w:p>
        <w:p w14:paraId="586255F5" w14:textId="5097353A" w:rsidR="00E77054" w:rsidRDefault="00E61495">
          <w:pPr>
            <w:pStyle w:val="TOC1"/>
            <w:rPr>
              <w:rFonts w:asciiTheme="minorHAnsi" w:hAnsiTheme="minorHAnsi"/>
              <w:noProof/>
              <w:kern w:val="2"/>
              <w14:ligatures w14:val="standardContextual"/>
            </w:rPr>
          </w:pPr>
          <w:r w:rsidRPr="00AE5DB2">
            <w:fldChar w:fldCharType="begin"/>
          </w:r>
          <w:r w:rsidRPr="00AE5DB2">
            <w:instrText xml:space="preserve"> TOC \o "1-3" \h \z \u </w:instrText>
          </w:r>
          <w:r w:rsidRPr="00AE5DB2">
            <w:fldChar w:fldCharType="separate"/>
          </w:r>
          <w:hyperlink w:anchor="_Toc144794660" w:history="1">
            <w:r w:rsidR="00E77054" w:rsidRPr="00745402">
              <w:rPr>
                <w:rStyle w:val="Hyperlink"/>
                <w:noProof/>
              </w:rPr>
              <w:t>Purpose</w:t>
            </w:r>
            <w:r w:rsidR="00E77054">
              <w:rPr>
                <w:noProof/>
                <w:webHidden/>
              </w:rPr>
              <w:tab/>
            </w:r>
            <w:r w:rsidR="00692B6E">
              <w:rPr>
                <w:noProof/>
                <w:webHidden/>
              </w:rPr>
              <w:t>4</w:t>
            </w:r>
          </w:hyperlink>
        </w:p>
        <w:p w14:paraId="4F8879A3" w14:textId="13CF7DE2" w:rsidR="00E77054" w:rsidRDefault="00094338" w:rsidP="00DE74AB">
          <w:pPr>
            <w:pStyle w:val="TOC1"/>
            <w:spacing w:before="120"/>
            <w:rPr>
              <w:rFonts w:asciiTheme="minorHAnsi" w:hAnsiTheme="minorHAnsi"/>
              <w:noProof/>
              <w:kern w:val="2"/>
              <w14:ligatures w14:val="standardContextual"/>
            </w:rPr>
          </w:pPr>
          <w:hyperlink w:anchor="_Toc144794661" w:history="1">
            <w:r w:rsidR="00E77054" w:rsidRPr="00745402">
              <w:rPr>
                <w:rStyle w:val="Hyperlink"/>
                <w:noProof/>
              </w:rPr>
              <w:t>How to use this document</w:t>
            </w:r>
            <w:r w:rsidR="00E77054">
              <w:rPr>
                <w:noProof/>
                <w:webHidden/>
              </w:rPr>
              <w:tab/>
            </w:r>
            <w:r w:rsidR="00E77054">
              <w:rPr>
                <w:noProof/>
                <w:webHidden/>
              </w:rPr>
              <w:fldChar w:fldCharType="begin"/>
            </w:r>
            <w:r w:rsidR="00E77054">
              <w:rPr>
                <w:noProof/>
                <w:webHidden/>
              </w:rPr>
              <w:instrText xml:space="preserve"> PAGEREF _Toc144794661 \h </w:instrText>
            </w:r>
            <w:r w:rsidR="00E77054">
              <w:rPr>
                <w:noProof/>
                <w:webHidden/>
              </w:rPr>
            </w:r>
            <w:r w:rsidR="00E77054">
              <w:rPr>
                <w:noProof/>
                <w:webHidden/>
              </w:rPr>
              <w:fldChar w:fldCharType="separate"/>
            </w:r>
            <w:r w:rsidR="001602F4">
              <w:rPr>
                <w:noProof/>
                <w:webHidden/>
              </w:rPr>
              <w:t>4</w:t>
            </w:r>
            <w:r w:rsidR="00E77054">
              <w:rPr>
                <w:noProof/>
                <w:webHidden/>
              </w:rPr>
              <w:fldChar w:fldCharType="end"/>
            </w:r>
          </w:hyperlink>
        </w:p>
        <w:p w14:paraId="41AF2FB1" w14:textId="1578E285" w:rsidR="00E77054" w:rsidRDefault="00094338" w:rsidP="00DE74AB">
          <w:pPr>
            <w:pStyle w:val="TOC1"/>
            <w:spacing w:before="120"/>
            <w:rPr>
              <w:rFonts w:asciiTheme="minorHAnsi" w:hAnsiTheme="minorHAnsi"/>
              <w:noProof/>
              <w:kern w:val="2"/>
              <w14:ligatures w14:val="standardContextual"/>
            </w:rPr>
          </w:pPr>
          <w:hyperlink w:anchor="_Toc144794662" w:history="1">
            <w:r w:rsidR="00E77054" w:rsidRPr="00745402">
              <w:rPr>
                <w:rStyle w:val="Hyperlink"/>
                <w:noProof/>
              </w:rPr>
              <w:t>Background</w:t>
            </w:r>
            <w:r w:rsidR="00E77054">
              <w:rPr>
                <w:noProof/>
                <w:webHidden/>
              </w:rPr>
              <w:tab/>
            </w:r>
            <w:r w:rsidR="00E77054">
              <w:rPr>
                <w:noProof/>
                <w:webHidden/>
              </w:rPr>
              <w:fldChar w:fldCharType="begin"/>
            </w:r>
            <w:r w:rsidR="00E77054">
              <w:rPr>
                <w:noProof/>
                <w:webHidden/>
              </w:rPr>
              <w:instrText xml:space="preserve"> PAGEREF _Toc144794662 \h </w:instrText>
            </w:r>
            <w:r w:rsidR="00E77054">
              <w:rPr>
                <w:noProof/>
                <w:webHidden/>
              </w:rPr>
            </w:r>
            <w:r w:rsidR="00E77054">
              <w:rPr>
                <w:noProof/>
                <w:webHidden/>
              </w:rPr>
              <w:fldChar w:fldCharType="separate"/>
            </w:r>
            <w:r w:rsidR="001602F4">
              <w:rPr>
                <w:noProof/>
                <w:webHidden/>
              </w:rPr>
              <w:t>4</w:t>
            </w:r>
            <w:r w:rsidR="00E77054">
              <w:rPr>
                <w:noProof/>
                <w:webHidden/>
              </w:rPr>
              <w:fldChar w:fldCharType="end"/>
            </w:r>
          </w:hyperlink>
        </w:p>
        <w:p w14:paraId="78C56C18" w14:textId="5C4128C7" w:rsidR="00E77054" w:rsidRDefault="00094338">
          <w:pPr>
            <w:pStyle w:val="TOC2"/>
            <w:rPr>
              <w:rFonts w:asciiTheme="minorHAnsi" w:hAnsiTheme="minorHAnsi"/>
              <w:noProof/>
              <w:kern w:val="2"/>
              <w14:ligatures w14:val="standardContextual"/>
            </w:rPr>
          </w:pPr>
          <w:hyperlink w:anchor="_Toc144794663" w:history="1">
            <w:r w:rsidR="00E77054" w:rsidRPr="00745402">
              <w:rPr>
                <w:rStyle w:val="Hyperlink"/>
                <w:noProof/>
              </w:rPr>
              <w:t>Is food loss and waste a problem?</w:t>
            </w:r>
            <w:r w:rsidR="00E77054">
              <w:rPr>
                <w:noProof/>
                <w:webHidden/>
              </w:rPr>
              <w:tab/>
            </w:r>
            <w:r w:rsidR="00E77054">
              <w:rPr>
                <w:noProof/>
                <w:webHidden/>
              </w:rPr>
              <w:fldChar w:fldCharType="begin"/>
            </w:r>
            <w:r w:rsidR="00E77054">
              <w:rPr>
                <w:noProof/>
                <w:webHidden/>
              </w:rPr>
              <w:instrText xml:space="preserve"> PAGEREF _Toc144794663 \h </w:instrText>
            </w:r>
            <w:r w:rsidR="00E77054">
              <w:rPr>
                <w:noProof/>
                <w:webHidden/>
              </w:rPr>
            </w:r>
            <w:r w:rsidR="00E77054">
              <w:rPr>
                <w:noProof/>
                <w:webHidden/>
              </w:rPr>
              <w:fldChar w:fldCharType="separate"/>
            </w:r>
            <w:r w:rsidR="001602F4">
              <w:rPr>
                <w:noProof/>
                <w:webHidden/>
              </w:rPr>
              <w:t>4</w:t>
            </w:r>
            <w:r w:rsidR="00E77054">
              <w:rPr>
                <w:noProof/>
                <w:webHidden/>
              </w:rPr>
              <w:fldChar w:fldCharType="end"/>
            </w:r>
          </w:hyperlink>
        </w:p>
        <w:p w14:paraId="48D0C9E8" w14:textId="702A73E9" w:rsidR="00E77054" w:rsidRDefault="00094338">
          <w:pPr>
            <w:pStyle w:val="TOC2"/>
            <w:rPr>
              <w:rFonts w:asciiTheme="minorHAnsi" w:hAnsiTheme="minorHAnsi"/>
              <w:noProof/>
              <w:kern w:val="2"/>
              <w14:ligatures w14:val="standardContextual"/>
            </w:rPr>
          </w:pPr>
          <w:hyperlink w:anchor="_Toc144794664" w:history="1">
            <w:r w:rsidR="00E77054" w:rsidRPr="00745402">
              <w:rPr>
                <w:rStyle w:val="Hyperlink"/>
                <w:noProof/>
              </w:rPr>
              <w:t>Why do we need a definition for food loss and waste?</w:t>
            </w:r>
            <w:r w:rsidR="00E77054">
              <w:rPr>
                <w:noProof/>
                <w:webHidden/>
              </w:rPr>
              <w:tab/>
            </w:r>
            <w:r w:rsidR="00E77054">
              <w:rPr>
                <w:noProof/>
                <w:webHidden/>
              </w:rPr>
              <w:fldChar w:fldCharType="begin"/>
            </w:r>
            <w:r w:rsidR="00E77054">
              <w:rPr>
                <w:noProof/>
                <w:webHidden/>
              </w:rPr>
              <w:instrText xml:space="preserve"> PAGEREF _Toc144794664 \h </w:instrText>
            </w:r>
            <w:r w:rsidR="00E77054">
              <w:rPr>
                <w:noProof/>
                <w:webHidden/>
              </w:rPr>
            </w:r>
            <w:r w:rsidR="00E77054">
              <w:rPr>
                <w:noProof/>
                <w:webHidden/>
              </w:rPr>
              <w:fldChar w:fldCharType="separate"/>
            </w:r>
            <w:r w:rsidR="001602F4">
              <w:rPr>
                <w:noProof/>
                <w:webHidden/>
              </w:rPr>
              <w:t>5</w:t>
            </w:r>
            <w:r w:rsidR="00E77054">
              <w:rPr>
                <w:noProof/>
                <w:webHidden/>
              </w:rPr>
              <w:fldChar w:fldCharType="end"/>
            </w:r>
          </w:hyperlink>
        </w:p>
        <w:p w14:paraId="0CDEA66C" w14:textId="5EA984B3" w:rsidR="00E77054" w:rsidRDefault="00094338">
          <w:pPr>
            <w:pStyle w:val="TOC2"/>
            <w:rPr>
              <w:rFonts w:asciiTheme="minorHAnsi" w:hAnsiTheme="minorHAnsi"/>
              <w:noProof/>
              <w:kern w:val="2"/>
              <w14:ligatures w14:val="standardContextual"/>
            </w:rPr>
          </w:pPr>
          <w:hyperlink w:anchor="_Toc144794665" w:history="1">
            <w:r w:rsidR="00E77054" w:rsidRPr="00745402">
              <w:rPr>
                <w:rStyle w:val="Hyperlink"/>
                <w:noProof/>
              </w:rPr>
              <w:t>Consultation on the definition</w:t>
            </w:r>
            <w:r w:rsidR="00E77054">
              <w:rPr>
                <w:noProof/>
                <w:webHidden/>
              </w:rPr>
              <w:tab/>
            </w:r>
            <w:r w:rsidR="00E77054">
              <w:rPr>
                <w:noProof/>
                <w:webHidden/>
              </w:rPr>
              <w:fldChar w:fldCharType="begin"/>
            </w:r>
            <w:r w:rsidR="00E77054">
              <w:rPr>
                <w:noProof/>
                <w:webHidden/>
              </w:rPr>
              <w:instrText xml:space="preserve"> PAGEREF _Toc144794665 \h </w:instrText>
            </w:r>
            <w:r w:rsidR="00E77054">
              <w:rPr>
                <w:noProof/>
                <w:webHidden/>
              </w:rPr>
            </w:r>
            <w:r w:rsidR="00E77054">
              <w:rPr>
                <w:noProof/>
                <w:webHidden/>
              </w:rPr>
              <w:fldChar w:fldCharType="separate"/>
            </w:r>
            <w:r w:rsidR="001602F4">
              <w:rPr>
                <w:noProof/>
                <w:webHidden/>
              </w:rPr>
              <w:t>5</w:t>
            </w:r>
            <w:r w:rsidR="00E77054">
              <w:rPr>
                <w:noProof/>
                <w:webHidden/>
              </w:rPr>
              <w:fldChar w:fldCharType="end"/>
            </w:r>
          </w:hyperlink>
        </w:p>
        <w:p w14:paraId="54A3283E" w14:textId="6F09BA21" w:rsidR="00E77054" w:rsidRDefault="00094338" w:rsidP="00DE74AB">
          <w:pPr>
            <w:pStyle w:val="TOC1"/>
            <w:spacing w:before="120"/>
            <w:rPr>
              <w:rFonts w:asciiTheme="minorHAnsi" w:hAnsiTheme="minorHAnsi"/>
              <w:noProof/>
              <w:kern w:val="2"/>
              <w14:ligatures w14:val="standardContextual"/>
            </w:rPr>
          </w:pPr>
          <w:hyperlink w:anchor="_Toc144794666" w:history="1">
            <w:r w:rsidR="00E77054" w:rsidRPr="00745402">
              <w:rPr>
                <w:rStyle w:val="Hyperlink"/>
                <w:noProof/>
              </w:rPr>
              <w:t>Food loss vs food waste</w:t>
            </w:r>
            <w:r w:rsidR="00E77054">
              <w:rPr>
                <w:noProof/>
                <w:webHidden/>
              </w:rPr>
              <w:tab/>
            </w:r>
            <w:r w:rsidR="00E77054">
              <w:rPr>
                <w:noProof/>
                <w:webHidden/>
              </w:rPr>
              <w:fldChar w:fldCharType="begin"/>
            </w:r>
            <w:r w:rsidR="00E77054">
              <w:rPr>
                <w:noProof/>
                <w:webHidden/>
              </w:rPr>
              <w:instrText xml:space="preserve"> PAGEREF _Toc144794666 \h </w:instrText>
            </w:r>
            <w:r w:rsidR="00E77054">
              <w:rPr>
                <w:noProof/>
                <w:webHidden/>
              </w:rPr>
            </w:r>
            <w:r w:rsidR="00E77054">
              <w:rPr>
                <w:noProof/>
                <w:webHidden/>
              </w:rPr>
              <w:fldChar w:fldCharType="separate"/>
            </w:r>
            <w:r w:rsidR="001602F4">
              <w:rPr>
                <w:noProof/>
                <w:webHidden/>
              </w:rPr>
              <w:t>5</w:t>
            </w:r>
            <w:r w:rsidR="00E77054">
              <w:rPr>
                <w:noProof/>
                <w:webHidden/>
              </w:rPr>
              <w:fldChar w:fldCharType="end"/>
            </w:r>
          </w:hyperlink>
        </w:p>
        <w:p w14:paraId="124BB668" w14:textId="5BAB78A4" w:rsidR="00E77054" w:rsidRDefault="00094338" w:rsidP="00DE74AB">
          <w:pPr>
            <w:pStyle w:val="TOC1"/>
            <w:spacing w:before="120"/>
            <w:rPr>
              <w:rFonts w:asciiTheme="minorHAnsi" w:hAnsiTheme="minorHAnsi"/>
              <w:noProof/>
              <w:kern w:val="2"/>
              <w14:ligatures w14:val="standardContextual"/>
            </w:rPr>
          </w:pPr>
          <w:hyperlink w:anchor="_Toc144794667" w:history="1">
            <w:r w:rsidR="00E77054" w:rsidRPr="00745402">
              <w:rPr>
                <w:rStyle w:val="Hyperlink"/>
                <w:noProof/>
              </w:rPr>
              <w:t>Definition</w:t>
            </w:r>
            <w:r w:rsidR="00E77054">
              <w:rPr>
                <w:noProof/>
                <w:webHidden/>
              </w:rPr>
              <w:tab/>
            </w:r>
            <w:r w:rsidR="00E77054">
              <w:rPr>
                <w:noProof/>
                <w:webHidden/>
              </w:rPr>
              <w:fldChar w:fldCharType="begin"/>
            </w:r>
            <w:r w:rsidR="00E77054">
              <w:rPr>
                <w:noProof/>
                <w:webHidden/>
              </w:rPr>
              <w:instrText xml:space="preserve"> PAGEREF _Toc144794667 \h </w:instrText>
            </w:r>
            <w:r w:rsidR="00E77054">
              <w:rPr>
                <w:noProof/>
                <w:webHidden/>
              </w:rPr>
            </w:r>
            <w:r w:rsidR="00E77054">
              <w:rPr>
                <w:noProof/>
                <w:webHidden/>
              </w:rPr>
              <w:fldChar w:fldCharType="separate"/>
            </w:r>
            <w:r w:rsidR="001602F4">
              <w:rPr>
                <w:noProof/>
                <w:webHidden/>
              </w:rPr>
              <w:t>6</w:t>
            </w:r>
            <w:r w:rsidR="00E77054">
              <w:rPr>
                <w:noProof/>
                <w:webHidden/>
              </w:rPr>
              <w:fldChar w:fldCharType="end"/>
            </w:r>
          </w:hyperlink>
        </w:p>
        <w:p w14:paraId="7DA16C20" w14:textId="027F0493" w:rsidR="00E77054" w:rsidRDefault="00094338">
          <w:pPr>
            <w:pStyle w:val="TOC2"/>
            <w:rPr>
              <w:rFonts w:asciiTheme="minorHAnsi" w:hAnsiTheme="minorHAnsi"/>
              <w:noProof/>
              <w:kern w:val="2"/>
              <w14:ligatures w14:val="standardContextual"/>
            </w:rPr>
          </w:pPr>
          <w:hyperlink w:anchor="_Toc144794668" w:history="1">
            <w:r w:rsidR="00E77054" w:rsidRPr="00745402">
              <w:rPr>
                <w:rStyle w:val="Hyperlink"/>
                <w:noProof/>
                <w:lang w:eastAsia="en-US"/>
              </w:rPr>
              <w:t>Waste hierarchy</w:t>
            </w:r>
            <w:r w:rsidR="00E77054">
              <w:rPr>
                <w:noProof/>
                <w:webHidden/>
              </w:rPr>
              <w:tab/>
            </w:r>
            <w:r w:rsidR="00E77054">
              <w:rPr>
                <w:noProof/>
                <w:webHidden/>
              </w:rPr>
              <w:fldChar w:fldCharType="begin"/>
            </w:r>
            <w:r w:rsidR="00E77054">
              <w:rPr>
                <w:noProof/>
                <w:webHidden/>
              </w:rPr>
              <w:instrText xml:space="preserve"> PAGEREF _Toc144794668 \h </w:instrText>
            </w:r>
            <w:r w:rsidR="00E77054">
              <w:rPr>
                <w:noProof/>
                <w:webHidden/>
              </w:rPr>
            </w:r>
            <w:r w:rsidR="00E77054">
              <w:rPr>
                <w:noProof/>
                <w:webHidden/>
              </w:rPr>
              <w:fldChar w:fldCharType="separate"/>
            </w:r>
            <w:r w:rsidR="001602F4">
              <w:rPr>
                <w:noProof/>
                <w:webHidden/>
              </w:rPr>
              <w:t>7</w:t>
            </w:r>
            <w:r w:rsidR="00E77054">
              <w:rPr>
                <w:noProof/>
                <w:webHidden/>
              </w:rPr>
              <w:fldChar w:fldCharType="end"/>
            </w:r>
          </w:hyperlink>
        </w:p>
        <w:p w14:paraId="34BDF83E" w14:textId="0995B341" w:rsidR="00E77054" w:rsidRDefault="00094338">
          <w:pPr>
            <w:pStyle w:val="TOC2"/>
            <w:rPr>
              <w:rFonts w:asciiTheme="minorHAnsi" w:hAnsiTheme="minorHAnsi"/>
              <w:noProof/>
              <w:kern w:val="2"/>
              <w14:ligatures w14:val="standardContextual"/>
            </w:rPr>
          </w:pPr>
          <w:hyperlink w:anchor="_Toc144794669" w:history="1">
            <w:r w:rsidR="00E77054" w:rsidRPr="00745402">
              <w:rPr>
                <w:rStyle w:val="Hyperlink"/>
                <w:noProof/>
              </w:rPr>
              <w:t>Waste and non-waste destinations</w:t>
            </w:r>
            <w:r w:rsidR="00E77054">
              <w:rPr>
                <w:noProof/>
                <w:webHidden/>
              </w:rPr>
              <w:tab/>
            </w:r>
            <w:r w:rsidR="00E77054">
              <w:rPr>
                <w:noProof/>
                <w:webHidden/>
              </w:rPr>
              <w:fldChar w:fldCharType="begin"/>
            </w:r>
            <w:r w:rsidR="00E77054">
              <w:rPr>
                <w:noProof/>
                <w:webHidden/>
              </w:rPr>
              <w:instrText xml:space="preserve"> PAGEREF _Toc144794669 \h </w:instrText>
            </w:r>
            <w:r w:rsidR="00E77054">
              <w:rPr>
                <w:noProof/>
                <w:webHidden/>
              </w:rPr>
            </w:r>
            <w:r w:rsidR="00E77054">
              <w:rPr>
                <w:noProof/>
                <w:webHidden/>
              </w:rPr>
              <w:fldChar w:fldCharType="separate"/>
            </w:r>
            <w:r w:rsidR="001602F4">
              <w:rPr>
                <w:noProof/>
                <w:webHidden/>
              </w:rPr>
              <w:t>8</w:t>
            </w:r>
            <w:r w:rsidR="00E77054">
              <w:rPr>
                <w:noProof/>
                <w:webHidden/>
              </w:rPr>
              <w:fldChar w:fldCharType="end"/>
            </w:r>
          </w:hyperlink>
        </w:p>
        <w:p w14:paraId="76E93CA9" w14:textId="52ED8F4B" w:rsidR="00E77054" w:rsidRDefault="00094338" w:rsidP="00B8326F">
          <w:pPr>
            <w:pStyle w:val="TOC1"/>
            <w:spacing w:before="120"/>
            <w:rPr>
              <w:rFonts w:asciiTheme="minorHAnsi" w:hAnsiTheme="minorHAnsi"/>
              <w:noProof/>
              <w:kern w:val="2"/>
              <w14:ligatures w14:val="standardContextual"/>
            </w:rPr>
          </w:pPr>
          <w:hyperlink w:anchor="_Toc144794670" w:history="1">
            <w:r w:rsidR="00E77054" w:rsidRPr="00745402">
              <w:rPr>
                <w:rStyle w:val="Hyperlink"/>
                <w:noProof/>
              </w:rPr>
              <w:t>Key elements of the definition</w:t>
            </w:r>
            <w:r w:rsidR="00E77054">
              <w:rPr>
                <w:noProof/>
                <w:webHidden/>
              </w:rPr>
              <w:tab/>
            </w:r>
            <w:r w:rsidR="00E77054">
              <w:rPr>
                <w:noProof/>
                <w:webHidden/>
              </w:rPr>
              <w:fldChar w:fldCharType="begin"/>
            </w:r>
            <w:r w:rsidR="00E77054">
              <w:rPr>
                <w:noProof/>
                <w:webHidden/>
              </w:rPr>
              <w:instrText xml:space="preserve"> PAGEREF _Toc144794670 \h </w:instrText>
            </w:r>
            <w:r w:rsidR="00E77054">
              <w:rPr>
                <w:noProof/>
                <w:webHidden/>
              </w:rPr>
            </w:r>
            <w:r w:rsidR="00E77054">
              <w:rPr>
                <w:noProof/>
                <w:webHidden/>
              </w:rPr>
              <w:fldChar w:fldCharType="separate"/>
            </w:r>
            <w:r w:rsidR="001602F4">
              <w:rPr>
                <w:noProof/>
                <w:webHidden/>
              </w:rPr>
              <w:t>11</w:t>
            </w:r>
            <w:r w:rsidR="00E77054">
              <w:rPr>
                <w:noProof/>
                <w:webHidden/>
              </w:rPr>
              <w:fldChar w:fldCharType="end"/>
            </w:r>
          </w:hyperlink>
        </w:p>
        <w:p w14:paraId="6CC90CF0" w14:textId="7C5BAECD" w:rsidR="00E77054" w:rsidRDefault="00094338">
          <w:pPr>
            <w:pStyle w:val="TOC2"/>
            <w:rPr>
              <w:rFonts w:asciiTheme="minorHAnsi" w:hAnsiTheme="minorHAnsi"/>
              <w:noProof/>
              <w:kern w:val="2"/>
              <w14:ligatures w14:val="standardContextual"/>
            </w:rPr>
          </w:pPr>
          <w:hyperlink w:anchor="_Toc144794671" w:history="1">
            <w:r w:rsidR="00E77054" w:rsidRPr="00745402">
              <w:rPr>
                <w:rStyle w:val="Hyperlink"/>
                <w:noProof/>
              </w:rPr>
              <w:t>Ready for harvest</w:t>
            </w:r>
            <w:r w:rsidR="00E77054">
              <w:rPr>
                <w:noProof/>
                <w:webHidden/>
              </w:rPr>
              <w:tab/>
            </w:r>
            <w:r w:rsidR="00E77054">
              <w:rPr>
                <w:noProof/>
                <w:webHidden/>
              </w:rPr>
              <w:fldChar w:fldCharType="begin"/>
            </w:r>
            <w:r w:rsidR="00E77054">
              <w:rPr>
                <w:noProof/>
                <w:webHidden/>
              </w:rPr>
              <w:instrText xml:space="preserve"> PAGEREF _Toc144794671 \h </w:instrText>
            </w:r>
            <w:r w:rsidR="00E77054">
              <w:rPr>
                <w:noProof/>
                <w:webHidden/>
              </w:rPr>
            </w:r>
            <w:r w:rsidR="00E77054">
              <w:rPr>
                <w:noProof/>
                <w:webHidden/>
              </w:rPr>
              <w:fldChar w:fldCharType="separate"/>
            </w:r>
            <w:r w:rsidR="001602F4">
              <w:rPr>
                <w:noProof/>
                <w:webHidden/>
              </w:rPr>
              <w:t>11</w:t>
            </w:r>
            <w:r w:rsidR="00E77054">
              <w:rPr>
                <w:noProof/>
                <w:webHidden/>
              </w:rPr>
              <w:fldChar w:fldCharType="end"/>
            </w:r>
          </w:hyperlink>
        </w:p>
        <w:p w14:paraId="7802429A" w14:textId="02507875" w:rsidR="00E77054" w:rsidRDefault="00094338">
          <w:pPr>
            <w:pStyle w:val="TOC2"/>
            <w:rPr>
              <w:rFonts w:asciiTheme="minorHAnsi" w:hAnsiTheme="minorHAnsi"/>
              <w:noProof/>
              <w:kern w:val="2"/>
              <w14:ligatures w14:val="standardContextual"/>
            </w:rPr>
          </w:pPr>
          <w:hyperlink w:anchor="_Toc144794672" w:history="1">
            <w:r w:rsidR="00E77054" w:rsidRPr="00745402">
              <w:rPr>
                <w:rStyle w:val="Hyperlink"/>
                <w:noProof/>
              </w:rPr>
              <w:t>Inedible food and drink</w:t>
            </w:r>
            <w:r w:rsidR="00E77054">
              <w:rPr>
                <w:noProof/>
                <w:webHidden/>
              </w:rPr>
              <w:tab/>
            </w:r>
            <w:r w:rsidR="00E77054">
              <w:rPr>
                <w:noProof/>
                <w:webHidden/>
              </w:rPr>
              <w:fldChar w:fldCharType="begin"/>
            </w:r>
            <w:r w:rsidR="00E77054">
              <w:rPr>
                <w:noProof/>
                <w:webHidden/>
              </w:rPr>
              <w:instrText xml:space="preserve"> PAGEREF _Toc144794672 \h </w:instrText>
            </w:r>
            <w:r w:rsidR="00E77054">
              <w:rPr>
                <w:noProof/>
                <w:webHidden/>
              </w:rPr>
            </w:r>
            <w:r w:rsidR="00E77054">
              <w:rPr>
                <w:noProof/>
                <w:webHidden/>
              </w:rPr>
              <w:fldChar w:fldCharType="separate"/>
            </w:r>
            <w:r w:rsidR="001602F4">
              <w:rPr>
                <w:noProof/>
                <w:webHidden/>
              </w:rPr>
              <w:t>11</w:t>
            </w:r>
            <w:r w:rsidR="00E77054">
              <w:rPr>
                <w:noProof/>
                <w:webHidden/>
              </w:rPr>
              <w:fldChar w:fldCharType="end"/>
            </w:r>
          </w:hyperlink>
        </w:p>
        <w:p w14:paraId="09C2120C" w14:textId="33205AC9" w:rsidR="00E77054" w:rsidRDefault="00094338">
          <w:pPr>
            <w:pStyle w:val="TOC2"/>
            <w:rPr>
              <w:rFonts w:asciiTheme="minorHAnsi" w:hAnsiTheme="minorHAnsi"/>
              <w:noProof/>
              <w:kern w:val="2"/>
              <w14:ligatures w14:val="standardContextual"/>
            </w:rPr>
          </w:pPr>
          <w:hyperlink w:anchor="_Toc144794673" w:history="1">
            <w:r w:rsidR="00E77054" w:rsidRPr="00745402">
              <w:rPr>
                <w:rStyle w:val="Hyperlink"/>
                <w:noProof/>
              </w:rPr>
              <w:t>Definition of ‘food’ in the Food Act 2014</w:t>
            </w:r>
            <w:r w:rsidR="00E77054">
              <w:rPr>
                <w:noProof/>
                <w:webHidden/>
              </w:rPr>
              <w:tab/>
            </w:r>
            <w:r w:rsidR="00E77054">
              <w:rPr>
                <w:noProof/>
                <w:webHidden/>
              </w:rPr>
              <w:fldChar w:fldCharType="begin"/>
            </w:r>
            <w:r w:rsidR="00E77054">
              <w:rPr>
                <w:noProof/>
                <w:webHidden/>
              </w:rPr>
              <w:instrText xml:space="preserve"> PAGEREF _Toc144794673 \h </w:instrText>
            </w:r>
            <w:r w:rsidR="00E77054">
              <w:rPr>
                <w:noProof/>
                <w:webHidden/>
              </w:rPr>
            </w:r>
            <w:r w:rsidR="00E77054">
              <w:rPr>
                <w:noProof/>
                <w:webHidden/>
              </w:rPr>
              <w:fldChar w:fldCharType="separate"/>
            </w:r>
            <w:r w:rsidR="001602F4">
              <w:rPr>
                <w:noProof/>
                <w:webHidden/>
              </w:rPr>
              <w:t>12</w:t>
            </w:r>
            <w:r w:rsidR="00E77054">
              <w:rPr>
                <w:noProof/>
                <w:webHidden/>
              </w:rPr>
              <w:fldChar w:fldCharType="end"/>
            </w:r>
          </w:hyperlink>
        </w:p>
        <w:p w14:paraId="753B12D3" w14:textId="25E955D8" w:rsidR="00E77054" w:rsidRDefault="00094338" w:rsidP="00DE74AB">
          <w:pPr>
            <w:pStyle w:val="TOC1"/>
            <w:spacing w:before="120"/>
            <w:rPr>
              <w:rFonts w:asciiTheme="minorHAnsi" w:hAnsiTheme="minorHAnsi"/>
              <w:noProof/>
              <w:kern w:val="2"/>
              <w14:ligatures w14:val="standardContextual"/>
            </w:rPr>
          </w:pPr>
          <w:hyperlink w:anchor="_Toc144794674" w:history="1">
            <w:r w:rsidR="00E77054" w:rsidRPr="00745402">
              <w:rPr>
                <w:rStyle w:val="Hyperlink"/>
                <w:noProof/>
              </w:rPr>
              <w:t>Next steps</w:t>
            </w:r>
            <w:r w:rsidR="00E77054">
              <w:rPr>
                <w:noProof/>
                <w:webHidden/>
              </w:rPr>
              <w:tab/>
            </w:r>
            <w:r w:rsidR="00E77054">
              <w:rPr>
                <w:noProof/>
                <w:webHidden/>
              </w:rPr>
              <w:fldChar w:fldCharType="begin"/>
            </w:r>
            <w:r w:rsidR="00E77054">
              <w:rPr>
                <w:noProof/>
                <w:webHidden/>
              </w:rPr>
              <w:instrText xml:space="preserve"> PAGEREF _Toc144794674 \h </w:instrText>
            </w:r>
            <w:r w:rsidR="00E77054">
              <w:rPr>
                <w:noProof/>
                <w:webHidden/>
              </w:rPr>
            </w:r>
            <w:r w:rsidR="00E77054">
              <w:rPr>
                <w:noProof/>
                <w:webHidden/>
              </w:rPr>
              <w:fldChar w:fldCharType="separate"/>
            </w:r>
            <w:r w:rsidR="001602F4">
              <w:rPr>
                <w:noProof/>
                <w:webHidden/>
              </w:rPr>
              <w:t>12</w:t>
            </w:r>
            <w:r w:rsidR="00E77054">
              <w:rPr>
                <w:noProof/>
                <w:webHidden/>
              </w:rPr>
              <w:fldChar w:fldCharType="end"/>
            </w:r>
          </w:hyperlink>
        </w:p>
        <w:p w14:paraId="764E18E4" w14:textId="0E0137C0" w:rsidR="00E77054" w:rsidRDefault="00094338">
          <w:pPr>
            <w:pStyle w:val="TOC2"/>
            <w:rPr>
              <w:rFonts w:asciiTheme="minorHAnsi" w:hAnsiTheme="minorHAnsi"/>
              <w:noProof/>
              <w:kern w:val="2"/>
              <w14:ligatures w14:val="standardContextual"/>
            </w:rPr>
          </w:pPr>
          <w:hyperlink w:anchor="_Toc144794675" w:history="1">
            <w:r w:rsidR="00E77054" w:rsidRPr="00745402">
              <w:rPr>
                <w:rStyle w:val="Hyperlink"/>
                <w:noProof/>
              </w:rPr>
              <w:t>Baseline measurement</w:t>
            </w:r>
            <w:r w:rsidR="00E77054">
              <w:rPr>
                <w:noProof/>
                <w:webHidden/>
              </w:rPr>
              <w:tab/>
            </w:r>
            <w:r w:rsidR="00E77054">
              <w:rPr>
                <w:noProof/>
                <w:webHidden/>
              </w:rPr>
              <w:fldChar w:fldCharType="begin"/>
            </w:r>
            <w:r w:rsidR="00E77054">
              <w:rPr>
                <w:noProof/>
                <w:webHidden/>
              </w:rPr>
              <w:instrText xml:space="preserve"> PAGEREF _Toc144794675 \h </w:instrText>
            </w:r>
            <w:r w:rsidR="00E77054">
              <w:rPr>
                <w:noProof/>
                <w:webHidden/>
              </w:rPr>
            </w:r>
            <w:r w:rsidR="00E77054">
              <w:rPr>
                <w:noProof/>
                <w:webHidden/>
              </w:rPr>
              <w:fldChar w:fldCharType="separate"/>
            </w:r>
            <w:r w:rsidR="001602F4">
              <w:rPr>
                <w:noProof/>
                <w:webHidden/>
              </w:rPr>
              <w:t>12</w:t>
            </w:r>
            <w:r w:rsidR="00E77054">
              <w:rPr>
                <w:noProof/>
                <w:webHidden/>
              </w:rPr>
              <w:fldChar w:fldCharType="end"/>
            </w:r>
          </w:hyperlink>
        </w:p>
        <w:p w14:paraId="2D1DE6EE" w14:textId="2A5A1809" w:rsidR="00E77054" w:rsidRDefault="00094338" w:rsidP="00DE74AB">
          <w:pPr>
            <w:pStyle w:val="TOC1"/>
            <w:spacing w:before="120"/>
            <w:rPr>
              <w:rFonts w:asciiTheme="minorHAnsi" w:hAnsiTheme="minorHAnsi"/>
              <w:noProof/>
              <w:kern w:val="2"/>
              <w14:ligatures w14:val="standardContextual"/>
            </w:rPr>
          </w:pPr>
          <w:hyperlink w:anchor="_Toc144794676" w:history="1">
            <w:r w:rsidR="00E77054" w:rsidRPr="00745402">
              <w:rPr>
                <w:rStyle w:val="Hyperlink"/>
                <w:noProof/>
              </w:rPr>
              <w:t>Relevant work</w:t>
            </w:r>
            <w:r w:rsidR="00E77054">
              <w:rPr>
                <w:noProof/>
                <w:webHidden/>
              </w:rPr>
              <w:tab/>
            </w:r>
            <w:r w:rsidR="00E77054">
              <w:rPr>
                <w:noProof/>
                <w:webHidden/>
              </w:rPr>
              <w:fldChar w:fldCharType="begin"/>
            </w:r>
            <w:r w:rsidR="00E77054">
              <w:rPr>
                <w:noProof/>
                <w:webHidden/>
              </w:rPr>
              <w:instrText xml:space="preserve"> PAGEREF _Toc144794676 \h </w:instrText>
            </w:r>
            <w:r w:rsidR="00E77054">
              <w:rPr>
                <w:noProof/>
                <w:webHidden/>
              </w:rPr>
            </w:r>
            <w:r w:rsidR="00E77054">
              <w:rPr>
                <w:noProof/>
                <w:webHidden/>
              </w:rPr>
              <w:fldChar w:fldCharType="separate"/>
            </w:r>
            <w:r w:rsidR="001602F4">
              <w:rPr>
                <w:noProof/>
                <w:webHidden/>
              </w:rPr>
              <w:t>12</w:t>
            </w:r>
            <w:r w:rsidR="00E77054">
              <w:rPr>
                <w:noProof/>
                <w:webHidden/>
              </w:rPr>
              <w:fldChar w:fldCharType="end"/>
            </w:r>
          </w:hyperlink>
        </w:p>
        <w:p w14:paraId="6F30F4ED" w14:textId="4A1FED65" w:rsidR="00E77054" w:rsidRDefault="00094338">
          <w:pPr>
            <w:pStyle w:val="TOC2"/>
            <w:rPr>
              <w:rFonts w:asciiTheme="minorHAnsi" w:hAnsiTheme="minorHAnsi"/>
              <w:noProof/>
              <w:kern w:val="2"/>
              <w14:ligatures w14:val="standardContextual"/>
            </w:rPr>
          </w:pPr>
          <w:hyperlink w:anchor="_Toc144794677" w:history="1">
            <w:r w:rsidR="00E77054" w:rsidRPr="00745402">
              <w:rPr>
                <w:rStyle w:val="Hyperlink"/>
                <w:noProof/>
              </w:rPr>
              <w:t>Emissions reduction plan</w:t>
            </w:r>
            <w:r w:rsidR="00E77054">
              <w:rPr>
                <w:noProof/>
                <w:webHidden/>
              </w:rPr>
              <w:tab/>
            </w:r>
            <w:r w:rsidR="00E77054">
              <w:rPr>
                <w:noProof/>
                <w:webHidden/>
              </w:rPr>
              <w:fldChar w:fldCharType="begin"/>
            </w:r>
            <w:r w:rsidR="00E77054">
              <w:rPr>
                <w:noProof/>
                <w:webHidden/>
              </w:rPr>
              <w:instrText xml:space="preserve"> PAGEREF _Toc144794677 \h </w:instrText>
            </w:r>
            <w:r w:rsidR="00E77054">
              <w:rPr>
                <w:noProof/>
                <w:webHidden/>
              </w:rPr>
            </w:r>
            <w:r w:rsidR="00E77054">
              <w:rPr>
                <w:noProof/>
                <w:webHidden/>
              </w:rPr>
              <w:fldChar w:fldCharType="separate"/>
            </w:r>
            <w:r w:rsidR="001602F4">
              <w:rPr>
                <w:noProof/>
                <w:webHidden/>
              </w:rPr>
              <w:t>12</w:t>
            </w:r>
            <w:r w:rsidR="00E77054">
              <w:rPr>
                <w:noProof/>
                <w:webHidden/>
              </w:rPr>
              <w:fldChar w:fldCharType="end"/>
            </w:r>
          </w:hyperlink>
        </w:p>
        <w:p w14:paraId="44311857" w14:textId="1FB8BD28" w:rsidR="00E77054" w:rsidRDefault="00094338">
          <w:pPr>
            <w:pStyle w:val="TOC2"/>
            <w:rPr>
              <w:rFonts w:asciiTheme="minorHAnsi" w:hAnsiTheme="minorHAnsi"/>
              <w:noProof/>
              <w:kern w:val="2"/>
              <w14:ligatures w14:val="standardContextual"/>
            </w:rPr>
          </w:pPr>
          <w:hyperlink w:anchor="_Toc144794678" w:history="1">
            <w:r w:rsidR="00E77054" w:rsidRPr="00745402">
              <w:rPr>
                <w:rStyle w:val="Hyperlink"/>
                <w:noProof/>
              </w:rPr>
              <w:t>Improving household food scraps collections</w:t>
            </w:r>
            <w:r w:rsidR="00E77054">
              <w:rPr>
                <w:noProof/>
                <w:webHidden/>
              </w:rPr>
              <w:tab/>
            </w:r>
            <w:r w:rsidR="00E77054">
              <w:rPr>
                <w:noProof/>
                <w:webHidden/>
              </w:rPr>
              <w:fldChar w:fldCharType="begin"/>
            </w:r>
            <w:r w:rsidR="00E77054">
              <w:rPr>
                <w:noProof/>
                <w:webHidden/>
              </w:rPr>
              <w:instrText xml:space="preserve"> PAGEREF _Toc144794678 \h </w:instrText>
            </w:r>
            <w:r w:rsidR="00E77054">
              <w:rPr>
                <w:noProof/>
                <w:webHidden/>
              </w:rPr>
            </w:r>
            <w:r w:rsidR="00E77054">
              <w:rPr>
                <w:noProof/>
                <w:webHidden/>
              </w:rPr>
              <w:fldChar w:fldCharType="separate"/>
            </w:r>
            <w:r w:rsidR="001602F4">
              <w:rPr>
                <w:noProof/>
                <w:webHidden/>
              </w:rPr>
              <w:t>13</w:t>
            </w:r>
            <w:r w:rsidR="00E77054">
              <w:rPr>
                <w:noProof/>
                <w:webHidden/>
              </w:rPr>
              <w:fldChar w:fldCharType="end"/>
            </w:r>
          </w:hyperlink>
        </w:p>
        <w:p w14:paraId="2A7F9F58" w14:textId="5FD2DD41" w:rsidR="00E77054" w:rsidRDefault="00094338">
          <w:pPr>
            <w:pStyle w:val="TOC2"/>
            <w:rPr>
              <w:rFonts w:asciiTheme="minorHAnsi" w:hAnsiTheme="minorHAnsi"/>
              <w:noProof/>
              <w:kern w:val="2"/>
              <w14:ligatures w14:val="standardContextual"/>
            </w:rPr>
          </w:pPr>
          <w:hyperlink w:anchor="_Toc144794679" w:history="1">
            <w:r w:rsidR="00E77054" w:rsidRPr="00745402">
              <w:rPr>
                <w:rStyle w:val="Hyperlink"/>
                <w:noProof/>
              </w:rPr>
              <w:t>National food waste reduction partnerships</w:t>
            </w:r>
            <w:r w:rsidR="00E77054">
              <w:rPr>
                <w:noProof/>
                <w:webHidden/>
              </w:rPr>
              <w:tab/>
            </w:r>
            <w:r w:rsidR="00E77054">
              <w:rPr>
                <w:noProof/>
                <w:webHidden/>
              </w:rPr>
              <w:fldChar w:fldCharType="begin"/>
            </w:r>
            <w:r w:rsidR="00E77054">
              <w:rPr>
                <w:noProof/>
                <w:webHidden/>
              </w:rPr>
              <w:instrText xml:space="preserve"> PAGEREF _Toc144794679 \h </w:instrText>
            </w:r>
            <w:r w:rsidR="00E77054">
              <w:rPr>
                <w:noProof/>
                <w:webHidden/>
              </w:rPr>
            </w:r>
            <w:r w:rsidR="00E77054">
              <w:rPr>
                <w:noProof/>
                <w:webHidden/>
              </w:rPr>
              <w:fldChar w:fldCharType="separate"/>
            </w:r>
            <w:r w:rsidR="001602F4">
              <w:rPr>
                <w:noProof/>
                <w:webHidden/>
              </w:rPr>
              <w:t>13</w:t>
            </w:r>
            <w:r w:rsidR="00E77054">
              <w:rPr>
                <w:noProof/>
                <w:webHidden/>
              </w:rPr>
              <w:fldChar w:fldCharType="end"/>
            </w:r>
          </w:hyperlink>
        </w:p>
        <w:p w14:paraId="7D10AF5C" w14:textId="1896D646" w:rsidR="00E77054" w:rsidRDefault="00094338">
          <w:pPr>
            <w:pStyle w:val="TOC2"/>
            <w:rPr>
              <w:rFonts w:asciiTheme="minorHAnsi" w:hAnsiTheme="minorHAnsi"/>
              <w:noProof/>
              <w:kern w:val="2"/>
              <w14:ligatures w14:val="standardContextual"/>
            </w:rPr>
          </w:pPr>
          <w:hyperlink w:anchor="_Toc144794680" w:history="1">
            <w:r w:rsidR="00E77054" w:rsidRPr="00745402">
              <w:rPr>
                <w:rStyle w:val="Hyperlink"/>
                <w:noProof/>
              </w:rPr>
              <w:t>Food waste research project reports</w:t>
            </w:r>
            <w:r w:rsidR="00E77054">
              <w:rPr>
                <w:noProof/>
                <w:webHidden/>
              </w:rPr>
              <w:tab/>
            </w:r>
            <w:r w:rsidR="00E77054">
              <w:rPr>
                <w:noProof/>
                <w:webHidden/>
              </w:rPr>
              <w:fldChar w:fldCharType="begin"/>
            </w:r>
            <w:r w:rsidR="00E77054">
              <w:rPr>
                <w:noProof/>
                <w:webHidden/>
              </w:rPr>
              <w:instrText xml:space="preserve"> PAGEREF _Toc144794680 \h </w:instrText>
            </w:r>
            <w:r w:rsidR="00E77054">
              <w:rPr>
                <w:noProof/>
                <w:webHidden/>
              </w:rPr>
            </w:r>
            <w:r w:rsidR="00E77054">
              <w:rPr>
                <w:noProof/>
                <w:webHidden/>
              </w:rPr>
              <w:fldChar w:fldCharType="separate"/>
            </w:r>
            <w:r w:rsidR="001602F4">
              <w:rPr>
                <w:noProof/>
                <w:webHidden/>
              </w:rPr>
              <w:t>13</w:t>
            </w:r>
            <w:r w:rsidR="00E77054">
              <w:rPr>
                <w:noProof/>
                <w:webHidden/>
              </w:rPr>
              <w:fldChar w:fldCharType="end"/>
            </w:r>
          </w:hyperlink>
        </w:p>
        <w:p w14:paraId="042445B3" w14:textId="3354A523" w:rsidR="00E77054" w:rsidRDefault="00094338" w:rsidP="00DE74AB">
          <w:pPr>
            <w:pStyle w:val="TOC1"/>
            <w:spacing w:before="120"/>
            <w:rPr>
              <w:rFonts w:asciiTheme="minorHAnsi" w:hAnsiTheme="minorHAnsi"/>
              <w:noProof/>
              <w:kern w:val="2"/>
              <w14:ligatures w14:val="standardContextual"/>
            </w:rPr>
          </w:pPr>
          <w:hyperlink w:anchor="_Toc144794681" w:history="1">
            <w:r w:rsidR="00E77054" w:rsidRPr="00745402">
              <w:rPr>
                <w:rStyle w:val="Hyperlink"/>
                <w:noProof/>
              </w:rPr>
              <w:t>Appendix 1</w:t>
            </w:r>
            <w:r w:rsidR="00E77054">
              <w:rPr>
                <w:noProof/>
                <w:webHidden/>
              </w:rPr>
              <w:tab/>
            </w:r>
            <w:r w:rsidR="00E77054">
              <w:rPr>
                <w:noProof/>
                <w:webHidden/>
              </w:rPr>
              <w:fldChar w:fldCharType="begin"/>
            </w:r>
            <w:r w:rsidR="00E77054">
              <w:rPr>
                <w:noProof/>
                <w:webHidden/>
              </w:rPr>
              <w:instrText xml:space="preserve"> PAGEREF _Toc144794681 \h </w:instrText>
            </w:r>
            <w:r w:rsidR="00E77054">
              <w:rPr>
                <w:noProof/>
                <w:webHidden/>
              </w:rPr>
            </w:r>
            <w:r w:rsidR="00E77054">
              <w:rPr>
                <w:noProof/>
                <w:webHidden/>
              </w:rPr>
              <w:fldChar w:fldCharType="separate"/>
            </w:r>
            <w:r w:rsidR="001602F4">
              <w:rPr>
                <w:noProof/>
                <w:webHidden/>
              </w:rPr>
              <w:t>14</w:t>
            </w:r>
            <w:r w:rsidR="00E77054">
              <w:rPr>
                <w:noProof/>
                <w:webHidden/>
              </w:rPr>
              <w:fldChar w:fldCharType="end"/>
            </w:r>
          </w:hyperlink>
        </w:p>
        <w:p w14:paraId="2D80E4F6" w14:textId="7E929F71" w:rsidR="00E61495" w:rsidRPr="00AE5DB2" w:rsidRDefault="00E61495" w:rsidP="00E61495">
          <w:r w:rsidRPr="00AE5DB2">
            <w:rPr>
              <w:b/>
              <w:bCs/>
              <w:noProof/>
            </w:rPr>
            <w:fldChar w:fldCharType="end"/>
          </w:r>
        </w:p>
      </w:sdtContent>
    </w:sdt>
    <w:p w14:paraId="10DE90FB" w14:textId="77777777" w:rsidR="005C649D" w:rsidRPr="00396A08" w:rsidRDefault="005C649D" w:rsidP="00DB4642">
      <w:pPr>
        <w:pStyle w:val="TableofFigures"/>
        <w:tabs>
          <w:tab w:val="right" w:pos="8505"/>
          <w:tab w:val="right" w:leader="dot" w:pos="9061"/>
        </w:tabs>
        <w:spacing w:before="120" w:after="360"/>
        <w:ind w:left="442" w:hanging="442"/>
        <w:rPr>
          <w:rFonts w:ascii="Georgia" w:eastAsiaTheme="majorEastAsia" w:hAnsi="Georgia" w:cstheme="majorBidi"/>
          <w:color w:val="1B556B"/>
          <w:sz w:val="48"/>
          <w:szCs w:val="48"/>
        </w:rPr>
      </w:pPr>
      <w:r w:rsidRPr="4725C1B3">
        <w:rPr>
          <w:rFonts w:ascii="Georgia" w:eastAsiaTheme="majorEastAsia" w:hAnsi="Georgia" w:cstheme="majorBidi"/>
          <w:color w:val="1B556B" w:themeColor="text2"/>
          <w:sz w:val="48"/>
          <w:szCs w:val="48"/>
        </w:rPr>
        <w:t>Tables</w:t>
      </w:r>
    </w:p>
    <w:p w14:paraId="456C9652" w14:textId="77777777" w:rsidR="005C649D" w:rsidRPr="009537DE" w:rsidRDefault="005C649D" w:rsidP="005C649D">
      <w:pPr>
        <w:pStyle w:val="TableofFigures"/>
        <w:tabs>
          <w:tab w:val="left" w:pos="1134"/>
          <w:tab w:val="right" w:pos="8505"/>
        </w:tabs>
        <w:spacing w:after="120"/>
        <w:rPr>
          <w:rFonts w:cstheme="minorBidi"/>
          <w:b w:val="0"/>
          <w:bCs w:val="0"/>
          <w:noProof/>
          <w:kern w:val="2"/>
          <w:sz w:val="24"/>
          <w:szCs w:val="24"/>
          <w14:ligatures w14:val="standardContextual"/>
        </w:rPr>
      </w:pPr>
      <w:r w:rsidRPr="00FC3E94">
        <w:rPr>
          <w:b w:val="0"/>
          <w:bCs w:val="0"/>
          <w:sz w:val="22"/>
          <w:szCs w:val="22"/>
        </w:rPr>
        <w:fldChar w:fldCharType="begin"/>
      </w:r>
      <w:r w:rsidRPr="00FC3E94">
        <w:rPr>
          <w:b w:val="0"/>
          <w:bCs w:val="0"/>
          <w:sz w:val="22"/>
          <w:szCs w:val="22"/>
        </w:rPr>
        <w:instrText xml:space="preserve"> TOC \h \z \c "Table" </w:instrText>
      </w:r>
      <w:r w:rsidRPr="00FC3E94">
        <w:rPr>
          <w:b w:val="0"/>
          <w:bCs w:val="0"/>
          <w:sz w:val="22"/>
          <w:szCs w:val="22"/>
        </w:rPr>
        <w:fldChar w:fldCharType="separate"/>
      </w:r>
      <w:hyperlink w:anchor="_Toc144815294" w:history="1">
        <w:r w:rsidRPr="009537DE">
          <w:rPr>
            <w:rStyle w:val="Hyperlink"/>
            <w:b w:val="0"/>
            <w:bCs w:val="0"/>
            <w:noProof/>
            <w:sz w:val="22"/>
            <w:szCs w:val="22"/>
          </w:rPr>
          <w:t>Table 1:</w:t>
        </w:r>
        <w:r w:rsidRPr="009537DE">
          <w:rPr>
            <w:rFonts w:cstheme="minorBidi"/>
            <w:b w:val="0"/>
            <w:bCs w:val="0"/>
            <w:noProof/>
            <w:kern w:val="2"/>
            <w:sz w:val="24"/>
            <w:szCs w:val="24"/>
            <w14:ligatures w14:val="standardContextual"/>
          </w:rPr>
          <w:tab/>
        </w:r>
        <w:r w:rsidRPr="009537DE">
          <w:rPr>
            <w:rStyle w:val="Hyperlink"/>
            <w:b w:val="0"/>
            <w:bCs w:val="0"/>
            <w:noProof/>
            <w:sz w:val="22"/>
            <w:szCs w:val="22"/>
          </w:rPr>
          <w:t>Reuse destinations (non-waste)</w:t>
        </w:r>
        <w:r w:rsidRPr="009537DE">
          <w:rPr>
            <w:b w:val="0"/>
            <w:bCs w:val="0"/>
            <w:noProof/>
            <w:webHidden/>
            <w:sz w:val="22"/>
            <w:szCs w:val="22"/>
          </w:rPr>
          <w:tab/>
        </w:r>
        <w:r w:rsidRPr="009537DE">
          <w:rPr>
            <w:b w:val="0"/>
            <w:bCs w:val="0"/>
            <w:noProof/>
            <w:webHidden/>
            <w:sz w:val="22"/>
            <w:szCs w:val="22"/>
          </w:rPr>
          <w:fldChar w:fldCharType="begin"/>
        </w:r>
        <w:r w:rsidRPr="009537DE">
          <w:rPr>
            <w:b w:val="0"/>
            <w:bCs w:val="0"/>
            <w:noProof/>
            <w:webHidden/>
            <w:sz w:val="22"/>
            <w:szCs w:val="22"/>
          </w:rPr>
          <w:instrText xml:space="preserve"> PAGEREF _Toc144815294 \h </w:instrText>
        </w:r>
        <w:r w:rsidRPr="009537DE">
          <w:rPr>
            <w:b w:val="0"/>
            <w:bCs w:val="0"/>
            <w:noProof/>
            <w:webHidden/>
            <w:sz w:val="22"/>
            <w:szCs w:val="22"/>
          </w:rPr>
        </w:r>
        <w:r w:rsidRPr="009537DE">
          <w:rPr>
            <w:b w:val="0"/>
            <w:bCs w:val="0"/>
            <w:noProof/>
            <w:webHidden/>
            <w:sz w:val="22"/>
            <w:szCs w:val="22"/>
          </w:rPr>
          <w:fldChar w:fldCharType="separate"/>
        </w:r>
        <w:r w:rsidRPr="009537DE">
          <w:rPr>
            <w:b w:val="0"/>
            <w:bCs w:val="0"/>
            <w:noProof/>
            <w:webHidden/>
            <w:sz w:val="22"/>
            <w:szCs w:val="22"/>
          </w:rPr>
          <w:t>9</w:t>
        </w:r>
        <w:r w:rsidRPr="009537DE">
          <w:rPr>
            <w:b w:val="0"/>
            <w:bCs w:val="0"/>
            <w:noProof/>
            <w:webHidden/>
            <w:sz w:val="22"/>
            <w:szCs w:val="22"/>
          </w:rPr>
          <w:fldChar w:fldCharType="end"/>
        </w:r>
      </w:hyperlink>
    </w:p>
    <w:p w14:paraId="71CF96E9" w14:textId="77777777" w:rsidR="005C649D" w:rsidRPr="009537DE" w:rsidRDefault="00094338" w:rsidP="005C649D">
      <w:pPr>
        <w:pStyle w:val="TableofFigures"/>
        <w:tabs>
          <w:tab w:val="left" w:pos="1134"/>
          <w:tab w:val="right" w:pos="8505"/>
        </w:tabs>
        <w:spacing w:after="120"/>
        <w:rPr>
          <w:rFonts w:cstheme="minorBidi"/>
          <w:b w:val="0"/>
          <w:bCs w:val="0"/>
          <w:noProof/>
          <w:kern w:val="2"/>
          <w:sz w:val="24"/>
          <w:szCs w:val="24"/>
          <w14:ligatures w14:val="standardContextual"/>
        </w:rPr>
      </w:pPr>
      <w:hyperlink w:anchor="_Toc144815295" w:history="1">
        <w:r w:rsidR="005C649D" w:rsidRPr="009537DE">
          <w:rPr>
            <w:rStyle w:val="Hyperlink"/>
            <w:b w:val="0"/>
            <w:bCs w:val="0"/>
            <w:noProof/>
            <w:sz w:val="22"/>
            <w:szCs w:val="22"/>
          </w:rPr>
          <w:t>Table 2:</w:t>
        </w:r>
        <w:r w:rsidR="005C649D" w:rsidRPr="009537DE">
          <w:rPr>
            <w:rFonts w:cstheme="minorBidi"/>
            <w:b w:val="0"/>
            <w:bCs w:val="0"/>
            <w:noProof/>
            <w:kern w:val="2"/>
            <w:sz w:val="24"/>
            <w:szCs w:val="24"/>
            <w14:ligatures w14:val="standardContextual"/>
          </w:rPr>
          <w:tab/>
        </w:r>
        <w:r w:rsidR="005C649D" w:rsidRPr="009537DE">
          <w:rPr>
            <w:rStyle w:val="Hyperlink"/>
            <w:b w:val="0"/>
            <w:bCs w:val="0"/>
            <w:noProof/>
            <w:sz w:val="22"/>
            <w:szCs w:val="22"/>
          </w:rPr>
          <w:t>Recycle and recovery destinations (waste)</w:t>
        </w:r>
        <w:r w:rsidR="005C649D" w:rsidRPr="009537DE">
          <w:rPr>
            <w:b w:val="0"/>
            <w:bCs w:val="0"/>
            <w:noProof/>
            <w:webHidden/>
            <w:sz w:val="22"/>
            <w:szCs w:val="22"/>
          </w:rPr>
          <w:tab/>
        </w:r>
        <w:r w:rsidR="005C649D" w:rsidRPr="009537DE">
          <w:rPr>
            <w:b w:val="0"/>
            <w:bCs w:val="0"/>
            <w:noProof/>
            <w:webHidden/>
            <w:sz w:val="22"/>
            <w:szCs w:val="22"/>
          </w:rPr>
          <w:fldChar w:fldCharType="begin"/>
        </w:r>
        <w:r w:rsidR="005C649D" w:rsidRPr="009537DE">
          <w:rPr>
            <w:b w:val="0"/>
            <w:bCs w:val="0"/>
            <w:noProof/>
            <w:webHidden/>
            <w:sz w:val="22"/>
            <w:szCs w:val="22"/>
          </w:rPr>
          <w:instrText xml:space="preserve"> PAGEREF _Toc144815295 \h </w:instrText>
        </w:r>
        <w:r w:rsidR="005C649D" w:rsidRPr="009537DE">
          <w:rPr>
            <w:b w:val="0"/>
            <w:bCs w:val="0"/>
            <w:noProof/>
            <w:webHidden/>
            <w:sz w:val="22"/>
            <w:szCs w:val="22"/>
          </w:rPr>
        </w:r>
        <w:r w:rsidR="005C649D" w:rsidRPr="009537DE">
          <w:rPr>
            <w:b w:val="0"/>
            <w:bCs w:val="0"/>
            <w:noProof/>
            <w:webHidden/>
            <w:sz w:val="22"/>
            <w:szCs w:val="22"/>
          </w:rPr>
          <w:fldChar w:fldCharType="separate"/>
        </w:r>
        <w:r w:rsidR="005C649D" w:rsidRPr="009537DE">
          <w:rPr>
            <w:b w:val="0"/>
            <w:bCs w:val="0"/>
            <w:noProof/>
            <w:webHidden/>
            <w:sz w:val="22"/>
            <w:szCs w:val="22"/>
          </w:rPr>
          <w:t>10</w:t>
        </w:r>
        <w:r w:rsidR="005C649D" w:rsidRPr="009537DE">
          <w:rPr>
            <w:b w:val="0"/>
            <w:bCs w:val="0"/>
            <w:noProof/>
            <w:webHidden/>
            <w:sz w:val="22"/>
            <w:szCs w:val="22"/>
          </w:rPr>
          <w:fldChar w:fldCharType="end"/>
        </w:r>
      </w:hyperlink>
    </w:p>
    <w:p w14:paraId="43DD61A7" w14:textId="77777777" w:rsidR="005C649D" w:rsidRPr="00FC3E94" w:rsidRDefault="00094338" w:rsidP="005C649D">
      <w:pPr>
        <w:pStyle w:val="TableofFigures"/>
        <w:tabs>
          <w:tab w:val="left" w:pos="1134"/>
          <w:tab w:val="right" w:pos="8505"/>
        </w:tabs>
        <w:spacing w:after="120"/>
        <w:rPr>
          <w:rFonts w:cstheme="minorBidi"/>
          <w:b w:val="0"/>
          <w:bCs w:val="0"/>
          <w:noProof/>
          <w:kern w:val="2"/>
          <w:sz w:val="22"/>
          <w:szCs w:val="22"/>
          <w14:ligatures w14:val="standardContextual"/>
        </w:rPr>
      </w:pPr>
      <w:hyperlink w:anchor="_Toc144815296" w:history="1">
        <w:r w:rsidR="005C649D" w:rsidRPr="009537DE">
          <w:rPr>
            <w:rStyle w:val="Hyperlink"/>
            <w:b w:val="0"/>
            <w:bCs w:val="0"/>
            <w:noProof/>
            <w:sz w:val="22"/>
            <w:szCs w:val="22"/>
          </w:rPr>
          <w:t>Table 3:</w:t>
        </w:r>
        <w:r w:rsidR="005C649D" w:rsidRPr="009537DE">
          <w:rPr>
            <w:rFonts w:cstheme="minorBidi"/>
            <w:b w:val="0"/>
            <w:bCs w:val="0"/>
            <w:noProof/>
            <w:kern w:val="2"/>
            <w:sz w:val="24"/>
            <w:szCs w:val="24"/>
            <w14:ligatures w14:val="standardContextual"/>
          </w:rPr>
          <w:tab/>
        </w:r>
        <w:r w:rsidR="005C649D" w:rsidRPr="009537DE">
          <w:rPr>
            <w:rStyle w:val="Hyperlink"/>
            <w:b w:val="0"/>
            <w:bCs w:val="0"/>
            <w:noProof/>
            <w:sz w:val="22"/>
            <w:szCs w:val="22"/>
          </w:rPr>
          <w:t>Disposal destinations (waste)</w:t>
        </w:r>
        <w:r w:rsidR="005C649D" w:rsidRPr="009537DE">
          <w:rPr>
            <w:b w:val="0"/>
            <w:bCs w:val="0"/>
            <w:noProof/>
            <w:webHidden/>
            <w:sz w:val="22"/>
            <w:szCs w:val="22"/>
          </w:rPr>
          <w:tab/>
        </w:r>
        <w:r w:rsidR="005C649D" w:rsidRPr="009537DE">
          <w:rPr>
            <w:b w:val="0"/>
            <w:bCs w:val="0"/>
            <w:noProof/>
            <w:webHidden/>
            <w:sz w:val="22"/>
            <w:szCs w:val="22"/>
          </w:rPr>
          <w:fldChar w:fldCharType="begin"/>
        </w:r>
        <w:r w:rsidR="005C649D" w:rsidRPr="009537DE">
          <w:rPr>
            <w:b w:val="0"/>
            <w:bCs w:val="0"/>
            <w:noProof/>
            <w:webHidden/>
            <w:sz w:val="22"/>
            <w:szCs w:val="22"/>
          </w:rPr>
          <w:instrText xml:space="preserve"> PAGEREF _Toc144815296 \h </w:instrText>
        </w:r>
        <w:r w:rsidR="005C649D" w:rsidRPr="009537DE">
          <w:rPr>
            <w:b w:val="0"/>
            <w:bCs w:val="0"/>
            <w:noProof/>
            <w:webHidden/>
            <w:sz w:val="22"/>
            <w:szCs w:val="22"/>
          </w:rPr>
        </w:r>
        <w:r w:rsidR="005C649D" w:rsidRPr="009537DE">
          <w:rPr>
            <w:b w:val="0"/>
            <w:bCs w:val="0"/>
            <w:noProof/>
            <w:webHidden/>
            <w:sz w:val="22"/>
            <w:szCs w:val="22"/>
          </w:rPr>
          <w:fldChar w:fldCharType="separate"/>
        </w:r>
        <w:r w:rsidR="005C649D" w:rsidRPr="009537DE">
          <w:rPr>
            <w:b w:val="0"/>
            <w:bCs w:val="0"/>
            <w:noProof/>
            <w:webHidden/>
            <w:sz w:val="22"/>
            <w:szCs w:val="22"/>
          </w:rPr>
          <w:t>10</w:t>
        </w:r>
        <w:r w:rsidR="005C649D" w:rsidRPr="009537DE">
          <w:rPr>
            <w:b w:val="0"/>
            <w:bCs w:val="0"/>
            <w:noProof/>
            <w:webHidden/>
            <w:sz w:val="22"/>
            <w:szCs w:val="22"/>
          </w:rPr>
          <w:fldChar w:fldCharType="end"/>
        </w:r>
      </w:hyperlink>
    </w:p>
    <w:p w14:paraId="4AA207E3" w14:textId="1EF82AFF" w:rsidR="00197937" w:rsidRPr="00B8326F" w:rsidRDefault="005C649D" w:rsidP="001E0FA4">
      <w:pPr>
        <w:pStyle w:val="TableofFigures"/>
        <w:tabs>
          <w:tab w:val="right" w:pos="8505"/>
          <w:tab w:val="right" w:pos="9061"/>
        </w:tabs>
        <w:spacing w:before="480" w:after="360"/>
        <w:ind w:left="442" w:hanging="442"/>
        <w:rPr>
          <w:rFonts w:ascii="Georgia" w:eastAsiaTheme="majorEastAsia" w:hAnsi="Georgia" w:cstheme="majorBidi"/>
          <w:color w:val="1B556B"/>
          <w:sz w:val="48"/>
          <w:szCs w:val="48"/>
        </w:rPr>
      </w:pPr>
      <w:r w:rsidRPr="00FC3E94">
        <w:rPr>
          <w:b w:val="0"/>
          <w:bCs w:val="0"/>
          <w:sz w:val="22"/>
          <w:szCs w:val="22"/>
        </w:rPr>
        <w:fldChar w:fldCharType="end"/>
      </w:r>
      <w:r w:rsidR="3344DE3E" w:rsidRPr="4725C1B3">
        <w:rPr>
          <w:rFonts w:ascii="Georgia" w:eastAsiaTheme="majorEastAsia" w:hAnsi="Georgia" w:cstheme="majorBidi"/>
          <w:color w:val="1B556B" w:themeColor="text2"/>
          <w:sz w:val="48"/>
          <w:szCs w:val="48"/>
        </w:rPr>
        <w:t>F</w:t>
      </w:r>
      <w:r w:rsidR="00B8326F" w:rsidRPr="4725C1B3">
        <w:rPr>
          <w:rFonts w:ascii="Georgia" w:eastAsiaTheme="majorEastAsia" w:hAnsi="Georgia" w:cstheme="majorBidi"/>
          <w:color w:val="1B556B" w:themeColor="text2"/>
          <w:sz w:val="48"/>
          <w:szCs w:val="48"/>
        </w:rPr>
        <w:t>igures</w:t>
      </w:r>
    </w:p>
    <w:p w14:paraId="6D6C3950" w14:textId="300DF639" w:rsidR="00A02B59" w:rsidRPr="00A02B59" w:rsidRDefault="00197937" w:rsidP="001D7192">
      <w:pPr>
        <w:pStyle w:val="TableofFigures"/>
        <w:tabs>
          <w:tab w:val="left" w:pos="1134"/>
          <w:tab w:val="right" w:pos="8505"/>
        </w:tabs>
        <w:spacing w:after="120"/>
        <w:ind w:left="442" w:hanging="442"/>
        <w:rPr>
          <w:rFonts w:cstheme="minorBidi"/>
          <w:b w:val="0"/>
          <w:bCs w:val="0"/>
          <w:noProof/>
          <w:kern w:val="2"/>
          <w:sz w:val="24"/>
          <w:szCs w:val="24"/>
          <w14:ligatures w14:val="standardContextual"/>
        </w:rPr>
      </w:pPr>
      <w:r w:rsidRPr="4725C1B3">
        <w:rPr>
          <w:rFonts w:ascii="Georgia" w:eastAsiaTheme="majorEastAsia" w:hAnsi="Georgia" w:cstheme="majorBidi"/>
          <w:b w:val="0"/>
          <w:bCs w:val="0"/>
          <w:color w:val="1B556B"/>
          <w:sz w:val="48"/>
          <w:szCs w:val="48"/>
        </w:rPr>
        <w:fldChar w:fldCharType="begin"/>
      </w:r>
      <w:r w:rsidRPr="00197937">
        <w:rPr>
          <w:rFonts w:ascii="Georgia" w:eastAsiaTheme="majorEastAsia" w:hAnsi="Georgia" w:cstheme="majorBidi"/>
          <w:b w:val="0"/>
          <w:bCs w:val="0"/>
          <w:color w:val="1B556B"/>
          <w:sz w:val="48"/>
          <w:szCs w:val="48"/>
        </w:rPr>
        <w:instrText xml:space="preserve"> TOC \h \z \c "Figure" </w:instrText>
      </w:r>
      <w:r w:rsidRPr="4725C1B3">
        <w:rPr>
          <w:rFonts w:ascii="Georgia" w:eastAsiaTheme="majorEastAsia" w:hAnsi="Georgia" w:cstheme="majorBidi"/>
          <w:b w:val="0"/>
          <w:bCs w:val="0"/>
          <w:color w:val="1B556B"/>
          <w:sz w:val="48"/>
          <w:szCs w:val="48"/>
        </w:rPr>
        <w:fldChar w:fldCharType="separate"/>
      </w:r>
      <w:hyperlink w:anchor="_Toc144808904" w:history="1">
        <w:r w:rsidR="00A02B59" w:rsidRPr="00A02B59">
          <w:rPr>
            <w:rStyle w:val="Hyperlink"/>
            <w:b w:val="0"/>
            <w:bCs w:val="0"/>
            <w:noProof/>
            <w:sz w:val="22"/>
            <w:szCs w:val="22"/>
          </w:rPr>
          <w:t>Figure 1:</w:t>
        </w:r>
        <w:r w:rsidR="00A02B59" w:rsidRPr="00A02B59">
          <w:rPr>
            <w:rFonts w:cstheme="minorBidi"/>
            <w:b w:val="0"/>
            <w:bCs w:val="0"/>
            <w:noProof/>
            <w:kern w:val="2"/>
            <w:sz w:val="24"/>
            <w:szCs w:val="24"/>
            <w14:ligatures w14:val="standardContextual"/>
          </w:rPr>
          <w:tab/>
        </w:r>
        <w:r w:rsidR="00A02B59" w:rsidRPr="00A02B59">
          <w:rPr>
            <w:rStyle w:val="Hyperlink"/>
            <w:b w:val="0"/>
            <w:bCs w:val="0"/>
            <w:noProof/>
            <w:sz w:val="22"/>
            <w:szCs w:val="22"/>
          </w:rPr>
          <w:t>Food loss vs food waste within the food supply chain</w:t>
        </w:r>
        <w:r w:rsidR="00A02B59" w:rsidRPr="00A02B59">
          <w:rPr>
            <w:b w:val="0"/>
            <w:bCs w:val="0"/>
            <w:noProof/>
            <w:webHidden/>
            <w:sz w:val="22"/>
            <w:szCs w:val="22"/>
          </w:rPr>
          <w:tab/>
        </w:r>
        <w:r w:rsidR="00A02B59" w:rsidRPr="00A02B59">
          <w:rPr>
            <w:b w:val="0"/>
            <w:bCs w:val="0"/>
            <w:noProof/>
            <w:webHidden/>
            <w:sz w:val="22"/>
            <w:szCs w:val="22"/>
          </w:rPr>
          <w:fldChar w:fldCharType="begin"/>
        </w:r>
        <w:r w:rsidR="00A02B59" w:rsidRPr="00A02B59">
          <w:rPr>
            <w:b w:val="0"/>
            <w:bCs w:val="0"/>
            <w:noProof/>
            <w:webHidden/>
            <w:sz w:val="22"/>
            <w:szCs w:val="22"/>
          </w:rPr>
          <w:instrText xml:space="preserve"> PAGEREF _Toc144808904 \h </w:instrText>
        </w:r>
        <w:r w:rsidR="00A02B59" w:rsidRPr="00A02B59">
          <w:rPr>
            <w:b w:val="0"/>
            <w:bCs w:val="0"/>
            <w:noProof/>
            <w:webHidden/>
            <w:sz w:val="22"/>
            <w:szCs w:val="22"/>
          </w:rPr>
        </w:r>
        <w:r w:rsidR="00A02B59" w:rsidRPr="00A02B59">
          <w:rPr>
            <w:b w:val="0"/>
            <w:bCs w:val="0"/>
            <w:noProof/>
            <w:webHidden/>
            <w:sz w:val="22"/>
            <w:szCs w:val="22"/>
          </w:rPr>
          <w:fldChar w:fldCharType="separate"/>
        </w:r>
        <w:r w:rsidR="009537DE">
          <w:rPr>
            <w:b w:val="0"/>
            <w:bCs w:val="0"/>
            <w:noProof/>
            <w:webHidden/>
            <w:sz w:val="22"/>
            <w:szCs w:val="22"/>
          </w:rPr>
          <w:t>6</w:t>
        </w:r>
        <w:r w:rsidR="00A02B59" w:rsidRPr="00A02B59">
          <w:rPr>
            <w:b w:val="0"/>
            <w:bCs w:val="0"/>
            <w:noProof/>
            <w:webHidden/>
            <w:sz w:val="22"/>
            <w:szCs w:val="22"/>
          </w:rPr>
          <w:fldChar w:fldCharType="end"/>
        </w:r>
      </w:hyperlink>
    </w:p>
    <w:p w14:paraId="6BDF99FC" w14:textId="2ABAE10E" w:rsidR="00A02B59" w:rsidRDefault="00094338" w:rsidP="001D7192">
      <w:pPr>
        <w:pStyle w:val="TableofFigures"/>
        <w:tabs>
          <w:tab w:val="left" w:pos="1134"/>
          <w:tab w:val="right" w:pos="8505"/>
        </w:tabs>
        <w:spacing w:after="120"/>
        <w:ind w:left="442" w:hanging="442"/>
        <w:rPr>
          <w:rFonts w:cstheme="minorBidi"/>
          <w:b w:val="0"/>
          <w:bCs w:val="0"/>
          <w:noProof/>
          <w:kern w:val="2"/>
          <w:sz w:val="22"/>
          <w:szCs w:val="22"/>
          <w14:ligatures w14:val="standardContextual"/>
        </w:rPr>
      </w:pPr>
      <w:hyperlink w:anchor="_Toc144808905" w:history="1">
        <w:r w:rsidR="00A02B59" w:rsidRPr="00A02B59">
          <w:rPr>
            <w:rStyle w:val="Hyperlink"/>
            <w:b w:val="0"/>
            <w:bCs w:val="0"/>
            <w:noProof/>
            <w:sz w:val="22"/>
            <w:szCs w:val="22"/>
          </w:rPr>
          <w:t>Figure 2:</w:t>
        </w:r>
        <w:r w:rsidR="00A02B59" w:rsidRPr="00A02B59">
          <w:rPr>
            <w:rFonts w:cstheme="minorBidi"/>
            <w:b w:val="0"/>
            <w:bCs w:val="0"/>
            <w:noProof/>
            <w:kern w:val="2"/>
            <w:sz w:val="24"/>
            <w:szCs w:val="24"/>
            <w14:ligatures w14:val="standardContextual"/>
          </w:rPr>
          <w:tab/>
        </w:r>
        <w:r w:rsidR="00A02B59" w:rsidRPr="00A02B59">
          <w:rPr>
            <w:rStyle w:val="Hyperlink"/>
            <w:b w:val="0"/>
            <w:bCs w:val="0"/>
            <w:noProof/>
            <w:sz w:val="22"/>
            <w:szCs w:val="22"/>
          </w:rPr>
          <w:t>Waste hierarchy</w:t>
        </w:r>
        <w:r w:rsidR="00A02B59" w:rsidRPr="00A02B59">
          <w:rPr>
            <w:b w:val="0"/>
            <w:bCs w:val="0"/>
            <w:noProof/>
            <w:webHidden/>
            <w:sz w:val="22"/>
            <w:szCs w:val="22"/>
          </w:rPr>
          <w:tab/>
        </w:r>
        <w:r w:rsidR="00A02B59" w:rsidRPr="00A02B59">
          <w:rPr>
            <w:b w:val="0"/>
            <w:bCs w:val="0"/>
            <w:noProof/>
            <w:webHidden/>
            <w:sz w:val="22"/>
            <w:szCs w:val="22"/>
          </w:rPr>
          <w:fldChar w:fldCharType="begin"/>
        </w:r>
        <w:r w:rsidR="00A02B59" w:rsidRPr="00A02B59">
          <w:rPr>
            <w:b w:val="0"/>
            <w:bCs w:val="0"/>
            <w:noProof/>
            <w:webHidden/>
            <w:sz w:val="22"/>
            <w:szCs w:val="22"/>
          </w:rPr>
          <w:instrText xml:space="preserve"> PAGEREF _Toc144808905 \h </w:instrText>
        </w:r>
        <w:r w:rsidR="00A02B59" w:rsidRPr="00A02B59">
          <w:rPr>
            <w:b w:val="0"/>
            <w:bCs w:val="0"/>
            <w:noProof/>
            <w:webHidden/>
            <w:sz w:val="22"/>
            <w:szCs w:val="22"/>
          </w:rPr>
        </w:r>
        <w:r w:rsidR="00A02B59" w:rsidRPr="00A02B59">
          <w:rPr>
            <w:b w:val="0"/>
            <w:bCs w:val="0"/>
            <w:noProof/>
            <w:webHidden/>
            <w:sz w:val="22"/>
            <w:szCs w:val="22"/>
          </w:rPr>
          <w:fldChar w:fldCharType="separate"/>
        </w:r>
        <w:r w:rsidR="009537DE">
          <w:rPr>
            <w:b w:val="0"/>
            <w:bCs w:val="0"/>
            <w:noProof/>
            <w:webHidden/>
            <w:sz w:val="22"/>
            <w:szCs w:val="22"/>
          </w:rPr>
          <w:t>8</w:t>
        </w:r>
        <w:r w:rsidR="00A02B59" w:rsidRPr="00A02B59">
          <w:rPr>
            <w:b w:val="0"/>
            <w:bCs w:val="0"/>
            <w:noProof/>
            <w:webHidden/>
            <w:sz w:val="22"/>
            <w:szCs w:val="22"/>
          </w:rPr>
          <w:fldChar w:fldCharType="end"/>
        </w:r>
      </w:hyperlink>
    </w:p>
    <w:p w14:paraId="5B6AE6B6" w14:textId="36712440" w:rsidR="00E61495" w:rsidRPr="00DE74AB" w:rsidRDefault="00197937" w:rsidP="005C649D">
      <w:pPr>
        <w:pStyle w:val="Heading1"/>
      </w:pPr>
      <w:r w:rsidRPr="4725C1B3">
        <w:rPr>
          <w:color w:val="1B556B" w:themeColor="text2"/>
          <w:szCs w:val="48"/>
        </w:rPr>
        <w:fldChar w:fldCharType="end"/>
      </w:r>
      <w:bookmarkStart w:id="1" w:name="_Toc144794660"/>
      <w:r w:rsidR="00E61495" w:rsidRPr="00AE5DB2">
        <w:t>Purpose</w:t>
      </w:r>
      <w:bookmarkEnd w:id="1"/>
    </w:p>
    <w:p w14:paraId="2F21AC89" w14:textId="50155AA3" w:rsidR="00E61495" w:rsidRPr="00AE5DB2" w:rsidRDefault="00E61495" w:rsidP="00E61495">
      <w:pPr>
        <w:pStyle w:val="BodyText"/>
      </w:pPr>
      <w:r w:rsidRPr="00AE5DB2">
        <w:t xml:space="preserve">This document outlines the New Zealand Government’s definition for food loss and waste in Aotearoa New Zealand (the definition). The definition supports government initiatives including measuring food loss and waste, improving household kerbside recycling collections and the emissions reduction plan. </w:t>
      </w:r>
    </w:p>
    <w:p w14:paraId="39E4C422" w14:textId="2210FB94" w:rsidR="00E61495" w:rsidRPr="00AE5DB2" w:rsidRDefault="00E61495" w:rsidP="00E61495">
      <w:pPr>
        <w:pStyle w:val="BodyText"/>
      </w:pPr>
      <w:r w:rsidRPr="00AE5DB2">
        <w:t>The Government intends for the definition to provide clarity on how to consider and measure food loss and waste. The definition is intended to be an informational tool rather than government policy.</w:t>
      </w:r>
    </w:p>
    <w:p w14:paraId="18452751" w14:textId="77777777" w:rsidR="00E61495" w:rsidRPr="00AE5DB2" w:rsidRDefault="00E61495" w:rsidP="008C64AC">
      <w:pPr>
        <w:pStyle w:val="Heading1"/>
      </w:pPr>
      <w:bookmarkStart w:id="2" w:name="_Toc144794661"/>
      <w:r w:rsidRPr="00AE5DB2">
        <w:t>How to use this document</w:t>
      </w:r>
      <w:bookmarkEnd w:id="2"/>
    </w:p>
    <w:p w14:paraId="30021589" w14:textId="23F3A657" w:rsidR="00E61495" w:rsidRPr="00AE5DB2" w:rsidRDefault="00E61495" w:rsidP="00E61495">
      <w:pPr>
        <w:pStyle w:val="BodyText"/>
      </w:pPr>
      <w:r w:rsidRPr="00AE5DB2">
        <w:t xml:space="preserve">This document provides context on the formation of the definition and the specific terms used in </w:t>
      </w:r>
      <w:r w:rsidR="00DF0A23">
        <w:br/>
      </w:r>
      <w:r w:rsidRPr="00AE5DB2">
        <w:t>the definition.</w:t>
      </w:r>
    </w:p>
    <w:p w14:paraId="5B00EAB5" w14:textId="77777777" w:rsidR="00E61495" w:rsidRPr="00AE5DB2" w:rsidRDefault="00E61495" w:rsidP="00E61495">
      <w:r w:rsidRPr="00AE5DB2">
        <w:t>The Government encourages anyone planning to measure food loss and waste to consider using this definition, so that measurements of food loss and waste are conducted consistently across Aotearoa.</w:t>
      </w:r>
    </w:p>
    <w:p w14:paraId="4D38F599" w14:textId="77777777" w:rsidR="00E61495" w:rsidRDefault="00E61495" w:rsidP="00E61495">
      <w:pPr>
        <w:pStyle w:val="BodyText"/>
      </w:pPr>
      <w:r w:rsidRPr="00AE5DB2">
        <w:t xml:space="preserve">If you have any questions about the definition, or related work programmes, you can contact the </w:t>
      </w:r>
      <w:r w:rsidRPr="00434BFD">
        <w:t xml:space="preserve">Ministry for the Environment (the Ministry) at </w:t>
      </w:r>
      <w:hyperlink r:id="rId20">
        <w:r w:rsidRPr="00434BFD">
          <w:rPr>
            <w:rStyle w:val="Hyperlink"/>
          </w:rPr>
          <w:t>info@mfe.govt.nz</w:t>
        </w:r>
      </w:hyperlink>
      <w:r w:rsidRPr="00AE5DB2">
        <w:t>.</w:t>
      </w:r>
    </w:p>
    <w:p w14:paraId="07F5CED9" w14:textId="4D58ABC5" w:rsidR="00482D7E" w:rsidRPr="00AE5DB2" w:rsidRDefault="00226689" w:rsidP="00E61495">
      <w:pPr>
        <w:pStyle w:val="BodyText"/>
      </w:pPr>
      <w:r>
        <w:t>For the purposes of this document</w:t>
      </w:r>
      <w:r w:rsidR="009B17AB">
        <w:t xml:space="preserve"> w</w:t>
      </w:r>
      <w:r>
        <w:t>hen</w:t>
      </w:r>
      <w:r w:rsidR="009B17AB">
        <w:t xml:space="preserve"> we</w:t>
      </w:r>
      <w:r>
        <w:t xml:space="preserve"> refer to ‘food’ this means ‘food and drink’</w:t>
      </w:r>
      <w:r w:rsidR="009D792C">
        <w:t xml:space="preserve">. </w:t>
      </w:r>
    </w:p>
    <w:p w14:paraId="1D32D23D" w14:textId="77777777" w:rsidR="00E61495" w:rsidRPr="00AE5DB2" w:rsidRDefault="00E61495" w:rsidP="008C64AC">
      <w:pPr>
        <w:pStyle w:val="Heading1"/>
      </w:pPr>
      <w:bookmarkStart w:id="3" w:name="_Toc144794662"/>
      <w:r w:rsidRPr="00AE5DB2">
        <w:t>Background</w:t>
      </w:r>
      <w:bookmarkEnd w:id="3"/>
      <w:r w:rsidRPr="00AE5DB2">
        <w:t xml:space="preserve"> </w:t>
      </w:r>
    </w:p>
    <w:p w14:paraId="41B837F7" w14:textId="77777777" w:rsidR="00E61495" w:rsidRPr="00AE5DB2" w:rsidRDefault="00E61495" w:rsidP="00E61495">
      <w:pPr>
        <w:pStyle w:val="Heading2"/>
      </w:pPr>
      <w:bookmarkStart w:id="4" w:name="_Toc144794663"/>
      <w:r w:rsidRPr="00AE5DB2">
        <w:t>Is food loss and waste a problem?</w:t>
      </w:r>
      <w:bookmarkEnd w:id="4"/>
    </w:p>
    <w:p w14:paraId="5347D559" w14:textId="77777777" w:rsidR="00E61495" w:rsidRPr="00AE5DB2" w:rsidRDefault="00E61495" w:rsidP="00E61495">
      <w:pPr>
        <w:pStyle w:val="BodyText"/>
      </w:pPr>
      <w:r w:rsidRPr="00AE5DB2">
        <w:t>The Food and Agriculture Organization of the United Nations (FAO) estimates that one-third of all food produced globally is lost or wasted.</w:t>
      </w:r>
      <w:r w:rsidRPr="00AE5DB2">
        <w:rPr>
          <w:rStyle w:val="FootnoteReference"/>
        </w:rPr>
        <w:footnoteReference w:id="2"/>
      </w:r>
      <w:r w:rsidRPr="00AE5DB2">
        <w:t xml:space="preserve"> In Aotearoa, food loss and waste is an economic, </w:t>
      </w:r>
      <w:proofErr w:type="gramStart"/>
      <w:r w:rsidRPr="00AE5DB2">
        <w:t>environmental</w:t>
      </w:r>
      <w:proofErr w:type="gramEnd"/>
      <w:r w:rsidRPr="00AE5DB2">
        <w:t xml:space="preserve"> and social problem.</w:t>
      </w:r>
    </w:p>
    <w:p w14:paraId="05D09047" w14:textId="320E0939" w:rsidR="00E61495" w:rsidRPr="00AE5DB2" w:rsidRDefault="00E61495" w:rsidP="00E61495">
      <w:pPr>
        <w:pStyle w:val="Bullet"/>
      </w:pPr>
      <w:r w:rsidRPr="00473BD4">
        <w:rPr>
          <w:b/>
        </w:rPr>
        <w:t>Economic</w:t>
      </w:r>
      <w:r w:rsidRPr="00AE5DB2">
        <w:rPr>
          <w:b/>
          <w:bCs/>
        </w:rPr>
        <w:t xml:space="preserve">: </w:t>
      </w:r>
      <w:r w:rsidRPr="00AE5DB2">
        <w:t>Households throw out NZ$3.1 billion of avoidable food waste in Aotearoa each year.</w:t>
      </w:r>
      <w:r w:rsidRPr="00AE5DB2">
        <w:rPr>
          <w:rStyle w:val="FootnoteReference"/>
        </w:rPr>
        <w:footnoteReference w:id="3"/>
      </w:r>
    </w:p>
    <w:p w14:paraId="0C13904C" w14:textId="38CF8EDF" w:rsidR="00747D7D" w:rsidRDefault="00E61495">
      <w:pPr>
        <w:pStyle w:val="Bullet"/>
      </w:pPr>
      <w:r w:rsidRPr="00747D7D">
        <w:rPr>
          <w:b/>
        </w:rPr>
        <w:t>Environmental</w:t>
      </w:r>
      <w:r w:rsidRPr="00747D7D">
        <w:rPr>
          <w:b/>
          <w:bCs/>
        </w:rPr>
        <w:t>:</w:t>
      </w:r>
      <w:r w:rsidRPr="00AE5DB2">
        <w:t xml:space="preserve"> In 2019, waste was responsible for 4 per cent of our national gross emissions. </w:t>
      </w:r>
      <w:r w:rsidR="008A4166">
        <w:br/>
      </w:r>
      <w:r w:rsidRPr="00AE5DB2">
        <w:t>Of these waste emissions, 94 per cent are biogenic methane, largely generated by the decomposition of food and other types of organic waste.</w:t>
      </w:r>
      <w:r w:rsidRPr="00AE5DB2">
        <w:rPr>
          <w:rStyle w:val="FootnoteReference"/>
        </w:rPr>
        <w:footnoteReference w:id="4"/>
      </w:r>
      <w:r w:rsidRPr="00AE5DB2">
        <w:t xml:space="preserve"> Biogenic methane has a warming effect 28 times greater than carbon dioxide.</w:t>
      </w:r>
    </w:p>
    <w:p w14:paraId="624B0DBB" w14:textId="381AA46A" w:rsidR="00E61495" w:rsidRPr="00AE5DB2" w:rsidRDefault="00E61495">
      <w:pPr>
        <w:pStyle w:val="Bullet"/>
      </w:pPr>
      <w:r w:rsidRPr="00747D7D">
        <w:rPr>
          <w:b/>
        </w:rPr>
        <w:t>Social</w:t>
      </w:r>
      <w:r w:rsidRPr="00747D7D">
        <w:rPr>
          <w:b/>
          <w:bCs/>
        </w:rPr>
        <w:t>:</w:t>
      </w:r>
      <w:r w:rsidRPr="00AE5DB2" w:rsidDel="00166250">
        <w:t xml:space="preserve"> </w:t>
      </w:r>
      <w:r w:rsidRPr="00AE5DB2">
        <w:t>Almost one in five children in Aotearoa experience severe-to-moderate food insecurity.</w:t>
      </w:r>
      <w:r w:rsidRPr="00AE5DB2">
        <w:rPr>
          <w:rStyle w:val="FootnoteReference"/>
        </w:rPr>
        <w:footnoteReference w:id="5"/>
      </w:r>
      <w:r w:rsidRPr="00AE5DB2">
        <w:t xml:space="preserve"> There are opportunities to improve food security through the redistribution of surplus food.</w:t>
      </w:r>
    </w:p>
    <w:p w14:paraId="745AAF06" w14:textId="0BA3A477" w:rsidR="00E61495" w:rsidRPr="00AE5DB2" w:rsidRDefault="00E61495" w:rsidP="00E61495">
      <w:pPr>
        <w:pStyle w:val="Heading2"/>
      </w:pPr>
      <w:bookmarkStart w:id="5" w:name="_Toc144794664"/>
      <w:r w:rsidRPr="00AE5DB2">
        <w:t xml:space="preserve">Why do we need a definition for food loss </w:t>
      </w:r>
      <w:r w:rsidR="00E05700">
        <w:br/>
      </w:r>
      <w:r w:rsidRPr="00AE5DB2">
        <w:t>and waste?</w:t>
      </w:r>
      <w:bookmarkEnd w:id="5"/>
    </w:p>
    <w:p w14:paraId="55F96F31" w14:textId="71225A16" w:rsidR="00E61495" w:rsidRPr="00AE5DB2" w:rsidRDefault="00E61495" w:rsidP="00E61495">
      <w:pPr>
        <w:pStyle w:val="BodyText"/>
      </w:pPr>
      <w:r w:rsidRPr="00AE5DB2">
        <w:t>The Government has committed to reducing food waste in Aotearoa. Following the Environment Committee’s investigation into food waste in 2020,</w:t>
      </w:r>
      <w:r w:rsidRPr="00AE5DB2">
        <w:rPr>
          <w:rStyle w:val="FootnoteReference"/>
        </w:rPr>
        <w:footnoteReference w:id="6"/>
      </w:r>
      <w:r w:rsidRPr="00AE5DB2">
        <w:t xml:space="preserve"> the Government agreed to adopt a national definition and baseline measure of food waste and to consider food waste reduction targets. As part of the emissions reduction plan,</w:t>
      </w:r>
      <w:r w:rsidRPr="00AE5DB2">
        <w:rPr>
          <w:rStyle w:val="FootnoteReference"/>
        </w:rPr>
        <w:footnoteReference w:id="7"/>
      </w:r>
      <w:r w:rsidRPr="00AE5DB2">
        <w:t xml:space="preserve"> the Government has also agreed to undertake actions to enable households and businesses to reduce organic waste.</w:t>
      </w:r>
    </w:p>
    <w:p w14:paraId="5D2B87EF" w14:textId="77777777" w:rsidR="00E61495" w:rsidRPr="00AE5DB2" w:rsidRDefault="00E61495" w:rsidP="00E61495">
      <w:pPr>
        <w:pStyle w:val="BodyText"/>
      </w:pPr>
      <w:r w:rsidRPr="00AE5DB2">
        <w:t>To meet these commitments, we need to define food loss and waste and use the definition to create a baseline measurement for Aotearoa. Once a baseline has been established, we can evaluate the state of food loss and waste in Aotearoa and track changes over time.</w:t>
      </w:r>
    </w:p>
    <w:p w14:paraId="6A0AD38F" w14:textId="77777777" w:rsidR="00E61495" w:rsidRPr="00AE5DB2" w:rsidRDefault="00E61495" w:rsidP="00E61495">
      <w:pPr>
        <w:pStyle w:val="Heading2"/>
      </w:pPr>
      <w:bookmarkStart w:id="6" w:name="_Toc144794665"/>
      <w:r w:rsidRPr="00AE5DB2">
        <w:t>Consultation on the definition</w:t>
      </w:r>
      <w:bookmarkEnd w:id="6"/>
    </w:p>
    <w:p w14:paraId="3C62F8D4" w14:textId="4DE6E731" w:rsidR="00E61495" w:rsidRPr="00AE5DB2" w:rsidRDefault="00E61495" w:rsidP="00E61495">
      <w:pPr>
        <w:pStyle w:val="BodyText"/>
      </w:pPr>
      <w:r w:rsidRPr="00AE5DB2">
        <w:t>In October 2022, on behalf of the Ministry, the New Zealand Food Waste Champions 12.3 Trust undertook targeted consultation on a draft definition for food loss and waste. The draft definition was informed by international best practice and shared with key stakeholders for review. This targeted consultation process aimed to ensure the definition is fit for purpose in Aotearoa and reflects our national food system.</w:t>
      </w:r>
    </w:p>
    <w:p w14:paraId="3BF0BBBA" w14:textId="47BEFAAF" w:rsidR="00E61495" w:rsidRPr="00AE5DB2" w:rsidRDefault="00E61495" w:rsidP="00E61495">
      <w:pPr>
        <w:pStyle w:val="BodyText"/>
      </w:pPr>
      <w:r w:rsidRPr="00AE5DB2">
        <w:t xml:space="preserve">Consultation was open to key stakeholders in the food industry. This included reaching out to food rescue organisations, relevant government agencies, local government, academic institutions, food sector businesses, Māori organisations and environmental non-governmental organisations. The final definition has been shaped using feedback from the </w:t>
      </w:r>
      <w:r w:rsidRPr="00AE5DB2" w:rsidDel="00217B5F">
        <w:t>consultation</w:t>
      </w:r>
      <w:r w:rsidRPr="00AE5DB2">
        <w:t>.</w:t>
      </w:r>
    </w:p>
    <w:p w14:paraId="1D5E98D4" w14:textId="2E401D8A" w:rsidR="00E61495" w:rsidRPr="00AE5DB2" w:rsidRDefault="00E61495" w:rsidP="008C64AC">
      <w:pPr>
        <w:pStyle w:val="Heading1"/>
      </w:pPr>
      <w:bookmarkStart w:id="7" w:name="_Toc144794666"/>
      <w:r w:rsidRPr="00AE5DB2">
        <w:t>Food loss vs food waste</w:t>
      </w:r>
      <w:bookmarkEnd w:id="7"/>
    </w:p>
    <w:p w14:paraId="5119B0B7" w14:textId="0FE29F88" w:rsidR="00E61495" w:rsidRPr="00AE5DB2" w:rsidRDefault="00E61495" w:rsidP="00E61495">
      <w:pPr>
        <w:pStyle w:val="BodyText"/>
      </w:pPr>
      <w:r w:rsidRPr="00AE5DB2">
        <w:t xml:space="preserve">Within the wider food system, the human food supply chain is the series of activities that go into producing, processing, </w:t>
      </w:r>
      <w:proofErr w:type="gramStart"/>
      <w:r w:rsidRPr="00AE5DB2">
        <w:t>distributing</w:t>
      </w:r>
      <w:proofErr w:type="gramEnd"/>
      <w:r w:rsidRPr="00AE5DB2">
        <w:t xml:space="preserve"> and consuming of food. It starts at the beginning of food production (eg, freshly planted seedlings) and continues through to the food being consumed (at home or away from home). Food loss and waste occur when food leave</w:t>
      </w:r>
      <w:r w:rsidR="00E8341F">
        <w:t>s</w:t>
      </w:r>
      <w:r w:rsidRPr="00AE5DB2">
        <w:t xml:space="preserve"> the food supply chain and is not consumed by people or animals.</w:t>
      </w:r>
    </w:p>
    <w:p w14:paraId="6F8AD696" w14:textId="77777777" w:rsidR="002C45BC" w:rsidRDefault="002C45BC">
      <w:pPr>
        <w:spacing w:before="0" w:after="200" w:line="276" w:lineRule="auto"/>
        <w:jc w:val="left"/>
      </w:pPr>
      <w:r>
        <w:br w:type="page"/>
      </w:r>
    </w:p>
    <w:p w14:paraId="619D430E" w14:textId="2C904ACD" w:rsidR="00E61495" w:rsidRPr="00AE5DB2" w:rsidRDefault="00E61495" w:rsidP="00E61495">
      <w:pPr>
        <w:pStyle w:val="BodyText"/>
      </w:pPr>
      <w:r w:rsidRPr="00AE5DB2">
        <w:t xml:space="preserve">The difference between food loss and food waste depends on the stage at which food leaves the supply chain, as described below (and further illustrated in </w:t>
      </w:r>
      <w:hyperlink w:anchor="fig1" w:history="1">
        <w:r w:rsidRPr="002C45BC">
          <w:rPr>
            <w:rStyle w:val="Hyperlink"/>
          </w:rPr>
          <w:t>figure 1</w:t>
        </w:r>
      </w:hyperlink>
      <w:r w:rsidRPr="00AE5DB2">
        <w:t>)</w:t>
      </w:r>
      <w:r w:rsidR="00F15F95">
        <w:t>.</w:t>
      </w:r>
    </w:p>
    <w:p w14:paraId="69226379" w14:textId="20D46652" w:rsidR="00E61495" w:rsidRPr="00AE5DB2" w:rsidRDefault="00E61495" w:rsidP="00E61495">
      <w:pPr>
        <w:pStyle w:val="BodyText"/>
        <w:ind w:left="390" w:hanging="390"/>
      </w:pPr>
      <w:r w:rsidRPr="00AE5DB2">
        <w:t>•</w:t>
      </w:r>
      <w:r w:rsidRPr="00AE5DB2">
        <w:tab/>
        <w:t xml:space="preserve">‘Food </w:t>
      </w:r>
      <w:proofErr w:type="gramStart"/>
      <w:r w:rsidRPr="00AE5DB2">
        <w:t>loss’</w:t>
      </w:r>
      <w:proofErr w:type="gramEnd"/>
      <w:r w:rsidRPr="00AE5DB2">
        <w:t xml:space="preserve"> refers to food that leaves the supply chain from the time </w:t>
      </w:r>
      <w:r w:rsidRPr="00AE5DB2" w:rsidDel="0013140B">
        <w:t xml:space="preserve">when </w:t>
      </w:r>
      <w:r w:rsidRPr="00AE5DB2">
        <w:t xml:space="preserve">the food </w:t>
      </w:r>
      <w:r w:rsidRPr="00AE5DB2" w:rsidDel="0013140B">
        <w:t>is</w:t>
      </w:r>
      <w:r w:rsidRPr="00AE5DB2">
        <w:t xml:space="preserve"> ready for harvest (or slaughter), through to the processing and manufacturing stage.</w:t>
      </w:r>
    </w:p>
    <w:p w14:paraId="674F0EAB" w14:textId="0F66154F" w:rsidR="00E61495" w:rsidRPr="00AE5DB2" w:rsidRDefault="00E61495" w:rsidP="00E61495">
      <w:pPr>
        <w:pStyle w:val="BodyText"/>
        <w:ind w:left="390" w:hanging="390"/>
      </w:pPr>
      <w:r w:rsidRPr="00AE5DB2">
        <w:t>•</w:t>
      </w:r>
      <w:r w:rsidRPr="00AE5DB2">
        <w:tab/>
        <w:t xml:space="preserve">‘Food waste’ is food that leaves the supply chain from the wholesale, </w:t>
      </w:r>
      <w:proofErr w:type="gramStart"/>
      <w:r w:rsidRPr="00AE5DB2">
        <w:t>retail</w:t>
      </w:r>
      <w:proofErr w:type="gramEnd"/>
      <w:r w:rsidRPr="00AE5DB2">
        <w:t xml:space="preserve"> and marketing stage onwards. This includes waste that occurs at the consumption stage (at home or away from home).</w:t>
      </w:r>
    </w:p>
    <w:p w14:paraId="5EF29DAC" w14:textId="77777777" w:rsidR="00E61495" w:rsidRPr="00AE5DB2" w:rsidRDefault="00E61495" w:rsidP="00E61495">
      <w:pPr>
        <w:pStyle w:val="BodyText"/>
      </w:pPr>
      <w:r w:rsidRPr="00AE5DB2">
        <w:t>Food that leaves the food supply chain before it is ready for harvest (pre-harvest) is out of scope of the definition.</w:t>
      </w:r>
    </w:p>
    <w:p w14:paraId="1C97AA60" w14:textId="1DB799CA" w:rsidR="00E61495" w:rsidRPr="00AE5DB2" w:rsidRDefault="00700745" w:rsidP="00197937">
      <w:pPr>
        <w:pStyle w:val="Figureheading"/>
      </w:pPr>
      <w:bookmarkStart w:id="8" w:name="fig1"/>
      <w:bookmarkStart w:id="9" w:name="_Toc144808904"/>
      <w:r>
        <w:t xml:space="preserve">Figure </w:t>
      </w:r>
      <w:r w:rsidR="00CB7BF7">
        <w:fldChar w:fldCharType="begin"/>
      </w:r>
      <w:r w:rsidR="00CB7BF7">
        <w:instrText xml:space="preserve"> SEQ Figure \* ARABIC </w:instrText>
      </w:r>
      <w:r w:rsidR="00CB7BF7">
        <w:fldChar w:fldCharType="separate"/>
      </w:r>
      <w:r w:rsidR="004F3B35">
        <w:rPr>
          <w:noProof/>
        </w:rPr>
        <w:t>1</w:t>
      </w:r>
      <w:r w:rsidR="00CB7BF7">
        <w:rPr>
          <w:noProof/>
        </w:rPr>
        <w:fldChar w:fldCharType="end"/>
      </w:r>
      <w:r w:rsidR="004819B3">
        <w:t>:</w:t>
      </w:r>
      <w:r w:rsidR="00E74E46">
        <w:tab/>
      </w:r>
      <w:r w:rsidRPr="00DB7468">
        <w:rPr>
          <w:noProof/>
        </w:rPr>
        <w:t>Food loss vs food waste within the food supply chain</w:t>
      </w:r>
      <w:bookmarkEnd w:id="8"/>
      <w:bookmarkEnd w:id="9"/>
      <w:r w:rsidR="00E61495" w:rsidRPr="00AE5DB2">
        <w:t xml:space="preserve"> </w:t>
      </w:r>
    </w:p>
    <w:p w14:paraId="016FE505" w14:textId="77777777" w:rsidR="00E61495" w:rsidRPr="00AE5DB2" w:rsidRDefault="00E61495" w:rsidP="00E61495">
      <w:pPr>
        <w:pStyle w:val="BodyText"/>
        <w:rPr>
          <w:noProof/>
        </w:rPr>
      </w:pPr>
      <w:r w:rsidRPr="00AE5DB2">
        <w:rPr>
          <w:noProof/>
        </w:rPr>
        <w:drawing>
          <wp:inline distT="0" distB="0" distL="0" distR="0" wp14:anchorId="5CA6E168" wp14:editId="75256BCA">
            <wp:extent cx="5886450" cy="3083265"/>
            <wp:effectExtent l="0" t="0" r="0" b="3175"/>
            <wp:docPr id="4" name="Picture 4" descr="Diagram of food loss vs food waste within the food supply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of food loss vs food waste within the food supply chain"/>
                    <pic:cNvPicPr/>
                  </pic:nvPicPr>
                  <pic:blipFill>
                    <a:blip r:embed="rId21"/>
                    <a:stretch>
                      <a:fillRect/>
                    </a:stretch>
                  </pic:blipFill>
                  <pic:spPr>
                    <a:xfrm>
                      <a:off x="0" y="0"/>
                      <a:ext cx="5886450" cy="3083265"/>
                    </a:xfrm>
                    <a:prstGeom prst="rect">
                      <a:avLst/>
                    </a:prstGeom>
                  </pic:spPr>
                </pic:pic>
              </a:graphicData>
            </a:graphic>
          </wp:inline>
        </w:drawing>
      </w:r>
    </w:p>
    <w:p w14:paraId="3CB19083" w14:textId="77777777" w:rsidR="00E61495" w:rsidRPr="00AE5DB2" w:rsidRDefault="00E61495" w:rsidP="008C64AC">
      <w:pPr>
        <w:pStyle w:val="Heading1"/>
        <w:rPr>
          <w:noProof/>
        </w:rPr>
      </w:pPr>
      <w:bookmarkStart w:id="10" w:name="_Toc144794667"/>
      <w:r w:rsidRPr="00AE5DB2">
        <w:rPr>
          <w:noProof/>
        </w:rPr>
        <w:t>Definition</w:t>
      </w:r>
      <w:bookmarkEnd w:id="10"/>
    </w:p>
    <w:p w14:paraId="04819555" w14:textId="77777777" w:rsidR="000F20B6" w:rsidRDefault="00E61495" w:rsidP="00FE6CE1">
      <w:pPr>
        <w:pStyle w:val="BodyText"/>
        <w:spacing w:after="240"/>
      </w:pPr>
      <w:r w:rsidRPr="00AE5DB2">
        <w:rPr>
          <w:noProof/>
        </w:rPr>
        <w:t xml:space="preserve">The definition of food loss and waste is below. This overarching definition will be used in measuring the national baseline for food loss and waste </w:t>
      </w:r>
      <w:r w:rsidRPr="00AE5DB2">
        <w:t>in Aotearoa. The subsequent sections of this document explain the key elements of the definition.</w:t>
      </w:r>
    </w:p>
    <w:tbl>
      <w:tblPr>
        <w:tblStyle w:val="TableGrid"/>
        <w:tblW w:w="0" w:type="auto"/>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tblLook w:val="04A0" w:firstRow="1" w:lastRow="0" w:firstColumn="1" w:lastColumn="0" w:noHBand="0" w:noVBand="1"/>
      </w:tblPr>
      <w:tblGrid>
        <w:gridCol w:w="9061"/>
      </w:tblGrid>
      <w:tr w:rsidR="00602C77" w14:paraId="17817174" w14:textId="77777777" w:rsidTr="00602C77">
        <w:tc>
          <w:tcPr>
            <w:tcW w:w="9061" w:type="dxa"/>
            <w:shd w:val="clear" w:color="auto" w:fill="1C556C"/>
          </w:tcPr>
          <w:p w14:paraId="58783B22" w14:textId="77FBD654" w:rsidR="00602C77" w:rsidRPr="00602C77" w:rsidRDefault="00602C77" w:rsidP="00602C77">
            <w:pPr>
              <w:jc w:val="center"/>
              <w:rPr>
                <w:rFonts w:asciiTheme="majorHAnsi" w:eastAsiaTheme="majorEastAsia" w:hAnsiTheme="majorHAnsi" w:cstheme="majorBidi"/>
                <w:i/>
                <w:iCs/>
                <w:color w:val="FFFFFF" w:themeColor="background1"/>
                <w:sz w:val="24"/>
                <w:szCs w:val="28"/>
              </w:rPr>
            </w:pPr>
            <w:r w:rsidRPr="009F678A">
              <w:rPr>
                <w:rFonts w:asciiTheme="majorHAnsi" w:eastAsiaTheme="majorEastAsia" w:hAnsiTheme="majorHAnsi" w:cstheme="majorBidi"/>
                <w:i/>
                <w:iCs/>
                <w:color w:val="FFFFFF" w:themeColor="background1"/>
                <w:sz w:val="24"/>
                <w:szCs w:val="28"/>
              </w:rPr>
              <w:t>Food loss and waste</w:t>
            </w:r>
          </w:p>
        </w:tc>
      </w:tr>
      <w:tr w:rsidR="00602C77" w14:paraId="4169CB9F" w14:textId="77777777" w:rsidTr="0011768B">
        <w:trPr>
          <w:trHeight w:val="1121"/>
        </w:trPr>
        <w:tc>
          <w:tcPr>
            <w:tcW w:w="9061" w:type="dxa"/>
          </w:tcPr>
          <w:p w14:paraId="5BEA2A68" w14:textId="742118BB" w:rsidR="00602C77" w:rsidRDefault="0011768B" w:rsidP="0011768B">
            <w:pPr>
              <w:pStyle w:val="BodyText"/>
            </w:pPr>
            <w:r w:rsidRPr="00375DC5">
              <w:rPr>
                <w:i/>
                <w:iCs/>
                <w:sz w:val="22"/>
                <w:szCs w:val="22"/>
              </w:rPr>
              <w:t xml:space="preserve">Imported or domestically produced food and drink, including inedible parts, which leave the food supply chain from the point that </w:t>
            </w:r>
            <w:proofErr w:type="gramStart"/>
            <w:r w:rsidRPr="00375DC5">
              <w:rPr>
                <w:i/>
                <w:iCs/>
                <w:sz w:val="22"/>
                <w:szCs w:val="22"/>
              </w:rPr>
              <w:t>crops</w:t>
            </w:r>
            <w:proofErr w:type="gramEnd"/>
            <w:r w:rsidRPr="00375DC5">
              <w:rPr>
                <w:i/>
                <w:iCs/>
                <w:sz w:val="22"/>
                <w:szCs w:val="22"/>
              </w:rPr>
              <w:t xml:space="preserve"> and livestock are ready for harvest or slaughter onwards to the point of consumption, to be recycled, recovered or disposed of in Aotearoa New Zealand.</w:t>
            </w:r>
          </w:p>
        </w:tc>
      </w:tr>
    </w:tbl>
    <w:p w14:paraId="3E593B02" w14:textId="77777777" w:rsidR="00602C77" w:rsidRDefault="00602C77" w:rsidP="00E61495">
      <w:pPr>
        <w:pStyle w:val="BodyText"/>
      </w:pPr>
    </w:p>
    <w:p w14:paraId="75F1C316" w14:textId="52D2B369" w:rsidR="00E61495" w:rsidRPr="00AE5DB2" w:rsidRDefault="00E61495" w:rsidP="00E61495">
      <w:pPr>
        <w:pStyle w:val="BodyText"/>
      </w:pPr>
    </w:p>
    <w:p w14:paraId="44828A4D" w14:textId="77777777" w:rsidR="00BE6A7C" w:rsidRDefault="00BE6A7C">
      <w:pPr>
        <w:spacing w:before="0" w:after="200" w:line="276" w:lineRule="auto"/>
        <w:jc w:val="left"/>
      </w:pPr>
      <w:r>
        <w:br w:type="page"/>
      </w:r>
    </w:p>
    <w:p w14:paraId="56D61FC0" w14:textId="3FC6B109" w:rsidR="00E61495" w:rsidRDefault="00E61495" w:rsidP="00FE6CE1">
      <w:pPr>
        <w:pStyle w:val="BodyText"/>
        <w:spacing w:after="240"/>
      </w:pPr>
      <w:r w:rsidRPr="00AE5DB2">
        <w:t>The overarching definition encompasses two constituent components: food loss and food waste. To allow</w:t>
      </w:r>
      <w:r w:rsidRPr="00AE5DB2" w:rsidDel="0013140B">
        <w:t xml:space="preserve"> </w:t>
      </w:r>
      <w:r w:rsidRPr="00AE5DB2">
        <w:t>food loss and food waste to be analysed separately, these terms are individually defined below.</w:t>
      </w:r>
    </w:p>
    <w:tbl>
      <w:tblPr>
        <w:tblStyle w:val="TableGrid"/>
        <w:tblW w:w="0" w:type="auto"/>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tblLook w:val="04A0" w:firstRow="1" w:lastRow="0" w:firstColumn="1" w:lastColumn="0" w:noHBand="0" w:noVBand="1"/>
      </w:tblPr>
      <w:tblGrid>
        <w:gridCol w:w="9061"/>
      </w:tblGrid>
      <w:tr w:rsidR="0011768B" w14:paraId="5622BCDF" w14:textId="77777777">
        <w:tc>
          <w:tcPr>
            <w:tcW w:w="9061" w:type="dxa"/>
            <w:shd w:val="clear" w:color="auto" w:fill="1C556C"/>
          </w:tcPr>
          <w:p w14:paraId="56500027" w14:textId="47CE9EDC" w:rsidR="0011768B" w:rsidRPr="00602C77" w:rsidRDefault="0011768B">
            <w:pPr>
              <w:jc w:val="center"/>
              <w:rPr>
                <w:rFonts w:asciiTheme="majorHAnsi" w:eastAsiaTheme="majorEastAsia" w:hAnsiTheme="majorHAnsi" w:cstheme="majorBidi"/>
                <w:i/>
                <w:iCs/>
                <w:color w:val="FFFFFF" w:themeColor="background1"/>
                <w:sz w:val="24"/>
                <w:szCs w:val="28"/>
              </w:rPr>
            </w:pPr>
            <w:r w:rsidRPr="0011768B">
              <w:rPr>
                <w:rFonts w:asciiTheme="majorHAnsi" w:eastAsiaTheme="majorEastAsia" w:hAnsiTheme="majorHAnsi" w:cstheme="majorBidi"/>
                <w:i/>
                <w:iCs/>
                <w:color w:val="FFFFFF" w:themeColor="background1"/>
                <w:sz w:val="24"/>
                <w:szCs w:val="28"/>
              </w:rPr>
              <w:t>Food loss</w:t>
            </w:r>
          </w:p>
        </w:tc>
      </w:tr>
      <w:tr w:rsidR="0011768B" w14:paraId="63DDC497" w14:textId="77777777">
        <w:trPr>
          <w:trHeight w:val="1121"/>
        </w:trPr>
        <w:tc>
          <w:tcPr>
            <w:tcW w:w="9061" w:type="dxa"/>
          </w:tcPr>
          <w:p w14:paraId="0DB495A6" w14:textId="08543440" w:rsidR="0011768B" w:rsidRPr="0011768B" w:rsidRDefault="0011768B">
            <w:pPr>
              <w:pStyle w:val="BodyText"/>
              <w:rPr>
                <w:i/>
                <w:iCs/>
              </w:rPr>
            </w:pPr>
            <w:r w:rsidRPr="00375DC5">
              <w:rPr>
                <w:i/>
                <w:iCs/>
                <w:sz w:val="22"/>
                <w:szCs w:val="22"/>
              </w:rPr>
              <w:t xml:space="preserve">Imported or domestically produced food and drink, including inedible parts, which leave the food supply chain from the point that </w:t>
            </w:r>
            <w:proofErr w:type="gramStart"/>
            <w:r w:rsidRPr="00375DC5">
              <w:rPr>
                <w:i/>
                <w:iCs/>
                <w:sz w:val="22"/>
                <w:szCs w:val="22"/>
              </w:rPr>
              <w:t>crops</w:t>
            </w:r>
            <w:proofErr w:type="gramEnd"/>
            <w:r w:rsidRPr="00375DC5">
              <w:rPr>
                <w:i/>
                <w:iCs/>
                <w:sz w:val="22"/>
                <w:szCs w:val="22"/>
              </w:rPr>
              <w:t xml:space="preserve"> and livestock are ready for harvest or slaughter through to the processing and manufacturing stage (including transportation and storage) to be recycled, recovered or disposed of in Aotearoa New Zealand.</w:t>
            </w:r>
          </w:p>
        </w:tc>
      </w:tr>
    </w:tbl>
    <w:p w14:paraId="22259510" w14:textId="77777777" w:rsidR="00375DC5" w:rsidRPr="00375DC5" w:rsidRDefault="00375DC5" w:rsidP="00375DC5">
      <w:pPr>
        <w:pStyle w:val="BodyText"/>
        <w:spacing w:line="240" w:lineRule="auto"/>
        <w:rPr>
          <w:sz w:val="2"/>
          <w:szCs w:val="2"/>
        </w:rPr>
      </w:pPr>
    </w:p>
    <w:tbl>
      <w:tblPr>
        <w:tblStyle w:val="TableGrid"/>
        <w:tblW w:w="0" w:type="auto"/>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tblLook w:val="04A0" w:firstRow="1" w:lastRow="0" w:firstColumn="1" w:lastColumn="0" w:noHBand="0" w:noVBand="1"/>
      </w:tblPr>
      <w:tblGrid>
        <w:gridCol w:w="9061"/>
      </w:tblGrid>
      <w:tr w:rsidR="00375DC5" w14:paraId="19816C7B" w14:textId="77777777">
        <w:tc>
          <w:tcPr>
            <w:tcW w:w="9061" w:type="dxa"/>
            <w:shd w:val="clear" w:color="auto" w:fill="1C556C"/>
          </w:tcPr>
          <w:p w14:paraId="00DF81C1" w14:textId="29E9D4B9" w:rsidR="00375DC5" w:rsidRPr="00602C77" w:rsidRDefault="00375DC5">
            <w:pPr>
              <w:jc w:val="center"/>
              <w:rPr>
                <w:rFonts w:asciiTheme="majorHAnsi" w:eastAsiaTheme="majorEastAsia" w:hAnsiTheme="majorHAnsi" w:cstheme="majorBidi"/>
                <w:i/>
                <w:iCs/>
                <w:color w:val="FFFFFF" w:themeColor="background1"/>
                <w:sz w:val="24"/>
                <w:szCs w:val="28"/>
              </w:rPr>
            </w:pPr>
            <w:r w:rsidRPr="00375DC5">
              <w:rPr>
                <w:rFonts w:asciiTheme="majorHAnsi" w:eastAsiaTheme="majorEastAsia" w:hAnsiTheme="majorHAnsi" w:cstheme="majorBidi"/>
                <w:i/>
                <w:iCs/>
                <w:color w:val="FFFFFF" w:themeColor="background1"/>
                <w:sz w:val="24"/>
                <w:szCs w:val="28"/>
              </w:rPr>
              <w:t>Food waste</w:t>
            </w:r>
          </w:p>
        </w:tc>
      </w:tr>
      <w:tr w:rsidR="00375DC5" w14:paraId="4000F771" w14:textId="77777777">
        <w:trPr>
          <w:trHeight w:val="1121"/>
        </w:trPr>
        <w:tc>
          <w:tcPr>
            <w:tcW w:w="9061" w:type="dxa"/>
          </w:tcPr>
          <w:p w14:paraId="152B7A56" w14:textId="4697392B" w:rsidR="00375DC5" w:rsidRPr="0011768B" w:rsidRDefault="00375DC5">
            <w:pPr>
              <w:pStyle w:val="BodyText"/>
              <w:rPr>
                <w:i/>
                <w:iCs/>
              </w:rPr>
            </w:pPr>
            <w:r w:rsidRPr="00375DC5">
              <w:rPr>
                <w:i/>
                <w:iCs/>
                <w:sz w:val="22"/>
                <w:szCs w:val="22"/>
              </w:rPr>
              <w:t xml:space="preserve">Imported or domestically produced food and drink, including inedible parts, which leave the food supply chain from the wholesale, </w:t>
            </w:r>
            <w:proofErr w:type="gramStart"/>
            <w:r w:rsidRPr="00375DC5">
              <w:rPr>
                <w:i/>
                <w:iCs/>
                <w:sz w:val="22"/>
                <w:szCs w:val="22"/>
              </w:rPr>
              <w:t>retail</w:t>
            </w:r>
            <w:proofErr w:type="gramEnd"/>
            <w:r w:rsidRPr="00375DC5">
              <w:rPr>
                <w:i/>
                <w:iCs/>
                <w:sz w:val="22"/>
                <w:szCs w:val="22"/>
              </w:rPr>
              <w:t xml:space="preserve"> and marketing sectors onwards to the point of consumption, to be recycled, recovered or disposed of in Aotearoa New Zealand.</w:t>
            </w:r>
          </w:p>
        </w:tc>
      </w:tr>
    </w:tbl>
    <w:p w14:paraId="2033638A" w14:textId="77777777" w:rsidR="00E61495" w:rsidRPr="00AE5DB2" w:rsidRDefault="00E61495" w:rsidP="00747D7D">
      <w:pPr>
        <w:pStyle w:val="Heading2"/>
        <w:rPr>
          <w:lang w:eastAsia="en-US"/>
        </w:rPr>
      </w:pPr>
      <w:bookmarkStart w:id="11" w:name="_Toc137563540"/>
      <w:bookmarkStart w:id="12" w:name="_Toc144794668"/>
      <w:r w:rsidRPr="00AE5DB2">
        <w:rPr>
          <w:lang w:eastAsia="en-US"/>
        </w:rPr>
        <w:t>Waste hierarchy</w:t>
      </w:r>
      <w:bookmarkEnd w:id="11"/>
      <w:bookmarkEnd w:id="12"/>
    </w:p>
    <w:p w14:paraId="6E7E56A8" w14:textId="77777777" w:rsidR="00E61495" w:rsidRPr="00FE6CE1" w:rsidRDefault="00E61495" w:rsidP="00FE6CE1">
      <w:pPr>
        <w:pStyle w:val="BodyText"/>
      </w:pPr>
      <w:r w:rsidRPr="00FE6CE1">
        <w:t>A waste hierarchy is a tool used to illustrate the best and the least favoured options to reduce and manage waste. Waste hierarchies can be designed to focus on a particular type of waste, or to cover waste management issues more broadly.</w:t>
      </w:r>
    </w:p>
    <w:p w14:paraId="7FCF6DB4" w14:textId="56336A43" w:rsidR="00E61495" w:rsidRPr="00AE5DB2" w:rsidRDefault="00E61495" w:rsidP="00FE6CE1">
      <w:pPr>
        <w:pStyle w:val="BodyText"/>
      </w:pPr>
      <w:r w:rsidRPr="00FE6CE1">
        <w:t>The Ministr</w:t>
      </w:r>
      <w:r w:rsidRPr="00AE5DB2">
        <w:t>y has not developed a waste hierarchy specific to food waste. However, the Government’s waste strategy</w:t>
      </w:r>
      <w:r w:rsidRPr="00AE5DB2">
        <w:rPr>
          <w:rStyle w:val="FootnoteReference"/>
        </w:rPr>
        <w:footnoteReference w:id="8"/>
      </w:r>
      <w:r w:rsidRPr="00AE5DB2">
        <w:t xml:space="preserve"> presents a general waste hierarchy, setting out an order of preference for managing and disposing of materials (</w:t>
      </w:r>
      <w:hyperlink w:anchor="fig2" w:history="1">
        <w:r w:rsidRPr="00AE5DB2">
          <w:rPr>
            <w:rStyle w:val="Hyperlink"/>
          </w:rPr>
          <w:t>figure 2</w:t>
        </w:r>
      </w:hyperlink>
      <w:r w:rsidRPr="00AE5DB2">
        <w:t>). The waste hierarchy is best regarded as an indication of preference, rather than a prescriptive tool.</w:t>
      </w:r>
    </w:p>
    <w:p w14:paraId="53B08A33" w14:textId="0501108E" w:rsidR="00E61495" w:rsidRPr="00AE5DB2" w:rsidRDefault="00E61495" w:rsidP="00E61495">
      <w:pPr>
        <w:jc w:val="left"/>
      </w:pPr>
      <w:r w:rsidRPr="00AE5DB2">
        <w:t>This hierarchy has provided the basis for developing the waste and non-waste destinations that food loss and waste can be categorised into. These are discussed in the next section.</w:t>
      </w:r>
    </w:p>
    <w:p w14:paraId="004E6A57" w14:textId="42C408E6" w:rsidR="00E61495" w:rsidRPr="00AE5DB2" w:rsidRDefault="004F3B35" w:rsidP="004F3B35">
      <w:pPr>
        <w:pStyle w:val="Figureheading"/>
      </w:pPr>
      <w:bookmarkStart w:id="13" w:name="fig2"/>
      <w:bookmarkStart w:id="14" w:name="_Toc144808905"/>
      <w:r>
        <w:t xml:space="preserve">Figure </w:t>
      </w:r>
      <w:r w:rsidR="00CB7BF7">
        <w:fldChar w:fldCharType="begin"/>
      </w:r>
      <w:r w:rsidR="00CB7BF7">
        <w:instrText xml:space="preserve"> SEQ Figure \* ARABIC </w:instrText>
      </w:r>
      <w:r w:rsidR="00CB7BF7">
        <w:fldChar w:fldCharType="separate"/>
      </w:r>
      <w:r>
        <w:rPr>
          <w:noProof/>
        </w:rPr>
        <w:t>2</w:t>
      </w:r>
      <w:r w:rsidR="00CB7BF7">
        <w:rPr>
          <w:noProof/>
        </w:rPr>
        <w:fldChar w:fldCharType="end"/>
      </w:r>
      <w:r w:rsidR="009C6DCF">
        <w:t>:</w:t>
      </w:r>
      <w:r w:rsidR="00E74E46">
        <w:tab/>
      </w:r>
      <w:r>
        <w:t>Waste hierarchy</w:t>
      </w:r>
      <w:bookmarkEnd w:id="13"/>
      <w:bookmarkEnd w:id="14"/>
    </w:p>
    <w:p w14:paraId="5B522BC0" w14:textId="77777777" w:rsidR="00E61495" w:rsidRPr="00AE5DB2" w:rsidRDefault="00E61495" w:rsidP="00E61495">
      <w:pPr>
        <w:rPr>
          <w:sz w:val="20"/>
          <w:szCs w:val="20"/>
        </w:rPr>
      </w:pPr>
      <w:r w:rsidRPr="00AE5DB2">
        <w:rPr>
          <w:noProof/>
        </w:rPr>
        <w:drawing>
          <wp:inline distT="0" distB="0" distL="0" distR="0" wp14:anchorId="14BE7C04" wp14:editId="3E2D9B60">
            <wp:extent cx="5849962" cy="3324225"/>
            <wp:effectExtent l="0" t="0" r="0" b="0"/>
            <wp:docPr id="10" name="Picture 10" descr="A diagram of waste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waste hierarchy."/>
                    <pic:cNvPicPr/>
                  </pic:nvPicPr>
                  <pic:blipFill>
                    <a:blip r:embed="rId22"/>
                    <a:stretch>
                      <a:fillRect/>
                    </a:stretch>
                  </pic:blipFill>
                  <pic:spPr>
                    <a:xfrm>
                      <a:off x="0" y="0"/>
                      <a:ext cx="5853669" cy="3326332"/>
                    </a:xfrm>
                    <a:prstGeom prst="rect">
                      <a:avLst/>
                    </a:prstGeom>
                  </pic:spPr>
                </pic:pic>
              </a:graphicData>
            </a:graphic>
          </wp:inline>
        </w:drawing>
      </w:r>
    </w:p>
    <w:p w14:paraId="7A653BAA" w14:textId="77777777" w:rsidR="00E61495" w:rsidRPr="002371D0" w:rsidRDefault="00E61495" w:rsidP="00BC3BEE">
      <w:pPr>
        <w:pStyle w:val="Source"/>
        <w:jc w:val="both"/>
        <w:rPr>
          <w:i/>
        </w:rPr>
      </w:pPr>
      <w:r w:rsidRPr="00AE5DB2">
        <w:t xml:space="preserve">Source: Ministry for the Environment. 2023. </w:t>
      </w:r>
      <w:hyperlink r:id="rId23" w:history="1">
        <w:r w:rsidRPr="00AE5DB2">
          <w:rPr>
            <w:rStyle w:val="Hyperlink"/>
            <w:i/>
            <w:iCs/>
          </w:rPr>
          <w:t>Te rautaki para | Waste strategy</w:t>
        </w:r>
      </w:hyperlink>
      <w:r w:rsidRPr="00AE5DB2">
        <w:t>. Wellington: Ministry for the Environment. p 15.</w:t>
      </w:r>
    </w:p>
    <w:p w14:paraId="18AEEBF6" w14:textId="77777777" w:rsidR="00E61495" w:rsidRPr="00AE5DB2" w:rsidRDefault="00E61495" w:rsidP="00747D7D">
      <w:pPr>
        <w:pStyle w:val="Heading2"/>
      </w:pPr>
      <w:bookmarkStart w:id="15" w:name="_Toc144794669"/>
      <w:r w:rsidRPr="00AE5DB2">
        <w:t>Waste and non-waste destinations</w:t>
      </w:r>
      <w:bookmarkEnd w:id="15"/>
      <w:r w:rsidRPr="00AE5DB2">
        <w:t xml:space="preserve"> </w:t>
      </w:r>
    </w:p>
    <w:p w14:paraId="099EF1F2" w14:textId="74A74152" w:rsidR="00E61495" w:rsidRPr="00AE5DB2" w:rsidRDefault="00E61495" w:rsidP="00E61495">
      <w:pPr>
        <w:pStyle w:val="BodyText"/>
      </w:pPr>
      <w:r w:rsidRPr="00AE5DB2">
        <w:t xml:space="preserve">In addition to defining food loss and food waste, we need to specify the </w:t>
      </w:r>
      <w:proofErr w:type="gramStart"/>
      <w:r w:rsidRPr="00AE5DB2">
        <w:t>final destination</w:t>
      </w:r>
      <w:proofErr w:type="gramEnd"/>
      <w:r w:rsidRPr="00AE5DB2">
        <w:t xml:space="preserve"> of lost </w:t>
      </w:r>
      <w:r w:rsidR="00DC5201">
        <w:br/>
      </w:r>
      <w:r w:rsidRPr="00AE5DB2">
        <w:t xml:space="preserve">and wasted food. To do this, we </w:t>
      </w:r>
      <w:proofErr w:type="gramStart"/>
      <w:r w:rsidRPr="00AE5DB2">
        <w:t>have to</w:t>
      </w:r>
      <w:proofErr w:type="gramEnd"/>
      <w:r w:rsidRPr="00AE5DB2">
        <w:t xml:space="preserve"> classify the different destinations as either ‘waste’ or </w:t>
      </w:r>
      <w:r w:rsidR="00DC5201">
        <w:br/>
      </w:r>
      <w:r w:rsidRPr="00AE5DB2">
        <w:t>‘non-waste’.</w:t>
      </w:r>
    </w:p>
    <w:p w14:paraId="31B47F85" w14:textId="77777777" w:rsidR="00E61495" w:rsidRPr="00AE5DB2" w:rsidRDefault="00E61495" w:rsidP="00E61495">
      <w:pPr>
        <w:pStyle w:val="BodyText"/>
      </w:pPr>
      <w:r w:rsidRPr="00AE5DB2">
        <w:t>For the sake of this definition, any destination where the food is not consumed by humans or animals is deemed a waste destination (as shown below). This recognises that even when waste destinations could deliver high-value benefits (eg, composting), the food has still not been used for its original purpose. This can represent an inefficient use of the resources and resulting emissions used to produce the food. This approach aligns with the Government’s waste hierarchy, which encourages action to reduce waste first and foremost.</w:t>
      </w:r>
    </w:p>
    <w:p w14:paraId="748CEA67" w14:textId="0A495770" w:rsidR="00E61495" w:rsidRPr="00AE5DB2" w:rsidRDefault="00E61495" w:rsidP="00E61495">
      <w:pPr>
        <w:pStyle w:val="BodyText"/>
      </w:pPr>
      <w:r w:rsidRPr="00AE5DB2">
        <w:t xml:space="preserve">The destinations have been classified into destination groupings. These destination groupings (and their relevant classification) are Reuse (non-waste), Recycle and </w:t>
      </w:r>
      <w:r w:rsidR="006B699A">
        <w:t>r</w:t>
      </w:r>
      <w:r w:rsidR="006B699A" w:rsidRPr="00AE5DB2">
        <w:t xml:space="preserve">ecovery </w:t>
      </w:r>
      <w:r w:rsidRPr="00AE5DB2">
        <w:t>(waste) and Disposal (waste). The purpose of presenting destination groupings is to provide a useful structure for data capture and analysis.</w:t>
      </w:r>
    </w:p>
    <w:p w14:paraId="312C7D33" w14:textId="77777777" w:rsidR="002A34F9" w:rsidRDefault="002A34F9">
      <w:pPr>
        <w:spacing w:before="0" w:after="200" w:line="276" w:lineRule="auto"/>
        <w:jc w:val="left"/>
      </w:pPr>
      <w:r>
        <w:br w:type="page"/>
      </w:r>
    </w:p>
    <w:p w14:paraId="5D09707F" w14:textId="0EF68F1A" w:rsidR="00E61495" w:rsidRPr="00AE5DB2" w:rsidRDefault="00E61495" w:rsidP="00E61495">
      <w:pPr>
        <w:pStyle w:val="BodyText"/>
      </w:pPr>
      <w:r w:rsidRPr="00AE5DB2">
        <w:t xml:space="preserve">In addition to considering the Government’s waste hierarchy, we have researched and reviewed </w:t>
      </w:r>
      <w:r w:rsidRPr="00CB49C6">
        <w:t>international documentation</w:t>
      </w:r>
      <w:r w:rsidRPr="00CB49C6">
        <w:rPr>
          <w:rStyle w:val="FootnoteReference"/>
        </w:rPr>
        <w:footnoteReference w:id="9"/>
      </w:r>
      <w:r w:rsidRPr="009A1A13">
        <w:t xml:space="preserve"> and adapted their relevant food waste hierarchies to develop the following destination groupings.</w:t>
      </w:r>
    </w:p>
    <w:p w14:paraId="4E2D945F" w14:textId="77777777" w:rsidR="00E61495" w:rsidRPr="00AE5DB2" w:rsidRDefault="00E61495" w:rsidP="000A3572">
      <w:pPr>
        <w:pStyle w:val="Heading3"/>
        <w:rPr>
          <w:iCs/>
        </w:rPr>
      </w:pPr>
      <w:r w:rsidRPr="00AE5DB2">
        <w:t>Reuse destinations (non-waste)</w:t>
      </w:r>
    </w:p>
    <w:p w14:paraId="45A1F15B" w14:textId="28CFC56D" w:rsidR="00E61495" w:rsidRPr="00AE5DB2" w:rsidRDefault="00E61495" w:rsidP="00E61495">
      <w:pPr>
        <w:pStyle w:val="BodyText"/>
      </w:pPr>
      <w:r w:rsidRPr="00AE5DB2">
        <w:t xml:space="preserve">This destination grouping is for food that is not consumed </w:t>
      </w:r>
      <w:r w:rsidR="00D90EB9">
        <w:t xml:space="preserve">as </w:t>
      </w:r>
      <w:r w:rsidRPr="00AE5DB2">
        <w:t xml:space="preserve">originally intended </w:t>
      </w:r>
      <w:r w:rsidR="003E2436">
        <w:t xml:space="preserve">and instead is redistributed, </w:t>
      </w:r>
      <w:proofErr w:type="gramStart"/>
      <w:r w:rsidR="003E2436">
        <w:t>upcycled</w:t>
      </w:r>
      <w:proofErr w:type="gramEnd"/>
      <w:r w:rsidR="003E2436">
        <w:t xml:space="preserve"> or fed to animals. </w:t>
      </w:r>
      <w:r w:rsidRPr="0088032F">
        <w:t>This</w:t>
      </w:r>
      <w:r w:rsidRPr="00AE5DB2">
        <w:t xml:space="preserve"> is the most preferred destination grouping.</w:t>
      </w:r>
    </w:p>
    <w:p w14:paraId="70B4F8A9" w14:textId="7F8364F7" w:rsidR="00E61495" w:rsidRPr="00AE5DB2" w:rsidRDefault="00E61495" w:rsidP="00E61495">
      <w:pPr>
        <w:pStyle w:val="BodyText"/>
      </w:pPr>
      <w:r w:rsidRPr="00AE5DB2">
        <w:t xml:space="preserve">We understand that not all food redistributed or upcycled will end up being consumed by people </w:t>
      </w:r>
      <w:r w:rsidR="00793614">
        <w:br/>
      </w:r>
      <w:r w:rsidRPr="00AE5DB2">
        <w:t xml:space="preserve">or animals. If this food eventually ends up in a waste destination, then it will be counted as loss </w:t>
      </w:r>
      <w:r w:rsidR="00793614">
        <w:br/>
      </w:r>
      <w:r w:rsidRPr="00AE5DB2">
        <w:t>or waste.</w:t>
      </w:r>
    </w:p>
    <w:p w14:paraId="69B46BF8" w14:textId="0E736C59" w:rsidR="00E61495" w:rsidRDefault="00E61495" w:rsidP="00E61495">
      <w:pPr>
        <w:pStyle w:val="BodyText"/>
      </w:pPr>
      <w:r w:rsidRPr="00AE5DB2">
        <w:t xml:space="preserve">Animal feed is categorised as a non-waste destination following international best practice. It also supports a sustainable food </w:t>
      </w:r>
      <w:proofErr w:type="gramStart"/>
      <w:r w:rsidRPr="00AE5DB2">
        <w:t xml:space="preserve">systems approach, </w:t>
      </w:r>
      <w:r w:rsidR="009F5ABE">
        <w:t>because</w:t>
      </w:r>
      <w:proofErr w:type="gramEnd"/>
      <w:r w:rsidRPr="00AE5DB2">
        <w:t xml:space="preserve"> it is assumed that animal feed keeps the food in the human food supply chain.</w:t>
      </w:r>
    </w:p>
    <w:p w14:paraId="499EFD9B" w14:textId="60633CA6" w:rsidR="00E61495" w:rsidRPr="00AE5DB2" w:rsidRDefault="00E61495" w:rsidP="00E61495">
      <w:pPr>
        <w:pStyle w:val="BodyText"/>
      </w:pPr>
      <w:r w:rsidRPr="00AE5DB2">
        <w:t>In the first instance, it is preferable for food to be consumed by humans rather than converted into animal feed.</w:t>
      </w:r>
      <w:r>
        <w:t xml:space="preserve"> Food redistribution is the most preferred in the destination grouping because the food is consumed by humans without requiring addition</w:t>
      </w:r>
      <w:r w:rsidR="00FE31F8">
        <w:t>al</w:t>
      </w:r>
      <w:r>
        <w:t xml:space="preserve"> processing. This is followed by upcycling to other food products and finally animal feed.</w:t>
      </w:r>
    </w:p>
    <w:p w14:paraId="73740E74" w14:textId="77777777" w:rsidR="00E61495" w:rsidRPr="00AE5DB2" w:rsidRDefault="00E61495" w:rsidP="00E61495">
      <w:pPr>
        <w:pStyle w:val="Tableheading"/>
      </w:pPr>
      <w:bookmarkStart w:id="16" w:name="_Toc144794850"/>
      <w:bookmarkStart w:id="17" w:name="_Toc144815294"/>
      <w:r w:rsidRPr="00AE5DB2">
        <w:t xml:space="preserve">Table </w:t>
      </w:r>
      <w:r w:rsidR="00CB7BF7">
        <w:fldChar w:fldCharType="begin"/>
      </w:r>
      <w:r w:rsidR="00CB7BF7">
        <w:instrText xml:space="preserve"> SEQ Table \* ARABIC </w:instrText>
      </w:r>
      <w:r w:rsidR="00CB7BF7">
        <w:fldChar w:fldCharType="separate"/>
      </w:r>
      <w:r w:rsidRPr="00AE5DB2">
        <w:rPr>
          <w:noProof/>
        </w:rPr>
        <w:t>1</w:t>
      </w:r>
      <w:r w:rsidR="00CB7BF7">
        <w:rPr>
          <w:noProof/>
        </w:rPr>
        <w:fldChar w:fldCharType="end"/>
      </w:r>
      <w:r w:rsidRPr="00AE5DB2">
        <w:t>:</w:t>
      </w:r>
      <w:r w:rsidRPr="00AE5DB2">
        <w:tab/>
        <w:t>Reuse destinations (non-waste)</w:t>
      </w:r>
      <w:bookmarkEnd w:id="16"/>
      <w:bookmarkEnd w:id="17"/>
    </w:p>
    <w:tbl>
      <w:tblPr>
        <w:tblStyle w:val="TableGrid"/>
        <w:tblW w:w="0" w:type="auto"/>
        <w:tblLook w:val="04A0" w:firstRow="1" w:lastRow="0" w:firstColumn="1" w:lastColumn="0" w:noHBand="0" w:noVBand="1"/>
      </w:tblPr>
      <w:tblGrid>
        <w:gridCol w:w="2830"/>
        <w:gridCol w:w="6231"/>
      </w:tblGrid>
      <w:tr w:rsidR="00E57B7A" w14:paraId="2772815B" w14:textId="77777777" w:rsidTr="009D6D1F">
        <w:tc>
          <w:tcPr>
            <w:tcW w:w="2830" w:type="dxa"/>
            <w:tcBorders>
              <w:top w:val="nil"/>
              <w:left w:val="nil"/>
              <w:bottom w:val="single" w:sz="4" w:space="0" w:color="FFFFFF" w:themeColor="background1"/>
              <w:right w:val="nil"/>
            </w:tcBorders>
            <w:shd w:val="clear" w:color="auto" w:fill="1B556B"/>
          </w:tcPr>
          <w:p w14:paraId="1B24DFDB" w14:textId="10D3FDCF" w:rsidR="00E57B7A" w:rsidRPr="00526D90" w:rsidRDefault="00E57B7A" w:rsidP="009D6D1F">
            <w:pPr>
              <w:jc w:val="left"/>
              <w:rPr>
                <w:b/>
                <w:color w:val="FFFFFF" w:themeColor="background1"/>
                <w:sz w:val="22"/>
                <w:szCs w:val="22"/>
              </w:rPr>
            </w:pPr>
            <w:r w:rsidRPr="00526D90">
              <w:rPr>
                <w:b/>
                <w:color w:val="FFFFFF" w:themeColor="background1"/>
                <w:sz w:val="22"/>
                <w:szCs w:val="22"/>
              </w:rPr>
              <w:t>Food redistribution</w:t>
            </w:r>
          </w:p>
        </w:tc>
        <w:tc>
          <w:tcPr>
            <w:tcW w:w="6231" w:type="dxa"/>
            <w:tcBorders>
              <w:left w:val="nil"/>
            </w:tcBorders>
          </w:tcPr>
          <w:p w14:paraId="70AC9239" w14:textId="677B6988" w:rsidR="00E57B7A" w:rsidRPr="0063310D" w:rsidRDefault="00E57B7A" w:rsidP="009D6D1F">
            <w:pPr>
              <w:jc w:val="left"/>
              <w:rPr>
                <w:sz w:val="22"/>
                <w:szCs w:val="22"/>
              </w:rPr>
            </w:pPr>
            <w:r w:rsidRPr="0063310D">
              <w:rPr>
                <w:sz w:val="22"/>
                <w:szCs w:val="22"/>
              </w:rPr>
              <w:t>Donation, rescuing, gleaning or sale of surplus food for consumption.</w:t>
            </w:r>
          </w:p>
        </w:tc>
      </w:tr>
      <w:tr w:rsidR="00E57B7A" w14:paraId="478A3B29" w14:textId="77777777" w:rsidTr="009D6D1F">
        <w:tc>
          <w:tcPr>
            <w:tcW w:w="2830" w:type="dxa"/>
            <w:tcBorders>
              <w:top w:val="single" w:sz="4" w:space="0" w:color="FFFFFF" w:themeColor="background1"/>
              <w:left w:val="nil"/>
              <w:bottom w:val="single" w:sz="4" w:space="0" w:color="FFFFFF" w:themeColor="background1"/>
              <w:right w:val="nil"/>
            </w:tcBorders>
            <w:shd w:val="clear" w:color="auto" w:fill="1B556B"/>
          </w:tcPr>
          <w:p w14:paraId="6ED94238" w14:textId="128FE126" w:rsidR="00E57B7A" w:rsidRPr="00526D90" w:rsidRDefault="00E57B7A" w:rsidP="009D6D1F">
            <w:pPr>
              <w:jc w:val="left"/>
              <w:rPr>
                <w:b/>
                <w:color w:val="FFFFFF" w:themeColor="background1"/>
                <w:sz w:val="22"/>
                <w:szCs w:val="22"/>
              </w:rPr>
            </w:pPr>
            <w:r w:rsidRPr="00526D90">
              <w:rPr>
                <w:b/>
                <w:color w:val="FFFFFF" w:themeColor="background1"/>
                <w:sz w:val="22"/>
                <w:szCs w:val="22"/>
              </w:rPr>
              <w:t>Upcycling to other food products</w:t>
            </w:r>
          </w:p>
        </w:tc>
        <w:tc>
          <w:tcPr>
            <w:tcW w:w="6231" w:type="dxa"/>
            <w:tcBorders>
              <w:left w:val="nil"/>
            </w:tcBorders>
          </w:tcPr>
          <w:p w14:paraId="1FCE4719" w14:textId="51588A1E" w:rsidR="00E57B7A" w:rsidRPr="0063310D" w:rsidRDefault="00E57B7A" w:rsidP="009D6D1F">
            <w:pPr>
              <w:jc w:val="left"/>
              <w:rPr>
                <w:sz w:val="22"/>
                <w:szCs w:val="22"/>
              </w:rPr>
            </w:pPr>
            <w:r w:rsidRPr="0063310D">
              <w:rPr>
                <w:sz w:val="22"/>
                <w:szCs w:val="22"/>
              </w:rPr>
              <w:t xml:space="preserve">Processing of food by-products or surplus food </w:t>
            </w:r>
            <w:r w:rsidR="0015008C">
              <w:rPr>
                <w:sz w:val="22"/>
                <w:szCs w:val="22"/>
              </w:rPr>
              <w:t>(</w:t>
            </w:r>
            <w:r w:rsidRPr="0063310D">
              <w:rPr>
                <w:sz w:val="22"/>
                <w:szCs w:val="22"/>
              </w:rPr>
              <w:t>that would have otherwise gone to a waste destination</w:t>
            </w:r>
            <w:r w:rsidR="0015008C">
              <w:rPr>
                <w:sz w:val="22"/>
                <w:szCs w:val="22"/>
              </w:rPr>
              <w:t>)</w:t>
            </w:r>
            <w:r w:rsidRPr="0063310D">
              <w:rPr>
                <w:sz w:val="22"/>
                <w:szCs w:val="22"/>
              </w:rPr>
              <w:t xml:space="preserve"> into new food products.</w:t>
            </w:r>
          </w:p>
        </w:tc>
      </w:tr>
      <w:tr w:rsidR="00E57B7A" w14:paraId="434B20E8" w14:textId="77777777" w:rsidTr="0063310D">
        <w:tc>
          <w:tcPr>
            <w:tcW w:w="2830" w:type="dxa"/>
            <w:tcBorders>
              <w:top w:val="single" w:sz="4" w:space="0" w:color="FFFFFF" w:themeColor="background1"/>
              <w:left w:val="nil"/>
              <w:bottom w:val="single" w:sz="4" w:space="0" w:color="1B556B"/>
              <w:right w:val="nil"/>
            </w:tcBorders>
            <w:shd w:val="clear" w:color="auto" w:fill="1B556B"/>
          </w:tcPr>
          <w:p w14:paraId="1D0C6CC3" w14:textId="201DCDC1" w:rsidR="00E57B7A" w:rsidRPr="00526D90" w:rsidRDefault="00E57B7A" w:rsidP="009D6D1F">
            <w:pPr>
              <w:jc w:val="left"/>
              <w:rPr>
                <w:b/>
                <w:color w:val="FFFFFF" w:themeColor="background1"/>
                <w:sz w:val="22"/>
                <w:szCs w:val="22"/>
              </w:rPr>
            </w:pPr>
            <w:r w:rsidRPr="00526D90">
              <w:rPr>
                <w:b/>
                <w:color w:val="FFFFFF" w:themeColor="background1"/>
                <w:sz w:val="22"/>
                <w:szCs w:val="22"/>
              </w:rPr>
              <w:t>Animal feed</w:t>
            </w:r>
          </w:p>
        </w:tc>
        <w:tc>
          <w:tcPr>
            <w:tcW w:w="6231" w:type="dxa"/>
            <w:tcBorders>
              <w:left w:val="nil"/>
            </w:tcBorders>
          </w:tcPr>
          <w:p w14:paraId="00B538A7" w14:textId="5FA5F11C" w:rsidR="00E57B7A" w:rsidRPr="0063310D" w:rsidRDefault="00E57B7A" w:rsidP="009D6D1F">
            <w:pPr>
              <w:jc w:val="left"/>
              <w:rPr>
                <w:sz w:val="22"/>
                <w:szCs w:val="22"/>
              </w:rPr>
            </w:pPr>
            <w:r w:rsidRPr="0063310D">
              <w:rPr>
                <w:sz w:val="22"/>
                <w:szCs w:val="22"/>
              </w:rPr>
              <w:t>Diverting material from the food supply chain to animals.</w:t>
            </w:r>
          </w:p>
        </w:tc>
      </w:tr>
    </w:tbl>
    <w:p w14:paraId="440FB7EB" w14:textId="5990DDD7" w:rsidR="00E61495" w:rsidRPr="00AE5DB2" w:rsidRDefault="00E61495" w:rsidP="000A3572">
      <w:pPr>
        <w:pStyle w:val="Heading3"/>
      </w:pPr>
      <w:r w:rsidRPr="00AE5DB2">
        <w:t xml:space="preserve">Recycle and </w:t>
      </w:r>
      <w:r w:rsidR="00F7283B">
        <w:t>r</w:t>
      </w:r>
      <w:r w:rsidRPr="00AE5DB2">
        <w:t>ecovery destinations (waste)</w:t>
      </w:r>
    </w:p>
    <w:p w14:paraId="2A0F7FD9" w14:textId="23DC98A9" w:rsidR="00E61495" w:rsidRPr="00AE5DB2" w:rsidRDefault="00E61495" w:rsidP="00E61495">
      <w:pPr>
        <w:pStyle w:val="BodyText"/>
      </w:pPr>
      <w:r w:rsidRPr="00AE5DB2">
        <w:t xml:space="preserve">Recycle and recovery destinations are classified as waste destinations. However, we acknowledge that many of these can provide significant social, </w:t>
      </w:r>
      <w:proofErr w:type="gramStart"/>
      <w:r w:rsidRPr="00AE5DB2">
        <w:t>economic</w:t>
      </w:r>
      <w:proofErr w:type="gramEnd"/>
      <w:r w:rsidRPr="00AE5DB2">
        <w:t xml:space="preserve"> or environmental value. For example, composting brings valuable nutrients back into the whenua (land), and farming practices such as ploughing crops back into the field can help to improve soil health. Similarly, bioprocessing can result in value-added products that extend the useable life of the food.</w:t>
      </w:r>
    </w:p>
    <w:p w14:paraId="2FA87AA1" w14:textId="69EC4FB1" w:rsidR="00E61495" w:rsidRPr="00AE5DB2" w:rsidRDefault="00E61495" w:rsidP="00E61495">
      <w:pPr>
        <w:pStyle w:val="BodyText"/>
      </w:pPr>
      <w:r w:rsidRPr="00AE5DB2">
        <w:t>Determining a preference of the recycle and recovery destinations within the grouping is challenging</w:t>
      </w:r>
      <w:r w:rsidRPr="00AE5DB2" w:rsidDel="00F60EE2">
        <w:t xml:space="preserve"> </w:t>
      </w:r>
      <w:r w:rsidR="00F60EE2">
        <w:t xml:space="preserve">because </w:t>
      </w:r>
      <w:r w:rsidRPr="00AE5DB2">
        <w:t xml:space="preserve">there is significant variance in the costs and benefits associated with each one. For this reason, the destinations in </w:t>
      </w:r>
      <w:hyperlink w:anchor="tab2" w:history="1">
        <w:r w:rsidRPr="00AE5DB2">
          <w:rPr>
            <w:rStyle w:val="Hyperlink"/>
          </w:rPr>
          <w:t>table 2</w:t>
        </w:r>
      </w:hyperlink>
      <w:r w:rsidRPr="00AE5DB2">
        <w:t xml:space="preserve"> below are ordered alphabetically and do not indicate any ranking </w:t>
      </w:r>
      <w:r w:rsidR="008B0A5D">
        <w:br/>
      </w:r>
      <w:r w:rsidRPr="00AE5DB2">
        <w:t>of preference.</w:t>
      </w:r>
    </w:p>
    <w:p w14:paraId="6D75414F" w14:textId="71DEDC38" w:rsidR="00E61495" w:rsidRPr="00AE5DB2" w:rsidRDefault="00E61495" w:rsidP="00E61495">
      <w:pPr>
        <w:pStyle w:val="Tableheading"/>
      </w:pPr>
      <w:bookmarkStart w:id="18" w:name="tab2"/>
      <w:bookmarkStart w:id="19" w:name="_Toc144794851"/>
      <w:bookmarkStart w:id="20" w:name="_Toc144815295"/>
      <w:r w:rsidRPr="00AE5DB2">
        <w:t xml:space="preserve">Table </w:t>
      </w:r>
      <w:r w:rsidR="00CB7BF7">
        <w:fldChar w:fldCharType="begin"/>
      </w:r>
      <w:r w:rsidR="00CB7BF7">
        <w:instrText xml:space="preserve"> SEQ Table \* ARABIC </w:instrText>
      </w:r>
      <w:r w:rsidR="00CB7BF7">
        <w:fldChar w:fldCharType="separate"/>
      </w:r>
      <w:r w:rsidRPr="00AE5DB2">
        <w:rPr>
          <w:noProof/>
        </w:rPr>
        <w:t>2</w:t>
      </w:r>
      <w:r w:rsidR="00CB7BF7">
        <w:rPr>
          <w:noProof/>
        </w:rPr>
        <w:fldChar w:fldCharType="end"/>
      </w:r>
      <w:bookmarkEnd w:id="18"/>
      <w:r w:rsidRPr="00AE5DB2">
        <w:t>:</w:t>
      </w:r>
      <w:r w:rsidRPr="00AE5DB2">
        <w:tab/>
        <w:t xml:space="preserve">Recycle and </w:t>
      </w:r>
      <w:r w:rsidR="00F7283B">
        <w:t>r</w:t>
      </w:r>
      <w:r w:rsidRPr="00AE5DB2">
        <w:t>ecovery destinations (waste)</w:t>
      </w:r>
      <w:bookmarkEnd w:id="19"/>
      <w:bookmarkEnd w:id="20"/>
    </w:p>
    <w:tbl>
      <w:tblPr>
        <w:tblStyle w:val="TableGrid"/>
        <w:tblW w:w="0" w:type="auto"/>
        <w:tblLook w:val="04A0" w:firstRow="1" w:lastRow="0" w:firstColumn="1" w:lastColumn="0" w:noHBand="0" w:noVBand="1"/>
      </w:tblPr>
      <w:tblGrid>
        <w:gridCol w:w="2830"/>
        <w:gridCol w:w="6231"/>
      </w:tblGrid>
      <w:tr w:rsidR="00465542" w14:paraId="7662CC1F" w14:textId="77777777" w:rsidTr="00D87701">
        <w:tc>
          <w:tcPr>
            <w:tcW w:w="2830" w:type="dxa"/>
            <w:tcBorders>
              <w:top w:val="single" w:sz="4" w:space="0" w:color="1C556C"/>
              <w:left w:val="nil"/>
              <w:bottom w:val="single" w:sz="4" w:space="0" w:color="FFFFFF" w:themeColor="background1"/>
              <w:right w:val="single" w:sz="4" w:space="0" w:color="1C556C"/>
            </w:tcBorders>
            <w:shd w:val="clear" w:color="auto" w:fill="1C556C"/>
          </w:tcPr>
          <w:p w14:paraId="5834F715" w14:textId="20024D2B" w:rsidR="00465542" w:rsidRPr="00D87701" w:rsidRDefault="00465542" w:rsidP="00465542">
            <w:pPr>
              <w:rPr>
                <w:b/>
                <w:color w:val="FFFFFF" w:themeColor="background1"/>
                <w:sz w:val="22"/>
                <w:szCs w:val="22"/>
              </w:rPr>
            </w:pPr>
            <w:r w:rsidRPr="00D87701">
              <w:rPr>
                <w:b/>
                <w:color w:val="FFFFFF" w:themeColor="background1"/>
                <w:sz w:val="22"/>
                <w:szCs w:val="22"/>
              </w:rPr>
              <w:t>Aerobic digestion/compost</w:t>
            </w:r>
          </w:p>
        </w:tc>
        <w:tc>
          <w:tcPr>
            <w:tcW w:w="6231" w:type="dxa"/>
            <w:tcBorders>
              <w:left w:val="single" w:sz="4" w:space="0" w:color="1C556C"/>
            </w:tcBorders>
          </w:tcPr>
          <w:p w14:paraId="02F7C590" w14:textId="0876A784" w:rsidR="00465542" w:rsidRPr="00D87701" w:rsidRDefault="00465542" w:rsidP="00D87701">
            <w:pPr>
              <w:jc w:val="left"/>
              <w:rPr>
                <w:sz w:val="22"/>
                <w:szCs w:val="22"/>
              </w:rPr>
            </w:pPr>
            <w:r w:rsidRPr="00D87701">
              <w:rPr>
                <w:sz w:val="22"/>
                <w:szCs w:val="22"/>
              </w:rPr>
              <w:t>Processing with oxygen to produce organic material for soil application without energy recovery.</w:t>
            </w:r>
          </w:p>
        </w:tc>
      </w:tr>
      <w:tr w:rsidR="00465542" w14:paraId="5C08CD93" w14:textId="77777777" w:rsidTr="00D87701">
        <w:tc>
          <w:tcPr>
            <w:tcW w:w="2830" w:type="dxa"/>
            <w:tcBorders>
              <w:top w:val="single" w:sz="4" w:space="0" w:color="FFFFFF" w:themeColor="background1"/>
              <w:left w:val="nil"/>
              <w:bottom w:val="single" w:sz="4" w:space="0" w:color="FFFFFF" w:themeColor="background1"/>
              <w:right w:val="single" w:sz="4" w:space="0" w:color="1C556C"/>
            </w:tcBorders>
            <w:shd w:val="clear" w:color="auto" w:fill="1C556C"/>
          </w:tcPr>
          <w:p w14:paraId="473DC4EA" w14:textId="3F73BD6A" w:rsidR="00465542" w:rsidRPr="00D87701" w:rsidRDefault="00465542" w:rsidP="00465542">
            <w:pPr>
              <w:rPr>
                <w:b/>
                <w:color w:val="FFFFFF" w:themeColor="background1"/>
                <w:sz w:val="22"/>
                <w:szCs w:val="22"/>
              </w:rPr>
            </w:pPr>
            <w:r w:rsidRPr="00D87701">
              <w:rPr>
                <w:b/>
                <w:color w:val="FFFFFF" w:themeColor="background1"/>
                <w:sz w:val="22"/>
                <w:szCs w:val="22"/>
              </w:rPr>
              <w:t>Anaerobic digestion</w:t>
            </w:r>
          </w:p>
        </w:tc>
        <w:tc>
          <w:tcPr>
            <w:tcW w:w="6231" w:type="dxa"/>
            <w:tcBorders>
              <w:left w:val="single" w:sz="4" w:space="0" w:color="1C556C"/>
            </w:tcBorders>
          </w:tcPr>
          <w:p w14:paraId="27B814F5" w14:textId="25795E42" w:rsidR="00465542" w:rsidRPr="00D87701" w:rsidRDefault="00465542" w:rsidP="00D87701">
            <w:pPr>
              <w:jc w:val="left"/>
              <w:rPr>
                <w:sz w:val="22"/>
                <w:szCs w:val="22"/>
              </w:rPr>
            </w:pPr>
            <w:r w:rsidRPr="00D87701">
              <w:rPr>
                <w:sz w:val="22"/>
                <w:szCs w:val="22"/>
              </w:rPr>
              <w:t>Processing without oxygen to produce organic material for soil application with energy recovery (eg, biogas).</w:t>
            </w:r>
          </w:p>
        </w:tc>
      </w:tr>
      <w:tr w:rsidR="00465542" w14:paraId="56BFC026" w14:textId="77777777" w:rsidTr="00D87701">
        <w:tc>
          <w:tcPr>
            <w:tcW w:w="2830" w:type="dxa"/>
            <w:tcBorders>
              <w:top w:val="single" w:sz="4" w:space="0" w:color="FFFFFF" w:themeColor="background1"/>
              <w:left w:val="nil"/>
              <w:bottom w:val="single" w:sz="4" w:space="0" w:color="FFFFFF" w:themeColor="background1"/>
              <w:right w:val="single" w:sz="4" w:space="0" w:color="1C556C"/>
            </w:tcBorders>
            <w:shd w:val="clear" w:color="auto" w:fill="1C556C"/>
          </w:tcPr>
          <w:p w14:paraId="58C360AF" w14:textId="097E1BEC" w:rsidR="00465542" w:rsidRPr="00D87701" w:rsidRDefault="00465542" w:rsidP="00465542">
            <w:pPr>
              <w:rPr>
                <w:b/>
                <w:color w:val="FFFFFF" w:themeColor="background1"/>
                <w:sz w:val="22"/>
                <w:szCs w:val="22"/>
              </w:rPr>
            </w:pPr>
            <w:r w:rsidRPr="00D87701">
              <w:rPr>
                <w:b/>
                <w:color w:val="FFFFFF" w:themeColor="background1"/>
                <w:sz w:val="22"/>
                <w:szCs w:val="22"/>
              </w:rPr>
              <w:t>Land application</w:t>
            </w:r>
          </w:p>
        </w:tc>
        <w:tc>
          <w:tcPr>
            <w:tcW w:w="6231" w:type="dxa"/>
            <w:tcBorders>
              <w:left w:val="single" w:sz="4" w:space="0" w:color="1C556C"/>
            </w:tcBorders>
          </w:tcPr>
          <w:p w14:paraId="5A610312" w14:textId="632B26E9" w:rsidR="00465542" w:rsidRPr="00D87701" w:rsidRDefault="00465542" w:rsidP="00D87701">
            <w:pPr>
              <w:jc w:val="left"/>
              <w:rPr>
                <w:sz w:val="22"/>
                <w:szCs w:val="22"/>
              </w:rPr>
            </w:pPr>
            <w:r w:rsidRPr="00D87701">
              <w:rPr>
                <w:sz w:val="22"/>
                <w:szCs w:val="22"/>
              </w:rPr>
              <w:t xml:space="preserve">Spreading, spraying, </w:t>
            </w:r>
            <w:proofErr w:type="gramStart"/>
            <w:r w:rsidRPr="00D87701">
              <w:rPr>
                <w:sz w:val="22"/>
                <w:szCs w:val="22"/>
              </w:rPr>
              <w:t>injecting</w:t>
            </w:r>
            <w:proofErr w:type="gramEnd"/>
            <w:r w:rsidRPr="00D87701">
              <w:rPr>
                <w:sz w:val="22"/>
                <w:szCs w:val="22"/>
              </w:rPr>
              <w:t xml:space="preserve"> or incorporating organic material onto land to improve soil quality.</w:t>
            </w:r>
          </w:p>
        </w:tc>
      </w:tr>
      <w:tr w:rsidR="00465542" w14:paraId="66FA825B" w14:textId="77777777" w:rsidTr="00D87701">
        <w:tc>
          <w:tcPr>
            <w:tcW w:w="2830" w:type="dxa"/>
            <w:tcBorders>
              <w:top w:val="single" w:sz="4" w:space="0" w:color="FFFFFF" w:themeColor="background1"/>
              <w:left w:val="nil"/>
              <w:bottom w:val="single" w:sz="4" w:space="0" w:color="FFFFFF" w:themeColor="background1"/>
              <w:right w:val="single" w:sz="4" w:space="0" w:color="1C556C"/>
            </w:tcBorders>
            <w:shd w:val="clear" w:color="auto" w:fill="1C556C"/>
          </w:tcPr>
          <w:p w14:paraId="153B6040" w14:textId="4699D74A" w:rsidR="00465542" w:rsidRPr="00D87701" w:rsidRDefault="00465542" w:rsidP="00465542">
            <w:pPr>
              <w:rPr>
                <w:b/>
                <w:color w:val="FFFFFF" w:themeColor="background1"/>
                <w:sz w:val="22"/>
                <w:szCs w:val="22"/>
              </w:rPr>
            </w:pPr>
            <w:r w:rsidRPr="00D87701">
              <w:rPr>
                <w:b/>
                <w:color w:val="FFFFFF" w:themeColor="background1"/>
                <w:sz w:val="22"/>
                <w:szCs w:val="22"/>
              </w:rPr>
              <w:t>Not-harvested/ploughed-in</w:t>
            </w:r>
          </w:p>
        </w:tc>
        <w:tc>
          <w:tcPr>
            <w:tcW w:w="6231" w:type="dxa"/>
            <w:tcBorders>
              <w:left w:val="single" w:sz="4" w:space="0" w:color="1C556C"/>
            </w:tcBorders>
          </w:tcPr>
          <w:p w14:paraId="21E8470D" w14:textId="5B60CED0" w:rsidR="00465542" w:rsidRPr="00D87701" w:rsidRDefault="00465542" w:rsidP="00D87701">
            <w:pPr>
              <w:jc w:val="left"/>
              <w:rPr>
                <w:sz w:val="22"/>
                <w:szCs w:val="22"/>
              </w:rPr>
            </w:pPr>
            <w:r w:rsidRPr="00D87701">
              <w:rPr>
                <w:sz w:val="22"/>
                <w:szCs w:val="22"/>
              </w:rPr>
              <w:t xml:space="preserve">Leaving crops that were ready for harvest in the field, or tilling </w:t>
            </w:r>
            <w:r w:rsidR="00D87701">
              <w:rPr>
                <w:sz w:val="22"/>
                <w:szCs w:val="22"/>
              </w:rPr>
              <w:br/>
            </w:r>
            <w:r w:rsidRPr="00D87701">
              <w:rPr>
                <w:sz w:val="22"/>
                <w:szCs w:val="22"/>
              </w:rPr>
              <w:t>them in.</w:t>
            </w:r>
          </w:p>
        </w:tc>
      </w:tr>
      <w:tr w:rsidR="00465542" w14:paraId="25CE0808" w14:textId="77777777" w:rsidTr="00D87701">
        <w:tc>
          <w:tcPr>
            <w:tcW w:w="2830" w:type="dxa"/>
            <w:tcBorders>
              <w:top w:val="single" w:sz="4" w:space="0" w:color="FFFFFF" w:themeColor="background1"/>
              <w:left w:val="nil"/>
              <w:bottom w:val="single" w:sz="4" w:space="0" w:color="FFFFFF" w:themeColor="background1"/>
              <w:right w:val="single" w:sz="4" w:space="0" w:color="1C556C"/>
            </w:tcBorders>
            <w:shd w:val="clear" w:color="auto" w:fill="1C556C"/>
          </w:tcPr>
          <w:p w14:paraId="3367C596" w14:textId="3716941A" w:rsidR="00465542" w:rsidRPr="00D87701" w:rsidRDefault="00465542" w:rsidP="00465542">
            <w:pPr>
              <w:rPr>
                <w:b/>
                <w:color w:val="FFFFFF" w:themeColor="background1"/>
                <w:sz w:val="22"/>
                <w:szCs w:val="22"/>
              </w:rPr>
            </w:pPr>
            <w:r w:rsidRPr="00D87701">
              <w:rPr>
                <w:b/>
                <w:color w:val="FFFFFF" w:themeColor="background1"/>
                <w:sz w:val="22"/>
                <w:szCs w:val="22"/>
              </w:rPr>
              <w:t>Other</w:t>
            </w:r>
          </w:p>
        </w:tc>
        <w:tc>
          <w:tcPr>
            <w:tcW w:w="6231" w:type="dxa"/>
            <w:tcBorders>
              <w:left w:val="single" w:sz="4" w:space="0" w:color="1C556C"/>
            </w:tcBorders>
          </w:tcPr>
          <w:p w14:paraId="2F13CDE1" w14:textId="7BEE4A97" w:rsidR="00465542" w:rsidRPr="00D87701" w:rsidRDefault="00465542" w:rsidP="00D87701">
            <w:pPr>
              <w:jc w:val="left"/>
              <w:rPr>
                <w:sz w:val="22"/>
                <w:szCs w:val="22"/>
              </w:rPr>
            </w:pPr>
            <w:r w:rsidRPr="00D87701">
              <w:rPr>
                <w:sz w:val="22"/>
                <w:szCs w:val="22"/>
              </w:rPr>
              <w:t>Any other destination that involves recycling and/or recovery rather than reuse or disposal. This includes using food for biodiesel or other biofuel products.</w:t>
            </w:r>
          </w:p>
        </w:tc>
      </w:tr>
      <w:tr w:rsidR="00465542" w14:paraId="435069AC" w14:textId="77777777" w:rsidTr="00D87701">
        <w:tc>
          <w:tcPr>
            <w:tcW w:w="2830" w:type="dxa"/>
            <w:tcBorders>
              <w:top w:val="single" w:sz="4" w:space="0" w:color="FFFFFF" w:themeColor="background1"/>
              <w:left w:val="nil"/>
              <w:bottom w:val="single" w:sz="4" w:space="0" w:color="1C556C"/>
              <w:right w:val="single" w:sz="4" w:space="0" w:color="1C556C"/>
            </w:tcBorders>
            <w:shd w:val="clear" w:color="auto" w:fill="1C556C"/>
          </w:tcPr>
          <w:p w14:paraId="6C16E5D5" w14:textId="1EF6497B" w:rsidR="00465542" w:rsidRPr="00D87701" w:rsidRDefault="00465542" w:rsidP="00526D90">
            <w:pPr>
              <w:jc w:val="left"/>
              <w:rPr>
                <w:b/>
                <w:color w:val="FFFFFF" w:themeColor="background1"/>
                <w:sz w:val="22"/>
                <w:szCs w:val="22"/>
              </w:rPr>
            </w:pPr>
            <w:r w:rsidRPr="00D87701">
              <w:rPr>
                <w:b/>
                <w:color w:val="FFFFFF" w:themeColor="background1"/>
                <w:sz w:val="22"/>
                <w:szCs w:val="22"/>
              </w:rPr>
              <w:t>Processing into non-food items (bioprocessing)</w:t>
            </w:r>
          </w:p>
        </w:tc>
        <w:tc>
          <w:tcPr>
            <w:tcW w:w="6231" w:type="dxa"/>
            <w:tcBorders>
              <w:left w:val="single" w:sz="4" w:space="0" w:color="1C556C"/>
            </w:tcBorders>
          </w:tcPr>
          <w:p w14:paraId="457C0ECB" w14:textId="34D5859C" w:rsidR="00465542" w:rsidRPr="00D87701" w:rsidRDefault="00465542" w:rsidP="00D87701">
            <w:pPr>
              <w:jc w:val="left"/>
              <w:rPr>
                <w:sz w:val="22"/>
                <w:szCs w:val="22"/>
              </w:rPr>
            </w:pPr>
            <w:r w:rsidRPr="00D87701">
              <w:rPr>
                <w:sz w:val="22"/>
                <w:szCs w:val="22"/>
              </w:rPr>
              <w:t xml:space="preserve">Turning food into value-added, non-food products such as packaging, </w:t>
            </w:r>
            <w:proofErr w:type="gramStart"/>
            <w:r w:rsidRPr="00D87701">
              <w:rPr>
                <w:sz w:val="22"/>
                <w:szCs w:val="22"/>
              </w:rPr>
              <w:t>bioplastics</w:t>
            </w:r>
            <w:proofErr w:type="gramEnd"/>
            <w:r w:rsidRPr="00D87701">
              <w:rPr>
                <w:sz w:val="22"/>
                <w:szCs w:val="22"/>
              </w:rPr>
              <w:t xml:space="preserve"> and cosmetic products.</w:t>
            </w:r>
          </w:p>
        </w:tc>
      </w:tr>
    </w:tbl>
    <w:p w14:paraId="675AD801" w14:textId="77777777" w:rsidR="00E61495" w:rsidRPr="00AE5DB2" w:rsidRDefault="00E61495" w:rsidP="000A3572">
      <w:pPr>
        <w:pStyle w:val="Heading3"/>
      </w:pPr>
      <w:r w:rsidRPr="00AE5DB2">
        <w:t>Disposal destinations (waste)</w:t>
      </w:r>
    </w:p>
    <w:p w14:paraId="231D8937" w14:textId="1E43DEC7" w:rsidR="00E61495" w:rsidRPr="00AE5DB2" w:rsidRDefault="00E61495" w:rsidP="00E61495">
      <w:pPr>
        <w:pStyle w:val="BodyText"/>
      </w:pPr>
      <w:r w:rsidRPr="00AE5DB2">
        <w:t xml:space="preserve">Disposal destinations are classified as waste destinations. This is the least preferred group of destinations. We want to decrease the volume of food that ends up here as much as possible, </w:t>
      </w:r>
      <w:r w:rsidR="00CD3017">
        <w:br/>
      </w:r>
      <w:r w:rsidRPr="00AE5DB2">
        <w:t>in line with the Government’s waste hierarchy.</w:t>
      </w:r>
    </w:p>
    <w:p w14:paraId="3F25CE35" w14:textId="060D995F" w:rsidR="00E61495" w:rsidRPr="00AE5DB2" w:rsidDel="009B4790" w:rsidRDefault="00E61495" w:rsidP="00E61495">
      <w:pPr>
        <w:pStyle w:val="BodyText"/>
      </w:pPr>
      <w:r w:rsidRPr="00AE5DB2">
        <w:t>Determining a preference of the disposal destinations within the grouping is challenging</w:t>
      </w:r>
      <w:r w:rsidR="00127C75">
        <w:t xml:space="preserve"> because</w:t>
      </w:r>
      <w:r w:rsidRPr="00AE5DB2">
        <w:t xml:space="preserve"> </w:t>
      </w:r>
      <w:r w:rsidR="00CD3017">
        <w:br/>
      </w:r>
      <w:r w:rsidRPr="00AE5DB2">
        <w:t xml:space="preserve">there is significant variance in the costs and benefits associated with each one. For this reason, </w:t>
      </w:r>
      <w:r w:rsidR="00CD3017">
        <w:br/>
      </w:r>
      <w:r w:rsidRPr="00AE5DB2">
        <w:t xml:space="preserve">the destinations in </w:t>
      </w:r>
      <w:hyperlink w:anchor="tab3" w:history="1">
        <w:r w:rsidRPr="00AE5DB2">
          <w:rPr>
            <w:rStyle w:val="Hyperlink"/>
          </w:rPr>
          <w:t>table 3</w:t>
        </w:r>
      </w:hyperlink>
      <w:r w:rsidRPr="00AE5DB2">
        <w:t xml:space="preserve"> below are ordered alphabetically and do not indicate any ranking </w:t>
      </w:r>
      <w:r w:rsidR="00CD3017">
        <w:br/>
      </w:r>
      <w:r w:rsidRPr="00AE5DB2">
        <w:t>of preference.</w:t>
      </w:r>
    </w:p>
    <w:p w14:paraId="2864AF2E" w14:textId="77777777" w:rsidR="00E61495" w:rsidRPr="00AE5DB2" w:rsidRDefault="00E61495" w:rsidP="00E61495">
      <w:pPr>
        <w:pStyle w:val="Tableheading"/>
      </w:pPr>
      <w:bookmarkStart w:id="21" w:name="tab3"/>
      <w:bookmarkStart w:id="22" w:name="_Toc144794852"/>
      <w:bookmarkStart w:id="23" w:name="_Toc144815296"/>
      <w:r w:rsidRPr="00AE5DB2">
        <w:t xml:space="preserve">Table </w:t>
      </w:r>
      <w:r w:rsidR="00CB7BF7">
        <w:fldChar w:fldCharType="begin"/>
      </w:r>
      <w:r w:rsidR="00CB7BF7">
        <w:instrText xml:space="preserve"> SEQ Table \* ARABIC </w:instrText>
      </w:r>
      <w:r w:rsidR="00CB7BF7">
        <w:fldChar w:fldCharType="separate"/>
      </w:r>
      <w:r w:rsidRPr="00AE5DB2">
        <w:rPr>
          <w:noProof/>
        </w:rPr>
        <w:t>3</w:t>
      </w:r>
      <w:r w:rsidR="00CB7BF7">
        <w:rPr>
          <w:noProof/>
        </w:rPr>
        <w:fldChar w:fldCharType="end"/>
      </w:r>
      <w:bookmarkEnd w:id="21"/>
      <w:r w:rsidRPr="00AE5DB2">
        <w:t>:</w:t>
      </w:r>
      <w:r w:rsidRPr="00AE5DB2">
        <w:tab/>
        <w:t>Disposal destinations (waste)</w:t>
      </w:r>
      <w:bookmarkEnd w:id="22"/>
      <w:bookmarkEnd w:id="23"/>
    </w:p>
    <w:tbl>
      <w:tblPr>
        <w:tblStyle w:val="TableGrid"/>
        <w:tblW w:w="0" w:type="auto"/>
        <w:tblLook w:val="04A0" w:firstRow="1" w:lastRow="0" w:firstColumn="1" w:lastColumn="0" w:noHBand="0" w:noVBand="1"/>
      </w:tblPr>
      <w:tblGrid>
        <w:gridCol w:w="2830"/>
        <w:gridCol w:w="6231"/>
      </w:tblGrid>
      <w:tr w:rsidR="00F0462A" w:rsidRPr="00F0462A" w14:paraId="7C7328D1" w14:textId="77777777" w:rsidTr="00F0462A">
        <w:tc>
          <w:tcPr>
            <w:tcW w:w="2830" w:type="dxa"/>
            <w:tcBorders>
              <w:bottom w:val="single" w:sz="4" w:space="0" w:color="FFFFFF" w:themeColor="background1"/>
            </w:tcBorders>
            <w:shd w:val="clear" w:color="auto" w:fill="1B556B"/>
          </w:tcPr>
          <w:p w14:paraId="206A5E18" w14:textId="5202A232" w:rsidR="00F0462A" w:rsidRPr="00526D90" w:rsidRDefault="00F0462A" w:rsidP="00F0462A">
            <w:pPr>
              <w:rPr>
                <w:b/>
                <w:color w:val="FFFFFF" w:themeColor="background1"/>
                <w:sz w:val="22"/>
                <w:szCs w:val="22"/>
              </w:rPr>
            </w:pPr>
            <w:r w:rsidRPr="00526D90">
              <w:rPr>
                <w:b/>
                <w:color w:val="FFFFFF" w:themeColor="background1"/>
                <w:sz w:val="22"/>
                <w:szCs w:val="22"/>
              </w:rPr>
              <w:t>Combustion</w:t>
            </w:r>
          </w:p>
        </w:tc>
        <w:tc>
          <w:tcPr>
            <w:tcW w:w="6231" w:type="dxa"/>
          </w:tcPr>
          <w:p w14:paraId="2BA88E98" w14:textId="2270A606" w:rsidR="00F0462A" w:rsidRPr="00F0462A" w:rsidRDefault="00F0462A" w:rsidP="00F0462A">
            <w:pPr>
              <w:jc w:val="left"/>
              <w:rPr>
                <w:sz w:val="22"/>
                <w:szCs w:val="22"/>
              </w:rPr>
            </w:pPr>
            <w:r w:rsidRPr="00F0462A">
              <w:rPr>
                <w:sz w:val="22"/>
                <w:szCs w:val="22"/>
              </w:rPr>
              <w:t>Burning of food without nutrient recovery (with or without energy recovery).</w:t>
            </w:r>
          </w:p>
        </w:tc>
      </w:tr>
      <w:tr w:rsidR="00F0462A" w:rsidRPr="00F0462A" w14:paraId="6A2A805E" w14:textId="77777777" w:rsidTr="00F0462A">
        <w:tc>
          <w:tcPr>
            <w:tcW w:w="2830" w:type="dxa"/>
            <w:tcBorders>
              <w:top w:val="single" w:sz="4" w:space="0" w:color="FFFFFF" w:themeColor="background1"/>
              <w:bottom w:val="single" w:sz="4" w:space="0" w:color="FFFFFF" w:themeColor="background1"/>
            </w:tcBorders>
            <w:shd w:val="clear" w:color="auto" w:fill="1B556B"/>
          </w:tcPr>
          <w:p w14:paraId="68F1E4B1" w14:textId="3307A98E" w:rsidR="00F0462A" w:rsidRPr="00526D90" w:rsidRDefault="00F0462A" w:rsidP="00F0462A">
            <w:pPr>
              <w:rPr>
                <w:b/>
                <w:color w:val="FFFFFF" w:themeColor="background1"/>
                <w:sz w:val="22"/>
                <w:szCs w:val="22"/>
              </w:rPr>
            </w:pPr>
            <w:r w:rsidRPr="00526D90">
              <w:rPr>
                <w:b/>
                <w:color w:val="FFFFFF" w:themeColor="background1"/>
                <w:sz w:val="22"/>
                <w:szCs w:val="22"/>
              </w:rPr>
              <w:t>Landfill</w:t>
            </w:r>
          </w:p>
        </w:tc>
        <w:tc>
          <w:tcPr>
            <w:tcW w:w="6231" w:type="dxa"/>
          </w:tcPr>
          <w:p w14:paraId="22DF436D" w14:textId="44BE12AF" w:rsidR="00F0462A" w:rsidRPr="00F0462A" w:rsidRDefault="00F0462A" w:rsidP="00F0462A">
            <w:pPr>
              <w:jc w:val="left"/>
              <w:rPr>
                <w:sz w:val="22"/>
                <w:szCs w:val="22"/>
              </w:rPr>
            </w:pPr>
            <w:r w:rsidRPr="00F0462A">
              <w:rPr>
                <w:sz w:val="22"/>
                <w:szCs w:val="22"/>
              </w:rPr>
              <w:t>Sending food to an area of land or excavated site specifically designed to receive waste.</w:t>
            </w:r>
          </w:p>
        </w:tc>
      </w:tr>
      <w:tr w:rsidR="00F0462A" w:rsidRPr="00F0462A" w14:paraId="2533FB5E" w14:textId="77777777" w:rsidTr="00F0462A">
        <w:tc>
          <w:tcPr>
            <w:tcW w:w="2830" w:type="dxa"/>
            <w:tcBorders>
              <w:top w:val="single" w:sz="4" w:space="0" w:color="FFFFFF" w:themeColor="background1"/>
              <w:bottom w:val="single" w:sz="4" w:space="0" w:color="FFFFFF" w:themeColor="background1"/>
            </w:tcBorders>
            <w:shd w:val="clear" w:color="auto" w:fill="1B556B"/>
          </w:tcPr>
          <w:p w14:paraId="7B8B72D5" w14:textId="20B67814" w:rsidR="00F0462A" w:rsidRPr="00526D90" w:rsidRDefault="00F0462A" w:rsidP="00F0462A">
            <w:pPr>
              <w:rPr>
                <w:b/>
                <w:color w:val="FFFFFF" w:themeColor="background1"/>
                <w:sz w:val="22"/>
                <w:szCs w:val="22"/>
              </w:rPr>
            </w:pPr>
            <w:r w:rsidRPr="00526D90">
              <w:rPr>
                <w:b/>
                <w:color w:val="FFFFFF" w:themeColor="background1"/>
                <w:sz w:val="22"/>
                <w:szCs w:val="22"/>
              </w:rPr>
              <w:t>Refuse/discard</w:t>
            </w:r>
          </w:p>
        </w:tc>
        <w:tc>
          <w:tcPr>
            <w:tcW w:w="6231" w:type="dxa"/>
          </w:tcPr>
          <w:p w14:paraId="2FC149AB" w14:textId="5B65E838" w:rsidR="00F0462A" w:rsidRPr="00F0462A" w:rsidRDefault="00F0462A" w:rsidP="00F0462A">
            <w:pPr>
              <w:jc w:val="left"/>
              <w:rPr>
                <w:sz w:val="22"/>
                <w:szCs w:val="22"/>
              </w:rPr>
            </w:pPr>
            <w:r w:rsidRPr="00F0462A">
              <w:rPr>
                <w:sz w:val="22"/>
                <w:szCs w:val="22"/>
              </w:rPr>
              <w:t xml:space="preserve">Abandoning food on land or in the sea. This includes open dumps, open </w:t>
            </w:r>
            <w:proofErr w:type="gramStart"/>
            <w:r w:rsidRPr="00F0462A">
              <w:rPr>
                <w:sz w:val="22"/>
                <w:szCs w:val="22"/>
              </w:rPr>
              <w:t>burns</w:t>
            </w:r>
            <w:proofErr w:type="gramEnd"/>
            <w:r w:rsidRPr="00F0462A">
              <w:rPr>
                <w:sz w:val="22"/>
                <w:szCs w:val="22"/>
              </w:rPr>
              <w:t xml:space="preserve"> and fish discards.</w:t>
            </w:r>
          </w:p>
        </w:tc>
      </w:tr>
      <w:tr w:rsidR="00F0462A" w:rsidRPr="00F0462A" w14:paraId="3DD45CAC" w14:textId="77777777" w:rsidTr="00F0462A">
        <w:tc>
          <w:tcPr>
            <w:tcW w:w="2830" w:type="dxa"/>
            <w:tcBorders>
              <w:top w:val="single" w:sz="4" w:space="0" w:color="FFFFFF" w:themeColor="background1"/>
            </w:tcBorders>
            <w:shd w:val="clear" w:color="auto" w:fill="1B556B"/>
          </w:tcPr>
          <w:p w14:paraId="563EFB3F" w14:textId="43B7CF48" w:rsidR="00F0462A" w:rsidRPr="00526D90" w:rsidRDefault="00F0462A" w:rsidP="00F0462A">
            <w:pPr>
              <w:rPr>
                <w:b/>
                <w:color w:val="FFFFFF" w:themeColor="background1"/>
                <w:sz w:val="22"/>
                <w:szCs w:val="22"/>
              </w:rPr>
            </w:pPr>
            <w:r w:rsidRPr="00526D90">
              <w:rPr>
                <w:b/>
                <w:color w:val="FFFFFF" w:themeColor="background1"/>
                <w:sz w:val="22"/>
                <w:szCs w:val="22"/>
              </w:rPr>
              <w:t>Sewer/wastewater</w:t>
            </w:r>
          </w:p>
        </w:tc>
        <w:tc>
          <w:tcPr>
            <w:tcW w:w="6231" w:type="dxa"/>
          </w:tcPr>
          <w:p w14:paraId="49397F45" w14:textId="7D2EB79B" w:rsidR="00F0462A" w:rsidRPr="00F0462A" w:rsidRDefault="00F0462A" w:rsidP="00F0462A">
            <w:pPr>
              <w:jc w:val="left"/>
              <w:rPr>
                <w:sz w:val="22"/>
                <w:szCs w:val="22"/>
              </w:rPr>
            </w:pPr>
            <w:r w:rsidRPr="00F0462A">
              <w:rPr>
                <w:sz w:val="22"/>
                <w:szCs w:val="22"/>
              </w:rPr>
              <w:t>Sending food down the sewer, including through food waste disposal units.</w:t>
            </w:r>
          </w:p>
        </w:tc>
      </w:tr>
    </w:tbl>
    <w:p w14:paraId="614C8291" w14:textId="77777777" w:rsidR="00F0462A" w:rsidRPr="00F0462A" w:rsidRDefault="00F0462A" w:rsidP="00F0462A"/>
    <w:p w14:paraId="5D8A389F" w14:textId="77777777" w:rsidR="00E61495" w:rsidRPr="00AE5DB2" w:rsidRDefault="00E61495" w:rsidP="008C64AC">
      <w:pPr>
        <w:pStyle w:val="Heading1"/>
      </w:pPr>
      <w:bookmarkStart w:id="24" w:name="_Toc137563541"/>
      <w:bookmarkStart w:id="25" w:name="_Toc144794670"/>
      <w:r w:rsidRPr="00AE5DB2">
        <w:t>Key elements of the definition</w:t>
      </w:r>
      <w:bookmarkEnd w:id="24"/>
      <w:bookmarkEnd w:id="25"/>
    </w:p>
    <w:p w14:paraId="1AAB1424" w14:textId="77777777" w:rsidR="00E61495" w:rsidRPr="00AE5DB2" w:rsidRDefault="00E61495" w:rsidP="00747D7D">
      <w:pPr>
        <w:pStyle w:val="Heading2"/>
      </w:pPr>
      <w:bookmarkStart w:id="26" w:name="_Toc144794671"/>
      <w:r w:rsidRPr="00AE5DB2">
        <w:t>Ready for harvest</w:t>
      </w:r>
      <w:bookmarkEnd w:id="26"/>
    </w:p>
    <w:p w14:paraId="30305D87" w14:textId="3E74303A" w:rsidR="00E61495" w:rsidRPr="00836701" w:rsidRDefault="00E61495" w:rsidP="00E61495">
      <w:pPr>
        <w:pStyle w:val="BodyText"/>
        <w:rPr>
          <w:rFonts w:eastAsia="Calibri"/>
          <w:lang w:eastAsia="en-US"/>
        </w:rPr>
      </w:pPr>
      <w:r w:rsidRPr="00836701">
        <w:rPr>
          <w:rFonts w:eastAsia="Calibri"/>
          <w:lang w:eastAsia="en-US"/>
        </w:rPr>
        <w:t>The primary production of food within the food supply chain can be categorised</w:t>
      </w:r>
      <w:r w:rsidRPr="00836701" w:rsidDel="00AE5DB2">
        <w:rPr>
          <w:rFonts w:eastAsia="Calibri"/>
          <w:lang w:eastAsia="en-US"/>
        </w:rPr>
        <w:t xml:space="preserve"> </w:t>
      </w:r>
      <w:r w:rsidRPr="00836701">
        <w:rPr>
          <w:rFonts w:eastAsia="Calibri"/>
          <w:lang w:eastAsia="en-US"/>
        </w:rPr>
        <w:t>into the following three stages: pre-harvest, ready for harvest and post-harvest.</w:t>
      </w:r>
    </w:p>
    <w:p w14:paraId="4A80E394" w14:textId="27B45433" w:rsidR="00E61495" w:rsidRPr="00836701" w:rsidRDefault="00E61495" w:rsidP="00E61495">
      <w:pPr>
        <w:pStyle w:val="BodyText"/>
        <w:rPr>
          <w:rFonts w:eastAsia="Calibri"/>
          <w:lang w:eastAsia="en-US"/>
        </w:rPr>
      </w:pPr>
      <w:r w:rsidRPr="00836701">
        <w:rPr>
          <w:rFonts w:eastAsia="Calibri"/>
          <w:lang w:eastAsia="en-US"/>
        </w:rPr>
        <w:t>The definition captures food loss and waste when food leaves the food supply chain from when the food is ready for harvest (or slaughter). Th</w:t>
      </w:r>
      <w:r>
        <w:rPr>
          <w:rFonts w:eastAsia="Calibri"/>
          <w:lang w:eastAsia="en-US"/>
        </w:rPr>
        <w:t>e definition does not capture</w:t>
      </w:r>
      <w:r w:rsidRPr="00836701" w:rsidDel="00AE5DB2">
        <w:rPr>
          <w:rFonts w:eastAsia="Calibri"/>
          <w:lang w:eastAsia="en-US"/>
        </w:rPr>
        <w:t xml:space="preserve"> </w:t>
      </w:r>
      <w:r w:rsidRPr="00836701">
        <w:rPr>
          <w:rFonts w:eastAsia="Calibri"/>
          <w:lang w:eastAsia="en-US"/>
        </w:rPr>
        <w:t xml:space="preserve">food </w:t>
      </w:r>
      <w:r>
        <w:rPr>
          <w:rFonts w:eastAsia="Calibri"/>
          <w:lang w:eastAsia="en-US"/>
        </w:rPr>
        <w:t xml:space="preserve">that </w:t>
      </w:r>
      <w:r w:rsidRPr="00836701">
        <w:rPr>
          <w:rFonts w:eastAsia="Calibri"/>
          <w:lang w:eastAsia="en-US"/>
        </w:rPr>
        <w:t>is lost when it is still in the pre-harvest stage (</w:t>
      </w:r>
      <w:proofErr w:type="spellStart"/>
      <w:r w:rsidRPr="00836701">
        <w:rPr>
          <w:rFonts w:eastAsia="Calibri"/>
          <w:lang w:eastAsia="en-US"/>
        </w:rPr>
        <w:t>ie</w:t>
      </w:r>
      <w:proofErr w:type="spellEnd"/>
      <w:r w:rsidRPr="00836701">
        <w:rPr>
          <w:rFonts w:eastAsia="Calibri"/>
          <w:lang w:eastAsia="en-US"/>
        </w:rPr>
        <w:t>, not ready to be harvested or slaughtered).</w:t>
      </w:r>
    </w:p>
    <w:p w14:paraId="4DA76EF2" w14:textId="77777777" w:rsidR="00E61495" w:rsidRPr="00836701" w:rsidRDefault="00E61495" w:rsidP="00E61495">
      <w:pPr>
        <w:pStyle w:val="BodyText"/>
        <w:rPr>
          <w:rFonts w:eastAsia="Calibri"/>
          <w:color w:val="0563C1"/>
          <w:u w:val="single"/>
          <w:lang w:eastAsia="en-US"/>
        </w:rPr>
      </w:pPr>
      <w:r w:rsidRPr="00AE5DB2">
        <w:rPr>
          <w:rFonts w:eastAsia="Calibri"/>
          <w:lang w:eastAsia="en-US"/>
        </w:rPr>
        <w:t>During consultation, most respondents (77 per cent) agreed with beginning the scope of the definition from ready for harvest. Starting from this point aligns with international best practi</w:t>
      </w:r>
      <w:r>
        <w:rPr>
          <w:rFonts w:eastAsia="Calibri"/>
          <w:lang w:eastAsia="en-US"/>
        </w:rPr>
        <w:t>c</w:t>
      </w:r>
      <w:r w:rsidRPr="00AE5DB2">
        <w:rPr>
          <w:rFonts w:eastAsia="Calibri"/>
          <w:lang w:eastAsia="en-US"/>
        </w:rPr>
        <w:t>e</w:t>
      </w:r>
      <w:r>
        <w:rPr>
          <w:rFonts w:eastAsia="Calibri"/>
          <w:lang w:eastAsia="en-US"/>
        </w:rPr>
        <w:t>,</w:t>
      </w:r>
      <w:r w:rsidRPr="00AE5DB2">
        <w:rPr>
          <w:rFonts w:eastAsia="Calibri"/>
          <w:lang w:eastAsia="en-US"/>
        </w:rPr>
        <w:t xml:space="preserve"> including</w:t>
      </w:r>
      <w:r>
        <w:rPr>
          <w:rFonts w:eastAsia="Calibri"/>
          <w:lang w:eastAsia="en-US"/>
        </w:rPr>
        <w:t xml:space="preserve"> the strategies outlined by</w:t>
      </w:r>
      <w:r w:rsidRPr="00AE5DB2">
        <w:rPr>
          <w:rFonts w:eastAsia="Calibri"/>
          <w:lang w:eastAsia="en-US"/>
        </w:rPr>
        <w:t xml:space="preserve"> the </w:t>
      </w:r>
      <w:hyperlink r:id="rId24" w:history="1">
        <w:r w:rsidRPr="00836701">
          <w:rPr>
            <w:rFonts w:eastAsia="Calibri"/>
          </w:rPr>
          <w:t>Australia</w:t>
        </w:r>
      </w:hyperlink>
      <w:r w:rsidRPr="00836701">
        <w:rPr>
          <w:rFonts w:eastAsia="Calibri"/>
        </w:rPr>
        <w:t>n Government</w:t>
      </w:r>
      <w:r w:rsidRPr="00836701">
        <w:rPr>
          <w:rFonts w:eastAsia="Calibri"/>
          <w:lang w:eastAsia="en-US"/>
        </w:rPr>
        <w:t>,</w:t>
      </w:r>
      <w:r>
        <w:rPr>
          <w:rStyle w:val="FootnoteReference"/>
          <w:rFonts w:eastAsia="Calibri"/>
          <w:lang w:eastAsia="en-US"/>
        </w:rPr>
        <w:footnoteReference w:id="10"/>
      </w:r>
      <w:r w:rsidRPr="00836701">
        <w:rPr>
          <w:rFonts w:eastAsia="Calibri"/>
          <w:lang w:eastAsia="en-US"/>
        </w:rPr>
        <w:t xml:space="preserve"> the </w:t>
      </w:r>
      <w:hyperlink r:id="rId25" w:history="1">
        <w:r w:rsidRPr="00836701">
          <w:rPr>
            <w:rFonts w:eastAsia="Calibri"/>
          </w:rPr>
          <w:t>Global Food Waste Champions 12.3</w:t>
        </w:r>
      </w:hyperlink>
      <w:r>
        <w:rPr>
          <w:rFonts w:eastAsia="Calibri"/>
          <w:lang w:eastAsia="en-US"/>
        </w:rPr>
        <w:t>,</w:t>
      </w:r>
      <w:r>
        <w:rPr>
          <w:rStyle w:val="FootnoteReference"/>
          <w:rFonts w:eastAsia="Calibri"/>
          <w:lang w:eastAsia="en-US"/>
        </w:rPr>
        <w:footnoteReference w:id="11"/>
      </w:r>
      <w:r w:rsidRPr="00836701" w:rsidDel="00EA06E3">
        <w:rPr>
          <w:rFonts w:eastAsia="Calibri"/>
          <w:lang w:eastAsia="en-US"/>
        </w:rPr>
        <w:t xml:space="preserve"> </w:t>
      </w:r>
      <w:r w:rsidRPr="00836701">
        <w:rPr>
          <w:rFonts w:eastAsia="Calibri"/>
          <w:lang w:eastAsia="en-US"/>
        </w:rPr>
        <w:t>and</w:t>
      </w:r>
      <w:r w:rsidRPr="00836701" w:rsidDel="00EA06E3">
        <w:rPr>
          <w:rFonts w:eastAsia="Calibri"/>
          <w:lang w:eastAsia="en-US"/>
        </w:rPr>
        <w:t xml:space="preserve"> the</w:t>
      </w:r>
      <w:r w:rsidDel="00EA06E3">
        <w:rPr>
          <w:rFonts w:eastAsia="Calibri"/>
          <w:lang w:eastAsia="en-US"/>
        </w:rPr>
        <w:t xml:space="preserve"> </w:t>
      </w:r>
      <w:r>
        <w:rPr>
          <w:rFonts w:eastAsia="Calibri"/>
          <w:lang w:eastAsia="en-US"/>
        </w:rPr>
        <w:t>FAO.</w:t>
      </w:r>
      <w:r>
        <w:rPr>
          <w:rStyle w:val="FootnoteReference"/>
          <w:rFonts w:eastAsia="Calibri"/>
          <w:lang w:eastAsia="en-US"/>
        </w:rPr>
        <w:footnoteReference w:id="12"/>
      </w:r>
      <w:r w:rsidRPr="00836701">
        <w:rPr>
          <w:rFonts w:eastAsia="Calibri"/>
          <w:lang w:eastAsia="en-US"/>
        </w:rPr>
        <w:t xml:space="preserve"> </w:t>
      </w:r>
    </w:p>
    <w:p w14:paraId="2B580D03" w14:textId="7C35DE8D" w:rsidR="00E61495" w:rsidRPr="00D837D2" w:rsidRDefault="00E61495" w:rsidP="00E61495">
      <w:pPr>
        <w:pStyle w:val="BodyText"/>
        <w:rPr>
          <w:rFonts w:eastAsia="Calibri"/>
          <w:lang w:eastAsia="en-US"/>
        </w:rPr>
      </w:pPr>
      <w:r w:rsidRPr="00AE5DB2">
        <w:rPr>
          <w:rFonts w:eastAsia="Calibri"/>
          <w:lang w:eastAsia="en-US"/>
        </w:rPr>
        <w:t xml:space="preserve">Starting from ready for harvest will </w:t>
      </w:r>
      <w:r w:rsidRPr="00D837D2">
        <w:rPr>
          <w:rFonts w:eastAsia="Calibri"/>
          <w:lang w:eastAsia="en-US"/>
        </w:rPr>
        <w:t xml:space="preserve">provide a better picture of on-farm food losses and will help us understand the impact of external pressures such as retail standards. </w:t>
      </w:r>
      <w:r>
        <w:rPr>
          <w:rFonts w:eastAsia="Calibri"/>
          <w:lang w:eastAsia="en-US"/>
        </w:rPr>
        <w:t>This starting point</w:t>
      </w:r>
      <w:r w:rsidRPr="00D837D2">
        <w:rPr>
          <w:rFonts w:eastAsia="Calibri"/>
          <w:lang w:eastAsia="en-US"/>
        </w:rPr>
        <w:t xml:space="preserve"> also recognises the practical challenges of gaining data earlier in the production process during </w:t>
      </w:r>
      <w:r w:rsidR="00F84CD3">
        <w:rPr>
          <w:rFonts w:eastAsia="Calibri"/>
          <w:lang w:eastAsia="en-US"/>
        </w:rPr>
        <w:br/>
      </w:r>
      <w:r w:rsidRPr="00D837D2">
        <w:rPr>
          <w:rFonts w:eastAsia="Calibri"/>
          <w:lang w:eastAsia="en-US"/>
        </w:rPr>
        <w:t xml:space="preserve">pre-harvest. We understand that this approach of </w:t>
      </w:r>
      <w:r w:rsidRPr="00AE5DB2">
        <w:rPr>
          <w:rFonts w:eastAsia="Calibri"/>
          <w:lang w:eastAsia="en-US"/>
        </w:rPr>
        <w:t>not including pre-harvest in the measurement</w:t>
      </w:r>
      <w:r w:rsidRPr="00D837D2">
        <w:rPr>
          <w:rFonts w:eastAsia="Calibri"/>
          <w:lang w:eastAsia="en-US"/>
        </w:rPr>
        <w:t xml:space="preserve"> </w:t>
      </w:r>
      <w:r w:rsidR="00F84CD3">
        <w:rPr>
          <w:rFonts w:eastAsia="Calibri"/>
          <w:lang w:eastAsia="en-US"/>
        </w:rPr>
        <w:br/>
      </w:r>
      <w:r w:rsidRPr="00D837D2">
        <w:rPr>
          <w:rFonts w:eastAsia="Calibri"/>
          <w:lang w:eastAsia="en-US"/>
        </w:rPr>
        <w:t>may result in some losses not being quantified (eg, crops lost to weather events or climate change).</w:t>
      </w:r>
    </w:p>
    <w:p w14:paraId="6BF7F06C" w14:textId="3559508E" w:rsidR="00E61495" w:rsidRPr="00AE5DB2" w:rsidRDefault="00E61495" w:rsidP="00E61495">
      <w:pPr>
        <w:pStyle w:val="BodyText"/>
        <w:rPr>
          <w:rFonts w:eastAsia="Calibri"/>
          <w:lang w:eastAsia="en-US"/>
        </w:rPr>
      </w:pPr>
      <w:r w:rsidRPr="00D837D2">
        <w:rPr>
          <w:rFonts w:eastAsia="Calibri"/>
          <w:lang w:eastAsia="en-US"/>
        </w:rPr>
        <w:t xml:space="preserve">We are aware that there is a lack of guidance around when food is ready for harvest, and we are investigating potential further research in this area. </w:t>
      </w:r>
      <w:r w:rsidRPr="00AE5DB2">
        <w:rPr>
          <w:rFonts w:eastAsia="Calibri"/>
          <w:lang w:eastAsia="en-US"/>
        </w:rPr>
        <w:t>Y</w:t>
      </w:r>
      <w:r w:rsidRPr="00AE5DB2">
        <w:t xml:space="preserve">ou can contact the Ministry at </w:t>
      </w:r>
      <w:hyperlink r:id="rId26">
        <w:r w:rsidRPr="00AE5DB2">
          <w:rPr>
            <w:rStyle w:val="Hyperlink"/>
          </w:rPr>
          <w:t>info@mfe.govt.nz</w:t>
        </w:r>
      </w:hyperlink>
      <w:r w:rsidRPr="00AE5DB2">
        <w:t xml:space="preserve"> </w:t>
      </w:r>
      <w:r w:rsidRPr="00D837D2">
        <w:rPr>
          <w:rFonts w:eastAsia="Calibri"/>
          <w:lang w:eastAsia="en-US"/>
        </w:rPr>
        <w:t>if you have information on these topics or would like to engage.</w:t>
      </w:r>
    </w:p>
    <w:p w14:paraId="21CF5240" w14:textId="3CDFA775" w:rsidR="00E61495" w:rsidRPr="00AE5DB2" w:rsidRDefault="00E61495" w:rsidP="00747D7D">
      <w:pPr>
        <w:pStyle w:val="Heading2"/>
      </w:pPr>
      <w:bookmarkStart w:id="27" w:name="_Toc144794672"/>
      <w:r w:rsidRPr="00AE5DB2">
        <w:t>Inedible food</w:t>
      </w:r>
      <w:bookmarkEnd w:id="27"/>
    </w:p>
    <w:p w14:paraId="29933433" w14:textId="42BE60E3" w:rsidR="00E61495" w:rsidRPr="00AE5DB2" w:rsidRDefault="00E61495" w:rsidP="00E61495">
      <w:pPr>
        <w:pStyle w:val="BodyText"/>
        <w:rPr>
          <w:rFonts w:eastAsia="Calibri"/>
          <w:lang w:eastAsia="en-US"/>
        </w:rPr>
      </w:pPr>
      <w:r w:rsidRPr="00AE5DB2">
        <w:rPr>
          <w:rFonts w:eastAsia="Calibri"/>
          <w:lang w:eastAsia="en-US"/>
        </w:rPr>
        <w:t>We have included inedible food in the scope of the definition. This inclusion provides greater data granularity and more opportunity to develop effective waste reduction strategies.</w:t>
      </w:r>
    </w:p>
    <w:p w14:paraId="0F463EEE" w14:textId="44793635" w:rsidR="00E61495" w:rsidRPr="00AE5DB2" w:rsidRDefault="00E61495" w:rsidP="00E61495">
      <w:pPr>
        <w:pStyle w:val="BodyText"/>
        <w:rPr>
          <w:rFonts w:eastAsia="Calibri"/>
          <w:lang w:eastAsia="en-US"/>
        </w:rPr>
      </w:pPr>
      <w:r w:rsidRPr="00AE5DB2">
        <w:rPr>
          <w:rFonts w:eastAsia="Calibri"/>
          <w:lang w:eastAsia="en-US"/>
        </w:rPr>
        <w:t>The classification of inedible food is subjective and varies between cultures. Therefore, excluding inedible food from the definition would make collecting and comparing data difficult within Aotearoa and against other countries. Including inedible food also aligns with international best practice</w:t>
      </w:r>
      <w:r>
        <w:rPr>
          <w:rFonts w:eastAsia="Calibri"/>
          <w:lang w:eastAsia="en-US"/>
        </w:rPr>
        <w:t>.</w:t>
      </w:r>
      <w:r>
        <w:rPr>
          <w:rStyle w:val="FootnoteReference"/>
          <w:rFonts w:eastAsia="Calibri"/>
          <w:lang w:eastAsia="en-US"/>
        </w:rPr>
        <w:footnoteReference w:id="13"/>
      </w:r>
    </w:p>
    <w:p w14:paraId="14E8DEFF" w14:textId="3BB1A0A7" w:rsidR="00E61495" w:rsidRPr="00AE5DB2" w:rsidRDefault="00E61495" w:rsidP="00E61495">
      <w:pPr>
        <w:pStyle w:val="BodyText"/>
      </w:pPr>
      <w:r w:rsidRPr="00AE5DB2">
        <w:rPr>
          <w:rFonts w:eastAsia="Calibri"/>
          <w:lang w:eastAsia="en-US"/>
        </w:rPr>
        <w:t xml:space="preserve">When reviewing the amount of food lost and wasted within Aotearoa, it is important to acknowledge that there will always be a portion </w:t>
      </w:r>
      <w:r>
        <w:rPr>
          <w:rFonts w:eastAsia="Calibri"/>
          <w:lang w:eastAsia="en-US"/>
        </w:rPr>
        <w:t>that is</w:t>
      </w:r>
      <w:r w:rsidRPr="00AE5DB2">
        <w:rPr>
          <w:rFonts w:eastAsia="Calibri"/>
          <w:lang w:eastAsia="en-US"/>
        </w:rPr>
        <w:t xml:space="preserve"> inedible. </w:t>
      </w:r>
      <w:r w:rsidRPr="00AE5DB2">
        <w:t xml:space="preserve">If we focus only on the edible elements of food, </w:t>
      </w:r>
      <w:r>
        <w:t xml:space="preserve">we risk overlooking </w:t>
      </w:r>
      <w:r w:rsidRPr="00AE5DB2">
        <w:t>the most beneficial solutions.</w:t>
      </w:r>
    </w:p>
    <w:p w14:paraId="44BF8865" w14:textId="77777777" w:rsidR="00E61495" w:rsidRPr="00AE5DB2" w:rsidRDefault="00E61495" w:rsidP="00747D7D">
      <w:pPr>
        <w:pStyle w:val="Heading2"/>
      </w:pPr>
      <w:bookmarkStart w:id="28" w:name="_Toc144794673"/>
      <w:r w:rsidRPr="00AE5DB2">
        <w:t>Definition of ‘food’ in the Food Act 2014</w:t>
      </w:r>
      <w:bookmarkEnd w:id="28"/>
    </w:p>
    <w:p w14:paraId="02E06788" w14:textId="183D3D7F" w:rsidR="00E61495" w:rsidRPr="00AE5DB2" w:rsidRDefault="00094338" w:rsidP="00E61495">
      <w:pPr>
        <w:pStyle w:val="BodyText"/>
      </w:pPr>
      <w:hyperlink r:id="rId27" w:anchor="contents" w:history="1">
        <w:r w:rsidR="00E61495" w:rsidRPr="00BB7506">
          <w:rPr>
            <w:rStyle w:val="Hyperlink"/>
          </w:rPr>
          <w:t>Section 9 of the Food Act 2014</w:t>
        </w:r>
      </w:hyperlink>
      <w:r w:rsidR="00E61495" w:rsidRPr="00AE5DB2">
        <w:t xml:space="preserve"> contains a specific definition </w:t>
      </w:r>
      <w:r w:rsidR="00E61495">
        <w:t>of</w:t>
      </w:r>
      <w:r w:rsidR="00E61495" w:rsidRPr="00AE5DB2">
        <w:t xml:space="preserve"> food for human consumption</w:t>
      </w:r>
      <w:r w:rsidR="00E61495">
        <w:t xml:space="preserve"> (see </w:t>
      </w:r>
      <w:hyperlink w:anchor="_Appendix_1" w:history="1">
        <w:r w:rsidR="00E61495" w:rsidRPr="00147D6C">
          <w:rPr>
            <w:rStyle w:val="Hyperlink"/>
          </w:rPr>
          <w:t>Appendix 1</w:t>
        </w:r>
      </w:hyperlink>
      <w:r w:rsidR="0065176E" w:rsidRPr="009D6D1F">
        <w:rPr>
          <w:rStyle w:val="Hyperlink"/>
          <w:color w:val="auto"/>
        </w:rPr>
        <w:t>)</w:t>
      </w:r>
      <w:r w:rsidR="00E61495" w:rsidRPr="00AE5DB2">
        <w:t>. The key aim of this legislation is to maintain food safety and suitability.</w:t>
      </w:r>
    </w:p>
    <w:p w14:paraId="75F081E7" w14:textId="6F8F03DD" w:rsidR="00E61495" w:rsidRPr="00AE5DB2" w:rsidRDefault="00E61495" w:rsidP="00E61495">
      <w:pPr>
        <w:pStyle w:val="BodyText"/>
      </w:pPr>
      <w:r w:rsidRPr="00AE5DB2">
        <w:t>The</w:t>
      </w:r>
      <w:r>
        <w:t xml:space="preserve"> Government’s</w:t>
      </w:r>
      <w:r w:rsidRPr="00AE5DB2">
        <w:t xml:space="preserve"> definition for food loss and waste is broader than the Act’s definition</w:t>
      </w:r>
      <w:r>
        <w:t xml:space="preserve"> of food</w:t>
      </w:r>
      <w:r w:rsidRPr="00AE5DB2">
        <w:t xml:space="preserve">. </w:t>
      </w:r>
      <w:r w:rsidR="00CD3017">
        <w:br/>
      </w:r>
      <w:r w:rsidRPr="00AE5DB2">
        <w:t xml:space="preserve">This is because all types of food can be lost or wasted – including inedible food such as bones, pits </w:t>
      </w:r>
      <w:r w:rsidR="007B7508">
        <w:br/>
      </w:r>
      <w:r w:rsidRPr="00AE5DB2">
        <w:t xml:space="preserve">or rinds, and spoiled food </w:t>
      </w:r>
      <w:r w:rsidR="009461E7">
        <w:t>that</w:t>
      </w:r>
      <w:r w:rsidR="009461E7" w:rsidRPr="00AE5DB2">
        <w:t xml:space="preserve"> </w:t>
      </w:r>
      <w:r w:rsidRPr="00AE5DB2">
        <w:t>is unsuitable for human consumption. This lost or wasted food is relevant to this definition but is not covered by the definition of food</w:t>
      </w:r>
      <w:r>
        <w:t xml:space="preserve"> </w:t>
      </w:r>
      <w:r w:rsidRPr="00AE5DB2">
        <w:t>in</w:t>
      </w:r>
      <w:r>
        <w:t xml:space="preserve"> the</w:t>
      </w:r>
      <w:r w:rsidRPr="00AE5DB2">
        <w:t xml:space="preserve"> Act.</w:t>
      </w:r>
    </w:p>
    <w:p w14:paraId="26B46F49" w14:textId="3D847978" w:rsidR="00E61495" w:rsidRPr="00AE5DB2" w:rsidRDefault="00E61495" w:rsidP="008C64AC">
      <w:pPr>
        <w:pStyle w:val="Heading1"/>
      </w:pPr>
      <w:bookmarkStart w:id="29" w:name="_Toc144794674"/>
      <w:r w:rsidRPr="00AE5DB2">
        <w:t xml:space="preserve">Next </w:t>
      </w:r>
      <w:r>
        <w:t>s</w:t>
      </w:r>
      <w:r w:rsidRPr="00AE5DB2">
        <w:t>teps</w:t>
      </w:r>
      <w:bookmarkEnd w:id="29"/>
    </w:p>
    <w:p w14:paraId="731E115E" w14:textId="77777777" w:rsidR="00E61495" w:rsidRPr="00AE5DB2" w:rsidRDefault="00E61495" w:rsidP="00747D7D">
      <w:pPr>
        <w:pStyle w:val="Heading2"/>
      </w:pPr>
      <w:bookmarkStart w:id="30" w:name="_Toc137563547"/>
      <w:bookmarkStart w:id="31" w:name="_Toc144794675"/>
      <w:r w:rsidRPr="00683402">
        <w:t>Baseline measurement</w:t>
      </w:r>
      <w:bookmarkEnd w:id="30"/>
      <w:bookmarkEnd w:id="31"/>
    </w:p>
    <w:p w14:paraId="638D38C9" w14:textId="522B27EE" w:rsidR="00E61495" w:rsidRPr="00AE5DB2" w:rsidRDefault="00E61495" w:rsidP="00E61495">
      <w:pPr>
        <w:pStyle w:val="BodyText"/>
        <w:rPr>
          <w:rFonts w:eastAsia="Calibri"/>
          <w:lang w:eastAsia="en-US"/>
        </w:rPr>
      </w:pPr>
      <w:r w:rsidRPr="00AE5DB2">
        <w:rPr>
          <w:rFonts w:eastAsia="Calibri"/>
          <w:lang w:eastAsia="en-US"/>
        </w:rPr>
        <w:t>The Government is establishing a baseline measure</w:t>
      </w:r>
      <w:r w:rsidR="00E67E83">
        <w:rPr>
          <w:rFonts w:eastAsia="Calibri"/>
          <w:lang w:eastAsia="en-US"/>
        </w:rPr>
        <w:t>ment</w:t>
      </w:r>
      <w:r w:rsidRPr="00AE5DB2">
        <w:rPr>
          <w:rFonts w:eastAsia="Calibri"/>
          <w:lang w:eastAsia="en-US"/>
        </w:rPr>
        <w:t xml:space="preserve"> of food loss and waste across Aotearoa.</w:t>
      </w:r>
      <w:r>
        <w:rPr>
          <w:rStyle w:val="FootnoteReference"/>
          <w:rFonts w:eastAsia="Calibri"/>
          <w:lang w:eastAsia="en-US"/>
        </w:rPr>
        <w:footnoteReference w:id="14"/>
      </w:r>
      <w:r w:rsidRPr="00AE5DB2">
        <w:rPr>
          <w:rFonts w:eastAsia="Calibri"/>
          <w:lang w:eastAsia="en-US"/>
        </w:rPr>
        <w:t xml:space="preserve"> </w:t>
      </w:r>
      <w:r w:rsidR="007B7508">
        <w:rPr>
          <w:rFonts w:eastAsia="Calibri"/>
          <w:lang w:eastAsia="en-US"/>
        </w:rPr>
        <w:br/>
      </w:r>
      <w:r w:rsidRPr="00AE5DB2">
        <w:rPr>
          <w:rFonts w:eastAsia="Calibri"/>
          <w:lang w:eastAsia="en-US"/>
        </w:rPr>
        <w:t xml:space="preserve">The baseline initiative is in response to a recommendation by </w:t>
      </w:r>
      <w:r w:rsidRPr="00683402">
        <w:rPr>
          <w:rFonts w:eastAsia="Calibri"/>
        </w:rPr>
        <w:t>the Environment Committee</w:t>
      </w:r>
      <w:r>
        <w:rPr>
          <w:rFonts w:eastAsia="Calibri"/>
        </w:rPr>
        <w:t>.</w:t>
      </w:r>
      <w:r>
        <w:rPr>
          <w:rStyle w:val="FootnoteReference"/>
          <w:rFonts w:eastAsia="Calibri"/>
        </w:rPr>
        <w:footnoteReference w:id="15"/>
      </w:r>
      <w:r w:rsidRPr="00683402">
        <w:rPr>
          <w:rFonts w:eastAsia="Calibri"/>
        </w:rPr>
        <w:t xml:space="preserve"> </w:t>
      </w:r>
      <w:r w:rsidRPr="00AE5DB2">
        <w:rPr>
          <w:rFonts w:eastAsia="Calibri"/>
          <w:lang w:eastAsia="en-US"/>
        </w:rPr>
        <w:t>Th</w:t>
      </w:r>
      <w:r>
        <w:rPr>
          <w:rFonts w:eastAsia="Calibri"/>
          <w:lang w:eastAsia="en-US"/>
        </w:rPr>
        <w:t>e</w:t>
      </w:r>
      <w:r w:rsidRPr="00AE5DB2">
        <w:rPr>
          <w:rFonts w:eastAsia="Calibri"/>
          <w:lang w:eastAsia="en-US"/>
        </w:rPr>
        <w:t xml:space="preserve"> research is being carried out by the University of Otago and will measure food loss and waste throughout the food supply chain</w:t>
      </w:r>
      <w:r>
        <w:rPr>
          <w:rFonts w:eastAsia="Calibri"/>
          <w:lang w:eastAsia="en-US"/>
        </w:rPr>
        <w:t>,</w:t>
      </w:r>
      <w:r w:rsidRPr="00AE5DB2">
        <w:rPr>
          <w:rFonts w:eastAsia="Calibri"/>
          <w:lang w:eastAsia="en-US"/>
        </w:rPr>
        <w:t xml:space="preserve"> as well as identifying the final destinations (eg, landfill, compost, animal feed). The baseline measurement findings are expected to be published in early 2024. The definition</w:t>
      </w:r>
      <w:r>
        <w:rPr>
          <w:rFonts w:eastAsia="Calibri"/>
          <w:lang w:eastAsia="en-US"/>
        </w:rPr>
        <w:t xml:space="preserve"> of food loss and waste</w:t>
      </w:r>
      <w:r w:rsidRPr="00AE5DB2">
        <w:rPr>
          <w:rFonts w:eastAsia="Calibri"/>
          <w:lang w:eastAsia="en-US"/>
        </w:rPr>
        <w:t xml:space="preserve"> is fundamental to the scope of this measurement.</w:t>
      </w:r>
    </w:p>
    <w:p w14:paraId="3BC857C1" w14:textId="77777777" w:rsidR="00E61495" w:rsidRPr="00AE5DB2" w:rsidRDefault="00E61495" w:rsidP="008C64AC">
      <w:pPr>
        <w:pStyle w:val="Heading1"/>
      </w:pPr>
      <w:bookmarkStart w:id="32" w:name="_Toc144794676"/>
      <w:r w:rsidRPr="00AE5DB2">
        <w:t>Relevant work</w:t>
      </w:r>
      <w:bookmarkEnd w:id="32"/>
    </w:p>
    <w:p w14:paraId="0FDB4DB3" w14:textId="219B3CA9" w:rsidR="00E61495" w:rsidRPr="00747D7D" w:rsidRDefault="00094338" w:rsidP="00747D7D">
      <w:pPr>
        <w:pStyle w:val="Heading2"/>
      </w:pPr>
      <w:hyperlink r:id="rId28" w:history="1">
        <w:bookmarkStart w:id="33" w:name="_Toc144794677"/>
        <w:r w:rsidR="00E61495" w:rsidRPr="00747D7D">
          <w:rPr>
            <w:rStyle w:val="Hyperlink"/>
            <w:color w:val="1B556B"/>
          </w:rPr>
          <w:t>Emissions reduction plan</w:t>
        </w:r>
        <w:bookmarkEnd w:id="33"/>
      </w:hyperlink>
    </w:p>
    <w:p w14:paraId="6B40838C" w14:textId="77777777" w:rsidR="00E61495" w:rsidRPr="00AE5DB2" w:rsidRDefault="00E61495" w:rsidP="00E61495">
      <w:pPr>
        <w:pStyle w:val="BodyText"/>
      </w:pPr>
      <w:r w:rsidRPr="00AE5DB2">
        <w:t xml:space="preserve">There are </w:t>
      </w:r>
      <w:proofErr w:type="gramStart"/>
      <w:r w:rsidRPr="00AE5DB2">
        <w:t>a number of</w:t>
      </w:r>
      <w:proofErr w:type="gramEnd"/>
      <w:r w:rsidRPr="00AE5DB2">
        <w:t xml:space="preserve"> initiatives in the emissions reduction plan</w:t>
      </w:r>
      <w:r w:rsidRPr="00AE5DB2" w:rsidDel="00492D15">
        <w:t xml:space="preserve"> </w:t>
      </w:r>
      <w:r>
        <w:t>that</w:t>
      </w:r>
      <w:r w:rsidRPr="00AE5DB2">
        <w:t xml:space="preserve"> focus on food waste reduction and diversion from landfill.</w:t>
      </w:r>
      <w:r>
        <w:rPr>
          <w:rStyle w:val="FootnoteReference"/>
        </w:rPr>
        <w:footnoteReference w:id="16"/>
      </w:r>
      <w:r w:rsidRPr="00AE5DB2">
        <w:t xml:space="preserve"> </w:t>
      </w:r>
    </w:p>
    <w:p w14:paraId="2503828E" w14:textId="77777777" w:rsidR="00E61495" w:rsidRPr="00AE5DB2" w:rsidRDefault="00E61495" w:rsidP="00E61495">
      <w:pPr>
        <w:pStyle w:val="Bullet"/>
      </w:pPr>
      <w:r w:rsidRPr="00AE5DB2">
        <w:t>Action 15.1.1</w:t>
      </w:r>
      <w:r>
        <w:t>:</w:t>
      </w:r>
      <w:r w:rsidRPr="00AE5DB2" w:rsidDel="00382C04">
        <w:t xml:space="preserve"> </w:t>
      </w:r>
      <w:r w:rsidRPr="00AE5DB2">
        <w:t xml:space="preserve">Encourage behaviour to prevent waste at </w:t>
      </w:r>
      <w:proofErr w:type="gramStart"/>
      <w:r w:rsidRPr="00AE5DB2">
        <w:t>home</w:t>
      </w:r>
      <w:proofErr w:type="gramEnd"/>
    </w:p>
    <w:p w14:paraId="12B43C42" w14:textId="77777777" w:rsidR="00E61495" w:rsidRPr="00AE5DB2" w:rsidRDefault="00E61495" w:rsidP="00E61495">
      <w:pPr>
        <w:pStyle w:val="Bullet"/>
      </w:pPr>
      <w:r w:rsidRPr="00AE5DB2">
        <w:t>Action 15.1.2</w:t>
      </w:r>
      <w:r>
        <w:t>:</w:t>
      </w:r>
      <w:r w:rsidRPr="00AE5DB2" w:rsidDel="00382C04">
        <w:t xml:space="preserve"> </w:t>
      </w:r>
      <w:r w:rsidRPr="00AE5DB2">
        <w:t xml:space="preserve">Enable businesses to reduce food </w:t>
      </w:r>
      <w:proofErr w:type="gramStart"/>
      <w:r w:rsidRPr="00AE5DB2">
        <w:t>waste</w:t>
      </w:r>
      <w:proofErr w:type="gramEnd"/>
    </w:p>
    <w:p w14:paraId="27786C12" w14:textId="5B72EC6B" w:rsidR="00E61495" w:rsidRPr="00AE5DB2" w:rsidRDefault="00E61495" w:rsidP="00E61495">
      <w:pPr>
        <w:pStyle w:val="Bullet"/>
      </w:pPr>
      <w:r>
        <w:t xml:space="preserve">Action </w:t>
      </w:r>
      <w:r w:rsidRPr="00AE5DB2">
        <w:t>15.1.3</w:t>
      </w:r>
      <w:r>
        <w:t>:</w:t>
      </w:r>
      <w:r w:rsidRPr="00AE5DB2" w:rsidDel="00780F06">
        <w:t xml:space="preserve"> </w:t>
      </w:r>
      <w:r w:rsidRPr="00AE5DB2">
        <w:t xml:space="preserve">Support participation in </w:t>
      </w:r>
      <w:r>
        <w:t xml:space="preserve">improved </w:t>
      </w:r>
      <w:r w:rsidRPr="00AE5DB2">
        <w:t>kerbside collections</w:t>
      </w:r>
    </w:p>
    <w:p w14:paraId="51D6BBF0" w14:textId="62E4BA95" w:rsidR="00E61495" w:rsidRPr="00AE5DB2" w:rsidRDefault="00E61495" w:rsidP="00E61495">
      <w:pPr>
        <w:pStyle w:val="Bullet"/>
      </w:pPr>
      <w:r>
        <w:t>A</w:t>
      </w:r>
      <w:r w:rsidRPr="00AE5DB2">
        <w:t>ction 15.2.1</w:t>
      </w:r>
      <w:r>
        <w:t>:</w:t>
      </w:r>
      <w:r w:rsidRPr="00AE5DB2" w:rsidDel="00780F06">
        <w:t xml:space="preserve"> </w:t>
      </w:r>
      <w:r w:rsidRPr="00AE5DB2">
        <w:t xml:space="preserve">Improve household kerbside collection of food and garden </w:t>
      </w:r>
      <w:proofErr w:type="gramStart"/>
      <w:r w:rsidRPr="00AE5DB2">
        <w:t>waste</w:t>
      </w:r>
      <w:proofErr w:type="gramEnd"/>
    </w:p>
    <w:p w14:paraId="35F4D861" w14:textId="102EF4AE" w:rsidR="00E61495" w:rsidRPr="00AE5DB2" w:rsidRDefault="00E61495" w:rsidP="00E61495">
      <w:pPr>
        <w:pStyle w:val="Bullet"/>
      </w:pPr>
      <w:r>
        <w:t>A</w:t>
      </w:r>
      <w:r w:rsidRPr="00AE5DB2">
        <w:t>ction 15.2.2</w:t>
      </w:r>
      <w:r>
        <w:t>:</w:t>
      </w:r>
      <w:r w:rsidRPr="00AE5DB2">
        <w:t xml:space="preserve"> Inves</w:t>
      </w:r>
      <w:r>
        <w:t xml:space="preserve">t in organic waste processing and resource recovery infrastructure </w:t>
      </w:r>
      <w:r w:rsidR="00BC0410">
        <w:br/>
      </w:r>
      <w:r>
        <w:t>(</w:t>
      </w:r>
      <w:proofErr w:type="spellStart"/>
      <w:r>
        <w:t>ie</w:t>
      </w:r>
      <w:proofErr w:type="spellEnd"/>
      <w:r>
        <w:t xml:space="preserve">, </w:t>
      </w:r>
      <w:r w:rsidRPr="00AE5DB2">
        <w:t>projects that divert food waste from landfill</w:t>
      </w:r>
      <w:r>
        <w:t>)</w:t>
      </w:r>
    </w:p>
    <w:p w14:paraId="0D1DD430" w14:textId="7A9D6719" w:rsidR="00E61495" w:rsidRDefault="00E61495" w:rsidP="00E61495">
      <w:pPr>
        <w:pStyle w:val="Bullet"/>
      </w:pPr>
      <w:r>
        <w:t>A</w:t>
      </w:r>
      <w:r w:rsidRPr="00AE5DB2">
        <w:t>ction 15.2.3</w:t>
      </w:r>
      <w:r>
        <w:t>:</w:t>
      </w:r>
      <w:r w:rsidRPr="00AE5DB2" w:rsidDel="0017107E">
        <w:t xml:space="preserve"> </w:t>
      </w:r>
      <w:r w:rsidRPr="00AE5DB2">
        <w:t>Require the separation of organic waste</w:t>
      </w:r>
      <w:r>
        <w:t>.</w:t>
      </w:r>
    </w:p>
    <w:p w14:paraId="4C61EBD6" w14:textId="77777777" w:rsidR="00E61495" w:rsidRPr="00AE5DB2" w:rsidRDefault="00E61495" w:rsidP="00E61495">
      <w:pPr>
        <w:pStyle w:val="BodyText"/>
        <w:rPr>
          <w:lang w:eastAsia="en-US"/>
        </w:rPr>
      </w:pPr>
      <w:r w:rsidRPr="00AE5DB2">
        <w:t>Finalising the definition for Aotearoa will help us monitor the impacts of initiatives, which can then be factored into emissions calculations.</w:t>
      </w:r>
    </w:p>
    <w:p w14:paraId="63A145A2" w14:textId="77777777" w:rsidR="00E61495" w:rsidRPr="00B62BFC" w:rsidRDefault="00E61495" w:rsidP="00747D7D">
      <w:pPr>
        <w:pStyle w:val="Heading2"/>
      </w:pPr>
      <w:bookmarkStart w:id="34" w:name="_Toc137563549"/>
      <w:bookmarkStart w:id="35" w:name="_Toc144794678"/>
      <w:r w:rsidRPr="003A78F9">
        <w:t>Improving household food scrap</w:t>
      </w:r>
      <w:r>
        <w:t>s</w:t>
      </w:r>
      <w:r w:rsidRPr="003A78F9">
        <w:t xml:space="preserve"> collections</w:t>
      </w:r>
      <w:bookmarkEnd w:id="34"/>
      <w:bookmarkEnd w:id="35"/>
    </w:p>
    <w:p w14:paraId="3CF95056" w14:textId="77777777" w:rsidR="00E61495" w:rsidRPr="00AE5DB2" w:rsidRDefault="00E61495" w:rsidP="00E61495">
      <w:pPr>
        <w:pStyle w:val="BodyText"/>
        <w:rPr>
          <w:rFonts w:eastAsia="Yu Gothic Light"/>
          <w:lang w:eastAsia="en-US"/>
        </w:rPr>
      </w:pPr>
      <w:r w:rsidRPr="00AE5DB2">
        <w:rPr>
          <w:rFonts w:eastAsia="Yu Gothic Light"/>
          <w:lang w:eastAsia="en-US"/>
        </w:rPr>
        <w:t>The Government is making it easier for people to divert food from landfill</w:t>
      </w:r>
      <w:r>
        <w:rPr>
          <w:rFonts w:eastAsia="Yu Gothic Light"/>
          <w:lang w:eastAsia="en-US"/>
        </w:rPr>
        <w:t>,</w:t>
      </w:r>
      <w:r w:rsidRPr="00AE5DB2">
        <w:rPr>
          <w:rFonts w:eastAsia="Yu Gothic Light"/>
          <w:lang w:eastAsia="en-US"/>
        </w:rPr>
        <w:t xml:space="preserve"> by making food scrap</w:t>
      </w:r>
      <w:r>
        <w:rPr>
          <w:rFonts w:eastAsia="Yu Gothic Light"/>
          <w:lang w:eastAsia="en-US"/>
        </w:rPr>
        <w:t>s</w:t>
      </w:r>
      <w:r w:rsidRPr="00AE5DB2">
        <w:rPr>
          <w:rFonts w:eastAsia="Yu Gothic Light"/>
          <w:lang w:eastAsia="en-US"/>
        </w:rPr>
        <w:t xml:space="preserve"> collection services available to households in all urban areas by 2030.</w:t>
      </w:r>
      <w:r>
        <w:rPr>
          <w:rStyle w:val="FootnoteReference"/>
          <w:rFonts w:eastAsia="Yu Gothic Light"/>
          <w:lang w:eastAsia="en-US"/>
        </w:rPr>
        <w:footnoteReference w:id="17"/>
      </w:r>
    </w:p>
    <w:p w14:paraId="438BD014" w14:textId="23F813EE" w:rsidR="00E61495" w:rsidRPr="00AE5DB2" w:rsidRDefault="00E61495" w:rsidP="00E61495">
      <w:pPr>
        <w:pStyle w:val="BodyText"/>
        <w:rPr>
          <w:rFonts w:eastAsia="Yu Gothic Light"/>
          <w:lang w:eastAsia="en-US"/>
        </w:rPr>
      </w:pPr>
      <w:r w:rsidRPr="00AE5DB2">
        <w:rPr>
          <w:rFonts w:eastAsia="Yu Gothic Light"/>
          <w:lang w:eastAsia="en-US"/>
        </w:rPr>
        <w:t>As well as providing households with food scrap</w:t>
      </w:r>
      <w:r>
        <w:rPr>
          <w:rFonts w:eastAsia="Yu Gothic Light"/>
          <w:lang w:eastAsia="en-US"/>
        </w:rPr>
        <w:t>s</w:t>
      </w:r>
      <w:r w:rsidRPr="00AE5DB2">
        <w:rPr>
          <w:rFonts w:eastAsia="Yu Gothic Light"/>
          <w:lang w:eastAsia="en-US"/>
        </w:rPr>
        <w:t xml:space="preserve"> collections, </w:t>
      </w:r>
      <w:r w:rsidR="00003F33">
        <w:rPr>
          <w:rFonts w:eastAsia="Yu Gothic Light"/>
          <w:lang w:eastAsia="en-US"/>
        </w:rPr>
        <w:t>the G</w:t>
      </w:r>
      <w:r w:rsidR="00C52303">
        <w:rPr>
          <w:rFonts w:eastAsia="Yu Gothic Light"/>
          <w:lang w:eastAsia="en-US"/>
        </w:rPr>
        <w:t>overnment is</w:t>
      </w:r>
      <w:r w:rsidRPr="00AE5DB2">
        <w:rPr>
          <w:rFonts w:eastAsia="Yu Gothic Light"/>
          <w:lang w:eastAsia="en-US"/>
        </w:rPr>
        <w:t xml:space="preserve"> looking to get businesses ready to separate food scraps from general waste by 2030.</w:t>
      </w:r>
    </w:p>
    <w:p w14:paraId="65BA6B20" w14:textId="77777777" w:rsidR="00E61495" w:rsidRPr="00AE5DB2" w:rsidRDefault="00E61495" w:rsidP="00747D7D">
      <w:pPr>
        <w:pStyle w:val="Heading2"/>
      </w:pPr>
      <w:bookmarkStart w:id="36" w:name="_Toc144794679"/>
      <w:r w:rsidRPr="004E39AB">
        <w:t xml:space="preserve">National </w:t>
      </w:r>
      <w:r>
        <w:t>f</w:t>
      </w:r>
      <w:r w:rsidRPr="004E39AB">
        <w:t xml:space="preserve">ood </w:t>
      </w:r>
      <w:r>
        <w:t>w</w:t>
      </w:r>
      <w:r w:rsidRPr="004E39AB">
        <w:t xml:space="preserve">aste </w:t>
      </w:r>
      <w:r>
        <w:t>r</w:t>
      </w:r>
      <w:r w:rsidRPr="004E39AB">
        <w:t xml:space="preserve">eduction </w:t>
      </w:r>
      <w:r>
        <w:t>p</w:t>
      </w:r>
      <w:r w:rsidRPr="004E39AB">
        <w:t>artnerships</w:t>
      </w:r>
      <w:bookmarkEnd w:id="36"/>
      <w:r w:rsidRPr="00AE5DB2">
        <w:t xml:space="preserve"> </w:t>
      </w:r>
    </w:p>
    <w:p w14:paraId="3BAC9EFD" w14:textId="4F5CA46E" w:rsidR="00E61495" w:rsidRPr="00AE5DB2" w:rsidRDefault="00E61495" w:rsidP="00E61495">
      <w:pPr>
        <w:pStyle w:val="BodyText"/>
      </w:pPr>
      <w:r w:rsidRPr="00AE5DB2">
        <w:t xml:space="preserve">The Government is contributing </w:t>
      </w:r>
      <w:r w:rsidR="007E630E">
        <w:t>funding</w:t>
      </w:r>
      <w:r w:rsidRPr="00AE5DB2">
        <w:t xml:space="preserve"> over the next three years from the Climate Emergency Response Fund</w:t>
      </w:r>
      <w:r w:rsidRPr="00AE5DB2" w:rsidDel="00551CB9">
        <w:t xml:space="preserve"> </w:t>
      </w:r>
      <w:r w:rsidRPr="00AE5DB2">
        <w:t>to new national food waste reduction projects</w:t>
      </w:r>
      <w:r w:rsidR="00C76B4B">
        <w:t>. These are</w:t>
      </w:r>
      <w:r w:rsidRPr="00AE5DB2">
        <w:t xml:space="preserve"> to be delivered by </w:t>
      </w:r>
      <w:r w:rsidR="002E622B">
        <w:br/>
      </w:r>
      <w:r w:rsidRPr="00AE5DB2">
        <w:t>non-government</w:t>
      </w:r>
      <w:r w:rsidR="00CD220B">
        <w:t>al</w:t>
      </w:r>
      <w:r w:rsidRPr="00AE5DB2">
        <w:t xml:space="preserve"> organisations working in partnership with the Government.</w:t>
      </w:r>
      <w:r>
        <w:rPr>
          <w:rStyle w:val="FootnoteReference"/>
        </w:rPr>
        <w:footnoteReference w:id="18"/>
      </w:r>
      <w:r w:rsidRPr="00AE5DB2">
        <w:t xml:space="preserve"> </w:t>
      </w:r>
      <w:r w:rsidRPr="00AE5DB2">
        <w:rPr>
          <w:rStyle w:val="ui-provider"/>
          <w:rFonts w:eastAsiaTheme="majorEastAsia"/>
        </w:rPr>
        <w:t>So far, four organisations have been announced to receive this funding.</w:t>
      </w:r>
    </w:p>
    <w:p w14:paraId="685C2D1E" w14:textId="77777777" w:rsidR="00E61495" w:rsidRPr="00AE5DB2" w:rsidRDefault="00E61495" w:rsidP="00E61495">
      <w:pPr>
        <w:pStyle w:val="BodyText"/>
      </w:pPr>
      <w:r w:rsidRPr="00AE5DB2">
        <w:t xml:space="preserve">Aligning with our need for better and more robust data in the waste sector, the projects will take a scientific approach to using and developing evidence on what works and what doesn’t when it comes to reducing food waste in business, </w:t>
      </w:r>
      <w:proofErr w:type="gramStart"/>
      <w:r w:rsidRPr="00AE5DB2">
        <w:t>household</w:t>
      </w:r>
      <w:proofErr w:type="gramEnd"/>
      <w:r w:rsidRPr="00AE5DB2">
        <w:t xml:space="preserve"> and Māori-led settings.</w:t>
      </w:r>
    </w:p>
    <w:p w14:paraId="333BD69A" w14:textId="77777777" w:rsidR="00E61495" w:rsidRPr="00AE5DB2" w:rsidRDefault="00E61495" w:rsidP="00E61495">
      <w:pPr>
        <w:pStyle w:val="BodyText"/>
      </w:pPr>
      <w:r w:rsidRPr="00AE5DB2">
        <w:t>Each project has its own specific objectives, but all will contribute towards the same three common goals within their sector:</w:t>
      </w:r>
    </w:p>
    <w:p w14:paraId="19A4B1B5" w14:textId="5E1EBA5A" w:rsidR="00E61495" w:rsidRPr="00AE5DB2" w:rsidRDefault="00E61495" w:rsidP="00E61495">
      <w:pPr>
        <w:pStyle w:val="Bullet"/>
      </w:pPr>
      <w:r w:rsidRPr="00AE5DB2">
        <w:t>reducing food waste by 10 per cent</w:t>
      </w:r>
    </w:p>
    <w:p w14:paraId="5E422579" w14:textId="5BDFEA2E" w:rsidR="00E61495" w:rsidRPr="00AE5DB2" w:rsidRDefault="00E61495" w:rsidP="00E61495">
      <w:pPr>
        <w:pStyle w:val="Bullet"/>
      </w:pPr>
      <w:r w:rsidRPr="00AE5DB2">
        <w:t xml:space="preserve">increasing our knowledge and understanding of the quantity and causes of food waste in </w:t>
      </w:r>
      <w:proofErr w:type="gramStart"/>
      <w:r w:rsidRPr="00AE5DB2">
        <w:t>Aotearoa</w:t>
      </w:r>
      <w:proofErr w:type="gramEnd"/>
    </w:p>
    <w:p w14:paraId="2AA4800E" w14:textId="77777777" w:rsidR="00E61495" w:rsidRPr="00AE5DB2" w:rsidRDefault="00E61495" w:rsidP="00E61495">
      <w:pPr>
        <w:pStyle w:val="Bullet"/>
      </w:pPr>
      <w:r w:rsidRPr="00AE5DB2">
        <w:t>increasing our knowledge and understanding of the effectiveness of different interventions to reduce food waste.</w:t>
      </w:r>
    </w:p>
    <w:p w14:paraId="03D15E8C" w14:textId="3827DE99" w:rsidR="00E61495" w:rsidRPr="00AE5DB2" w:rsidRDefault="00E61495" w:rsidP="00E61495">
      <w:pPr>
        <w:pStyle w:val="BodyText"/>
      </w:pPr>
      <w:r w:rsidRPr="00AE5DB2">
        <w:t>The definition will support the analysis of these projects to measure the impact that they achieve.</w:t>
      </w:r>
    </w:p>
    <w:p w14:paraId="1224E2F3" w14:textId="77777777" w:rsidR="00E61495" w:rsidRPr="00D244C6" w:rsidRDefault="00E61495" w:rsidP="00747D7D">
      <w:pPr>
        <w:pStyle w:val="Heading2"/>
      </w:pPr>
      <w:bookmarkStart w:id="37" w:name="_Toc144794680"/>
      <w:r w:rsidRPr="00D244C6">
        <w:t xml:space="preserve">Food </w:t>
      </w:r>
      <w:r>
        <w:t>w</w:t>
      </w:r>
      <w:r w:rsidRPr="00D244C6">
        <w:t>aste</w:t>
      </w:r>
      <w:r>
        <w:t xml:space="preserve"> research project</w:t>
      </w:r>
      <w:r w:rsidRPr="00D244C6">
        <w:t xml:space="preserve"> </w:t>
      </w:r>
      <w:r>
        <w:t>r</w:t>
      </w:r>
      <w:r w:rsidRPr="00D244C6">
        <w:t>eports</w:t>
      </w:r>
      <w:bookmarkEnd w:id="37"/>
    </w:p>
    <w:p w14:paraId="2C233FB2" w14:textId="5760A8AF" w:rsidR="00E61495" w:rsidRPr="00AE5DB2" w:rsidRDefault="00E61495" w:rsidP="00E61495">
      <w:pPr>
        <w:pStyle w:val="BodyText"/>
      </w:pPr>
      <w:r w:rsidRPr="00AE5DB2">
        <w:t>The Office of the Prime Minister’s Chief Science Advisor</w:t>
      </w:r>
      <w:r w:rsidRPr="00AE5DB2" w:rsidDel="007D3F7B">
        <w:t xml:space="preserve"> (OPMCSA)</w:t>
      </w:r>
      <w:r w:rsidRPr="00AE5DB2">
        <w:t xml:space="preserve"> is currently undertaking a </w:t>
      </w:r>
      <w:hyperlink r:id="rId29" w:history="1">
        <w:r w:rsidRPr="005B342A">
          <w:rPr>
            <w:rStyle w:val="Hyperlink"/>
          </w:rPr>
          <w:t>research project on food rescue, food loss and food waste in Aotearoa</w:t>
        </w:r>
      </w:hyperlink>
      <w:r w:rsidRPr="00AE5DB2">
        <w:t>.</w:t>
      </w:r>
      <w:r>
        <w:rPr>
          <w:rStyle w:val="FootnoteReference"/>
        </w:rPr>
        <w:footnoteReference w:id="19"/>
      </w:r>
      <w:r w:rsidRPr="00AE5DB2">
        <w:t xml:space="preserve"> The definition supports </w:t>
      </w:r>
      <w:r w:rsidR="00617FEF">
        <w:br/>
      </w:r>
      <w:r w:rsidRPr="00AE5DB2">
        <w:t>this work.</w:t>
      </w:r>
    </w:p>
    <w:p w14:paraId="3505E92A" w14:textId="10E662BC" w:rsidR="00E61495" w:rsidRPr="00AE5DB2" w:rsidRDefault="00E61495" w:rsidP="008C64AC">
      <w:pPr>
        <w:pStyle w:val="Heading1"/>
      </w:pPr>
      <w:bookmarkStart w:id="38" w:name="_Appendix_1"/>
      <w:bookmarkStart w:id="39" w:name="_Toc144794681"/>
      <w:bookmarkEnd w:id="38"/>
      <w:r w:rsidRPr="00AE5DB2">
        <w:t>Appendix 1</w:t>
      </w:r>
      <w:bookmarkEnd w:id="39"/>
    </w:p>
    <w:p w14:paraId="3ECEB33E" w14:textId="038910AA" w:rsidR="00E61495" w:rsidRPr="00AE5DB2" w:rsidRDefault="00E61495" w:rsidP="00E61495">
      <w:pPr>
        <w:pStyle w:val="Heading4"/>
      </w:pPr>
      <w:r w:rsidRPr="00AE5DB2">
        <w:t xml:space="preserve">Meaning of </w:t>
      </w:r>
      <w:r>
        <w:t>f</w:t>
      </w:r>
      <w:r w:rsidRPr="00AE5DB2">
        <w:t xml:space="preserve">ood according to the Food Act </w:t>
      </w:r>
      <w:r w:rsidRPr="009D63B0">
        <w:t>2014</w:t>
      </w:r>
    </w:p>
    <w:p w14:paraId="1ABF3A33" w14:textId="77777777" w:rsidR="00E61495" w:rsidRPr="009D63B0" w:rsidRDefault="00E61495" w:rsidP="00E61495">
      <w:pPr>
        <w:pStyle w:val="BodyText"/>
        <w:jc w:val="center"/>
        <w:rPr>
          <w:b/>
          <w:i/>
        </w:rPr>
      </w:pPr>
      <w:r w:rsidRPr="009D63B0">
        <w:rPr>
          <w:i/>
        </w:rPr>
        <w:t>Meaning of food</w:t>
      </w:r>
    </w:p>
    <w:p w14:paraId="352886DA" w14:textId="77777777" w:rsidR="00E61495" w:rsidRDefault="00E61495" w:rsidP="00E61495">
      <w:pPr>
        <w:pStyle w:val="BodyText"/>
        <w:rPr>
          <w:b/>
          <w:bCs/>
          <w:iCs/>
        </w:rPr>
      </w:pPr>
      <w:r w:rsidRPr="009D63B0">
        <w:rPr>
          <w:b/>
          <w:color w:val="000000"/>
          <w:bdr w:val="none" w:sz="0" w:space="0" w:color="auto" w:frame="1"/>
        </w:rPr>
        <w:t>9</w:t>
      </w:r>
      <w:r w:rsidRPr="009D63B0">
        <w:rPr>
          <w:b/>
          <w:color w:val="000000"/>
          <w:bdr w:val="none" w:sz="0" w:space="0" w:color="auto" w:frame="1"/>
        </w:rPr>
        <w:tab/>
      </w:r>
      <w:r w:rsidRPr="009D63B0">
        <w:rPr>
          <w:b/>
        </w:rPr>
        <w:t xml:space="preserve">Meaning of </w:t>
      </w:r>
      <w:proofErr w:type="gramStart"/>
      <w:r w:rsidRPr="009D63B0">
        <w:rPr>
          <w:b/>
        </w:rPr>
        <w:t>food</w:t>
      </w:r>
      <w:proofErr w:type="gramEnd"/>
    </w:p>
    <w:p w14:paraId="6ECA283E" w14:textId="77777777" w:rsidR="00E61495" w:rsidRDefault="00E61495" w:rsidP="00E61495">
      <w:pPr>
        <w:pStyle w:val="legislation"/>
      </w:pPr>
      <w:r>
        <w:t xml:space="preserve">In this Act, unless the context otherwise requires, </w:t>
      </w:r>
      <w:r w:rsidRPr="009D63B0">
        <w:rPr>
          <w:b/>
        </w:rPr>
        <w:t>food</w:t>
      </w:r>
      <w:r>
        <w:t>—</w:t>
      </w:r>
    </w:p>
    <w:p w14:paraId="5C76C490" w14:textId="77777777" w:rsidR="00E61495" w:rsidRDefault="00E61495" w:rsidP="00E61495">
      <w:pPr>
        <w:pStyle w:val="legislation"/>
        <w:numPr>
          <w:ilvl w:val="1"/>
          <w:numId w:val="49"/>
        </w:numPr>
      </w:pPr>
      <w:r>
        <w:t>means anything that is used, capable of being used, or represented as being for use, for human consumption (whether raw, prepared, or partly prepared); and</w:t>
      </w:r>
    </w:p>
    <w:p w14:paraId="535FB3D5" w14:textId="77777777" w:rsidR="00E61495" w:rsidRDefault="00E61495" w:rsidP="00E61495">
      <w:pPr>
        <w:pStyle w:val="legislation"/>
        <w:numPr>
          <w:ilvl w:val="1"/>
          <w:numId w:val="49"/>
        </w:numPr>
      </w:pPr>
      <w:r>
        <w:t>includes—</w:t>
      </w:r>
    </w:p>
    <w:p w14:paraId="1982E552" w14:textId="77777777" w:rsidR="00E61495" w:rsidRDefault="00E61495" w:rsidP="00E61495">
      <w:pPr>
        <w:pStyle w:val="legislation"/>
        <w:numPr>
          <w:ilvl w:val="2"/>
          <w:numId w:val="49"/>
        </w:numPr>
      </w:pPr>
      <w:r>
        <w:t>seeds, plants, or plant material intended for human consumption, including seeds that are intended to be sprouted and consumed as sprouts, but not other seeds, plants, or plant material intended for planting; and</w:t>
      </w:r>
    </w:p>
    <w:p w14:paraId="4DA446B1" w14:textId="77777777" w:rsidR="00E61495" w:rsidRDefault="00E61495" w:rsidP="00E61495">
      <w:pPr>
        <w:pStyle w:val="legislation"/>
        <w:numPr>
          <w:ilvl w:val="2"/>
          <w:numId w:val="49"/>
        </w:numPr>
      </w:pPr>
      <w:r>
        <w:t>live animals intended for human consumption at the place of purchase; and</w:t>
      </w:r>
    </w:p>
    <w:p w14:paraId="3238CE37" w14:textId="77777777" w:rsidR="00E61495" w:rsidRDefault="00E61495" w:rsidP="00E61495">
      <w:pPr>
        <w:pStyle w:val="legislation"/>
        <w:numPr>
          <w:ilvl w:val="2"/>
          <w:numId w:val="49"/>
        </w:numPr>
      </w:pPr>
      <w:r>
        <w:t>live animals intended for human consumption that are sold in retail premises; and</w:t>
      </w:r>
    </w:p>
    <w:p w14:paraId="484BEC9F" w14:textId="77777777" w:rsidR="00E61495" w:rsidRDefault="00E61495" w:rsidP="00E61495">
      <w:pPr>
        <w:pStyle w:val="legislation"/>
        <w:numPr>
          <w:ilvl w:val="2"/>
          <w:numId w:val="49"/>
        </w:numPr>
      </w:pPr>
      <w:r>
        <w:t>any ingredient or other constituent of any food or drink, whether that ingredient or other constituent is consumed or represented for consumption on its own by humans, or is used in the preparation of, or mixed with or added to, any food or drink; and</w:t>
      </w:r>
    </w:p>
    <w:p w14:paraId="23C16508" w14:textId="77777777" w:rsidR="00E61495" w:rsidRDefault="00E61495" w:rsidP="00E61495">
      <w:pPr>
        <w:pStyle w:val="legislation"/>
        <w:numPr>
          <w:ilvl w:val="2"/>
          <w:numId w:val="49"/>
        </w:numPr>
      </w:pPr>
      <w:r>
        <w:t>anything that is or is intended to be mixed with or added to any food or drink; and</w:t>
      </w:r>
    </w:p>
    <w:p w14:paraId="4D4DB281" w14:textId="77777777" w:rsidR="00E61495" w:rsidRDefault="00E61495" w:rsidP="00E61495">
      <w:pPr>
        <w:pStyle w:val="legislation"/>
        <w:numPr>
          <w:ilvl w:val="2"/>
          <w:numId w:val="49"/>
        </w:numPr>
      </w:pPr>
      <w:r>
        <w:t>chewing gum, and any ingredient of chewing gum, and anything that is or is intended to be mixed with or added to chewing gum; and</w:t>
      </w:r>
    </w:p>
    <w:p w14:paraId="38C5ED75" w14:textId="77777777" w:rsidR="00E61495" w:rsidRDefault="00E61495" w:rsidP="00E61495">
      <w:pPr>
        <w:pStyle w:val="legislation"/>
        <w:numPr>
          <w:ilvl w:val="2"/>
          <w:numId w:val="49"/>
        </w:numPr>
      </w:pPr>
      <w:r>
        <w:t>anything that is declared by the Governor-General, by Order in Council made under section 393, to be food for the purposes of this Act; but</w:t>
      </w:r>
    </w:p>
    <w:p w14:paraId="1C337F3E" w14:textId="77777777" w:rsidR="00E61495" w:rsidRDefault="00E61495" w:rsidP="00E61495">
      <w:pPr>
        <w:pStyle w:val="legislation"/>
        <w:numPr>
          <w:ilvl w:val="1"/>
          <w:numId w:val="49"/>
        </w:numPr>
      </w:pPr>
      <w:r>
        <w:t>does not include—</w:t>
      </w:r>
    </w:p>
    <w:p w14:paraId="7EA529EA" w14:textId="77777777" w:rsidR="00E61495" w:rsidRDefault="00E61495" w:rsidP="00E61495">
      <w:pPr>
        <w:pStyle w:val="legislation"/>
        <w:numPr>
          <w:ilvl w:val="2"/>
          <w:numId w:val="49"/>
        </w:numPr>
      </w:pPr>
      <w:r>
        <w:t>any tobacco; or</w:t>
      </w:r>
    </w:p>
    <w:p w14:paraId="2145DF49" w14:textId="77777777" w:rsidR="00E61495" w:rsidRDefault="00E61495" w:rsidP="00E61495">
      <w:pPr>
        <w:pStyle w:val="legislation"/>
        <w:numPr>
          <w:ilvl w:val="2"/>
          <w:numId w:val="49"/>
        </w:numPr>
      </w:pPr>
      <w:r>
        <w:t>any cosmetics; or</w:t>
      </w:r>
    </w:p>
    <w:p w14:paraId="1093AEF1" w14:textId="77777777" w:rsidR="00E61495" w:rsidRDefault="00E61495" w:rsidP="00E61495">
      <w:pPr>
        <w:pStyle w:val="legislation"/>
        <w:numPr>
          <w:ilvl w:val="2"/>
          <w:numId w:val="49"/>
        </w:numPr>
      </w:pPr>
      <w:r>
        <w:t>any substance that—</w:t>
      </w:r>
    </w:p>
    <w:p w14:paraId="0CAB089A" w14:textId="77777777" w:rsidR="00E61495" w:rsidRDefault="00E61495" w:rsidP="00E61495">
      <w:pPr>
        <w:pStyle w:val="legislation"/>
        <w:numPr>
          <w:ilvl w:val="3"/>
          <w:numId w:val="49"/>
        </w:numPr>
      </w:pPr>
      <w:r>
        <w:t>is used only as a medicine or is a controlled drug or psychoactive substance; but</w:t>
      </w:r>
    </w:p>
    <w:p w14:paraId="1875C680" w14:textId="1721B89B" w:rsidR="00E61495" w:rsidRDefault="00E61495" w:rsidP="00E61495">
      <w:pPr>
        <w:pStyle w:val="legislation"/>
        <w:numPr>
          <w:ilvl w:val="3"/>
          <w:numId w:val="49"/>
        </w:numPr>
      </w:pPr>
      <w:r>
        <w:t>is not the subject of a declaration referred to in paragraph (b)(vii); or</w:t>
      </w:r>
    </w:p>
    <w:p w14:paraId="794CEC12" w14:textId="77777777" w:rsidR="00E61495" w:rsidRDefault="00E61495" w:rsidP="00E61495">
      <w:pPr>
        <w:pStyle w:val="legislation"/>
        <w:numPr>
          <w:ilvl w:val="2"/>
          <w:numId w:val="49"/>
        </w:numPr>
      </w:pPr>
      <w:r>
        <w:t>any inedible food-related accessory; or</w:t>
      </w:r>
    </w:p>
    <w:p w14:paraId="17096AFF" w14:textId="77777777" w:rsidR="00E61495" w:rsidRDefault="00E61495" w:rsidP="00E61495">
      <w:pPr>
        <w:pStyle w:val="legislation"/>
        <w:numPr>
          <w:ilvl w:val="2"/>
          <w:numId w:val="49"/>
        </w:numPr>
      </w:pPr>
      <w:r>
        <w:t>anything that is declared by the Governor-General, by Order in Council made under section 393, not to be food for the purposes of this Act.</w:t>
      </w:r>
    </w:p>
    <w:p w14:paraId="5F5A873C" w14:textId="498AB1D3" w:rsidR="00E61495" w:rsidRDefault="00E61495" w:rsidP="00E61495">
      <w:pPr>
        <w:pStyle w:val="legislation"/>
      </w:pPr>
      <w:r>
        <w:t>To avoid doubt, neither subsection (1)(b)(iv) nor (v) requires any ingredient or other constituent of any food or drink or anything that is or is intended to be mixed with or added to any food or drink to comply, on its own, with the applicable requirements of this Act that specifically relate to food in its final consumable form.</w:t>
      </w:r>
    </w:p>
    <w:p w14:paraId="2F02F764" w14:textId="77777777" w:rsidR="00E61495" w:rsidRDefault="00E61495" w:rsidP="00E61495">
      <w:pPr>
        <w:pStyle w:val="legislation"/>
      </w:pPr>
      <w:r>
        <w:t>However, the food in its final consumable form must still comply with the applicable requirements of this Act.</w:t>
      </w:r>
    </w:p>
    <w:p w14:paraId="1FD99511" w14:textId="77777777" w:rsidR="00E61495" w:rsidRPr="00AE5DB2" w:rsidRDefault="00E61495" w:rsidP="00E61495">
      <w:pPr>
        <w:pStyle w:val="legislation"/>
      </w:pPr>
      <w:r>
        <w:t xml:space="preserve">In this </w:t>
      </w:r>
      <w:proofErr w:type="gramStart"/>
      <w:r>
        <w:t>section,—</w:t>
      </w:r>
      <w:proofErr w:type="gramEnd"/>
    </w:p>
    <w:p w14:paraId="79386991" w14:textId="77777777" w:rsidR="00E61495" w:rsidRDefault="00E61495" w:rsidP="00E61495">
      <w:pPr>
        <w:pStyle w:val="BodyText"/>
        <w:ind w:left="567"/>
      </w:pPr>
      <w:r w:rsidRPr="009D63B0">
        <w:rPr>
          <w:b/>
        </w:rPr>
        <w:t>animal</w:t>
      </w:r>
      <w:r>
        <w:t xml:space="preserve"> has the meaning given by section 4(1) of the Animal Products Act 1999</w:t>
      </w:r>
    </w:p>
    <w:p w14:paraId="0436C8F4" w14:textId="77777777" w:rsidR="00E61495" w:rsidRDefault="00E61495" w:rsidP="00E61495">
      <w:pPr>
        <w:pStyle w:val="BodyText"/>
        <w:ind w:left="567"/>
      </w:pPr>
      <w:r w:rsidRPr="009D63B0">
        <w:rPr>
          <w:b/>
        </w:rPr>
        <w:t>controlled drug</w:t>
      </w:r>
      <w:r>
        <w:t xml:space="preserve"> has the meaning given by section 2 of the Misuse of Drugs Act 1975</w:t>
      </w:r>
    </w:p>
    <w:p w14:paraId="44C7F40F" w14:textId="77777777" w:rsidR="00E61495" w:rsidRDefault="00E61495" w:rsidP="00E61495">
      <w:pPr>
        <w:pStyle w:val="BodyText"/>
        <w:ind w:left="567"/>
      </w:pPr>
      <w:r w:rsidRPr="009D63B0">
        <w:rPr>
          <w:b/>
        </w:rPr>
        <w:t>medicine</w:t>
      </w:r>
      <w:r>
        <w:t xml:space="preserve"> has the meaning given by section 3 of the Medicines Act 1981</w:t>
      </w:r>
    </w:p>
    <w:p w14:paraId="45EABEDD" w14:textId="77777777" w:rsidR="00E61495" w:rsidRDefault="00E61495" w:rsidP="00E61495">
      <w:pPr>
        <w:pStyle w:val="BodyText"/>
        <w:ind w:left="567"/>
      </w:pPr>
      <w:r w:rsidRPr="009D63B0">
        <w:rPr>
          <w:b/>
        </w:rPr>
        <w:t>psychoactive substance</w:t>
      </w:r>
      <w:r>
        <w:t xml:space="preserve"> has the meaning given by section 9 of the Psychoactive Substances Act 2013.</w:t>
      </w:r>
    </w:p>
    <w:p w14:paraId="59A8EED6" w14:textId="20248847" w:rsidR="00E61495" w:rsidRPr="009D63B0" w:rsidRDefault="00E61495" w:rsidP="00E61495">
      <w:pPr>
        <w:pStyle w:val="BodyText"/>
        <w:spacing w:before="0" w:after="0"/>
        <w:ind w:left="567"/>
        <w:rPr>
          <w:sz w:val="18"/>
          <w:szCs w:val="18"/>
        </w:rPr>
      </w:pPr>
      <w:r w:rsidRPr="009D63B0">
        <w:rPr>
          <w:sz w:val="18"/>
          <w:szCs w:val="18"/>
        </w:rPr>
        <w:t>Section 9(1)(c)(iii): replaced, on 2 March 2018, by section 4(1) of the Food Safety Law Reform Act 2018 (2018 No 3).</w:t>
      </w:r>
    </w:p>
    <w:p w14:paraId="40DF7DAE" w14:textId="77777777" w:rsidR="00E61495" w:rsidRPr="00AE5DB2" w:rsidRDefault="00E61495" w:rsidP="00E61495">
      <w:pPr>
        <w:pStyle w:val="BodyText"/>
        <w:spacing w:before="0" w:after="0"/>
        <w:ind w:left="567"/>
      </w:pPr>
      <w:r w:rsidRPr="009D63B0">
        <w:rPr>
          <w:sz w:val="18"/>
          <w:szCs w:val="18"/>
        </w:rPr>
        <w:t>Section 9(4): replaced, on 2 March 2018, by section 4(2) of the Food Safety Law Reform Act 2018 (2018 No 3).</w:t>
      </w:r>
    </w:p>
    <w:sectPr w:rsidR="00E61495" w:rsidRPr="00AE5DB2">
      <w:headerReference w:type="even" r:id="rId30"/>
      <w:footerReference w:type="even" r:id="rId31"/>
      <w:footerReference w:type="default" r:id="rId32"/>
      <w:footerReference w:type="first" r:id="rId33"/>
      <w:pgSz w:w="11907" w:h="16840" w:code="9"/>
      <w:pgMar w:top="1134" w:right="1418"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64F14C" w14:textId="77777777" w:rsidR="004963F1" w:rsidRDefault="004963F1" w:rsidP="0080531E">
      <w:pPr>
        <w:spacing w:before="0" w:after="0" w:line="240" w:lineRule="auto"/>
      </w:pPr>
      <w:r>
        <w:separator/>
      </w:r>
    </w:p>
    <w:p w14:paraId="3989A18A" w14:textId="77777777" w:rsidR="004963F1" w:rsidRDefault="004963F1"/>
  </w:endnote>
  <w:endnote w:type="continuationSeparator" w:id="0">
    <w:p w14:paraId="561A8FDD" w14:textId="77777777" w:rsidR="004963F1" w:rsidRDefault="004963F1" w:rsidP="0080531E">
      <w:pPr>
        <w:spacing w:before="0" w:after="0" w:line="240" w:lineRule="auto"/>
      </w:pPr>
      <w:r>
        <w:continuationSeparator/>
      </w:r>
    </w:p>
    <w:p w14:paraId="540DF936" w14:textId="77777777" w:rsidR="004963F1" w:rsidRDefault="004963F1"/>
  </w:endnote>
  <w:endnote w:type="continuationNotice" w:id="1">
    <w:p w14:paraId="23EE8C72" w14:textId="77777777" w:rsidR="004963F1" w:rsidRDefault="004963F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88A87" w14:textId="77777777" w:rsidR="00E5210B" w:rsidRDefault="009F1D7F" w:rsidP="009F1D7F">
    <w:pPr>
      <w:spacing w:before="0" w:after="0" w:line="240" w:lineRule="auto"/>
      <w:jc w:val="left"/>
    </w:pPr>
    <w:r>
      <w:rPr>
        <w:b/>
        <w:bCs/>
        <w:noProof/>
      </w:rPr>
      <w:drawing>
        <wp:inline distT="0" distB="0" distL="0" distR="0" wp14:anchorId="7BCB91EB" wp14:editId="4BA9E6E5">
          <wp:extent cx="2239911" cy="538480"/>
          <wp:effectExtent l="0" t="0" r="0" b="0"/>
          <wp:docPr id="629982751" name="Picture 62998275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7569F"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65E7C"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B725E" w14:textId="77777777" w:rsidR="00944A9F" w:rsidRPr="00BE4098" w:rsidRDefault="002304DB">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Pr="001145F4">
      <w:t>Food Loss and Waste Definition for Aotearoa New Zealand</w:t>
    </w:r>
    <w:r w:rsidRPr="001145F4">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48070" w14:textId="77777777" w:rsidR="00944A9F" w:rsidRPr="003A6769" w:rsidRDefault="002304DB">
    <w:pPr>
      <w:pStyle w:val="Footerodd"/>
    </w:pPr>
    <w:r>
      <w:tab/>
    </w:r>
    <w:r w:rsidRPr="001145F4">
      <w:t xml:space="preserve">Food </w:t>
    </w:r>
    <w:r>
      <w:t>l</w:t>
    </w:r>
    <w:r w:rsidRPr="001145F4">
      <w:t xml:space="preserve">oss and </w:t>
    </w:r>
    <w:r>
      <w:t>w</w:t>
    </w:r>
    <w:r w:rsidRPr="001145F4">
      <w:t xml:space="preserve">aste </w:t>
    </w:r>
    <w:r>
      <w:t>d</w:t>
    </w:r>
    <w:r w:rsidRPr="001145F4">
      <w:t>efinition for Aotearoa New Zealand</w:t>
    </w:r>
    <w:r>
      <w:tab/>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2BA85" w14:textId="77777777" w:rsidR="00944A9F" w:rsidRDefault="002304DB">
    <w:pPr>
      <w:pStyle w:val="Footerodd"/>
    </w:pPr>
    <w:r>
      <w:tab/>
    </w:r>
    <w:r w:rsidRPr="00AC2A72">
      <w:t xml:space="preserve">Food </w:t>
    </w:r>
    <w:r>
      <w:t>l</w:t>
    </w:r>
    <w:r w:rsidRPr="00AC2A72">
      <w:t xml:space="preserve">oss and </w:t>
    </w:r>
    <w:r>
      <w:t>w</w:t>
    </w:r>
    <w:r w:rsidRPr="00AC2A72">
      <w:t xml:space="preserve">aste </w:t>
    </w:r>
    <w:r>
      <w:t>d</w:t>
    </w:r>
    <w:r w:rsidRPr="00AC2A72">
      <w:t>efinition for Aotearoa New Zealand</w:t>
    </w:r>
    <w:r>
      <w:tab/>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B1F320" w14:textId="77777777" w:rsidR="004963F1" w:rsidRDefault="004963F1" w:rsidP="00CB5C5F">
      <w:pPr>
        <w:spacing w:before="0" w:after="80" w:line="240" w:lineRule="auto"/>
      </w:pPr>
      <w:r>
        <w:separator/>
      </w:r>
    </w:p>
  </w:footnote>
  <w:footnote w:type="continuationSeparator" w:id="0">
    <w:p w14:paraId="1DD1322A" w14:textId="77777777" w:rsidR="004963F1" w:rsidRDefault="004963F1" w:rsidP="0080531E">
      <w:pPr>
        <w:spacing w:before="0" w:after="0" w:line="240" w:lineRule="auto"/>
      </w:pPr>
      <w:r>
        <w:continuationSeparator/>
      </w:r>
    </w:p>
    <w:p w14:paraId="7D7E4235" w14:textId="77777777" w:rsidR="004963F1" w:rsidRDefault="004963F1"/>
  </w:footnote>
  <w:footnote w:type="continuationNotice" w:id="1">
    <w:p w14:paraId="07BDF776" w14:textId="77777777" w:rsidR="004963F1" w:rsidRDefault="004963F1">
      <w:pPr>
        <w:spacing w:before="0" w:after="0" w:line="240" w:lineRule="auto"/>
      </w:pPr>
    </w:p>
  </w:footnote>
  <w:footnote w:id="2">
    <w:p w14:paraId="63C1E48E" w14:textId="61ACD4DB" w:rsidR="00E61495" w:rsidRDefault="00E61495" w:rsidP="00E61495">
      <w:pPr>
        <w:pStyle w:val="FootnoteText"/>
      </w:pPr>
      <w:r>
        <w:rPr>
          <w:rStyle w:val="FootnoteReference"/>
        </w:rPr>
        <w:footnoteRef/>
      </w:r>
      <w:r>
        <w:t xml:space="preserve"> </w:t>
      </w:r>
      <w:r w:rsidR="00E127E4">
        <w:tab/>
      </w:r>
      <w:r>
        <w:t xml:space="preserve">Food and Agriculture Organization of the United Nations. </w:t>
      </w:r>
      <w:hyperlink r:id="rId1" w:history="1">
        <w:r w:rsidRPr="00DF4C34">
          <w:rPr>
            <w:rStyle w:val="Hyperlink"/>
            <w:i/>
            <w:iCs/>
          </w:rPr>
          <w:t>Seeking end to loss and waste of food along production chain</w:t>
        </w:r>
      </w:hyperlink>
      <w:r w:rsidRPr="00DF4C34">
        <w:t>.</w:t>
      </w:r>
      <w:r>
        <w:t xml:space="preserve"> Retrieved 24 August 2023.</w:t>
      </w:r>
    </w:p>
  </w:footnote>
  <w:footnote w:id="3">
    <w:p w14:paraId="206A1233" w14:textId="3E6EB4CB" w:rsidR="00E61495" w:rsidRPr="00661CED" w:rsidRDefault="00E61495" w:rsidP="00E61495">
      <w:pPr>
        <w:pStyle w:val="FootnoteText"/>
        <w:rPr>
          <w:color w:val="32809C"/>
        </w:rPr>
      </w:pPr>
      <w:r>
        <w:rPr>
          <w:rStyle w:val="FootnoteReference"/>
        </w:rPr>
        <w:footnoteRef/>
      </w:r>
      <w:r w:rsidDel="00106D54">
        <w:t xml:space="preserve"> </w:t>
      </w:r>
      <w:r w:rsidR="00E127E4">
        <w:tab/>
      </w:r>
      <w:r w:rsidDel="00106D54">
        <w:t>Rabobank</w:t>
      </w:r>
      <w:r>
        <w:t xml:space="preserve">. 2022. </w:t>
      </w:r>
      <w:hyperlink r:id="rId2" w:history="1">
        <w:r w:rsidRPr="00DF4C34">
          <w:rPr>
            <w:rStyle w:val="Hyperlink"/>
            <w:i/>
          </w:rPr>
          <w:t>New Zealand Food Waste Survey 2022 Results</w:t>
        </w:r>
      </w:hyperlink>
      <w:r>
        <w:t>. Prepared for Rabobank by Kantar.</w:t>
      </w:r>
    </w:p>
  </w:footnote>
  <w:footnote w:id="4">
    <w:p w14:paraId="2048F69C" w14:textId="01E31D33" w:rsidR="00E61495" w:rsidRDefault="00E61495" w:rsidP="00E61495">
      <w:pPr>
        <w:pStyle w:val="FootnoteText"/>
      </w:pPr>
      <w:r>
        <w:rPr>
          <w:rStyle w:val="FootnoteReference"/>
        </w:rPr>
        <w:footnoteRef/>
      </w:r>
      <w:r>
        <w:t xml:space="preserve"> </w:t>
      </w:r>
      <w:r w:rsidR="00E127E4">
        <w:tab/>
      </w:r>
      <w:r>
        <w:t xml:space="preserve">Ministry for the Environment. 2022. </w:t>
      </w:r>
      <w:hyperlink r:id="rId3" w:history="1">
        <w:proofErr w:type="spellStart"/>
        <w:r w:rsidRPr="00166250">
          <w:rPr>
            <w:rStyle w:val="Hyperlink"/>
            <w:i/>
            <w:iCs/>
          </w:rPr>
          <w:t>Te</w:t>
        </w:r>
        <w:proofErr w:type="spellEnd"/>
        <w:r w:rsidRPr="00166250">
          <w:rPr>
            <w:rStyle w:val="Hyperlink"/>
            <w:i/>
            <w:iCs/>
          </w:rPr>
          <w:t xml:space="preserve"> </w:t>
        </w:r>
        <w:proofErr w:type="spellStart"/>
        <w:r w:rsidRPr="00166250">
          <w:rPr>
            <w:rStyle w:val="Hyperlink"/>
            <w:i/>
            <w:iCs/>
          </w:rPr>
          <w:t>hau</w:t>
        </w:r>
        <w:proofErr w:type="spellEnd"/>
        <w:r w:rsidRPr="00166250">
          <w:rPr>
            <w:rStyle w:val="Hyperlink"/>
            <w:i/>
            <w:iCs/>
          </w:rPr>
          <w:t xml:space="preserve"> </w:t>
        </w:r>
        <w:proofErr w:type="spellStart"/>
        <w:r w:rsidRPr="00166250">
          <w:rPr>
            <w:rStyle w:val="Hyperlink"/>
            <w:i/>
            <w:iCs/>
          </w:rPr>
          <w:t>mārohi</w:t>
        </w:r>
        <w:proofErr w:type="spellEnd"/>
        <w:r w:rsidRPr="00166250">
          <w:rPr>
            <w:rStyle w:val="Hyperlink"/>
            <w:i/>
            <w:iCs/>
          </w:rPr>
          <w:t xml:space="preserve"> ki </w:t>
        </w:r>
        <w:proofErr w:type="spellStart"/>
        <w:r w:rsidRPr="00166250">
          <w:rPr>
            <w:rStyle w:val="Hyperlink"/>
            <w:i/>
            <w:iCs/>
          </w:rPr>
          <w:t>anamata</w:t>
        </w:r>
        <w:proofErr w:type="spellEnd"/>
        <w:r w:rsidRPr="00166250">
          <w:rPr>
            <w:rStyle w:val="Hyperlink"/>
            <w:i/>
            <w:iCs/>
          </w:rPr>
          <w:t xml:space="preserve"> – Towards a productive, sustainable and inclusive economy. Aotearoa New Zealand’s first emissions reduction plan</w:t>
        </w:r>
      </w:hyperlink>
      <w:r>
        <w:rPr>
          <w:i/>
          <w:iCs/>
        </w:rPr>
        <w:t xml:space="preserve">. </w:t>
      </w:r>
      <w:r>
        <w:t>Wellington: Ministry for the Environment. p 295.</w:t>
      </w:r>
    </w:p>
  </w:footnote>
  <w:footnote w:id="5">
    <w:p w14:paraId="2A298E79" w14:textId="443EA4E3" w:rsidR="00E61495" w:rsidRDefault="00E61495" w:rsidP="00E61495">
      <w:pPr>
        <w:pStyle w:val="FootnoteText"/>
      </w:pPr>
      <w:r>
        <w:rPr>
          <w:rStyle w:val="FootnoteReference"/>
        </w:rPr>
        <w:footnoteRef/>
      </w:r>
      <w:r>
        <w:t xml:space="preserve"> </w:t>
      </w:r>
      <w:r w:rsidR="00E127E4">
        <w:tab/>
      </w:r>
      <w:r>
        <w:t xml:space="preserve">Based on 2015/16 data reported in: Ministry of Health. 2019. </w:t>
      </w:r>
      <w:hyperlink r:id="rId4" w:history="1">
        <w:r w:rsidRPr="00DF4C34">
          <w:rPr>
            <w:rStyle w:val="Hyperlink"/>
            <w:i/>
            <w:iCs/>
          </w:rPr>
          <w:t>Household Food Insecurity Among Children in New Zealand</w:t>
        </w:r>
      </w:hyperlink>
      <w:r w:rsidRPr="00DF4C34">
        <w:t>. Wellington: Ministry of Health.</w:t>
      </w:r>
    </w:p>
  </w:footnote>
  <w:footnote w:id="6">
    <w:p w14:paraId="174B7C98" w14:textId="41C2CEF6" w:rsidR="00E61495" w:rsidRPr="00166250" w:rsidRDefault="00E61495" w:rsidP="00E61495">
      <w:pPr>
        <w:pStyle w:val="FootnoteText"/>
      </w:pPr>
      <w:r>
        <w:rPr>
          <w:rStyle w:val="FootnoteReference"/>
        </w:rPr>
        <w:footnoteRef/>
      </w:r>
      <w:r>
        <w:t xml:space="preserve"> </w:t>
      </w:r>
      <w:r w:rsidR="00E127E4">
        <w:tab/>
      </w:r>
      <w:r>
        <w:t xml:space="preserve">Environment Committee. 2020. </w:t>
      </w:r>
      <w:hyperlink r:id="rId5" w:history="1">
        <w:r w:rsidRPr="00166250">
          <w:rPr>
            <w:rStyle w:val="Hyperlink"/>
            <w:i/>
            <w:iCs/>
          </w:rPr>
          <w:t>Briefing to investigate food waste in New Zealand – Report of the Environment Committee</w:t>
        </w:r>
      </w:hyperlink>
      <w:r>
        <w:t>. Wellington: New Zealand Parliament | Pāremata Aotearoa.</w:t>
      </w:r>
    </w:p>
  </w:footnote>
  <w:footnote w:id="7">
    <w:p w14:paraId="45F79561" w14:textId="139133A6" w:rsidR="00E61495" w:rsidRPr="00166250" w:rsidRDefault="00E61495" w:rsidP="00E61495">
      <w:pPr>
        <w:pStyle w:val="FootnoteText"/>
      </w:pPr>
      <w:r>
        <w:rPr>
          <w:rStyle w:val="FootnoteReference"/>
        </w:rPr>
        <w:footnoteRef/>
      </w:r>
      <w:r>
        <w:t xml:space="preserve"> </w:t>
      </w:r>
      <w:r w:rsidR="00E127E4">
        <w:tab/>
      </w:r>
      <w:r>
        <w:t xml:space="preserve">Ministry for the Environment. 2022. </w:t>
      </w:r>
      <w:hyperlink r:id="rId6" w:history="1">
        <w:proofErr w:type="spellStart"/>
        <w:r w:rsidRPr="00166250">
          <w:rPr>
            <w:rStyle w:val="Hyperlink"/>
            <w:i/>
            <w:iCs/>
          </w:rPr>
          <w:t>Te</w:t>
        </w:r>
        <w:proofErr w:type="spellEnd"/>
        <w:r w:rsidRPr="00166250">
          <w:rPr>
            <w:rStyle w:val="Hyperlink"/>
            <w:i/>
            <w:iCs/>
          </w:rPr>
          <w:t xml:space="preserve"> </w:t>
        </w:r>
        <w:proofErr w:type="spellStart"/>
        <w:r w:rsidRPr="00166250">
          <w:rPr>
            <w:rStyle w:val="Hyperlink"/>
            <w:i/>
            <w:iCs/>
          </w:rPr>
          <w:t>hau</w:t>
        </w:r>
        <w:proofErr w:type="spellEnd"/>
        <w:r w:rsidRPr="00166250">
          <w:rPr>
            <w:rStyle w:val="Hyperlink"/>
            <w:i/>
            <w:iCs/>
          </w:rPr>
          <w:t xml:space="preserve"> </w:t>
        </w:r>
        <w:proofErr w:type="spellStart"/>
        <w:r w:rsidRPr="00166250">
          <w:rPr>
            <w:rStyle w:val="Hyperlink"/>
            <w:i/>
            <w:iCs/>
          </w:rPr>
          <w:t>mārohi</w:t>
        </w:r>
        <w:proofErr w:type="spellEnd"/>
        <w:r w:rsidRPr="00166250">
          <w:rPr>
            <w:rStyle w:val="Hyperlink"/>
            <w:i/>
            <w:iCs/>
          </w:rPr>
          <w:t xml:space="preserve"> ki </w:t>
        </w:r>
        <w:proofErr w:type="spellStart"/>
        <w:r w:rsidRPr="00166250">
          <w:rPr>
            <w:rStyle w:val="Hyperlink"/>
            <w:i/>
            <w:iCs/>
          </w:rPr>
          <w:t>anamata</w:t>
        </w:r>
        <w:proofErr w:type="spellEnd"/>
        <w:r w:rsidRPr="00166250">
          <w:rPr>
            <w:rStyle w:val="Hyperlink"/>
            <w:i/>
            <w:iCs/>
          </w:rPr>
          <w:t xml:space="preserve"> – Towards a productive, sustainable and inclusive economy. Aotearoa New Zealand’s first emissions reduction plan</w:t>
        </w:r>
      </w:hyperlink>
      <w:r>
        <w:rPr>
          <w:i/>
          <w:iCs/>
        </w:rPr>
        <w:t xml:space="preserve">. </w:t>
      </w:r>
      <w:r>
        <w:t>Wellington: Ministry for the Environment.</w:t>
      </w:r>
    </w:p>
  </w:footnote>
  <w:footnote w:id="8">
    <w:p w14:paraId="462A92FD" w14:textId="44771EDD" w:rsidR="00E61495" w:rsidRPr="00DC32B1" w:rsidRDefault="00E61495" w:rsidP="00E61495">
      <w:pPr>
        <w:pStyle w:val="FootnoteText"/>
      </w:pPr>
      <w:r>
        <w:rPr>
          <w:rStyle w:val="FootnoteReference"/>
        </w:rPr>
        <w:footnoteRef/>
      </w:r>
      <w:r>
        <w:t xml:space="preserve"> </w:t>
      </w:r>
      <w:r w:rsidR="00E127E4">
        <w:tab/>
      </w:r>
      <w:r>
        <w:t xml:space="preserve">Ministry for the Environment. 2023. </w:t>
      </w:r>
      <w:hyperlink r:id="rId7" w:history="1">
        <w:r w:rsidRPr="00DC32B1">
          <w:rPr>
            <w:rStyle w:val="Hyperlink"/>
            <w:i/>
            <w:iCs/>
          </w:rPr>
          <w:t>Te rautaki para | Waste strategy</w:t>
        </w:r>
      </w:hyperlink>
      <w:r>
        <w:t>. Wellington: Ministry for the Environment.</w:t>
      </w:r>
    </w:p>
  </w:footnote>
  <w:footnote w:id="9">
    <w:p w14:paraId="6A55CB33" w14:textId="28E7E548" w:rsidR="00E61495" w:rsidRPr="00C717D1" w:rsidRDefault="00E61495" w:rsidP="00E61495">
      <w:pPr>
        <w:pStyle w:val="FootnoteText"/>
      </w:pPr>
      <w:r>
        <w:rPr>
          <w:rStyle w:val="FootnoteReference"/>
        </w:rPr>
        <w:footnoteRef/>
      </w:r>
      <w:r>
        <w:t xml:space="preserve"> </w:t>
      </w:r>
      <w:r w:rsidR="00E127E4">
        <w:tab/>
      </w:r>
      <w:r>
        <w:t xml:space="preserve">European Commission. </w:t>
      </w:r>
      <w:hyperlink r:id="rId8" w:history="1">
        <w:r w:rsidRPr="00021B3B">
          <w:rPr>
            <w:rStyle w:val="Hyperlink"/>
            <w:rFonts w:eastAsiaTheme="majorEastAsia"/>
            <w:i/>
            <w:iCs/>
          </w:rPr>
          <w:t>Food waste measurement</w:t>
        </w:r>
      </w:hyperlink>
      <w:r w:rsidRPr="00021B3B">
        <w:rPr>
          <w:rFonts w:eastAsiaTheme="majorEastAsia"/>
        </w:rPr>
        <w:t>. Retrieved 24 August 2023</w:t>
      </w:r>
      <w:r>
        <w:rPr>
          <w:rFonts w:eastAsiaTheme="majorEastAsia"/>
        </w:rPr>
        <w:t xml:space="preserve">, citing The European Commission’s Knowledge Centre for Bioeconomy. 2020. </w:t>
      </w:r>
      <w:hyperlink r:id="rId9" w:history="1">
        <w:r w:rsidRPr="00DC0490">
          <w:rPr>
            <w:rStyle w:val="Hyperlink"/>
            <w:rFonts w:eastAsiaTheme="majorEastAsia"/>
            <w:i/>
            <w:iCs/>
          </w:rPr>
          <w:t>Brief on food waste in the European Union</w:t>
        </w:r>
      </w:hyperlink>
      <w:r>
        <w:rPr>
          <w:rFonts w:eastAsiaTheme="majorEastAsia"/>
        </w:rPr>
        <w:t xml:space="preserve">. European Commission Joint Research Centre; Commonwealth of Australia. 2017. </w:t>
      </w:r>
      <w:hyperlink r:id="rId10" w:history="1">
        <w:r w:rsidRPr="00021B3B">
          <w:rPr>
            <w:rStyle w:val="Hyperlink"/>
            <w:rFonts w:eastAsiaTheme="majorEastAsia"/>
            <w:i/>
            <w:iCs/>
          </w:rPr>
          <w:t>National Food Waste Strategy – Halving Australia’s Food Waste by 2030</w:t>
        </w:r>
      </w:hyperlink>
      <w:r>
        <w:rPr>
          <w:rFonts w:eastAsiaTheme="majorEastAsia"/>
        </w:rPr>
        <w:t xml:space="preserve">. Commonwealth of Australia; United Kingdom House of Commons, Environment, Food and Rural Affairs Committee. </w:t>
      </w:r>
      <w:hyperlink r:id="rId11" w:history="1">
        <w:r w:rsidRPr="00021B3B">
          <w:rPr>
            <w:rStyle w:val="Hyperlink"/>
            <w:rFonts w:eastAsiaTheme="majorEastAsia"/>
            <w:i/>
            <w:iCs/>
          </w:rPr>
          <w:t>Food waste in England – Food Waste hierarchy</w:t>
        </w:r>
      </w:hyperlink>
      <w:r>
        <w:rPr>
          <w:rFonts w:eastAsiaTheme="majorEastAsia"/>
        </w:rPr>
        <w:t xml:space="preserve">. Retrieved 24 August 2023; United States Environmental Protection Agency. </w:t>
      </w:r>
      <w:hyperlink r:id="rId12" w:history="1">
        <w:r w:rsidRPr="00C717D1">
          <w:rPr>
            <w:rStyle w:val="Hyperlink"/>
            <w:rFonts w:eastAsiaTheme="majorEastAsia"/>
            <w:i/>
            <w:iCs/>
          </w:rPr>
          <w:t>Food Recovery Hierarchy</w:t>
        </w:r>
      </w:hyperlink>
      <w:r>
        <w:rPr>
          <w:rFonts w:eastAsiaTheme="majorEastAsia"/>
        </w:rPr>
        <w:t>. Retrieved 24 August 2023.</w:t>
      </w:r>
    </w:p>
  </w:footnote>
  <w:footnote w:id="10">
    <w:p w14:paraId="786154D1" w14:textId="6353C6FB" w:rsidR="00E61495" w:rsidRDefault="00E61495" w:rsidP="00E61495">
      <w:pPr>
        <w:pStyle w:val="FootnoteText"/>
      </w:pPr>
      <w:r>
        <w:rPr>
          <w:rStyle w:val="FootnoteReference"/>
        </w:rPr>
        <w:footnoteRef/>
      </w:r>
      <w:r>
        <w:t xml:space="preserve"> </w:t>
      </w:r>
      <w:r w:rsidR="00E127E4">
        <w:tab/>
      </w:r>
      <w:r>
        <w:rPr>
          <w:rFonts w:eastAsiaTheme="majorEastAsia"/>
        </w:rPr>
        <w:t xml:space="preserve">Commonwealth of Australia. 2017. </w:t>
      </w:r>
      <w:hyperlink r:id="rId13" w:history="1">
        <w:r w:rsidRPr="00971F3F">
          <w:rPr>
            <w:rStyle w:val="Hyperlink"/>
            <w:rFonts w:eastAsiaTheme="majorEastAsia"/>
            <w:i/>
            <w:iCs/>
          </w:rPr>
          <w:t>National Food Waste Strategy – Halving Australia’s Food Waste by 2030</w:t>
        </w:r>
      </w:hyperlink>
      <w:r>
        <w:rPr>
          <w:rFonts w:eastAsiaTheme="majorEastAsia"/>
        </w:rPr>
        <w:t>. Commonwealth of Australia.</w:t>
      </w:r>
    </w:p>
  </w:footnote>
  <w:footnote w:id="11">
    <w:p w14:paraId="48FFC857" w14:textId="2005847F" w:rsidR="00E61495" w:rsidRPr="00EA06E3" w:rsidRDefault="00E61495" w:rsidP="00E61495">
      <w:pPr>
        <w:pStyle w:val="FootnoteText"/>
      </w:pPr>
      <w:r>
        <w:rPr>
          <w:rStyle w:val="FootnoteReference"/>
        </w:rPr>
        <w:footnoteRef/>
      </w:r>
      <w:r>
        <w:t xml:space="preserve"> </w:t>
      </w:r>
      <w:r w:rsidR="00E127E4">
        <w:tab/>
      </w:r>
      <w:r>
        <w:t xml:space="preserve">Global Food Waste Champions 12.3. 2017. </w:t>
      </w:r>
      <w:hyperlink r:id="rId14" w:history="1">
        <w:r w:rsidRPr="00EA06E3">
          <w:rPr>
            <w:rStyle w:val="Hyperlink"/>
            <w:i/>
            <w:iCs/>
          </w:rPr>
          <w:t>Guidance on Interpreting Sustainable Development Goal Target 12.3</w:t>
        </w:r>
      </w:hyperlink>
      <w:r>
        <w:t>. Global Food Waste Champions 12.3.</w:t>
      </w:r>
    </w:p>
  </w:footnote>
  <w:footnote w:id="12">
    <w:p w14:paraId="17B59989" w14:textId="7921577B" w:rsidR="00E61495" w:rsidRPr="00250C4D" w:rsidRDefault="00E61495" w:rsidP="00E61495">
      <w:pPr>
        <w:pStyle w:val="FootnoteText"/>
      </w:pPr>
      <w:r>
        <w:rPr>
          <w:rStyle w:val="FootnoteReference"/>
        </w:rPr>
        <w:footnoteRef/>
      </w:r>
      <w:r>
        <w:t xml:space="preserve"> </w:t>
      </w:r>
      <w:r w:rsidR="00E127E4">
        <w:tab/>
      </w:r>
      <w:r>
        <w:t xml:space="preserve">FLW Protocol Steering Committee. 2016. </w:t>
      </w:r>
      <w:hyperlink r:id="rId15" w:history="1">
        <w:r w:rsidRPr="00D623C9">
          <w:rPr>
            <w:rStyle w:val="Hyperlink"/>
            <w:i/>
            <w:iCs/>
          </w:rPr>
          <w:t>Food Loss and Waste Accounting and Reporting Standard – Version 1.0</w:t>
        </w:r>
      </w:hyperlink>
      <w:r>
        <w:t>. Food and Agriculture Organization of the United Nations.</w:t>
      </w:r>
    </w:p>
  </w:footnote>
  <w:footnote w:id="13">
    <w:p w14:paraId="2CCFCDC6" w14:textId="3D5CAA3B" w:rsidR="00E61495" w:rsidRDefault="00E61495" w:rsidP="00E61495">
      <w:pPr>
        <w:pStyle w:val="FootnoteText"/>
      </w:pPr>
      <w:r>
        <w:rPr>
          <w:rStyle w:val="FootnoteReference"/>
        </w:rPr>
        <w:footnoteRef/>
      </w:r>
      <w:r>
        <w:t xml:space="preserve"> </w:t>
      </w:r>
      <w:r w:rsidR="00E127E4">
        <w:tab/>
      </w:r>
      <w:r>
        <w:rPr>
          <w:rFonts w:eastAsiaTheme="majorEastAsia"/>
        </w:rPr>
        <w:t xml:space="preserve">Commonwealth of Australia. 2017. </w:t>
      </w:r>
      <w:hyperlink r:id="rId16" w:history="1">
        <w:r w:rsidRPr="00971F3F">
          <w:rPr>
            <w:rStyle w:val="Hyperlink"/>
            <w:rFonts w:eastAsiaTheme="majorEastAsia"/>
            <w:i/>
            <w:iCs/>
          </w:rPr>
          <w:t>National Food Waste Strategy – Halving Australia’s Food Waste by 2030</w:t>
        </w:r>
      </w:hyperlink>
      <w:r>
        <w:rPr>
          <w:rFonts w:eastAsiaTheme="majorEastAsia"/>
        </w:rPr>
        <w:t xml:space="preserve">. Commonwealth of Australia; </w:t>
      </w:r>
      <w:r>
        <w:t xml:space="preserve">Global Food Waste Champions 12.3. 2017. </w:t>
      </w:r>
      <w:hyperlink r:id="rId17" w:history="1">
        <w:r w:rsidRPr="00EA06E3">
          <w:rPr>
            <w:rStyle w:val="Hyperlink"/>
            <w:i/>
            <w:iCs/>
          </w:rPr>
          <w:t>Guidance on Interpreting Sustainable Development Goal Target 12.3</w:t>
        </w:r>
      </w:hyperlink>
      <w:r>
        <w:t xml:space="preserve">. Global Food Waste Champions 12.3; FLW Protocol Steering Committee. 2016. </w:t>
      </w:r>
      <w:hyperlink r:id="rId18" w:history="1">
        <w:r w:rsidRPr="00D623C9">
          <w:rPr>
            <w:rStyle w:val="Hyperlink"/>
            <w:i/>
            <w:iCs/>
          </w:rPr>
          <w:t>Food Loss and Waste Accounting and Reporting Standard – Version 1.0</w:t>
        </w:r>
      </w:hyperlink>
      <w:r>
        <w:t>. Food and Agriculture Organization of the United Nations.</w:t>
      </w:r>
    </w:p>
  </w:footnote>
  <w:footnote w:id="14">
    <w:p w14:paraId="3B15F6D4" w14:textId="225A79E2" w:rsidR="00E61495" w:rsidRPr="001D0F0A" w:rsidRDefault="00E61495" w:rsidP="00E61495">
      <w:pPr>
        <w:pStyle w:val="FootnoteText"/>
      </w:pPr>
      <w:r>
        <w:rPr>
          <w:rStyle w:val="FootnoteReference"/>
        </w:rPr>
        <w:footnoteRef/>
      </w:r>
      <w:r>
        <w:t xml:space="preserve"> </w:t>
      </w:r>
      <w:r w:rsidR="00E127E4">
        <w:tab/>
      </w:r>
      <w:r>
        <w:t xml:space="preserve">Ministry for the Environment. </w:t>
      </w:r>
      <w:hyperlink r:id="rId19" w:anchor="how-we-support-food-waste-reduction" w:history="1">
        <w:r w:rsidRPr="0008215A">
          <w:rPr>
            <w:rStyle w:val="Hyperlink"/>
            <w:i/>
            <w:iCs/>
          </w:rPr>
          <w:t>How we support food waste reduction – Establishing a baseline measure of food loss and waste in Aotearoa</w:t>
        </w:r>
      </w:hyperlink>
      <w:r>
        <w:t>. Retrieved 24 August 2023.</w:t>
      </w:r>
    </w:p>
  </w:footnote>
  <w:footnote w:id="15">
    <w:p w14:paraId="54AAEAF2" w14:textId="04028994" w:rsidR="00E61495" w:rsidRDefault="00E61495" w:rsidP="00E61495">
      <w:pPr>
        <w:pStyle w:val="FootnoteText"/>
      </w:pPr>
      <w:r>
        <w:rPr>
          <w:rStyle w:val="FootnoteReference"/>
        </w:rPr>
        <w:footnoteRef/>
      </w:r>
      <w:r>
        <w:t xml:space="preserve"> </w:t>
      </w:r>
      <w:r w:rsidR="00E127E4">
        <w:tab/>
      </w:r>
      <w:r>
        <w:t xml:space="preserve">Environment Committee. 2020. </w:t>
      </w:r>
      <w:hyperlink r:id="rId20" w:history="1">
        <w:r w:rsidRPr="00166250">
          <w:rPr>
            <w:rStyle w:val="Hyperlink"/>
            <w:i/>
            <w:iCs/>
          </w:rPr>
          <w:t>Briefing to investigate food waste in New Zealand – Report of the Environment Committee</w:t>
        </w:r>
      </w:hyperlink>
      <w:r>
        <w:t>. Wellington: New Zealand Parliament | Pāremata Aotearoa.</w:t>
      </w:r>
    </w:p>
  </w:footnote>
  <w:footnote w:id="16">
    <w:p w14:paraId="3C042E24" w14:textId="7064A843" w:rsidR="00E61495" w:rsidRDefault="00E61495" w:rsidP="00E61495">
      <w:pPr>
        <w:pStyle w:val="FootnoteText"/>
      </w:pPr>
      <w:r>
        <w:rPr>
          <w:rStyle w:val="FootnoteReference"/>
        </w:rPr>
        <w:footnoteRef/>
      </w:r>
      <w:r>
        <w:t xml:space="preserve"> </w:t>
      </w:r>
      <w:r w:rsidR="00E127E4">
        <w:tab/>
      </w:r>
      <w:r>
        <w:t xml:space="preserve">Ministry for the Environment. 2022. </w:t>
      </w:r>
      <w:hyperlink r:id="rId21" w:history="1">
        <w:proofErr w:type="spellStart"/>
        <w:r w:rsidRPr="00166250">
          <w:rPr>
            <w:rStyle w:val="Hyperlink"/>
            <w:i/>
            <w:iCs/>
          </w:rPr>
          <w:t>Te</w:t>
        </w:r>
        <w:proofErr w:type="spellEnd"/>
        <w:r w:rsidRPr="00166250">
          <w:rPr>
            <w:rStyle w:val="Hyperlink"/>
            <w:i/>
            <w:iCs/>
          </w:rPr>
          <w:t xml:space="preserve"> </w:t>
        </w:r>
        <w:proofErr w:type="spellStart"/>
        <w:r w:rsidRPr="00166250">
          <w:rPr>
            <w:rStyle w:val="Hyperlink"/>
            <w:i/>
            <w:iCs/>
          </w:rPr>
          <w:t>hau</w:t>
        </w:r>
        <w:proofErr w:type="spellEnd"/>
        <w:r w:rsidRPr="00166250">
          <w:rPr>
            <w:rStyle w:val="Hyperlink"/>
            <w:i/>
            <w:iCs/>
          </w:rPr>
          <w:t xml:space="preserve"> </w:t>
        </w:r>
        <w:proofErr w:type="spellStart"/>
        <w:r w:rsidRPr="00166250">
          <w:rPr>
            <w:rStyle w:val="Hyperlink"/>
            <w:i/>
            <w:iCs/>
          </w:rPr>
          <w:t>mārohi</w:t>
        </w:r>
        <w:proofErr w:type="spellEnd"/>
        <w:r w:rsidRPr="00166250">
          <w:rPr>
            <w:rStyle w:val="Hyperlink"/>
            <w:i/>
            <w:iCs/>
          </w:rPr>
          <w:t xml:space="preserve"> ki </w:t>
        </w:r>
        <w:proofErr w:type="spellStart"/>
        <w:r w:rsidRPr="00166250">
          <w:rPr>
            <w:rStyle w:val="Hyperlink"/>
            <w:i/>
            <w:iCs/>
          </w:rPr>
          <w:t>anamata</w:t>
        </w:r>
        <w:proofErr w:type="spellEnd"/>
        <w:r w:rsidRPr="00166250">
          <w:rPr>
            <w:rStyle w:val="Hyperlink"/>
            <w:i/>
            <w:iCs/>
          </w:rPr>
          <w:t xml:space="preserve"> – Towards a productive, sustainable and inclusive economy. Aotearoa New Zealand’s first emissions reduction plan</w:t>
        </w:r>
      </w:hyperlink>
      <w:r>
        <w:rPr>
          <w:i/>
          <w:iCs/>
        </w:rPr>
        <w:t xml:space="preserve">. </w:t>
      </w:r>
      <w:r>
        <w:t>Wellington: Ministry for the Environment. pp 301–302 and 305–307.</w:t>
      </w:r>
    </w:p>
  </w:footnote>
  <w:footnote w:id="17">
    <w:p w14:paraId="076AE7F5" w14:textId="609806B4" w:rsidR="00E61495" w:rsidRPr="00D61933" w:rsidRDefault="00E61495" w:rsidP="00E61495">
      <w:pPr>
        <w:pStyle w:val="FootnoteText"/>
      </w:pPr>
      <w:r>
        <w:rPr>
          <w:rStyle w:val="FootnoteReference"/>
        </w:rPr>
        <w:footnoteRef/>
      </w:r>
      <w:r>
        <w:t xml:space="preserve"> </w:t>
      </w:r>
      <w:r w:rsidR="00E127E4">
        <w:tab/>
      </w:r>
      <w:r>
        <w:t xml:space="preserve">Ministry for the Environment. </w:t>
      </w:r>
      <w:hyperlink r:id="rId22" w:history="1">
        <w:r w:rsidRPr="00D61933">
          <w:rPr>
            <w:rStyle w:val="Hyperlink"/>
            <w:i/>
            <w:iCs/>
          </w:rPr>
          <w:t>Improving household recycling and food scrap collections</w:t>
        </w:r>
      </w:hyperlink>
      <w:r>
        <w:t>. Retrieved 24 August 2023.</w:t>
      </w:r>
    </w:p>
  </w:footnote>
  <w:footnote w:id="18">
    <w:p w14:paraId="2B51636B" w14:textId="434604AD" w:rsidR="00E61495" w:rsidRPr="00B40DB5" w:rsidRDefault="00E61495" w:rsidP="00E61495">
      <w:pPr>
        <w:pStyle w:val="FootnoteText"/>
      </w:pPr>
      <w:r>
        <w:rPr>
          <w:rStyle w:val="FootnoteReference"/>
        </w:rPr>
        <w:footnoteRef/>
      </w:r>
      <w:r>
        <w:t xml:space="preserve"> </w:t>
      </w:r>
      <w:r w:rsidR="00E127E4">
        <w:tab/>
      </w:r>
      <w:r>
        <w:t xml:space="preserve">Ministry for the Environment. </w:t>
      </w:r>
      <w:hyperlink r:id="rId23" w:history="1">
        <w:r w:rsidRPr="00B40DB5">
          <w:rPr>
            <w:rStyle w:val="Hyperlink"/>
            <w:i/>
            <w:iCs/>
          </w:rPr>
          <w:t>National food waste reduction programmes</w:t>
        </w:r>
      </w:hyperlink>
      <w:r>
        <w:t>. Retrieved 24 August 2023.</w:t>
      </w:r>
    </w:p>
  </w:footnote>
  <w:footnote w:id="19">
    <w:p w14:paraId="6C5FC94C" w14:textId="4C96F107" w:rsidR="00E61495" w:rsidRPr="00F93503" w:rsidRDefault="00E61495" w:rsidP="00E61495">
      <w:pPr>
        <w:pStyle w:val="FootnoteText"/>
      </w:pPr>
      <w:r>
        <w:rPr>
          <w:rStyle w:val="FootnoteReference"/>
        </w:rPr>
        <w:footnoteRef/>
      </w:r>
      <w:r>
        <w:t xml:space="preserve"> </w:t>
      </w:r>
      <w:r w:rsidR="00E127E4">
        <w:tab/>
      </w:r>
      <w:r>
        <w:t xml:space="preserve">OPMCSA. </w:t>
      </w:r>
      <w:hyperlink r:id="rId24" w:history="1">
        <w:r w:rsidRPr="00683402">
          <w:rPr>
            <w:rStyle w:val="Hyperlink"/>
            <w:i/>
          </w:rPr>
          <w:t>Food rescue, food waste</w:t>
        </w:r>
      </w:hyperlink>
      <w:r>
        <w:t>. Retrieved 24 August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DE9A4" w14:textId="77777777" w:rsidR="00DE7BF8" w:rsidRPr="00DE7BF8" w:rsidRDefault="009F1D7F" w:rsidP="009F1D7F">
    <w:pPr>
      <w:pStyle w:val="Header"/>
      <w:jc w:val="left"/>
      <w:rPr>
        <w:rFonts w:ascii="Calibri" w:hAnsi="Calibri"/>
      </w:rPr>
    </w:pPr>
    <w:r>
      <w:rPr>
        <w:rFonts w:ascii="Calibri" w:hAnsi="Calibri"/>
        <w:noProof/>
      </w:rPr>
      <w:drawing>
        <wp:inline distT="0" distB="0" distL="0" distR="0" wp14:anchorId="73A158B5" wp14:editId="0FD50FCB">
          <wp:extent cx="2117598" cy="695325"/>
          <wp:effectExtent l="0" t="0" r="0" b="0"/>
          <wp:docPr id="1837627653" name="Picture 183762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F09D4"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3917E" w14:textId="77777777" w:rsidR="00E5210B" w:rsidRDefault="00E521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F44CA" w14:textId="731409DA" w:rsidR="00944A9F" w:rsidRDefault="00944A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75F4300"/>
    <w:multiLevelType w:val="hybridMultilevel"/>
    <w:tmpl w:val="4CBC229E"/>
    <w:lvl w:ilvl="0" w:tplc="DD44FCC8">
      <w:numFmt w:val="bullet"/>
      <w:lvlText w:val="-"/>
      <w:lvlJc w:val="left"/>
      <w:pPr>
        <w:ind w:left="720" w:hanging="360"/>
      </w:pPr>
      <w:rPr>
        <w:rFonts w:ascii="Calibri" w:eastAsiaTheme="minorHAns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7E70714"/>
    <w:multiLevelType w:val="hybridMultilevel"/>
    <w:tmpl w:val="86280B22"/>
    <w:lvl w:ilvl="0" w:tplc="1292E1F4">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96F3921"/>
    <w:multiLevelType w:val="multilevel"/>
    <w:tmpl w:val="4BB002D2"/>
    <w:lvl w:ilvl="0">
      <w:start w:val="1"/>
      <w:numFmt w:val="decimal"/>
      <w:pStyle w:val="legislation"/>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3"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A2512CC"/>
    <w:multiLevelType w:val="hybridMultilevel"/>
    <w:tmpl w:val="8CA412BC"/>
    <w:lvl w:ilvl="0" w:tplc="8ED2B2A8">
      <w:start w:val="1"/>
      <w:numFmt w:val="lowerLetter"/>
      <w:lvlText w:val="%1."/>
      <w:lvlJc w:val="left"/>
      <w:pPr>
        <w:ind w:left="786" w:hanging="360"/>
      </w:pPr>
      <w:rPr>
        <w:rFonts w:hint="default"/>
      </w:rPr>
    </w:lvl>
    <w:lvl w:ilvl="1" w:tplc="14090019" w:tentative="1">
      <w:start w:val="1"/>
      <w:numFmt w:val="lowerLetter"/>
      <w:lvlText w:val="%2."/>
      <w:lvlJc w:val="left"/>
      <w:pPr>
        <w:ind w:left="1506" w:hanging="360"/>
      </w:pPr>
    </w:lvl>
    <w:lvl w:ilvl="2" w:tplc="1409001B" w:tentative="1">
      <w:start w:val="1"/>
      <w:numFmt w:val="lowerRoman"/>
      <w:lvlText w:val="%3."/>
      <w:lvlJc w:val="right"/>
      <w:pPr>
        <w:ind w:left="2226" w:hanging="180"/>
      </w:pPr>
    </w:lvl>
    <w:lvl w:ilvl="3" w:tplc="1409000F" w:tentative="1">
      <w:start w:val="1"/>
      <w:numFmt w:val="decimal"/>
      <w:lvlText w:val="%4."/>
      <w:lvlJc w:val="left"/>
      <w:pPr>
        <w:ind w:left="2946" w:hanging="360"/>
      </w:pPr>
    </w:lvl>
    <w:lvl w:ilvl="4" w:tplc="14090019" w:tentative="1">
      <w:start w:val="1"/>
      <w:numFmt w:val="lowerLetter"/>
      <w:lvlText w:val="%5."/>
      <w:lvlJc w:val="left"/>
      <w:pPr>
        <w:ind w:left="3666" w:hanging="360"/>
      </w:pPr>
    </w:lvl>
    <w:lvl w:ilvl="5" w:tplc="1409001B" w:tentative="1">
      <w:start w:val="1"/>
      <w:numFmt w:val="lowerRoman"/>
      <w:lvlText w:val="%6."/>
      <w:lvlJc w:val="right"/>
      <w:pPr>
        <w:ind w:left="4386" w:hanging="180"/>
      </w:pPr>
    </w:lvl>
    <w:lvl w:ilvl="6" w:tplc="1409000F" w:tentative="1">
      <w:start w:val="1"/>
      <w:numFmt w:val="decimal"/>
      <w:lvlText w:val="%7."/>
      <w:lvlJc w:val="left"/>
      <w:pPr>
        <w:ind w:left="5106" w:hanging="360"/>
      </w:pPr>
    </w:lvl>
    <w:lvl w:ilvl="7" w:tplc="14090019" w:tentative="1">
      <w:start w:val="1"/>
      <w:numFmt w:val="lowerLetter"/>
      <w:lvlText w:val="%8."/>
      <w:lvlJc w:val="left"/>
      <w:pPr>
        <w:ind w:left="5826" w:hanging="360"/>
      </w:pPr>
    </w:lvl>
    <w:lvl w:ilvl="8" w:tplc="1409001B" w:tentative="1">
      <w:start w:val="1"/>
      <w:numFmt w:val="lowerRoman"/>
      <w:lvlText w:val="%9."/>
      <w:lvlJc w:val="right"/>
      <w:pPr>
        <w:ind w:left="6546" w:hanging="180"/>
      </w:pPr>
    </w:lvl>
  </w:abstractNum>
  <w:abstractNum w:abstractNumId="1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7" w15:restartNumberingAfterBreak="0">
    <w:nsid w:val="2E6F201E"/>
    <w:multiLevelType w:val="multilevel"/>
    <w:tmpl w:val="C7440BB4"/>
    <w:numStyleLink w:val="Style2"/>
  </w:abstractNum>
  <w:abstractNum w:abstractNumId="18" w15:restartNumberingAfterBreak="0">
    <w:nsid w:val="30920515"/>
    <w:multiLevelType w:val="multilevel"/>
    <w:tmpl w:val="B1E06210"/>
    <w:lvl w:ilvl="0">
      <w:start w:val="1"/>
      <w:numFmt w:val="decimal"/>
      <w:lvlText w:val="(%1)"/>
      <w:lvlJc w:val="left"/>
      <w:pPr>
        <w:ind w:left="1758" w:hanging="567"/>
      </w:pPr>
    </w:lvl>
    <w:lvl w:ilvl="1">
      <w:start w:val="1"/>
      <w:numFmt w:val="lowerLetter"/>
      <w:lvlText w:val="(%2)"/>
      <w:lvlJc w:val="left"/>
      <w:pPr>
        <w:ind w:left="2325" w:hanging="567"/>
      </w:pPr>
      <w:rPr>
        <w:rFonts w:hint="default"/>
      </w:rPr>
    </w:lvl>
    <w:lvl w:ilvl="2">
      <w:start w:val="1"/>
      <w:numFmt w:val="lowerRoman"/>
      <w:lvlText w:val="(%3)"/>
      <w:lvlJc w:val="left"/>
      <w:pPr>
        <w:ind w:left="2892" w:hanging="567"/>
      </w:pPr>
      <w:rPr>
        <w:rFonts w:hint="default"/>
      </w:rPr>
    </w:lvl>
    <w:lvl w:ilvl="3">
      <w:start w:val="1"/>
      <w:numFmt w:val="upperLetter"/>
      <w:lvlText w:val="(%4)"/>
      <w:lvlJc w:val="left"/>
      <w:pPr>
        <w:ind w:left="3459" w:hanging="567"/>
      </w:pPr>
      <w:rPr>
        <w:rFonts w:hint="default"/>
      </w:rPr>
    </w:lvl>
    <w:lvl w:ilvl="4">
      <w:start w:val="1"/>
      <w:numFmt w:val="lowerLetter"/>
      <w:lvlText w:val="(%5)"/>
      <w:lvlJc w:val="left"/>
      <w:pPr>
        <w:ind w:left="4026" w:hanging="567"/>
      </w:pPr>
      <w:rPr>
        <w:rFonts w:hint="default"/>
      </w:rPr>
    </w:lvl>
    <w:lvl w:ilvl="5">
      <w:start w:val="1"/>
      <w:numFmt w:val="lowerRoman"/>
      <w:lvlText w:val="(%6)"/>
      <w:lvlJc w:val="left"/>
      <w:pPr>
        <w:ind w:left="4593" w:hanging="567"/>
      </w:pPr>
      <w:rPr>
        <w:rFonts w:hint="default"/>
      </w:rPr>
    </w:lvl>
    <w:lvl w:ilvl="6">
      <w:start w:val="1"/>
      <w:numFmt w:val="decimal"/>
      <w:lvlText w:val="%7."/>
      <w:lvlJc w:val="left"/>
      <w:pPr>
        <w:ind w:left="5160" w:hanging="567"/>
      </w:pPr>
      <w:rPr>
        <w:rFonts w:hint="default"/>
      </w:rPr>
    </w:lvl>
    <w:lvl w:ilvl="7">
      <w:start w:val="1"/>
      <w:numFmt w:val="lowerLetter"/>
      <w:lvlText w:val="%8."/>
      <w:lvlJc w:val="left"/>
      <w:pPr>
        <w:ind w:left="5727" w:hanging="567"/>
      </w:pPr>
      <w:rPr>
        <w:rFonts w:hint="default"/>
      </w:rPr>
    </w:lvl>
    <w:lvl w:ilvl="8">
      <w:start w:val="1"/>
      <w:numFmt w:val="lowerRoman"/>
      <w:lvlText w:val="%9."/>
      <w:lvlJc w:val="left"/>
      <w:pPr>
        <w:ind w:left="6294" w:hanging="567"/>
      </w:pPr>
      <w:rPr>
        <w:rFonts w:hint="default"/>
      </w:rPr>
    </w:lvl>
  </w:abstractNum>
  <w:abstractNum w:abstractNumId="19"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0"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F1254A5"/>
    <w:multiLevelType w:val="hybridMultilevel"/>
    <w:tmpl w:val="F07C4966"/>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5" w15:restartNumberingAfterBreak="0">
    <w:nsid w:val="406D6576"/>
    <w:multiLevelType w:val="hybridMultilevel"/>
    <w:tmpl w:val="6F187C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0" w15:restartNumberingAfterBreak="0">
    <w:nsid w:val="49755124"/>
    <w:multiLevelType w:val="hybridMultilevel"/>
    <w:tmpl w:val="0E786250"/>
    <w:lvl w:ilvl="0" w:tplc="DD44FCC8">
      <w:numFmt w:val="bullet"/>
      <w:lvlText w:val="-"/>
      <w:lvlJc w:val="left"/>
      <w:pPr>
        <w:ind w:left="360" w:hanging="360"/>
      </w:pPr>
      <w:rPr>
        <w:rFonts w:ascii="Calibri" w:eastAsiaTheme="minorHAnsi"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234546A"/>
    <w:multiLevelType w:val="hybridMultilevel"/>
    <w:tmpl w:val="5B7C14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25729D6"/>
    <w:multiLevelType w:val="hybridMultilevel"/>
    <w:tmpl w:val="43744116"/>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34"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5"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9"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C042717"/>
    <w:multiLevelType w:val="multilevel"/>
    <w:tmpl w:val="DCDEB9D0"/>
    <w:numStyleLink w:val="Style1"/>
  </w:abstractNum>
  <w:abstractNum w:abstractNumId="4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3"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FE648C"/>
    <w:multiLevelType w:val="hybridMultilevel"/>
    <w:tmpl w:val="03203EC0"/>
    <w:lvl w:ilvl="0" w:tplc="4238F3C2">
      <w:numFmt w:val="bullet"/>
      <w:lvlText w:val="-"/>
      <w:lvlJc w:val="left"/>
      <w:pPr>
        <w:ind w:left="750" w:hanging="390"/>
      </w:pPr>
      <w:rPr>
        <w:rFonts w:ascii="Calibri" w:eastAsia="Yu Gothic Light"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848715540">
    <w:abstractNumId w:val="19"/>
  </w:num>
  <w:num w:numId="2" w16cid:durableId="1287734805">
    <w:abstractNumId w:val="34"/>
  </w:num>
  <w:num w:numId="3" w16cid:durableId="1538541818">
    <w:abstractNumId w:val="46"/>
  </w:num>
  <w:num w:numId="4" w16cid:durableId="550508225">
    <w:abstractNumId w:val="26"/>
  </w:num>
  <w:num w:numId="5" w16cid:durableId="745567648">
    <w:abstractNumId w:val="16"/>
  </w:num>
  <w:num w:numId="6" w16cid:durableId="2076933510">
    <w:abstractNumId w:val="8"/>
  </w:num>
  <w:num w:numId="7" w16cid:durableId="1899433097">
    <w:abstractNumId w:val="29"/>
  </w:num>
  <w:num w:numId="8" w16cid:durableId="1088233813">
    <w:abstractNumId w:val="28"/>
  </w:num>
  <w:num w:numId="9" w16cid:durableId="394550804">
    <w:abstractNumId w:val="44"/>
  </w:num>
  <w:num w:numId="10" w16cid:durableId="17093806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4602378">
    <w:abstractNumId w:val="1"/>
  </w:num>
  <w:num w:numId="12" w16cid:durableId="1912157551">
    <w:abstractNumId w:val="38"/>
  </w:num>
  <w:num w:numId="13" w16cid:durableId="797454537">
    <w:abstractNumId w:val="15"/>
  </w:num>
  <w:num w:numId="14" w16cid:durableId="284310654">
    <w:abstractNumId w:val="40"/>
  </w:num>
  <w:num w:numId="15" w16cid:durableId="1819420646">
    <w:abstractNumId w:val="27"/>
  </w:num>
  <w:num w:numId="16" w16cid:durableId="1770615197">
    <w:abstractNumId w:val="13"/>
  </w:num>
  <w:num w:numId="17" w16cid:durableId="1658604841">
    <w:abstractNumId w:val="39"/>
  </w:num>
  <w:num w:numId="18" w16cid:durableId="905535034">
    <w:abstractNumId w:val="35"/>
  </w:num>
  <w:num w:numId="19" w16cid:durableId="1465346826">
    <w:abstractNumId w:val="41"/>
  </w:num>
  <w:num w:numId="20" w16cid:durableId="676690097">
    <w:abstractNumId w:val="17"/>
  </w:num>
  <w:num w:numId="21" w16cid:durableId="2031447556">
    <w:abstractNumId w:val="36"/>
  </w:num>
  <w:num w:numId="22" w16cid:durableId="752623358">
    <w:abstractNumId w:val="5"/>
  </w:num>
  <w:num w:numId="23" w16cid:durableId="867841801">
    <w:abstractNumId w:val="31"/>
  </w:num>
  <w:num w:numId="24" w16cid:durableId="720790089">
    <w:abstractNumId w:val="20"/>
  </w:num>
  <w:num w:numId="25" w16cid:durableId="222520331">
    <w:abstractNumId w:val="43"/>
  </w:num>
  <w:num w:numId="26" w16cid:durableId="717584311">
    <w:abstractNumId w:val="37"/>
  </w:num>
  <w:num w:numId="27" w16cid:durableId="779765061">
    <w:abstractNumId w:val="0"/>
  </w:num>
  <w:num w:numId="28" w16cid:durableId="342437984">
    <w:abstractNumId w:val="22"/>
  </w:num>
  <w:num w:numId="29" w16cid:durableId="86079989">
    <w:abstractNumId w:val="9"/>
  </w:num>
  <w:num w:numId="30" w16cid:durableId="190724435">
    <w:abstractNumId w:val="3"/>
  </w:num>
  <w:num w:numId="31" w16cid:durableId="180439593">
    <w:abstractNumId w:val="2"/>
  </w:num>
  <w:num w:numId="32" w16cid:durableId="2007590403">
    <w:abstractNumId w:val="6"/>
  </w:num>
  <w:num w:numId="33" w16cid:durableId="1951621493">
    <w:abstractNumId w:val="10"/>
  </w:num>
  <w:num w:numId="34" w16cid:durableId="1425766684">
    <w:abstractNumId w:val="23"/>
  </w:num>
  <w:num w:numId="35" w16cid:durableId="11616712">
    <w:abstractNumId w:val="21"/>
  </w:num>
  <w:num w:numId="36" w16cid:durableId="1911882459">
    <w:abstractNumId w:val="7"/>
  </w:num>
  <w:num w:numId="37" w16cid:durableId="1044714646">
    <w:abstractNumId w:val="42"/>
  </w:num>
  <w:num w:numId="38" w16cid:durableId="19952593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49026223">
    <w:abstractNumId w:val="4"/>
  </w:num>
  <w:num w:numId="40" w16cid:durableId="503276561">
    <w:abstractNumId w:val="30"/>
  </w:num>
  <w:num w:numId="41" w16cid:durableId="600182333">
    <w:abstractNumId w:val="25"/>
  </w:num>
  <w:num w:numId="42" w16cid:durableId="1703021523">
    <w:abstractNumId w:val="45"/>
  </w:num>
  <w:num w:numId="43" w16cid:durableId="1467039869">
    <w:abstractNumId w:val="11"/>
  </w:num>
  <w:num w:numId="44" w16cid:durableId="1276791885">
    <w:abstractNumId w:val="24"/>
  </w:num>
  <w:num w:numId="45" w16cid:durableId="1553810287">
    <w:abstractNumId w:val="14"/>
  </w:num>
  <w:num w:numId="46" w16cid:durableId="909922458">
    <w:abstractNumId w:val="33"/>
  </w:num>
  <w:num w:numId="47" w16cid:durableId="1476294223">
    <w:abstractNumId w:val="32"/>
  </w:num>
  <w:num w:numId="48" w16cid:durableId="274795132">
    <w:abstractNumId w:val="18"/>
  </w:num>
  <w:num w:numId="49" w16cid:durableId="1793934157">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495"/>
    <w:rsid w:val="00000792"/>
    <w:rsid w:val="00000F04"/>
    <w:rsid w:val="00003C4F"/>
    <w:rsid w:val="00003F33"/>
    <w:rsid w:val="00004E0A"/>
    <w:rsid w:val="00004FD3"/>
    <w:rsid w:val="00006DF5"/>
    <w:rsid w:val="00006F95"/>
    <w:rsid w:val="00007023"/>
    <w:rsid w:val="0000709F"/>
    <w:rsid w:val="000071D6"/>
    <w:rsid w:val="00007DB8"/>
    <w:rsid w:val="00007F2D"/>
    <w:rsid w:val="00007FAC"/>
    <w:rsid w:val="00010A9C"/>
    <w:rsid w:val="00010ABA"/>
    <w:rsid w:val="00010E15"/>
    <w:rsid w:val="00010F57"/>
    <w:rsid w:val="0001100C"/>
    <w:rsid w:val="00011188"/>
    <w:rsid w:val="00012555"/>
    <w:rsid w:val="00012E7E"/>
    <w:rsid w:val="0001303C"/>
    <w:rsid w:val="00014236"/>
    <w:rsid w:val="000148F6"/>
    <w:rsid w:val="00015217"/>
    <w:rsid w:val="000159D2"/>
    <w:rsid w:val="00015E93"/>
    <w:rsid w:val="00016264"/>
    <w:rsid w:val="00016993"/>
    <w:rsid w:val="00016CAB"/>
    <w:rsid w:val="00016E5B"/>
    <w:rsid w:val="0001749B"/>
    <w:rsid w:val="00017D75"/>
    <w:rsid w:val="00017FE5"/>
    <w:rsid w:val="00021910"/>
    <w:rsid w:val="00022E8D"/>
    <w:rsid w:val="0002348A"/>
    <w:rsid w:val="000235B5"/>
    <w:rsid w:val="00023BDA"/>
    <w:rsid w:val="00024708"/>
    <w:rsid w:val="00024EE7"/>
    <w:rsid w:val="00025F96"/>
    <w:rsid w:val="00025FAB"/>
    <w:rsid w:val="00026E89"/>
    <w:rsid w:val="0002730D"/>
    <w:rsid w:val="000275A3"/>
    <w:rsid w:val="000303EF"/>
    <w:rsid w:val="00030558"/>
    <w:rsid w:val="00030699"/>
    <w:rsid w:val="00030725"/>
    <w:rsid w:val="00030DB8"/>
    <w:rsid w:val="00031A83"/>
    <w:rsid w:val="0003213A"/>
    <w:rsid w:val="00032A81"/>
    <w:rsid w:val="000340D8"/>
    <w:rsid w:val="0003427D"/>
    <w:rsid w:val="00034DFA"/>
    <w:rsid w:val="000357ED"/>
    <w:rsid w:val="00035849"/>
    <w:rsid w:val="00035E15"/>
    <w:rsid w:val="0003640E"/>
    <w:rsid w:val="0003688A"/>
    <w:rsid w:val="000368FC"/>
    <w:rsid w:val="00036A0D"/>
    <w:rsid w:val="00036DA3"/>
    <w:rsid w:val="0003773C"/>
    <w:rsid w:val="00037904"/>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1F1A"/>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05"/>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661"/>
    <w:rsid w:val="00084FDB"/>
    <w:rsid w:val="0008505C"/>
    <w:rsid w:val="00085C46"/>
    <w:rsid w:val="0008630C"/>
    <w:rsid w:val="0008686A"/>
    <w:rsid w:val="00087175"/>
    <w:rsid w:val="00087D35"/>
    <w:rsid w:val="0009132D"/>
    <w:rsid w:val="00091796"/>
    <w:rsid w:val="00091B54"/>
    <w:rsid w:val="00091BA2"/>
    <w:rsid w:val="00091CB0"/>
    <w:rsid w:val="00094338"/>
    <w:rsid w:val="00094344"/>
    <w:rsid w:val="000953C6"/>
    <w:rsid w:val="000953F4"/>
    <w:rsid w:val="0009590C"/>
    <w:rsid w:val="000959E7"/>
    <w:rsid w:val="00095C45"/>
    <w:rsid w:val="00095E7D"/>
    <w:rsid w:val="000964DE"/>
    <w:rsid w:val="000972AB"/>
    <w:rsid w:val="00097B40"/>
    <w:rsid w:val="00097D0E"/>
    <w:rsid w:val="000A109B"/>
    <w:rsid w:val="000A17EA"/>
    <w:rsid w:val="000A1C7A"/>
    <w:rsid w:val="000A2345"/>
    <w:rsid w:val="000A2394"/>
    <w:rsid w:val="000A31C1"/>
    <w:rsid w:val="000A32C5"/>
    <w:rsid w:val="000A3411"/>
    <w:rsid w:val="000A34CA"/>
    <w:rsid w:val="000A3572"/>
    <w:rsid w:val="000A426F"/>
    <w:rsid w:val="000A4559"/>
    <w:rsid w:val="000A45FD"/>
    <w:rsid w:val="000A477B"/>
    <w:rsid w:val="000A54B5"/>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B76AB"/>
    <w:rsid w:val="000C062F"/>
    <w:rsid w:val="000C08BC"/>
    <w:rsid w:val="000C17E7"/>
    <w:rsid w:val="000C3270"/>
    <w:rsid w:val="000C33A7"/>
    <w:rsid w:val="000C577E"/>
    <w:rsid w:val="000C6538"/>
    <w:rsid w:val="000C6C26"/>
    <w:rsid w:val="000D0317"/>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082D"/>
    <w:rsid w:val="000E12B0"/>
    <w:rsid w:val="000E1BC8"/>
    <w:rsid w:val="000E1D32"/>
    <w:rsid w:val="000E26D8"/>
    <w:rsid w:val="000E2B94"/>
    <w:rsid w:val="000E2F84"/>
    <w:rsid w:val="000E3156"/>
    <w:rsid w:val="000E35B6"/>
    <w:rsid w:val="000E3BB8"/>
    <w:rsid w:val="000E3D9B"/>
    <w:rsid w:val="000E3DFD"/>
    <w:rsid w:val="000E4261"/>
    <w:rsid w:val="000E4697"/>
    <w:rsid w:val="000E4B95"/>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0B6"/>
    <w:rsid w:val="000F2651"/>
    <w:rsid w:val="000F348D"/>
    <w:rsid w:val="000F369A"/>
    <w:rsid w:val="000F4463"/>
    <w:rsid w:val="000F5285"/>
    <w:rsid w:val="000F52E0"/>
    <w:rsid w:val="000F53A9"/>
    <w:rsid w:val="000F5FCB"/>
    <w:rsid w:val="000F6464"/>
    <w:rsid w:val="000F6628"/>
    <w:rsid w:val="000F6C25"/>
    <w:rsid w:val="000F76EB"/>
    <w:rsid w:val="000F78AE"/>
    <w:rsid w:val="000F7E25"/>
    <w:rsid w:val="001007EE"/>
    <w:rsid w:val="00100BDA"/>
    <w:rsid w:val="00100F76"/>
    <w:rsid w:val="0010148E"/>
    <w:rsid w:val="001018BB"/>
    <w:rsid w:val="0010253C"/>
    <w:rsid w:val="00102BD1"/>
    <w:rsid w:val="00103ACC"/>
    <w:rsid w:val="0010486A"/>
    <w:rsid w:val="0010561C"/>
    <w:rsid w:val="00105C0F"/>
    <w:rsid w:val="00105E39"/>
    <w:rsid w:val="00106561"/>
    <w:rsid w:val="00106C66"/>
    <w:rsid w:val="00106D63"/>
    <w:rsid w:val="001075F3"/>
    <w:rsid w:val="00107A01"/>
    <w:rsid w:val="00107C23"/>
    <w:rsid w:val="00110307"/>
    <w:rsid w:val="00110C7F"/>
    <w:rsid w:val="00110E86"/>
    <w:rsid w:val="00110EE2"/>
    <w:rsid w:val="00111A7A"/>
    <w:rsid w:val="00111A88"/>
    <w:rsid w:val="0011221A"/>
    <w:rsid w:val="00113283"/>
    <w:rsid w:val="001137AE"/>
    <w:rsid w:val="00113B20"/>
    <w:rsid w:val="00113FBA"/>
    <w:rsid w:val="001147B3"/>
    <w:rsid w:val="001148F7"/>
    <w:rsid w:val="00114913"/>
    <w:rsid w:val="001149B2"/>
    <w:rsid w:val="00114AC4"/>
    <w:rsid w:val="00114C2D"/>
    <w:rsid w:val="00115125"/>
    <w:rsid w:val="001152F2"/>
    <w:rsid w:val="00115518"/>
    <w:rsid w:val="00115718"/>
    <w:rsid w:val="001157D7"/>
    <w:rsid w:val="00116382"/>
    <w:rsid w:val="00116484"/>
    <w:rsid w:val="00116ACF"/>
    <w:rsid w:val="00116D5C"/>
    <w:rsid w:val="001172B2"/>
    <w:rsid w:val="0011768B"/>
    <w:rsid w:val="00117F9B"/>
    <w:rsid w:val="001201AD"/>
    <w:rsid w:val="00121211"/>
    <w:rsid w:val="00121628"/>
    <w:rsid w:val="0012167D"/>
    <w:rsid w:val="00122189"/>
    <w:rsid w:val="00122280"/>
    <w:rsid w:val="00122D42"/>
    <w:rsid w:val="00123345"/>
    <w:rsid w:val="00123C46"/>
    <w:rsid w:val="0012470B"/>
    <w:rsid w:val="00125568"/>
    <w:rsid w:val="00125C75"/>
    <w:rsid w:val="00125C7E"/>
    <w:rsid w:val="00127945"/>
    <w:rsid w:val="00127C75"/>
    <w:rsid w:val="00127D94"/>
    <w:rsid w:val="00127E90"/>
    <w:rsid w:val="001302C1"/>
    <w:rsid w:val="001306D3"/>
    <w:rsid w:val="00130A41"/>
    <w:rsid w:val="001310BF"/>
    <w:rsid w:val="00133E73"/>
    <w:rsid w:val="00133FDB"/>
    <w:rsid w:val="00134F4A"/>
    <w:rsid w:val="001351CB"/>
    <w:rsid w:val="00135E4E"/>
    <w:rsid w:val="00136246"/>
    <w:rsid w:val="001364D4"/>
    <w:rsid w:val="001367AF"/>
    <w:rsid w:val="001371C8"/>
    <w:rsid w:val="001372ED"/>
    <w:rsid w:val="001401B4"/>
    <w:rsid w:val="00140FEF"/>
    <w:rsid w:val="00142B50"/>
    <w:rsid w:val="00143873"/>
    <w:rsid w:val="001439E9"/>
    <w:rsid w:val="00143C55"/>
    <w:rsid w:val="00144575"/>
    <w:rsid w:val="00144C6F"/>
    <w:rsid w:val="00145089"/>
    <w:rsid w:val="001451E7"/>
    <w:rsid w:val="00145C85"/>
    <w:rsid w:val="001462E3"/>
    <w:rsid w:val="00146479"/>
    <w:rsid w:val="0014720C"/>
    <w:rsid w:val="001472C2"/>
    <w:rsid w:val="00147458"/>
    <w:rsid w:val="00147E21"/>
    <w:rsid w:val="0015008C"/>
    <w:rsid w:val="001502BB"/>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2F4"/>
    <w:rsid w:val="00160C3D"/>
    <w:rsid w:val="00161B24"/>
    <w:rsid w:val="00161C41"/>
    <w:rsid w:val="00161DD5"/>
    <w:rsid w:val="00162D31"/>
    <w:rsid w:val="001633A4"/>
    <w:rsid w:val="001634D6"/>
    <w:rsid w:val="001648DD"/>
    <w:rsid w:val="00164BAC"/>
    <w:rsid w:val="00165705"/>
    <w:rsid w:val="00166389"/>
    <w:rsid w:val="00166E03"/>
    <w:rsid w:val="00167E4C"/>
    <w:rsid w:val="00167EDD"/>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2467"/>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2E55"/>
    <w:rsid w:val="0019301F"/>
    <w:rsid w:val="00193286"/>
    <w:rsid w:val="001937B8"/>
    <w:rsid w:val="00193E4B"/>
    <w:rsid w:val="00194BB7"/>
    <w:rsid w:val="00194CC5"/>
    <w:rsid w:val="001951B2"/>
    <w:rsid w:val="0019565D"/>
    <w:rsid w:val="00197564"/>
    <w:rsid w:val="00197937"/>
    <w:rsid w:val="00197EC2"/>
    <w:rsid w:val="00197ECE"/>
    <w:rsid w:val="001A0C0C"/>
    <w:rsid w:val="001A1867"/>
    <w:rsid w:val="001A1B6F"/>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1B13"/>
    <w:rsid w:val="001C3666"/>
    <w:rsid w:val="001C3800"/>
    <w:rsid w:val="001C3C7B"/>
    <w:rsid w:val="001C6122"/>
    <w:rsid w:val="001C6587"/>
    <w:rsid w:val="001C65A7"/>
    <w:rsid w:val="001C69BE"/>
    <w:rsid w:val="001C6DB5"/>
    <w:rsid w:val="001C71AC"/>
    <w:rsid w:val="001C7316"/>
    <w:rsid w:val="001C7873"/>
    <w:rsid w:val="001C7E5C"/>
    <w:rsid w:val="001D00CC"/>
    <w:rsid w:val="001D02B8"/>
    <w:rsid w:val="001D0494"/>
    <w:rsid w:val="001D07B7"/>
    <w:rsid w:val="001D13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192"/>
    <w:rsid w:val="001D7DEE"/>
    <w:rsid w:val="001E02CB"/>
    <w:rsid w:val="001E0F22"/>
    <w:rsid w:val="001E0FA4"/>
    <w:rsid w:val="001E14FD"/>
    <w:rsid w:val="001E180F"/>
    <w:rsid w:val="001E1C64"/>
    <w:rsid w:val="001E1CEC"/>
    <w:rsid w:val="001E2E6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5E66"/>
    <w:rsid w:val="001F69FC"/>
    <w:rsid w:val="001F6D62"/>
    <w:rsid w:val="001F7675"/>
    <w:rsid w:val="00200FAE"/>
    <w:rsid w:val="0020102D"/>
    <w:rsid w:val="002010E2"/>
    <w:rsid w:val="00201658"/>
    <w:rsid w:val="00201B73"/>
    <w:rsid w:val="00202517"/>
    <w:rsid w:val="00202ADB"/>
    <w:rsid w:val="00202BB7"/>
    <w:rsid w:val="00203E6B"/>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5F6"/>
    <w:rsid w:val="00212A82"/>
    <w:rsid w:val="00214EA2"/>
    <w:rsid w:val="002160FA"/>
    <w:rsid w:val="00216102"/>
    <w:rsid w:val="002166DD"/>
    <w:rsid w:val="002168A2"/>
    <w:rsid w:val="00216AC3"/>
    <w:rsid w:val="00217867"/>
    <w:rsid w:val="002205E4"/>
    <w:rsid w:val="00220D67"/>
    <w:rsid w:val="002215F8"/>
    <w:rsid w:val="00221F80"/>
    <w:rsid w:val="0022273A"/>
    <w:rsid w:val="00222D28"/>
    <w:rsid w:val="00223CF4"/>
    <w:rsid w:val="00224134"/>
    <w:rsid w:val="00224220"/>
    <w:rsid w:val="00224398"/>
    <w:rsid w:val="00224A81"/>
    <w:rsid w:val="00224E91"/>
    <w:rsid w:val="00225B4C"/>
    <w:rsid w:val="00225E1E"/>
    <w:rsid w:val="00226129"/>
    <w:rsid w:val="0022614D"/>
    <w:rsid w:val="00226689"/>
    <w:rsid w:val="00226AA2"/>
    <w:rsid w:val="00227218"/>
    <w:rsid w:val="0022770A"/>
    <w:rsid w:val="00227BEE"/>
    <w:rsid w:val="00227FB4"/>
    <w:rsid w:val="002304DB"/>
    <w:rsid w:val="0023057E"/>
    <w:rsid w:val="002312BC"/>
    <w:rsid w:val="002337E5"/>
    <w:rsid w:val="00233C06"/>
    <w:rsid w:val="00233F24"/>
    <w:rsid w:val="00234BBB"/>
    <w:rsid w:val="002356F4"/>
    <w:rsid w:val="00235F02"/>
    <w:rsid w:val="00236146"/>
    <w:rsid w:val="00236D28"/>
    <w:rsid w:val="00237FE4"/>
    <w:rsid w:val="00240656"/>
    <w:rsid w:val="00241610"/>
    <w:rsid w:val="00241AED"/>
    <w:rsid w:val="00243182"/>
    <w:rsid w:val="002438E5"/>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0995"/>
    <w:rsid w:val="002517A8"/>
    <w:rsid w:val="00251EEE"/>
    <w:rsid w:val="00252F86"/>
    <w:rsid w:val="00253177"/>
    <w:rsid w:val="002538B8"/>
    <w:rsid w:val="0025396F"/>
    <w:rsid w:val="00254319"/>
    <w:rsid w:val="002546A4"/>
    <w:rsid w:val="0025539F"/>
    <w:rsid w:val="00256388"/>
    <w:rsid w:val="00256E44"/>
    <w:rsid w:val="002605BF"/>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2F15"/>
    <w:rsid w:val="00283A44"/>
    <w:rsid w:val="0028529F"/>
    <w:rsid w:val="00285687"/>
    <w:rsid w:val="00285BE7"/>
    <w:rsid w:val="002864A5"/>
    <w:rsid w:val="0028721F"/>
    <w:rsid w:val="00287649"/>
    <w:rsid w:val="00287867"/>
    <w:rsid w:val="00287DAB"/>
    <w:rsid w:val="00287FB6"/>
    <w:rsid w:val="002900C5"/>
    <w:rsid w:val="002901E0"/>
    <w:rsid w:val="0029075B"/>
    <w:rsid w:val="00290BB1"/>
    <w:rsid w:val="00291BC1"/>
    <w:rsid w:val="002933CA"/>
    <w:rsid w:val="00293A8F"/>
    <w:rsid w:val="00295155"/>
    <w:rsid w:val="002957BA"/>
    <w:rsid w:val="00295D51"/>
    <w:rsid w:val="00296155"/>
    <w:rsid w:val="00296203"/>
    <w:rsid w:val="00296428"/>
    <w:rsid w:val="0029643D"/>
    <w:rsid w:val="00297044"/>
    <w:rsid w:val="0029706A"/>
    <w:rsid w:val="002972EE"/>
    <w:rsid w:val="00297F01"/>
    <w:rsid w:val="002A052D"/>
    <w:rsid w:val="002A0DF8"/>
    <w:rsid w:val="002A1928"/>
    <w:rsid w:val="002A1F1F"/>
    <w:rsid w:val="002A21B5"/>
    <w:rsid w:val="002A2631"/>
    <w:rsid w:val="002A2A0C"/>
    <w:rsid w:val="002A2BB6"/>
    <w:rsid w:val="002A30E0"/>
    <w:rsid w:val="002A310C"/>
    <w:rsid w:val="002A34F9"/>
    <w:rsid w:val="002A3521"/>
    <w:rsid w:val="002A35C5"/>
    <w:rsid w:val="002A37E1"/>
    <w:rsid w:val="002A3B61"/>
    <w:rsid w:val="002A402A"/>
    <w:rsid w:val="002A4381"/>
    <w:rsid w:val="002A45AA"/>
    <w:rsid w:val="002A4B0B"/>
    <w:rsid w:val="002A4B6F"/>
    <w:rsid w:val="002A4FFF"/>
    <w:rsid w:val="002A533C"/>
    <w:rsid w:val="002A56E1"/>
    <w:rsid w:val="002A59BD"/>
    <w:rsid w:val="002A75CA"/>
    <w:rsid w:val="002A7889"/>
    <w:rsid w:val="002A799A"/>
    <w:rsid w:val="002B097D"/>
    <w:rsid w:val="002B11B2"/>
    <w:rsid w:val="002B18F7"/>
    <w:rsid w:val="002B31CF"/>
    <w:rsid w:val="002B3ED7"/>
    <w:rsid w:val="002B4778"/>
    <w:rsid w:val="002B6F58"/>
    <w:rsid w:val="002B75B2"/>
    <w:rsid w:val="002B79B7"/>
    <w:rsid w:val="002C141D"/>
    <w:rsid w:val="002C19C0"/>
    <w:rsid w:val="002C2485"/>
    <w:rsid w:val="002C25E0"/>
    <w:rsid w:val="002C2A2D"/>
    <w:rsid w:val="002C36C0"/>
    <w:rsid w:val="002C3928"/>
    <w:rsid w:val="002C3B33"/>
    <w:rsid w:val="002C435E"/>
    <w:rsid w:val="002C43BB"/>
    <w:rsid w:val="002C44AB"/>
    <w:rsid w:val="002C45BC"/>
    <w:rsid w:val="002C5E39"/>
    <w:rsid w:val="002C5FA2"/>
    <w:rsid w:val="002C7A02"/>
    <w:rsid w:val="002C7BD4"/>
    <w:rsid w:val="002D0107"/>
    <w:rsid w:val="002D062E"/>
    <w:rsid w:val="002D0D43"/>
    <w:rsid w:val="002D15C2"/>
    <w:rsid w:val="002D1D8C"/>
    <w:rsid w:val="002D2B10"/>
    <w:rsid w:val="002D3842"/>
    <w:rsid w:val="002D386A"/>
    <w:rsid w:val="002D4100"/>
    <w:rsid w:val="002D477F"/>
    <w:rsid w:val="002D4F48"/>
    <w:rsid w:val="002D519B"/>
    <w:rsid w:val="002D621E"/>
    <w:rsid w:val="002D66DA"/>
    <w:rsid w:val="002D7027"/>
    <w:rsid w:val="002D70DC"/>
    <w:rsid w:val="002D738E"/>
    <w:rsid w:val="002D743D"/>
    <w:rsid w:val="002D758B"/>
    <w:rsid w:val="002D79BC"/>
    <w:rsid w:val="002D7E58"/>
    <w:rsid w:val="002E0D31"/>
    <w:rsid w:val="002E0EFA"/>
    <w:rsid w:val="002E1073"/>
    <w:rsid w:val="002E12EC"/>
    <w:rsid w:val="002E146D"/>
    <w:rsid w:val="002E1803"/>
    <w:rsid w:val="002E272B"/>
    <w:rsid w:val="002E29F8"/>
    <w:rsid w:val="002E2C52"/>
    <w:rsid w:val="002E342B"/>
    <w:rsid w:val="002E3A91"/>
    <w:rsid w:val="002E3B81"/>
    <w:rsid w:val="002E3D08"/>
    <w:rsid w:val="002E3E1D"/>
    <w:rsid w:val="002E3EEA"/>
    <w:rsid w:val="002E463C"/>
    <w:rsid w:val="002E4D08"/>
    <w:rsid w:val="002E4DA5"/>
    <w:rsid w:val="002E52B8"/>
    <w:rsid w:val="002E5DBF"/>
    <w:rsid w:val="002E5E01"/>
    <w:rsid w:val="002E60F5"/>
    <w:rsid w:val="002E622B"/>
    <w:rsid w:val="002E6536"/>
    <w:rsid w:val="002E6687"/>
    <w:rsid w:val="002E69F5"/>
    <w:rsid w:val="002E6CAA"/>
    <w:rsid w:val="002E732D"/>
    <w:rsid w:val="002E73EC"/>
    <w:rsid w:val="002E78B2"/>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8DB"/>
    <w:rsid w:val="00301D0A"/>
    <w:rsid w:val="003027B8"/>
    <w:rsid w:val="0030293F"/>
    <w:rsid w:val="00302947"/>
    <w:rsid w:val="00302C50"/>
    <w:rsid w:val="003031C2"/>
    <w:rsid w:val="00303861"/>
    <w:rsid w:val="003049B1"/>
    <w:rsid w:val="00304FFF"/>
    <w:rsid w:val="0030549B"/>
    <w:rsid w:val="00305557"/>
    <w:rsid w:val="0030561F"/>
    <w:rsid w:val="00305701"/>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4BF7"/>
    <w:rsid w:val="0031611F"/>
    <w:rsid w:val="00317A33"/>
    <w:rsid w:val="00320339"/>
    <w:rsid w:val="00321214"/>
    <w:rsid w:val="003213D5"/>
    <w:rsid w:val="00323737"/>
    <w:rsid w:val="00323AD6"/>
    <w:rsid w:val="00323F27"/>
    <w:rsid w:val="003242EF"/>
    <w:rsid w:val="00325339"/>
    <w:rsid w:val="003255AA"/>
    <w:rsid w:val="0033015E"/>
    <w:rsid w:val="0033144E"/>
    <w:rsid w:val="003314B6"/>
    <w:rsid w:val="00331A20"/>
    <w:rsid w:val="00331A23"/>
    <w:rsid w:val="00331E65"/>
    <w:rsid w:val="00333107"/>
    <w:rsid w:val="0033343B"/>
    <w:rsid w:val="0033393C"/>
    <w:rsid w:val="00334E72"/>
    <w:rsid w:val="003357EE"/>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D3"/>
    <w:rsid w:val="00345B64"/>
    <w:rsid w:val="00346631"/>
    <w:rsid w:val="00346AAD"/>
    <w:rsid w:val="00346D96"/>
    <w:rsid w:val="00346E7A"/>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67A5E"/>
    <w:rsid w:val="003700F8"/>
    <w:rsid w:val="00370949"/>
    <w:rsid w:val="0037243B"/>
    <w:rsid w:val="0037251C"/>
    <w:rsid w:val="0037272C"/>
    <w:rsid w:val="00372B9A"/>
    <w:rsid w:val="003731BF"/>
    <w:rsid w:val="00375287"/>
    <w:rsid w:val="00375791"/>
    <w:rsid w:val="00375826"/>
    <w:rsid w:val="00375994"/>
    <w:rsid w:val="00375C59"/>
    <w:rsid w:val="00375DC5"/>
    <w:rsid w:val="00375E05"/>
    <w:rsid w:val="00376BB7"/>
    <w:rsid w:val="00376EEE"/>
    <w:rsid w:val="00377BA1"/>
    <w:rsid w:val="00377FF0"/>
    <w:rsid w:val="00380616"/>
    <w:rsid w:val="00381022"/>
    <w:rsid w:val="003814B8"/>
    <w:rsid w:val="00381B13"/>
    <w:rsid w:val="00382909"/>
    <w:rsid w:val="00382EE1"/>
    <w:rsid w:val="00384258"/>
    <w:rsid w:val="00385131"/>
    <w:rsid w:val="0038620B"/>
    <w:rsid w:val="00386A26"/>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6A08"/>
    <w:rsid w:val="003976D1"/>
    <w:rsid w:val="00397A28"/>
    <w:rsid w:val="00397E94"/>
    <w:rsid w:val="00397F05"/>
    <w:rsid w:val="003A0442"/>
    <w:rsid w:val="003A0899"/>
    <w:rsid w:val="003A1074"/>
    <w:rsid w:val="003A1512"/>
    <w:rsid w:val="003A1EB7"/>
    <w:rsid w:val="003A23F3"/>
    <w:rsid w:val="003A2D82"/>
    <w:rsid w:val="003A337C"/>
    <w:rsid w:val="003A36DA"/>
    <w:rsid w:val="003A38F1"/>
    <w:rsid w:val="003A3D1B"/>
    <w:rsid w:val="003A3F39"/>
    <w:rsid w:val="003A4296"/>
    <w:rsid w:val="003A453D"/>
    <w:rsid w:val="003A4549"/>
    <w:rsid w:val="003A49B3"/>
    <w:rsid w:val="003A55B4"/>
    <w:rsid w:val="003A61B6"/>
    <w:rsid w:val="003A623F"/>
    <w:rsid w:val="003A71AD"/>
    <w:rsid w:val="003A7D1D"/>
    <w:rsid w:val="003B0B8F"/>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BA"/>
    <w:rsid w:val="003C7ECD"/>
    <w:rsid w:val="003D007D"/>
    <w:rsid w:val="003D01A1"/>
    <w:rsid w:val="003D04D6"/>
    <w:rsid w:val="003D04F6"/>
    <w:rsid w:val="003D18CC"/>
    <w:rsid w:val="003D22E6"/>
    <w:rsid w:val="003D341E"/>
    <w:rsid w:val="003D3583"/>
    <w:rsid w:val="003D391E"/>
    <w:rsid w:val="003D3ADD"/>
    <w:rsid w:val="003D3B6F"/>
    <w:rsid w:val="003D40E8"/>
    <w:rsid w:val="003D455E"/>
    <w:rsid w:val="003D5785"/>
    <w:rsid w:val="003D5A2D"/>
    <w:rsid w:val="003D5A9D"/>
    <w:rsid w:val="003D607C"/>
    <w:rsid w:val="003D62C0"/>
    <w:rsid w:val="003D65F6"/>
    <w:rsid w:val="003D6911"/>
    <w:rsid w:val="003D7E4B"/>
    <w:rsid w:val="003E0035"/>
    <w:rsid w:val="003E0072"/>
    <w:rsid w:val="003E0C14"/>
    <w:rsid w:val="003E0D6F"/>
    <w:rsid w:val="003E1591"/>
    <w:rsid w:val="003E1ACF"/>
    <w:rsid w:val="003E216C"/>
    <w:rsid w:val="003E236E"/>
    <w:rsid w:val="003E2436"/>
    <w:rsid w:val="003E259D"/>
    <w:rsid w:val="003E26BA"/>
    <w:rsid w:val="003E2906"/>
    <w:rsid w:val="003E2969"/>
    <w:rsid w:val="003E2A5A"/>
    <w:rsid w:val="003E2C1A"/>
    <w:rsid w:val="003E316D"/>
    <w:rsid w:val="003E330F"/>
    <w:rsid w:val="003E3478"/>
    <w:rsid w:val="003E4E74"/>
    <w:rsid w:val="003E5F7D"/>
    <w:rsid w:val="003E6520"/>
    <w:rsid w:val="003E67E7"/>
    <w:rsid w:val="003E6B25"/>
    <w:rsid w:val="003E6B3C"/>
    <w:rsid w:val="003E6B95"/>
    <w:rsid w:val="003E6DDA"/>
    <w:rsid w:val="003E70FF"/>
    <w:rsid w:val="003E7F1B"/>
    <w:rsid w:val="003F0B41"/>
    <w:rsid w:val="003F1150"/>
    <w:rsid w:val="003F1E39"/>
    <w:rsid w:val="003F229D"/>
    <w:rsid w:val="003F25F0"/>
    <w:rsid w:val="003F2D5B"/>
    <w:rsid w:val="003F5AD2"/>
    <w:rsid w:val="003F5CA4"/>
    <w:rsid w:val="003F6D50"/>
    <w:rsid w:val="003F7006"/>
    <w:rsid w:val="003F7507"/>
    <w:rsid w:val="003F7841"/>
    <w:rsid w:val="003F7C72"/>
    <w:rsid w:val="003F7D10"/>
    <w:rsid w:val="00401000"/>
    <w:rsid w:val="004016C6"/>
    <w:rsid w:val="0040179A"/>
    <w:rsid w:val="00401856"/>
    <w:rsid w:val="004028A2"/>
    <w:rsid w:val="00402FEB"/>
    <w:rsid w:val="00403344"/>
    <w:rsid w:val="00403C82"/>
    <w:rsid w:val="00404157"/>
    <w:rsid w:val="004046A0"/>
    <w:rsid w:val="00404C44"/>
    <w:rsid w:val="00404EE8"/>
    <w:rsid w:val="0040510D"/>
    <w:rsid w:val="0040512D"/>
    <w:rsid w:val="0040602F"/>
    <w:rsid w:val="00406AFB"/>
    <w:rsid w:val="00407382"/>
    <w:rsid w:val="0040789B"/>
    <w:rsid w:val="0040791B"/>
    <w:rsid w:val="004115E3"/>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17E60"/>
    <w:rsid w:val="00420229"/>
    <w:rsid w:val="00420BF7"/>
    <w:rsid w:val="00420DBA"/>
    <w:rsid w:val="00421311"/>
    <w:rsid w:val="00422D34"/>
    <w:rsid w:val="00422E13"/>
    <w:rsid w:val="0042350F"/>
    <w:rsid w:val="00423599"/>
    <w:rsid w:val="0042384C"/>
    <w:rsid w:val="00423893"/>
    <w:rsid w:val="00423BC9"/>
    <w:rsid w:val="004255B4"/>
    <w:rsid w:val="00426766"/>
    <w:rsid w:val="004267D0"/>
    <w:rsid w:val="004272BA"/>
    <w:rsid w:val="004279CA"/>
    <w:rsid w:val="00427A82"/>
    <w:rsid w:val="00427EA2"/>
    <w:rsid w:val="00430115"/>
    <w:rsid w:val="00430A4B"/>
    <w:rsid w:val="00431C46"/>
    <w:rsid w:val="004327E6"/>
    <w:rsid w:val="004329DC"/>
    <w:rsid w:val="00432AC6"/>
    <w:rsid w:val="004341C6"/>
    <w:rsid w:val="00434C5E"/>
    <w:rsid w:val="00435765"/>
    <w:rsid w:val="004360B6"/>
    <w:rsid w:val="004362E5"/>
    <w:rsid w:val="00436356"/>
    <w:rsid w:val="00440722"/>
    <w:rsid w:val="004413D3"/>
    <w:rsid w:val="004425D9"/>
    <w:rsid w:val="00443244"/>
    <w:rsid w:val="00444AF6"/>
    <w:rsid w:val="0044519D"/>
    <w:rsid w:val="00445544"/>
    <w:rsid w:val="00445C0B"/>
    <w:rsid w:val="00446195"/>
    <w:rsid w:val="0044795B"/>
    <w:rsid w:val="00447CD0"/>
    <w:rsid w:val="00447FC2"/>
    <w:rsid w:val="004502F4"/>
    <w:rsid w:val="004506F4"/>
    <w:rsid w:val="004509D1"/>
    <w:rsid w:val="00450A42"/>
    <w:rsid w:val="00450E98"/>
    <w:rsid w:val="004513A5"/>
    <w:rsid w:val="00451D50"/>
    <w:rsid w:val="0045255C"/>
    <w:rsid w:val="00452EC4"/>
    <w:rsid w:val="00453340"/>
    <w:rsid w:val="00453775"/>
    <w:rsid w:val="00453890"/>
    <w:rsid w:val="0045400F"/>
    <w:rsid w:val="00454380"/>
    <w:rsid w:val="0045470C"/>
    <w:rsid w:val="00454F84"/>
    <w:rsid w:val="004552C8"/>
    <w:rsid w:val="0045536C"/>
    <w:rsid w:val="00455A07"/>
    <w:rsid w:val="00455AEB"/>
    <w:rsid w:val="0045603C"/>
    <w:rsid w:val="00456053"/>
    <w:rsid w:val="00456068"/>
    <w:rsid w:val="00456896"/>
    <w:rsid w:val="00456ADA"/>
    <w:rsid w:val="00456B0D"/>
    <w:rsid w:val="00456E90"/>
    <w:rsid w:val="00457135"/>
    <w:rsid w:val="0045770D"/>
    <w:rsid w:val="0045790F"/>
    <w:rsid w:val="00457D63"/>
    <w:rsid w:val="00457E21"/>
    <w:rsid w:val="0046007E"/>
    <w:rsid w:val="0046024B"/>
    <w:rsid w:val="00460E36"/>
    <w:rsid w:val="00461155"/>
    <w:rsid w:val="0046218C"/>
    <w:rsid w:val="004623D4"/>
    <w:rsid w:val="00462A79"/>
    <w:rsid w:val="00463944"/>
    <w:rsid w:val="0046512A"/>
    <w:rsid w:val="00465234"/>
    <w:rsid w:val="00465542"/>
    <w:rsid w:val="00465B24"/>
    <w:rsid w:val="00466858"/>
    <w:rsid w:val="00466D0F"/>
    <w:rsid w:val="00467544"/>
    <w:rsid w:val="004676BA"/>
    <w:rsid w:val="0046784C"/>
    <w:rsid w:val="00467ECB"/>
    <w:rsid w:val="004710C3"/>
    <w:rsid w:val="00471459"/>
    <w:rsid w:val="00472274"/>
    <w:rsid w:val="004722D4"/>
    <w:rsid w:val="00472AD0"/>
    <w:rsid w:val="00472D9C"/>
    <w:rsid w:val="00473B60"/>
    <w:rsid w:val="00473DC1"/>
    <w:rsid w:val="00475AFF"/>
    <w:rsid w:val="00475D30"/>
    <w:rsid w:val="004765F4"/>
    <w:rsid w:val="00476B4D"/>
    <w:rsid w:val="00476CBC"/>
    <w:rsid w:val="00476E6C"/>
    <w:rsid w:val="00477282"/>
    <w:rsid w:val="00477947"/>
    <w:rsid w:val="00480EB2"/>
    <w:rsid w:val="00480FA1"/>
    <w:rsid w:val="004819B3"/>
    <w:rsid w:val="00481FD7"/>
    <w:rsid w:val="00482D7E"/>
    <w:rsid w:val="00482DE5"/>
    <w:rsid w:val="00483266"/>
    <w:rsid w:val="0048352E"/>
    <w:rsid w:val="004836A9"/>
    <w:rsid w:val="00483B23"/>
    <w:rsid w:val="004840D7"/>
    <w:rsid w:val="004846F4"/>
    <w:rsid w:val="00485C26"/>
    <w:rsid w:val="00485EC0"/>
    <w:rsid w:val="00486204"/>
    <w:rsid w:val="00486A51"/>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3F1"/>
    <w:rsid w:val="004965EF"/>
    <w:rsid w:val="00496F73"/>
    <w:rsid w:val="0049719D"/>
    <w:rsid w:val="00497FCD"/>
    <w:rsid w:val="004A095C"/>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B1199"/>
    <w:rsid w:val="004B16C4"/>
    <w:rsid w:val="004B1867"/>
    <w:rsid w:val="004B2A64"/>
    <w:rsid w:val="004B41DA"/>
    <w:rsid w:val="004B470D"/>
    <w:rsid w:val="004B4764"/>
    <w:rsid w:val="004B4846"/>
    <w:rsid w:val="004B5394"/>
    <w:rsid w:val="004B5BDD"/>
    <w:rsid w:val="004B633D"/>
    <w:rsid w:val="004B6E9E"/>
    <w:rsid w:val="004B6F83"/>
    <w:rsid w:val="004B7C29"/>
    <w:rsid w:val="004B7DD5"/>
    <w:rsid w:val="004C06E5"/>
    <w:rsid w:val="004C1628"/>
    <w:rsid w:val="004C1B7D"/>
    <w:rsid w:val="004C1E3C"/>
    <w:rsid w:val="004C25F0"/>
    <w:rsid w:val="004C26DD"/>
    <w:rsid w:val="004C2B5D"/>
    <w:rsid w:val="004C2D68"/>
    <w:rsid w:val="004C2F56"/>
    <w:rsid w:val="004C339D"/>
    <w:rsid w:val="004C33E8"/>
    <w:rsid w:val="004C4307"/>
    <w:rsid w:val="004C4309"/>
    <w:rsid w:val="004C49E3"/>
    <w:rsid w:val="004C4E8A"/>
    <w:rsid w:val="004C4F1B"/>
    <w:rsid w:val="004C514A"/>
    <w:rsid w:val="004C645A"/>
    <w:rsid w:val="004C6572"/>
    <w:rsid w:val="004C6D4F"/>
    <w:rsid w:val="004C7541"/>
    <w:rsid w:val="004D1E71"/>
    <w:rsid w:val="004D267F"/>
    <w:rsid w:val="004D2CDF"/>
    <w:rsid w:val="004D33CE"/>
    <w:rsid w:val="004D4AAE"/>
    <w:rsid w:val="004D7094"/>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3B35"/>
    <w:rsid w:val="004F55D6"/>
    <w:rsid w:val="004F565A"/>
    <w:rsid w:val="004F571B"/>
    <w:rsid w:val="004F5DA9"/>
    <w:rsid w:val="004F64EB"/>
    <w:rsid w:val="004F7A74"/>
    <w:rsid w:val="00500250"/>
    <w:rsid w:val="00500264"/>
    <w:rsid w:val="00500824"/>
    <w:rsid w:val="00500DAB"/>
    <w:rsid w:val="00501144"/>
    <w:rsid w:val="005013EF"/>
    <w:rsid w:val="005016CC"/>
    <w:rsid w:val="005019E0"/>
    <w:rsid w:val="0050211F"/>
    <w:rsid w:val="005022E7"/>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424F"/>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90"/>
    <w:rsid w:val="00526DFF"/>
    <w:rsid w:val="00527473"/>
    <w:rsid w:val="00527EF9"/>
    <w:rsid w:val="005305FF"/>
    <w:rsid w:val="00530C9B"/>
    <w:rsid w:val="00532334"/>
    <w:rsid w:val="005324AF"/>
    <w:rsid w:val="00533693"/>
    <w:rsid w:val="00533A6E"/>
    <w:rsid w:val="0053402C"/>
    <w:rsid w:val="00534090"/>
    <w:rsid w:val="00534ABA"/>
    <w:rsid w:val="00535AE3"/>
    <w:rsid w:val="00535FFF"/>
    <w:rsid w:val="0053616F"/>
    <w:rsid w:val="005368AD"/>
    <w:rsid w:val="005370BC"/>
    <w:rsid w:val="00537B35"/>
    <w:rsid w:val="00537D66"/>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317"/>
    <w:rsid w:val="00563A23"/>
    <w:rsid w:val="00563A5A"/>
    <w:rsid w:val="00563C61"/>
    <w:rsid w:val="00563ECB"/>
    <w:rsid w:val="00563F47"/>
    <w:rsid w:val="005640BB"/>
    <w:rsid w:val="00564C23"/>
    <w:rsid w:val="00565406"/>
    <w:rsid w:val="00565570"/>
    <w:rsid w:val="005657DD"/>
    <w:rsid w:val="00565B29"/>
    <w:rsid w:val="00566194"/>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4F3D"/>
    <w:rsid w:val="00575DF4"/>
    <w:rsid w:val="0057765D"/>
    <w:rsid w:val="005777FC"/>
    <w:rsid w:val="005808EB"/>
    <w:rsid w:val="00580D37"/>
    <w:rsid w:val="00581758"/>
    <w:rsid w:val="00581FA0"/>
    <w:rsid w:val="00582B90"/>
    <w:rsid w:val="00583134"/>
    <w:rsid w:val="005831A7"/>
    <w:rsid w:val="00583321"/>
    <w:rsid w:val="0058341E"/>
    <w:rsid w:val="00583534"/>
    <w:rsid w:val="00584F3A"/>
    <w:rsid w:val="00584F4F"/>
    <w:rsid w:val="00585048"/>
    <w:rsid w:val="005853AB"/>
    <w:rsid w:val="00585748"/>
    <w:rsid w:val="005859C5"/>
    <w:rsid w:val="00585C79"/>
    <w:rsid w:val="00585FD0"/>
    <w:rsid w:val="00586144"/>
    <w:rsid w:val="00587785"/>
    <w:rsid w:val="0058788D"/>
    <w:rsid w:val="00587E29"/>
    <w:rsid w:val="00587FE6"/>
    <w:rsid w:val="0059040D"/>
    <w:rsid w:val="00591698"/>
    <w:rsid w:val="00591C9C"/>
    <w:rsid w:val="00593B87"/>
    <w:rsid w:val="00593C1C"/>
    <w:rsid w:val="00593E94"/>
    <w:rsid w:val="00594143"/>
    <w:rsid w:val="00594543"/>
    <w:rsid w:val="00594612"/>
    <w:rsid w:val="00595873"/>
    <w:rsid w:val="00595CDD"/>
    <w:rsid w:val="005964BB"/>
    <w:rsid w:val="00596A70"/>
    <w:rsid w:val="00596BD3"/>
    <w:rsid w:val="00596BE7"/>
    <w:rsid w:val="00596C3E"/>
    <w:rsid w:val="0059735C"/>
    <w:rsid w:val="00597731"/>
    <w:rsid w:val="005977DD"/>
    <w:rsid w:val="005A04BD"/>
    <w:rsid w:val="005A05D4"/>
    <w:rsid w:val="005A0A3F"/>
    <w:rsid w:val="005A1001"/>
    <w:rsid w:val="005A114F"/>
    <w:rsid w:val="005A1F49"/>
    <w:rsid w:val="005A2364"/>
    <w:rsid w:val="005A2480"/>
    <w:rsid w:val="005A2B2C"/>
    <w:rsid w:val="005A2D6B"/>
    <w:rsid w:val="005A3252"/>
    <w:rsid w:val="005A33F7"/>
    <w:rsid w:val="005A36DB"/>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580C"/>
    <w:rsid w:val="005C649D"/>
    <w:rsid w:val="005C6CA5"/>
    <w:rsid w:val="005C760E"/>
    <w:rsid w:val="005C7E9E"/>
    <w:rsid w:val="005D0A68"/>
    <w:rsid w:val="005D18C9"/>
    <w:rsid w:val="005D1B72"/>
    <w:rsid w:val="005D2471"/>
    <w:rsid w:val="005D25A3"/>
    <w:rsid w:val="005D2779"/>
    <w:rsid w:val="005D3242"/>
    <w:rsid w:val="005D610C"/>
    <w:rsid w:val="005D74E7"/>
    <w:rsid w:val="005D7C64"/>
    <w:rsid w:val="005D7F7B"/>
    <w:rsid w:val="005E24A8"/>
    <w:rsid w:val="005E3399"/>
    <w:rsid w:val="005E3BCD"/>
    <w:rsid w:val="005E4A87"/>
    <w:rsid w:val="005E4DA5"/>
    <w:rsid w:val="005E503E"/>
    <w:rsid w:val="005E59C7"/>
    <w:rsid w:val="005E5E7B"/>
    <w:rsid w:val="005E6095"/>
    <w:rsid w:val="005E6A3F"/>
    <w:rsid w:val="005E6DB8"/>
    <w:rsid w:val="005E7228"/>
    <w:rsid w:val="005E7284"/>
    <w:rsid w:val="005E7BAC"/>
    <w:rsid w:val="005F0E5C"/>
    <w:rsid w:val="005F0FDB"/>
    <w:rsid w:val="005F134E"/>
    <w:rsid w:val="005F1365"/>
    <w:rsid w:val="005F2C1F"/>
    <w:rsid w:val="005F2E44"/>
    <w:rsid w:val="005F3690"/>
    <w:rsid w:val="005F3986"/>
    <w:rsid w:val="005F4C57"/>
    <w:rsid w:val="005F6774"/>
    <w:rsid w:val="005F7457"/>
    <w:rsid w:val="005F79AA"/>
    <w:rsid w:val="0060044B"/>
    <w:rsid w:val="006013D7"/>
    <w:rsid w:val="006014DB"/>
    <w:rsid w:val="00601533"/>
    <w:rsid w:val="00601587"/>
    <w:rsid w:val="00602079"/>
    <w:rsid w:val="006022F3"/>
    <w:rsid w:val="00602579"/>
    <w:rsid w:val="00602BA4"/>
    <w:rsid w:val="00602C77"/>
    <w:rsid w:val="00602DA2"/>
    <w:rsid w:val="00602FF4"/>
    <w:rsid w:val="00603228"/>
    <w:rsid w:val="00603644"/>
    <w:rsid w:val="00604ACD"/>
    <w:rsid w:val="00604C15"/>
    <w:rsid w:val="00604DC2"/>
    <w:rsid w:val="006060C4"/>
    <w:rsid w:val="00607C35"/>
    <w:rsid w:val="00610FD1"/>
    <w:rsid w:val="00611777"/>
    <w:rsid w:val="0061189F"/>
    <w:rsid w:val="0061219B"/>
    <w:rsid w:val="006122FF"/>
    <w:rsid w:val="00612D05"/>
    <w:rsid w:val="00613FB6"/>
    <w:rsid w:val="006140C6"/>
    <w:rsid w:val="00614134"/>
    <w:rsid w:val="00614241"/>
    <w:rsid w:val="0061428D"/>
    <w:rsid w:val="00615411"/>
    <w:rsid w:val="0061599E"/>
    <w:rsid w:val="00615AC7"/>
    <w:rsid w:val="006162E6"/>
    <w:rsid w:val="006171A5"/>
    <w:rsid w:val="00617FEF"/>
    <w:rsid w:val="00620309"/>
    <w:rsid w:val="006214C7"/>
    <w:rsid w:val="0062159D"/>
    <w:rsid w:val="00621680"/>
    <w:rsid w:val="00621EC5"/>
    <w:rsid w:val="006223E0"/>
    <w:rsid w:val="006224D0"/>
    <w:rsid w:val="0062261A"/>
    <w:rsid w:val="006226A3"/>
    <w:rsid w:val="00622BCE"/>
    <w:rsid w:val="00622E29"/>
    <w:rsid w:val="00623643"/>
    <w:rsid w:val="00624018"/>
    <w:rsid w:val="006240C4"/>
    <w:rsid w:val="00624B3C"/>
    <w:rsid w:val="006252C2"/>
    <w:rsid w:val="00625304"/>
    <w:rsid w:val="0062581B"/>
    <w:rsid w:val="006261F4"/>
    <w:rsid w:val="006307F3"/>
    <w:rsid w:val="0063164E"/>
    <w:rsid w:val="0063191D"/>
    <w:rsid w:val="0063310D"/>
    <w:rsid w:val="00633488"/>
    <w:rsid w:val="00633581"/>
    <w:rsid w:val="006339AF"/>
    <w:rsid w:val="00633C47"/>
    <w:rsid w:val="006348F7"/>
    <w:rsid w:val="0063512D"/>
    <w:rsid w:val="006358FB"/>
    <w:rsid w:val="00635901"/>
    <w:rsid w:val="00635AE2"/>
    <w:rsid w:val="00635E1E"/>
    <w:rsid w:val="0063677C"/>
    <w:rsid w:val="00636972"/>
    <w:rsid w:val="00636B69"/>
    <w:rsid w:val="00636BC2"/>
    <w:rsid w:val="006404B1"/>
    <w:rsid w:val="006404D1"/>
    <w:rsid w:val="00640F43"/>
    <w:rsid w:val="006412CA"/>
    <w:rsid w:val="006420DA"/>
    <w:rsid w:val="00642270"/>
    <w:rsid w:val="00642A0A"/>
    <w:rsid w:val="00643AA2"/>
    <w:rsid w:val="00643AC1"/>
    <w:rsid w:val="00643D62"/>
    <w:rsid w:val="00644A5E"/>
    <w:rsid w:val="00644A6C"/>
    <w:rsid w:val="00644D69"/>
    <w:rsid w:val="006457A8"/>
    <w:rsid w:val="00645EA0"/>
    <w:rsid w:val="00645F76"/>
    <w:rsid w:val="00645FFB"/>
    <w:rsid w:val="00646EB0"/>
    <w:rsid w:val="0064714D"/>
    <w:rsid w:val="0064727D"/>
    <w:rsid w:val="006473CE"/>
    <w:rsid w:val="00647B32"/>
    <w:rsid w:val="00647C27"/>
    <w:rsid w:val="0065176E"/>
    <w:rsid w:val="006519E6"/>
    <w:rsid w:val="00651AA9"/>
    <w:rsid w:val="00651CDE"/>
    <w:rsid w:val="00652326"/>
    <w:rsid w:val="006524F6"/>
    <w:rsid w:val="00652907"/>
    <w:rsid w:val="00652E06"/>
    <w:rsid w:val="00653FC4"/>
    <w:rsid w:val="00654C59"/>
    <w:rsid w:val="00654F91"/>
    <w:rsid w:val="00655361"/>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7616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87D59"/>
    <w:rsid w:val="006900D1"/>
    <w:rsid w:val="00690297"/>
    <w:rsid w:val="0069115A"/>
    <w:rsid w:val="006912F1"/>
    <w:rsid w:val="00691387"/>
    <w:rsid w:val="006927F2"/>
    <w:rsid w:val="00692B6E"/>
    <w:rsid w:val="006931E1"/>
    <w:rsid w:val="00693E3A"/>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C55"/>
    <w:rsid w:val="006A1E62"/>
    <w:rsid w:val="006A206E"/>
    <w:rsid w:val="006A23D5"/>
    <w:rsid w:val="006A2A12"/>
    <w:rsid w:val="006A2E9C"/>
    <w:rsid w:val="006A35E0"/>
    <w:rsid w:val="006A377F"/>
    <w:rsid w:val="006A384A"/>
    <w:rsid w:val="006A3875"/>
    <w:rsid w:val="006A3D40"/>
    <w:rsid w:val="006A52FD"/>
    <w:rsid w:val="006A561D"/>
    <w:rsid w:val="006A5A0C"/>
    <w:rsid w:val="006A5BA0"/>
    <w:rsid w:val="006A5BB1"/>
    <w:rsid w:val="006A5F88"/>
    <w:rsid w:val="006A7D95"/>
    <w:rsid w:val="006B120D"/>
    <w:rsid w:val="006B13C1"/>
    <w:rsid w:val="006B2CC7"/>
    <w:rsid w:val="006B3AF9"/>
    <w:rsid w:val="006B44C5"/>
    <w:rsid w:val="006B555F"/>
    <w:rsid w:val="006B5A60"/>
    <w:rsid w:val="006B6242"/>
    <w:rsid w:val="006B62B8"/>
    <w:rsid w:val="006B699A"/>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9A7"/>
    <w:rsid w:val="006C5CCA"/>
    <w:rsid w:val="006C625F"/>
    <w:rsid w:val="006C78A6"/>
    <w:rsid w:val="006C7AB4"/>
    <w:rsid w:val="006D006B"/>
    <w:rsid w:val="006D105C"/>
    <w:rsid w:val="006D30E7"/>
    <w:rsid w:val="006D48E7"/>
    <w:rsid w:val="006D4947"/>
    <w:rsid w:val="006D51FB"/>
    <w:rsid w:val="006D5F16"/>
    <w:rsid w:val="006D63AD"/>
    <w:rsid w:val="006D6764"/>
    <w:rsid w:val="006D67D9"/>
    <w:rsid w:val="006D6C93"/>
    <w:rsid w:val="006D7573"/>
    <w:rsid w:val="006E0340"/>
    <w:rsid w:val="006E06F9"/>
    <w:rsid w:val="006E07A9"/>
    <w:rsid w:val="006E0D91"/>
    <w:rsid w:val="006E1706"/>
    <w:rsid w:val="006E31F1"/>
    <w:rsid w:val="006E3CB2"/>
    <w:rsid w:val="006E3DA8"/>
    <w:rsid w:val="006E4C91"/>
    <w:rsid w:val="006E5DAA"/>
    <w:rsid w:val="006E7006"/>
    <w:rsid w:val="006F00E7"/>
    <w:rsid w:val="006F0F6E"/>
    <w:rsid w:val="006F1681"/>
    <w:rsid w:val="006F1B22"/>
    <w:rsid w:val="006F1BA4"/>
    <w:rsid w:val="006F2259"/>
    <w:rsid w:val="006F23E1"/>
    <w:rsid w:val="006F2A3F"/>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745"/>
    <w:rsid w:val="007009AC"/>
    <w:rsid w:val="0070167E"/>
    <w:rsid w:val="00701AEA"/>
    <w:rsid w:val="00701B91"/>
    <w:rsid w:val="00701C18"/>
    <w:rsid w:val="00701D1A"/>
    <w:rsid w:val="00701E1B"/>
    <w:rsid w:val="0070276F"/>
    <w:rsid w:val="00702ED0"/>
    <w:rsid w:val="00703C09"/>
    <w:rsid w:val="0070434A"/>
    <w:rsid w:val="007048C4"/>
    <w:rsid w:val="00704CC4"/>
    <w:rsid w:val="00705345"/>
    <w:rsid w:val="00705D21"/>
    <w:rsid w:val="0070638D"/>
    <w:rsid w:val="00706707"/>
    <w:rsid w:val="00706DA4"/>
    <w:rsid w:val="00706DBF"/>
    <w:rsid w:val="00707A59"/>
    <w:rsid w:val="0071046B"/>
    <w:rsid w:val="00710A27"/>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812"/>
    <w:rsid w:val="00713989"/>
    <w:rsid w:val="00713DCF"/>
    <w:rsid w:val="00714004"/>
    <w:rsid w:val="0071458E"/>
    <w:rsid w:val="007145C9"/>
    <w:rsid w:val="00714631"/>
    <w:rsid w:val="00714B30"/>
    <w:rsid w:val="00714B6E"/>
    <w:rsid w:val="0071512F"/>
    <w:rsid w:val="007169AC"/>
    <w:rsid w:val="007169DD"/>
    <w:rsid w:val="00717679"/>
    <w:rsid w:val="00717AC6"/>
    <w:rsid w:val="00717B67"/>
    <w:rsid w:val="00717C38"/>
    <w:rsid w:val="00720379"/>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319"/>
    <w:rsid w:val="00725A19"/>
    <w:rsid w:val="00726356"/>
    <w:rsid w:val="007268C7"/>
    <w:rsid w:val="00726AAB"/>
    <w:rsid w:val="00727077"/>
    <w:rsid w:val="00730EA6"/>
    <w:rsid w:val="00731C15"/>
    <w:rsid w:val="00732045"/>
    <w:rsid w:val="007322A0"/>
    <w:rsid w:val="00732C1A"/>
    <w:rsid w:val="00733CDC"/>
    <w:rsid w:val="00733DF6"/>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218"/>
    <w:rsid w:val="007473E1"/>
    <w:rsid w:val="00747897"/>
    <w:rsid w:val="00747D7D"/>
    <w:rsid w:val="00747E47"/>
    <w:rsid w:val="00750192"/>
    <w:rsid w:val="007504E1"/>
    <w:rsid w:val="00750544"/>
    <w:rsid w:val="00750804"/>
    <w:rsid w:val="007509AB"/>
    <w:rsid w:val="00751689"/>
    <w:rsid w:val="007521AA"/>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4C7F"/>
    <w:rsid w:val="00766277"/>
    <w:rsid w:val="0076656A"/>
    <w:rsid w:val="00766701"/>
    <w:rsid w:val="00766911"/>
    <w:rsid w:val="00767793"/>
    <w:rsid w:val="007679D8"/>
    <w:rsid w:val="00770803"/>
    <w:rsid w:val="00771319"/>
    <w:rsid w:val="007713B7"/>
    <w:rsid w:val="007713E8"/>
    <w:rsid w:val="00771794"/>
    <w:rsid w:val="00771CCF"/>
    <w:rsid w:val="00771F7D"/>
    <w:rsid w:val="00772C3E"/>
    <w:rsid w:val="007736E8"/>
    <w:rsid w:val="00774400"/>
    <w:rsid w:val="00774ACE"/>
    <w:rsid w:val="00774F4D"/>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60E"/>
    <w:rsid w:val="00786F85"/>
    <w:rsid w:val="0078731A"/>
    <w:rsid w:val="00787487"/>
    <w:rsid w:val="007906F1"/>
    <w:rsid w:val="00790EDA"/>
    <w:rsid w:val="007912D4"/>
    <w:rsid w:val="00791349"/>
    <w:rsid w:val="00791D85"/>
    <w:rsid w:val="00791DAF"/>
    <w:rsid w:val="007924CA"/>
    <w:rsid w:val="00793614"/>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2C3"/>
    <w:rsid w:val="007A464F"/>
    <w:rsid w:val="007A50CD"/>
    <w:rsid w:val="007A6196"/>
    <w:rsid w:val="007A63D5"/>
    <w:rsid w:val="007A689A"/>
    <w:rsid w:val="007A68EA"/>
    <w:rsid w:val="007A6B7D"/>
    <w:rsid w:val="007A7629"/>
    <w:rsid w:val="007B1027"/>
    <w:rsid w:val="007B1691"/>
    <w:rsid w:val="007B174F"/>
    <w:rsid w:val="007B1863"/>
    <w:rsid w:val="007B22E0"/>
    <w:rsid w:val="007B28CA"/>
    <w:rsid w:val="007B2978"/>
    <w:rsid w:val="007B358D"/>
    <w:rsid w:val="007B5401"/>
    <w:rsid w:val="007B5FB4"/>
    <w:rsid w:val="007B6B2B"/>
    <w:rsid w:val="007B7508"/>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2237"/>
    <w:rsid w:val="007E3EE3"/>
    <w:rsid w:val="007E57DE"/>
    <w:rsid w:val="007E5902"/>
    <w:rsid w:val="007E630E"/>
    <w:rsid w:val="007E6719"/>
    <w:rsid w:val="007E68ED"/>
    <w:rsid w:val="007E69ED"/>
    <w:rsid w:val="007E6AD1"/>
    <w:rsid w:val="007E7AC1"/>
    <w:rsid w:val="007E7B2D"/>
    <w:rsid w:val="007F0221"/>
    <w:rsid w:val="007F034B"/>
    <w:rsid w:val="007F07B9"/>
    <w:rsid w:val="007F0928"/>
    <w:rsid w:val="007F15CE"/>
    <w:rsid w:val="007F1E88"/>
    <w:rsid w:val="007F2CD7"/>
    <w:rsid w:val="007F3568"/>
    <w:rsid w:val="007F390C"/>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2D9C"/>
    <w:rsid w:val="00804114"/>
    <w:rsid w:val="00804634"/>
    <w:rsid w:val="008047E8"/>
    <w:rsid w:val="0080531E"/>
    <w:rsid w:val="00805C3D"/>
    <w:rsid w:val="00806F1D"/>
    <w:rsid w:val="008077ED"/>
    <w:rsid w:val="008079EE"/>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760"/>
    <w:rsid w:val="00817CFF"/>
    <w:rsid w:val="0082000D"/>
    <w:rsid w:val="0082037E"/>
    <w:rsid w:val="00820C9C"/>
    <w:rsid w:val="00820F55"/>
    <w:rsid w:val="00821572"/>
    <w:rsid w:val="00822310"/>
    <w:rsid w:val="00822B00"/>
    <w:rsid w:val="00823794"/>
    <w:rsid w:val="008237F4"/>
    <w:rsid w:val="00823F67"/>
    <w:rsid w:val="00824022"/>
    <w:rsid w:val="0082483A"/>
    <w:rsid w:val="00824856"/>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034"/>
    <w:rsid w:val="0084184A"/>
    <w:rsid w:val="008423F2"/>
    <w:rsid w:val="00842A30"/>
    <w:rsid w:val="00842F71"/>
    <w:rsid w:val="00843179"/>
    <w:rsid w:val="0084386A"/>
    <w:rsid w:val="00843E0E"/>
    <w:rsid w:val="008442EA"/>
    <w:rsid w:val="00844589"/>
    <w:rsid w:val="00844794"/>
    <w:rsid w:val="00844FE7"/>
    <w:rsid w:val="00845103"/>
    <w:rsid w:val="00845969"/>
    <w:rsid w:val="00845F37"/>
    <w:rsid w:val="00845FF5"/>
    <w:rsid w:val="00846001"/>
    <w:rsid w:val="0084615D"/>
    <w:rsid w:val="0084642A"/>
    <w:rsid w:val="008465C4"/>
    <w:rsid w:val="00846710"/>
    <w:rsid w:val="008478ED"/>
    <w:rsid w:val="0085087F"/>
    <w:rsid w:val="00851728"/>
    <w:rsid w:val="00851DFF"/>
    <w:rsid w:val="00853084"/>
    <w:rsid w:val="00853142"/>
    <w:rsid w:val="008540A6"/>
    <w:rsid w:val="00854420"/>
    <w:rsid w:val="00854481"/>
    <w:rsid w:val="008554C2"/>
    <w:rsid w:val="008555EF"/>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67B6E"/>
    <w:rsid w:val="00870197"/>
    <w:rsid w:val="00870965"/>
    <w:rsid w:val="008713D6"/>
    <w:rsid w:val="00871643"/>
    <w:rsid w:val="0087281D"/>
    <w:rsid w:val="008732D8"/>
    <w:rsid w:val="00873377"/>
    <w:rsid w:val="00873577"/>
    <w:rsid w:val="0087409F"/>
    <w:rsid w:val="00874D58"/>
    <w:rsid w:val="008750D2"/>
    <w:rsid w:val="00875AB5"/>
    <w:rsid w:val="00875BA9"/>
    <w:rsid w:val="00875C91"/>
    <w:rsid w:val="00875F85"/>
    <w:rsid w:val="00876C6B"/>
    <w:rsid w:val="00876DC9"/>
    <w:rsid w:val="00877125"/>
    <w:rsid w:val="008777C2"/>
    <w:rsid w:val="0088063B"/>
    <w:rsid w:val="00881511"/>
    <w:rsid w:val="00882448"/>
    <w:rsid w:val="00882F1D"/>
    <w:rsid w:val="00883A4D"/>
    <w:rsid w:val="00883B21"/>
    <w:rsid w:val="00883F8F"/>
    <w:rsid w:val="00884235"/>
    <w:rsid w:val="00885285"/>
    <w:rsid w:val="00885985"/>
    <w:rsid w:val="00886699"/>
    <w:rsid w:val="00886D03"/>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5DE2"/>
    <w:rsid w:val="0089637C"/>
    <w:rsid w:val="00896712"/>
    <w:rsid w:val="00896870"/>
    <w:rsid w:val="008969BD"/>
    <w:rsid w:val="008A13BD"/>
    <w:rsid w:val="008A1596"/>
    <w:rsid w:val="008A1EDF"/>
    <w:rsid w:val="008A2695"/>
    <w:rsid w:val="008A2DC9"/>
    <w:rsid w:val="008A2FF1"/>
    <w:rsid w:val="008A3136"/>
    <w:rsid w:val="008A32D4"/>
    <w:rsid w:val="008A367F"/>
    <w:rsid w:val="008A37AF"/>
    <w:rsid w:val="008A3D62"/>
    <w:rsid w:val="008A4166"/>
    <w:rsid w:val="008A448D"/>
    <w:rsid w:val="008A4A55"/>
    <w:rsid w:val="008A506F"/>
    <w:rsid w:val="008A528A"/>
    <w:rsid w:val="008A5298"/>
    <w:rsid w:val="008A535A"/>
    <w:rsid w:val="008A720F"/>
    <w:rsid w:val="008A7498"/>
    <w:rsid w:val="008A7C72"/>
    <w:rsid w:val="008B04F2"/>
    <w:rsid w:val="008B0A5D"/>
    <w:rsid w:val="008B0D0E"/>
    <w:rsid w:val="008B12BB"/>
    <w:rsid w:val="008B1411"/>
    <w:rsid w:val="008B17A2"/>
    <w:rsid w:val="008B25F2"/>
    <w:rsid w:val="008B2643"/>
    <w:rsid w:val="008B2FAE"/>
    <w:rsid w:val="008B3317"/>
    <w:rsid w:val="008B414B"/>
    <w:rsid w:val="008B4E0E"/>
    <w:rsid w:val="008B4E40"/>
    <w:rsid w:val="008B4FB9"/>
    <w:rsid w:val="008B5715"/>
    <w:rsid w:val="008B5A2D"/>
    <w:rsid w:val="008B5BC2"/>
    <w:rsid w:val="008B5E54"/>
    <w:rsid w:val="008B60BB"/>
    <w:rsid w:val="008B6732"/>
    <w:rsid w:val="008B68EC"/>
    <w:rsid w:val="008B711E"/>
    <w:rsid w:val="008C042F"/>
    <w:rsid w:val="008C057B"/>
    <w:rsid w:val="008C0CAC"/>
    <w:rsid w:val="008C1052"/>
    <w:rsid w:val="008C13B4"/>
    <w:rsid w:val="008C1557"/>
    <w:rsid w:val="008C1B8C"/>
    <w:rsid w:val="008C2306"/>
    <w:rsid w:val="008C26D1"/>
    <w:rsid w:val="008C2B7F"/>
    <w:rsid w:val="008C2D5B"/>
    <w:rsid w:val="008C36AC"/>
    <w:rsid w:val="008C4953"/>
    <w:rsid w:val="008C4E44"/>
    <w:rsid w:val="008C57C1"/>
    <w:rsid w:val="008C6255"/>
    <w:rsid w:val="008C64AC"/>
    <w:rsid w:val="008C684B"/>
    <w:rsid w:val="008C6ABD"/>
    <w:rsid w:val="008C6F18"/>
    <w:rsid w:val="008C7685"/>
    <w:rsid w:val="008C7FF7"/>
    <w:rsid w:val="008D007A"/>
    <w:rsid w:val="008D07DE"/>
    <w:rsid w:val="008D0831"/>
    <w:rsid w:val="008D0E40"/>
    <w:rsid w:val="008D1E7F"/>
    <w:rsid w:val="008D2367"/>
    <w:rsid w:val="008D3BB6"/>
    <w:rsid w:val="008D427A"/>
    <w:rsid w:val="008D4467"/>
    <w:rsid w:val="008D4DD5"/>
    <w:rsid w:val="008D5657"/>
    <w:rsid w:val="008D6752"/>
    <w:rsid w:val="008D69E7"/>
    <w:rsid w:val="008D6FC1"/>
    <w:rsid w:val="008E0140"/>
    <w:rsid w:val="008E0688"/>
    <w:rsid w:val="008E0BEF"/>
    <w:rsid w:val="008E103C"/>
    <w:rsid w:val="008E124A"/>
    <w:rsid w:val="008E266D"/>
    <w:rsid w:val="008E2F0C"/>
    <w:rsid w:val="008E3E23"/>
    <w:rsid w:val="008E5233"/>
    <w:rsid w:val="008E547B"/>
    <w:rsid w:val="008E5DF8"/>
    <w:rsid w:val="008E63E5"/>
    <w:rsid w:val="008F0250"/>
    <w:rsid w:val="008F11F4"/>
    <w:rsid w:val="008F13B9"/>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947"/>
    <w:rsid w:val="00900EB8"/>
    <w:rsid w:val="00900FBA"/>
    <w:rsid w:val="00902039"/>
    <w:rsid w:val="0090240E"/>
    <w:rsid w:val="00902E5B"/>
    <w:rsid w:val="00903FD9"/>
    <w:rsid w:val="00904CF5"/>
    <w:rsid w:val="00905259"/>
    <w:rsid w:val="0090556C"/>
    <w:rsid w:val="00905633"/>
    <w:rsid w:val="00905EAE"/>
    <w:rsid w:val="009060C4"/>
    <w:rsid w:val="00906C91"/>
    <w:rsid w:val="00906C95"/>
    <w:rsid w:val="00907656"/>
    <w:rsid w:val="00907AD7"/>
    <w:rsid w:val="00907E47"/>
    <w:rsid w:val="009115D4"/>
    <w:rsid w:val="009115EF"/>
    <w:rsid w:val="009116DD"/>
    <w:rsid w:val="00912D1C"/>
    <w:rsid w:val="00913019"/>
    <w:rsid w:val="00913F1E"/>
    <w:rsid w:val="00913FB2"/>
    <w:rsid w:val="009140C4"/>
    <w:rsid w:val="009144A9"/>
    <w:rsid w:val="0091468B"/>
    <w:rsid w:val="00914A4E"/>
    <w:rsid w:val="0091526F"/>
    <w:rsid w:val="009153D2"/>
    <w:rsid w:val="00916286"/>
    <w:rsid w:val="00916595"/>
    <w:rsid w:val="00916C47"/>
    <w:rsid w:val="009171AD"/>
    <w:rsid w:val="00917569"/>
    <w:rsid w:val="00920174"/>
    <w:rsid w:val="009205F4"/>
    <w:rsid w:val="0092120F"/>
    <w:rsid w:val="009219D2"/>
    <w:rsid w:val="00921A4E"/>
    <w:rsid w:val="00921E37"/>
    <w:rsid w:val="00922511"/>
    <w:rsid w:val="00922F07"/>
    <w:rsid w:val="00923463"/>
    <w:rsid w:val="00925238"/>
    <w:rsid w:val="00925ACF"/>
    <w:rsid w:val="0092615D"/>
    <w:rsid w:val="0092645E"/>
    <w:rsid w:val="00926546"/>
    <w:rsid w:val="009265A1"/>
    <w:rsid w:val="00927700"/>
    <w:rsid w:val="0093036E"/>
    <w:rsid w:val="00931224"/>
    <w:rsid w:val="0093264C"/>
    <w:rsid w:val="009333D3"/>
    <w:rsid w:val="009339B6"/>
    <w:rsid w:val="00933B4C"/>
    <w:rsid w:val="00933DC4"/>
    <w:rsid w:val="00933F23"/>
    <w:rsid w:val="00933FE1"/>
    <w:rsid w:val="0093431B"/>
    <w:rsid w:val="009346D6"/>
    <w:rsid w:val="00934743"/>
    <w:rsid w:val="0093487E"/>
    <w:rsid w:val="00934FFE"/>
    <w:rsid w:val="00936405"/>
    <w:rsid w:val="00936961"/>
    <w:rsid w:val="00936B64"/>
    <w:rsid w:val="009379C4"/>
    <w:rsid w:val="0094041A"/>
    <w:rsid w:val="00940D32"/>
    <w:rsid w:val="0094190D"/>
    <w:rsid w:val="00942354"/>
    <w:rsid w:val="00942681"/>
    <w:rsid w:val="00943A7E"/>
    <w:rsid w:val="00943E42"/>
    <w:rsid w:val="00943E5D"/>
    <w:rsid w:val="00944728"/>
    <w:rsid w:val="00944A9F"/>
    <w:rsid w:val="009453E8"/>
    <w:rsid w:val="00945664"/>
    <w:rsid w:val="00945AD1"/>
    <w:rsid w:val="009461E7"/>
    <w:rsid w:val="00946ECB"/>
    <w:rsid w:val="00947268"/>
    <w:rsid w:val="0094750E"/>
    <w:rsid w:val="00947C94"/>
    <w:rsid w:val="009507C8"/>
    <w:rsid w:val="00951153"/>
    <w:rsid w:val="0095115E"/>
    <w:rsid w:val="0095118A"/>
    <w:rsid w:val="00952468"/>
    <w:rsid w:val="009537DE"/>
    <w:rsid w:val="00954767"/>
    <w:rsid w:val="0095487A"/>
    <w:rsid w:val="009548FB"/>
    <w:rsid w:val="0095538B"/>
    <w:rsid w:val="009575B9"/>
    <w:rsid w:val="00957AF7"/>
    <w:rsid w:val="00960409"/>
    <w:rsid w:val="00960ACA"/>
    <w:rsid w:val="00960C4F"/>
    <w:rsid w:val="0096217C"/>
    <w:rsid w:val="00962441"/>
    <w:rsid w:val="00963277"/>
    <w:rsid w:val="00964B53"/>
    <w:rsid w:val="00964C3F"/>
    <w:rsid w:val="00964C6C"/>
    <w:rsid w:val="00965176"/>
    <w:rsid w:val="00965240"/>
    <w:rsid w:val="00965847"/>
    <w:rsid w:val="00965A3E"/>
    <w:rsid w:val="00965C48"/>
    <w:rsid w:val="009665B2"/>
    <w:rsid w:val="00966D9D"/>
    <w:rsid w:val="00966E4A"/>
    <w:rsid w:val="00967041"/>
    <w:rsid w:val="00970443"/>
    <w:rsid w:val="00970918"/>
    <w:rsid w:val="0097099E"/>
    <w:rsid w:val="00971761"/>
    <w:rsid w:val="0097216F"/>
    <w:rsid w:val="00972C3B"/>
    <w:rsid w:val="00973057"/>
    <w:rsid w:val="00974D50"/>
    <w:rsid w:val="009751AF"/>
    <w:rsid w:val="00975326"/>
    <w:rsid w:val="00975DEA"/>
    <w:rsid w:val="00976D09"/>
    <w:rsid w:val="009771F5"/>
    <w:rsid w:val="00977CDF"/>
    <w:rsid w:val="0098043F"/>
    <w:rsid w:val="00981038"/>
    <w:rsid w:val="0098106E"/>
    <w:rsid w:val="00981511"/>
    <w:rsid w:val="00981D1C"/>
    <w:rsid w:val="00981E1C"/>
    <w:rsid w:val="00982118"/>
    <w:rsid w:val="009824E7"/>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CB5"/>
    <w:rsid w:val="0099719E"/>
    <w:rsid w:val="009A0169"/>
    <w:rsid w:val="009A0B3A"/>
    <w:rsid w:val="009A1B56"/>
    <w:rsid w:val="009A2A8A"/>
    <w:rsid w:val="009A3C93"/>
    <w:rsid w:val="009A3FD0"/>
    <w:rsid w:val="009A51C7"/>
    <w:rsid w:val="009A59EC"/>
    <w:rsid w:val="009A5C3A"/>
    <w:rsid w:val="009A5C56"/>
    <w:rsid w:val="009A5CA8"/>
    <w:rsid w:val="009A6ED0"/>
    <w:rsid w:val="009A706A"/>
    <w:rsid w:val="009A71AB"/>
    <w:rsid w:val="009A7745"/>
    <w:rsid w:val="009A7C3D"/>
    <w:rsid w:val="009B0156"/>
    <w:rsid w:val="009B0295"/>
    <w:rsid w:val="009B05BA"/>
    <w:rsid w:val="009B17AB"/>
    <w:rsid w:val="009B1B0E"/>
    <w:rsid w:val="009B2596"/>
    <w:rsid w:val="009B4055"/>
    <w:rsid w:val="009B42B6"/>
    <w:rsid w:val="009B42CC"/>
    <w:rsid w:val="009B43D6"/>
    <w:rsid w:val="009B5081"/>
    <w:rsid w:val="009B6985"/>
    <w:rsid w:val="009B69B3"/>
    <w:rsid w:val="009B7011"/>
    <w:rsid w:val="009B71E4"/>
    <w:rsid w:val="009C0398"/>
    <w:rsid w:val="009C04EE"/>
    <w:rsid w:val="009C0CD4"/>
    <w:rsid w:val="009C1182"/>
    <w:rsid w:val="009C15E7"/>
    <w:rsid w:val="009C17C8"/>
    <w:rsid w:val="009C385B"/>
    <w:rsid w:val="009C3E3C"/>
    <w:rsid w:val="009C4353"/>
    <w:rsid w:val="009C49C2"/>
    <w:rsid w:val="009C4E2D"/>
    <w:rsid w:val="009C62C0"/>
    <w:rsid w:val="009C6A88"/>
    <w:rsid w:val="009C6DCF"/>
    <w:rsid w:val="009C765D"/>
    <w:rsid w:val="009C7ADA"/>
    <w:rsid w:val="009D000A"/>
    <w:rsid w:val="009D1A86"/>
    <w:rsid w:val="009D1E12"/>
    <w:rsid w:val="009D2DA9"/>
    <w:rsid w:val="009D2E93"/>
    <w:rsid w:val="009D2EA9"/>
    <w:rsid w:val="009D3038"/>
    <w:rsid w:val="009D34C0"/>
    <w:rsid w:val="009D35FB"/>
    <w:rsid w:val="009D3C25"/>
    <w:rsid w:val="009D4BBE"/>
    <w:rsid w:val="009D4E16"/>
    <w:rsid w:val="009D5861"/>
    <w:rsid w:val="009D5893"/>
    <w:rsid w:val="009D6620"/>
    <w:rsid w:val="009D6C54"/>
    <w:rsid w:val="009D6D1F"/>
    <w:rsid w:val="009D72B0"/>
    <w:rsid w:val="009D77CE"/>
    <w:rsid w:val="009D792C"/>
    <w:rsid w:val="009D7CA5"/>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3B2"/>
    <w:rsid w:val="009F08F5"/>
    <w:rsid w:val="009F0956"/>
    <w:rsid w:val="009F0EE5"/>
    <w:rsid w:val="009F1264"/>
    <w:rsid w:val="009F1D7F"/>
    <w:rsid w:val="009F245B"/>
    <w:rsid w:val="009F25E6"/>
    <w:rsid w:val="009F2BE8"/>
    <w:rsid w:val="009F2F09"/>
    <w:rsid w:val="009F39A7"/>
    <w:rsid w:val="009F40B7"/>
    <w:rsid w:val="009F4188"/>
    <w:rsid w:val="009F4302"/>
    <w:rsid w:val="009F4393"/>
    <w:rsid w:val="009F4BE9"/>
    <w:rsid w:val="009F528F"/>
    <w:rsid w:val="009F5ABE"/>
    <w:rsid w:val="009F62D3"/>
    <w:rsid w:val="009F74CE"/>
    <w:rsid w:val="00A00112"/>
    <w:rsid w:val="00A008B5"/>
    <w:rsid w:val="00A017B4"/>
    <w:rsid w:val="00A01C53"/>
    <w:rsid w:val="00A01D38"/>
    <w:rsid w:val="00A02414"/>
    <w:rsid w:val="00A025B9"/>
    <w:rsid w:val="00A02B59"/>
    <w:rsid w:val="00A0355C"/>
    <w:rsid w:val="00A03A13"/>
    <w:rsid w:val="00A040CD"/>
    <w:rsid w:val="00A04429"/>
    <w:rsid w:val="00A06446"/>
    <w:rsid w:val="00A06697"/>
    <w:rsid w:val="00A06C40"/>
    <w:rsid w:val="00A1021B"/>
    <w:rsid w:val="00A10586"/>
    <w:rsid w:val="00A10714"/>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4F9A"/>
    <w:rsid w:val="00A15D5E"/>
    <w:rsid w:val="00A161F8"/>
    <w:rsid w:val="00A169FA"/>
    <w:rsid w:val="00A1766A"/>
    <w:rsid w:val="00A200F4"/>
    <w:rsid w:val="00A206C9"/>
    <w:rsid w:val="00A20C27"/>
    <w:rsid w:val="00A20E7D"/>
    <w:rsid w:val="00A216BC"/>
    <w:rsid w:val="00A2256E"/>
    <w:rsid w:val="00A2268E"/>
    <w:rsid w:val="00A23931"/>
    <w:rsid w:val="00A23CDD"/>
    <w:rsid w:val="00A23FD6"/>
    <w:rsid w:val="00A25317"/>
    <w:rsid w:val="00A25706"/>
    <w:rsid w:val="00A25D84"/>
    <w:rsid w:val="00A26029"/>
    <w:rsid w:val="00A262E4"/>
    <w:rsid w:val="00A268EA"/>
    <w:rsid w:val="00A31B2F"/>
    <w:rsid w:val="00A31CE0"/>
    <w:rsid w:val="00A31FA9"/>
    <w:rsid w:val="00A326CB"/>
    <w:rsid w:val="00A333BF"/>
    <w:rsid w:val="00A33825"/>
    <w:rsid w:val="00A3398F"/>
    <w:rsid w:val="00A35583"/>
    <w:rsid w:val="00A363EF"/>
    <w:rsid w:val="00A36596"/>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050"/>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633"/>
    <w:rsid w:val="00A7592E"/>
    <w:rsid w:val="00A76C1F"/>
    <w:rsid w:val="00A803FC"/>
    <w:rsid w:val="00A8071A"/>
    <w:rsid w:val="00A80DD9"/>
    <w:rsid w:val="00A80FCA"/>
    <w:rsid w:val="00A81CBC"/>
    <w:rsid w:val="00A81D75"/>
    <w:rsid w:val="00A82506"/>
    <w:rsid w:val="00A837CE"/>
    <w:rsid w:val="00A8395E"/>
    <w:rsid w:val="00A83DB5"/>
    <w:rsid w:val="00A83FBA"/>
    <w:rsid w:val="00A84636"/>
    <w:rsid w:val="00A84FE1"/>
    <w:rsid w:val="00A85080"/>
    <w:rsid w:val="00A85337"/>
    <w:rsid w:val="00A85B4B"/>
    <w:rsid w:val="00A8626D"/>
    <w:rsid w:val="00A86406"/>
    <w:rsid w:val="00A86853"/>
    <w:rsid w:val="00A86B75"/>
    <w:rsid w:val="00A86E75"/>
    <w:rsid w:val="00A86F33"/>
    <w:rsid w:val="00A87AF0"/>
    <w:rsid w:val="00A9065F"/>
    <w:rsid w:val="00A90B0E"/>
    <w:rsid w:val="00A91AA1"/>
    <w:rsid w:val="00A91C8C"/>
    <w:rsid w:val="00A91F0D"/>
    <w:rsid w:val="00A9235A"/>
    <w:rsid w:val="00A92FF7"/>
    <w:rsid w:val="00A93069"/>
    <w:rsid w:val="00A94471"/>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14E7"/>
    <w:rsid w:val="00AB2151"/>
    <w:rsid w:val="00AB2C59"/>
    <w:rsid w:val="00AB2C8A"/>
    <w:rsid w:val="00AB42B6"/>
    <w:rsid w:val="00AB4D67"/>
    <w:rsid w:val="00AB545D"/>
    <w:rsid w:val="00AB54D7"/>
    <w:rsid w:val="00AB57D3"/>
    <w:rsid w:val="00AB6886"/>
    <w:rsid w:val="00AB6AE4"/>
    <w:rsid w:val="00AB6E00"/>
    <w:rsid w:val="00AB6F37"/>
    <w:rsid w:val="00AB7543"/>
    <w:rsid w:val="00AB769E"/>
    <w:rsid w:val="00AB7D55"/>
    <w:rsid w:val="00AC0681"/>
    <w:rsid w:val="00AC154B"/>
    <w:rsid w:val="00AC1B72"/>
    <w:rsid w:val="00AC26FE"/>
    <w:rsid w:val="00AC350D"/>
    <w:rsid w:val="00AC3568"/>
    <w:rsid w:val="00AC3CF2"/>
    <w:rsid w:val="00AC3DF9"/>
    <w:rsid w:val="00AC47EC"/>
    <w:rsid w:val="00AC4E5D"/>
    <w:rsid w:val="00AC6C53"/>
    <w:rsid w:val="00AC6E85"/>
    <w:rsid w:val="00AC7284"/>
    <w:rsid w:val="00AC7CE6"/>
    <w:rsid w:val="00AD0828"/>
    <w:rsid w:val="00AD0B13"/>
    <w:rsid w:val="00AD0E69"/>
    <w:rsid w:val="00AD103D"/>
    <w:rsid w:val="00AD159C"/>
    <w:rsid w:val="00AD17FA"/>
    <w:rsid w:val="00AD19EC"/>
    <w:rsid w:val="00AD1E66"/>
    <w:rsid w:val="00AD23F2"/>
    <w:rsid w:val="00AD2717"/>
    <w:rsid w:val="00AD3CB3"/>
    <w:rsid w:val="00AD3DC4"/>
    <w:rsid w:val="00AD4FF4"/>
    <w:rsid w:val="00AD531D"/>
    <w:rsid w:val="00AD600C"/>
    <w:rsid w:val="00AD63D6"/>
    <w:rsid w:val="00AD6CD5"/>
    <w:rsid w:val="00AD733B"/>
    <w:rsid w:val="00AD7CA7"/>
    <w:rsid w:val="00AE0040"/>
    <w:rsid w:val="00AE184D"/>
    <w:rsid w:val="00AE1C03"/>
    <w:rsid w:val="00AE23E3"/>
    <w:rsid w:val="00AE27B3"/>
    <w:rsid w:val="00AE2F65"/>
    <w:rsid w:val="00AE317E"/>
    <w:rsid w:val="00AE35A5"/>
    <w:rsid w:val="00AE4E2A"/>
    <w:rsid w:val="00AE5CF9"/>
    <w:rsid w:val="00AE5DB6"/>
    <w:rsid w:val="00AE6C3C"/>
    <w:rsid w:val="00AE702E"/>
    <w:rsid w:val="00AE73E0"/>
    <w:rsid w:val="00AE7D0A"/>
    <w:rsid w:val="00AF03C0"/>
    <w:rsid w:val="00AF166F"/>
    <w:rsid w:val="00AF1C03"/>
    <w:rsid w:val="00AF39AF"/>
    <w:rsid w:val="00AF3CE0"/>
    <w:rsid w:val="00AF3E3B"/>
    <w:rsid w:val="00AF3E5A"/>
    <w:rsid w:val="00AF46FE"/>
    <w:rsid w:val="00AF486F"/>
    <w:rsid w:val="00AF5291"/>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4DC9"/>
    <w:rsid w:val="00B150D6"/>
    <w:rsid w:val="00B15373"/>
    <w:rsid w:val="00B15639"/>
    <w:rsid w:val="00B15D15"/>
    <w:rsid w:val="00B15E42"/>
    <w:rsid w:val="00B15EEE"/>
    <w:rsid w:val="00B16198"/>
    <w:rsid w:val="00B16A2C"/>
    <w:rsid w:val="00B16FB6"/>
    <w:rsid w:val="00B17022"/>
    <w:rsid w:val="00B17C98"/>
    <w:rsid w:val="00B20EEC"/>
    <w:rsid w:val="00B21736"/>
    <w:rsid w:val="00B218B1"/>
    <w:rsid w:val="00B21A33"/>
    <w:rsid w:val="00B22272"/>
    <w:rsid w:val="00B224AA"/>
    <w:rsid w:val="00B22998"/>
    <w:rsid w:val="00B229FE"/>
    <w:rsid w:val="00B2302B"/>
    <w:rsid w:val="00B24363"/>
    <w:rsid w:val="00B2456E"/>
    <w:rsid w:val="00B24979"/>
    <w:rsid w:val="00B250A5"/>
    <w:rsid w:val="00B25651"/>
    <w:rsid w:val="00B26309"/>
    <w:rsid w:val="00B26937"/>
    <w:rsid w:val="00B30243"/>
    <w:rsid w:val="00B30421"/>
    <w:rsid w:val="00B30DC8"/>
    <w:rsid w:val="00B315BB"/>
    <w:rsid w:val="00B31977"/>
    <w:rsid w:val="00B3230A"/>
    <w:rsid w:val="00B3235A"/>
    <w:rsid w:val="00B333FE"/>
    <w:rsid w:val="00B3382B"/>
    <w:rsid w:val="00B35094"/>
    <w:rsid w:val="00B350F0"/>
    <w:rsid w:val="00B357AC"/>
    <w:rsid w:val="00B35992"/>
    <w:rsid w:val="00B35E4B"/>
    <w:rsid w:val="00B35FCC"/>
    <w:rsid w:val="00B36518"/>
    <w:rsid w:val="00B378CC"/>
    <w:rsid w:val="00B41615"/>
    <w:rsid w:val="00B41D70"/>
    <w:rsid w:val="00B41FC1"/>
    <w:rsid w:val="00B41FD8"/>
    <w:rsid w:val="00B420DF"/>
    <w:rsid w:val="00B428E2"/>
    <w:rsid w:val="00B42A2C"/>
    <w:rsid w:val="00B42A5C"/>
    <w:rsid w:val="00B42A98"/>
    <w:rsid w:val="00B42C64"/>
    <w:rsid w:val="00B448EF"/>
    <w:rsid w:val="00B47493"/>
    <w:rsid w:val="00B474C8"/>
    <w:rsid w:val="00B474DF"/>
    <w:rsid w:val="00B47915"/>
    <w:rsid w:val="00B506CD"/>
    <w:rsid w:val="00B50E18"/>
    <w:rsid w:val="00B513A9"/>
    <w:rsid w:val="00B51568"/>
    <w:rsid w:val="00B51610"/>
    <w:rsid w:val="00B5167B"/>
    <w:rsid w:val="00B520E3"/>
    <w:rsid w:val="00B52336"/>
    <w:rsid w:val="00B527E0"/>
    <w:rsid w:val="00B5388C"/>
    <w:rsid w:val="00B55CED"/>
    <w:rsid w:val="00B55D57"/>
    <w:rsid w:val="00B55E9D"/>
    <w:rsid w:val="00B55F80"/>
    <w:rsid w:val="00B56480"/>
    <w:rsid w:val="00B565D6"/>
    <w:rsid w:val="00B576A4"/>
    <w:rsid w:val="00B57998"/>
    <w:rsid w:val="00B57CD0"/>
    <w:rsid w:val="00B57DA9"/>
    <w:rsid w:val="00B60177"/>
    <w:rsid w:val="00B60639"/>
    <w:rsid w:val="00B6308E"/>
    <w:rsid w:val="00B63D58"/>
    <w:rsid w:val="00B64E8A"/>
    <w:rsid w:val="00B650E1"/>
    <w:rsid w:val="00B65532"/>
    <w:rsid w:val="00B65588"/>
    <w:rsid w:val="00B658D1"/>
    <w:rsid w:val="00B66064"/>
    <w:rsid w:val="00B66995"/>
    <w:rsid w:val="00B671A1"/>
    <w:rsid w:val="00B675A6"/>
    <w:rsid w:val="00B6794D"/>
    <w:rsid w:val="00B67B55"/>
    <w:rsid w:val="00B67C6C"/>
    <w:rsid w:val="00B70C61"/>
    <w:rsid w:val="00B70E5A"/>
    <w:rsid w:val="00B71904"/>
    <w:rsid w:val="00B7220D"/>
    <w:rsid w:val="00B749B6"/>
    <w:rsid w:val="00B7509A"/>
    <w:rsid w:val="00B75338"/>
    <w:rsid w:val="00B7613E"/>
    <w:rsid w:val="00B766C1"/>
    <w:rsid w:val="00B76966"/>
    <w:rsid w:val="00B76B96"/>
    <w:rsid w:val="00B76EFB"/>
    <w:rsid w:val="00B77129"/>
    <w:rsid w:val="00B77C37"/>
    <w:rsid w:val="00B807BF"/>
    <w:rsid w:val="00B809B1"/>
    <w:rsid w:val="00B82543"/>
    <w:rsid w:val="00B82998"/>
    <w:rsid w:val="00B8326F"/>
    <w:rsid w:val="00B834B0"/>
    <w:rsid w:val="00B837F6"/>
    <w:rsid w:val="00B83DAE"/>
    <w:rsid w:val="00B84FB4"/>
    <w:rsid w:val="00B85C73"/>
    <w:rsid w:val="00B86F2A"/>
    <w:rsid w:val="00B8756E"/>
    <w:rsid w:val="00B87DF9"/>
    <w:rsid w:val="00B91951"/>
    <w:rsid w:val="00B91A58"/>
    <w:rsid w:val="00B91EAD"/>
    <w:rsid w:val="00B920B9"/>
    <w:rsid w:val="00B930D2"/>
    <w:rsid w:val="00B937CD"/>
    <w:rsid w:val="00B938BC"/>
    <w:rsid w:val="00B93997"/>
    <w:rsid w:val="00B93C98"/>
    <w:rsid w:val="00B940A3"/>
    <w:rsid w:val="00B976BB"/>
    <w:rsid w:val="00BA01A7"/>
    <w:rsid w:val="00BA0224"/>
    <w:rsid w:val="00BA05C8"/>
    <w:rsid w:val="00BA0874"/>
    <w:rsid w:val="00BA09AA"/>
    <w:rsid w:val="00BA0AD5"/>
    <w:rsid w:val="00BA0CA0"/>
    <w:rsid w:val="00BA0E3C"/>
    <w:rsid w:val="00BA1F74"/>
    <w:rsid w:val="00BA1FE7"/>
    <w:rsid w:val="00BA2B1D"/>
    <w:rsid w:val="00BA3BEE"/>
    <w:rsid w:val="00BA3D14"/>
    <w:rsid w:val="00BA435A"/>
    <w:rsid w:val="00BA54BA"/>
    <w:rsid w:val="00BA5603"/>
    <w:rsid w:val="00BA56D9"/>
    <w:rsid w:val="00BA6194"/>
    <w:rsid w:val="00BA62C6"/>
    <w:rsid w:val="00BA7EEE"/>
    <w:rsid w:val="00BA7F8E"/>
    <w:rsid w:val="00BB2008"/>
    <w:rsid w:val="00BB29DF"/>
    <w:rsid w:val="00BB2CFC"/>
    <w:rsid w:val="00BB34DC"/>
    <w:rsid w:val="00BB35D0"/>
    <w:rsid w:val="00BB3AC4"/>
    <w:rsid w:val="00BB4999"/>
    <w:rsid w:val="00BB4BCD"/>
    <w:rsid w:val="00BB52EB"/>
    <w:rsid w:val="00BB56C7"/>
    <w:rsid w:val="00BB5B62"/>
    <w:rsid w:val="00BB6502"/>
    <w:rsid w:val="00BB6BCD"/>
    <w:rsid w:val="00BB70F9"/>
    <w:rsid w:val="00BB7C9B"/>
    <w:rsid w:val="00BC0410"/>
    <w:rsid w:val="00BC1527"/>
    <w:rsid w:val="00BC2306"/>
    <w:rsid w:val="00BC2F31"/>
    <w:rsid w:val="00BC3BEE"/>
    <w:rsid w:val="00BC4036"/>
    <w:rsid w:val="00BC4F0A"/>
    <w:rsid w:val="00BC509F"/>
    <w:rsid w:val="00BC51D2"/>
    <w:rsid w:val="00BC64BE"/>
    <w:rsid w:val="00BC7155"/>
    <w:rsid w:val="00BC7550"/>
    <w:rsid w:val="00BD0B72"/>
    <w:rsid w:val="00BD110D"/>
    <w:rsid w:val="00BD2668"/>
    <w:rsid w:val="00BD3924"/>
    <w:rsid w:val="00BD450F"/>
    <w:rsid w:val="00BD4512"/>
    <w:rsid w:val="00BD52AA"/>
    <w:rsid w:val="00BE1061"/>
    <w:rsid w:val="00BE1321"/>
    <w:rsid w:val="00BE2893"/>
    <w:rsid w:val="00BE2EB4"/>
    <w:rsid w:val="00BE2F5A"/>
    <w:rsid w:val="00BE37D3"/>
    <w:rsid w:val="00BE522A"/>
    <w:rsid w:val="00BE57B5"/>
    <w:rsid w:val="00BE6A7C"/>
    <w:rsid w:val="00BE7A7C"/>
    <w:rsid w:val="00BF0A44"/>
    <w:rsid w:val="00BF0CEC"/>
    <w:rsid w:val="00BF1A44"/>
    <w:rsid w:val="00BF1EDF"/>
    <w:rsid w:val="00BF24BF"/>
    <w:rsid w:val="00BF487A"/>
    <w:rsid w:val="00BF4D3D"/>
    <w:rsid w:val="00BF5B8C"/>
    <w:rsid w:val="00BF66B7"/>
    <w:rsid w:val="00BF6A68"/>
    <w:rsid w:val="00BF6FC6"/>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5FB"/>
    <w:rsid w:val="00C07FAD"/>
    <w:rsid w:val="00C106C4"/>
    <w:rsid w:val="00C111EA"/>
    <w:rsid w:val="00C1189B"/>
    <w:rsid w:val="00C119AD"/>
    <w:rsid w:val="00C1228D"/>
    <w:rsid w:val="00C13FED"/>
    <w:rsid w:val="00C14E7D"/>
    <w:rsid w:val="00C15722"/>
    <w:rsid w:val="00C157E5"/>
    <w:rsid w:val="00C16897"/>
    <w:rsid w:val="00C200C9"/>
    <w:rsid w:val="00C218FD"/>
    <w:rsid w:val="00C21D8E"/>
    <w:rsid w:val="00C22525"/>
    <w:rsid w:val="00C23DBB"/>
    <w:rsid w:val="00C23FE1"/>
    <w:rsid w:val="00C2410D"/>
    <w:rsid w:val="00C24A38"/>
    <w:rsid w:val="00C24BAF"/>
    <w:rsid w:val="00C25F8B"/>
    <w:rsid w:val="00C25FB5"/>
    <w:rsid w:val="00C265C0"/>
    <w:rsid w:val="00C26B9E"/>
    <w:rsid w:val="00C272EF"/>
    <w:rsid w:val="00C2732B"/>
    <w:rsid w:val="00C27346"/>
    <w:rsid w:val="00C2753F"/>
    <w:rsid w:val="00C276A8"/>
    <w:rsid w:val="00C27975"/>
    <w:rsid w:val="00C300BC"/>
    <w:rsid w:val="00C318F7"/>
    <w:rsid w:val="00C319D2"/>
    <w:rsid w:val="00C31F85"/>
    <w:rsid w:val="00C32534"/>
    <w:rsid w:val="00C326EE"/>
    <w:rsid w:val="00C32951"/>
    <w:rsid w:val="00C3297B"/>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748"/>
    <w:rsid w:val="00C47B6D"/>
    <w:rsid w:val="00C5044B"/>
    <w:rsid w:val="00C506BD"/>
    <w:rsid w:val="00C50E55"/>
    <w:rsid w:val="00C51426"/>
    <w:rsid w:val="00C51622"/>
    <w:rsid w:val="00C51FB3"/>
    <w:rsid w:val="00C5223C"/>
    <w:rsid w:val="00C52303"/>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6DE"/>
    <w:rsid w:val="00C6676C"/>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351"/>
    <w:rsid w:val="00C74AE1"/>
    <w:rsid w:val="00C757B8"/>
    <w:rsid w:val="00C76906"/>
    <w:rsid w:val="00C76B4B"/>
    <w:rsid w:val="00C76B7C"/>
    <w:rsid w:val="00C76CC7"/>
    <w:rsid w:val="00C76F81"/>
    <w:rsid w:val="00C776A4"/>
    <w:rsid w:val="00C77800"/>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5D5D"/>
    <w:rsid w:val="00C86C56"/>
    <w:rsid w:val="00C8773E"/>
    <w:rsid w:val="00C87EDA"/>
    <w:rsid w:val="00C90601"/>
    <w:rsid w:val="00C90D16"/>
    <w:rsid w:val="00C91162"/>
    <w:rsid w:val="00C9116A"/>
    <w:rsid w:val="00C9155E"/>
    <w:rsid w:val="00C9265D"/>
    <w:rsid w:val="00C92824"/>
    <w:rsid w:val="00C935C2"/>
    <w:rsid w:val="00C937BA"/>
    <w:rsid w:val="00C939D7"/>
    <w:rsid w:val="00C949FC"/>
    <w:rsid w:val="00C95AF4"/>
    <w:rsid w:val="00C960CF"/>
    <w:rsid w:val="00C96672"/>
    <w:rsid w:val="00C96678"/>
    <w:rsid w:val="00C96772"/>
    <w:rsid w:val="00C96CFA"/>
    <w:rsid w:val="00C96E5A"/>
    <w:rsid w:val="00C96EB5"/>
    <w:rsid w:val="00C97913"/>
    <w:rsid w:val="00CA0257"/>
    <w:rsid w:val="00CA07DD"/>
    <w:rsid w:val="00CA0917"/>
    <w:rsid w:val="00CA0E4D"/>
    <w:rsid w:val="00CA102B"/>
    <w:rsid w:val="00CA283D"/>
    <w:rsid w:val="00CA2902"/>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B7BF7"/>
    <w:rsid w:val="00CC006B"/>
    <w:rsid w:val="00CC0495"/>
    <w:rsid w:val="00CC110F"/>
    <w:rsid w:val="00CC11B8"/>
    <w:rsid w:val="00CC1AF9"/>
    <w:rsid w:val="00CC20E0"/>
    <w:rsid w:val="00CC2818"/>
    <w:rsid w:val="00CC2F7A"/>
    <w:rsid w:val="00CC3A70"/>
    <w:rsid w:val="00CC4033"/>
    <w:rsid w:val="00CC40B8"/>
    <w:rsid w:val="00CC41FF"/>
    <w:rsid w:val="00CC5444"/>
    <w:rsid w:val="00CC5631"/>
    <w:rsid w:val="00CC62A6"/>
    <w:rsid w:val="00CC676C"/>
    <w:rsid w:val="00CC7696"/>
    <w:rsid w:val="00CC7A11"/>
    <w:rsid w:val="00CD04A8"/>
    <w:rsid w:val="00CD051B"/>
    <w:rsid w:val="00CD0596"/>
    <w:rsid w:val="00CD1513"/>
    <w:rsid w:val="00CD1DB1"/>
    <w:rsid w:val="00CD220B"/>
    <w:rsid w:val="00CD22B5"/>
    <w:rsid w:val="00CD22F4"/>
    <w:rsid w:val="00CD25E1"/>
    <w:rsid w:val="00CD3017"/>
    <w:rsid w:val="00CD367C"/>
    <w:rsid w:val="00CD454A"/>
    <w:rsid w:val="00CD4F54"/>
    <w:rsid w:val="00CD4FFE"/>
    <w:rsid w:val="00CD57FA"/>
    <w:rsid w:val="00CD5A6E"/>
    <w:rsid w:val="00CD711F"/>
    <w:rsid w:val="00CD74A7"/>
    <w:rsid w:val="00CD79B2"/>
    <w:rsid w:val="00CE10CC"/>
    <w:rsid w:val="00CE157C"/>
    <w:rsid w:val="00CE1AF6"/>
    <w:rsid w:val="00CE2298"/>
    <w:rsid w:val="00CE3064"/>
    <w:rsid w:val="00CE39E4"/>
    <w:rsid w:val="00CE3D4B"/>
    <w:rsid w:val="00CE3E49"/>
    <w:rsid w:val="00CE4282"/>
    <w:rsid w:val="00CE54E1"/>
    <w:rsid w:val="00CE55B6"/>
    <w:rsid w:val="00CE5856"/>
    <w:rsid w:val="00CE5BDE"/>
    <w:rsid w:val="00CE6A6D"/>
    <w:rsid w:val="00CE7079"/>
    <w:rsid w:val="00CE774C"/>
    <w:rsid w:val="00CF012E"/>
    <w:rsid w:val="00CF04D4"/>
    <w:rsid w:val="00CF0B4C"/>
    <w:rsid w:val="00CF0E19"/>
    <w:rsid w:val="00CF1680"/>
    <w:rsid w:val="00CF1BD7"/>
    <w:rsid w:val="00CF207F"/>
    <w:rsid w:val="00CF20E5"/>
    <w:rsid w:val="00CF21A5"/>
    <w:rsid w:val="00CF24AB"/>
    <w:rsid w:val="00CF2518"/>
    <w:rsid w:val="00CF2DDE"/>
    <w:rsid w:val="00CF344A"/>
    <w:rsid w:val="00CF39A0"/>
    <w:rsid w:val="00CF3D1C"/>
    <w:rsid w:val="00CF4713"/>
    <w:rsid w:val="00CF491E"/>
    <w:rsid w:val="00CF4B12"/>
    <w:rsid w:val="00CF58FE"/>
    <w:rsid w:val="00CF5EBE"/>
    <w:rsid w:val="00CF783B"/>
    <w:rsid w:val="00CF7D97"/>
    <w:rsid w:val="00CF7EEC"/>
    <w:rsid w:val="00D001C2"/>
    <w:rsid w:val="00D00779"/>
    <w:rsid w:val="00D009D8"/>
    <w:rsid w:val="00D012E1"/>
    <w:rsid w:val="00D01318"/>
    <w:rsid w:val="00D01665"/>
    <w:rsid w:val="00D01D1E"/>
    <w:rsid w:val="00D01DD6"/>
    <w:rsid w:val="00D02580"/>
    <w:rsid w:val="00D03BF7"/>
    <w:rsid w:val="00D03F1E"/>
    <w:rsid w:val="00D0428E"/>
    <w:rsid w:val="00D04426"/>
    <w:rsid w:val="00D0482F"/>
    <w:rsid w:val="00D04A33"/>
    <w:rsid w:val="00D04EE8"/>
    <w:rsid w:val="00D05892"/>
    <w:rsid w:val="00D06824"/>
    <w:rsid w:val="00D06C03"/>
    <w:rsid w:val="00D1037A"/>
    <w:rsid w:val="00D10D09"/>
    <w:rsid w:val="00D111FC"/>
    <w:rsid w:val="00D1163E"/>
    <w:rsid w:val="00D12362"/>
    <w:rsid w:val="00D12A4F"/>
    <w:rsid w:val="00D14C15"/>
    <w:rsid w:val="00D15CB3"/>
    <w:rsid w:val="00D15F51"/>
    <w:rsid w:val="00D163D2"/>
    <w:rsid w:val="00D16ED5"/>
    <w:rsid w:val="00D2026D"/>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27B1E"/>
    <w:rsid w:val="00D30718"/>
    <w:rsid w:val="00D322FB"/>
    <w:rsid w:val="00D32475"/>
    <w:rsid w:val="00D32EF4"/>
    <w:rsid w:val="00D33F81"/>
    <w:rsid w:val="00D34850"/>
    <w:rsid w:val="00D35060"/>
    <w:rsid w:val="00D3614B"/>
    <w:rsid w:val="00D369D4"/>
    <w:rsid w:val="00D36AD7"/>
    <w:rsid w:val="00D373E9"/>
    <w:rsid w:val="00D37C61"/>
    <w:rsid w:val="00D403FF"/>
    <w:rsid w:val="00D404C4"/>
    <w:rsid w:val="00D40C02"/>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6916"/>
    <w:rsid w:val="00D572B2"/>
    <w:rsid w:val="00D57F53"/>
    <w:rsid w:val="00D60CAB"/>
    <w:rsid w:val="00D610FD"/>
    <w:rsid w:val="00D612AF"/>
    <w:rsid w:val="00D619F3"/>
    <w:rsid w:val="00D62A5B"/>
    <w:rsid w:val="00D62B43"/>
    <w:rsid w:val="00D62ECD"/>
    <w:rsid w:val="00D63626"/>
    <w:rsid w:val="00D63748"/>
    <w:rsid w:val="00D639F0"/>
    <w:rsid w:val="00D63C1B"/>
    <w:rsid w:val="00D63D76"/>
    <w:rsid w:val="00D64BFF"/>
    <w:rsid w:val="00D64DE1"/>
    <w:rsid w:val="00D64E3F"/>
    <w:rsid w:val="00D64EBE"/>
    <w:rsid w:val="00D653D0"/>
    <w:rsid w:val="00D6692A"/>
    <w:rsid w:val="00D66E55"/>
    <w:rsid w:val="00D674E9"/>
    <w:rsid w:val="00D67823"/>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6D5"/>
    <w:rsid w:val="00D81E79"/>
    <w:rsid w:val="00D81FEA"/>
    <w:rsid w:val="00D825A5"/>
    <w:rsid w:val="00D825B7"/>
    <w:rsid w:val="00D8290E"/>
    <w:rsid w:val="00D82AD1"/>
    <w:rsid w:val="00D82E6E"/>
    <w:rsid w:val="00D83040"/>
    <w:rsid w:val="00D8323B"/>
    <w:rsid w:val="00D83489"/>
    <w:rsid w:val="00D83D13"/>
    <w:rsid w:val="00D841AC"/>
    <w:rsid w:val="00D8589D"/>
    <w:rsid w:val="00D85A81"/>
    <w:rsid w:val="00D85E1C"/>
    <w:rsid w:val="00D860E2"/>
    <w:rsid w:val="00D86466"/>
    <w:rsid w:val="00D86997"/>
    <w:rsid w:val="00D870E8"/>
    <w:rsid w:val="00D87423"/>
    <w:rsid w:val="00D87452"/>
    <w:rsid w:val="00D87485"/>
    <w:rsid w:val="00D87701"/>
    <w:rsid w:val="00D907CB"/>
    <w:rsid w:val="00D90EB9"/>
    <w:rsid w:val="00D91BF2"/>
    <w:rsid w:val="00D93322"/>
    <w:rsid w:val="00D93C1C"/>
    <w:rsid w:val="00D94026"/>
    <w:rsid w:val="00D94120"/>
    <w:rsid w:val="00D951DD"/>
    <w:rsid w:val="00D952ED"/>
    <w:rsid w:val="00D957FA"/>
    <w:rsid w:val="00D9664C"/>
    <w:rsid w:val="00D96E86"/>
    <w:rsid w:val="00D97404"/>
    <w:rsid w:val="00D975A3"/>
    <w:rsid w:val="00D979D0"/>
    <w:rsid w:val="00DA08CA"/>
    <w:rsid w:val="00DA0F37"/>
    <w:rsid w:val="00DA101A"/>
    <w:rsid w:val="00DA122C"/>
    <w:rsid w:val="00DA1A06"/>
    <w:rsid w:val="00DA2B34"/>
    <w:rsid w:val="00DA2FD5"/>
    <w:rsid w:val="00DA4838"/>
    <w:rsid w:val="00DA4989"/>
    <w:rsid w:val="00DA5721"/>
    <w:rsid w:val="00DA6173"/>
    <w:rsid w:val="00DA7477"/>
    <w:rsid w:val="00DA7573"/>
    <w:rsid w:val="00DA7BD4"/>
    <w:rsid w:val="00DB0191"/>
    <w:rsid w:val="00DB0359"/>
    <w:rsid w:val="00DB0EF6"/>
    <w:rsid w:val="00DB0F8A"/>
    <w:rsid w:val="00DB1540"/>
    <w:rsid w:val="00DB1991"/>
    <w:rsid w:val="00DB26A8"/>
    <w:rsid w:val="00DB27CF"/>
    <w:rsid w:val="00DB324C"/>
    <w:rsid w:val="00DB3FD3"/>
    <w:rsid w:val="00DB4642"/>
    <w:rsid w:val="00DB5F2A"/>
    <w:rsid w:val="00DB649C"/>
    <w:rsid w:val="00DB6926"/>
    <w:rsid w:val="00DB6A2B"/>
    <w:rsid w:val="00DB6F45"/>
    <w:rsid w:val="00DB72B7"/>
    <w:rsid w:val="00DB7546"/>
    <w:rsid w:val="00DB782D"/>
    <w:rsid w:val="00DC0624"/>
    <w:rsid w:val="00DC0967"/>
    <w:rsid w:val="00DC0FC3"/>
    <w:rsid w:val="00DC1A58"/>
    <w:rsid w:val="00DC1AC0"/>
    <w:rsid w:val="00DC1CDD"/>
    <w:rsid w:val="00DC1D8E"/>
    <w:rsid w:val="00DC20C3"/>
    <w:rsid w:val="00DC227A"/>
    <w:rsid w:val="00DC2360"/>
    <w:rsid w:val="00DC26E4"/>
    <w:rsid w:val="00DC2BAE"/>
    <w:rsid w:val="00DC2CEE"/>
    <w:rsid w:val="00DC2EF8"/>
    <w:rsid w:val="00DC3257"/>
    <w:rsid w:val="00DC3279"/>
    <w:rsid w:val="00DC3BF1"/>
    <w:rsid w:val="00DC3CFC"/>
    <w:rsid w:val="00DC40DC"/>
    <w:rsid w:val="00DC4D1D"/>
    <w:rsid w:val="00DC4D87"/>
    <w:rsid w:val="00DC5201"/>
    <w:rsid w:val="00DC54EB"/>
    <w:rsid w:val="00DC580A"/>
    <w:rsid w:val="00DC5B50"/>
    <w:rsid w:val="00DC66BC"/>
    <w:rsid w:val="00DC727F"/>
    <w:rsid w:val="00DC7E78"/>
    <w:rsid w:val="00DD0493"/>
    <w:rsid w:val="00DD0859"/>
    <w:rsid w:val="00DD0924"/>
    <w:rsid w:val="00DD0CBF"/>
    <w:rsid w:val="00DD1071"/>
    <w:rsid w:val="00DD12FD"/>
    <w:rsid w:val="00DD1576"/>
    <w:rsid w:val="00DD1D31"/>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4D3"/>
    <w:rsid w:val="00DE5C9F"/>
    <w:rsid w:val="00DE734E"/>
    <w:rsid w:val="00DE74AB"/>
    <w:rsid w:val="00DE7887"/>
    <w:rsid w:val="00DE7BF8"/>
    <w:rsid w:val="00DF0A23"/>
    <w:rsid w:val="00DF0DC3"/>
    <w:rsid w:val="00DF14F9"/>
    <w:rsid w:val="00DF1A02"/>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700"/>
    <w:rsid w:val="00E05A6C"/>
    <w:rsid w:val="00E05F59"/>
    <w:rsid w:val="00E0655D"/>
    <w:rsid w:val="00E1024A"/>
    <w:rsid w:val="00E10B17"/>
    <w:rsid w:val="00E10B67"/>
    <w:rsid w:val="00E12742"/>
    <w:rsid w:val="00E127E4"/>
    <w:rsid w:val="00E12AB9"/>
    <w:rsid w:val="00E12B67"/>
    <w:rsid w:val="00E13B87"/>
    <w:rsid w:val="00E141D3"/>
    <w:rsid w:val="00E14941"/>
    <w:rsid w:val="00E15011"/>
    <w:rsid w:val="00E1526B"/>
    <w:rsid w:val="00E152C1"/>
    <w:rsid w:val="00E1534B"/>
    <w:rsid w:val="00E15408"/>
    <w:rsid w:val="00E15743"/>
    <w:rsid w:val="00E15C52"/>
    <w:rsid w:val="00E15EDA"/>
    <w:rsid w:val="00E15F0B"/>
    <w:rsid w:val="00E160E8"/>
    <w:rsid w:val="00E16199"/>
    <w:rsid w:val="00E16311"/>
    <w:rsid w:val="00E1702C"/>
    <w:rsid w:val="00E204B2"/>
    <w:rsid w:val="00E20CC5"/>
    <w:rsid w:val="00E21ACA"/>
    <w:rsid w:val="00E21E3A"/>
    <w:rsid w:val="00E22B80"/>
    <w:rsid w:val="00E22C0E"/>
    <w:rsid w:val="00E22CFF"/>
    <w:rsid w:val="00E231CD"/>
    <w:rsid w:val="00E231E1"/>
    <w:rsid w:val="00E23888"/>
    <w:rsid w:val="00E23B9C"/>
    <w:rsid w:val="00E23CE3"/>
    <w:rsid w:val="00E23CF7"/>
    <w:rsid w:val="00E23E76"/>
    <w:rsid w:val="00E24614"/>
    <w:rsid w:val="00E249DB"/>
    <w:rsid w:val="00E253A3"/>
    <w:rsid w:val="00E25402"/>
    <w:rsid w:val="00E259B0"/>
    <w:rsid w:val="00E25AF8"/>
    <w:rsid w:val="00E26AEC"/>
    <w:rsid w:val="00E272DE"/>
    <w:rsid w:val="00E2757B"/>
    <w:rsid w:val="00E276EE"/>
    <w:rsid w:val="00E2792D"/>
    <w:rsid w:val="00E30828"/>
    <w:rsid w:val="00E30B37"/>
    <w:rsid w:val="00E3109C"/>
    <w:rsid w:val="00E311D1"/>
    <w:rsid w:val="00E31C2D"/>
    <w:rsid w:val="00E32432"/>
    <w:rsid w:val="00E33B1E"/>
    <w:rsid w:val="00E34277"/>
    <w:rsid w:val="00E35E58"/>
    <w:rsid w:val="00E3621B"/>
    <w:rsid w:val="00E36F43"/>
    <w:rsid w:val="00E37F0C"/>
    <w:rsid w:val="00E40ADF"/>
    <w:rsid w:val="00E418E3"/>
    <w:rsid w:val="00E423DE"/>
    <w:rsid w:val="00E42F07"/>
    <w:rsid w:val="00E4370F"/>
    <w:rsid w:val="00E4441D"/>
    <w:rsid w:val="00E453AB"/>
    <w:rsid w:val="00E462E6"/>
    <w:rsid w:val="00E463A0"/>
    <w:rsid w:val="00E47839"/>
    <w:rsid w:val="00E518F3"/>
    <w:rsid w:val="00E51CDE"/>
    <w:rsid w:val="00E5210B"/>
    <w:rsid w:val="00E52A6B"/>
    <w:rsid w:val="00E53631"/>
    <w:rsid w:val="00E5388F"/>
    <w:rsid w:val="00E54239"/>
    <w:rsid w:val="00E54272"/>
    <w:rsid w:val="00E542BC"/>
    <w:rsid w:val="00E54521"/>
    <w:rsid w:val="00E54617"/>
    <w:rsid w:val="00E5484B"/>
    <w:rsid w:val="00E552DA"/>
    <w:rsid w:val="00E56023"/>
    <w:rsid w:val="00E56D6E"/>
    <w:rsid w:val="00E56FEF"/>
    <w:rsid w:val="00E577F9"/>
    <w:rsid w:val="00E57B7A"/>
    <w:rsid w:val="00E57EE3"/>
    <w:rsid w:val="00E57FB5"/>
    <w:rsid w:val="00E60F14"/>
    <w:rsid w:val="00E61495"/>
    <w:rsid w:val="00E61B23"/>
    <w:rsid w:val="00E625BE"/>
    <w:rsid w:val="00E6284B"/>
    <w:rsid w:val="00E62D07"/>
    <w:rsid w:val="00E62DF6"/>
    <w:rsid w:val="00E63A22"/>
    <w:rsid w:val="00E63B8F"/>
    <w:rsid w:val="00E646B5"/>
    <w:rsid w:val="00E648F9"/>
    <w:rsid w:val="00E65427"/>
    <w:rsid w:val="00E6543F"/>
    <w:rsid w:val="00E661C0"/>
    <w:rsid w:val="00E663F5"/>
    <w:rsid w:val="00E66E97"/>
    <w:rsid w:val="00E67018"/>
    <w:rsid w:val="00E67E83"/>
    <w:rsid w:val="00E70BD6"/>
    <w:rsid w:val="00E71305"/>
    <w:rsid w:val="00E72383"/>
    <w:rsid w:val="00E724D2"/>
    <w:rsid w:val="00E72D9F"/>
    <w:rsid w:val="00E73C41"/>
    <w:rsid w:val="00E74933"/>
    <w:rsid w:val="00E74E46"/>
    <w:rsid w:val="00E74EDC"/>
    <w:rsid w:val="00E75737"/>
    <w:rsid w:val="00E75875"/>
    <w:rsid w:val="00E75886"/>
    <w:rsid w:val="00E75D6E"/>
    <w:rsid w:val="00E76007"/>
    <w:rsid w:val="00E76181"/>
    <w:rsid w:val="00E77054"/>
    <w:rsid w:val="00E770F2"/>
    <w:rsid w:val="00E77EAC"/>
    <w:rsid w:val="00E81069"/>
    <w:rsid w:val="00E817AD"/>
    <w:rsid w:val="00E817EF"/>
    <w:rsid w:val="00E8184F"/>
    <w:rsid w:val="00E828D5"/>
    <w:rsid w:val="00E82D81"/>
    <w:rsid w:val="00E83259"/>
    <w:rsid w:val="00E8341F"/>
    <w:rsid w:val="00E839BE"/>
    <w:rsid w:val="00E83CAC"/>
    <w:rsid w:val="00E84C89"/>
    <w:rsid w:val="00E85E56"/>
    <w:rsid w:val="00E860DD"/>
    <w:rsid w:val="00E8713D"/>
    <w:rsid w:val="00E87214"/>
    <w:rsid w:val="00E8743C"/>
    <w:rsid w:val="00E90329"/>
    <w:rsid w:val="00E910D5"/>
    <w:rsid w:val="00E922C4"/>
    <w:rsid w:val="00E92978"/>
    <w:rsid w:val="00E938D7"/>
    <w:rsid w:val="00E943AE"/>
    <w:rsid w:val="00E947B0"/>
    <w:rsid w:val="00E955A3"/>
    <w:rsid w:val="00E95D82"/>
    <w:rsid w:val="00E95F21"/>
    <w:rsid w:val="00E96273"/>
    <w:rsid w:val="00E96E97"/>
    <w:rsid w:val="00E97C39"/>
    <w:rsid w:val="00E97D49"/>
    <w:rsid w:val="00EA0251"/>
    <w:rsid w:val="00EA1065"/>
    <w:rsid w:val="00EA1434"/>
    <w:rsid w:val="00EA3A45"/>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370"/>
    <w:rsid w:val="00EB3E22"/>
    <w:rsid w:val="00EB693B"/>
    <w:rsid w:val="00EB7BA9"/>
    <w:rsid w:val="00EB7D75"/>
    <w:rsid w:val="00EC0B20"/>
    <w:rsid w:val="00EC0EE7"/>
    <w:rsid w:val="00EC1C3A"/>
    <w:rsid w:val="00EC1F51"/>
    <w:rsid w:val="00EC2B1D"/>
    <w:rsid w:val="00EC3B85"/>
    <w:rsid w:val="00EC4233"/>
    <w:rsid w:val="00EC4544"/>
    <w:rsid w:val="00EC4A85"/>
    <w:rsid w:val="00EC57B2"/>
    <w:rsid w:val="00EC58F4"/>
    <w:rsid w:val="00EC5B22"/>
    <w:rsid w:val="00EC6147"/>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4DB"/>
    <w:rsid w:val="00ED7966"/>
    <w:rsid w:val="00EE01CC"/>
    <w:rsid w:val="00EE04EE"/>
    <w:rsid w:val="00EE1760"/>
    <w:rsid w:val="00EE1D2B"/>
    <w:rsid w:val="00EE206C"/>
    <w:rsid w:val="00EE287D"/>
    <w:rsid w:val="00EE333B"/>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6FDC"/>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A1"/>
    <w:rsid w:val="00F03FF2"/>
    <w:rsid w:val="00F0462A"/>
    <w:rsid w:val="00F04F9E"/>
    <w:rsid w:val="00F06A47"/>
    <w:rsid w:val="00F06E0B"/>
    <w:rsid w:val="00F0717F"/>
    <w:rsid w:val="00F0747A"/>
    <w:rsid w:val="00F07849"/>
    <w:rsid w:val="00F07882"/>
    <w:rsid w:val="00F07883"/>
    <w:rsid w:val="00F10177"/>
    <w:rsid w:val="00F10D83"/>
    <w:rsid w:val="00F11907"/>
    <w:rsid w:val="00F1196B"/>
    <w:rsid w:val="00F11A6A"/>
    <w:rsid w:val="00F12253"/>
    <w:rsid w:val="00F1245C"/>
    <w:rsid w:val="00F126BD"/>
    <w:rsid w:val="00F13433"/>
    <w:rsid w:val="00F134FC"/>
    <w:rsid w:val="00F1350E"/>
    <w:rsid w:val="00F14419"/>
    <w:rsid w:val="00F1470E"/>
    <w:rsid w:val="00F147A5"/>
    <w:rsid w:val="00F14AA7"/>
    <w:rsid w:val="00F15884"/>
    <w:rsid w:val="00F15B8E"/>
    <w:rsid w:val="00F15F95"/>
    <w:rsid w:val="00F16665"/>
    <w:rsid w:val="00F16FB0"/>
    <w:rsid w:val="00F1733B"/>
    <w:rsid w:val="00F17474"/>
    <w:rsid w:val="00F179F8"/>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6155"/>
    <w:rsid w:val="00F270E8"/>
    <w:rsid w:val="00F279A6"/>
    <w:rsid w:val="00F27E5C"/>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07"/>
    <w:rsid w:val="00F423C2"/>
    <w:rsid w:val="00F433F8"/>
    <w:rsid w:val="00F433FE"/>
    <w:rsid w:val="00F435CE"/>
    <w:rsid w:val="00F43627"/>
    <w:rsid w:val="00F43781"/>
    <w:rsid w:val="00F4463C"/>
    <w:rsid w:val="00F473A5"/>
    <w:rsid w:val="00F473F3"/>
    <w:rsid w:val="00F474B8"/>
    <w:rsid w:val="00F478CA"/>
    <w:rsid w:val="00F47C6C"/>
    <w:rsid w:val="00F47CE2"/>
    <w:rsid w:val="00F501F3"/>
    <w:rsid w:val="00F50A98"/>
    <w:rsid w:val="00F50E5F"/>
    <w:rsid w:val="00F51460"/>
    <w:rsid w:val="00F51667"/>
    <w:rsid w:val="00F51F41"/>
    <w:rsid w:val="00F521DC"/>
    <w:rsid w:val="00F53199"/>
    <w:rsid w:val="00F53E3C"/>
    <w:rsid w:val="00F541A1"/>
    <w:rsid w:val="00F54B09"/>
    <w:rsid w:val="00F54BEA"/>
    <w:rsid w:val="00F54E8A"/>
    <w:rsid w:val="00F559A8"/>
    <w:rsid w:val="00F55C21"/>
    <w:rsid w:val="00F55E5F"/>
    <w:rsid w:val="00F55F6D"/>
    <w:rsid w:val="00F56FFE"/>
    <w:rsid w:val="00F5736B"/>
    <w:rsid w:val="00F57880"/>
    <w:rsid w:val="00F608AB"/>
    <w:rsid w:val="00F60BE7"/>
    <w:rsid w:val="00F60EE2"/>
    <w:rsid w:val="00F6159C"/>
    <w:rsid w:val="00F61714"/>
    <w:rsid w:val="00F6238F"/>
    <w:rsid w:val="00F63E59"/>
    <w:rsid w:val="00F640BF"/>
    <w:rsid w:val="00F64BE0"/>
    <w:rsid w:val="00F657F0"/>
    <w:rsid w:val="00F65B68"/>
    <w:rsid w:val="00F67846"/>
    <w:rsid w:val="00F67B42"/>
    <w:rsid w:val="00F70B72"/>
    <w:rsid w:val="00F70DEF"/>
    <w:rsid w:val="00F70EA3"/>
    <w:rsid w:val="00F71398"/>
    <w:rsid w:val="00F7283B"/>
    <w:rsid w:val="00F7294C"/>
    <w:rsid w:val="00F72C5F"/>
    <w:rsid w:val="00F73549"/>
    <w:rsid w:val="00F75782"/>
    <w:rsid w:val="00F80C1D"/>
    <w:rsid w:val="00F81130"/>
    <w:rsid w:val="00F81475"/>
    <w:rsid w:val="00F818F7"/>
    <w:rsid w:val="00F81C5F"/>
    <w:rsid w:val="00F8252B"/>
    <w:rsid w:val="00F8325D"/>
    <w:rsid w:val="00F832A9"/>
    <w:rsid w:val="00F832B0"/>
    <w:rsid w:val="00F83307"/>
    <w:rsid w:val="00F833A5"/>
    <w:rsid w:val="00F844D3"/>
    <w:rsid w:val="00F84629"/>
    <w:rsid w:val="00F84B71"/>
    <w:rsid w:val="00F84CD3"/>
    <w:rsid w:val="00F84F0E"/>
    <w:rsid w:val="00F8519E"/>
    <w:rsid w:val="00F85FF5"/>
    <w:rsid w:val="00F86BB4"/>
    <w:rsid w:val="00F870F5"/>
    <w:rsid w:val="00F902D2"/>
    <w:rsid w:val="00F90B12"/>
    <w:rsid w:val="00F90CBD"/>
    <w:rsid w:val="00F9109E"/>
    <w:rsid w:val="00F915F7"/>
    <w:rsid w:val="00F9177E"/>
    <w:rsid w:val="00F91D82"/>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503"/>
    <w:rsid w:val="00FA1A68"/>
    <w:rsid w:val="00FA1B1A"/>
    <w:rsid w:val="00FA2747"/>
    <w:rsid w:val="00FA2A33"/>
    <w:rsid w:val="00FA2C8F"/>
    <w:rsid w:val="00FA2CF7"/>
    <w:rsid w:val="00FA3410"/>
    <w:rsid w:val="00FA360B"/>
    <w:rsid w:val="00FA3860"/>
    <w:rsid w:val="00FA3A50"/>
    <w:rsid w:val="00FA4763"/>
    <w:rsid w:val="00FA4830"/>
    <w:rsid w:val="00FA502E"/>
    <w:rsid w:val="00FA5032"/>
    <w:rsid w:val="00FA6980"/>
    <w:rsid w:val="00FA6CDF"/>
    <w:rsid w:val="00FA7192"/>
    <w:rsid w:val="00FA7699"/>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382"/>
    <w:rsid w:val="00FB6AA9"/>
    <w:rsid w:val="00FB6AD4"/>
    <w:rsid w:val="00FB7F22"/>
    <w:rsid w:val="00FC00F3"/>
    <w:rsid w:val="00FC0A33"/>
    <w:rsid w:val="00FC1416"/>
    <w:rsid w:val="00FC14B2"/>
    <w:rsid w:val="00FC1823"/>
    <w:rsid w:val="00FC2198"/>
    <w:rsid w:val="00FC26A4"/>
    <w:rsid w:val="00FC2C93"/>
    <w:rsid w:val="00FC325A"/>
    <w:rsid w:val="00FC33ED"/>
    <w:rsid w:val="00FC341C"/>
    <w:rsid w:val="00FC3E94"/>
    <w:rsid w:val="00FC43AD"/>
    <w:rsid w:val="00FC5876"/>
    <w:rsid w:val="00FC62F5"/>
    <w:rsid w:val="00FC731E"/>
    <w:rsid w:val="00FD035A"/>
    <w:rsid w:val="00FD19F1"/>
    <w:rsid w:val="00FD1A7E"/>
    <w:rsid w:val="00FD28F9"/>
    <w:rsid w:val="00FD2A9B"/>
    <w:rsid w:val="00FD2CC3"/>
    <w:rsid w:val="00FD31BF"/>
    <w:rsid w:val="00FD3CC7"/>
    <w:rsid w:val="00FD4148"/>
    <w:rsid w:val="00FD4D5B"/>
    <w:rsid w:val="00FD6453"/>
    <w:rsid w:val="00FD67FD"/>
    <w:rsid w:val="00FD7CB2"/>
    <w:rsid w:val="00FD7D46"/>
    <w:rsid w:val="00FD7D8B"/>
    <w:rsid w:val="00FE0491"/>
    <w:rsid w:val="00FE0AF2"/>
    <w:rsid w:val="00FE1C47"/>
    <w:rsid w:val="00FE22DD"/>
    <w:rsid w:val="00FE2CFB"/>
    <w:rsid w:val="00FE31ED"/>
    <w:rsid w:val="00FE31F8"/>
    <w:rsid w:val="00FE4A60"/>
    <w:rsid w:val="00FE54E0"/>
    <w:rsid w:val="00FE55F0"/>
    <w:rsid w:val="00FE6331"/>
    <w:rsid w:val="00FE685B"/>
    <w:rsid w:val="00FE6C12"/>
    <w:rsid w:val="00FE6CE1"/>
    <w:rsid w:val="00FE7894"/>
    <w:rsid w:val="00FF01FA"/>
    <w:rsid w:val="00FF0FC6"/>
    <w:rsid w:val="00FF21B5"/>
    <w:rsid w:val="00FF21C3"/>
    <w:rsid w:val="00FF2A11"/>
    <w:rsid w:val="00FF2AA0"/>
    <w:rsid w:val="00FF3F6C"/>
    <w:rsid w:val="00FF4603"/>
    <w:rsid w:val="00FF4AA5"/>
    <w:rsid w:val="00FF4B07"/>
    <w:rsid w:val="00FF4BFC"/>
    <w:rsid w:val="00FF4C11"/>
    <w:rsid w:val="00FF56B9"/>
    <w:rsid w:val="00FF57E8"/>
    <w:rsid w:val="00FF58C0"/>
    <w:rsid w:val="00FF5948"/>
    <w:rsid w:val="00FF6B71"/>
    <w:rsid w:val="00FF6EDF"/>
    <w:rsid w:val="00FF6EEA"/>
    <w:rsid w:val="00FF77DF"/>
    <w:rsid w:val="00FF7ABB"/>
    <w:rsid w:val="00FF7B99"/>
    <w:rsid w:val="1F98C99F"/>
    <w:rsid w:val="25D49454"/>
    <w:rsid w:val="26F07A93"/>
    <w:rsid w:val="3344DE3E"/>
    <w:rsid w:val="34AEF767"/>
    <w:rsid w:val="4725C1B3"/>
    <w:rsid w:val="6780CC6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9F3E6A"/>
  <w14:defaultImageDpi w14:val="330"/>
  <w15:docId w15:val="{45C4637D-E4C9-478A-AB57-714AF1F9B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5"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C64AC"/>
    <w:pPr>
      <w:keepNext/>
      <w:tabs>
        <w:tab w:val="left" w:pos="851"/>
      </w:tabs>
      <w:spacing w:before="360" w:after="24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64AC"/>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5"/>
    <w:qFormat/>
    <w:rsid w:val="00684D9B"/>
    <w:pPr>
      <w:spacing w:before="60" w:after="60"/>
      <w:ind w:left="567" w:right="567"/>
      <w:jc w:val="left"/>
    </w:pPr>
    <w:rPr>
      <w:sz w:val="20"/>
    </w:rPr>
  </w:style>
  <w:style w:type="character" w:customStyle="1" w:styleId="QuoteChar">
    <w:name w:val="Quote Char"/>
    <w:basedOn w:val="DefaultParagraphFont"/>
    <w:link w:val="Quote"/>
    <w:uiPriority w:val="5"/>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uiPriority w:val="2"/>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4"/>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after="0"/>
      <w:ind w:left="440" w:hanging="440"/>
      <w:jc w:val="left"/>
    </w:pPr>
    <w:rPr>
      <w:rFonts w:asciiTheme="minorHAnsi" w:hAnsiTheme="minorHAnsi" w:cstheme="minorHAnsi"/>
      <w:b/>
      <w:bCs/>
      <w:sz w:val="20"/>
      <w:szCs w:val="20"/>
    </w:r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rsid w:val="00456E90"/>
    <w:pPr>
      <w:spacing w:line="240" w:lineRule="auto"/>
    </w:pPr>
    <w:rPr>
      <w:sz w:val="20"/>
      <w:szCs w:val="20"/>
    </w:rPr>
  </w:style>
  <w:style w:type="character" w:customStyle="1" w:styleId="CommentTextChar">
    <w:name w:val="Comment Text Char"/>
    <w:basedOn w:val="DefaultParagraphFont"/>
    <w:link w:val="CommentText"/>
    <w:uiPriority w:val="99"/>
    <w:rsid w:val="00456E90"/>
    <w:rPr>
      <w:rFonts w:ascii="Calibri" w:eastAsiaTheme="minorEastAsia" w:hAnsi="Calibri"/>
      <w:sz w:val="20"/>
      <w:szCs w:val="20"/>
      <w:lang w:eastAsia="en-NZ"/>
    </w:rPr>
  </w:style>
  <w:style w:type="paragraph" w:customStyle="1" w:styleId="Box">
    <w:name w:val="Box"/>
    <w:basedOn w:val="Normal"/>
    <w:uiPriority w:val="1"/>
    <w:qFormat/>
    <w:rsid w:val="00E61495"/>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rFonts w:eastAsia="Times New Roman" w:cs="Times New Roman"/>
      <w:color w:val="1C556C"/>
      <w:sz w:val="20"/>
    </w:rPr>
  </w:style>
  <w:style w:type="table" w:styleId="TableGridLight">
    <w:name w:val="Grid Table Light"/>
    <w:basedOn w:val="TableGrid2"/>
    <w:uiPriority w:val="40"/>
    <w:rsid w:val="00E61495"/>
    <w:rPr>
      <w:sz w:val="18"/>
      <w:lang w:val="en-US" w:eastAsia="ja-JP"/>
    </w:rPr>
    <w:tblPr>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tblPr>
    <w:tcPr>
      <w:shd w:val="clear" w:color="auto" w:fill="D2DDE1" w:themeFill="background2"/>
    </w:tcPr>
    <w:tblStylePr w:type="firstRow">
      <w:rPr>
        <w:rFonts w:ascii="Calibri" w:hAnsi="Calibri"/>
        <w:b w:val="0"/>
        <w:bCs/>
        <w:sz w:val="18"/>
      </w:rPr>
      <w:tblPr/>
      <w:tcPr>
        <w:tcBorders>
          <w:tl2br w:val="none" w:sz="0" w:space="0" w:color="auto"/>
          <w:tr2bl w:val="none" w:sz="0" w:space="0" w:color="auto"/>
        </w:tcBorders>
      </w:tcPr>
    </w:tblStylePr>
    <w:tblStylePr w:type="lastRow">
      <w:rPr>
        <w:rFonts w:ascii="Calibri" w:hAnsi="Calibri"/>
        <w:b w:val="0"/>
        <w:bCs/>
        <w:sz w:val="18"/>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Blueboxtext">
    <w:name w:val="Blue box text"/>
    <w:basedOn w:val="Normal"/>
    <w:uiPriority w:val="1"/>
    <w:semiHidden/>
    <w:qFormat/>
    <w:rsid w:val="00E61495"/>
    <w:pPr>
      <w:spacing w:line="260" w:lineRule="atLeast"/>
      <w:ind w:left="284" w:right="284"/>
      <w:jc w:val="left"/>
    </w:pPr>
    <w:rPr>
      <w:rFonts w:eastAsia="Times New Roman" w:cs="Times New Roman"/>
      <w:color w:val="1C556C"/>
      <w:sz w:val="20"/>
    </w:rPr>
  </w:style>
  <w:style w:type="paragraph" w:customStyle="1" w:styleId="Blue-boxbullet">
    <w:name w:val="Blue-box bullet"/>
    <w:basedOn w:val="Blueboxtext"/>
    <w:uiPriority w:val="1"/>
    <w:semiHidden/>
    <w:qFormat/>
    <w:rsid w:val="00E61495"/>
    <w:pPr>
      <w:tabs>
        <w:tab w:val="left" w:pos="680"/>
      </w:tabs>
      <w:spacing w:before="0"/>
      <w:ind w:left="0"/>
    </w:pPr>
    <w:rPr>
      <w:szCs w:val="20"/>
    </w:rPr>
  </w:style>
  <w:style w:type="paragraph" w:customStyle="1" w:styleId="Blueboxheading">
    <w:name w:val="Blue box heading"/>
    <w:basedOn w:val="Blueboxtext"/>
    <w:next w:val="Blueboxtext"/>
    <w:uiPriority w:val="1"/>
    <w:semiHidden/>
    <w:qFormat/>
    <w:rsid w:val="00E61495"/>
    <w:pPr>
      <w:keepNext/>
      <w:spacing w:before="240" w:after="0"/>
    </w:pPr>
    <w:rPr>
      <w:rFonts w:ascii="Georgia" w:hAnsi="Georgia"/>
      <w:b/>
      <w:szCs w:val="20"/>
    </w:rPr>
  </w:style>
  <w:style w:type="paragraph" w:customStyle="1" w:styleId="Blue-boxsub-bullet">
    <w:name w:val="Blue-box sub-bullet"/>
    <w:basedOn w:val="Blueboxtext"/>
    <w:uiPriority w:val="1"/>
    <w:semiHidden/>
    <w:qFormat/>
    <w:rsid w:val="00E61495"/>
    <w:pPr>
      <w:spacing w:before="0"/>
      <w:ind w:left="0"/>
    </w:pPr>
    <w:rPr>
      <w:szCs w:val="20"/>
    </w:rPr>
  </w:style>
  <w:style w:type="paragraph" w:customStyle="1" w:styleId="Sub-bullet">
    <w:name w:val="Sub-bullet"/>
    <w:basedOn w:val="Normal"/>
    <w:qFormat/>
    <w:rsid w:val="00E61495"/>
    <w:pPr>
      <w:tabs>
        <w:tab w:val="left" w:pos="794"/>
      </w:tabs>
      <w:spacing w:before="0"/>
      <w:ind w:left="794" w:hanging="397"/>
      <w:jc w:val="left"/>
    </w:pPr>
    <w:rPr>
      <w:rFonts w:eastAsia="Times New Roman" w:cs="Times New Roman"/>
    </w:rPr>
  </w:style>
  <w:style w:type="table" w:customStyle="1" w:styleId="Greenbox">
    <w:name w:val="Green box"/>
    <w:basedOn w:val="TableNormal"/>
    <w:uiPriority w:val="99"/>
    <w:rsid w:val="00E61495"/>
    <w:pPr>
      <w:spacing w:before="60" w:after="60" w:line="240" w:lineRule="atLeast"/>
    </w:pPr>
    <w:rPr>
      <w:rFonts w:ascii="Calibri" w:eastAsia="Calibri" w:hAnsi="Calibri" w:cs="Times New Roman"/>
      <w:sz w:val="18"/>
      <w:szCs w:val="20"/>
      <w:lang w:eastAsia="en-NZ"/>
    </w:rPr>
    <w:tblPr>
      <w:tblBorders>
        <w:top w:val="single" w:sz="4" w:space="0" w:color="1B556B" w:themeColor="text2"/>
        <w:bottom w:val="single" w:sz="4" w:space="0" w:color="1B556B" w:themeColor="text2"/>
        <w:insideH w:val="single" w:sz="4" w:space="0" w:color="1B556B" w:themeColor="text2"/>
        <w:insideV w:val="single" w:sz="4" w:space="0" w:color="1B556B" w:themeColor="text2"/>
      </w:tblBorders>
    </w:tblPr>
    <w:tcPr>
      <w:shd w:val="clear" w:color="auto" w:fill="D5EBE8" w:themeFill="accent3"/>
    </w:tcPr>
    <w:tblStylePr w:type="firstRow">
      <w:rPr>
        <w:rFonts w:ascii="Calibri" w:hAnsi="Calibri"/>
        <w:sz w:val="18"/>
      </w:rPr>
      <w:tblPr/>
      <w:tcPr>
        <w:tcBorders>
          <w:top w:val="single" w:sz="4" w:space="0" w:color="D5EBE8" w:themeColor="accent3"/>
          <w:left w:val="single" w:sz="4" w:space="0" w:color="D5EBE8" w:themeColor="accent3"/>
          <w:bottom w:val="single" w:sz="4" w:space="0" w:color="D5EBE8" w:themeColor="accent3"/>
          <w:right w:val="single" w:sz="4" w:space="0" w:color="D5EBE8" w:themeColor="accent3"/>
        </w:tcBorders>
        <w:shd w:val="clear" w:color="auto" w:fill="D5EBE8" w:themeFill="accent3"/>
      </w:tcPr>
    </w:tblStylePr>
  </w:style>
  <w:style w:type="table" w:styleId="ListTable3-Accent1">
    <w:name w:val="List Table 3 Accent 1"/>
    <w:basedOn w:val="TableNormal"/>
    <w:uiPriority w:val="48"/>
    <w:rsid w:val="00E61495"/>
    <w:pPr>
      <w:spacing w:after="0" w:line="240" w:lineRule="auto"/>
    </w:pPr>
    <w:rPr>
      <w:rFonts w:ascii="Calibri" w:eastAsia="Calibri" w:hAnsi="Calibri" w:cs="Times New Roman"/>
      <w:sz w:val="20"/>
      <w:szCs w:val="20"/>
      <w:lang w:eastAsia="en-NZ"/>
    </w:rPr>
    <w:tblPr>
      <w:tblStyleRowBandSize w:val="1"/>
      <w:tblStyleColBandSize w:val="1"/>
      <w:tblBorders>
        <w:top w:val="single" w:sz="4" w:space="0" w:color="1C556C" w:themeColor="accent1"/>
        <w:left w:val="single" w:sz="4" w:space="0" w:color="1C556C" w:themeColor="accent1"/>
        <w:bottom w:val="single" w:sz="4" w:space="0" w:color="1C556C" w:themeColor="accent1"/>
        <w:right w:val="single" w:sz="4" w:space="0" w:color="1C556C" w:themeColor="accent1"/>
      </w:tblBorders>
    </w:tblPr>
    <w:tblStylePr w:type="firstRow">
      <w:rPr>
        <w:b/>
        <w:bCs/>
        <w:color w:val="FFFFFF" w:themeColor="background1"/>
      </w:rPr>
      <w:tblPr/>
      <w:tcPr>
        <w:shd w:val="clear" w:color="auto" w:fill="1C556C" w:themeFill="accent1"/>
      </w:tcPr>
    </w:tblStylePr>
    <w:tblStylePr w:type="lastRow">
      <w:rPr>
        <w:b/>
        <w:bCs/>
      </w:rPr>
      <w:tblPr/>
      <w:tcPr>
        <w:tcBorders>
          <w:top w:val="double" w:sz="4" w:space="0" w:color="1C55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556C" w:themeColor="accent1"/>
          <w:right w:val="single" w:sz="4" w:space="0" w:color="1C556C" w:themeColor="accent1"/>
        </w:tcBorders>
      </w:tcPr>
    </w:tblStylePr>
    <w:tblStylePr w:type="band1Horz">
      <w:tblPr/>
      <w:tcPr>
        <w:tcBorders>
          <w:top w:val="single" w:sz="4" w:space="0" w:color="1C556C" w:themeColor="accent1"/>
          <w:bottom w:val="single" w:sz="4" w:space="0" w:color="1C55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556C" w:themeColor="accent1"/>
          <w:left w:val="nil"/>
        </w:tcBorders>
      </w:tcPr>
    </w:tblStylePr>
    <w:tblStylePr w:type="swCell">
      <w:tblPr/>
      <w:tcPr>
        <w:tcBorders>
          <w:top w:val="double" w:sz="4" w:space="0" w:color="1C556C" w:themeColor="accent1"/>
          <w:right w:val="nil"/>
        </w:tcBorders>
      </w:tcPr>
    </w:tblStylePr>
  </w:style>
  <w:style w:type="table" w:styleId="TableGrid2">
    <w:name w:val="Table Grid 2"/>
    <w:basedOn w:val="TableNormal"/>
    <w:uiPriority w:val="99"/>
    <w:semiHidden/>
    <w:unhideWhenUsed/>
    <w:rsid w:val="00E61495"/>
    <w:pPr>
      <w:spacing w:before="120" w:after="120" w:line="280" w:lineRule="atLeast"/>
      <w:jc w:val="both"/>
    </w:pPr>
    <w:rPr>
      <w:rFonts w:ascii="Calibri" w:eastAsia="Calibri" w:hAnsi="Calibri" w:cs="Times New Roman"/>
      <w:sz w:val="20"/>
      <w:szCs w:val="20"/>
      <w:lang w:eastAsia="en-NZ"/>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61495"/>
    <w:pPr>
      <w:spacing w:before="120" w:after="120" w:line="280" w:lineRule="atLeast"/>
      <w:jc w:val="both"/>
    </w:pPr>
    <w:rPr>
      <w:rFonts w:ascii="Calibri" w:eastAsia="Calibri" w:hAnsi="Calibri" w:cs="Times New Roman"/>
      <w:sz w:val="20"/>
      <w:szCs w:val="20"/>
      <w:lang w:eastAsia="en-NZ"/>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Mention">
    <w:name w:val="Mention"/>
    <w:basedOn w:val="DefaultParagraphFont"/>
    <w:uiPriority w:val="99"/>
    <w:unhideWhenUsed/>
    <w:rsid w:val="00E61495"/>
    <w:rPr>
      <w:color w:val="2B579A"/>
      <w:shd w:val="clear" w:color="auto" w:fill="E1DFDD"/>
    </w:rPr>
  </w:style>
  <w:style w:type="character" w:customStyle="1" w:styleId="cf01">
    <w:name w:val="cf01"/>
    <w:basedOn w:val="DefaultParagraphFont"/>
    <w:rsid w:val="00E61495"/>
    <w:rPr>
      <w:rFonts w:ascii="Segoe UI" w:hAnsi="Segoe UI" w:cs="Segoe UI" w:hint="default"/>
      <w:sz w:val="18"/>
      <w:szCs w:val="18"/>
    </w:rPr>
  </w:style>
  <w:style w:type="character" w:customStyle="1" w:styleId="label">
    <w:name w:val="label"/>
    <w:basedOn w:val="DefaultParagraphFont"/>
    <w:rsid w:val="00E61495"/>
  </w:style>
  <w:style w:type="paragraph" w:customStyle="1" w:styleId="subprov">
    <w:name w:val="subprov"/>
    <w:basedOn w:val="Normal"/>
    <w:rsid w:val="00E61495"/>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text">
    <w:name w:val="text"/>
    <w:basedOn w:val="Normal"/>
    <w:rsid w:val="00E61495"/>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TMLDefinition">
    <w:name w:val="HTML Definition"/>
    <w:basedOn w:val="DefaultParagraphFont"/>
    <w:uiPriority w:val="99"/>
    <w:semiHidden/>
    <w:unhideWhenUsed/>
    <w:rsid w:val="00E61495"/>
    <w:rPr>
      <w:i/>
      <w:iCs/>
    </w:rPr>
  </w:style>
  <w:style w:type="paragraph" w:customStyle="1" w:styleId="history-note">
    <w:name w:val="history-note"/>
    <w:basedOn w:val="Normal"/>
    <w:rsid w:val="00E61495"/>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mended-provision">
    <w:name w:val="amended-provision"/>
    <w:basedOn w:val="DefaultParagraphFont"/>
    <w:rsid w:val="00E61495"/>
  </w:style>
  <w:style w:type="character" w:customStyle="1" w:styleId="amending-operation">
    <w:name w:val="amending-operation"/>
    <w:basedOn w:val="DefaultParagraphFont"/>
    <w:rsid w:val="00E61495"/>
  </w:style>
  <w:style w:type="character" w:customStyle="1" w:styleId="amendment-date">
    <w:name w:val="amendment-date"/>
    <w:basedOn w:val="DefaultParagraphFont"/>
    <w:rsid w:val="00E61495"/>
  </w:style>
  <w:style w:type="character" w:customStyle="1" w:styleId="amending-leg">
    <w:name w:val="amending-leg"/>
    <w:basedOn w:val="DefaultParagraphFont"/>
    <w:rsid w:val="00E61495"/>
  </w:style>
  <w:style w:type="table" w:styleId="ListTable5Dark-Accent4">
    <w:name w:val="List Table 5 Dark Accent 4"/>
    <w:basedOn w:val="TableNormal"/>
    <w:uiPriority w:val="50"/>
    <w:rsid w:val="00E61495"/>
    <w:pPr>
      <w:spacing w:after="0" w:line="240" w:lineRule="auto"/>
    </w:pPr>
    <w:rPr>
      <w:rFonts w:ascii="Calibri" w:eastAsia="Calibri" w:hAnsi="Calibri" w:cs="Times New Roman"/>
      <w:color w:val="FFFFFF" w:themeColor="background1"/>
      <w:sz w:val="20"/>
      <w:szCs w:val="20"/>
      <w:lang w:eastAsia="en-NZ"/>
    </w:rPr>
    <w:tblPr>
      <w:tblStyleRowBandSize w:val="1"/>
      <w:tblStyleColBandSize w:val="1"/>
      <w:tblBorders>
        <w:top w:val="single" w:sz="24" w:space="0" w:color="2C9986" w:themeColor="accent4"/>
        <w:left w:val="single" w:sz="24" w:space="0" w:color="2C9986" w:themeColor="accent4"/>
        <w:bottom w:val="single" w:sz="24" w:space="0" w:color="2C9986" w:themeColor="accent4"/>
        <w:right w:val="single" w:sz="24" w:space="0" w:color="2C9986" w:themeColor="accent4"/>
      </w:tblBorders>
    </w:tblPr>
    <w:tcPr>
      <w:shd w:val="clear" w:color="auto" w:fill="2C998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TOCHeading">
    <w:name w:val="TOC Heading"/>
    <w:basedOn w:val="Heading1"/>
    <w:next w:val="Normal"/>
    <w:uiPriority w:val="39"/>
    <w:unhideWhenUsed/>
    <w:qFormat/>
    <w:rsid w:val="00E61495"/>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character" w:customStyle="1" w:styleId="ui-provider">
    <w:name w:val="ui-provider"/>
    <w:basedOn w:val="DefaultParagraphFont"/>
    <w:rsid w:val="00E61495"/>
  </w:style>
  <w:style w:type="paragraph" w:customStyle="1" w:styleId="legislation">
    <w:name w:val="legislation"/>
    <w:basedOn w:val="BodyText"/>
    <w:link w:val="legislationChar"/>
    <w:qFormat/>
    <w:rsid w:val="00E61495"/>
    <w:pPr>
      <w:numPr>
        <w:numId w:val="49"/>
      </w:numPr>
    </w:pPr>
    <w:rPr>
      <w:rFonts w:eastAsia="Times New Roman" w:cs="Times New Roman"/>
    </w:rPr>
  </w:style>
  <w:style w:type="character" w:customStyle="1" w:styleId="legislationChar">
    <w:name w:val="legislation Char"/>
    <w:basedOn w:val="BodyTextChar"/>
    <w:link w:val="legislation"/>
    <w:rsid w:val="00E61495"/>
    <w:rPr>
      <w:rFonts w:ascii="Calibri" w:eastAsia="Times New Roman" w:hAnsi="Calibri" w:cs="Times New Roman"/>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mailto:info@mfe.govt.nz" TargetMode="External"/><Relationship Id="rId3" Type="http://schemas.openxmlformats.org/officeDocument/2006/relationships/customXml" Target="../customXml/item3.xml"/><Relationship Id="rId21" Type="http://schemas.openxmlformats.org/officeDocument/2006/relationships/image" Target="media/image4.jp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s://champions123.org/sites/default/files/2020-09/champions-12-3-guidance-on-interpreting-sdg-target-12-3.pdf"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info@mfe.govt.nz" TargetMode="External"/><Relationship Id="rId29" Type="http://schemas.openxmlformats.org/officeDocument/2006/relationships/hyperlink" Target="https://www.pmcsa.ac.nz/topics/food-rescue-food-wast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cceew.gov.au/sites/default/files/documents/national-food-waste-strategy.pdf" TargetMode="External"/><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hyperlink" Target="https://environment.govt.nz/assets/publications/Te-rautaki-para-Waste-strategy.pdf" TargetMode="External"/><Relationship Id="rId28" Type="http://schemas.openxmlformats.org/officeDocument/2006/relationships/hyperlink" Target="https://environment.govt.nz/publications/aotearoa-new-zealands-first-emissions-reduction-plan/waste/"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www.legislation.govt.nz/act/public/2014/0032/latest/whole.html" TargetMode="Externa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food.ec.europa.eu/safety/food-waste/eu-actions-against-food-waste/food-waste-measurement_en" TargetMode="External"/><Relationship Id="rId13" Type="http://schemas.openxmlformats.org/officeDocument/2006/relationships/hyperlink" Target="https://www.agriculture.gov.au/sites/default/files/documents/national-food-waste-strategy.pdf" TargetMode="External"/><Relationship Id="rId18" Type="http://schemas.openxmlformats.org/officeDocument/2006/relationships/hyperlink" Target="https://flwprotocol.org/wp-content/uploads/2017/05/FLW_Standard_final_2016.pdf" TargetMode="External"/><Relationship Id="rId3" Type="http://schemas.openxmlformats.org/officeDocument/2006/relationships/hyperlink" Target="https://environment.govt.nz/assets/publications/Aotearoa-New-Zealands-first-emissions-reduction-plan.pdf" TargetMode="External"/><Relationship Id="rId21" Type="http://schemas.openxmlformats.org/officeDocument/2006/relationships/hyperlink" Target="https://environment.govt.nz/assets/publications/Aotearoa-New-Zealands-first-emissions-reduction-plan.pdf" TargetMode="External"/><Relationship Id="rId7" Type="http://schemas.openxmlformats.org/officeDocument/2006/relationships/hyperlink" Target="https://environment.govt.nz/assets/publications/Te-rautaki-para-Waste-strategy.pdf" TargetMode="External"/><Relationship Id="rId12" Type="http://schemas.openxmlformats.org/officeDocument/2006/relationships/hyperlink" Target="https://www.epa.gov/sustainable-management-food/food-recovery-hierarchy" TargetMode="External"/><Relationship Id="rId17" Type="http://schemas.openxmlformats.org/officeDocument/2006/relationships/hyperlink" Target="https://champions123.org/sites/default/files/2020-09/champions-12-3-guidance-on-interpreting-sdg-target-12-3.pdf" TargetMode="External"/><Relationship Id="rId2" Type="http://schemas.openxmlformats.org/officeDocument/2006/relationships/hyperlink" Target="https://www.rabobank.co.nz/-/media/rabobank-nz/files/pdf/downloads-pdfs/new-zealand-food-waste-survey---web-version.pdf?la=en&amp;hash=45D74A8BF6917C92AF7D06C89728C585F64517E4" TargetMode="External"/><Relationship Id="rId16" Type="http://schemas.openxmlformats.org/officeDocument/2006/relationships/hyperlink" Target="https://www.agriculture.gov.au/sites/default/files/documents/national-food-waste-strategy.pdf" TargetMode="External"/><Relationship Id="rId20" Type="http://schemas.openxmlformats.org/officeDocument/2006/relationships/hyperlink" Target="https://selectcommittees.parliament.nz/download/SelectCommitteeReport/d3ddec09-1a42-4e01-a2b2-c5d28cfd3d5b" TargetMode="External"/><Relationship Id="rId1" Type="http://schemas.openxmlformats.org/officeDocument/2006/relationships/hyperlink" Target="https://www.fao.org/in-action/seeking-end-to-loss-and-waste-of-food-along-production-chain/en/" TargetMode="External"/><Relationship Id="rId6" Type="http://schemas.openxmlformats.org/officeDocument/2006/relationships/hyperlink" Target="https://environment.govt.nz/assets/publications/Aotearoa-New-Zealands-first-emissions-reduction-plan.pdf" TargetMode="External"/><Relationship Id="rId11" Type="http://schemas.openxmlformats.org/officeDocument/2006/relationships/hyperlink" Target="https://publications.parliament.uk/pa/cm201617/cmselect/cmenvfru/429/42905.htm" TargetMode="External"/><Relationship Id="rId24" Type="http://schemas.openxmlformats.org/officeDocument/2006/relationships/hyperlink" Target="https://www.pmcsa.ac.nz/topics/food-rescue-food-waste/" TargetMode="External"/><Relationship Id="rId5" Type="http://schemas.openxmlformats.org/officeDocument/2006/relationships/hyperlink" Target="https://selectcommittees.parliament.nz/download/SelectCommitteeReport/d3ddec09-1a42-4e01-a2b2-c5d28cfd3d5b" TargetMode="External"/><Relationship Id="rId15" Type="http://schemas.openxmlformats.org/officeDocument/2006/relationships/hyperlink" Target="https://flwprotocol.org/wp-content/uploads/2017/05/FLW_Standard_final_2016.pdf" TargetMode="External"/><Relationship Id="rId23" Type="http://schemas.openxmlformats.org/officeDocument/2006/relationships/hyperlink" Target="https://environment.govt.nz/what-you-can-do/funding/previous-funding/national-food-waste-reduction-programmes/" TargetMode="External"/><Relationship Id="rId10" Type="http://schemas.openxmlformats.org/officeDocument/2006/relationships/hyperlink" Target="https://www.agriculture.gov.au/sites/default/files/documents/national-food-waste-strategy.pdf" TargetMode="External"/><Relationship Id="rId19" Type="http://schemas.openxmlformats.org/officeDocument/2006/relationships/hyperlink" Target="https://environment.govt.nz/what-government-is-doing/areas-of-work/waste/reducing-food-waste/" TargetMode="External"/><Relationship Id="rId4" Type="http://schemas.openxmlformats.org/officeDocument/2006/relationships/hyperlink" Target="https://www.health.govt.nz/system/files/documents/publications/household-food-insecurity-among-children-new-zealand-health-survey-jun19.pdf" TargetMode="External"/><Relationship Id="rId9" Type="http://schemas.openxmlformats.org/officeDocument/2006/relationships/hyperlink" Target="https://food.ec.europa.eu/system/files/2021-04/fw_lib_stud-rep-pol_ec-know-cen_bioeconomy_2021.pdf" TargetMode="External"/><Relationship Id="rId14" Type="http://schemas.openxmlformats.org/officeDocument/2006/relationships/hyperlink" Target="https://champions123.org/sites/default/files/2020-09/champions-12-3-guidance-on-interpreting-sdg-target-12-3.pdf" TargetMode="External"/><Relationship Id="rId22" Type="http://schemas.openxmlformats.org/officeDocument/2006/relationships/hyperlink" Target="https://environment.govt.nz/what-government-is-doing/areas-of-work/waste/improving-household-recycling-and-food-scrap-collec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4" ma:contentTypeDescription="Create a new document." ma:contentTypeScope="" ma:versionID="71ca4ff2c816bf98e720b531c5ba270a">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19f05a26c8dc5a9aa0303e2594aee7a9"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ECM-1122293896-107280</_dlc_DocId>
    <_dlc_DocIdUrl xmlns="58a6f171-52cb-4404-b47d-af1c8daf8fd1">
      <Url>https://ministryforenvironment.sharepoint.com/sites/ECM-ER-Comms/_layouts/15/DocIdRedir.aspx?ID=ECM-1122293896-107280</Url>
      <Description>ECM-1122293896-107280</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913176-6CA3-40C1-82D4-C874201AE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3.xml><?xml version="1.0" encoding="utf-8"?>
<ds:datastoreItem xmlns:ds="http://schemas.openxmlformats.org/officeDocument/2006/customXml" ds:itemID="{A6ABE385-CC81-41C6-A3F2-1BC9449571F7}">
  <ds:schemaRefs>
    <ds:schemaRef ds:uri="58a6f171-52cb-4404-b47d-af1c8daf8fd1"/>
    <ds:schemaRef ds:uri="http://schemas.microsoft.com/sharepoint/v3"/>
    <ds:schemaRef ds:uri="http://schemas.microsoft.com/office/2006/documentManagement/types"/>
    <ds:schemaRef ds:uri="http://www.w3.org/XML/1998/namespace"/>
    <ds:schemaRef ds:uri="http://purl.org/dc/dcmitype/"/>
    <ds:schemaRef ds:uri="http://schemas.microsoft.com/office/infopath/2007/PartnerControls"/>
    <ds:schemaRef ds:uri="http://schemas.microsoft.com/sharepoint/v4"/>
    <ds:schemaRef ds:uri="http://purl.org/dc/terms/"/>
    <ds:schemaRef ds:uri="http://purl.org/dc/elements/1.1/"/>
    <ds:schemaRef ds:uri="http://schemas.openxmlformats.org/package/2006/metadata/core-properties"/>
    <ds:schemaRef ds:uri="0a5b0190-e301-4766-933d-448c7c363fce"/>
    <ds:schemaRef ds:uri="4a94300e-a927-4b92-9d3a-682523035cb6"/>
    <ds:schemaRef ds:uri="http://schemas.microsoft.com/office/2006/metadata/properties"/>
  </ds:schemaRefs>
</ds:datastoreItem>
</file>

<file path=customXml/itemProps4.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Publication template.dotx</Template>
  <TotalTime>484</TotalTime>
  <Pages>1</Pages>
  <Words>3956</Words>
  <Characters>22551</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26455</CharactersWithSpaces>
  <SharedDoc>false</SharedDoc>
  <HLinks>
    <vt:vector size="390" baseType="variant">
      <vt:variant>
        <vt:i4>7733367</vt:i4>
      </vt:variant>
      <vt:variant>
        <vt:i4>222</vt:i4>
      </vt:variant>
      <vt:variant>
        <vt:i4>0</vt:i4>
      </vt:variant>
      <vt:variant>
        <vt:i4>5</vt:i4>
      </vt:variant>
      <vt:variant>
        <vt:lpwstr>https://www.pmcsa.ac.nz/topics/food-rescue-food-waste/</vt:lpwstr>
      </vt:variant>
      <vt:variant>
        <vt:lpwstr/>
      </vt:variant>
      <vt:variant>
        <vt:i4>196700</vt:i4>
      </vt:variant>
      <vt:variant>
        <vt:i4>219</vt:i4>
      </vt:variant>
      <vt:variant>
        <vt:i4>0</vt:i4>
      </vt:variant>
      <vt:variant>
        <vt:i4>5</vt:i4>
      </vt:variant>
      <vt:variant>
        <vt:lpwstr>https://environment.govt.nz/publications/aotearoa-new-zealands-first-emissions-reduction-plan/waste/</vt:lpwstr>
      </vt:variant>
      <vt:variant>
        <vt:lpwstr/>
      </vt:variant>
      <vt:variant>
        <vt:i4>4784214</vt:i4>
      </vt:variant>
      <vt:variant>
        <vt:i4>216</vt:i4>
      </vt:variant>
      <vt:variant>
        <vt:i4>0</vt:i4>
      </vt:variant>
      <vt:variant>
        <vt:i4>5</vt:i4>
      </vt:variant>
      <vt:variant>
        <vt:lpwstr/>
      </vt:variant>
      <vt:variant>
        <vt:lpwstr>_Appendix_1</vt:lpwstr>
      </vt:variant>
      <vt:variant>
        <vt:i4>3080294</vt:i4>
      </vt:variant>
      <vt:variant>
        <vt:i4>213</vt:i4>
      </vt:variant>
      <vt:variant>
        <vt:i4>0</vt:i4>
      </vt:variant>
      <vt:variant>
        <vt:i4>5</vt:i4>
      </vt:variant>
      <vt:variant>
        <vt:lpwstr>https://www.legislation.govt.nz/act/public/2014/0032/latest/whole.html</vt:lpwstr>
      </vt:variant>
      <vt:variant>
        <vt:lpwstr>contents</vt:lpwstr>
      </vt:variant>
      <vt:variant>
        <vt:i4>1048700</vt:i4>
      </vt:variant>
      <vt:variant>
        <vt:i4>210</vt:i4>
      </vt:variant>
      <vt:variant>
        <vt:i4>0</vt:i4>
      </vt:variant>
      <vt:variant>
        <vt:i4>5</vt:i4>
      </vt:variant>
      <vt:variant>
        <vt:lpwstr>mailto:info@mfe.govt.nz</vt:lpwstr>
      </vt:variant>
      <vt:variant>
        <vt:lpwstr/>
      </vt:variant>
      <vt:variant>
        <vt:i4>5832721</vt:i4>
      </vt:variant>
      <vt:variant>
        <vt:i4>207</vt:i4>
      </vt:variant>
      <vt:variant>
        <vt:i4>0</vt:i4>
      </vt:variant>
      <vt:variant>
        <vt:i4>5</vt:i4>
      </vt:variant>
      <vt:variant>
        <vt:lpwstr>https://champions123.org/sites/default/files/2020-09/champions-12-3-guidance-on-interpreting-sdg-target-12-3.pdf</vt:lpwstr>
      </vt:variant>
      <vt:variant>
        <vt:lpwstr/>
      </vt:variant>
      <vt:variant>
        <vt:i4>786506</vt:i4>
      </vt:variant>
      <vt:variant>
        <vt:i4>204</vt:i4>
      </vt:variant>
      <vt:variant>
        <vt:i4>0</vt:i4>
      </vt:variant>
      <vt:variant>
        <vt:i4>5</vt:i4>
      </vt:variant>
      <vt:variant>
        <vt:lpwstr>https://www.dcceew.gov.au/sites/default/files/documents/national-food-waste-strategy.pdf</vt:lpwstr>
      </vt:variant>
      <vt:variant>
        <vt:lpwstr/>
      </vt:variant>
      <vt:variant>
        <vt:i4>5373974</vt:i4>
      </vt:variant>
      <vt:variant>
        <vt:i4>198</vt:i4>
      </vt:variant>
      <vt:variant>
        <vt:i4>0</vt:i4>
      </vt:variant>
      <vt:variant>
        <vt:i4>5</vt:i4>
      </vt:variant>
      <vt:variant>
        <vt:lpwstr/>
      </vt:variant>
      <vt:variant>
        <vt:lpwstr>tab3</vt:lpwstr>
      </vt:variant>
      <vt:variant>
        <vt:i4>5439510</vt:i4>
      </vt:variant>
      <vt:variant>
        <vt:i4>192</vt:i4>
      </vt:variant>
      <vt:variant>
        <vt:i4>0</vt:i4>
      </vt:variant>
      <vt:variant>
        <vt:i4>5</vt:i4>
      </vt:variant>
      <vt:variant>
        <vt:lpwstr/>
      </vt:variant>
      <vt:variant>
        <vt:lpwstr>tab2</vt:lpwstr>
      </vt:variant>
      <vt:variant>
        <vt:i4>3866739</vt:i4>
      </vt:variant>
      <vt:variant>
        <vt:i4>186</vt:i4>
      </vt:variant>
      <vt:variant>
        <vt:i4>0</vt:i4>
      </vt:variant>
      <vt:variant>
        <vt:i4>5</vt:i4>
      </vt:variant>
      <vt:variant>
        <vt:lpwstr>https://environment.govt.nz/assets/publications/Te-rautaki-para-Waste-strategy.pdf</vt:lpwstr>
      </vt:variant>
      <vt:variant>
        <vt:lpwstr/>
      </vt:variant>
      <vt:variant>
        <vt:i4>5963777</vt:i4>
      </vt:variant>
      <vt:variant>
        <vt:i4>180</vt:i4>
      </vt:variant>
      <vt:variant>
        <vt:i4>0</vt:i4>
      </vt:variant>
      <vt:variant>
        <vt:i4>5</vt:i4>
      </vt:variant>
      <vt:variant>
        <vt:lpwstr/>
      </vt:variant>
      <vt:variant>
        <vt:lpwstr>fig2</vt:lpwstr>
      </vt:variant>
      <vt:variant>
        <vt:i4>5767169</vt:i4>
      </vt:variant>
      <vt:variant>
        <vt:i4>174</vt:i4>
      </vt:variant>
      <vt:variant>
        <vt:i4>0</vt:i4>
      </vt:variant>
      <vt:variant>
        <vt:i4>5</vt:i4>
      </vt:variant>
      <vt:variant>
        <vt:lpwstr/>
      </vt:variant>
      <vt:variant>
        <vt:lpwstr>fig1</vt:lpwstr>
      </vt:variant>
      <vt:variant>
        <vt:i4>1048700</vt:i4>
      </vt:variant>
      <vt:variant>
        <vt:i4>171</vt:i4>
      </vt:variant>
      <vt:variant>
        <vt:i4>0</vt:i4>
      </vt:variant>
      <vt:variant>
        <vt:i4>5</vt:i4>
      </vt:variant>
      <vt:variant>
        <vt:lpwstr>mailto:info@mfe.govt.nz</vt:lpwstr>
      </vt:variant>
      <vt:variant>
        <vt:lpwstr/>
      </vt:variant>
      <vt:variant>
        <vt:i4>1245244</vt:i4>
      </vt:variant>
      <vt:variant>
        <vt:i4>164</vt:i4>
      </vt:variant>
      <vt:variant>
        <vt:i4>0</vt:i4>
      </vt:variant>
      <vt:variant>
        <vt:i4>5</vt:i4>
      </vt:variant>
      <vt:variant>
        <vt:lpwstr/>
      </vt:variant>
      <vt:variant>
        <vt:lpwstr>_Toc144808905</vt:lpwstr>
      </vt:variant>
      <vt:variant>
        <vt:i4>1245244</vt:i4>
      </vt:variant>
      <vt:variant>
        <vt:i4>158</vt:i4>
      </vt:variant>
      <vt:variant>
        <vt:i4>0</vt:i4>
      </vt:variant>
      <vt:variant>
        <vt:i4>5</vt:i4>
      </vt:variant>
      <vt:variant>
        <vt:lpwstr/>
      </vt:variant>
      <vt:variant>
        <vt:lpwstr>_Toc144808904</vt:lpwstr>
      </vt:variant>
      <vt:variant>
        <vt:i4>1507382</vt:i4>
      </vt:variant>
      <vt:variant>
        <vt:i4>149</vt:i4>
      </vt:variant>
      <vt:variant>
        <vt:i4>0</vt:i4>
      </vt:variant>
      <vt:variant>
        <vt:i4>5</vt:i4>
      </vt:variant>
      <vt:variant>
        <vt:lpwstr/>
      </vt:variant>
      <vt:variant>
        <vt:lpwstr>_Toc144815296</vt:lpwstr>
      </vt:variant>
      <vt:variant>
        <vt:i4>1507382</vt:i4>
      </vt:variant>
      <vt:variant>
        <vt:i4>143</vt:i4>
      </vt:variant>
      <vt:variant>
        <vt:i4>0</vt:i4>
      </vt:variant>
      <vt:variant>
        <vt:i4>5</vt:i4>
      </vt:variant>
      <vt:variant>
        <vt:lpwstr/>
      </vt:variant>
      <vt:variant>
        <vt:lpwstr>_Toc144815295</vt:lpwstr>
      </vt:variant>
      <vt:variant>
        <vt:i4>1507382</vt:i4>
      </vt:variant>
      <vt:variant>
        <vt:i4>137</vt:i4>
      </vt:variant>
      <vt:variant>
        <vt:i4>0</vt:i4>
      </vt:variant>
      <vt:variant>
        <vt:i4>5</vt:i4>
      </vt:variant>
      <vt:variant>
        <vt:lpwstr/>
      </vt:variant>
      <vt:variant>
        <vt:lpwstr>_Toc144815294</vt:lpwstr>
      </vt:variant>
      <vt:variant>
        <vt:i4>1572922</vt:i4>
      </vt:variant>
      <vt:variant>
        <vt:i4>128</vt:i4>
      </vt:variant>
      <vt:variant>
        <vt:i4>0</vt:i4>
      </vt:variant>
      <vt:variant>
        <vt:i4>5</vt:i4>
      </vt:variant>
      <vt:variant>
        <vt:lpwstr/>
      </vt:variant>
      <vt:variant>
        <vt:lpwstr>_Toc144794681</vt:lpwstr>
      </vt:variant>
      <vt:variant>
        <vt:i4>1572922</vt:i4>
      </vt:variant>
      <vt:variant>
        <vt:i4>122</vt:i4>
      </vt:variant>
      <vt:variant>
        <vt:i4>0</vt:i4>
      </vt:variant>
      <vt:variant>
        <vt:i4>5</vt:i4>
      </vt:variant>
      <vt:variant>
        <vt:lpwstr/>
      </vt:variant>
      <vt:variant>
        <vt:lpwstr>_Toc144794680</vt:lpwstr>
      </vt:variant>
      <vt:variant>
        <vt:i4>1507386</vt:i4>
      </vt:variant>
      <vt:variant>
        <vt:i4>116</vt:i4>
      </vt:variant>
      <vt:variant>
        <vt:i4>0</vt:i4>
      </vt:variant>
      <vt:variant>
        <vt:i4>5</vt:i4>
      </vt:variant>
      <vt:variant>
        <vt:lpwstr/>
      </vt:variant>
      <vt:variant>
        <vt:lpwstr>_Toc144794679</vt:lpwstr>
      </vt:variant>
      <vt:variant>
        <vt:i4>1507386</vt:i4>
      </vt:variant>
      <vt:variant>
        <vt:i4>110</vt:i4>
      </vt:variant>
      <vt:variant>
        <vt:i4>0</vt:i4>
      </vt:variant>
      <vt:variant>
        <vt:i4>5</vt:i4>
      </vt:variant>
      <vt:variant>
        <vt:lpwstr/>
      </vt:variant>
      <vt:variant>
        <vt:lpwstr>_Toc144794678</vt:lpwstr>
      </vt:variant>
      <vt:variant>
        <vt:i4>1507386</vt:i4>
      </vt:variant>
      <vt:variant>
        <vt:i4>104</vt:i4>
      </vt:variant>
      <vt:variant>
        <vt:i4>0</vt:i4>
      </vt:variant>
      <vt:variant>
        <vt:i4>5</vt:i4>
      </vt:variant>
      <vt:variant>
        <vt:lpwstr/>
      </vt:variant>
      <vt:variant>
        <vt:lpwstr>_Toc144794677</vt:lpwstr>
      </vt:variant>
      <vt:variant>
        <vt:i4>1507386</vt:i4>
      </vt:variant>
      <vt:variant>
        <vt:i4>98</vt:i4>
      </vt:variant>
      <vt:variant>
        <vt:i4>0</vt:i4>
      </vt:variant>
      <vt:variant>
        <vt:i4>5</vt:i4>
      </vt:variant>
      <vt:variant>
        <vt:lpwstr/>
      </vt:variant>
      <vt:variant>
        <vt:lpwstr>_Toc144794676</vt:lpwstr>
      </vt:variant>
      <vt:variant>
        <vt:i4>1507386</vt:i4>
      </vt:variant>
      <vt:variant>
        <vt:i4>92</vt:i4>
      </vt:variant>
      <vt:variant>
        <vt:i4>0</vt:i4>
      </vt:variant>
      <vt:variant>
        <vt:i4>5</vt:i4>
      </vt:variant>
      <vt:variant>
        <vt:lpwstr/>
      </vt:variant>
      <vt:variant>
        <vt:lpwstr>_Toc144794675</vt:lpwstr>
      </vt:variant>
      <vt:variant>
        <vt:i4>1507386</vt:i4>
      </vt:variant>
      <vt:variant>
        <vt:i4>86</vt:i4>
      </vt:variant>
      <vt:variant>
        <vt:i4>0</vt:i4>
      </vt:variant>
      <vt:variant>
        <vt:i4>5</vt:i4>
      </vt:variant>
      <vt:variant>
        <vt:lpwstr/>
      </vt:variant>
      <vt:variant>
        <vt:lpwstr>_Toc144794674</vt:lpwstr>
      </vt:variant>
      <vt:variant>
        <vt:i4>1507386</vt:i4>
      </vt:variant>
      <vt:variant>
        <vt:i4>80</vt:i4>
      </vt:variant>
      <vt:variant>
        <vt:i4>0</vt:i4>
      </vt:variant>
      <vt:variant>
        <vt:i4>5</vt:i4>
      </vt:variant>
      <vt:variant>
        <vt:lpwstr/>
      </vt:variant>
      <vt:variant>
        <vt:lpwstr>_Toc144794673</vt:lpwstr>
      </vt:variant>
      <vt:variant>
        <vt:i4>1507386</vt:i4>
      </vt:variant>
      <vt:variant>
        <vt:i4>74</vt:i4>
      </vt:variant>
      <vt:variant>
        <vt:i4>0</vt:i4>
      </vt:variant>
      <vt:variant>
        <vt:i4>5</vt:i4>
      </vt:variant>
      <vt:variant>
        <vt:lpwstr/>
      </vt:variant>
      <vt:variant>
        <vt:lpwstr>_Toc144794672</vt:lpwstr>
      </vt:variant>
      <vt:variant>
        <vt:i4>1507386</vt:i4>
      </vt:variant>
      <vt:variant>
        <vt:i4>68</vt:i4>
      </vt:variant>
      <vt:variant>
        <vt:i4>0</vt:i4>
      </vt:variant>
      <vt:variant>
        <vt:i4>5</vt:i4>
      </vt:variant>
      <vt:variant>
        <vt:lpwstr/>
      </vt:variant>
      <vt:variant>
        <vt:lpwstr>_Toc144794671</vt:lpwstr>
      </vt:variant>
      <vt:variant>
        <vt:i4>1507386</vt:i4>
      </vt:variant>
      <vt:variant>
        <vt:i4>62</vt:i4>
      </vt:variant>
      <vt:variant>
        <vt:i4>0</vt:i4>
      </vt:variant>
      <vt:variant>
        <vt:i4>5</vt:i4>
      </vt:variant>
      <vt:variant>
        <vt:lpwstr/>
      </vt:variant>
      <vt:variant>
        <vt:lpwstr>_Toc144794670</vt:lpwstr>
      </vt:variant>
      <vt:variant>
        <vt:i4>1441850</vt:i4>
      </vt:variant>
      <vt:variant>
        <vt:i4>56</vt:i4>
      </vt:variant>
      <vt:variant>
        <vt:i4>0</vt:i4>
      </vt:variant>
      <vt:variant>
        <vt:i4>5</vt:i4>
      </vt:variant>
      <vt:variant>
        <vt:lpwstr/>
      </vt:variant>
      <vt:variant>
        <vt:lpwstr>_Toc144794669</vt:lpwstr>
      </vt:variant>
      <vt:variant>
        <vt:i4>1441850</vt:i4>
      </vt:variant>
      <vt:variant>
        <vt:i4>50</vt:i4>
      </vt:variant>
      <vt:variant>
        <vt:i4>0</vt:i4>
      </vt:variant>
      <vt:variant>
        <vt:i4>5</vt:i4>
      </vt:variant>
      <vt:variant>
        <vt:lpwstr/>
      </vt:variant>
      <vt:variant>
        <vt:lpwstr>_Toc144794668</vt:lpwstr>
      </vt:variant>
      <vt:variant>
        <vt:i4>1441850</vt:i4>
      </vt:variant>
      <vt:variant>
        <vt:i4>44</vt:i4>
      </vt:variant>
      <vt:variant>
        <vt:i4>0</vt:i4>
      </vt:variant>
      <vt:variant>
        <vt:i4>5</vt:i4>
      </vt:variant>
      <vt:variant>
        <vt:lpwstr/>
      </vt:variant>
      <vt:variant>
        <vt:lpwstr>_Toc144794667</vt:lpwstr>
      </vt:variant>
      <vt:variant>
        <vt:i4>1441850</vt:i4>
      </vt:variant>
      <vt:variant>
        <vt:i4>38</vt:i4>
      </vt:variant>
      <vt:variant>
        <vt:i4>0</vt:i4>
      </vt:variant>
      <vt:variant>
        <vt:i4>5</vt:i4>
      </vt:variant>
      <vt:variant>
        <vt:lpwstr/>
      </vt:variant>
      <vt:variant>
        <vt:lpwstr>_Toc144794666</vt:lpwstr>
      </vt:variant>
      <vt:variant>
        <vt:i4>1441850</vt:i4>
      </vt:variant>
      <vt:variant>
        <vt:i4>32</vt:i4>
      </vt:variant>
      <vt:variant>
        <vt:i4>0</vt:i4>
      </vt:variant>
      <vt:variant>
        <vt:i4>5</vt:i4>
      </vt:variant>
      <vt:variant>
        <vt:lpwstr/>
      </vt:variant>
      <vt:variant>
        <vt:lpwstr>_Toc144794665</vt:lpwstr>
      </vt:variant>
      <vt:variant>
        <vt:i4>1441850</vt:i4>
      </vt:variant>
      <vt:variant>
        <vt:i4>26</vt:i4>
      </vt:variant>
      <vt:variant>
        <vt:i4>0</vt:i4>
      </vt:variant>
      <vt:variant>
        <vt:i4>5</vt:i4>
      </vt:variant>
      <vt:variant>
        <vt:lpwstr/>
      </vt:variant>
      <vt:variant>
        <vt:lpwstr>_Toc144794664</vt:lpwstr>
      </vt:variant>
      <vt:variant>
        <vt:i4>1441850</vt:i4>
      </vt:variant>
      <vt:variant>
        <vt:i4>20</vt:i4>
      </vt:variant>
      <vt:variant>
        <vt:i4>0</vt:i4>
      </vt:variant>
      <vt:variant>
        <vt:i4>5</vt:i4>
      </vt:variant>
      <vt:variant>
        <vt:lpwstr/>
      </vt:variant>
      <vt:variant>
        <vt:lpwstr>_Toc144794663</vt:lpwstr>
      </vt:variant>
      <vt:variant>
        <vt:i4>1441850</vt:i4>
      </vt:variant>
      <vt:variant>
        <vt:i4>14</vt:i4>
      </vt:variant>
      <vt:variant>
        <vt:i4>0</vt:i4>
      </vt:variant>
      <vt:variant>
        <vt:i4>5</vt:i4>
      </vt:variant>
      <vt:variant>
        <vt:lpwstr/>
      </vt:variant>
      <vt:variant>
        <vt:lpwstr>_Toc144794662</vt:lpwstr>
      </vt:variant>
      <vt:variant>
        <vt:i4>1441850</vt:i4>
      </vt:variant>
      <vt:variant>
        <vt:i4>8</vt:i4>
      </vt:variant>
      <vt:variant>
        <vt:i4>0</vt:i4>
      </vt:variant>
      <vt:variant>
        <vt:i4>5</vt:i4>
      </vt:variant>
      <vt:variant>
        <vt:lpwstr/>
      </vt:variant>
      <vt:variant>
        <vt:lpwstr>_Toc144794661</vt:lpwstr>
      </vt:variant>
      <vt:variant>
        <vt:i4>1441850</vt:i4>
      </vt:variant>
      <vt:variant>
        <vt:i4>5</vt:i4>
      </vt:variant>
      <vt:variant>
        <vt:i4>0</vt:i4>
      </vt:variant>
      <vt:variant>
        <vt:i4>5</vt:i4>
      </vt:variant>
      <vt:variant>
        <vt:lpwstr/>
      </vt:variant>
      <vt:variant>
        <vt:lpwstr>_Toc144794660</vt:lpwstr>
      </vt:variant>
      <vt:variant>
        <vt:i4>7340128</vt:i4>
      </vt:variant>
      <vt:variant>
        <vt:i4>0</vt:i4>
      </vt:variant>
      <vt:variant>
        <vt:i4>0</vt:i4>
      </vt:variant>
      <vt:variant>
        <vt:i4>5</vt:i4>
      </vt:variant>
      <vt:variant>
        <vt:lpwstr>http://www.environment.govt.nz/</vt:lpwstr>
      </vt:variant>
      <vt:variant>
        <vt:lpwstr/>
      </vt:variant>
      <vt:variant>
        <vt:i4>7733367</vt:i4>
      </vt:variant>
      <vt:variant>
        <vt:i4>69</vt:i4>
      </vt:variant>
      <vt:variant>
        <vt:i4>0</vt:i4>
      </vt:variant>
      <vt:variant>
        <vt:i4>5</vt:i4>
      </vt:variant>
      <vt:variant>
        <vt:lpwstr>https://www.pmcsa.ac.nz/topics/food-rescue-food-waste/</vt:lpwstr>
      </vt:variant>
      <vt:variant>
        <vt:lpwstr/>
      </vt:variant>
      <vt:variant>
        <vt:i4>8192105</vt:i4>
      </vt:variant>
      <vt:variant>
        <vt:i4>66</vt:i4>
      </vt:variant>
      <vt:variant>
        <vt:i4>0</vt:i4>
      </vt:variant>
      <vt:variant>
        <vt:i4>5</vt:i4>
      </vt:variant>
      <vt:variant>
        <vt:lpwstr>https://environment.govt.nz/what-you-can-do/funding/previous-funding/national-food-waste-reduction-programmes/</vt:lpwstr>
      </vt:variant>
      <vt:variant>
        <vt:lpwstr/>
      </vt:variant>
      <vt:variant>
        <vt:i4>2556000</vt:i4>
      </vt:variant>
      <vt:variant>
        <vt:i4>63</vt:i4>
      </vt:variant>
      <vt:variant>
        <vt:i4>0</vt:i4>
      </vt:variant>
      <vt:variant>
        <vt:i4>5</vt:i4>
      </vt:variant>
      <vt:variant>
        <vt:lpwstr>https://environment.govt.nz/what-government-is-doing/areas-of-work/waste/improving-household-recycling-and-food-scrap-collections/</vt:lpwstr>
      </vt:variant>
      <vt:variant>
        <vt:lpwstr/>
      </vt:variant>
      <vt:variant>
        <vt:i4>5963776</vt:i4>
      </vt:variant>
      <vt:variant>
        <vt:i4>60</vt:i4>
      </vt:variant>
      <vt:variant>
        <vt:i4>0</vt:i4>
      </vt:variant>
      <vt:variant>
        <vt:i4>5</vt:i4>
      </vt:variant>
      <vt:variant>
        <vt:lpwstr>https://environment.govt.nz/assets/publications/Aotearoa-New-Zealands-first-emissions-reduction-plan.pdf</vt:lpwstr>
      </vt:variant>
      <vt:variant>
        <vt:lpwstr/>
      </vt:variant>
      <vt:variant>
        <vt:i4>6881403</vt:i4>
      </vt:variant>
      <vt:variant>
        <vt:i4>57</vt:i4>
      </vt:variant>
      <vt:variant>
        <vt:i4>0</vt:i4>
      </vt:variant>
      <vt:variant>
        <vt:i4>5</vt:i4>
      </vt:variant>
      <vt:variant>
        <vt:lpwstr>https://selectcommittees.parliament.nz/download/SelectCommitteeReport/d3ddec09-1a42-4e01-a2b2-c5d28cfd3d5b</vt:lpwstr>
      </vt:variant>
      <vt:variant>
        <vt:lpwstr/>
      </vt:variant>
      <vt:variant>
        <vt:i4>6422577</vt:i4>
      </vt:variant>
      <vt:variant>
        <vt:i4>54</vt:i4>
      </vt:variant>
      <vt:variant>
        <vt:i4>0</vt:i4>
      </vt:variant>
      <vt:variant>
        <vt:i4>5</vt:i4>
      </vt:variant>
      <vt:variant>
        <vt:lpwstr>https://environment.govt.nz/what-government-is-doing/areas-of-work/waste/reducing-food-waste/</vt:lpwstr>
      </vt:variant>
      <vt:variant>
        <vt:lpwstr>how-we-support-food-waste-reduction</vt:lpwstr>
      </vt:variant>
      <vt:variant>
        <vt:i4>6422557</vt:i4>
      </vt:variant>
      <vt:variant>
        <vt:i4>51</vt:i4>
      </vt:variant>
      <vt:variant>
        <vt:i4>0</vt:i4>
      </vt:variant>
      <vt:variant>
        <vt:i4>5</vt:i4>
      </vt:variant>
      <vt:variant>
        <vt:lpwstr>https://flwprotocol.org/wp-content/uploads/2017/05/FLW_Standard_final_2016.pdf</vt:lpwstr>
      </vt:variant>
      <vt:variant>
        <vt:lpwstr/>
      </vt:variant>
      <vt:variant>
        <vt:i4>5832721</vt:i4>
      </vt:variant>
      <vt:variant>
        <vt:i4>48</vt:i4>
      </vt:variant>
      <vt:variant>
        <vt:i4>0</vt:i4>
      </vt:variant>
      <vt:variant>
        <vt:i4>5</vt:i4>
      </vt:variant>
      <vt:variant>
        <vt:lpwstr>https://champions123.org/sites/default/files/2020-09/champions-12-3-guidance-on-interpreting-sdg-target-12-3.pdf</vt:lpwstr>
      </vt:variant>
      <vt:variant>
        <vt:lpwstr/>
      </vt:variant>
      <vt:variant>
        <vt:i4>6094879</vt:i4>
      </vt:variant>
      <vt:variant>
        <vt:i4>45</vt:i4>
      </vt:variant>
      <vt:variant>
        <vt:i4>0</vt:i4>
      </vt:variant>
      <vt:variant>
        <vt:i4>5</vt:i4>
      </vt:variant>
      <vt:variant>
        <vt:lpwstr>https://www.agriculture.gov.au/sites/default/files/documents/national-food-waste-strategy.pdf</vt:lpwstr>
      </vt:variant>
      <vt:variant>
        <vt:lpwstr/>
      </vt:variant>
      <vt:variant>
        <vt:i4>6422557</vt:i4>
      </vt:variant>
      <vt:variant>
        <vt:i4>42</vt:i4>
      </vt:variant>
      <vt:variant>
        <vt:i4>0</vt:i4>
      </vt:variant>
      <vt:variant>
        <vt:i4>5</vt:i4>
      </vt:variant>
      <vt:variant>
        <vt:lpwstr>https://flwprotocol.org/wp-content/uploads/2017/05/FLW_Standard_final_2016.pdf</vt:lpwstr>
      </vt:variant>
      <vt:variant>
        <vt:lpwstr/>
      </vt:variant>
      <vt:variant>
        <vt:i4>5832721</vt:i4>
      </vt:variant>
      <vt:variant>
        <vt:i4>39</vt:i4>
      </vt:variant>
      <vt:variant>
        <vt:i4>0</vt:i4>
      </vt:variant>
      <vt:variant>
        <vt:i4>5</vt:i4>
      </vt:variant>
      <vt:variant>
        <vt:lpwstr>https://champions123.org/sites/default/files/2020-09/champions-12-3-guidance-on-interpreting-sdg-target-12-3.pdf</vt:lpwstr>
      </vt:variant>
      <vt:variant>
        <vt:lpwstr/>
      </vt:variant>
      <vt:variant>
        <vt:i4>6094879</vt:i4>
      </vt:variant>
      <vt:variant>
        <vt:i4>36</vt:i4>
      </vt:variant>
      <vt:variant>
        <vt:i4>0</vt:i4>
      </vt:variant>
      <vt:variant>
        <vt:i4>5</vt:i4>
      </vt:variant>
      <vt:variant>
        <vt:lpwstr>https://www.agriculture.gov.au/sites/default/files/documents/national-food-waste-strategy.pdf</vt:lpwstr>
      </vt:variant>
      <vt:variant>
        <vt:lpwstr/>
      </vt:variant>
      <vt:variant>
        <vt:i4>8257569</vt:i4>
      </vt:variant>
      <vt:variant>
        <vt:i4>33</vt:i4>
      </vt:variant>
      <vt:variant>
        <vt:i4>0</vt:i4>
      </vt:variant>
      <vt:variant>
        <vt:i4>5</vt:i4>
      </vt:variant>
      <vt:variant>
        <vt:lpwstr>https://www.epa.gov/sustainable-management-food/food-recovery-hierarchy</vt:lpwstr>
      </vt:variant>
      <vt:variant>
        <vt:lpwstr/>
      </vt:variant>
      <vt:variant>
        <vt:i4>3997754</vt:i4>
      </vt:variant>
      <vt:variant>
        <vt:i4>30</vt:i4>
      </vt:variant>
      <vt:variant>
        <vt:i4>0</vt:i4>
      </vt:variant>
      <vt:variant>
        <vt:i4>5</vt:i4>
      </vt:variant>
      <vt:variant>
        <vt:lpwstr>https://publications.parliament.uk/pa/cm201617/cmselect/cmenvfru/429/42905.htm</vt:lpwstr>
      </vt:variant>
      <vt:variant>
        <vt:lpwstr/>
      </vt:variant>
      <vt:variant>
        <vt:i4>6094879</vt:i4>
      </vt:variant>
      <vt:variant>
        <vt:i4>27</vt:i4>
      </vt:variant>
      <vt:variant>
        <vt:i4>0</vt:i4>
      </vt:variant>
      <vt:variant>
        <vt:i4>5</vt:i4>
      </vt:variant>
      <vt:variant>
        <vt:lpwstr>https://www.agriculture.gov.au/sites/default/files/documents/national-food-waste-strategy.pdf</vt:lpwstr>
      </vt:variant>
      <vt:variant>
        <vt:lpwstr/>
      </vt:variant>
      <vt:variant>
        <vt:i4>1572906</vt:i4>
      </vt:variant>
      <vt:variant>
        <vt:i4>24</vt:i4>
      </vt:variant>
      <vt:variant>
        <vt:i4>0</vt:i4>
      </vt:variant>
      <vt:variant>
        <vt:i4>5</vt:i4>
      </vt:variant>
      <vt:variant>
        <vt:lpwstr>https://food.ec.europa.eu/system/files/2021-04/fw_lib_stud-rep-pol_ec-know-cen_bioeconomy_2021.pdf</vt:lpwstr>
      </vt:variant>
      <vt:variant>
        <vt:lpwstr/>
      </vt:variant>
      <vt:variant>
        <vt:i4>7929859</vt:i4>
      </vt:variant>
      <vt:variant>
        <vt:i4>21</vt:i4>
      </vt:variant>
      <vt:variant>
        <vt:i4>0</vt:i4>
      </vt:variant>
      <vt:variant>
        <vt:i4>5</vt:i4>
      </vt:variant>
      <vt:variant>
        <vt:lpwstr>https://food.ec.europa.eu/safety/food-waste/eu-actions-against-food-waste/food-waste-measurement_en</vt:lpwstr>
      </vt:variant>
      <vt:variant>
        <vt:lpwstr/>
      </vt:variant>
      <vt:variant>
        <vt:i4>3866739</vt:i4>
      </vt:variant>
      <vt:variant>
        <vt:i4>18</vt:i4>
      </vt:variant>
      <vt:variant>
        <vt:i4>0</vt:i4>
      </vt:variant>
      <vt:variant>
        <vt:i4>5</vt:i4>
      </vt:variant>
      <vt:variant>
        <vt:lpwstr>https://environment.govt.nz/assets/publications/Te-rautaki-para-Waste-strategy.pdf</vt:lpwstr>
      </vt:variant>
      <vt:variant>
        <vt:lpwstr/>
      </vt:variant>
      <vt:variant>
        <vt:i4>5963776</vt:i4>
      </vt:variant>
      <vt:variant>
        <vt:i4>15</vt:i4>
      </vt:variant>
      <vt:variant>
        <vt:i4>0</vt:i4>
      </vt:variant>
      <vt:variant>
        <vt:i4>5</vt:i4>
      </vt:variant>
      <vt:variant>
        <vt:lpwstr>https://environment.govt.nz/assets/publications/Aotearoa-New-Zealands-first-emissions-reduction-plan.pdf</vt:lpwstr>
      </vt:variant>
      <vt:variant>
        <vt:lpwstr/>
      </vt:variant>
      <vt:variant>
        <vt:i4>6881403</vt:i4>
      </vt:variant>
      <vt:variant>
        <vt:i4>12</vt:i4>
      </vt:variant>
      <vt:variant>
        <vt:i4>0</vt:i4>
      </vt:variant>
      <vt:variant>
        <vt:i4>5</vt:i4>
      </vt:variant>
      <vt:variant>
        <vt:lpwstr>https://selectcommittees.parliament.nz/download/SelectCommitteeReport/d3ddec09-1a42-4e01-a2b2-c5d28cfd3d5b</vt:lpwstr>
      </vt:variant>
      <vt:variant>
        <vt:lpwstr/>
      </vt:variant>
      <vt:variant>
        <vt:i4>6357039</vt:i4>
      </vt:variant>
      <vt:variant>
        <vt:i4>9</vt:i4>
      </vt:variant>
      <vt:variant>
        <vt:i4>0</vt:i4>
      </vt:variant>
      <vt:variant>
        <vt:i4>5</vt:i4>
      </vt:variant>
      <vt:variant>
        <vt:lpwstr>https://www.health.govt.nz/system/files/documents/publications/household-food-insecurity-among-children-new-zealand-health-survey-jun19.pdf</vt:lpwstr>
      </vt:variant>
      <vt:variant>
        <vt:lpwstr/>
      </vt:variant>
      <vt:variant>
        <vt:i4>5963776</vt:i4>
      </vt:variant>
      <vt:variant>
        <vt:i4>6</vt:i4>
      </vt:variant>
      <vt:variant>
        <vt:i4>0</vt:i4>
      </vt:variant>
      <vt:variant>
        <vt:i4>5</vt:i4>
      </vt:variant>
      <vt:variant>
        <vt:lpwstr>https://environment.govt.nz/assets/publications/Aotearoa-New-Zealands-first-emissions-reduction-plan.pdf</vt:lpwstr>
      </vt:variant>
      <vt:variant>
        <vt:lpwstr/>
      </vt:variant>
      <vt:variant>
        <vt:i4>7536760</vt:i4>
      </vt:variant>
      <vt:variant>
        <vt:i4>3</vt:i4>
      </vt:variant>
      <vt:variant>
        <vt:i4>0</vt:i4>
      </vt:variant>
      <vt:variant>
        <vt:i4>5</vt:i4>
      </vt:variant>
      <vt:variant>
        <vt:lpwstr>https://www.rabobank.co.nz/-/media/rabobank-nz/files/pdf/downloads-pdfs/new-zealand-food-waste-survey---web-version.pdf?la=en&amp;hash=45D74A8BF6917C92AF7D06C89728C585F64517E4</vt:lpwstr>
      </vt:variant>
      <vt:variant>
        <vt:lpwstr/>
      </vt:variant>
      <vt:variant>
        <vt:i4>7340133</vt:i4>
      </vt:variant>
      <vt:variant>
        <vt:i4>0</vt:i4>
      </vt:variant>
      <vt:variant>
        <vt:i4>0</vt:i4>
      </vt:variant>
      <vt:variant>
        <vt:i4>5</vt:i4>
      </vt:variant>
      <vt:variant>
        <vt:lpwstr>https://www.fao.org/in-action/seeking-end-to-loss-and-waste-of-food-along-production-chain/en/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JohnsonMi</dc:creator>
  <cp:keywords/>
  <cp:lastModifiedBy>Michael Johnson</cp:lastModifiedBy>
  <cp:revision>249</cp:revision>
  <dcterms:created xsi:type="dcterms:W3CDTF">2023-09-06T09:56:00Z</dcterms:created>
  <dcterms:modified xsi:type="dcterms:W3CDTF">2023-10-31T23:20:00Z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82ac8fdb-e3bc-4799-988f-0464dc4cafa2</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