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00AA4218" w:rsidP="008A1EE2" w:rsidRDefault="001B7063" w14:paraId="634D227F" w14:textId="79613225">
      <w:pPr>
        <w:spacing w:after="0"/>
        <w:ind w:left="992" w:hanging="992"/>
        <w:rPr>
          <w:rFonts w:ascii="Verdana" w:hAnsi="Verdana"/>
          <w:b/>
          <w:sz w:val="24"/>
          <w:szCs w:val="24"/>
        </w:rPr>
      </w:pPr>
      <w:r>
        <w:rPr>
          <w:rFonts w:ascii="Arial" w:hAnsi="Arial" w:cs="Arial"/>
          <w:b/>
          <w:sz w:val="28"/>
          <w:szCs w:val="28"/>
        </w:rPr>
        <w:t xml:space="preserve">2024 </w:t>
      </w:r>
      <w:r w:rsidRPr="00270CD3">
        <w:rPr>
          <w:rFonts w:ascii="Arial" w:hAnsi="Arial" w:cs="Arial"/>
          <w:b/>
          <w:sz w:val="28"/>
          <w:szCs w:val="28"/>
        </w:rPr>
        <w:t xml:space="preserve">Update </w:t>
      </w:r>
      <w:r>
        <w:rPr>
          <w:rFonts w:ascii="Arial" w:hAnsi="Arial" w:cs="Arial"/>
          <w:b/>
          <w:sz w:val="28"/>
          <w:szCs w:val="28"/>
        </w:rPr>
        <w:t>of the</w:t>
      </w:r>
      <w:r w:rsidRPr="00270CD3">
        <w:rPr>
          <w:rFonts w:ascii="Arial" w:hAnsi="Arial" w:cs="Arial"/>
          <w:b/>
          <w:sz w:val="28"/>
          <w:szCs w:val="28"/>
        </w:rPr>
        <w:t xml:space="preserve"> New Zealand Inventory</w:t>
      </w:r>
      <w:r>
        <w:rPr>
          <w:rFonts w:ascii="Arial" w:hAnsi="Arial" w:cs="Arial"/>
          <w:b/>
          <w:sz w:val="28"/>
          <w:szCs w:val="28"/>
        </w:rPr>
        <w:t xml:space="preserve"> of</w:t>
      </w:r>
      <w:r w:rsidRPr="00270CD3">
        <w:rPr>
          <w:rFonts w:ascii="Arial" w:hAnsi="Arial" w:cs="Arial"/>
          <w:b/>
          <w:sz w:val="28"/>
          <w:szCs w:val="28"/>
        </w:rPr>
        <w:t xml:space="preserve"> </w:t>
      </w:r>
      <w:r>
        <w:rPr>
          <w:rFonts w:ascii="Arial" w:hAnsi="Arial" w:cs="Arial"/>
          <w:b/>
          <w:sz w:val="28"/>
          <w:szCs w:val="28"/>
        </w:rPr>
        <w:t>Dioxin Emissions to Air, Land and Water, and Reservoir Sources</w:t>
      </w:r>
    </w:p>
    <w:p w:rsidR="00555BE3" w:rsidP="00555BE3" w:rsidRDefault="00555BE3" w14:paraId="66C11E61" w14:textId="2C8BD4F9">
      <w:pPr>
        <w:spacing w:before="240"/>
        <w:jc w:val="center"/>
        <w:rPr>
          <w:rFonts w:ascii="Arial" w:hAnsi="Arial" w:cs="Arial"/>
          <w:b/>
          <w:sz w:val="24"/>
          <w:szCs w:val="24"/>
        </w:rPr>
      </w:pPr>
      <w:r>
        <w:rPr>
          <w:rFonts w:ascii="Arial" w:hAnsi="Arial" w:cs="Arial"/>
          <w:b/>
          <w:noProof/>
          <w:sz w:val="24"/>
          <w:szCs w:val="24"/>
        </w:rPr>
        <w:drawing>
          <wp:inline distT="0" distB="0" distL="0" distR="0" wp14:anchorId="0B763199" wp14:editId="5095DDC4">
            <wp:extent cx="4008043" cy="6019800"/>
            <wp:effectExtent l="0" t="0" r="5715" b="0"/>
            <wp:docPr id="67833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6483" name="Picture 6783364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9287" cy="6292016"/>
                    </a:xfrm>
                    <a:prstGeom prst="rect">
                      <a:avLst/>
                    </a:prstGeom>
                  </pic:spPr>
                </pic:pic>
              </a:graphicData>
            </a:graphic>
          </wp:inline>
        </w:drawing>
      </w:r>
    </w:p>
    <w:p w:rsidR="00555BE3" w:rsidP="00555BE3" w:rsidRDefault="00555BE3" w14:paraId="6362538D" w14:textId="77777777">
      <w:pPr>
        <w:spacing w:before="240"/>
        <w:jc w:val="center"/>
        <w:rPr>
          <w:rFonts w:ascii="Arial" w:hAnsi="Arial" w:cs="Arial"/>
          <w:b/>
          <w:sz w:val="24"/>
          <w:szCs w:val="24"/>
        </w:rPr>
      </w:pPr>
    </w:p>
    <w:p w:rsidRPr="00270CD3" w:rsidR="00270CD3" w:rsidP="00555BE3" w:rsidRDefault="00270CD3" w14:paraId="5B83852E" w14:textId="7675EDFA">
      <w:pPr>
        <w:spacing w:before="120"/>
        <w:jc w:val="center"/>
        <w:rPr>
          <w:rFonts w:ascii="Arial" w:hAnsi="Arial" w:cs="Arial"/>
          <w:b/>
          <w:sz w:val="24"/>
          <w:szCs w:val="24"/>
        </w:rPr>
      </w:pPr>
      <w:r w:rsidRPr="00270CD3">
        <w:rPr>
          <w:rFonts w:ascii="Arial" w:hAnsi="Arial" w:cs="Arial"/>
          <w:b/>
          <w:sz w:val="24"/>
          <w:szCs w:val="24"/>
        </w:rPr>
        <w:t>Report to the Ministry for the Environment</w:t>
      </w:r>
    </w:p>
    <w:p w:rsidRPr="00270CD3" w:rsidR="00270CD3" w:rsidP="00270CD3" w:rsidRDefault="00270CD3" w14:paraId="5F991265" w14:textId="77777777">
      <w:pPr>
        <w:jc w:val="center"/>
        <w:rPr>
          <w:rFonts w:ascii="Arial" w:hAnsi="Arial" w:cs="Arial"/>
          <w:b/>
          <w:szCs w:val="24"/>
        </w:rPr>
      </w:pPr>
    </w:p>
    <w:p w:rsidRPr="00ED6A25" w:rsidR="00270CD3" w:rsidP="004A6E28" w:rsidRDefault="00270CD3" w14:paraId="0E63A0FC" w14:textId="64B21115">
      <w:pPr>
        <w:spacing w:line="300" w:lineRule="atLeast"/>
        <w:jc w:val="center"/>
        <w:rPr>
          <w:rFonts w:ascii="Arial" w:hAnsi="Arial" w:cs="Arial"/>
          <w:b/>
          <w:sz w:val="22"/>
          <w:szCs w:val="24"/>
        </w:rPr>
      </w:pPr>
      <w:r w:rsidRPr="00ED6A25">
        <w:rPr>
          <w:rFonts w:ascii="Arial" w:hAnsi="Arial" w:cs="Arial"/>
          <w:b/>
          <w:sz w:val="22"/>
          <w:szCs w:val="24"/>
        </w:rPr>
        <w:t xml:space="preserve">Prepared by </w:t>
      </w:r>
      <w:r w:rsidRPr="00ED6A25" w:rsidR="004A6E28">
        <w:rPr>
          <w:rFonts w:ascii="Arial" w:hAnsi="Arial" w:cs="Arial"/>
          <w:b/>
          <w:sz w:val="22"/>
          <w:szCs w:val="24"/>
        </w:rPr>
        <w:t>Alistair Bingham, JCL Air &amp; Environment Limited</w:t>
      </w:r>
    </w:p>
    <w:p w:rsidR="00270CD3" w:rsidP="00270CD3" w:rsidRDefault="00270CD3" w14:paraId="1F23936E" w14:textId="77777777">
      <w:pPr>
        <w:jc w:val="center"/>
        <w:rPr>
          <w:rFonts w:ascii="Arial" w:hAnsi="Arial" w:cs="Arial"/>
          <w:b/>
          <w:sz w:val="22"/>
          <w:szCs w:val="24"/>
        </w:rPr>
      </w:pPr>
    </w:p>
    <w:p w:rsidRPr="00ED6A25" w:rsidR="00C56C37" w:rsidP="00270CD3" w:rsidRDefault="00C56C37" w14:paraId="326064FD" w14:textId="0E8384FA">
      <w:pPr>
        <w:jc w:val="center"/>
        <w:rPr>
          <w:rFonts w:ascii="Arial" w:hAnsi="Arial" w:cs="Arial"/>
          <w:b/>
          <w:sz w:val="22"/>
          <w:szCs w:val="24"/>
        </w:rPr>
      </w:pPr>
      <w:r>
        <w:rPr>
          <w:rFonts w:ascii="Arial" w:hAnsi="Arial" w:cs="Arial"/>
          <w:b/>
          <w:sz w:val="22"/>
          <w:szCs w:val="24"/>
        </w:rPr>
        <w:t>Peer reviewed by Mathew Noonan, Beca</w:t>
      </w:r>
    </w:p>
    <w:p w:rsidRPr="00ED6A25" w:rsidR="00270CD3" w:rsidP="00270CD3" w:rsidRDefault="00270CD3" w14:paraId="32DB990F" w14:textId="77777777">
      <w:pPr>
        <w:jc w:val="center"/>
        <w:rPr>
          <w:rFonts w:ascii="Arial" w:hAnsi="Arial" w:cs="Arial"/>
          <w:b/>
          <w:sz w:val="22"/>
          <w:szCs w:val="24"/>
        </w:rPr>
      </w:pPr>
    </w:p>
    <w:p w:rsidRPr="00ED6A25" w:rsidR="00AA4218" w:rsidP="00270CD3" w:rsidRDefault="00CA20F8" w14:paraId="2D8BB3D6" w14:textId="03404703">
      <w:pPr>
        <w:jc w:val="center"/>
        <w:rPr>
          <w:rFonts w:ascii="Arial" w:hAnsi="Arial" w:cs="Arial"/>
          <w:sz w:val="18"/>
        </w:rPr>
      </w:pPr>
      <w:r>
        <w:rPr>
          <w:rFonts w:ascii="Arial" w:hAnsi="Arial" w:cs="Arial"/>
          <w:b/>
          <w:sz w:val="22"/>
          <w:szCs w:val="24"/>
        </w:rPr>
        <w:t>May</w:t>
      </w:r>
      <w:r w:rsidR="009E1204">
        <w:rPr>
          <w:rFonts w:ascii="Arial" w:hAnsi="Arial" w:cs="Arial"/>
          <w:b/>
          <w:sz w:val="22"/>
          <w:szCs w:val="24"/>
        </w:rPr>
        <w:t xml:space="preserve"> 20</w:t>
      </w:r>
      <w:r w:rsidR="00B05E13">
        <w:rPr>
          <w:rFonts w:ascii="Arial" w:hAnsi="Arial" w:cs="Arial"/>
          <w:b/>
          <w:sz w:val="22"/>
          <w:szCs w:val="24"/>
        </w:rPr>
        <w:t>2</w:t>
      </w:r>
      <w:r>
        <w:rPr>
          <w:rFonts w:ascii="Arial" w:hAnsi="Arial" w:cs="Arial"/>
          <w:b/>
          <w:sz w:val="22"/>
          <w:szCs w:val="24"/>
        </w:rPr>
        <w:t>6</w:t>
      </w:r>
    </w:p>
    <w:p w:rsidR="00303226" w:rsidRDefault="00303226" w14:paraId="26F3CC20" w14:textId="0659530C">
      <w:pPr>
        <w:spacing w:after="0"/>
        <w:rPr>
          <w:rFonts w:ascii="Arial" w:hAnsi="Arial" w:cs="Arial"/>
        </w:rPr>
      </w:pPr>
      <w:r>
        <w:rPr>
          <w:rFonts w:ascii="Arial" w:hAnsi="Arial" w:cs="Arial"/>
        </w:rPr>
        <w:br w:type="page"/>
      </w:r>
    </w:p>
    <w:p w:rsidR="007D3677" w:rsidP="00106EC9" w:rsidRDefault="007D3677" w14:paraId="516A4D8D" w14:textId="77777777">
      <w:pPr>
        <w:jc w:val="both"/>
      </w:pPr>
    </w:p>
    <w:p w:rsidR="007D3677" w:rsidP="00106EC9" w:rsidRDefault="007D3677" w14:paraId="7A0DAAC6" w14:textId="77777777">
      <w:pPr>
        <w:jc w:val="both"/>
      </w:pPr>
    </w:p>
    <w:p w:rsidR="007D3677" w:rsidP="00106EC9" w:rsidRDefault="007D3677" w14:paraId="795D5F85" w14:textId="77777777">
      <w:pPr>
        <w:jc w:val="both"/>
      </w:pPr>
    </w:p>
    <w:p w:rsidR="007D3677" w:rsidP="00106EC9" w:rsidRDefault="007D3677" w14:paraId="0E26593F" w14:textId="77777777">
      <w:pPr>
        <w:jc w:val="both"/>
      </w:pPr>
    </w:p>
    <w:p w:rsidR="007D3677" w:rsidP="00106EC9" w:rsidRDefault="007D3677" w14:paraId="703A76F6" w14:textId="77777777">
      <w:pPr>
        <w:jc w:val="both"/>
      </w:pPr>
    </w:p>
    <w:p w:rsidR="007D3677" w:rsidP="00106EC9" w:rsidRDefault="007D3677" w14:paraId="0DF2BA99" w14:textId="77777777">
      <w:pPr>
        <w:jc w:val="both"/>
      </w:pPr>
    </w:p>
    <w:p w:rsidR="007D3677" w:rsidP="00106EC9" w:rsidRDefault="007D3677" w14:paraId="33ED4365" w14:textId="77777777">
      <w:pPr>
        <w:jc w:val="both"/>
      </w:pPr>
    </w:p>
    <w:p w:rsidR="007D3677" w:rsidP="00106EC9" w:rsidRDefault="007D3677" w14:paraId="303F3BEE" w14:textId="77777777">
      <w:pPr>
        <w:jc w:val="both"/>
      </w:pPr>
    </w:p>
    <w:p w:rsidR="007D3677" w:rsidP="00106EC9" w:rsidRDefault="007D3677" w14:paraId="04EAE2D2" w14:textId="77777777">
      <w:pPr>
        <w:jc w:val="both"/>
      </w:pPr>
    </w:p>
    <w:p w:rsidR="007D3677" w:rsidP="00106EC9" w:rsidRDefault="007D3677" w14:paraId="420C3F19" w14:textId="77777777">
      <w:pPr>
        <w:jc w:val="both"/>
      </w:pPr>
    </w:p>
    <w:p w:rsidR="007D3677" w:rsidP="00106EC9" w:rsidRDefault="007D3677" w14:paraId="762E0A8A" w14:textId="77777777">
      <w:pPr>
        <w:jc w:val="both"/>
      </w:pPr>
    </w:p>
    <w:p w:rsidR="007D3677" w:rsidP="00106EC9" w:rsidRDefault="007D3677" w14:paraId="5F5734AF" w14:textId="77777777">
      <w:pPr>
        <w:jc w:val="both"/>
      </w:pPr>
    </w:p>
    <w:p w:rsidR="007D3677" w:rsidP="00106EC9" w:rsidRDefault="007D3677" w14:paraId="2F8D14A3" w14:textId="77777777">
      <w:pPr>
        <w:jc w:val="both"/>
      </w:pPr>
    </w:p>
    <w:p w:rsidR="007D3677" w:rsidP="00106EC9" w:rsidRDefault="007D3677" w14:paraId="525D7CBE" w14:textId="77777777">
      <w:pPr>
        <w:jc w:val="both"/>
      </w:pPr>
    </w:p>
    <w:p w:rsidR="007D3677" w:rsidP="00106EC9" w:rsidRDefault="007D3677" w14:paraId="67876275" w14:textId="77777777">
      <w:pPr>
        <w:jc w:val="both"/>
      </w:pPr>
    </w:p>
    <w:p w:rsidR="007D3677" w:rsidP="00106EC9" w:rsidRDefault="007D3677" w14:paraId="4FD90FC0" w14:textId="77777777">
      <w:pPr>
        <w:jc w:val="both"/>
      </w:pPr>
    </w:p>
    <w:p w:rsidR="007D3677" w:rsidP="00106EC9" w:rsidRDefault="007D3677" w14:paraId="553E0C25" w14:textId="77777777">
      <w:pPr>
        <w:jc w:val="both"/>
      </w:pPr>
    </w:p>
    <w:p w:rsidR="007D3677" w:rsidP="00106EC9" w:rsidRDefault="007D3677" w14:paraId="4864C7A6" w14:textId="77777777">
      <w:pPr>
        <w:jc w:val="both"/>
      </w:pPr>
    </w:p>
    <w:p w:rsidR="007D3677" w:rsidP="00106EC9" w:rsidRDefault="007D3677" w14:paraId="5D4C0DD5" w14:textId="77777777">
      <w:pPr>
        <w:jc w:val="both"/>
      </w:pPr>
    </w:p>
    <w:p w:rsidR="007D3677" w:rsidP="00106EC9" w:rsidRDefault="007D3677" w14:paraId="6ADD6D62" w14:textId="77777777">
      <w:pPr>
        <w:jc w:val="both"/>
      </w:pPr>
    </w:p>
    <w:p w:rsidR="007D3677" w:rsidP="00106EC9" w:rsidRDefault="007D3677" w14:paraId="4BBA377F" w14:textId="77777777">
      <w:pPr>
        <w:jc w:val="both"/>
      </w:pPr>
    </w:p>
    <w:p w:rsidR="007D3677" w:rsidP="00106EC9" w:rsidRDefault="007D3677" w14:paraId="41EFD662" w14:textId="77777777">
      <w:pPr>
        <w:jc w:val="both"/>
      </w:pPr>
    </w:p>
    <w:p w:rsidR="007D3677" w:rsidP="00106EC9" w:rsidRDefault="007D3677" w14:paraId="29003FE0" w14:textId="77777777">
      <w:pPr>
        <w:jc w:val="both"/>
      </w:pPr>
    </w:p>
    <w:p w:rsidR="007D3677" w:rsidP="00106EC9" w:rsidRDefault="007D3677" w14:paraId="099F38CA" w14:textId="77777777">
      <w:pPr>
        <w:jc w:val="both"/>
      </w:pPr>
    </w:p>
    <w:p w:rsidR="007D3677" w:rsidP="00106EC9" w:rsidRDefault="007D3677" w14:paraId="3C524AA4" w14:textId="77777777">
      <w:pPr>
        <w:jc w:val="both"/>
      </w:pPr>
    </w:p>
    <w:p w:rsidR="007D3677" w:rsidP="00106EC9" w:rsidRDefault="007D3677" w14:paraId="3C064454" w14:textId="77777777">
      <w:pPr>
        <w:jc w:val="both"/>
      </w:pPr>
    </w:p>
    <w:p w:rsidR="007D3677" w:rsidP="00106EC9" w:rsidRDefault="007D3677" w14:paraId="577820AF" w14:textId="77777777">
      <w:pPr>
        <w:jc w:val="both"/>
      </w:pPr>
    </w:p>
    <w:p w:rsidR="007D3677" w:rsidP="00106EC9" w:rsidRDefault="007D3677" w14:paraId="368AAF11" w14:textId="77777777">
      <w:pPr>
        <w:jc w:val="both"/>
      </w:pPr>
    </w:p>
    <w:p w:rsidR="007D3677" w:rsidP="00106EC9" w:rsidRDefault="007D3677" w14:paraId="016B02AF" w14:textId="77777777">
      <w:pPr>
        <w:jc w:val="both"/>
      </w:pPr>
    </w:p>
    <w:p w:rsidR="007D3677" w:rsidP="00106EC9" w:rsidRDefault="007D3677" w14:paraId="49BB9F1C" w14:textId="77777777">
      <w:pPr>
        <w:jc w:val="both"/>
      </w:pPr>
    </w:p>
    <w:p w:rsidR="007D3677" w:rsidP="00106EC9" w:rsidRDefault="007D3677" w14:paraId="3DD3E33E" w14:textId="77777777">
      <w:pPr>
        <w:jc w:val="both"/>
      </w:pPr>
    </w:p>
    <w:p w:rsidR="007D3677" w:rsidP="00106EC9" w:rsidRDefault="007D3677" w14:paraId="04C194D9" w14:textId="77777777">
      <w:pPr>
        <w:jc w:val="both"/>
      </w:pPr>
    </w:p>
    <w:p w:rsidR="007D3677" w:rsidP="00106EC9" w:rsidRDefault="007D3677" w14:paraId="1177FBB6" w14:textId="77777777">
      <w:pPr>
        <w:jc w:val="both"/>
      </w:pPr>
    </w:p>
    <w:p w:rsidR="007D3677" w:rsidP="00106EC9" w:rsidRDefault="007D3677" w14:paraId="43003568" w14:textId="77777777">
      <w:pPr>
        <w:jc w:val="both"/>
      </w:pPr>
    </w:p>
    <w:p w:rsidRPr="007D3677" w:rsidR="00303226" w:rsidP="00106EC9" w:rsidRDefault="00303226" w14:paraId="2BD3B6CC" w14:textId="741875DD">
      <w:pPr>
        <w:jc w:val="both"/>
      </w:pPr>
      <w:r w:rsidRPr="007D3677">
        <w:t>DISCLAIMER</w:t>
      </w:r>
    </w:p>
    <w:p w:rsidR="00303226" w:rsidP="00106EC9" w:rsidRDefault="00303226" w14:paraId="71EAA849" w14:textId="77777777">
      <w:pPr>
        <w:jc w:val="both"/>
        <w:rPr>
          <w:rFonts w:ascii="Arial" w:hAnsi="Arial" w:cs="Arial"/>
        </w:rPr>
      </w:pPr>
    </w:p>
    <w:p w:rsidRPr="007D3677" w:rsidR="007D3677" w:rsidP="00106EC9" w:rsidRDefault="007D3677" w14:paraId="2666B929" w14:textId="6458FA47">
      <w:pPr>
        <w:jc w:val="both"/>
      </w:pPr>
      <w:r>
        <w:t>JCL Air and Environment</w:t>
      </w:r>
      <w:r w:rsidRPr="007D3677">
        <w:t xml:space="preserve"> Ltd accepts no liability with respect to this publication’s use other than by the </w:t>
      </w:r>
      <w:r>
        <w:t>Ministry for the Environment</w:t>
      </w:r>
      <w:r w:rsidRPr="007D3677">
        <w:t>. This publication may not be reproduced or copied in any form with</w:t>
      </w:r>
      <w:r>
        <w:t>out the permission of the Ministry</w:t>
      </w:r>
      <w:r w:rsidRPr="007D3677">
        <w:t>.</w:t>
      </w:r>
    </w:p>
    <w:p w:rsidRPr="00270CD3" w:rsidR="00303226" w:rsidP="00106EC9" w:rsidRDefault="00303226" w14:paraId="5246EF5B" w14:textId="77777777">
      <w:pPr>
        <w:jc w:val="both"/>
        <w:rPr>
          <w:rFonts w:ascii="Arial" w:hAnsi="Arial" w:cs="Arial"/>
        </w:rPr>
      </w:pPr>
    </w:p>
    <w:p w:rsidR="00394F37" w:rsidP="00106EC9" w:rsidRDefault="00394F37" w14:paraId="13BDA2E3" w14:textId="77777777">
      <w:pPr>
        <w:jc w:val="both"/>
        <w:rPr>
          <w:rFonts w:ascii="Verdana" w:hAnsi="Verdana"/>
        </w:rPr>
        <w:sectPr w:rsidR="00394F37" w:rsidSect="00394F37">
          <w:headerReference w:type="default" r:id="rId13"/>
          <w:footerReference w:type="default" r:id="rId14"/>
          <w:pgSz w:w="11907" w:h="16840" w:orient="portrait" w:code="9"/>
          <w:pgMar w:top="1418" w:right="1418" w:bottom="1440" w:left="1418" w:header="720" w:footer="720" w:gutter="0"/>
          <w:pgNumType w:fmt="lowerRoman" w:start="1"/>
          <w:cols w:space="720"/>
          <w:titlePg/>
        </w:sectPr>
      </w:pPr>
    </w:p>
    <w:p w:rsidRPr="00270CD3" w:rsidR="004D23FE" w:rsidP="00994F11" w:rsidRDefault="004D23FE" w14:paraId="6D1EA20C" w14:textId="77777777">
      <w:pPr>
        <w:jc w:val="center"/>
        <w:rPr>
          <w:rFonts w:ascii="Arial" w:hAnsi="Arial" w:cs="Arial"/>
          <w:b/>
          <w:sz w:val="28"/>
          <w:szCs w:val="28"/>
        </w:rPr>
      </w:pPr>
      <w:r w:rsidRPr="00270CD3">
        <w:rPr>
          <w:rFonts w:ascii="Arial" w:hAnsi="Arial" w:cs="Arial"/>
          <w:b/>
          <w:sz w:val="28"/>
          <w:szCs w:val="28"/>
        </w:rPr>
        <w:t>Executive Summary</w:t>
      </w:r>
    </w:p>
    <w:p w:rsidRPr="008E3651" w:rsidR="008E3651" w:rsidP="0C34660A" w:rsidRDefault="553CDC87" w14:paraId="348798C6" w14:textId="2B714D57">
      <w:pPr>
        <w:spacing w:line="300" w:lineRule="atLeast"/>
        <w:jc w:val="both"/>
        <w:rPr>
          <w:lang w:val="en-US"/>
        </w:rPr>
      </w:pPr>
      <w:r>
        <w:t xml:space="preserve">As a signatory </w:t>
      </w:r>
      <w:r w:rsidR="07F1D312">
        <w:t>to the Stockholm Convention on P</w:t>
      </w:r>
      <w:r>
        <w:t xml:space="preserve">ersistent </w:t>
      </w:r>
      <w:r w:rsidR="07F1D312">
        <w:t>O</w:t>
      </w:r>
      <w:r>
        <w:t xml:space="preserve">rganic </w:t>
      </w:r>
      <w:r w:rsidR="07F1D312">
        <w:t>P</w:t>
      </w:r>
      <w:r>
        <w:t>ollutants (POPs)</w:t>
      </w:r>
      <w:r w:rsidR="43BBF86B">
        <w:t>,</w:t>
      </w:r>
      <w:r>
        <w:t xml:space="preserve"> New Zealand has undertaken </w:t>
      </w:r>
      <w:r w:rsidR="2D39176D">
        <w:t>assessments of</w:t>
      </w:r>
      <w:r>
        <w:t xml:space="preserve"> national releases of dioxins on a regular basis</w:t>
      </w:r>
      <w:r w:rsidR="2D39176D">
        <w:t>.</w:t>
      </w:r>
      <w:r>
        <w:t xml:space="preserve"> </w:t>
      </w:r>
      <w:r w:rsidR="2D39176D">
        <w:t>T</w:t>
      </w:r>
      <w:r>
        <w:t xml:space="preserve">hese assessments take the </w:t>
      </w:r>
      <w:r w:rsidR="5CBDD65F">
        <w:t xml:space="preserve">form of an emission inventory. </w:t>
      </w:r>
      <w:r w:rsidR="7ADC9906">
        <w:t>D</w:t>
      </w:r>
      <w:r>
        <w:t xml:space="preserve">ioxins are </w:t>
      </w:r>
      <w:r w:rsidR="7ADC9906">
        <w:t>a useful surrogate for POPs species, being much studied, with extensive information available on source discharges and environmental distribution.</w:t>
      </w:r>
      <w:r w:rsidR="5CBDD65F">
        <w:t xml:space="preserve"> </w:t>
      </w:r>
      <w:r w:rsidR="1582D0C9">
        <w:t>Estimates of releases of dioxin from 49 different source</w:t>
      </w:r>
      <w:r w:rsidR="009D49D0">
        <w:t xml:space="preserve"> categories </w:t>
      </w:r>
      <w:r w:rsidR="1582D0C9">
        <w:t xml:space="preserve">in New Zealand have been made for </w:t>
      </w:r>
      <w:r w:rsidR="5CBDD65F">
        <w:t>the</w:t>
      </w:r>
      <w:r w:rsidR="1582D0C9">
        <w:t xml:space="preserve"> reference year of 20</w:t>
      </w:r>
      <w:r w:rsidR="70DC0E49">
        <w:t>2</w:t>
      </w:r>
      <w:r w:rsidR="00CA20F8">
        <w:t>4</w:t>
      </w:r>
      <w:r w:rsidR="1E7D1E7F">
        <w:t xml:space="preserve"> to provide an update for New Zealand’s Dioxin Inventory</w:t>
      </w:r>
      <w:r w:rsidR="7ADC9906">
        <w:t xml:space="preserve"> previously published for </w:t>
      </w:r>
      <w:r w:rsidR="5CBDD65F">
        <w:t xml:space="preserve">the </w:t>
      </w:r>
      <w:r w:rsidR="7ADC9906">
        <w:t>reference years of 2008</w:t>
      </w:r>
      <w:r w:rsidR="70DC0E49">
        <w:t xml:space="preserve">, </w:t>
      </w:r>
      <w:r w:rsidR="7ADC9906">
        <w:t>2012</w:t>
      </w:r>
      <w:r w:rsidR="00CA20F8">
        <w:t xml:space="preserve">, </w:t>
      </w:r>
      <w:r w:rsidR="41D08AD6">
        <w:t>2016</w:t>
      </w:r>
      <w:r w:rsidR="00CA20F8">
        <w:t xml:space="preserve"> and 2020</w:t>
      </w:r>
      <w:r w:rsidR="7ADC9906">
        <w:t>.</w:t>
      </w:r>
      <w:r w:rsidR="1582D0C9">
        <w:t xml:space="preserve"> The </w:t>
      </w:r>
      <w:r w:rsidR="62A66B9E">
        <w:t xml:space="preserve">United Nations Environment Programme (UNEP) </w:t>
      </w:r>
      <w:r w:rsidR="1E7D1E7F">
        <w:t>Dioxin Toolkit methodology</w:t>
      </w:r>
      <w:r w:rsidR="1582D0C9">
        <w:t xml:space="preserve"> was used </w:t>
      </w:r>
      <w:r w:rsidRPr="242827C5" w:rsidR="4BC4C05C">
        <w:rPr>
          <w:lang w:val="en-US"/>
        </w:rPr>
        <w:t xml:space="preserve">in which the annual </w:t>
      </w:r>
      <w:r w:rsidRPr="242827C5" w:rsidR="7492D453">
        <w:rPr>
          <w:lang w:val="en-US"/>
        </w:rPr>
        <w:t xml:space="preserve">dioxin </w:t>
      </w:r>
      <w:r w:rsidRPr="242827C5" w:rsidR="4BC4C05C">
        <w:rPr>
          <w:lang w:val="en-US"/>
        </w:rPr>
        <w:t xml:space="preserve">releases from each source are estimated by multiplying an activity statistic by an emission factor. Activity statistics are chosen </w:t>
      </w:r>
      <w:r w:rsidRPr="242827C5" w:rsidR="7492D453">
        <w:rPr>
          <w:lang w:val="en-US"/>
        </w:rPr>
        <w:t>from measures such as annual</w:t>
      </w:r>
      <w:r w:rsidRPr="242827C5" w:rsidR="4028C7D3">
        <w:rPr>
          <w:lang w:val="en-US"/>
        </w:rPr>
        <w:t xml:space="preserve"> fuel consumption, </w:t>
      </w:r>
      <w:r w:rsidRPr="242827C5" w:rsidR="7492D453">
        <w:rPr>
          <w:lang w:val="en-US"/>
        </w:rPr>
        <w:t xml:space="preserve">annual </w:t>
      </w:r>
      <w:r w:rsidRPr="242827C5" w:rsidR="4BC4C05C">
        <w:rPr>
          <w:lang w:val="en-US"/>
        </w:rPr>
        <w:t>production rates</w:t>
      </w:r>
      <w:r w:rsidRPr="242827C5" w:rsidR="7492D453">
        <w:rPr>
          <w:lang w:val="en-US"/>
        </w:rPr>
        <w:t xml:space="preserve"> etc.</w:t>
      </w:r>
      <w:r w:rsidRPr="242827C5" w:rsidR="4BC4C05C">
        <w:rPr>
          <w:lang w:val="en-US"/>
        </w:rPr>
        <w:t xml:space="preserve"> </w:t>
      </w:r>
      <w:r w:rsidRPr="242827C5" w:rsidR="7492D453">
        <w:rPr>
          <w:lang w:val="en-US"/>
        </w:rPr>
        <w:t>Emission</w:t>
      </w:r>
      <w:r w:rsidRPr="242827C5" w:rsidR="4BC4C05C">
        <w:rPr>
          <w:lang w:val="en-US"/>
        </w:rPr>
        <w:t xml:space="preserve"> factors are based on data for the average </w:t>
      </w:r>
      <w:r w:rsidRPr="242827C5" w:rsidR="7492D453">
        <w:rPr>
          <w:lang w:val="en-US"/>
        </w:rPr>
        <w:t xml:space="preserve">dioxin </w:t>
      </w:r>
      <w:r w:rsidRPr="242827C5" w:rsidR="4BC4C05C">
        <w:rPr>
          <w:lang w:val="en-US"/>
        </w:rPr>
        <w:t xml:space="preserve">emissions </w:t>
      </w:r>
      <w:r w:rsidRPr="242827C5" w:rsidR="7492D453">
        <w:rPr>
          <w:lang w:val="en-US"/>
        </w:rPr>
        <w:t>for a particular category</w:t>
      </w:r>
      <w:r w:rsidRPr="242827C5" w:rsidR="79EA63CF">
        <w:rPr>
          <w:lang w:val="en-US"/>
        </w:rPr>
        <w:t xml:space="preserve"> per unit of activity</w:t>
      </w:r>
      <w:r w:rsidRPr="242827C5" w:rsidR="0306A212">
        <w:rPr>
          <w:lang w:val="en-US"/>
        </w:rPr>
        <w:t xml:space="preserve">. </w:t>
      </w:r>
      <w:r w:rsidRPr="242827C5" w:rsidR="79EA63CF">
        <w:rPr>
          <w:lang w:val="en-US"/>
        </w:rPr>
        <w:t>The Toolkit approach assigns r</w:t>
      </w:r>
      <w:r w:rsidRPr="242827C5" w:rsidR="7492D453">
        <w:rPr>
          <w:lang w:val="en-US"/>
        </w:rPr>
        <w:t>eleas</w:t>
      </w:r>
      <w:r w:rsidRPr="242827C5" w:rsidR="79EA63CF">
        <w:rPr>
          <w:lang w:val="en-US"/>
        </w:rPr>
        <w:t xml:space="preserve">es </w:t>
      </w:r>
      <w:r w:rsidRPr="242827C5" w:rsidR="7492D453">
        <w:rPr>
          <w:lang w:val="en-US"/>
        </w:rPr>
        <w:t xml:space="preserve">to </w:t>
      </w:r>
      <w:r w:rsidRPr="242827C5" w:rsidR="4028C7D3">
        <w:rPr>
          <w:lang w:val="en-US"/>
        </w:rPr>
        <w:t>five</w:t>
      </w:r>
      <w:r w:rsidRPr="242827C5" w:rsidR="2B3FB7EC">
        <w:rPr>
          <w:lang w:val="en-US"/>
        </w:rPr>
        <w:t xml:space="preserve"> environmental vectors:</w:t>
      </w:r>
      <w:r w:rsidRPr="242827C5" w:rsidR="7492D453">
        <w:rPr>
          <w:lang w:val="en-US"/>
        </w:rPr>
        <w:t xml:space="preserve"> </w:t>
      </w:r>
      <w:r w:rsidRPr="242827C5" w:rsidR="4BC4C05C">
        <w:rPr>
          <w:lang w:val="en-US"/>
        </w:rPr>
        <w:t>air, land</w:t>
      </w:r>
      <w:r w:rsidRPr="242827C5" w:rsidR="2B3FB7EC">
        <w:rPr>
          <w:lang w:val="en-US"/>
        </w:rPr>
        <w:t>,</w:t>
      </w:r>
      <w:r w:rsidRPr="242827C5" w:rsidR="7492D453">
        <w:rPr>
          <w:lang w:val="en-US"/>
        </w:rPr>
        <w:t xml:space="preserve"> </w:t>
      </w:r>
      <w:r w:rsidRPr="242827C5" w:rsidR="4BC4C05C">
        <w:rPr>
          <w:lang w:val="en-US"/>
        </w:rPr>
        <w:t>water</w:t>
      </w:r>
      <w:r w:rsidRPr="242827C5" w:rsidR="2B3FB7EC">
        <w:rPr>
          <w:lang w:val="en-US"/>
        </w:rPr>
        <w:t>,</w:t>
      </w:r>
      <w:r w:rsidRPr="242827C5" w:rsidR="1B753FB3">
        <w:rPr>
          <w:lang w:val="en-US"/>
        </w:rPr>
        <w:t xml:space="preserve"> products, </w:t>
      </w:r>
      <w:r w:rsidRPr="242827C5" w:rsidR="2B3FB7EC">
        <w:rPr>
          <w:lang w:val="en-US"/>
        </w:rPr>
        <w:t>and</w:t>
      </w:r>
      <w:r w:rsidRPr="242827C5" w:rsidR="1B753FB3">
        <w:rPr>
          <w:lang w:val="en-US"/>
        </w:rPr>
        <w:t xml:space="preserve"> residues</w:t>
      </w:r>
      <w:r w:rsidRPr="242827C5" w:rsidR="79EA63CF">
        <w:rPr>
          <w:lang w:val="en-US"/>
        </w:rPr>
        <w:t>.</w:t>
      </w:r>
    </w:p>
    <w:p w:rsidR="00D5121D" w:rsidP="00D5121D" w:rsidRDefault="005A3003" w14:paraId="06290EF8" w14:textId="36DDACB7">
      <w:pPr>
        <w:spacing w:line="300" w:lineRule="atLeast"/>
        <w:jc w:val="both"/>
      </w:pPr>
      <w:r>
        <w:t>A</w:t>
      </w:r>
      <w:r w:rsidRPr="00D73AA1" w:rsidR="00D5121D">
        <w:t xml:space="preserve">ctivity data was obtained through published information sources and direct contact with government agencies, </w:t>
      </w:r>
      <w:r w:rsidR="00D5121D">
        <w:t xml:space="preserve">and specific </w:t>
      </w:r>
      <w:r w:rsidRPr="00D73AA1" w:rsidR="00D5121D">
        <w:t>industr</w:t>
      </w:r>
      <w:r w:rsidR="00D5121D">
        <w:t>ies</w:t>
      </w:r>
      <w:r w:rsidRPr="00D73AA1" w:rsidR="00D5121D">
        <w:t>.</w:t>
      </w:r>
      <w:r w:rsidR="00D5121D">
        <w:t xml:space="preserve"> </w:t>
      </w:r>
      <w:r>
        <w:t>E</w:t>
      </w:r>
      <w:r w:rsidR="00D5121D">
        <w:t>mission factors were based on emissions data for the specific sources, where available, or the default factors given in the UNEP Toolkit.</w:t>
      </w:r>
    </w:p>
    <w:p w:rsidR="00572B0D" w:rsidP="00D5121D" w:rsidRDefault="47542537" w14:paraId="31EE17E1" w14:textId="6BB26851">
      <w:pPr>
        <w:spacing w:line="300" w:lineRule="atLeast"/>
        <w:jc w:val="both"/>
      </w:pPr>
      <w:r>
        <w:t xml:space="preserve">Although the assessment is quantitative it is important to recognise </w:t>
      </w:r>
      <w:r w:rsidR="6C87A8DC">
        <w:t>that there is uncertainty associated with each estimate and that thi</w:t>
      </w:r>
      <w:r w:rsidR="0221325C">
        <w:t xml:space="preserve">s varies for each category. </w:t>
      </w:r>
      <w:r w:rsidR="6C87A8DC">
        <w:t>The uncertainty may be associated not only with the dioxin emission factor but also wi</w:t>
      </w:r>
      <w:r w:rsidR="0221325C">
        <w:t xml:space="preserve">th the source activity itself. </w:t>
      </w:r>
      <w:r w:rsidR="6C87A8DC">
        <w:t xml:space="preserve">Consequently, the value of the emission inventory is not in its ability to produce absolute numbers, </w:t>
      </w:r>
      <w:bookmarkStart w:name="_Int_OTpTd8Ku" w:id="0"/>
      <w:r w:rsidR="6C87A8DC">
        <w:t>rather the</w:t>
      </w:r>
      <w:bookmarkEnd w:id="0"/>
      <w:r w:rsidR="6C87A8DC">
        <w:t xml:space="preserve"> inventory is more suited to </w:t>
      </w:r>
      <w:r w:rsidR="5E81E401">
        <w:t>revealing trends over time and showing which sources are more significant than others.</w:t>
      </w:r>
      <w:r w:rsidR="6C87A8DC">
        <w:t xml:space="preserve"> </w:t>
      </w:r>
      <w:r w:rsidR="4ECA826E">
        <w:t>This knowledge can assist with focussing government initiatives for dioxin release reduction.</w:t>
      </w:r>
    </w:p>
    <w:p w:rsidR="00D6698F" w:rsidP="00D5121D" w:rsidRDefault="00D6698F" w14:paraId="7F2A1518" w14:textId="77777777">
      <w:pPr>
        <w:spacing w:line="300" w:lineRule="atLeast"/>
        <w:jc w:val="both"/>
      </w:pPr>
    </w:p>
    <w:p w:rsidRPr="0050196B" w:rsidR="006F02C8" w:rsidP="00D5121D" w:rsidRDefault="00C20FEF" w14:paraId="659DADB9" w14:textId="63FF7058">
      <w:pPr>
        <w:spacing w:line="300" w:lineRule="atLeast"/>
        <w:jc w:val="both"/>
        <w:rPr>
          <w:rFonts w:ascii="Arial" w:hAnsi="Arial" w:cs="Arial"/>
          <w:b/>
        </w:rPr>
      </w:pPr>
      <w:r w:rsidRPr="0050196B">
        <w:rPr>
          <w:rFonts w:ascii="Arial" w:hAnsi="Arial" w:cs="Arial"/>
          <w:b/>
        </w:rPr>
        <w:t xml:space="preserve">Annual Dioxin Releases for </w:t>
      </w:r>
      <w:r w:rsidR="003E7591">
        <w:rPr>
          <w:rFonts w:ascii="Arial" w:hAnsi="Arial" w:cs="Arial"/>
          <w:b/>
        </w:rPr>
        <w:t>202</w:t>
      </w:r>
      <w:r w:rsidR="00CA20F8">
        <w:rPr>
          <w:rFonts w:ascii="Arial" w:hAnsi="Arial" w:cs="Arial"/>
          <w:b/>
        </w:rPr>
        <w:t>4</w:t>
      </w:r>
    </w:p>
    <w:p w:rsidRPr="0037003D" w:rsidR="00C20FEF" w:rsidP="00C20FEF" w:rsidRDefault="00C20FEF" w14:paraId="44123D2D" w14:textId="2A6AB4B6">
      <w:pPr>
        <w:spacing w:line="300" w:lineRule="atLeast"/>
        <w:jc w:val="both"/>
      </w:pPr>
      <w:r w:rsidRPr="00BF6086">
        <w:t>The total dioxin release quantity for New Zealand fo</w:t>
      </w:r>
      <w:r w:rsidRPr="00BF6086" w:rsidR="00D67142">
        <w:t xml:space="preserve">r </w:t>
      </w:r>
      <w:r w:rsidRPr="002C0E62" w:rsidR="00BF6086">
        <w:t>2024</w:t>
      </w:r>
      <w:r w:rsidRPr="00BF6086" w:rsidR="00BF6086">
        <w:t xml:space="preserve"> </w:t>
      </w:r>
      <w:r w:rsidRPr="00BF6086" w:rsidR="00D67142">
        <w:t xml:space="preserve">has been estimated at </w:t>
      </w:r>
      <w:r w:rsidRPr="002C0E62" w:rsidR="00BF6086">
        <w:t>33.7</w:t>
      </w:r>
      <w:r w:rsidRPr="00BF6086" w:rsidR="00B54E70">
        <w:t xml:space="preserve"> </w:t>
      </w:r>
      <w:r w:rsidRPr="00BF6086">
        <w:t>g</w:t>
      </w:r>
      <w:r w:rsidRPr="00BF6086" w:rsidR="00C8126A">
        <w:t xml:space="preserve"> TEQ</w:t>
      </w:r>
      <w:r w:rsidRPr="00BF6086" w:rsidR="0076794C">
        <w:rPr>
          <w:rStyle w:val="FootnoteReference"/>
        </w:rPr>
        <w:footnoteReference w:id="2"/>
      </w:r>
      <w:r w:rsidRPr="00BF6086">
        <w:t>.</w:t>
      </w:r>
      <w:r w:rsidRPr="00BF6086" w:rsidR="00E03F31">
        <w:t xml:space="preserve"> </w:t>
      </w:r>
      <w:r w:rsidRPr="00BF6086">
        <w:t xml:space="preserve">This can be compared with values of </w:t>
      </w:r>
      <w:r w:rsidRPr="002C0E62" w:rsidR="00BF6086">
        <w:t xml:space="preserve">36.6g for 2020, </w:t>
      </w:r>
      <w:r w:rsidRPr="00BF6086" w:rsidR="003F7B56">
        <w:t>3</w:t>
      </w:r>
      <w:r w:rsidRPr="00BF6086" w:rsidR="00791AAE">
        <w:t>7.1</w:t>
      </w:r>
      <w:r w:rsidRPr="00BF6086" w:rsidR="003F7B56">
        <w:t xml:space="preserve"> </w:t>
      </w:r>
      <w:r w:rsidRPr="00BF6086">
        <w:t xml:space="preserve">g </w:t>
      </w:r>
      <w:r w:rsidRPr="00BF6086" w:rsidR="00C8126A">
        <w:t xml:space="preserve">TEQ </w:t>
      </w:r>
      <w:r w:rsidRPr="00BF6086" w:rsidR="007513C7">
        <w:t>for 20</w:t>
      </w:r>
      <w:r w:rsidRPr="00BF6086" w:rsidR="003F7B56">
        <w:t>16</w:t>
      </w:r>
      <w:r w:rsidRPr="00BF6086" w:rsidR="007513C7">
        <w:t xml:space="preserve"> and </w:t>
      </w:r>
      <w:r w:rsidRPr="00BF6086" w:rsidR="003F7B56">
        <w:t>3</w:t>
      </w:r>
      <w:r w:rsidRPr="00BF6086" w:rsidR="00791AAE">
        <w:t>7.0</w:t>
      </w:r>
      <w:r w:rsidRPr="00BF6086" w:rsidR="003F7B56">
        <w:t xml:space="preserve"> </w:t>
      </w:r>
      <w:r w:rsidRPr="00BF6086">
        <w:t xml:space="preserve">g </w:t>
      </w:r>
      <w:r w:rsidRPr="00BF6086" w:rsidR="00C8126A">
        <w:t xml:space="preserve">TEQ </w:t>
      </w:r>
      <w:r w:rsidRPr="00BF6086">
        <w:t>for</w:t>
      </w:r>
      <w:r w:rsidRPr="00BF6086" w:rsidR="0037003D">
        <w:t xml:space="preserve"> </w:t>
      </w:r>
      <w:r w:rsidRPr="00BF6086" w:rsidR="003F7B56">
        <w:t>2012</w:t>
      </w:r>
      <w:r w:rsidRPr="00BF6086">
        <w:t xml:space="preserve">. </w:t>
      </w:r>
      <w:r w:rsidRPr="00BF6086" w:rsidR="002C2600">
        <w:t>Figure E</w:t>
      </w:r>
      <w:r w:rsidR="00654784">
        <w:t>-</w:t>
      </w:r>
      <w:r w:rsidRPr="00BF6086" w:rsidR="002C2600">
        <w:t>1</w:t>
      </w:r>
      <w:r w:rsidRPr="00BF6086">
        <w:t xml:space="preserve"> on the next page </w:t>
      </w:r>
      <w:r w:rsidRPr="00BF6086" w:rsidR="00936246">
        <w:t>shows how individual sources contributed to this total</w:t>
      </w:r>
      <w:r w:rsidRPr="00BF6086" w:rsidR="00965F33">
        <w:t xml:space="preserve"> and Figure E</w:t>
      </w:r>
      <w:r w:rsidR="00654784">
        <w:t>-</w:t>
      </w:r>
      <w:r w:rsidRPr="00BF6086" w:rsidR="00965F33">
        <w:t>2 shows the contribution made by the major release categories.</w:t>
      </w:r>
      <w:r w:rsidRPr="00BF6086">
        <w:t xml:space="preserve"> </w:t>
      </w:r>
      <w:r w:rsidRPr="00BF6086" w:rsidR="00E932F7">
        <w:t>Full details of release quantities from the various sectors investigated are presented in Appendices 1 and 2.</w:t>
      </w:r>
    </w:p>
    <w:p w:rsidR="003F7B56" w:rsidP="00C20FEF" w:rsidRDefault="003F7B56" w14:paraId="0C0E8032" w14:textId="2F9FF40A">
      <w:pPr>
        <w:spacing w:line="300" w:lineRule="atLeast"/>
        <w:jc w:val="both"/>
        <w:rPr>
          <w:highlight w:val="yellow"/>
        </w:rPr>
      </w:pPr>
    </w:p>
    <w:p w:rsidRPr="004B7C48" w:rsidR="00D45EF1" w:rsidP="00D5121D" w:rsidRDefault="00A65051" w14:paraId="1A87E45E" w14:textId="618513E7">
      <w:pPr>
        <w:spacing w:line="300" w:lineRule="atLeast"/>
        <w:jc w:val="both"/>
        <w:rPr>
          <w:highlight w:val="yellow"/>
        </w:rPr>
      </w:pPr>
      <w:r>
        <w:rPr>
          <w:noProof/>
        </w:rPr>
        <w:drawing>
          <wp:inline distT="0" distB="0" distL="0" distR="0" wp14:anchorId="39436904" wp14:editId="2261C82B">
            <wp:extent cx="5760085" cy="8002905"/>
            <wp:effectExtent l="0" t="0" r="18415" b="10795"/>
            <wp:docPr id="2082749361"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4B7C48" w:rsidR="00A56687" w:rsidP="0037003D" w:rsidRDefault="3B03DA64" w14:paraId="0C202B50" w14:textId="024FEACF">
      <w:pPr>
        <w:spacing w:line="300" w:lineRule="atLeast"/>
        <w:jc w:val="center"/>
        <w:rPr>
          <w:highlight w:val="yellow"/>
        </w:rPr>
      </w:pPr>
      <w:r w:rsidRPr="00BF6086">
        <w:rPr>
          <w:b/>
          <w:bCs/>
        </w:rPr>
        <w:t>Figure E</w:t>
      </w:r>
      <w:r w:rsidR="00AA5A7B">
        <w:rPr>
          <w:b/>
          <w:bCs/>
        </w:rPr>
        <w:t>-</w:t>
      </w:r>
      <w:r w:rsidRPr="00BF6086">
        <w:rPr>
          <w:b/>
          <w:bCs/>
        </w:rPr>
        <w:t xml:space="preserve">1. Annual Dioxin Releases </w:t>
      </w:r>
      <w:r w:rsidRPr="00BF6086" w:rsidR="6F511F12">
        <w:rPr>
          <w:b/>
          <w:bCs/>
        </w:rPr>
        <w:t xml:space="preserve">for </w:t>
      </w:r>
      <w:r w:rsidRPr="002C0E62" w:rsidR="00BF6086">
        <w:rPr>
          <w:b/>
          <w:bCs/>
        </w:rPr>
        <w:t>2024</w:t>
      </w:r>
      <w:r w:rsidRPr="00BF6086" w:rsidR="00BF6086">
        <w:rPr>
          <w:b/>
          <w:bCs/>
        </w:rPr>
        <w:t xml:space="preserve"> </w:t>
      </w:r>
      <w:r w:rsidRPr="00BF6086">
        <w:rPr>
          <w:b/>
          <w:bCs/>
        </w:rPr>
        <w:t>by Source</w:t>
      </w:r>
      <w:r w:rsidRPr="00BF6086" w:rsidR="03C6F904">
        <w:rPr>
          <w:b/>
          <w:bCs/>
        </w:rPr>
        <w:t xml:space="preserve"> (see Appendix 2 for detail</w:t>
      </w:r>
      <w:r w:rsidRPr="00BF6086" w:rsidR="5EE10F75">
        <w:rPr>
          <w:b/>
          <w:bCs/>
        </w:rPr>
        <w:t>s</w:t>
      </w:r>
      <w:r w:rsidRPr="00BF6086" w:rsidR="03C6F904">
        <w:rPr>
          <w:b/>
          <w:bCs/>
        </w:rPr>
        <w:t>)</w:t>
      </w:r>
      <w:r w:rsidRPr="0C34660A" w:rsidR="002C2600">
        <w:rPr>
          <w:highlight w:val="yellow"/>
        </w:rPr>
        <w:br w:type="page"/>
      </w:r>
    </w:p>
    <w:p w:rsidRPr="004B7C48" w:rsidR="009663BF" w:rsidP="0098300B" w:rsidRDefault="007F091E" w14:paraId="2BC4F207" w14:textId="3B8EBA6C">
      <w:pPr>
        <w:spacing w:line="300" w:lineRule="atLeast"/>
        <w:jc w:val="center"/>
        <w:rPr>
          <w:highlight w:val="yellow"/>
        </w:rPr>
      </w:pPr>
      <w:r>
        <w:rPr>
          <w:noProof/>
        </w:rPr>
        <w:drawing>
          <wp:inline distT="0" distB="0" distL="0" distR="0" wp14:anchorId="0E1C9152" wp14:editId="14B62130">
            <wp:extent cx="6027938" cy="5157926"/>
            <wp:effectExtent l="0" t="0" r="17780" b="11430"/>
            <wp:docPr id="194625256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37003D" w:rsidR="009432C1" w:rsidP="0C34660A" w:rsidRDefault="43EDE113" w14:paraId="31D5612E" w14:textId="6294D22D">
      <w:pPr>
        <w:spacing w:line="300" w:lineRule="atLeast"/>
        <w:jc w:val="center"/>
        <w:rPr>
          <w:b/>
          <w:bCs/>
        </w:rPr>
      </w:pPr>
      <w:r w:rsidRPr="0C34660A">
        <w:rPr>
          <w:b/>
          <w:bCs/>
        </w:rPr>
        <w:t>Figure E</w:t>
      </w:r>
      <w:r w:rsidR="00AA5A7B">
        <w:rPr>
          <w:b/>
          <w:bCs/>
        </w:rPr>
        <w:t>-</w:t>
      </w:r>
      <w:r w:rsidRPr="0C34660A">
        <w:rPr>
          <w:b/>
          <w:bCs/>
        </w:rPr>
        <w:t>2. Plot Showing the Contribution of Major Release Categories for Dioxin</w:t>
      </w:r>
    </w:p>
    <w:p w:rsidRPr="004B7C48" w:rsidR="0098300B" w:rsidP="0037003D" w:rsidRDefault="0098300B" w14:paraId="69CD747F" w14:textId="17774DB4">
      <w:pPr>
        <w:spacing w:line="120" w:lineRule="atLeast"/>
        <w:jc w:val="center"/>
        <w:rPr>
          <w:b/>
          <w:highlight w:val="yellow"/>
        </w:rPr>
      </w:pPr>
    </w:p>
    <w:p w:rsidRPr="00373E16" w:rsidR="00D72DE9" w:rsidP="00D72DE9" w:rsidRDefault="00D72DE9" w14:paraId="6E2833E6" w14:textId="0CA0A95C">
      <w:pPr>
        <w:pStyle w:val="ListParagraph"/>
        <w:numPr>
          <w:ilvl w:val="0"/>
          <w:numId w:val="29"/>
        </w:numPr>
        <w:spacing w:line="300" w:lineRule="atLeast"/>
        <w:jc w:val="both"/>
      </w:pPr>
      <w:r w:rsidRPr="00373E16">
        <w:t xml:space="preserve">Figure E2 shows that about </w:t>
      </w:r>
      <w:r w:rsidRPr="002C0E62" w:rsidR="007F091E">
        <w:t>72</w:t>
      </w:r>
      <w:r w:rsidRPr="00373E16" w:rsidR="002F48A1">
        <w:t>%</w:t>
      </w:r>
      <w:r w:rsidRPr="00373E16">
        <w:t xml:space="preserve"> of New Zealand’s estimated dioxin releases can be attributed to </w:t>
      </w:r>
      <w:r w:rsidRPr="002C0E62" w:rsidR="007F091E">
        <w:t>four</w:t>
      </w:r>
      <w:r w:rsidRPr="00373E16">
        <w:t xml:space="preserve"> categories – disposal of municipal waste in landfills</w:t>
      </w:r>
      <w:r w:rsidRPr="002C0E62" w:rsidR="007F091E">
        <w:t>,</w:t>
      </w:r>
      <w:r w:rsidR="00D64F73">
        <w:t xml:space="preserve"> </w:t>
      </w:r>
      <w:r w:rsidRPr="002C0E62" w:rsidR="007F091E">
        <w:t xml:space="preserve">secondary aluminium </w:t>
      </w:r>
      <w:r w:rsidR="00D64F73">
        <w:t xml:space="preserve">production, </w:t>
      </w:r>
      <w:r w:rsidRPr="00373E16" w:rsidR="00D64F73">
        <w:t>sewage treatment</w:t>
      </w:r>
      <w:r w:rsidRPr="002C0E62" w:rsidR="00D64F73">
        <w:t xml:space="preserve"> </w:t>
      </w:r>
      <w:r w:rsidRPr="002C0E62" w:rsidR="007F091E">
        <w:t>and industrial wood (biomass) combustion.</w:t>
      </w:r>
    </w:p>
    <w:p w:rsidRPr="00373E16" w:rsidR="00D72DE9" w:rsidP="00952807" w:rsidRDefault="00D72DE9" w14:paraId="42233166" w14:textId="36540E5F">
      <w:pPr>
        <w:pStyle w:val="ListParagraph"/>
        <w:numPr>
          <w:ilvl w:val="0"/>
          <w:numId w:val="29"/>
        </w:numPr>
        <w:spacing w:after="240" w:line="300" w:lineRule="atLeast"/>
        <w:jc w:val="both"/>
        <w:rPr>
          <w:szCs w:val="18"/>
        </w:rPr>
      </w:pPr>
      <w:r w:rsidRPr="00373E16">
        <w:t xml:space="preserve">Combined with </w:t>
      </w:r>
      <w:r w:rsidRPr="002C0E62" w:rsidR="007F091E">
        <w:t>five</w:t>
      </w:r>
      <w:r w:rsidRPr="00373E16">
        <w:t xml:space="preserve"> other categories:</w:t>
      </w:r>
      <w:r w:rsidRPr="002C0E62" w:rsidR="007F091E">
        <w:t xml:space="preserve"> </w:t>
      </w:r>
      <w:r w:rsidRPr="00373E16">
        <w:t xml:space="preserve">metal shredding, </w:t>
      </w:r>
      <w:r w:rsidRPr="002C0E62" w:rsidR="00907ED5">
        <w:t>industrial coal combustion, l</w:t>
      </w:r>
      <w:r w:rsidRPr="00373E16" w:rsidR="002F48A1">
        <w:t xml:space="preserve">andfill fires, </w:t>
      </w:r>
      <w:r w:rsidRPr="00373E16">
        <w:t xml:space="preserve">heating and cooking with wood and </w:t>
      </w:r>
      <w:r w:rsidRPr="00373E16" w:rsidR="002F48A1">
        <w:t>structure fires</w:t>
      </w:r>
      <w:r w:rsidR="005E0FAC">
        <w:t>,</w:t>
      </w:r>
      <w:r w:rsidRPr="00373E16" w:rsidR="002F48A1">
        <w:t xml:space="preserve"> </w:t>
      </w:r>
      <w:r w:rsidRPr="00373E16">
        <w:t xml:space="preserve">the nine sources comprise </w:t>
      </w:r>
      <w:r w:rsidRPr="00373E16" w:rsidR="002F48A1">
        <w:t>87</w:t>
      </w:r>
      <w:r w:rsidRPr="00373E16">
        <w:t>% of total dioxin releases with the remaining 1</w:t>
      </w:r>
      <w:r w:rsidRPr="00373E16" w:rsidR="002F48A1">
        <w:t>3</w:t>
      </w:r>
      <w:r w:rsidRPr="00373E16">
        <w:t xml:space="preserve">% split between 40 other categories and sub-categories. </w:t>
      </w:r>
    </w:p>
    <w:p w:rsidRPr="00373E16" w:rsidR="00D72DE9" w:rsidP="00952807" w:rsidRDefault="002B1F9F" w14:paraId="183F4181" w14:textId="10803B44">
      <w:pPr>
        <w:pStyle w:val="ListParagraph"/>
        <w:numPr>
          <w:ilvl w:val="0"/>
          <w:numId w:val="29"/>
        </w:numPr>
        <w:spacing w:after="240" w:line="300" w:lineRule="atLeast"/>
        <w:jc w:val="both"/>
        <w:rPr>
          <w:szCs w:val="18"/>
        </w:rPr>
      </w:pPr>
      <w:r w:rsidRPr="00373E16">
        <w:rPr>
          <w:szCs w:val="18"/>
        </w:rPr>
        <w:t xml:space="preserve">All members of New Zealand’s </w:t>
      </w:r>
      <w:r w:rsidRPr="00373E16" w:rsidR="002F48A1">
        <w:rPr>
          <w:szCs w:val="18"/>
        </w:rPr>
        <w:t>5.</w:t>
      </w:r>
      <w:r w:rsidRPr="002C0E62" w:rsidR="00907ED5">
        <w:rPr>
          <w:szCs w:val="18"/>
        </w:rPr>
        <w:t>3</w:t>
      </w:r>
      <w:r w:rsidRPr="00373E16" w:rsidR="002F48A1">
        <w:rPr>
          <w:szCs w:val="18"/>
        </w:rPr>
        <w:t xml:space="preserve"> </w:t>
      </w:r>
      <w:r w:rsidRPr="00373E16">
        <w:rPr>
          <w:szCs w:val="18"/>
        </w:rPr>
        <w:t xml:space="preserve">million population contributed to the sewage treatment release in </w:t>
      </w:r>
      <w:r w:rsidRPr="002C0E62" w:rsidR="00907ED5">
        <w:rPr>
          <w:szCs w:val="18"/>
        </w:rPr>
        <w:t>2024</w:t>
      </w:r>
      <w:r w:rsidRPr="00373E16" w:rsidR="00907ED5">
        <w:rPr>
          <w:szCs w:val="18"/>
        </w:rPr>
        <w:t xml:space="preserve"> </w:t>
      </w:r>
      <w:r w:rsidRPr="00373E16">
        <w:rPr>
          <w:szCs w:val="18"/>
        </w:rPr>
        <w:t xml:space="preserve">and a significant majority will have </w:t>
      </w:r>
      <w:r w:rsidRPr="00373E16" w:rsidR="004A209B">
        <w:rPr>
          <w:szCs w:val="18"/>
        </w:rPr>
        <w:t>generated wastes disposed of</w:t>
      </w:r>
      <w:r w:rsidRPr="00373E16">
        <w:rPr>
          <w:szCs w:val="18"/>
        </w:rPr>
        <w:t xml:space="preserve"> in mu</w:t>
      </w:r>
      <w:r w:rsidRPr="00373E16" w:rsidR="00D965EC">
        <w:rPr>
          <w:szCs w:val="18"/>
        </w:rPr>
        <w:t xml:space="preserve">nicipal solid waste landfills. </w:t>
      </w:r>
    </w:p>
    <w:p w:rsidRPr="00373E16" w:rsidR="00D72DE9" w:rsidP="00952807" w:rsidRDefault="002B1F9F" w14:paraId="0AFAB282" w14:textId="77777777">
      <w:pPr>
        <w:pStyle w:val="ListParagraph"/>
        <w:numPr>
          <w:ilvl w:val="0"/>
          <w:numId w:val="29"/>
        </w:numPr>
        <w:spacing w:after="240" w:line="300" w:lineRule="atLeast"/>
        <w:jc w:val="both"/>
        <w:rPr>
          <w:szCs w:val="18"/>
        </w:rPr>
      </w:pPr>
      <w:r w:rsidRPr="00373E16">
        <w:rPr>
          <w:szCs w:val="18"/>
        </w:rPr>
        <w:t>Releases f</w:t>
      </w:r>
      <w:r w:rsidRPr="00373E16" w:rsidR="00E26C7C">
        <w:rPr>
          <w:szCs w:val="18"/>
        </w:rPr>
        <w:t xml:space="preserve">rom industrial coal and </w:t>
      </w:r>
      <w:r w:rsidRPr="00373E16" w:rsidR="00936246">
        <w:rPr>
          <w:szCs w:val="18"/>
        </w:rPr>
        <w:t>wood</w:t>
      </w:r>
      <w:r w:rsidRPr="00373E16" w:rsidR="0050196B">
        <w:rPr>
          <w:szCs w:val="18"/>
        </w:rPr>
        <w:t>-</w:t>
      </w:r>
      <w:r w:rsidRPr="00373E16" w:rsidR="00E26C7C">
        <w:rPr>
          <w:szCs w:val="18"/>
        </w:rPr>
        <w:t>waste</w:t>
      </w:r>
      <w:r w:rsidRPr="00373E16" w:rsidR="00936246">
        <w:rPr>
          <w:szCs w:val="18"/>
        </w:rPr>
        <w:t xml:space="preserve"> </w:t>
      </w:r>
      <w:r w:rsidRPr="00373E16">
        <w:rPr>
          <w:szCs w:val="18"/>
        </w:rPr>
        <w:t>co</w:t>
      </w:r>
      <w:r w:rsidRPr="00373E16" w:rsidR="006F02C8">
        <w:rPr>
          <w:szCs w:val="18"/>
        </w:rPr>
        <w:t>mbustion are associated with about</w:t>
      </w:r>
      <w:r w:rsidRPr="00373E16">
        <w:rPr>
          <w:szCs w:val="18"/>
        </w:rPr>
        <w:t xml:space="preserve"> </w:t>
      </w:r>
      <w:r w:rsidRPr="00373E16" w:rsidR="006F02C8">
        <w:rPr>
          <w:szCs w:val="18"/>
        </w:rPr>
        <w:t>500 coal-fired b</w:t>
      </w:r>
      <w:r w:rsidRPr="00373E16" w:rsidR="00E26C7C">
        <w:rPr>
          <w:szCs w:val="18"/>
        </w:rPr>
        <w:t>oilers and more than 175 wood</w:t>
      </w:r>
      <w:r w:rsidRPr="00373E16" w:rsidR="006F02C8">
        <w:rPr>
          <w:szCs w:val="18"/>
        </w:rPr>
        <w:t>-fired power plants.</w:t>
      </w:r>
      <w:r w:rsidRPr="00373E16" w:rsidR="00D6698F">
        <w:rPr>
          <w:szCs w:val="18"/>
        </w:rPr>
        <w:t xml:space="preserve"> </w:t>
      </w:r>
    </w:p>
    <w:p w:rsidRPr="00373E16" w:rsidR="00D72DE9" w:rsidP="00952807" w:rsidRDefault="76DEF016" w14:paraId="3EC12501" w14:textId="2E4DD1C9">
      <w:pPr>
        <w:pStyle w:val="ListParagraph"/>
        <w:numPr>
          <w:ilvl w:val="0"/>
          <w:numId w:val="29"/>
        </w:numPr>
        <w:spacing w:after="240" w:line="300" w:lineRule="atLeast"/>
        <w:jc w:val="both"/>
      </w:pPr>
      <w:r w:rsidRPr="00373E16">
        <w:t xml:space="preserve">Structure fires </w:t>
      </w:r>
      <w:r w:rsidRPr="00373E16" w:rsidR="7E332B29">
        <w:t xml:space="preserve">and landfill fires </w:t>
      </w:r>
      <w:r w:rsidRPr="00373E16">
        <w:t xml:space="preserve">are </w:t>
      </w:r>
      <w:bookmarkStart w:name="_Int_HstpcVaY" w:id="1"/>
      <w:r w:rsidRPr="00373E16">
        <w:t>essentially random</w:t>
      </w:r>
      <w:bookmarkEnd w:id="1"/>
      <w:r w:rsidRPr="00373E16">
        <w:t xml:space="preserve"> events</w:t>
      </w:r>
      <w:r w:rsidRPr="00373E16" w:rsidR="08ACF704">
        <w:t>.</w:t>
      </w:r>
      <w:r w:rsidRPr="00373E16" w:rsidR="2648CA2D">
        <w:t xml:space="preserve"> </w:t>
      </w:r>
    </w:p>
    <w:p w:rsidRPr="00373E16" w:rsidR="00F30796" w:rsidP="00952807" w:rsidRDefault="00E26C7C" w14:paraId="68F39CFE" w14:textId="0BA54B34">
      <w:pPr>
        <w:pStyle w:val="ListParagraph"/>
        <w:numPr>
          <w:ilvl w:val="0"/>
          <w:numId w:val="29"/>
        </w:numPr>
        <w:spacing w:after="240" w:line="300" w:lineRule="atLeast"/>
        <w:jc w:val="both"/>
        <w:rPr>
          <w:szCs w:val="18"/>
        </w:rPr>
      </w:pPr>
      <w:r w:rsidRPr="00373E16">
        <w:rPr>
          <w:szCs w:val="18"/>
        </w:rPr>
        <w:t xml:space="preserve">Heating and cooking with wood, primarily the former, occurs in about </w:t>
      </w:r>
      <w:r w:rsidRPr="002C0E62" w:rsidR="00907ED5">
        <w:rPr>
          <w:szCs w:val="18"/>
        </w:rPr>
        <w:t>470</w:t>
      </w:r>
      <w:r w:rsidRPr="00373E16">
        <w:rPr>
          <w:szCs w:val="18"/>
        </w:rPr>
        <w:t xml:space="preserve">,000 New Zealand households </w:t>
      </w:r>
    </w:p>
    <w:p w:rsidRPr="004B7C48" w:rsidR="00F30796" w:rsidRDefault="00F30796" w14:paraId="34F3162E" w14:textId="77777777">
      <w:pPr>
        <w:spacing w:after="0"/>
        <w:rPr>
          <w:szCs w:val="18"/>
          <w:highlight w:val="yellow"/>
        </w:rPr>
      </w:pPr>
      <w:r w:rsidRPr="004B7C48">
        <w:rPr>
          <w:szCs w:val="18"/>
          <w:highlight w:val="yellow"/>
        </w:rPr>
        <w:br w:type="page"/>
      </w:r>
    </w:p>
    <w:p w:rsidRPr="0037003D" w:rsidR="007A79A7" w:rsidP="007A79A7" w:rsidRDefault="007A79A7" w14:paraId="645B9F7B" w14:textId="3CED1EC1">
      <w:pPr>
        <w:spacing w:line="300" w:lineRule="atLeast"/>
        <w:jc w:val="both"/>
        <w:rPr>
          <w:rFonts w:ascii="Arial" w:hAnsi="Arial" w:cs="Arial"/>
          <w:b/>
          <w:szCs w:val="18"/>
        </w:rPr>
      </w:pPr>
      <w:r w:rsidRPr="0037003D">
        <w:rPr>
          <w:rFonts w:ascii="Arial" w:hAnsi="Arial" w:cs="Arial"/>
          <w:b/>
          <w:szCs w:val="18"/>
        </w:rPr>
        <w:t xml:space="preserve">Changes between </w:t>
      </w:r>
      <w:r w:rsidRPr="0037003D" w:rsidR="000A60C0">
        <w:rPr>
          <w:rFonts w:ascii="Arial" w:hAnsi="Arial" w:cs="Arial"/>
          <w:b/>
          <w:szCs w:val="18"/>
        </w:rPr>
        <w:t>2020</w:t>
      </w:r>
      <w:r w:rsidR="00CA20F8">
        <w:rPr>
          <w:rFonts w:ascii="Arial" w:hAnsi="Arial" w:cs="Arial"/>
          <w:b/>
          <w:szCs w:val="18"/>
        </w:rPr>
        <w:t xml:space="preserve"> and 2024</w:t>
      </w:r>
    </w:p>
    <w:p w:rsidRPr="002C0E62" w:rsidR="00F30796" w:rsidP="0C34660A" w:rsidRDefault="495D4548" w14:paraId="194CD809" w14:textId="4D35693F">
      <w:pPr>
        <w:spacing w:line="300" w:lineRule="atLeast"/>
        <w:jc w:val="both"/>
        <w:rPr>
          <w:b/>
          <w:bCs/>
        </w:rPr>
      </w:pPr>
      <w:r w:rsidRPr="00B92CC1">
        <w:t xml:space="preserve">The </w:t>
      </w:r>
      <w:r w:rsidRPr="00B92CC1" w:rsidR="169F5556">
        <w:t xml:space="preserve">tables </w:t>
      </w:r>
      <w:r w:rsidR="009D49D0">
        <w:t>E</w:t>
      </w:r>
      <w:r w:rsidR="00654784">
        <w:t>-</w:t>
      </w:r>
      <w:r w:rsidR="009D49D0">
        <w:t>1 and E</w:t>
      </w:r>
      <w:r w:rsidR="00654784">
        <w:t>-</w:t>
      </w:r>
      <w:r w:rsidR="009D49D0">
        <w:t xml:space="preserve">2 </w:t>
      </w:r>
      <w:r w:rsidRPr="00B92CC1" w:rsidR="169F5556">
        <w:t>below show source categories</w:t>
      </w:r>
      <w:r w:rsidRPr="00B92CC1">
        <w:t xml:space="preserve"> which </w:t>
      </w:r>
      <w:r w:rsidRPr="00B92CC1" w:rsidR="169F5556">
        <w:t xml:space="preserve">for </w:t>
      </w:r>
      <w:r w:rsidRPr="002C0E62" w:rsidR="00373E16">
        <w:t>2024</w:t>
      </w:r>
      <w:r w:rsidRPr="00B92CC1" w:rsidR="00373E16">
        <w:t xml:space="preserve"> </w:t>
      </w:r>
      <w:r w:rsidRPr="00B92CC1" w:rsidR="169F5556">
        <w:t>had increases</w:t>
      </w:r>
      <w:r w:rsidRPr="00B92CC1">
        <w:t xml:space="preserve"> </w:t>
      </w:r>
      <w:r w:rsidRPr="00B92CC1" w:rsidR="169F5556">
        <w:t xml:space="preserve">or decreases in their dioxin releases by more than 0.01 g </w:t>
      </w:r>
      <w:r w:rsidRPr="00B92CC1" w:rsidR="08ACF704">
        <w:t xml:space="preserve">TEQ </w:t>
      </w:r>
      <w:r w:rsidRPr="00B92CC1" w:rsidR="169F5556">
        <w:t xml:space="preserve">compared with </w:t>
      </w:r>
      <w:r w:rsidRPr="002C0E62" w:rsidR="00373E16">
        <w:t>2020</w:t>
      </w:r>
      <w:r w:rsidRPr="00B92CC1" w:rsidR="00373E16">
        <w:t xml:space="preserve"> </w:t>
      </w:r>
      <w:r w:rsidRPr="00B92CC1" w:rsidR="169F5556">
        <w:t xml:space="preserve">levels. </w:t>
      </w:r>
    </w:p>
    <w:p w:rsidRPr="002C0E62" w:rsidR="00AC5730" w:rsidP="0C34660A" w:rsidRDefault="169F5556" w14:paraId="757A44E5" w14:textId="15136D55">
      <w:pPr>
        <w:spacing w:line="300" w:lineRule="atLeast"/>
        <w:jc w:val="center"/>
        <w:rPr>
          <w:b/>
          <w:bCs/>
        </w:rPr>
      </w:pPr>
      <w:r w:rsidRPr="00B92CC1">
        <w:rPr>
          <w:b/>
          <w:bCs/>
        </w:rPr>
        <w:t>Table E</w:t>
      </w:r>
      <w:r w:rsidR="00654784">
        <w:rPr>
          <w:b/>
          <w:bCs/>
        </w:rPr>
        <w:t>-</w:t>
      </w:r>
      <w:r w:rsidRPr="00B92CC1">
        <w:rPr>
          <w:b/>
          <w:bCs/>
        </w:rPr>
        <w:t xml:space="preserve">1. </w:t>
      </w:r>
      <w:r w:rsidRPr="00B92CC1" w:rsidR="670104CE">
        <w:rPr>
          <w:b/>
          <w:bCs/>
        </w:rPr>
        <w:t xml:space="preserve">Source </w:t>
      </w:r>
      <w:r w:rsidRPr="00B92CC1">
        <w:rPr>
          <w:b/>
          <w:bCs/>
        </w:rPr>
        <w:t>Categories with Increases</w:t>
      </w:r>
      <w:r w:rsidRPr="00B92CC1" w:rsidR="670104CE">
        <w:rPr>
          <w:b/>
          <w:bCs/>
        </w:rPr>
        <w:t xml:space="preserve"> Compared to </w:t>
      </w:r>
      <w:r w:rsidRPr="002C0E62" w:rsidR="00373E16">
        <w:rPr>
          <w:b/>
          <w:bCs/>
        </w:rPr>
        <w:t>2020</w:t>
      </w:r>
    </w:p>
    <w:tbl>
      <w:tblPr>
        <w:tblStyle w:val="TableGrid"/>
        <w:tblW w:w="0" w:type="auto"/>
        <w:jc w:val="center"/>
        <w:tblLook w:val="04A0" w:firstRow="1" w:lastRow="0" w:firstColumn="1" w:lastColumn="0" w:noHBand="0" w:noVBand="1"/>
      </w:tblPr>
      <w:tblGrid>
        <w:gridCol w:w="2626"/>
        <w:gridCol w:w="2182"/>
      </w:tblGrid>
      <w:tr w:rsidRPr="004078A1" w:rsidR="00373E16" w:rsidTr="00501B6E" w14:paraId="08DB4471" w14:textId="77777777">
        <w:trPr>
          <w:trHeight w:val="420"/>
          <w:jc w:val="center"/>
        </w:trPr>
        <w:tc>
          <w:tcPr>
            <w:tcW w:w="0" w:type="auto"/>
          </w:tcPr>
          <w:p w:rsidRPr="004078A1" w:rsidR="00373E16" w:rsidP="00501B6E" w:rsidRDefault="00373E16" w14:paraId="73B81A70" w14:textId="77777777">
            <w:pPr>
              <w:spacing w:after="0" w:line="300" w:lineRule="atLeast"/>
              <w:jc w:val="center"/>
              <w:rPr>
                <w:b/>
                <w:sz w:val="18"/>
                <w:szCs w:val="18"/>
              </w:rPr>
            </w:pPr>
            <w:r w:rsidRPr="004078A1">
              <w:rPr>
                <w:b/>
                <w:sz w:val="18"/>
                <w:szCs w:val="18"/>
              </w:rPr>
              <w:t>Source Category</w:t>
            </w:r>
          </w:p>
        </w:tc>
        <w:tc>
          <w:tcPr>
            <w:tcW w:w="0" w:type="auto"/>
          </w:tcPr>
          <w:p w:rsidRPr="004078A1" w:rsidR="00373E16" w:rsidP="00501B6E" w:rsidRDefault="00373E16" w14:paraId="78DB24A2" w14:textId="77777777">
            <w:pPr>
              <w:spacing w:after="0" w:line="300" w:lineRule="atLeast"/>
              <w:jc w:val="center"/>
              <w:rPr>
                <w:b/>
                <w:sz w:val="18"/>
                <w:szCs w:val="18"/>
              </w:rPr>
            </w:pPr>
            <w:r w:rsidRPr="004078A1">
              <w:rPr>
                <w:b/>
                <w:sz w:val="18"/>
                <w:szCs w:val="18"/>
              </w:rPr>
              <w:t xml:space="preserve">Change in Dioxin Release </w:t>
            </w:r>
          </w:p>
          <w:p w:rsidRPr="004078A1" w:rsidR="00373E16" w:rsidP="00501B6E" w:rsidRDefault="00373E16" w14:paraId="0A1954EA" w14:textId="77777777">
            <w:pPr>
              <w:spacing w:after="0" w:line="300" w:lineRule="atLeast"/>
              <w:jc w:val="center"/>
              <w:rPr>
                <w:b/>
                <w:sz w:val="18"/>
                <w:szCs w:val="18"/>
              </w:rPr>
            </w:pPr>
            <w:r w:rsidRPr="004078A1">
              <w:rPr>
                <w:b/>
                <w:sz w:val="18"/>
                <w:szCs w:val="18"/>
              </w:rPr>
              <w:t>(g TEQ/annum)</w:t>
            </w:r>
          </w:p>
        </w:tc>
      </w:tr>
      <w:tr w:rsidRPr="004078A1" w:rsidR="00373E16" w:rsidTr="00501B6E" w14:paraId="2F319B13" w14:textId="77777777">
        <w:trPr>
          <w:trHeight w:val="284" w:hRule="exact"/>
          <w:jc w:val="center"/>
        </w:trPr>
        <w:tc>
          <w:tcPr>
            <w:tcW w:w="0" w:type="auto"/>
          </w:tcPr>
          <w:p w:rsidRPr="004078A1" w:rsidR="00373E16" w:rsidP="00501B6E" w:rsidRDefault="00373E16" w14:paraId="5EDD55B3" w14:textId="77777777">
            <w:pPr>
              <w:spacing w:line="300" w:lineRule="atLeast"/>
              <w:rPr>
                <w:sz w:val="18"/>
                <w:szCs w:val="18"/>
              </w:rPr>
            </w:pPr>
            <w:r>
              <w:rPr>
                <w:sz w:val="18"/>
                <w:szCs w:val="18"/>
              </w:rPr>
              <w:t>Secondary aluminium production</w:t>
            </w:r>
          </w:p>
        </w:tc>
        <w:tc>
          <w:tcPr>
            <w:tcW w:w="0" w:type="auto"/>
          </w:tcPr>
          <w:p w:rsidRPr="004078A1" w:rsidR="00373E16" w:rsidP="00501B6E" w:rsidRDefault="00373E16" w14:paraId="6C2DAC23" w14:textId="77777777">
            <w:pPr>
              <w:spacing w:line="300" w:lineRule="atLeast"/>
              <w:jc w:val="center"/>
              <w:rPr>
                <w:sz w:val="18"/>
                <w:szCs w:val="18"/>
              </w:rPr>
            </w:pPr>
            <w:r>
              <w:rPr>
                <w:sz w:val="18"/>
                <w:szCs w:val="18"/>
              </w:rPr>
              <w:t>+0.718</w:t>
            </w:r>
          </w:p>
        </w:tc>
      </w:tr>
      <w:tr w:rsidRPr="004078A1" w:rsidR="00373E16" w:rsidTr="00501B6E" w14:paraId="362D5404" w14:textId="77777777">
        <w:trPr>
          <w:trHeight w:val="284" w:hRule="exact"/>
          <w:jc w:val="center"/>
        </w:trPr>
        <w:tc>
          <w:tcPr>
            <w:tcW w:w="0" w:type="auto"/>
          </w:tcPr>
          <w:p w:rsidRPr="004078A1" w:rsidR="00373E16" w:rsidP="00501B6E" w:rsidRDefault="00373E16" w14:paraId="1D16F202" w14:textId="77777777">
            <w:pPr>
              <w:spacing w:line="300" w:lineRule="atLeast"/>
              <w:rPr>
                <w:sz w:val="18"/>
                <w:szCs w:val="18"/>
              </w:rPr>
            </w:pPr>
            <w:r>
              <w:rPr>
                <w:sz w:val="18"/>
                <w:szCs w:val="18"/>
              </w:rPr>
              <w:t xml:space="preserve">Medical waste incineration </w:t>
            </w:r>
          </w:p>
        </w:tc>
        <w:tc>
          <w:tcPr>
            <w:tcW w:w="0" w:type="auto"/>
          </w:tcPr>
          <w:p w:rsidRPr="004078A1" w:rsidR="00373E16" w:rsidP="00501B6E" w:rsidRDefault="00373E16" w14:paraId="144F02DB" w14:textId="77777777">
            <w:pPr>
              <w:spacing w:line="300" w:lineRule="atLeast"/>
              <w:jc w:val="center"/>
              <w:rPr>
                <w:sz w:val="18"/>
                <w:szCs w:val="18"/>
              </w:rPr>
            </w:pPr>
            <w:r w:rsidRPr="004078A1">
              <w:rPr>
                <w:sz w:val="18"/>
                <w:szCs w:val="18"/>
              </w:rPr>
              <w:t>+0.</w:t>
            </w:r>
            <w:r>
              <w:rPr>
                <w:sz w:val="18"/>
                <w:szCs w:val="18"/>
              </w:rPr>
              <w:t>253</w:t>
            </w:r>
          </w:p>
        </w:tc>
      </w:tr>
      <w:tr w:rsidRPr="004078A1" w:rsidR="00373E16" w:rsidTr="00501B6E" w14:paraId="3A31378D" w14:textId="77777777">
        <w:trPr>
          <w:trHeight w:val="284" w:hRule="exact"/>
          <w:jc w:val="center"/>
        </w:trPr>
        <w:tc>
          <w:tcPr>
            <w:tcW w:w="0" w:type="auto"/>
          </w:tcPr>
          <w:p w:rsidRPr="004078A1" w:rsidR="00373E16" w:rsidP="00501B6E" w:rsidRDefault="00373E16" w14:paraId="03FCE9BC" w14:textId="77777777">
            <w:pPr>
              <w:spacing w:line="300" w:lineRule="atLeast"/>
              <w:rPr>
                <w:sz w:val="18"/>
                <w:szCs w:val="18"/>
              </w:rPr>
            </w:pPr>
            <w:r>
              <w:rPr>
                <w:sz w:val="18"/>
                <w:szCs w:val="18"/>
              </w:rPr>
              <w:t>Structure fires</w:t>
            </w:r>
          </w:p>
        </w:tc>
        <w:tc>
          <w:tcPr>
            <w:tcW w:w="0" w:type="auto"/>
          </w:tcPr>
          <w:p w:rsidRPr="004078A1" w:rsidR="00373E16" w:rsidP="00501B6E" w:rsidRDefault="00373E16" w14:paraId="189F8154" w14:textId="77777777">
            <w:pPr>
              <w:spacing w:line="300" w:lineRule="atLeast"/>
              <w:jc w:val="center"/>
              <w:rPr>
                <w:sz w:val="18"/>
                <w:szCs w:val="18"/>
              </w:rPr>
            </w:pPr>
            <w:r w:rsidRPr="004078A1">
              <w:rPr>
                <w:sz w:val="18"/>
                <w:szCs w:val="18"/>
              </w:rPr>
              <w:t>+0</w:t>
            </w:r>
            <w:r>
              <w:rPr>
                <w:sz w:val="18"/>
                <w:szCs w:val="18"/>
              </w:rPr>
              <w:t>.194</w:t>
            </w:r>
          </w:p>
        </w:tc>
      </w:tr>
      <w:tr w:rsidRPr="004078A1" w:rsidR="00373E16" w:rsidTr="00501B6E" w14:paraId="50BF429D" w14:textId="77777777">
        <w:trPr>
          <w:trHeight w:val="284" w:hRule="exact"/>
          <w:jc w:val="center"/>
        </w:trPr>
        <w:tc>
          <w:tcPr>
            <w:tcW w:w="0" w:type="auto"/>
            <w:vAlign w:val="bottom"/>
          </w:tcPr>
          <w:p w:rsidRPr="004078A1" w:rsidR="00373E16" w:rsidP="00501B6E" w:rsidRDefault="00373E16" w14:paraId="0D2CF35E" w14:textId="77777777">
            <w:pPr>
              <w:spacing w:line="300" w:lineRule="atLeast"/>
              <w:jc w:val="both"/>
              <w:rPr>
                <w:szCs w:val="18"/>
              </w:rPr>
            </w:pPr>
            <w:r w:rsidRPr="004078A1">
              <w:rPr>
                <w:sz w:val="18"/>
                <w:szCs w:val="18"/>
              </w:rPr>
              <w:t>Sewage/sewage treatment</w:t>
            </w:r>
          </w:p>
          <w:p w:rsidRPr="004078A1" w:rsidR="00373E16" w:rsidP="00501B6E" w:rsidRDefault="00373E16" w14:paraId="10811A25" w14:textId="77777777">
            <w:pPr>
              <w:spacing w:line="300" w:lineRule="atLeast"/>
              <w:rPr>
                <w:sz w:val="18"/>
                <w:szCs w:val="18"/>
              </w:rPr>
            </w:pPr>
          </w:p>
        </w:tc>
        <w:tc>
          <w:tcPr>
            <w:tcW w:w="0" w:type="auto"/>
          </w:tcPr>
          <w:p w:rsidRPr="004078A1" w:rsidR="00373E16" w:rsidP="00501B6E" w:rsidRDefault="00373E16" w14:paraId="43D4AB5F" w14:textId="77777777">
            <w:pPr>
              <w:spacing w:line="300" w:lineRule="atLeast"/>
              <w:jc w:val="center"/>
              <w:rPr>
                <w:sz w:val="18"/>
                <w:szCs w:val="18"/>
              </w:rPr>
            </w:pPr>
            <w:r w:rsidRPr="004078A1">
              <w:rPr>
                <w:sz w:val="18"/>
                <w:szCs w:val="18"/>
              </w:rPr>
              <w:t>+0.</w:t>
            </w:r>
            <w:r>
              <w:rPr>
                <w:sz w:val="18"/>
                <w:szCs w:val="18"/>
              </w:rPr>
              <w:t>102</w:t>
            </w:r>
          </w:p>
        </w:tc>
      </w:tr>
      <w:tr w:rsidRPr="004078A1" w:rsidR="00373E16" w:rsidTr="00501B6E" w14:paraId="44890A3F" w14:textId="77777777">
        <w:trPr>
          <w:trHeight w:val="284" w:hRule="exact"/>
          <w:jc w:val="center"/>
        </w:trPr>
        <w:tc>
          <w:tcPr>
            <w:tcW w:w="0" w:type="auto"/>
          </w:tcPr>
          <w:p w:rsidRPr="004078A1" w:rsidR="00373E16" w:rsidP="00501B6E" w:rsidRDefault="00373E16" w14:paraId="546B587A" w14:textId="77777777">
            <w:pPr>
              <w:spacing w:line="300" w:lineRule="atLeast"/>
              <w:rPr>
                <w:sz w:val="18"/>
                <w:szCs w:val="18"/>
              </w:rPr>
            </w:pPr>
            <w:r>
              <w:rPr>
                <w:sz w:val="18"/>
                <w:szCs w:val="18"/>
              </w:rPr>
              <w:t>Primary steel production</w:t>
            </w:r>
          </w:p>
        </w:tc>
        <w:tc>
          <w:tcPr>
            <w:tcW w:w="0" w:type="auto"/>
          </w:tcPr>
          <w:p w:rsidRPr="004078A1" w:rsidR="00373E16" w:rsidP="00501B6E" w:rsidRDefault="00373E16" w14:paraId="352E1930" w14:textId="77777777">
            <w:pPr>
              <w:spacing w:line="300" w:lineRule="atLeast"/>
              <w:jc w:val="center"/>
              <w:rPr>
                <w:sz w:val="18"/>
                <w:szCs w:val="18"/>
              </w:rPr>
            </w:pPr>
            <w:r w:rsidRPr="004078A1">
              <w:rPr>
                <w:sz w:val="18"/>
                <w:szCs w:val="18"/>
              </w:rPr>
              <w:t>+0.</w:t>
            </w:r>
            <w:r>
              <w:rPr>
                <w:sz w:val="18"/>
                <w:szCs w:val="18"/>
              </w:rPr>
              <w:t>073</w:t>
            </w:r>
          </w:p>
        </w:tc>
      </w:tr>
      <w:tr w:rsidRPr="004078A1" w:rsidR="00373E16" w:rsidTr="00501B6E" w14:paraId="72F3395F" w14:textId="77777777">
        <w:trPr>
          <w:trHeight w:val="284" w:hRule="exact"/>
          <w:jc w:val="center"/>
        </w:trPr>
        <w:tc>
          <w:tcPr>
            <w:tcW w:w="0" w:type="auto"/>
          </w:tcPr>
          <w:p w:rsidRPr="004078A1" w:rsidR="00373E16" w:rsidP="00501B6E" w:rsidRDefault="00373E16" w14:paraId="585AFB7C" w14:textId="77777777">
            <w:pPr>
              <w:spacing w:line="300" w:lineRule="atLeast"/>
              <w:jc w:val="both"/>
              <w:rPr>
                <w:sz w:val="18"/>
                <w:szCs w:val="18"/>
              </w:rPr>
            </w:pPr>
            <w:r>
              <w:rPr>
                <w:sz w:val="18"/>
                <w:szCs w:val="18"/>
              </w:rPr>
              <w:t>Agricultural residue burning</w:t>
            </w:r>
          </w:p>
        </w:tc>
        <w:tc>
          <w:tcPr>
            <w:tcW w:w="0" w:type="auto"/>
          </w:tcPr>
          <w:p w:rsidRPr="004078A1" w:rsidR="00373E16" w:rsidP="00501B6E" w:rsidRDefault="00373E16" w14:paraId="356EB3C4" w14:textId="77777777">
            <w:pPr>
              <w:spacing w:line="300" w:lineRule="atLeast"/>
              <w:jc w:val="center"/>
              <w:rPr>
                <w:sz w:val="18"/>
                <w:szCs w:val="18"/>
              </w:rPr>
            </w:pPr>
            <w:r w:rsidRPr="004078A1">
              <w:rPr>
                <w:sz w:val="18"/>
                <w:szCs w:val="18"/>
              </w:rPr>
              <w:t>+0.</w:t>
            </w:r>
            <w:r>
              <w:rPr>
                <w:sz w:val="18"/>
                <w:szCs w:val="18"/>
              </w:rPr>
              <w:t>038</w:t>
            </w:r>
          </w:p>
        </w:tc>
      </w:tr>
      <w:tr w:rsidRPr="004078A1" w:rsidR="00373E16" w:rsidTr="00501B6E" w14:paraId="468211B7" w14:textId="77777777">
        <w:trPr>
          <w:trHeight w:val="284" w:hRule="exact"/>
          <w:jc w:val="center"/>
        </w:trPr>
        <w:tc>
          <w:tcPr>
            <w:tcW w:w="0" w:type="auto"/>
          </w:tcPr>
          <w:p w:rsidRPr="004078A1" w:rsidR="00373E16" w:rsidP="00501B6E" w:rsidRDefault="00373E16" w14:paraId="77ECE32D" w14:textId="77777777">
            <w:pPr>
              <w:spacing w:line="300" w:lineRule="atLeast"/>
              <w:rPr>
                <w:sz w:val="18"/>
                <w:szCs w:val="18"/>
              </w:rPr>
            </w:pPr>
            <w:r>
              <w:rPr>
                <w:sz w:val="18"/>
                <w:szCs w:val="18"/>
              </w:rPr>
              <w:t>Open burning of domestic wastes</w:t>
            </w:r>
          </w:p>
        </w:tc>
        <w:tc>
          <w:tcPr>
            <w:tcW w:w="0" w:type="auto"/>
          </w:tcPr>
          <w:p w:rsidRPr="004078A1" w:rsidR="00373E16" w:rsidP="00501B6E" w:rsidRDefault="00373E16" w14:paraId="55D42451" w14:textId="77777777">
            <w:pPr>
              <w:spacing w:line="300" w:lineRule="atLeast"/>
              <w:jc w:val="center"/>
              <w:rPr>
                <w:sz w:val="18"/>
                <w:szCs w:val="18"/>
              </w:rPr>
            </w:pPr>
            <w:r w:rsidRPr="004078A1">
              <w:rPr>
                <w:sz w:val="18"/>
                <w:szCs w:val="18"/>
              </w:rPr>
              <w:t>+0.</w:t>
            </w:r>
            <w:r>
              <w:rPr>
                <w:sz w:val="18"/>
                <w:szCs w:val="18"/>
              </w:rPr>
              <w:t>038</w:t>
            </w:r>
          </w:p>
        </w:tc>
      </w:tr>
      <w:tr w:rsidRPr="004078A1" w:rsidR="00373E16" w:rsidTr="00501B6E" w14:paraId="530A9325" w14:textId="77777777">
        <w:trPr>
          <w:trHeight w:val="284" w:hRule="exact"/>
          <w:jc w:val="center"/>
        </w:trPr>
        <w:tc>
          <w:tcPr>
            <w:tcW w:w="0" w:type="auto"/>
          </w:tcPr>
          <w:p w:rsidRPr="004078A1" w:rsidR="00373E16" w:rsidP="00501B6E" w:rsidRDefault="00373E16" w14:paraId="06EE6E9A" w14:textId="77777777">
            <w:pPr>
              <w:spacing w:line="300" w:lineRule="atLeast"/>
              <w:rPr>
                <w:sz w:val="18"/>
                <w:szCs w:val="18"/>
              </w:rPr>
            </w:pPr>
            <w:r>
              <w:rPr>
                <w:sz w:val="18"/>
                <w:szCs w:val="18"/>
              </w:rPr>
              <w:t>Crematoria</w:t>
            </w:r>
          </w:p>
        </w:tc>
        <w:tc>
          <w:tcPr>
            <w:tcW w:w="0" w:type="auto"/>
          </w:tcPr>
          <w:p w:rsidRPr="004078A1" w:rsidR="00373E16" w:rsidP="00501B6E" w:rsidRDefault="00373E16" w14:paraId="0415CA9D" w14:textId="77777777">
            <w:pPr>
              <w:spacing w:line="300" w:lineRule="atLeast"/>
              <w:jc w:val="center"/>
              <w:rPr>
                <w:sz w:val="18"/>
                <w:szCs w:val="18"/>
              </w:rPr>
            </w:pPr>
            <w:r w:rsidRPr="004078A1">
              <w:rPr>
                <w:sz w:val="18"/>
                <w:szCs w:val="18"/>
              </w:rPr>
              <w:t>+0.</w:t>
            </w:r>
            <w:r>
              <w:rPr>
                <w:sz w:val="18"/>
                <w:szCs w:val="18"/>
              </w:rPr>
              <w:t>033</w:t>
            </w:r>
          </w:p>
        </w:tc>
      </w:tr>
      <w:tr w:rsidRPr="004078A1" w:rsidR="00373E16" w:rsidTr="00501B6E" w14:paraId="475E78D0" w14:textId="77777777">
        <w:trPr>
          <w:trHeight w:val="284" w:hRule="exact"/>
          <w:jc w:val="center"/>
        </w:trPr>
        <w:tc>
          <w:tcPr>
            <w:tcW w:w="0" w:type="auto"/>
          </w:tcPr>
          <w:p w:rsidRPr="004078A1" w:rsidR="00373E16" w:rsidP="00501B6E" w:rsidRDefault="00373E16" w14:paraId="57BBCF6D" w14:textId="77777777">
            <w:pPr>
              <w:spacing w:line="300" w:lineRule="atLeast"/>
              <w:rPr>
                <w:sz w:val="18"/>
                <w:szCs w:val="18"/>
              </w:rPr>
            </w:pPr>
            <w:r>
              <w:rPr>
                <w:sz w:val="18"/>
                <w:szCs w:val="18"/>
              </w:rPr>
              <w:t>Diesel engines</w:t>
            </w:r>
          </w:p>
        </w:tc>
        <w:tc>
          <w:tcPr>
            <w:tcW w:w="0" w:type="auto"/>
          </w:tcPr>
          <w:p w:rsidRPr="004078A1" w:rsidR="00373E16" w:rsidP="00501B6E" w:rsidRDefault="00373E16" w14:paraId="5B117265" w14:textId="77777777">
            <w:pPr>
              <w:spacing w:line="300" w:lineRule="atLeast"/>
              <w:jc w:val="center"/>
              <w:rPr>
                <w:sz w:val="18"/>
                <w:szCs w:val="18"/>
              </w:rPr>
            </w:pPr>
            <w:r w:rsidRPr="004078A1">
              <w:rPr>
                <w:sz w:val="18"/>
                <w:szCs w:val="18"/>
              </w:rPr>
              <w:t>+0.</w:t>
            </w:r>
            <w:r>
              <w:rPr>
                <w:sz w:val="18"/>
                <w:szCs w:val="18"/>
              </w:rPr>
              <w:t>025</w:t>
            </w:r>
          </w:p>
        </w:tc>
      </w:tr>
      <w:tr w:rsidRPr="004078A1" w:rsidR="00373E16" w:rsidTr="00501B6E" w14:paraId="01F3EDBC" w14:textId="77777777">
        <w:trPr>
          <w:trHeight w:val="284" w:hRule="exact"/>
          <w:jc w:val="center"/>
        </w:trPr>
        <w:tc>
          <w:tcPr>
            <w:tcW w:w="0" w:type="auto"/>
          </w:tcPr>
          <w:p w:rsidRPr="004078A1" w:rsidR="00373E16" w:rsidP="00501B6E" w:rsidRDefault="00373E16" w14:paraId="0E4DA187" w14:textId="77777777">
            <w:pPr>
              <w:spacing w:line="300" w:lineRule="atLeast"/>
              <w:rPr>
                <w:sz w:val="18"/>
                <w:szCs w:val="18"/>
              </w:rPr>
            </w:pPr>
            <w:r>
              <w:rPr>
                <w:sz w:val="18"/>
                <w:szCs w:val="18"/>
              </w:rPr>
              <w:t xml:space="preserve">2-stroke engines </w:t>
            </w:r>
          </w:p>
        </w:tc>
        <w:tc>
          <w:tcPr>
            <w:tcW w:w="0" w:type="auto"/>
          </w:tcPr>
          <w:p w:rsidRPr="004078A1" w:rsidR="00373E16" w:rsidP="00501B6E" w:rsidRDefault="00373E16" w14:paraId="533A62FA" w14:textId="77777777">
            <w:pPr>
              <w:spacing w:line="300" w:lineRule="atLeast"/>
              <w:jc w:val="center"/>
              <w:rPr>
                <w:sz w:val="18"/>
                <w:szCs w:val="18"/>
              </w:rPr>
            </w:pPr>
            <w:r w:rsidRPr="004078A1">
              <w:rPr>
                <w:sz w:val="18"/>
                <w:szCs w:val="18"/>
              </w:rPr>
              <w:t>+0.0</w:t>
            </w:r>
            <w:r>
              <w:rPr>
                <w:sz w:val="18"/>
                <w:szCs w:val="18"/>
              </w:rPr>
              <w:t>22</w:t>
            </w:r>
          </w:p>
        </w:tc>
      </w:tr>
      <w:tr w:rsidRPr="004078A1" w:rsidR="00373E16" w:rsidTr="00501B6E" w14:paraId="4BC8C836" w14:textId="77777777">
        <w:trPr>
          <w:trHeight w:val="284" w:hRule="exact"/>
          <w:jc w:val="center"/>
        </w:trPr>
        <w:tc>
          <w:tcPr>
            <w:tcW w:w="0" w:type="auto"/>
          </w:tcPr>
          <w:p w:rsidRPr="004078A1" w:rsidR="00373E16" w:rsidP="00501B6E" w:rsidRDefault="00373E16" w14:paraId="05F401C5" w14:textId="77777777">
            <w:pPr>
              <w:spacing w:line="300" w:lineRule="atLeast"/>
              <w:rPr>
                <w:sz w:val="18"/>
                <w:szCs w:val="18"/>
              </w:rPr>
            </w:pPr>
            <w:r w:rsidRPr="004078A1">
              <w:rPr>
                <w:sz w:val="18"/>
                <w:szCs w:val="18"/>
              </w:rPr>
              <w:t>C</w:t>
            </w:r>
            <w:r>
              <w:rPr>
                <w:sz w:val="18"/>
                <w:szCs w:val="18"/>
              </w:rPr>
              <w:t>ement production</w:t>
            </w:r>
            <w:r w:rsidRPr="004078A1" w:rsidDel="00815A01">
              <w:rPr>
                <w:sz w:val="18"/>
                <w:szCs w:val="18"/>
              </w:rPr>
              <w:t xml:space="preserve"> </w:t>
            </w:r>
          </w:p>
        </w:tc>
        <w:tc>
          <w:tcPr>
            <w:tcW w:w="0" w:type="auto"/>
          </w:tcPr>
          <w:p w:rsidRPr="004078A1" w:rsidR="00373E16" w:rsidP="00501B6E" w:rsidRDefault="00373E16" w14:paraId="7CF48615" w14:textId="77777777">
            <w:pPr>
              <w:spacing w:line="300" w:lineRule="atLeast"/>
              <w:jc w:val="center"/>
              <w:rPr>
                <w:sz w:val="18"/>
                <w:szCs w:val="18"/>
              </w:rPr>
            </w:pPr>
            <w:r w:rsidRPr="004078A1">
              <w:rPr>
                <w:sz w:val="18"/>
                <w:szCs w:val="18"/>
              </w:rPr>
              <w:t>+0.0</w:t>
            </w:r>
            <w:r>
              <w:rPr>
                <w:sz w:val="18"/>
                <w:szCs w:val="18"/>
              </w:rPr>
              <w:t>1</w:t>
            </w:r>
            <w:r w:rsidRPr="004078A1">
              <w:rPr>
                <w:sz w:val="18"/>
                <w:szCs w:val="18"/>
              </w:rPr>
              <w:t>0</w:t>
            </w:r>
          </w:p>
        </w:tc>
      </w:tr>
    </w:tbl>
    <w:p w:rsidR="00B92CC1" w:rsidP="00B92CC1" w:rsidRDefault="00B92CC1" w14:paraId="09EEBFD7" w14:textId="77777777">
      <w:pPr>
        <w:spacing w:line="300" w:lineRule="atLeast"/>
        <w:jc w:val="center"/>
        <w:rPr>
          <w:b/>
          <w:bCs/>
          <w:highlight w:val="yellow"/>
        </w:rPr>
      </w:pPr>
    </w:p>
    <w:p w:rsidRPr="00B92CC1" w:rsidR="00B92CC1" w:rsidP="002C0E62" w:rsidRDefault="00B92CC1" w14:paraId="59786AB0" w14:textId="77777777">
      <w:pPr>
        <w:pStyle w:val="ListParagraph"/>
        <w:numPr>
          <w:ilvl w:val="0"/>
          <w:numId w:val="36"/>
        </w:numPr>
        <w:spacing w:line="300" w:lineRule="atLeast"/>
        <w:jc w:val="both"/>
        <w:rPr>
          <w:szCs w:val="18"/>
        </w:rPr>
      </w:pPr>
      <w:r w:rsidRPr="004078A1">
        <w:t>Compared with 20</w:t>
      </w:r>
      <w:r>
        <w:t>20</w:t>
      </w:r>
      <w:r w:rsidRPr="004078A1">
        <w:t xml:space="preserve"> levels, </w:t>
      </w:r>
      <w:r>
        <w:t xml:space="preserve">increases in </w:t>
      </w:r>
      <w:r w:rsidRPr="00B92CC1">
        <w:rPr>
          <w:szCs w:val="18"/>
        </w:rPr>
        <w:t xml:space="preserve">releases from secondary aluminium production, medical waste incineration and cement production result from increased production or material through put. </w:t>
      </w:r>
    </w:p>
    <w:p w:rsidRPr="00B92CC1" w:rsidR="00B92CC1" w:rsidP="002C0E62" w:rsidRDefault="00B92CC1" w14:paraId="7BA1D1A7" w14:textId="77777777">
      <w:pPr>
        <w:pStyle w:val="ListParagraph"/>
        <w:numPr>
          <w:ilvl w:val="0"/>
          <w:numId w:val="36"/>
        </w:numPr>
        <w:spacing w:line="300" w:lineRule="atLeast"/>
        <w:jc w:val="both"/>
        <w:rPr>
          <w:szCs w:val="18"/>
        </w:rPr>
      </w:pPr>
      <w:r w:rsidRPr="00B92CC1">
        <w:rPr>
          <w:szCs w:val="18"/>
        </w:rPr>
        <w:t>Structure fires are random unpredictable events and releases will fluctuate from year to year.</w:t>
      </w:r>
    </w:p>
    <w:p w:rsidRPr="00B92CC1" w:rsidR="00B92CC1" w:rsidP="002C0E62" w:rsidRDefault="00B92CC1" w14:paraId="09F4ED35" w14:textId="77777777">
      <w:pPr>
        <w:pStyle w:val="ListParagraph"/>
        <w:numPr>
          <w:ilvl w:val="0"/>
          <w:numId w:val="36"/>
        </w:numPr>
        <w:spacing w:line="300" w:lineRule="atLeast"/>
        <w:jc w:val="both"/>
        <w:rPr>
          <w:szCs w:val="18"/>
        </w:rPr>
      </w:pPr>
      <w:r w:rsidRPr="00B92CC1">
        <w:rPr>
          <w:szCs w:val="18"/>
        </w:rPr>
        <w:t>Agricultural residue burning, although deliberate, also fluctuates randomly from year to year.</w:t>
      </w:r>
    </w:p>
    <w:p w:rsidRPr="00B92CC1" w:rsidR="00B92CC1" w:rsidP="002C0E62" w:rsidRDefault="00B92CC1" w14:paraId="143CAF32" w14:textId="1812757D">
      <w:pPr>
        <w:pStyle w:val="ListParagraph"/>
        <w:numPr>
          <w:ilvl w:val="0"/>
          <w:numId w:val="36"/>
        </w:numPr>
        <w:spacing w:line="300" w:lineRule="atLeast"/>
        <w:jc w:val="both"/>
        <w:rPr>
          <w:szCs w:val="18"/>
        </w:rPr>
      </w:pPr>
      <w:r w:rsidRPr="00B92CC1">
        <w:rPr>
          <w:szCs w:val="18"/>
        </w:rPr>
        <w:t>Increases for sewage and sewage treatment and for open burning of domestic waste result from increases in population.</w:t>
      </w:r>
    </w:p>
    <w:p w:rsidRPr="00B92CC1" w:rsidR="00B92CC1" w:rsidP="002C0E62" w:rsidRDefault="00B92CC1" w14:paraId="7719D9B1" w14:textId="77777777">
      <w:pPr>
        <w:pStyle w:val="ListParagraph"/>
        <w:numPr>
          <w:ilvl w:val="0"/>
          <w:numId w:val="36"/>
        </w:numPr>
        <w:spacing w:line="300" w:lineRule="atLeast"/>
        <w:jc w:val="both"/>
        <w:rPr>
          <w:szCs w:val="18"/>
        </w:rPr>
      </w:pPr>
      <w:r w:rsidRPr="00B92CC1">
        <w:rPr>
          <w:szCs w:val="18"/>
        </w:rPr>
        <w:t>Releases from crematoria reflect an increase in population but also a trend of cremation being favoured over burial.</w:t>
      </w:r>
    </w:p>
    <w:p w:rsidRPr="00B92CC1" w:rsidR="00B92CC1" w:rsidP="002C0E62" w:rsidRDefault="00B92CC1" w14:paraId="35C154E9" w14:textId="77777777">
      <w:pPr>
        <w:pStyle w:val="ListParagraph"/>
        <w:numPr>
          <w:ilvl w:val="0"/>
          <w:numId w:val="36"/>
        </w:numPr>
        <w:spacing w:line="300" w:lineRule="atLeast"/>
        <w:jc w:val="both"/>
        <w:rPr>
          <w:szCs w:val="18"/>
        </w:rPr>
      </w:pPr>
      <w:r w:rsidRPr="00B92CC1">
        <w:rPr>
          <w:szCs w:val="18"/>
        </w:rPr>
        <w:t>Diesel engine increases result from an increase in diesel fuel consumption in part related to heavy fuel oil replacement by diesel in the marine transport industry.</w:t>
      </w:r>
    </w:p>
    <w:p w:rsidR="00B92CC1" w:rsidP="00B92CC1" w:rsidRDefault="00B92CC1" w14:paraId="54E340FD" w14:textId="77777777">
      <w:pPr>
        <w:pStyle w:val="ListParagraph"/>
        <w:numPr>
          <w:ilvl w:val="0"/>
          <w:numId w:val="36"/>
        </w:numPr>
        <w:spacing w:line="300" w:lineRule="atLeast"/>
        <w:jc w:val="both"/>
        <w:rPr>
          <w:szCs w:val="18"/>
        </w:rPr>
      </w:pPr>
      <w:r w:rsidRPr="00B92CC1">
        <w:rPr>
          <w:szCs w:val="18"/>
        </w:rPr>
        <w:t>Releases from primary steel production result from an increase in the estimate of waste materials produced</w:t>
      </w:r>
    </w:p>
    <w:p w:rsidR="00B92CC1" w:rsidRDefault="00B92CC1" w14:paraId="2CADB7AB" w14:textId="6EA92799">
      <w:pPr>
        <w:spacing w:after="0"/>
        <w:rPr>
          <w:szCs w:val="18"/>
        </w:rPr>
      </w:pPr>
      <w:r>
        <w:rPr>
          <w:szCs w:val="18"/>
        </w:rPr>
        <w:br w:type="page"/>
      </w:r>
    </w:p>
    <w:p w:rsidRPr="00B92CC1" w:rsidR="00B92CC1" w:rsidP="002C0E62" w:rsidRDefault="00B92CC1" w14:paraId="51B11FE9" w14:textId="77777777">
      <w:pPr>
        <w:spacing w:line="300" w:lineRule="atLeast"/>
        <w:jc w:val="both"/>
        <w:rPr>
          <w:szCs w:val="18"/>
        </w:rPr>
      </w:pPr>
    </w:p>
    <w:p w:rsidR="00CC3BDB" w:rsidP="0C34660A" w:rsidRDefault="670104CE" w14:paraId="79B973A7" w14:textId="25560862">
      <w:pPr>
        <w:spacing w:line="300" w:lineRule="atLeast"/>
        <w:jc w:val="center"/>
        <w:rPr>
          <w:b/>
          <w:bCs/>
          <w:highlight w:val="yellow"/>
        </w:rPr>
      </w:pPr>
      <w:r w:rsidRPr="00B92CC1">
        <w:rPr>
          <w:b/>
          <w:bCs/>
        </w:rPr>
        <w:t>T</w:t>
      </w:r>
      <w:r w:rsidRPr="00B92CC1" w:rsidR="14B92894">
        <w:rPr>
          <w:b/>
          <w:bCs/>
        </w:rPr>
        <w:t>able E</w:t>
      </w:r>
      <w:r w:rsidR="00654784">
        <w:rPr>
          <w:b/>
          <w:bCs/>
        </w:rPr>
        <w:t>-</w:t>
      </w:r>
      <w:r w:rsidRPr="00B92CC1" w:rsidR="14B92894">
        <w:rPr>
          <w:b/>
          <w:bCs/>
        </w:rPr>
        <w:t xml:space="preserve">2. </w:t>
      </w:r>
      <w:r w:rsidRPr="00B92CC1">
        <w:rPr>
          <w:b/>
          <w:bCs/>
        </w:rPr>
        <w:t xml:space="preserve">Source </w:t>
      </w:r>
      <w:r w:rsidRPr="00B92CC1" w:rsidR="14B92894">
        <w:rPr>
          <w:b/>
          <w:bCs/>
        </w:rPr>
        <w:t>Categories with Decreases</w:t>
      </w:r>
      <w:r w:rsidRPr="00B92CC1">
        <w:rPr>
          <w:b/>
          <w:bCs/>
        </w:rPr>
        <w:t xml:space="preserve"> Compared to </w:t>
      </w:r>
      <w:r w:rsidR="00B92CC1">
        <w:rPr>
          <w:b/>
          <w:bCs/>
        </w:rPr>
        <w:t>2020</w:t>
      </w:r>
    </w:p>
    <w:tbl>
      <w:tblPr>
        <w:tblStyle w:val="TableGrid"/>
        <w:tblW w:w="0" w:type="auto"/>
        <w:jc w:val="center"/>
        <w:tblLook w:val="04A0" w:firstRow="1" w:lastRow="0" w:firstColumn="1" w:lastColumn="0" w:noHBand="0" w:noVBand="1"/>
      </w:tblPr>
      <w:tblGrid>
        <w:gridCol w:w="3501"/>
        <w:gridCol w:w="2182"/>
      </w:tblGrid>
      <w:tr w:rsidRPr="00B5225A" w:rsidR="00B92CC1" w:rsidTr="00501B6E" w14:paraId="56B986D7" w14:textId="77777777">
        <w:trPr>
          <w:jc w:val="center"/>
        </w:trPr>
        <w:tc>
          <w:tcPr>
            <w:tcW w:w="0" w:type="auto"/>
          </w:tcPr>
          <w:p w:rsidRPr="00B5225A" w:rsidR="00B92CC1" w:rsidP="00501B6E" w:rsidRDefault="00B92CC1" w14:paraId="58EA31D3" w14:textId="77777777">
            <w:pPr>
              <w:spacing w:after="0" w:line="300" w:lineRule="atLeast"/>
              <w:jc w:val="center"/>
              <w:rPr>
                <w:b/>
                <w:sz w:val="18"/>
                <w:szCs w:val="18"/>
              </w:rPr>
            </w:pPr>
            <w:r w:rsidRPr="00B5225A">
              <w:rPr>
                <w:b/>
                <w:sz w:val="18"/>
                <w:szCs w:val="18"/>
              </w:rPr>
              <w:t>Source Category</w:t>
            </w:r>
          </w:p>
        </w:tc>
        <w:tc>
          <w:tcPr>
            <w:tcW w:w="0" w:type="auto"/>
          </w:tcPr>
          <w:p w:rsidRPr="00B5225A" w:rsidR="00B92CC1" w:rsidP="00501B6E" w:rsidRDefault="00B92CC1" w14:paraId="2B86506F" w14:textId="77777777">
            <w:pPr>
              <w:spacing w:after="0" w:line="300" w:lineRule="atLeast"/>
              <w:jc w:val="center"/>
              <w:rPr>
                <w:b/>
                <w:sz w:val="18"/>
                <w:szCs w:val="18"/>
              </w:rPr>
            </w:pPr>
            <w:r w:rsidRPr="00B5225A">
              <w:rPr>
                <w:b/>
                <w:sz w:val="18"/>
                <w:szCs w:val="18"/>
              </w:rPr>
              <w:t xml:space="preserve">Change in Dioxin Release </w:t>
            </w:r>
          </w:p>
          <w:p w:rsidRPr="00B5225A" w:rsidR="00B92CC1" w:rsidP="00501B6E" w:rsidRDefault="00B92CC1" w14:paraId="5AC87190" w14:textId="77777777">
            <w:pPr>
              <w:spacing w:after="0" w:line="300" w:lineRule="atLeast"/>
              <w:jc w:val="center"/>
              <w:rPr>
                <w:b/>
                <w:sz w:val="18"/>
                <w:szCs w:val="18"/>
              </w:rPr>
            </w:pPr>
            <w:r w:rsidRPr="00B5225A">
              <w:rPr>
                <w:b/>
                <w:sz w:val="18"/>
                <w:szCs w:val="18"/>
              </w:rPr>
              <w:t>(g TEQ/annum)</w:t>
            </w:r>
          </w:p>
        </w:tc>
      </w:tr>
      <w:tr w:rsidRPr="00B5225A" w:rsidR="00B92CC1" w:rsidTr="00501B6E" w14:paraId="47A8FAFE" w14:textId="77777777">
        <w:trPr>
          <w:trHeight w:val="284" w:hRule="exact"/>
          <w:jc w:val="center"/>
        </w:trPr>
        <w:tc>
          <w:tcPr>
            <w:tcW w:w="0" w:type="auto"/>
            <w:vAlign w:val="bottom"/>
          </w:tcPr>
          <w:p w:rsidRPr="00B5225A" w:rsidR="00B92CC1" w:rsidP="00501B6E" w:rsidRDefault="00B92CC1" w14:paraId="2676C4AB" w14:textId="77777777">
            <w:pPr>
              <w:spacing w:line="300" w:lineRule="atLeast"/>
              <w:rPr>
                <w:sz w:val="18"/>
                <w:szCs w:val="18"/>
              </w:rPr>
            </w:pPr>
            <w:r>
              <w:rPr>
                <w:sz w:val="18"/>
                <w:szCs w:val="18"/>
              </w:rPr>
              <w:t>Landfills</w:t>
            </w:r>
          </w:p>
        </w:tc>
        <w:tc>
          <w:tcPr>
            <w:tcW w:w="0" w:type="auto"/>
            <w:vAlign w:val="bottom"/>
          </w:tcPr>
          <w:p w:rsidRPr="00B5225A" w:rsidR="00B92CC1" w:rsidP="00501B6E" w:rsidRDefault="00B92CC1" w14:paraId="35639070" w14:textId="77777777">
            <w:pPr>
              <w:spacing w:line="300" w:lineRule="atLeast"/>
              <w:jc w:val="center"/>
              <w:rPr>
                <w:sz w:val="18"/>
                <w:szCs w:val="18"/>
              </w:rPr>
            </w:pPr>
            <w:r w:rsidRPr="00B5225A">
              <w:rPr>
                <w:sz w:val="18"/>
                <w:szCs w:val="18"/>
              </w:rPr>
              <w:t>-</w:t>
            </w:r>
            <w:r>
              <w:rPr>
                <w:sz w:val="18"/>
                <w:szCs w:val="18"/>
              </w:rPr>
              <w:t>2</w:t>
            </w:r>
            <w:r w:rsidRPr="00B5225A">
              <w:rPr>
                <w:sz w:val="18"/>
                <w:szCs w:val="18"/>
              </w:rPr>
              <w:t>.</w:t>
            </w:r>
            <w:r>
              <w:rPr>
                <w:sz w:val="18"/>
                <w:szCs w:val="18"/>
              </w:rPr>
              <w:t>31</w:t>
            </w:r>
          </w:p>
        </w:tc>
      </w:tr>
      <w:tr w:rsidRPr="00B5225A" w:rsidR="00B92CC1" w:rsidTr="00501B6E" w14:paraId="67E7D726" w14:textId="77777777">
        <w:trPr>
          <w:trHeight w:val="284" w:hRule="exact"/>
          <w:jc w:val="center"/>
        </w:trPr>
        <w:tc>
          <w:tcPr>
            <w:tcW w:w="0" w:type="auto"/>
            <w:vAlign w:val="bottom"/>
          </w:tcPr>
          <w:p w:rsidRPr="00B5225A" w:rsidR="00B92CC1" w:rsidDel="00B5225A" w:rsidP="00501B6E" w:rsidRDefault="00B92CC1" w14:paraId="38B1C81A" w14:textId="77777777">
            <w:pPr>
              <w:spacing w:line="300" w:lineRule="atLeast"/>
              <w:rPr>
                <w:sz w:val="18"/>
                <w:szCs w:val="18"/>
              </w:rPr>
            </w:pPr>
            <w:r>
              <w:rPr>
                <w:sz w:val="18"/>
                <w:szCs w:val="18"/>
              </w:rPr>
              <w:t>Metal shredding</w:t>
            </w:r>
          </w:p>
        </w:tc>
        <w:tc>
          <w:tcPr>
            <w:tcW w:w="0" w:type="auto"/>
            <w:vAlign w:val="bottom"/>
          </w:tcPr>
          <w:p w:rsidRPr="00B5225A" w:rsidR="00B92CC1" w:rsidP="00501B6E" w:rsidRDefault="00B92CC1" w14:paraId="17566185" w14:textId="77777777">
            <w:pPr>
              <w:spacing w:line="300" w:lineRule="atLeast"/>
              <w:jc w:val="center"/>
              <w:rPr>
                <w:sz w:val="18"/>
                <w:szCs w:val="18"/>
              </w:rPr>
            </w:pPr>
            <w:r>
              <w:rPr>
                <w:sz w:val="18"/>
                <w:szCs w:val="18"/>
              </w:rPr>
              <w:t>-0.64</w:t>
            </w:r>
          </w:p>
        </w:tc>
      </w:tr>
      <w:tr w:rsidRPr="00B5225A" w:rsidR="00B92CC1" w:rsidTr="00501B6E" w14:paraId="58AC38E2" w14:textId="77777777">
        <w:trPr>
          <w:trHeight w:val="284" w:hRule="exact"/>
          <w:jc w:val="center"/>
        </w:trPr>
        <w:tc>
          <w:tcPr>
            <w:tcW w:w="0" w:type="auto"/>
            <w:vAlign w:val="bottom"/>
          </w:tcPr>
          <w:p w:rsidRPr="00B5225A" w:rsidR="00B92CC1" w:rsidP="00501B6E" w:rsidRDefault="00B92CC1" w14:paraId="4435B09C" w14:textId="77777777">
            <w:pPr>
              <w:spacing w:line="300" w:lineRule="atLeast"/>
              <w:rPr>
                <w:sz w:val="18"/>
                <w:szCs w:val="18"/>
              </w:rPr>
            </w:pPr>
            <w:r>
              <w:rPr>
                <w:sz w:val="18"/>
                <w:szCs w:val="18"/>
              </w:rPr>
              <w:t>Industrial and commercial coal use</w:t>
            </w:r>
          </w:p>
        </w:tc>
        <w:tc>
          <w:tcPr>
            <w:tcW w:w="0" w:type="auto"/>
            <w:vAlign w:val="bottom"/>
          </w:tcPr>
          <w:p w:rsidRPr="00B5225A" w:rsidR="00B92CC1" w:rsidP="00501B6E" w:rsidRDefault="00B92CC1" w14:paraId="5AC52869" w14:textId="77777777">
            <w:pPr>
              <w:spacing w:line="300" w:lineRule="atLeast"/>
              <w:jc w:val="center"/>
              <w:rPr>
                <w:sz w:val="18"/>
                <w:szCs w:val="18"/>
              </w:rPr>
            </w:pPr>
            <w:r w:rsidRPr="00B5225A">
              <w:rPr>
                <w:sz w:val="18"/>
                <w:szCs w:val="18"/>
              </w:rPr>
              <w:t>-0.</w:t>
            </w:r>
            <w:r>
              <w:rPr>
                <w:sz w:val="18"/>
                <w:szCs w:val="18"/>
              </w:rPr>
              <w:t>291</w:t>
            </w:r>
          </w:p>
        </w:tc>
      </w:tr>
      <w:tr w:rsidRPr="00B5225A" w:rsidR="00B92CC1" w:rsidTr="00501B6E" w14:paraId="2FAF2A51" w14:textId="77777777">
        <w:trPr>
          <w:trHeight w:val="284" w:hRule="exact"/>
          <w:jc w:val="center"/>
        </w:trPr>
        <w:tc>
          <w:tcPr>
            <w:tcW w:w="0" w:type="auto"/>
            <w:vAlign w:val="bottom"/>
          </w:tcPr>
          <w:p w:rsidRPr="00B5225A" w:rsidR="00B92CC1" w:rsidP="00501B6E" w:rsidRDefault="00B92CC1" w14:paraId="620F0FCA" w14:textId="77777777">
            <w:pPr>
              <w:spacing w:line="300" w:lineRule="atLeast"/>
              <w:rPr>
                <w:sz w:val="18"/>
                <w:szCs w:val="18"/>
              </w:rPr>
            </w:pPr>
            <w:r>
              <w:rPr>
                <w:sz w:val="18"/>
                <w:szCs w:val="18"/>
              </w:rPr>
              <w:t>Heavy oil-fired engines</w:t>
            </w:r>
          </w:p>
        </w:tc>
        <w:tc>
          <w:tcPr>
            <w:tcW w:w="0" w:type="auto"/>
            <w:vAlign w:val="bottom"/>
          </w:tcPr>
          <w:p w:rsidRPr="00B5225A" w:rsidR="00B92CC1" w:rsidP="00501B6E" w:rsidRDefault="00B92CC1" w14:paraId="76DDA27A" w14:textId="77777777">
            <w:pPr>
              <w:spacing w:line="300" w:lineRule="atLeast"/>
              <w:jc w:val="center"/>
              <w:rPr>
                <w:sz w:val="18"/>
                <w:szCs w:val="18"/>
              </w:rPr>
            </w:pPr>
            <w:r w:rsidRPr="00B5225A">
              <w:rPr>
                <w:sz w:val="18"/>
                <w:szCs w:val="18"/>
              </w:rPr>
              <w:t>-0.</w:t>
            </w:r>
            <w:r>
              <w:rPr>
                <w:sz w:val="18"/>
                <w:szCs w:val="18"/>
              </w:rPr>
              <w:t>271</w:t>
            </w:r>
          </w:p>
        </w:tc>
      </w:tr>
      <w:tr w:rsidRPr="00B5225A" w:rsidR="00B92CC1" w:rsidTr="00501B6E" w14:paraId="5D9736AC" w14:textId="77777777">
        <w:trPr>
          <w:trHeight w:val="284" w:hRule="exact"/>
          <w:jc w:val="center"/>
        </w:trPr>
        <w:tc>
          <w:tcPr>
            <w:tcW w:w="0" w:type="auto"/>
            <w:vAlign w:val="bottom"/>
          </w:tcPr>
          <w:p w:rsidRPr="00B5225A" w:rsidR="00B92CC1" w:rsidP="00501B6E" w:rsidRDefault="00B92CC1" w14:paraId="6DF732F9" w14:textId="77777777">
            <w:pPr>
              <w:spacing w:line="300" w:lineRule="atLeast"/>
              <w:jc w:val="both"/>
              <w:rPr>
                <w:sz w:val="18"/>
                <w:szCs w:val="18"/>
              </w:rPr>
            </w:pPr>
            <w:r>
              <w:rPr>
                <w:sz w:val="18"/>
                <w:szCs w:val="18"/>
              </w:rPr>
              <w:t xml:space="preserve">Biomass power plants </w:t>
            </w:r>
          </w:p>
          <w:p w:rsidRPr="00B5225A" w:rsidR="00B92CC1" w:rsidP="00501B6E" w:rsidRDefault="00B92CC1" w14:paraId="3F6B7A96" w14:textId="77777777">
            <w:pPr>
              <w:spacing w:line="300" w:lineRule="atLeast"/>
              <w:rPr>
                <w:sz w:val="18"/>
                <w:szCs w:val="18"/>
              </w:rPr>
            </w:pPr>
          </w:p>
        </w:tc>
        <w:tc>
          <w:tcPr>
            <w:tcW w:w="0" w:type="auto"/>
            <w:vAlign w:val="bottom"/>
          </w:tcPr>
          <w:p w:rsidRPr="00B5225A" w:rsidR="00B92CC1" w:rsidP="00501B6E" w:rsidRDefault="00B92CC1" w14:paraId="194A9733" w14:textId="77777777">
            <w:pPr>
              <w:spacing w:line="300" w:lineRule="atLeast"/>
              <w:jc w:val="center"/>
              <w:rPr>
                <w:sz w:val="18"/>
                <w:szCs w:val="18"/>
              </w:rPr>
            </w:pPr>
            <w:r w:rsidRPr="00B5225A">
              <w:rPr>
                <w:sz w:val="18"/>
                <w:szCs w:val="18"/>
              </w:rPr>
              <w:t>-0.</w:t>
            </w:r>
            <w:r>
              <w:rPr>
                <w:sz w:val="18"/>
                <w:szCs w:val="18"/>
              </w:rPr>
              <w:t>2</w:t>
            </w:r>
            <w:r w:rsidRPr="00B5225A">
              <w:rPr>
                <w:sz w:val="18"/>
                <w:szCs w:val="18"/>
              </w:rPr>
              <w:t>3</w:t>
            </w:r>
            <w:r>
              <w:rPr>
                <w:sz w:val="18"/>
                <w:szCs w:val="18"/>
              </w:rPr>
              <w:t>5</w:t>
            </w:r>
          </w:p>
        </w:tc>
      </w:tr>
      <w:tr w:rsidRPr="00B5225A" w:rsidR="00B92CC1" w:rsidTr="00501B6E" w14:paraId="01685C8F" w14:textId="77777777">
        <w:trPr>
          <w:trHeight w:val="284" w:hRule="exact"/>
          <w:jc w:val="center"/>
        </w:trPr>
        <w:tc>
          <w:tcPr>
            <w:tcW w:w="0" w:type="auto"/>
            <w:vAlign w:val="bottom"/>
          </w:tcPr>
          <w:p w:rsidRPr="00B5225A" w:rsidR="00B92CC1" w:rsidP="00501B6E" w:rsidRDefault="00B92CC1" w14:paraId="0D1958B4" w14:textId="77777777">
            <w:pPr>
              <w:spacing w:line="300" w:lineRule="atLeast"/>
              <w:jc w:val="both"/>
              <w:rPr>
                <w:sz w:val="18"/>
                <w:szCs w:val="18"/>
              </w:rPr>
            </w:pPr>
            <w:r>
              <w:rPr>
                <w:sz w:val="18"/>
                <w:szCs w:val="18"/>
              </w:rPr>
              <w:t>Forest fires</w:t>
            </w:r>
          </w:p>
        </w:tc>
        <w:tc>
          <w:tcPr>
            <w:tcW w:w="0" w:type="auto"/>
            <w:vAlign w:val="bottom"/>
          </w:tcPr>
          <w:p w:rsidRPr="00B5225A" w:rsidR="00B92CC1" w:rsidP="00501B6E" w:rsidRDefault="00B92CC1" w14:paraId="206C9A4E" w14:textId="77777777">
            <w:pPr>
              <w:spacing w:line="300" w:lineRule="atLeast"/>
              <w:jc w:val="center"/>
              <w:rPr>
                <w:sz w:val="18"/>
                <w:szCs w:val="18"/>
              </w:rPr>
            </w:pPr>
            <w:r w:rsidRPr="00B5225A">
              <w:rPr>
                <w:sz w:val="18"/>
                <w:szCs w:val="18"/>
              </w:rPr>
              <w:t>-0.2</w:t>
            </w:r>
            <w:r>
              <w:rPr>
                <w:sz w:val="18"/>
                <w:szCs w:val="18"/>
              </w:rPr>
              <w:t>1</w:t>
            </w:r>
            <w:r w:rsidRPr="00B5225A">
              <w:rPr>
                <w:sz w:val="18"/>
                <w:szCs w:val="18"/>
              </w:rPr>
              <w:t>3</w:t>
            </w:r>
          </w:p>
        </w:tc>
      </w:tr>
      <w:tr w:rsidRPr="00B5225A" w:rsidR="00B92CC1" w:rsidTr="00501B6E" w14:paraId="394E00E8" w14:textId="77777777">
        <w:trPr>
          <w:trHeight w:val="284" w:hRule="exact"/>
          <w:jc w:val="center"/>
        </w:trPr>
        <w:tc>
          <w:tcPr>
            <w:tcW w:w="0" w:type="auto"/>
            <w:vAlign w:val="bottom"/>
          </w:tcPr>
          <w:p w:rsidRPr="00B5225A" w:rsidR="00B92CC1" w:rsidP="00501B6E" w:rsidRDefault="00B92CC1" w14:paraId="1BB39299" w14:textId="77777777">
            <w:pPr>
              <w:spacing w:line="300" w:lineRule="atLeast"/>
              <w:jc w:val="both"/>
              <w:rPr>
                <w:sz w:val="18"/>
                <w:szCs w:val="18"/>
              </w:rPr>
            </w:pPr>
            <w:r>
              <w:rPr>
                <w:sz w:val="18"/>
                <w:szCs w:val="18"/>
              </w:rPr>
              <w:t>Grassland and savannah fires</w:t>
            </w:r>
          </w:p>
          <w:p w:rsidRPr="00B5225A" w:rsidR="00B92CC1" w:rsidP="00501B6E" w:rsidRDefault="00B92CC1" w14:paraId="530BB759" w14:textId="77777777">
            <w:pPr>
              <w:spacing w:line="300" w:lineRule="atLeast"/>
              <w:rPr>
                <w:sz w:val="18"/>
                <w:szCs w:val="18"/>
              </w:rPr>
            </w:pPr>
          </w:p>
        </w:tc>
        <w:tc>
          <w:tcPr>
            <w:tcW w:w="0" w:type="auto"/>
            <w:vAlign w:val="bottom"/>
          </w:tcPr>
          <w:p w:rsidRPr="00B5225A" w:rsidR="00B92CC1" w:rsidP="00501B6E" w:rsidRDefault="00B92CC1" w14:paraId="0385A66B" w14:textId="77777777">
            <w:pPr>
              <w:spacing w:line="300" w:lineRule="atLeast"/>
              <w:jc w:val="center"/>
              <w:rPr>
                <w:sz w:val="18"/>
                <w:szCs w:val="18"/>
              </w:rPr>
            </w:pPr>
            <w:r w:rsidRPr="00B5225A">
              <w:rPr>
                <w:sz w:val="18"/>
                <w:szCs w:val="18"/>
              </w:rPr>
              <w:t>-0.</w:t>
            </w:r>
            <w:r>
              <w:rPr>
                <w:sz w:val="18"/>
                <w:szCs w:val="18"/>
              </w:rPr>
              <w:t>0</w:t>
            </w:r>
            <w:r w:rsidRPr="00B5225A">
              <w:rPr>
                <w:sz w:val="18"/>
                <w:szCs w:val="18"/>
              </w:rPr>
              <w:t>8</w:t>
            </w:r>
            <w:r>
              <w:rPr>
                <w:sz w:val="18"/>
                <w:szCs w:val="18"/>
              </w:rPr>
              <w:t>6</w:t>
            </w:r>
          </w:p>
        </w:tc>
      </w:tr>
      <w:tr w:rsidRPr="00B5225A" w:rsidR="00B92CC1" w:rsidTr="00501B6E" w14:paraId="5BAA9B5D" w14:textId="77777777">
        <w:trPr>
          <w:trHeight w:val="284" w:hRule="exact"/>
          <w:jc w:val="center"/>
        </w:trPr>
        <w:tc>
          <w:tcPr>
            <w:tcW w:w="0" w:type="auto"/>
            <w:vAlign w:val="bottom"/>
          </w:tcPr>
          <w:p w:rsidRPr="00B5225A" w:rsidR="00B92CC1" w:rsidP="00501B6E" w:rsidRDefault="00B92CC1" w14:paraId="00859A4E" w14:textId="77777777">
            <w:pPr>
              <w:spacing w:line="300" w:lineRule="atLeast"/>
              <w:jc w:val="both"/>
              <w:rPr>
                <w:sz w:val="18"/>
                <w:szCs w:val="18"/>
              </w:rPr>
            </w:pPr>
            <w:r>
              <w:rPr>
                <w:sz w:val="18"/>
                <w:szCs w:val="18"/>
              </w:rPr>
              <w:t>Pulp and paper</w:t>
            </w:r>
            <w:r w:rsidRPr="00B5225A">
              <w:rPr>
                <w:sz w:val="18"/>
                <w:szCs w:val="18"/>
              </w:rPr>
              <w:t xml:space="preserve"> production</w:t>
            </w:r>
          </w:p>
          <w:p w:rsidRPr="00B5225A" w:rsidR="00B92CC1" w:rsidP="00501B6E" w:rsidRDefault="00B92CC1" w14:paraId="207D4388" w14:textId="77777777">
            <w:pPr>
              <w:spacing w:line="300" w:lineRule="atLeast"/>
              <w:rPr>
                <w:sz w:val="18"/>
                <w:szCs w:val="18"/>
              </w:rPr>
            </w:pPr>
          </w:p>
        </w:tc>
        <w:tc>
          <w:tcPr>
            <w:tcW w:w="0" w:type="auto"/>
            <w:vAlign w:val="bottom"/>
          </w:tcPr>
          <w:p w:rsidRPr="00B5225A" w:rsidR="00B92CC1" w:rsidP="00501B6E" w:rsidRDefault="00B92CC1" w14:paraId="00947DCC" w14:textId="77777777">
            <w:pPr>
              <w:spacing w:line="300" w:lineRule="atLeast"/>
              <w:jc w:val="center"/>
              <w:rPr>
                <w:sz w:val="18"/>
                <w:szCs w:val="18"/>
              </w:rPr>
            </w:pPr>
            <w:r w:rsidRPr="00B5225A">
              <w:rPr>
                <w:sz w:val="18"/>
                <w:szCs w:val="18"/>
              </w:rPr>
              <w:t>-0.</w:t>
            </w:r>
            <w:r>
              <w:rPr>
                <w:sz w:val="18"/>
                <w:szCs w:val="18"/>
              </w:rPr>
              <w:t>0</w:t>
            </w:r>
            <w:r w:rsidRPr="00B5225A">
              <w:rPr>
                <w:sz w:val="18"/>
                <w:szCs w:val="18"/>
              </w:rPr>
              <w:t>5</w:t>
            </w:r>
            <w:r>
              <w:rPr>
                <w:sz w:val="18"/>
                <w:szCs w:val="18"/>
              </w:rPr>
              <w:t>2</w:t>
            </w:r>
          </w:p>
        </w:tc>
      </w:tr>
      <w:tr w:rsidRPr="00B5225A" w:rsidR="00B92CC1" w:rsidTr="00501B6E" w14:paraId="5A4CB4AB" w14:textId="77777777">
        <w:trPr>
          <w:trHeight w:val="284" w:hRule="exact"/>
          <w:jc w:val="center"/>
        </w:trPr>
        <w:tc>
          <w:tcPr>
            <w:tcW w:w="0" w:type="auto"/>
          </w:tcPr>
          <w:p w:rsidRPr="00B5225A" w:rsidR="00B92CC1" w:rsidP="00501B6E" w:rsidRDefault="00B92CC1" w14:paraId="3B173357" w14:textId="77777777">
            <w:pPr>
              <w:spacing w:line="300" w:lineRule="atLeast"/>
              <w:rPr>
                <w:sz w:val="18"/>
                <w:szCs w:val="18"/>
              </w:rPr>
            </w:pPr>
            <w:r>
              <w:rPr>
                <w:sz w:val="18"/>
                <w:szCs w:val="18"/>
              </w:rPr>
              <w:t>Fires at waste dumps</w:t>
            </w:r>
          </w:p>
        </w:tc>
        <w:tc>
          <w:tcPr>
            <w:tcW w:w="0" w:type="auto"/>
          </w:tcPr>
          <w:p w:rsidRPr="00B5225A" w:rsidR="00B92CC1" w:rsidP="00501B6E" w:rsidRDefault="00B92CC1" w14:paraId="04195133" w14:textId="77777777">
            <w:pPr>
              <w:spacing w:line="300" w:lineRule="atLeast"/>
              <w:jc w:val="center"/>
              <w:rPr>
                <w:sz w:val="18"/>
                <w:szCs w:val="18"/>
              </w:rPr>
            </w:pPr>
            <w:r w:rsidRPr="00B5225A">
              <w:rPr>
                <w:sz w:val="18"/>
                <w:szCs w:val="18"/>
              </w:rPr>
              <w:t>-0.</w:t>
            </w:r>
            <w:r>
              <w:rPr>
                <w:sz w:val="18"/>
                <w:szCs w:val="18"/>
              </w:rPr>
              <w:t>04</w:t>
            </w:r>
            <w:r w:rsidRPr="00B5225A">
              <w:rPr>
                <w:sz w:val="18"/>
                <w:szCs w:val="18"/>
              </w:rPr>
              <w:t>2</w:t>
            </w:r>
          </w:p>
        </w:tc>
      </w:tr>
      <w:tr w:rsidRPr="00B5225A" w:rsidR="00B92CC1" w:rsidTr="00501B6E" w14:paraId="306C906B" w14:textId="77777777">
        <w:trPr>
          <w:trHeight w:val="284" w:hRule="exact"/>
          <w:jc w:val="center"/>
        </w:trPr>
        <w:tc>
          <w:tcPr>
            <w:tcW w:w="0" w:type="auto"/>
          </w:tcPr>
          <w:p w:rsidR="00B92CC1" w:rsidP="00501B6E" w:rsidRDefault="00B92CC1" w14:paraId="4BBBE53A" w14:textId="77777777">
            <w:pPr>
              <w:spacing w:line="300" w:lineRule="atLeast"/>
              <w:rPr>
                <w:sz w:val="18"/>
                <w:szCs w:val="18"/>
              </w:rPr>
            </w:pPr>
            <w:r>
              <w:rPr>
                <w:sz w:val="18"/>
                <w:szCs w:val="18"/>
              </w:rPr>
              <w:t xml:space="preserve">Coal fired electricity generation </w:t>
            </w:r>
          </w:p>
        </w:tc>
        <w:tc>
          <w:tcPr>
            <w:tcW w:w="0" w:type="auto"/>
          </w:tcPr>
          <w:p w:rsidRPr="00B5225A" w:rsidR="00B92CC1" w:rsidP="00501B6E" w:rsidRDefault="00B92CC1" w14:paraId="0255CB80" w14:textId="77777777">
            <w:pPr>
              <w:spacing w:line="300" w:lineRule="atLeast"/>
              <w:jc w:val="center"/>
              <w:rPr>
                <w:sz w:val="18"/>
                <w:szCs w:val="18"/>
              </w:rPr>
            </w:pPr>
            <w:r>
              <w:rPr>
                <w:sz w:val="18"/>
                <w:szCs w:val="18"/>
              </w:rPr>
              <w:t>-0.025</w:t>
            </w:r>
          </w:p>
        </w:tc>
      </w:tr>
      <w:tr w:rsidRPr="00B5225A" w:rsidR="00B92CC1" w:rsidTr="00501B6E" w14:paraId="36AEEBF8" w14:textId="77777777">
        <w:trPr>
          <w:trHeight w:val="284" w:hRule="exact"/>
          <w:jc w:val="center"/>
        </w:trPr>
        <w:tc>
          <w:tcPr>
            <w:tcW w:w="0" w:type="auto"/>
            <w:vAlign w:val="bottom"/>
          </w:tcPr>
          <w:p w:rsidRPr="00B5225A" w:rsidR="00B92CC1" w:rsidP="00501B6E" w:rsidRDefault="00B92CC1" w14:paraId="4FED2513" w14:textId="77777777">
            <w:pPr>
              <w:spacing w:line="300" w:lineRule="atLeast"/>
              <w:rPr>
                <w:sz w:val="18"/>
                <w:szCs w:val="18"/>
              </w:rPr>
            </w:pPr>
            <w:r>
              <w:rPr>
                <w:sz w:val="18"/>
                <w:szCs w:val="18"/>
              </w:rPr>
              <w:t>Copper brass and bronze production</w:t>
            </w:r>
          </w:p>
        </w:tc>
        <w:tc>
          <w:tcPr>
            <w:tcW w:w="0" w:type="auto"/>
            <w:vAlign w:val="bottom"/>
          </w:tcPr>
          <w:p w:rsidRPr="00B5225A" w:rsidR="00B92CC1" w:rsidP="00501B6E" w:rsidRDefault="00B92CC1" w14:paraId="57B43054" w14:textId="77777777">
            <w:pPr>
              <w:spacing w:line="300" w:lineRule="atLeast"/>
              <w:jc w:val="center"/>
              <w:rPr>
                <w:sz w:val="18"/>
                <w:szCs w:val="18"/>
              </w:rPr>
            </w:pPr>
            <w:r w:rsidRPr="00B5225A">
              <w:rPr>
                <w:sz w:val="18"/>
                <w:szCs w:val="18"/>
              </w:rPr>
              <w:t>-0.0</w:t>
            </w:r>
            <w:r>
              <w:rPr>
                <w:sz w:val="18"/>
                <w:szCs w:val="18"/>
              </w:rPr>
              <w:t>17</w:t>
            </w:r>
          </w:p>
        </w:tc>
      </w:tr>
      <w:tr w:rsidRPr="00B5225A" w:rsidR="00B92CC1" w:rsidTr="00501B6E" w14:paraId="351444CF" w14:textId="77777777">
        <w:trPr>
          <w:trHeight w:val="284" w:hRule="exact"/>
          <w:jc w:val="center"/>
        </w:trPr>
        <w:tc>
          <w:tcPr>
            <w:tcW w:w="0" w:type="auto"/>
            <w:vAlign w:val="bottom"/>
          </w:tcPr>
          <w:p w:rsidRPr="00B5225A" w:rsidR="00B92CC1" w:rsidP="00501B6E" w:rsidRDefault="00B92CC1" w14:paraId="6F9F60AF" w14:textId="77777777">
            <w:pPr>
              <w:spacing w:line="300" w:lineRule="atLeast"/>
              <w:rPr>
                <w:sz w:val="18"/>
                <w:szCs w:val="18"/>
              </w:rPr>
            </w:pPr>
            <w:r>
              <w:rPr>
                <w:sz w:val="18"/>
                <w:szCs w:val="18"/>
              </w:rPr>
              <w:t>Petroleum production</w:t>
            </w:r>
          </w:p>
        </w:tc>
        <w:tc>
          <w:tcPr>
            <w:tcW w:w="0" w:type="auto"/>
            <w:vAlign w:val="bottom"/>
          </w:tcPr>
          <w:p w:rsidRPr="00B5225A" w:rsidR="00B92CC1" w:rsidP="00501B6E" w:rsidRDefault="00B92CC1" w14:paraId="504D0060" w14:textId="77777777">
            <w:pPr>
              <w:spacing w:line="300" w:lineRule="atLeast"/>
              <w:jc w:val="center"/>
              <w:rPr>
                <w:sz w:val="18"/>
                <w:szCs w:val="18"/>
              </w:rPr>
            </w:pPr>
            <w:r w:rsidRPr="00B5225A">
              <w:rPr>
                <w:sz w:val="18"/>
                <w:szCs w:val="18"/>
              </w:rPr>
              <w:t>-0.0</w:t>
            </w:r>
            <w:r>
              <w:rPr>
                <w:sz w:val="18"/>
                <w:szCs w:val="18"/>
              </w:rPr>
              <w:t>16</w:t>
            </w:r>
          </w:p>
        </w:tc>
      </w:tr>
      <w:tr w:rsidRPr="00B5225A" w:rsidR="00B92CC1" w:rsidTr="00501B6E" w14:paraId="32083913" w14:textId="77777777">
        <w:trPr>
          <w:trHeight w:val="284" w:hRule="exact"/>
          <w:jc w:val="center"/>
        </w:trPr>
        <w:tc>
          <w:tcPr>
            <w:tcW w:w="0" w:type="auto"/>
            <w:vAlign w:val="bottom"/>
          </w:tcPr>
          <w:p w:rsidRPr="00B5225A" w:rsidR="00B92CC1" w:rsidP="00501B6E" w:rsidRDefault="00B92CC1" w14:paraId="65A07C2F" w14:textId="77777777">
            <w:pPr>
              <w:spacing w:line="300" w:lineRule="atLeast"/>
              <w:rPr>
                <w:sz w:val="18"/>
                <w:szCs w:val="18"/>
              </w:rPr>
            </w:pPr>
            <w:r>
              <w:rPr>
                <w:sz w:val="18"/>
                <w:szCs w:val="18"/>
              </w:rPr>
              <w:t>Household heating and cooking with biomass</w:t>
            </w:r>
          </w:p>
        </w:tc>
        <w:tc>
          <w:tcPr>
            <w:tcW w:w="0" w:type="auto"/>
            <w:vAlign w:val="bottom"/>
          </w:tcPr>
          <w:p w:rsidRPr="00B5225A" w:rsidR="00B92CC1" w:rsidP="00501B6E" w:rsidRDefault="00B92CC1" w14:paraId="58C8FFBF" w14:textId="77777777">
            <w:pPr>
              <w:spacing w:line="300" w:lineRule="atLeast"/>
              <w:jc w:val="center"/>
              <w:rPr>
                <w:sz w:val="18"/>
                <w:szCs w:val="18"/>
              </w:rPr>
            </w:pPr>
            <w:r w:rsidRPr="00B5225A">
              <w:rPr>
                <w:sz w:val="18"/>
                <w:szCs w:val="18"/>
              </w:rPr>
              <w:t>-0.0</w:t>
            </w:r>
            <w:r>
              <w:rPr>
                <w:sz w:val="18"/>
                <w:szCs w:val="18"/>
              </w:rPr>
              <w:t>12</w:t>
            </w:r>
          </w:p>
        </w:tc>
      </w:tr>
      <w:tr w:rsidRPr="00B5225A" w:rsidR="00B92CC1" w:rsidTr="00501B6E" w14:paraId="17F5B6CD" w14:textId="77777777">
        <w:trPr>
          <w:trHeight w:val="284" w:hRule="exact"/>
          <w:jc w:val="center"/>
        </w:trPr>
        <w:tc>
          <w:tcPr>
            <w:tcW w:w="0" w:type="auto"/>
            <w:vAlign w:val="bottom"/>
          </w:tcPr>
          <w:p w:rsidRPr="00B5225A" w:rsidR="00B92CC1" w:rsidP="00501B6E" w:rsidRDefault="00B92CC1" w14:paraId="00825CF5" w14:textId="77777777">
            <w:pPr>
              <w:spacing w:line="300" w:lineRule="atLeast"/>
              <w:rPr>
                <w:sz w:val="18"/>
                <w:szCs w:val="18"/>
              </w:rPr>
            </w:pPr>
            <w:r>
              <w:rPr>
                <w:sz w:val="18"/>
                <w:szCs w:val="18"/>
              </w:rPr>
              <w:t>Household heating and cooking with coal</w:t>
            </w:r>
          </w:p>
        </w:tc>
        <w:tc>
          <w:tcPr>
            <w:tcW w:w="0" w:type="auto"/>
            <w:vAlign w:val="bottom"/>
          </w:tcPr>
          <w:p w:rsidRPr="00B5225A" w:rsidR="00B92CC1" w:rsidP="00501B6E" w:rsidRDefault="00B92CC1" w14:paraId="2434C852" w14:textId="77777777">
            <w:pPr>
              <w:spacing w:line="300" w:lineRule="atLeast"/>
              <w:jc w:val="center"/>
              <w:rPr>
                <w:sz w:val="18"/>
                <w:szCs w:val="18"/>
              </w:rPr>
            </w:pPr>
            <w:r w:rsidRPr="00B5225A">
              <w:rPr>
                <w:sz w:val="18"/>
                <w:szCs w:val="18"/>
              </w:rPr>
              <w:t>-0.0</w:t>
            </w:r>
            <w:r>
              <w:rPr>
                <w:sz w:val="18"/>
                <w:szCs w:val="18"/>
              </w:rPr>
              <w:t>12</w:t>
            </w:r>
          </w:p>
        </w:tc>
      </w:tr>
    </w:tbl>
    <w:p w:rsidR="00B92CC1" w:rsidP="0C34660A" w:rsidRDefault="00B92CC1" w14:paraId="51D47EC8" w14:textId="77777777">
      <w:pPr>
        <w:spacing w:line="300" w:lineRule="atLeast"/>
        <w:jc w:val="center"/>
        <w:rPr>
          <w:b/>
          <w:bCs/>
          <w:highlight w:val="yellow"/>
        </w:rPr>
      </w:pPr>
    </w:p>
    <w:p w:rsidRPr="00501B6E" w:rsidR="00B92CC1" w:rsidP="002C0E62" w:rsidRDefault="00B92CC1" w14:paraId="36A218E3" w14:textId="38F11FE9">
      <w:pPr>
        <w:pStyle w:val="ListParagraph"/>
        <w:numPr>
          <w:ilvl w:val="0"/>
          <w:numId w:val="37"/>
        </w:numPr>
        <w:spacing w:line="300" w:lineRule="atLeast"/>
        <w:jc w:val="both"/>
      </w:pPr>
      <w:r w:rsidRPr="00501B6E">
        <w:t xml:space="preserve">Reductions in dioxin releases in 2024 compared to 2020 for landfills reflects a significant decrease in the amounts of waste sent to sanitary landfill. </w:t>
      </w:r>
    </w:p>
    <w:p w:rsidRPr="00501B6E" w:rsidR="00B92CC1" w:rsidP="002C0E62" w:rsidRDefault="00B92CC1" w14:paraId="03A18466" w14:textId="77777777">
      <w:pPr>
        <w:pStyle w:val="ListParagraph"/>
        <w:numPr>
          <w:ilvl w:val="0"/>
          <w:numId w:val="37"/>
        </w:numPr>
        <w:spacing w:line="300" w:lineRule="atLeast"/>
        <w:jc w:val="both"/>
      </w:pPr>
      <w:r w:rsidRPr="00501B6E">
        <w:t>The reduction for metal shredding arises from a better assessment procedure for this category.</w:t>
      </w:r>
    </w:p>
    <w:p w:rsidRPr="00984867" w:rsidR="00B92CC1" w:rsidP="002C0E62" w:rsidRDefault="00B92CC1" w14:paraId="6660FEEA" w14:textId="77777777">
      <w:pPr>
        <w:pStyle w:val="ListParagraph"/>
        <w:numPr>
          <w:ilvl w:val="0"/>
          <w:numId w:val="37"/>
        </w:numPr>
        <w:spacing w:line="300" w:lineRule="atLeast"/>
        <w:jc w:val="both"/>
        <w:rPr>
          <w:szCs w:val="18"/>
        </w:rPr>
      </w:pPr>
      <w:r w:rsidRPr="00501B6E">
        <w:t xml:space="preserve">Industrial and commercial coal use reductions have arisen from reduced coal consumption as coal-fired boilers are replaced by units fired on electricity or biomass. </w:t>
      </w:r>
    </w:p>
    <w:p w:rsidRPr="00984867" w:rsidR="00B92CC1" w:rsidP="002C0E62" w:rsidRDefault="00B92CC1" w14:paraId="32204A40" w14:textId="6EFD21BD">
      <w:pPr>
        <w:pStyle w:val="ListParagraph"/>
        <w:numPr>
          <w:ilvl w:val="0"/>
          <w:numId w:val="37"/>
        </w:numPr>
        <w:spacing w:line="300" w:lineRule="atLeast"/>
        <w:jc w:val="both"/>
        <w:rPr>
          <w:szCs w:val="18"/>
        </w:rPr>
      </w:pPr>
      <w:r w:rsidRPr="00501B6E">
        <w:t xml:space="preserve">Heavy oil fired engine releases have dropped </w:t>
      </w:r>
      <w:r w:rsidRPr="00B92CC1">
        <w:t>because</w:t>
      </w:r>
      <w:r>
        <w:t xml:space="preserve"> </w:t>
      </w:r>
      <w:r w:rsidR="0061228B">
        <w:rPr>
          <w:szCs w:val="18"/>
        </w:rPr>
        <w:t>the fuel</w:t>
      </w:r>
      <w:r w:rsidRPr="00984867">
        <w:rPr>
          <w:szCs w:val="18"/>
        </w:rPr>
        <w:t xml:space="preserve"> has largely been replaced by diesel in the marine transport industry</w:t>
      </w:r>
    </w:p>
    <w:p w:rsidRPr="00984867" w:rsidR="00B92CC1" w:rsidP="002C0E62" w:rsidRDefault="00B92CC1" w14:paraId="1BCD3AAA" w14:textId="77777777">
      <w:pPr>
        <w:pStyle w:val="ListParagraph"/>
        <w:numPr>
          <w:ilvl w:val="0"/>
          <w:numId w:val="37"/>
        </w:numPr>
        <w:spacing w:line="300" w:lineRule="atLeast"/>
        <w:jc w:val="both"/>
        <w:rPr>
          <w:szCs w:val="18"/>
        </w:rPr>
      </w:pPr>
      <w:r w:rsidRPr="00984867">
        <w:rPr>
          <w:szCs w:val="18"/>
        </w:rPr>
        <w:t>Forest fires, grassland and savannah fires and fires at waste dumps are random unpredictable events and releases will fluctuate from year to year.</w:t>
      </w:r>
    </w:p>
    <w:p w:rsidRPr="00984867" w:rsidR="00B92CC1" w:rsidP="002C0E62" w:rsidRDefault="00B92CC1" w14:paraId="2B505530" w14:textId="77777777">
      <w:pPr>
        <w:pStyle w:val="ListParagraph"/>
        <w:numPr>
          <w:ilvl w:val="0"/>
          <w:numId w:val="37"/>
        </w:numPr>
        <w:spacing w:line="300" w:lineRule="atLeast"/>
        <w:jc w:val="both"/>
        <w:rPr>
          <w:szCs w:val="18"/>
        </w:rPr>
      </w:pPr>
      <w:r w:rsidRPr="00984867">
        <w:rPr>
          <w:szCs w:val="18"/>
        </w:rPr>
        <w:t xml:space="preserve">Drops in releases for pulp and paper, copper brass and bronze and domestic petroleum production reflect lower production volumes. Petroleum production has actually ceased with the closure of the Marsden point oil refinery.  </w:t>
      </w:r>
    </w:p>
    <w:p w:rsidRPr="00984867" w:rsidR="00B92CC1" w:rsidP="002C0E62" w:rsidRDefault="00B92CC1" w14:paraId="43E0EC94" w14:textId="77777777">
      <w:pPr>
        <w:pStyle w:val="ListParagraph"/>
        <w:numPr>
          <w:ilvl w:val="0"/>
          <w:numId w:val="37"/>
        </w:numPr>
        <w:spacing w:line="300" w:lineRule="atLeast"/>
        <w:jc w:val="both"/>
        <w:rPr>
          <w:szCs w:val="18"/>
        </w:rPr>
      </w:pPr>
      <w:r w:rsidRPr="00984867">
        <w:rPr>
          <w:szCs w:val="18"/>
        </w:rPr>
        <w:t xml:space="preserve">Reductions for household heating and cooking with biomass and coal are caused by lower fuel consumption as heat pumps replace wood and coal space heaters.  </w:t>
      </w:r>
    </w:p>
    <w:p w:rsidR="00B92CC1" w:rsidP="0C34660A" w:rsidRDefault="00B92CC1" w14:paraId="08537D03" w14:textId="77777777">
      <w:pPr>
        <w:spacing w:line="300" w:lineRule="atLeast"/>
        <w:jc w:val="center"/>
        <w:rPr>
          <w:b/>
          <w:bCs/>
          <w:highlight w:val="yellow"/>
        </w:rPr>
      </w:pPr>
    </w:p>
    <w:p w:rsidR="00B92CC1" w:rsidP="0C34660A" w:rsidRDefault="00B92CC1" w14:paraId="77CC17FD" w14:textId="77777777">
      <w:pPr>
        <w:spacing w:line="300" w:lineRule="atLeast"/>
        <w:jc w:val="center"/>
        <w:rPr>
          <w:b/>
          <w:bCs/>
          <w:highlight w:val="yellow"/>
        </w:rPr>
      </w:pPr>
    </w:p>
    <w:p w:rsidR="00B92CC1" w:rsidP="0C34660A" w:rsidRDefault="00B92CC1" w14:paraId="717F4FF4" w14:textId="77777777">
      <w:pPr>
        <w:spacing w:line="300" w:lineRule="atLeast"/>
        <w:jc w:val="center"/>
        <w:rPr>
          <w:b/>
          <w:bCs/>
          <w:highlight w:val="yellow"/>
        </w:rPr>
      </w:pPr>
    </w:p>
    <w:p w:rsidR="00B92CC1" w:rsidP="0C34660A" w:rsidRDefault="00B92CC1" w14:paraId="48480F9B" w14:textId="77777777">
      <w:pPr>
        <w:spacing w:line="300" w:lineRule="atLeast"/>
        <w:jc w:val="center"/>
        <w:rPr>
          <w:b/>
          <w:bCs/>
          <w:highlight w:val="yellow"/>
        </w:rPr>
      </w:pPr>
    </w:p>
    <w:p w:rsidRPr="002C0E62" w:rsidR="00F30796" w:rsidP="0060206A" w:rsidRDefault="00B80139" w14:paraId="6891CB69" w14:textId="409FA5EA">
      <w:pPr>
        <w:spacing w:after="0"/>
        <w:rPr>
          <w:szCs w:val="18"/>
          <w:highlight w:val="yellow"/>
        </w:rPr>
      </w:pPr>
      <w:r w:rsidRPr="002C0E62">
        <w:rPr>
          <w:szCs w:val="18"/>
          <w:highlight w:val="yellow"/>
        </w:rPr>
        <w:br w:type="page"/>
      </w:r>
    </w:p>
    <w:p w:rsidRPr="00335DAB" w:rsidR="00164A79" w:rsidP="00164A79" w:rsidRDefault="00164A79" w14:paraId="7BFFBA2E" w14:textId="6689AC3B">
      <w:pPr>
        <w:spacing w:line="300" w:lineRule="atLeast"/>
        <w:jc w:val="both"/>
        <w:rPr>
          <w:rFonts w:ascii="Arial" w:hAnsi="Arial" w:cs="Arial"/>
          <w:b/>
          <w:szCs w:val="18"/>
        </w:rPr>
      </w:pPr>
      <w:r w:rsidRPr="00335DAB">
        <w:rPr>
          <w:rFonts w:ascii="Arial" w:hAnsi="Arial" w:cs="Arial"/>
          <w:b/>
          <w:szCs w:val="18"/>
        </w:rPr>
        <w:t>Trends in Dioxin Releases</w:t>
      </w:r>
    </w:p>
    <w:p w:rsidRPr="0037003D" w:rsidR="00164A79" w:rsidP="007A79A7" w:rsidRDefault="00164A79" w14:paraId="0C9F9EA8" w14:textId="539BB3BE">
      <w:pPr>
        <w:spacing w:line="300" w:lineRule="atLeast"/>
        <w:jc w:val="both"/>
        <w:rPr>
          <w:szCs w:val="18"/>
        </w:rPr>
      </w:pPr>
      <w:r w:rsidRPr="00335DAB">
        <w:rPr>
          <w:szCs w:val="18"/>
        </w:rPr>
        <w:t>Figures E</w:t>
      </w:r>
      <w:r w:rsidR="00654784">
        <w:rPr>
          <w:szCs w:val="18"/>
        </w:rPr>
        <w:t>-</w:t>
      </w:r>
      <w:r w:rsidRPr="00335DAB">
        <w:rPr>
          <w:szCs w:val="18"/>
        </w:rPr>
        <w:t>3 and E</w:t>
      </w:r>
      <w:r w:rsidR="00654784">
        <w:rPr>
          <w:szCs w:val="18"/>
        </w:rPr>
        <w:t>-</w:t>
      </w:r>
      <w:r w:rsidRPr="00335DAB">
        <w:rPr>
          <w:szCs w:val="18"/>
        </w:rPr>
        <w:t xml:space="preserve">4 display plots of </w:t>
      </w:r>
      <w:r w:rsidRPr="00335DAB" w:rsidR="00F46975">
        <w:rPr>
          <w:szCs w:val="18"/>
        </w:rPr>
        <w:t xml:space="preserve">dioxin releases versus source category for </w:t>
      </w:r>
      <w:r w:rsidRPr="002C0E62" w:rsidR="00335DAB">
        <w:rPr>
          <w:szCs w:val="18"/>
        </w:rPr>
        <w:t xml:space="preserve">the current inventory and previous inventories. </w:t>
      </w:r>
      <w:r w:rsidRPr="00335DAB" w:rsidR="00F46975">
        <w:rPr>
          <w:szCs w:val="18"/>
        </w:rPr>
        <w:t xml:space="preserve">The sources have been </w:t>
      </w:r>
      <w:r w:rsidRPr="00335DAB" w:rsidR="007313F6">
        <w:rPr>
          <w:szCs w:val="18"/>
        </w:rPr>
        <w:t>categorised</w:t>
      </w:r>
      <w:r w:rsidRPr="00335DAB" w:rsidR="00F46975">
        <w:rPr>
          <w:szCs w:val="18"/>
        </w:rPr>
        <w:t xml:space="preserve"> as major and minor to make the lesser sources more visible.</w:t>
      </w:r>
    </w:p>
    <w:p w:rsidR="00335DAB" w:rsidP="007A79A7" w:rsidRDefault="00335DAB" w14:paraId="31B4F79A" w14:textId="447CFD11">
      <w:pPr>
        <w:spacing w:line="300" w:lineRule="atLeast"/>
        <w:jc w:val="both"/>
        <w:rPr>
          <w:szCs w:val="18"/>
        </w:rPr>
      </w:pPr>
    </w:p>
    <w:p w:rsidR="00D551B2" w:rsidP="007A79A7" w:rsidRDefault="00335DAB" w14:paraId="5F1E3661" w14:textId="1779C0BF">
      <w:pPr>
        <w:spacing w:line="300" w:lineRule="atLeast"/>
        <w:jc w:val="both"/>
        <w:rPr>
          <w:szCs w:val="18"/>
        </w:rPr>
      </w:pPr>
      <w:r>
        <w:rPr>
          <w:noProof/>
        </w:rPr>
        <w:drawing>
          <wp:inline distT="0" distB="0" distL="0" distR="0" wp14:anchorId="24E5976A" wp14:editId="2A1CE637">
            <wp:extent cx="5805996" cy="7182035"/>
            <wp:effectExtent l="0" t="0" r="10795" b="6350"/>
            <wp:docPr id="1675041850" name="Chart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335DAB" w:rsidR="00D551B2" w:rsidP="0C34660A" w:rsidRDefault="11FF64A0" w14:paraId="58AAF929" w14:textId="40CBB969">
      <w:pPr>
        <w:spacing w:line="300" w:lineRule="atLeast"/>
        <w:jc w:val="center"/>
        <w:rPr>
          <w:b/>
          <w:bCs/>
        </w:rPr>
      </w:pPr>
      <w:r w:rsidRPr="00335DAB">
        <w:rPr>
          <w:b/>
          <w:bCs/>
        </w:rPr>
        <w:t>Figure E</w:t>
      </w:r>
      <w:r w:rsidR="00AA5A7B">
        <w:rPr>
          <w:b/>
          <w:bCs/>
        </w:rPr>
        <w:t>-</w:t>
      </w:r>
      <w:r w:rsidRPr="00335DAB">
        <w:rPr>
          <w:b/>
          <w:bCs/>
        </w:rPr>
        <w:t>3. Major Sources’ Dioxin Releases for 2012, 2016</w:t>
      </w:r>
      <w:r w:rsidRPr="002C0E62" w:rsidR="00335DAB">
        <w:rPr>
          <w:b/>
          <w:bCs/>
        </w:rPr>
        <w:t xml:space="preserve">, </w:t>
      </w:r>
      <w:r w:rsidRPr="00335DAB">
        <w:rPr>
          <w:b/>
          <w:bCs/>
        </w:rPr>
        <w:t>2020</w:t>
      </w:r>
      <w:r w:rsidRPr="002C0E62" w:rsidR="00335DAB">
        <w:rPr>
          <w:b/>
          <w:bCs/>
        </w:rPr>
        <w:t xml:space="preserve"> and 2024</w:t>
      </w:r>
      <w:r w:rsidRPr="00335DAB">
        <w:rPr>
          <w:b/>
          <w:bCs/>
        </w:rPr>
        <w:t xml:space="preserve"> (see Appendix 2 for details)</w:t>
      </w:r>
    </w:p>
    <w:p w:rsidRPr="003A4D22" w:rsidR="004E356D" w:rsidP="0C34660A" w:rsidRDefault="004E356D" w14:paraId="72281125" w14:textId="7D4A1BB2">
      <w:pPr>
        <w:spacing w:line="300" w:lineRule="atLeast"/>
        <w:jc w:val="center"/>
      </w:pPr>
      <w:r w:rsidRPr="00335DAB">
        <w:t xml:space="preserve">(* NZ’s sole secondary iron and steel plant closed in </w:t>
      </w:r>
      <w:r w:rsidRPr="00335DAB" w:rsidR="00322153">
        <w:t>2015 so there is no data f</w:t>
      </w:r>
      <w:r w:rsidR="0061228B">
        <w:t>rom 2016 onwards.</w:t>
      </w:r>
      <w:r w:rsidRPr="00335DAB" w:rsidR="00322153">
        <w:t>)</w:t>
      </w:r>
    </w:p>
    <w:p w:rsidR="00335157" w:rsidRDefault="00335157" w14:paraId="48F53650" w14:textId="56A85FAE">
      <w:pPr>
        <w:spacing w:after="0"/>
        <w:rPr>
          <w:szCs w:val="18"/>
        </w:rPr>
      </w:pPr>
    </w:p>
    <w:p w:rsidR="00335157" w:rsidRDefault="00335157" w14:paraId="5894BB17" w14:textId="1BAABB08">
      <w:pPr>
        <w:spacing w:after="0"/>
        <w:rPr>
          <w:szCs w:val="18"/>
        </w:rPr>
      </w:pPr>
      <w:r>
        <w:rPr>
          <w:noProof/>
        </w:rPr>
        <w:drawing>
          <wp:inline distT="0" distB="0" distL="0" distR="0" wp14:anchorId="7FD5DB86" wp14:editId="5D19BCE8">
            <wp:extent cx="5760085" cy="8484654"/>
            <wp:effectExtent l="0" t="0" r="18415" b="12065"/>
            <wp:docPr id="894337680" name="Chart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2C0E62" w:rsidR="009663BF" w:rsidP="0C34660A" w:rsidRDefault="3ACFB0B2" w14:paraId="29DF5E8D" w14:textId="6494F018">
      <w:pPr>
        <w:spacing w:line="300" w:lineRule="atLeast"/>
        <w:jc w:val="center"/>
        <w:rPr>
          <w:b/>
          <w:bCs/>
        </w:rPr>
      </w:pPr>
      <w:r w:rsidRPr="00335157">
        <w:rPr>
          <w:b/>
          <w:bCs/>
        </w:rPr>
        <w:t>Figure E</w:t>
      </w:r>
      <w:r w:rsidR="00AA5A7B">
        <w:rPr>
          <w:b/>
          <w:bCs/>
        </w:rPr>
        <w:t>-</w:t>
      </w:r>
      <w:r w:rsidRPr="00335157" w:rsidR="1BFA8D52">
        <w:rPr>
          <w:b/>
          <w:bCs/>
        </w:rPr>
        <w:t>4</w:t>
      </w:r>
      <w:r w:rsidRPr="00335157">
        <w:rPr>
          <w:b/>
          <w:bCs/>
        </w:rPr>
        <w:t xml:space="preserve">. </w:t>
      </w:r>
      <w:r w:rsidRPr="00335157" w:rsidR="1BFA8D52">
        <w:rPr>
          <w:b/>
          <w:bCs/>
        </w:rPr>
        <w:t>Minor</w:t>
      </w:r>
      <w:r w:rsidRPr="00335157">
        <w:rPr>
          <w:b/>
          <w:bCs/>
        </w:rPr>
        <w:t xml:space="preserve"> Sources</w:t>
      </w:r>
      <w:r w:rsidRPr="00335157" w:rsidR="1BFA8D52">
        <w:rPr>
          <w:b/>
          <w:bCs/>
        </w:rPr>
        <w:t>’</w:t>
      </w:r>
      <w:r w:rsidRPr="00335157">
        <w:rPr>
          <w:b/>
          <w:bCs/>
        </w:rPr>
        <w:t xml:space="preserve"> Dioxin Releases for </w:t>
      </w:r>
      <w:r w:rsidRPr="00335157" w:rsidR="66845B3B">
        <w:rPr>
          <w:b/>
          <w:bCs/>
        </w:rPr>
        <w:t>2012, 2016</w:t>
      </w:r>
      <w:r w:rsidRPr="002C0E62" w:rsidR="00335157">
        <w:rPr>
          <w:b/>
          <w:bCs/>
        </w:rPr>
        <w:t xml:space="preserve">, </w:t>
      </w:r>
      <w:r w:rsidRPr="00335157" w:rsidR="66845B3B">
        <w:rPr>
          <w:b/>
          <w:bCs/>
        </w:rPr>
        <w:t>2020</w:t>
      </w:r>
      <w:r w:rsidRPr="002C0E62" w:rsidR="00335157">
        <w:rPr>
          <w:b/>
          <w:bCs/>
        </w:rPr>
        <w:t xml:space="preserve"> and 2024</w:t>
      </w:r>
      <w:r w:rsidRPr="00335157" w:rsidR="60AE5D1E">
        <w:rPr>
          <w:b/>
          <w:bCs/>
        </w:rPr>
        <w:t xml:space="preserve"> (see Appendix 2 for details</w:t>
      </w:r>
      <w:r w:rsidRPr="00335157" w:rsidR="074AA5C8">
        <w:rPr>
          <w:b/>
          <w:bCs/>
        </w:rPr>
        <w:t>)</w:t>
      </w:r>
    </w:p>
    <w:p w:rsidRPr="00620E76" w:rsidR="008E0822" w:rsidP="00570ACB" w:rsidRDefault="00141466" w14:paraId="302128D6" w14:textId="514E93E8">
      <w:pPr>
        <w:spacing w:line="300" w:lineRule="atLeast"/>
        <w:jc w:val="both"/>
        <w:rPr>
          <w:szCs w:val="18"/>
        </w:rPr>
      </w:pPr>
      <w:r w:rsidRPr="002C0E62">
        <w:rPr>
          <w:szCs w:val="18"/>
        </w:rPr>
        <w:t>Regarding Figures E3 and E4</w:t>
      </w:r>
      <w:r w:rsidR="00831F7D">
        <w:rPr>
          <w:szCs w:val="18"/>
        </w:rPr>
        <w:t>,</w:t>
      </w:r>
      <w:r w:rsidRPr="002C0E62" w:rsidR="006F7D6D">
        <w:rPr>
          <w:szCs w:val="18"/>
        </w:rPr>
        <w:t xml:space="preserve"> in many cases there are no obvious discernible trends for each category</w:t>
      </w:r>
      <w:r w:rsidRPr="002C0E62">
        <w:rPr>
          <w:szCs w:val="18"/>
        </w:rPr>
        <w:t>,</w:t>
      </w:r>
      <w:r w:rsidRPr="002C0E62" w:rsidR="006F7D6D">
        <w:rPr>
          <w:szCs w:val="18"/>
        </w:rPr>
        <w:t xml:space="preserve"> however</w:t>
      </w:r>
      <w:r w:rsidRPr="002C0E62">
        <w:rPr>
          <w:szCs w:val="18"/>
        </w:rPr>
        <w:t xml:space="preserve"> s</w:t>
      </w:r>
      <w:r w:rsidRPr="00620E76" w:rsidR="008E0822">
        <w:rPr>
          <w:szCs w:val="18"/>
        </w:rPr>
        <w:t xml:space="preserve">ewage treatment </w:t>
      </w:r>
      <w:r w:rsidRPr="00620E76" w:rsidR="00DD3D83">
        <w:rPr>
          <w:szCs w:val="18"/>
        </w:rPr>
        <w:t xml:space="preserve">and crematoria show a </w:t>
      </w:r>
      <w:r w:rsidRPr="002C0E62" w:rsidR="006F7D6D">
        <w:rPr>
          <w:szCs w:val="18"/>
        </w:rPr>
        <w:t xml:space="preserve">consistent </w:t>
      </w:r>
      <w:r w:rsidRPr="00620E76" w:rsidR="00DD3D83">
        <w:rPr>
          <w:szCs w:val="18"/>
        </w:rPr>
        <w:t xml:space="preserve">trend of increasing dioxin releases as their activities </w:t>
      </w:r>
      <w:r w:rsidRPr="00620E76" w:rsidR="000F4F01">
        <w:rPr>
          <w:szCs w:val="18"/>
        </w:rPr>
        <w:t>are based on population numbers.</w:t>
      </w:r>
      <w:r w:rsidRPr="002C0E62">
        <w:rPr>
          <w:szCs w:val="18"/>
        </w:rPr>
        <w:t xml:space="preserve"> </w:t>
      </w:r>
      <w:r w:rsidR="00D55F59">
        <w:rPr>
          <w:szCs w:val="18"/>
        </w:rPr>
        <w:t>Diesel engine emissions also show consistent increases.</w:t>
      </w:r>
    </w:p>
    <w:p w:rsidRPr="00620E76" w:rsidR="00AF29D3" w:rsidP="00255253" w:rsidRDefault="00AF29D3" w14:paraId="7F8FACF4" w14:textId="7FE80367">
      <w:pPr>
        <w:spacing w:line="300" w:lineRule="atLeast"/>
        <w:jc w:val="both"/>
        <w:rPr>
          <w:szCs w:val="18"/>
        </w:rPr>
      </w:pPr>
      <w:r w:rsidRPr="00620E76">
        <w:rPr>
          <w:szCs w:val="18"/>
        </w:rPr>
        <w:t xml:space="preserve">Household heating and cooking with biomass (wood) and coal </w:t>
      </w:r>
      <w:r w:rsidRPr="00620E76" w:rsidR="00570ACB">
        <w:rPr>
          <w:szCs w:val="18"/>
        </w:rPr>
        <w:t>both show a decline in dioxin releases as burners are replaced</w:t>
      </w:r>
      <w:r w:rsidRPr="002C0E62" w:rsidR="0033243B">
        <w:rPr>
          <w:szCs w:val="18"/>
        </w:rPr>
        <w:t xml:space="preserve"> by</w:t>
      </w:r>
      <w:r w:rsidRPr="00620E76" w:rsidR="00570ACB">
        <w:rPr>
          <w:szCs w:val="18"/>
        </w:rPr>
        <w:t xml:space="preserve"> electric</w:t>
      </w:r>
      <w:r w:rsidRPr="002C0E62" w:rsidR="0033243B">
        <w:rPr>
          <w:szCs w:val="18"/>
        </w:rPr>
        <w:t>al heat pumps</w:t>
      </w:r>
      <w:r w:rsidRPr="002C0E62" w:rsidR="00620E76">
        <w:rPr>
          <w:szCs w:val="18"/>
        </w:rPr>
        <w:t xml:space="preserve"> and combustion activity decreases</w:t>
      </w:r>
      <w:r w:rsidRPr="002C0E62" w:rsidR="0033243B">
        <w:rPr>
          <w:szCs w:val="18"/>
        </w:rPr>
        <w:t>.</w:t>
      </w:r>
      <w:r w:rsidRPr="002C0E62" w:rsidR="00D67D0A">
        <w:rPr>
          <w:szCs w:val="18"/>
        </w:rPr>
        <w:t xml:space="preserve"> Heavy oil fired engines and oil and gas fired electricity generation (largely gas) also show a systematic decline. In the case of heavy oil, diesel fuel is increasingly preferred for marine vessels and the dwindling supply of natural gas from New Zealand’s fields has constrained gas electricity generation. </w:t>
      </w:r>
    </w:p>
    <w:p w:rsidRPr="00620E76" w:rsidR="001351D5" w:rsidP="001351D5" w:rsidRDefault="007A5588" w14:paraId="70E8D6C3" w14:textId="528FE7C1">
      <w:pPr>
        <w:spacing w:line="300" w:lineRule="atLeast"/>
        <w:jc w:val="both"/>
        <w:rPr>
          <w:szCs w:val="18"/>
        </w:rPr>
      </w:pPr>
      <w:r w:rsidRPr="002C0E62">
        <w:t>Declines in releases from iron foundries, brass and bronze production including copper and pulp and paper production result from decreases in production</w:t>
      </w:r>
      <w:r w:rsidRPr="00620E76">
        <w:t>, in the latter case, bleached pulp</w:t>
      </w:r>
      <w:r w:rsidR="001351D5">
        <w:t>.</w:t>
      </w:r>
    </w:p>
    <w:p w:rsidRPr="002C0E62" w:rsidR="00390EAD" w:rsidP="009663BF" w:rsidRDefault="00664203" w14:paraId="0CD0BC8D" w14:textId="109BE75A">
      <w:pPr>
        <w:spacing w:after="0"/>
        <w:rPr>
          <w:rFonts w:ascii="Arial" w:hAnsi="Arial" w:cs="Arial"/>
          <w:b/>
          <w:szCs w:val="18"/>
        </w:rPr>
      </w:pPr>
      <w:r w:rsidRPr="001351D5">
        <w:rPr>
          <w:rFonts w:ascii="Arial" w:hAnsi="Arial" w:cs="Arial"/>
          <w:b/>
          <w:szCs w:val="18"/>
        </w:rPr>
        <w:t>Dioxin Reduction I</w:t>
      </w:r>
      <w:r w:rsidRPr="001351D5" w:rsidR="00390EAD">
        <w:rPr>
          <w:rFonts w:ascii="Arial" w:hAnsi="Arial" w:cs="Arial"/>
          <w:b/>
          <w:szCs w:val="18"/>
        </w:rPr>
        <w:t>nitiatives</w:t>
      </w:r>
    </w:p>
    <w:p w:rsidRPr="001351D5" w:rsidR="005878EF" w:rsidP="006C16F6" w:rsidRDefault="2BBED27B" w14:paraId="0EC820EF" w14:textId="440A9F32">
      <w:pPr>
        <w:spacing w:line="300" w:lineRule="atLeast"/>
        <w:jc w:val="both"/>
      </w:pPr>
      <w:r w:rsidRPr="001351D5">
        <w:t>As shown in Figures E</w:t>
      </w:r>
      <w:r w:rsidR="00654784">
        <w:t>-</w:t>
      </w:r>
      <w:r w:rsidRPr="001351D5">
        <w:t>1 and E</w:t>
      </w:r>
      <w:r w:rsidR="00654784">
        <w:t>-</w:t>
      </w:r>
      <w:r w:rsidRPr="001351D5">
        <w:t xml:space="preserve">2 landfills are by far </w:t>
      </w:r>
      <w:r w:rsidRPr="001351D5" w:rsidR="59F66618">
        <w:t xml:space="preserve">the largest </w:t>
      </w:r>
      <w:r w:rsidRPr="001351D5">
        <w:t xml:space="preserve">source of dioxins for New Zealand. </w:t>
      </w:r>
      <w:r w:rsidRPr="001351D5" w:rsidR="2520337C">
        <w:t xml:space="preserve">Because the types of waste </w:t>
      </w:r>
      <w:r w:rsidRPr="001351D5" w:rsidR="4C887E4E">
        <w:t xml:space="preserve">deposited in </w:t>
      </w:r>
      <w:r w:rsidRPr="001351D5" w:rsidR="01C93261">
        <w:t xml:space="preserve">municipal </w:t>
      </w:r>
      <w:r w:rsidRPr="001351D5" w:rsidR="4C887E4E">
        <w:t>landfills are so diverse</w:t>
      </w:r>
      <w:r w:rsidRPr="001351D5" w:rsidR="70B3815F">
        <w:t>,</w:t>
      </w:r>
      <w:r w:rsidRPr="001351D5" w:rsidR="4C887E4E">
        <w:t xml:space="preserve"> only a very general emission factor can be applied to estimate dioxin releases from this source.</w:t>
      </w:r>
      <w:r w:rsidRPr="001351D5" w:rsidR="01C93261">
        <w:t xml:space="preserve"> </w:t>
      </w:r>
      <w:r w:rsidRPr="001351D5" w:rsidR="4C887E4E">
        <w:t xml:space="preserve">Where </w:t>
      </w:r>
      <w:r w:rsidRPr="001351D5" w:rsidR="01C93261">
        <w:t xml:space="preserve">the waste total is comprised of significant volumes </w:t>
      </w:r>
      <w:r w:rsidRPr="001351D5" w:rsidR="4C887E4E">
        <w:t>of</w:t>
      </w:r>
      <w:r w:rsidRPr="001351D5" w:rsidR="01C93261">
        <w:t xml:space="preserve"> inert materials such as food wastes, </w:t>
      </w:r>
      <w:proofErr w:type="spellStart"/>
      <w:r w:rsidRPr="001351D5" w:rsidR="01C93261">
        <w:t>cleanfill</w:t>
      </w:r>
      <w:proofErr w:type="spellEnd"/>
      <w:r w:rsidRPr="001351D5" w:rsidR="01C93261">
        <w:t>, and garden waste</w:t>
      </w:r>
      <w:r w:rsidRPr="001351D5" w:rsidR="720724FC">
        <w:t xml:space="preserve"> it is probable that the dioxin release is being over-estimated and reducing their volume will result in a reduction in the dioxin estimation for landfills. </w:t>
      </w:r>
    </w:p>
    <w:p w:rsidRPr="002C0E62" w:rsidR="0012649F" w:rsidP="006C16F6" w:rsidRDefault="6105915A" w14:paraId="572A1903" w14:textId="1EA0541A">
      <w:pPr>
        <w:spacing w:line="300" w:lineRule="atLeast"/>
        <w:jc w:val="both"/>
        <w:rPr>
          <w:color w:val="000000" w:themeColor="text1"/>
        </w:rPr>
      </w:pPr>
      <w:r w:rsidRPr="001351D5">
        <w:t xml:space="preserve">There are currently </w:t>
      </w:r>
      <w:bookmarkStart w:name="_Int_CDrpJQye" w:id="2"/>
      <w:r w:rsidRPr="001351D5">
        <w:t>a number of</w:t>
      </w:r>
      <w:bookmarkEnd w:id="2"/>
      <w:r w:rsidRPr="001351D5">
        <w:t xml:space="preserve"> government initiatives which are aimed at reducing waste volumes. </w:t>
      </w:r>
      <w:r w:rsidRPr="002C0E62" w:rsidR="004417CC">
        <w:t>The waste levy charges for municipal landfill deposition were $60 per tonne in 2024, a significant increase from the $20 charged in 2020.</w:t>
      </w:r>
      <w:r w:rsidRPr="001351D5" w:rsidR="423EAB84">
        <w:t xml:space="preserve"> These charges will increase further to $</w:t>
      </w:r>
      <w:r w:rsidRPr="002C0E62" w:rsidR="00FB1723">
        <w:t>70</w:t>
      </w:r>
      <w:r w:rsidRPr="001351D5" w:rsidR="423EAB84">
        <w:t xml:space="preserve"> per tonne in </w:t>
      </w:r>
      <w:r w:rsidRPr="002C0E62" w:rsidR="00FB1723">
        <w:t xml:space="preserve">July 2026 </w:t>
      </w:r>
      <w:r w:rsidRPr="001351D5" w:rsidR="423EAB84">
        <w:t>and $</w:t>
      </w:r>
      <w:r w:rsidRPr="002C0E62" w:rsidR="00FB1723">
        <w:t>75</w:t>
      </w:r>
      <w:r w:rsidRPr="001351D5" w:rsidR="00FB1723">
        <w:t xml:space="preserve"> </w:t>
      </w:r>
      <w:r w:rsidRPr="001351D5" w:rsidR="423EAB84">
        <w:t xml:space="preserve">per tonne in </w:t>
      </w:r>
      <w:r w:rsidRPr="002C0E62" w:rsidR="00FB1723">
        <w:t>July 2027.</w:t>
      </w:r>
      <w:r w:rsidRPr="001351D5" w:rsidR="2F88D4DF">
        <w:t xml:space="preserve"> </w:t>
      </w:r>
      <w:r w:rsidRPr="002C0E62" w:rsidR="00FB1723">
        <w:t xml:space="preserve">The government continues to prioritise food and green waste in its waste and resource efficiency work programme. Separate collection </w:t>
      </w:r>
      <w:r w:rsidRPr="002C0E62" w:rsidR="00A0146A">
        <w:t xml:space="preserve">and composting </w:t>
      </w:r>
      <w:r w:rsidRPr="002C0E62" w:rsidR="00FB1723">
        <w:t>of food waste has diverted more than 30,000 tonnes</w:t>
      </w:r>
      <w:r w:rsidRPr="002C0E62" w:rsidR="00A0146A">
        <w:t xml:space="preserve"> from Auckland landfills since the programme’s implementation in 2023.</w:t>
      </w:r>
      <w:r w:rsidRPr="002C0E62" w:rsidR="00FB1723">
        <w:t xml:space="preserve"> </w:t>
      </w:r>
      <w:r w:rsidRPr="001351D5" w:rsidR="2F88D4DF">
        <w:t>Other</w:t>
      </w:r>
      <w:r w:rsidRPr="002C0E62" w:rsidR="00A0146A">
        <w:t xml:space="preserve"> </w:t>
      </w:r>
      <w:r w:rsidRPr="001351D5" w:rsidR="2F88D4DF">
        <w:t xml:space="preserve">initiatives include </w:t>
      </w:r>
      <w:r w:rsidRPr="002C0E62" w:rsidR="00A0146A">
        <w:rPr>
          <w:color w:val="000000" w:themeColor="text1"/>
        </w:rPr>
        <w:t xml:space="preserve">the </w:t>
      </w:r>
      <w:proofErr w:type="spellStart"/>
      <w:r w:rsidRPr="002C0E62" w:rsidR="00A0146A">
        <w:rPr>
          <w:color w:val="000000" w:themeColor="text1"/>
        </w:rPr>
        <w:t>Tyrewise</w:t>
      </w:r>
      <w:proofErr w:type="spellEnd"/>
      <w:r w:rsidRPr="002C0E62" w:rsidR="00A0146A">
        <w:rPr>
          <w:color w:val="000000" w:themeColor="text1"/>
        </w:rPr>
        <w:t xml:space="preserve"> stewardship scheme designed to address the 3.9 million tyres landfilled or illegally disposed. Since 1 March 2024 a fee has been charged on newly imported tyres to assist end-of-life tyre collection and conversion into new products. Future waste reduction proposals include a </w:t>
      </w:r>
      <w:r w:rsidRPr="002C0E62" w:rsidR="001351D5">
        <w:rPr>
          <w:color w:val="000000" w:themeColor="text1"/>
        </w:rPr>
        <w:t xml:space="preserve">refundable deposit </w:t>
      </w:r>
      <w:r w:rsidRPr="002C0E62" w:rsidR="00A0146A">
        <w:rPr>
          <w:color w:val="000000" w:themeColor="text1"/>
        </w:rPr>
        <w:t xml:space="preserve">beverage container return scheme </w:t>
      </w:r>
      <w:r w:rsidRPr="002C0E62" w:rsidR="001351D5">
        <w:rPr>
          <w:color w:val="000000" w:themeColor="text1"/>
        </w:rPr>
        <w:t>to help deal with the 2.5 billion single use drink containers purchased annually, over half of which are sent to landfill.</w:t>
      </w:r>
    </w:p>
    <w:p w:rsidRPr="001351D5" w:rsidR="007A79A7" w:rsidP="007A79A7" w:rsidRDefault="007A79A7" w14:paraId="24A99193" w14:textId="77777777">
      <w:pPr>
        <w:spacing w:line="300" w:lineRule="atLeast"/>
        <w:jc w:val="both"/>
        <w:rPr>
          <w:rFonts w:ascii="Arial" w:hAnsi="Arial" w:cs="Arial"/>
          <w:b/>
          <w:szCs w:val="18"/>
        </w:rPr>
      </w:pPr>
      <w:r w:rsidRPr="001351D5">
        <w:rPr>
          <w:rFonts w:ascii="Arial" w:hAnsi="Arial" w:cs="Arial"/>
          <w:b/>
          <w:szCs w:val="18"/>
        </w:rPr>
        <w:t>Global and national perspectives</w:t>
      </w:r>
    </w:p>
    <w:p w:rsidRPr="001351D5" w:rsidR="007A79A7" w:rsidP="007A79A7" w:rsidRDefault="00E6116A" w14:paraId="18426E8D" w14:textId="4258B6BA">
      <w:pPr>
        <w:spacing w:line="300" w:lineRule="atLeast"/>
        <w:jc w:val="both"/>
      </w:pPr>
      <w:r>
        <w:rPr>
          <w:szCs w:val="18"/>
        </w:rPr>
        <w:t xml:space="preserve">The </w:t>
      </w:r>
      <w:r w:rsidRPr="001351D5" w:rsidR="005333BB">
        <w:rPr>
          <w:szCs w:val="18"/>
        </w:rPr>
        <w:t xml:space="preserve">global per capita release of dioxins </w:t>
      </w:r>
      <w:r>
        <w:rPr>
          <w:szCs w:val="18"/>
        </w:rPr>
        <w:t xml:space="preserve">is estimated to be about </w:t>
      </w:r>
      <w:r w:rsidRPr="001351D5" w:rsidR="005333BB">
        <w:rPr>
          <w:szCs w:val="18"/>
        </w:rPr>
        <w:t>1</w:t>
      </w:r>
      <w:r w:rsidRPr="002C0E62" w:rsidR="001351D5">
        <w:rPr>
          <w:szCs w:val="18"/>
        </w:rPr>
        <w:t>5.4 g</w:t>
      </w:r>
      <w:r>
        <w:rPr>
          <w:szCs w:val="18"/>
        </w:rPr>
        <w:t xml:space="preserve"> </w:t>
      </w:r>
      <w:r w:rsidRPr="001351D5" w:rsidR="005333BB">
        <w:rPr>
          <w:szCs w:val="18"/>
        </w:rPr>
        <w:t>TEQ per million people per year.</w:t>
      </w:r>
      <w:r w:rsidRPr="001351D5" w:rsidR="0054720D">
        <w:rPr>
          <w:szCs w:val="18"/>
        </w:rPr>
        <w:t xml:space="preserve"> </w:t>
      </w:r>
      <w:r w:rsidRPr="001351D5" w:rsidR="00A50AA5">
        <w:rPr>
          <w:szCs w:val="18"/>
        </w:rPr>
        <w:t xml:space="preserve">In comparison New Zealand had releases of </w:t>
      </w:r>
      <w:r w:rsidRPr="001351D5" w:rsidR="00D05D39">
        <w:rPr>
          <w:szCs w:val="18"/>
        </w:rPr>
        <w:t>8.</w:t>
      </w:r>
      <w:r w:rsidRPr="001351D5" w:rsidR="00F939DB">
        <w:rPr>
          <w:szCs w:val="18"/>
        </w:rPr>
        <w:t>4</w:t>
      </w:r>
      <w:r w:rsidRPr="001351D5" w:rsidR="00D05D39">
        <w:rPr>
          <w:szCs w:val="18"/>
        </w:rPr>
        <w:t xml:space="preserve"> </w:t>
      </w:r>
      <w:r w:rsidRPr="001351D5" w:rsidR="00A50AA5">
        <w:rPr>
          <w:szCs w:val="18"/>
        </w:rPr>
        <w:t>g TEQ per million in</w:t>
      </w:r>
      <w:r w:rsidRPr="001351D5" w:rsidR="00D05D39">
        <w:rPr>
          <w:szCs w:val="18"/>
        </w:rPr>
        <w:t xml:space="preserve"> 2012</w:t>
      </w:r>
      <w:r w:rsidRPr="001351D5" w:rsidR="00A50AA5">
        <w:rPr>
          <w:szCs w:val="18"/>
        </w:rPr>
        <w:t xml:space="preserve">, </w:t>
      </w:r>
      <w:r w:rsidRPr="001351D5" w:rsidR="00D05D39">
        <w:rPr>
          <w:szCs w:val="18"/>
        </w:rPr>
        <w:t>7.</w:t>
      </w:r>
      <w:r w:rsidRPr="001351D5" w:rsidR="00F939DB">
        <w:rPr>
          <w:szCs w:val="18"/>
        </w:rPr>
        <w:t>9</w:t>
      </w:r>
      <w:r w:rsidRPr="001351D5" w:rsidR="00D05D39">
        <w:rPr>
          <w:szCs w:val="18"/>
        </w:rPr>
        <w:t xml:space="preserve"> </w:t>
      </w:r>
      <w:r w:rsidRPr="001351D5" w:rsidR="00A50AA5">
        <w:rPr>
          <w:szCs w:val="18"/>
        </w:rPr>
        <w:t xml:space="preserve">g TEQ per million in </w:t>
      </w:r>
      <w:r w:rsidRPr="001351D5" w:rsidR="00D05D39">
        <w:rPr>
          <w:szCs w:val="18"/>
        </w:rPr>
        <w:t>2016</w:t>
      </w:r>
      <w:r w:rsidRPr="002C0E62" w:rsidR="007A5588">
        <w:rPr>
          <w:szCs w:val="18"/>
        </w:rPr>
        <w:t xml:space="preserve">, </w:t>
      </w:r>
      <w:r w:rsidRPr="001351D5" w:rsidR="00D05D39">
        <w:rPr>
          <w:szCs w:val="18"/>
        </w:rPr>
        <w:t>7.</w:t>
      </w:r>
      <w:r w:rsidRPr="001351D5" w:rsidR="000C759B">
        <w:rPr>
          <w:szCs w:val="18"/>
        </w:rPr>
        <w:t>3</w:t>
      </w:r>
      <w:r w:rsidRPr="001351D5" w:rsidR="00D05D39">
        <w:rPr>
          <w:szCs w:val="18"/>
        </w:rPr>
        <w:t xml:space="preserve"> </w:t>
      </w:r>
      <w:r w:rsidRPr="001351D5" w:rsidR="00A50AA5">
        <w:rPr>
          <w:szCs w:val="18"/>
        </w:rPr>
        <w:t>g TEQ per million in</w:t>
      </w:r>
      <w:r w:rsidRPr="001351D5" w:rsidR="00D05D39">
        <w:rPr>
          <w:szCs w:val="18"/>
        </w:rPr>
        <w:t xml:space="preserve"> 2020</w:t>
      </w:r>
      <w:r w:rsidRPr="002C0E62" w:rsidR="007A5588">
        <w:rPr>
          <w:color w:val="FF0000"/>
          <w:szCs w:val="18"/>
        </w:rPr>
        <w:t xml:space="preserve"> </w:t>
      </w:r>
      <w:r w:rsidRPr="00431CB8" w:rsidR="007A5588">
        <w:rPr>
          <w:color w:val="000000" w:themeColor="text1"/>
          <w:szCs w:val="18"/>
        </w:rPr>
        <w:t xml:space="preserve">and </w:t>
      </w:r>
      <w:r w:rsidRPr="00431CB8" w:rsidR="001351D5">
        <w:rPr>
          <w:color w:val="000000" w:themeColor="text1"/>
          <w:szCs w:val="18"/>
        </w:rPr>
        <w:t>6.3 g TEQ per million in 2024</w:t>
      </w:r>
      <w:r w:rsidRPr="003C32F3" w:rsidR="001351D5">
        <w:rPr>
          <w:color w:val="000000" w:themeColor="text1"/>
          <w:szCs w:val="18"/>
        </w:rPr>
        <w:t>.</w:t>
      </w:r>
    </w:p>
    <w:p w:rsidRPr="001351D5" w:rsidR="007A79A7" w:rsidP="007A79A7" w:rsidRDefault="653CFC76" w14:paraId="4797C8E6" w14:textId="6C12F0F2">
      <w:pPr>
        <w:spacing w:line="300" w:lineRule="atLeast"/>
        <w:jc w:val="both"/>
      </w:pPr>
      <w:r w:rsidRPr="001351D5">
        <w:t>There are no official recommendations for ‘acceptable’ levels of national dioxin releases, and it is also not possible to relate the release estimates directly to any potential health effects. The more relevant information is provided by national surveys of dioxin body burdens, for which there have been several New Zealand studies.</w:t>
      </w:r>
    </w:p>
    <w:p w:rsidRPr="001351D5" w:rsidR="007A79A7" w:rsidP="007A79A7" w:rsidRDefault="653CFC76" w14:paraId="250309CE" w14:textId="599460F2">
      <w:pPr>
        <w:spacing w:line="300" w:lineRule="atLeast"/>
        <w:jc w:val="both"/>
      </w:pPr>
      <w:r w:rsidRPr="001351D5">
        <w:t xml:space="preserve">The levels of dioxins in mothers’ milk have been measured on 3 occasions in New Zealand: 1988, 1998 and 2008. These studies showed that the dioxin concentrations in New Zealand mothers are </w:t>
      </w:r>
      <w:bookmarkStart w:name="_Int_4lKmhTAU" w:id="3"/>
      <w:r w:rsidRPr="001351D5">
        <w:t>relatively low</w:t>
      </w:r>
      <w:bookmarkEnd w:id="3"/>
      <w:r w:rsidRPr="001351D5">
        <w:t xml:space="preserve"> by comparison with many other countries. Also, the levels have been steadily dropping, with a reduction of 70% observed from 1988 to 1998, and a further reduction of 40% from 1998 to 2008.</w:t>
      </w:r>
    </w:p>
    <w:p w:rsidRPr="00C97AD3" w:rsidR="007A79A7" w:rsidP="007A79A7" w:rsidRDefault="653CFC76" w14:paraId="009BED0C" w14:textId="77777777">
      <w:pPr>
        <w:spacing w:line="300" w:lineRule="atLeast"/>
        <w:jc w:val="both"/>
      </w:pPr>
      <w:r w:rsidRPr="001351D5">
        <w:t xml:space="preserve">The levels of dioxins in blood serum have been monitored on two occasions in New Zealand, in 1997 and 2012. Once again, these studies showed the dioxin concentrations in New Zealanders are </w:t>
      </w:r>
      <w:bookmarkStart w:name="_Int_L14aQ5Wa" w:id="4"/>
      <w:r w:rsidRPr="001351D5">
        <w:t>relatively low</w:t>
      </w:r>
      <w:bookmarkEnd w:id="4"/>
      <w:r w:rsidRPr="001351D5">
        <w:t xml:space="preserve"> by comparison with many other countries, and the levels have dropped over time.</w:t>
      </w:r>
    </w:p>
    <w:p w:rsidRPr="00270CD3" w:rsidR="00994F11" w:rsidP="007A79A7" w:rsidRDefault="007A79A7" w14:paraId="5DE11CF1" w14:textId="7E9A9EFA">
      <w:pPr>
        <w:spacing w:line="300" w:lineRule="atLeast"/>
        <w:jc w:val="center"/>
        <w:rPr>
          <w:rFonts w:ascii="Arial" w:hAnsi="Arial" w:cs="Arial"/>
          <w:b/>
          <w:sz w:val="28"/>
          <w:szCs w:val="28"/>
        </w:rPr>
      </w:pPr>
      <w:r w:rsidRPr="00270CD3">
        <w:rPr>
          <w:b/>
          <w:sz w:val="32"/>
          <w:szCs w:val="28"/>
        </w:rPr>
        <w:br w:type="page"/>
      </w:r>
      <w:r w:rsidRPr="00270CD3" w:rsidR="00994F11">
        <w:rPr>
          <w:rFonts w:ascii="Arial" w:hAnsi="Arial" w:cs="Arial"/>
          <w:b/>
          <w:sz w:val="28"/>
          <w:szCs w:val="28"/>
        </w:rPr>
        <w:t>Contents</w:t>
      </w:r>
    </w:p>
    <w:p w:rsidRPr="00270CD3" w:rsidR="00C05182" w:rsidP="003833D6" w:rsidRDefault="00C05182" w14:paraId="20203719" w14:textId="77777777">
      <w:pPr>
        <w:spacing w:line="300" w:lineRule="atLeast"/>
        <w:jc w:val="both"/>
      </w:pPr>
    </w:p>
    <w:p w:rsidR="00AB3FBD" w:rsidP="00AB3FBD" w:rsidRDefault="00B162C0" w14:paraId="632C9939" w14:textId="668A3C5C">
      <w:pPr>
        <w:pStyle w:val="TOC1"/>
        <w:rPr>
          <w:rFonts w:eastAsiaTheme="minorEastAsia" w:cstheme="minorBidi"/>
          <w:sz w:val="22"/>
          <w:szCs w:val="22"/>
          <w:lang w:val="en-NZ" w:eastAsia="en-NZ"/>
        </w:rPr>
      </w:pPr>
      <w:r w:rsidRPr="00D44152">
        <w:rPr>
          <w:rFonts w:cs="Arial"/>
        </w:rPr>
        <w:fldChar w:fldCharType="begin"/>
      </w:r>
      <w:r w:rsidRPr="00D44152">
        <w:rPr>
          <w:rFonts w:cs="Arial"/>
        </w:rPr>
        <w:instrText xml:space="preserve"> TOC \o "1-3" \h \z \u </w:instrText>
      </w:r>
      <w:r w:rsidRPr="00D44152">
        <w:rPr>
          <w:rFonts w:cs="Arial"/>
        </w:rPr>
        <w:fldChar w:fldCharType="separate"/>
      </w:r>
      <w:hyperlink w:history="1" w:anchor="_Toc1046301">
        <w:r w:rsidRPr="009476C1" w:rsidR="00AB3FBD">
          <w:rPr>
            <w:rStyle w:val="Hyperlink"/>
            <w:rFonts w:ascii="Arial" w:hAnsi="Arial"/>
            <w:b/>
          </w:rPr>
          <w:t>Units and abbreviations</w:t>
        </w:r>
        <w:r w:rsidR="00AB3FBD">
          <w:rPr>
            <w:webHidden/>
          </w:rPr>
          <w:tab/>
        </w:r>
        <w:r w:rsidR="00AB3FBD">
          <w:rPr>
            <w:webHidden/>
          </w:rPr>
          <w:fldChar w:fldCharType="begin"/>
        </w:r>
        <w:r w:rsidR="00AB3FBD">
          <w:rPr>
            <w:webHidden/>
          </w:rPr>
          <w:instrText xml:space="preserve"> PAGEREF _Toc1046301 \h </w:instrText>
        </w:r>
        <w:r w:rsidR="00AB3FBD">
          <w:rPr>
            <w:webHidden/>
          </w:rPr>
        </w:r>
        <w:r w:rsidR="00AB3FBD">
          <w:rPr>
            <w:webHidden/>
          </w:rPr>
          <w:fldChar w:fldCharType="separate"/>
        </w:r>
        <w:r w:rsidR="00C30992">
          <w:rPr>
            <w:webHidden/>
          </w:rPr>
          <w:t>xiii</w:t>
        </w:r>
        <w:r w:rsidR="00AB3FBD">
          <w:rPr>
            <w:webHidden/>
          </w:rPr>
          <w:fldChar w:fldCharType="end"/>
        </w:r>
      </w:hyperlink>
    </w:p>
    <w:p w:rsidR="00AB3FBD" w:rsidP="00AB3FBD" w:rsidRDefault="00AB3FBD" w14:paraId="40FF14F8" w14:textId="04DD6457">
      <w:pPr>
        <w:pStyle w:val="TOC1"/>
        <w:rPr>
          <w:rFonts w:eastAsiaTheme="minorEastAsia" w:cstheme="minorBidi"/>
          <w:sz w:val="22"/>
          <w:szCs w:val="22"/>
          <w:lang w:val="en-NZ" w:eastAsia="en-NZ"/>
        </w:rPr>
      </w:pPr>
      <w:hyperlink w:history="1" w:anchor="_Toc1046302">
        <w:r w:rsidRPr="00AB3FBD">
          <w:rPr>
            <w:rStyle w:val="Hyperlink"/>
          </w:rPr>
          <w:t>1</w:t>
        </w:r>
        <w:r>
          <w:rPr>
            <w:rFonts w:eastAsiaTheme="minorEastAsia" w:cstheme="minorBidi"/>
            <w:sz w:val="22"/>
            <w:szCs w:val="22"/>
            <w:lang w:val="en-NZ" w:eastAsia="en-NZ"/>
          </w:rPr>
          <w:tab/>
        </w:r>
        <w:r w:rsidRPr="00AB3FBD">
          <w:rPr>
            <w:rStyle w:val="Hyperlink"/>
          </w:rPr>
          <w:t>Introduction</w:t>
        </w:r>
        <w:r>
          <w:rPr>
            <w:webHidden/>
          </w:rPr>
          <w:tab/>
        </w:r>
        <w:r>
          <w:rPr>
            <w:webHidden/>
          </w:rPr>
          <w:fldChar w:fldCharType="begin"/>
        </w:r>
        <w:r>
          <w:rPr>
            <w:webHidden/>
          </w:rPr>
          <w:instrText xml:space="preserve"> PAGEREF _Toc1046302 \h </w:instrText>
        </w:r>
        <w:r>
          <w:rPr>
            <w:webHidden/>
          </w:rPr>
        </w:r>
        <w:r>
          <w:rPr>
            <w:webHidden/>
          </w:rPr>
          <w:fldChar w:fldCharType="separate"/>
        </w:r>
        <w:r w:rsidR="00C30992">
          <w:rPr>
            <w:webHidden/>
          </w:rPr>
          <w:t>1</w:t>
        </w:r>
        <w:r>
          <w:rPr>
            <w:webHidden/>
          </w:rPr>
          <w:fldChar w:fldCharType="end"/>
        </w:r>
      </w:hyperlink>
    </w:p>
    <w:p w:rsidR="00AB3FBD" w:rsidRDefault="00AB3FBD" w14:paraId="14D45233" w14:textId="274FD698">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3">
        <w:r w:rsidRPr="009476C1">
          <w:rPr>
            <w:rStyle w:val="Hyperlink"/>
            <w:noProof/>
          </w:rPr>
          <w:t>1.1</w:t>
        </w:r>
        <w:r>
          <w:rPr>
            <w:rFonts w:asciiTheme="minorHAnsi" w:hAnsiTheme="minorHAnsi" w:eastAsiaTheme="minorEastAsia" w:cstheme="minorBidi"/>
            <w:noProof/>
            <w:sz w:val="22"/>
            <w:szCs w:val="22"/>
            <w:lang w:eastAsia="en-NZ"/>
          </w:rPr>
          <w:tab/>
        </w:r>
        <w:r w:rsidRPr="009476C1">
          <w:rPr>
            <w:rStyle w:val="Hyperlink"/>
            <w:noProof/>
          </w:rPr>
          <w:t>Background</w:t>
        </w:r>
        <w:r>
          <w:rPr>
            <w:noProof/>
            <w:webHidden/>
          </w:rPr>
          <w:tab/>
        </w:r>
        <w:r>
          <w:rPr>
            <w:noProof/>
            <w:webHidden/>
          </w:rPr>
          <w:fldChar w:fldCharType="begin"/>
        </w:r>
        <w:r>
          <w:rPr>
            <w:noProof/>
            <w:webHidden/>
          </w:rPr>
          <w:instrText xml:space="preserve"> PAGEREF _Toc1046303 \h </w:instrText>
        </w:r>
        <w:r>
          <w:rPr>
            <w:noProof/>
            <w:webHidden/>
          </w:rPr>
        </w:r>
        <w:r>
          <w:rPr>
            <w:noProof/>
            <w:webHidden/>
          </w:rPr>
          <w:fldChar w:fldCharType="separate"/>
        </w:r>
        <w:r w:rsidR="00C30992">
          <w:rPr>
            <w:noProof/>
            <w:webHidden/>
          </w:rPr>
          <w:t>1</w:t>
        </w:r>
        <w:r>
          <w:rPr>
            <w:noProof/>
            <w:webHidden/>
          </w:rPr>
          <w:fldChar w:fldCharType="end"/>
        </w:r>
      </w:hyperlink>
    </w:p>
    <w:p w:rsidR="00AB3FBD" w:rsidRDefault="00AB3FBD" w14:paraId="30623BC8" w14:textId="37492E81">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4">
        <w:r w:rsidRPr="009476C1">
          <w:rPr>
            <w:rStyle w:val="Hyperlink"/>
            <w:noProof/>
          </w:rPr>
          <w:t>1.2</w:t>
        </w:r>
        <w:r>
          <w:rPr>
            <w:rFonts w:asciiTheme="minorHAnsi" w:hAnsiTheme="minorHAnsi" w:eastAsiaTheme="minorEastAsia" w:cstheme="minorBidi"/>
            <w:noProof/>
            <w:sz w:val="22"/>
            <w:szCs w:val="22"/>
            <w:lang w:eastAsia="en-NZ"/>
          </w:rPr>
          <w:tab/>
        </w:r>
        <w:r w:rsidRPr="009476C1">
          <w:rPr>
            <w:rStyle w:val="Hyperlink"/>
            <w:noProof/>
          </w:rPr>
          <w:t>Methodology</w:t>
        </w:r>
        <w:r>
          <w:rPr>
            <w:noProof/>
            <w:webHidden/>
          </w:rPr>
          <w:tab/>
        </w:r>
        <w:r>
          <w:rPr>
            <w:noProof/>
            <w:webHidden/>
          </w:rPr>
          <w:fldChar w:fldCharType="begin"/>
        </w:r>
        <w:r>
          <w:rPr>
            <w:noProof/>
            <w:webHidden/>
          </w:rPr>
          <w:instrText xml:space="preserve"> PAGEREF _Toc1046304 \h </w:instrText>
        </w:r>
        <w:r>
          <w:rPr>
            <w:noProof/>
            <w:webHidden/>
          </w:rPr>
        </w:r>
        <w:r>
          <w:rPr>
            <w:noProof/>
            <w:webHidden/>
          </w:rPr>
          <w:fldChar w:fldCharType="separate"/>
        </w:r>
        <w:r w:rsidR="00C30992">
          <w:rPr>
            <w:noProof/>
            <w:webHidden/>
          </w:rPr>
          <w:t>1</w:t>
        </w:r>
        <w:r>
          <w:rPr>
            <w:noProof/>
            <w:webHidden/>
          </w:rPr>
          <w:fldChar w:fldCharType="end"/>
        </w:r>
      </w:hyperlink>
    </w:p>
    <w:p w:rsidR="00AB3FBD" w:rsidRDefault="00AB3FBD" w14:paraId="439C258C" w14:textId="7D87E58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5">
        <w:r w:rsidRPr="009476C1">
          <w:rPr>
            <w:rStyle w:val="Hyperlink"/>
            <w:noProof/>
          </w:rPr>
          <w:t>1.3</w:t>
        </w:r>
        <w:r>
          <w:rPr>
            <w:rFonts w:asciiTheme="minorHAnsi" w:hAnsiTheme="minorHAnsi" w:eastAsiaTheme="minorEastAsia" w:cstheme="minorBidi"/>
            <w:noProof/>
            <w:sz w:val="22"/>
            <w:szCs w:val="22"/>
            <w:lang w:eastAsia="en-NZ"/>
          </w:rPr>
          <w:tab/>
        </w:r>
        <w:r w:rsidRPr="009476C1">
          <w:rPr>
            <w:rStyle w:val="Hyperlink"/>
            <w:noProof/>
          </w:rPr>
          <w:t>Report layout and content</w:t>
        </w:r>
        <w:r>
          <w:rPr>
            <w:noProof/>
            <w:webHidden/>
          </w:rPr>
          <w:tab/>
        </w:r>
        <w:r>
          <w:rPr>
            <w:noProof/>
            <w:webHidden/>
          </w:rPr>
          <w:fldChar w:fldCharType="begin"/>
        </w:r>
        <w:r>
          <w:rPr>
            <w:noProof/>
            <w:webHidden/>
          </w:rPr>
          <w:instrText xml:space="preserve"> PAGEREF _Toc1046305 \h </w:instrText>
        </w:r>
        <w:r>
          <w:rPr>
            <w:noProof/>
            <w:webHidden/>
          </w:rPr>
        </w:r>
        <w:r>
          <w:rPr>
            <w:noProof/>
            <w:webHidden/>
          </w:rPr>
          <w:fldChar w:fldCharType="separate"/>
        </w:r>
        <w:r w:rsidR="00C30992">
          <w:rPr>
            <w:noProof/>
            <w:webHidden/>
          </w:rPr>
          <w:t>1</w:t>
        </w:r>
        <w:r>
          <w:rPr>
            <w:noProof/>
            <w:webHidden/>
          </w:rPr>
          <w:fldChar w:fldCharType="end"/>
        </w:r>
      </w:hyperlink>
    </w:p>
    <w:p w:rsidR="00AB3FBD" w:rsidP="0C34660A" w:rsidRDefault="00BD7AFD" w14:paraId="5859470C" w14:textId="3662A80C">
      <w:pPr>
        <w:pStyle w:val="TOC1"/>
        <w:rPr>
          <w:rFonts w:eastAsiaTheme="minorEastAsia" w:cstheme="minorBidi"/>
          <w:sz w:val="22"/>
          <w:szCs w:val="22"/>
          <w:lang w:val="en-NZ" w:eastAsia="en-NZ"/>
        </w:rPr>
      </w:pPr>
      <w:r>
        <w:t>2</w:t>
      </w:r>
      <w:r w:rsidR="00B36C2D">
        <w:tab/>
      </w:r>
      <w:r w:rsidR="00B36C2D">
        <w:t xml:space="preserve">Dioxin formation and the UNEP Toolkit </w:t>
      </w:r>
    </w:p>
    <w:p w:rsidR="00AB3FBD" w:rsidRDefault="00AB3FBD" w14:paraId="7407735E" w14:textId="1FFFA90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7">
        <w:r w:rsidRPr="009476C1">
          <w:rPr>
            <w:rStyle w:val="Hyperlink"/>
            <w:noProof/>
          </w:rPr>
          <w:t>2.1</w:t>
        </w:r>
        <w:r>
          <w:rPr>
            <w:rFonts w:asciiTheme="minorHAnsi" w:hAnsiTheme="minorHAnsi" w:eastAsiaTheme="minorEastAsia" w:cstheme="minorBidi"/>
            <w:noProof/>
            <w:sz w:val="22"/>
            <w:szCs w:val="22"/>
            <w:lang w:eastAsia="en-NZ"/>
          </w:rPr>
          <w:tab/>
        </w:r>
        <w:r w:rsidRPr="009476C1">
          <w:rPr>
            <w:rStyle w:val="Hyperlink"/>
            <w:noProof/>
          </w:rPr>
          <w:t>Dioxin Formation</w:t>
        </w:r>
        <w:r>
          <w:rPr>
            <w:noProof/>
            <w:webHidden/>
          </w:rPr>
          <w:tab/>
        </w:r>
        <w:r>
          <w:rPr>
            <w:noProof/>
            <w:webHidden/>
          </w:rPr>
          <w:fldChar w:fldCharType="begin"/>
        </w:r>
        <w:r>
          <w:rPr>
            <w:noProof/>
            <w:webHidden/>
          </w:rPr>
          <w:instrText xml:space="preserve"> PAGEREF _Toc1046307 \h </w:instrText>
        </w:r>
        <w:r>
          <w:rPr>
            <w:noProof/>
            <w:webHidden/>
          </w:rPr>
        </w:r>
        <w:r>
          <w:rPr>
            <w:noProof/>
            <w:webHidden/>
          </w:rPr>
          <w:fldChar w:fldCharType="separate"/>
        </w:r>
        <w:r w:rsidR="00C30992">
          <w:rPr>
            <w:noProof/>
            <w:webHidden/>
          </w:rPr>
          <w:t>2</w:t>
        </w:r>
        <w:r>
          <w:rPr>
            <w:noProof/>
            <w:webHidden/>
          </w:rPr>
          <w:fldChar w:fldCharType="end"/>
        </w:r>
      </w:hyperlink>
    </w:p>
    <w:p w:rsidR="00AB3FBD" w:rsidRDefault="00AB3FBD" w14:paraId="5CE1DF73" w14:textId="1A9E383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8">
        <w:r w:rsidRPr="009476C1">
          <w:rPr>
            <w:rStyle w:val="Hyperlink"/>
            <w:noProof/>
          </w:rPr>
          <w:t>2.2</w:t>
        </w:r>
        <w:r>
          <w:rPr>
            <w:rFonts w:asciiTheme="minorHAnsi" w:hAnsiTheme="minorHAnsi" w:eastAsiaTheme="minorEastAsia" w:cstheme="minorBidi"/>
            <w:noProof/>
            <w:sz w:val="22"/>
            <w:szCs w:val="22"/>
            <w:lang w:eastAsia="en-NZ"/>
          </w:rPr>
          <w:tab/>
        </w:r>
        <w:r w:rsidRPr="009476C1">
          <w:rPr>
            <w:rStyle w:val="Hyperlink"/>
            <w:noProof/>
          </w:rPr>
          <w:t>The UNEP Toolkit</w:t>
        </w:r>
        <w:r>
          <w:rPr>
            <w:noProof/>
            <w:webHidden/>
          </w:rPr>
          <w:tab/>
        </w:r>
        <w:r>
          <w:rPr>
            <w:noProof/>
            <w:webHidden/>
          </w:rPr>
          <w:fldChar w:fldCharType="begin"/>
        </w:r>
        <w:r>
          <w:rPr>
            <w:noProof/>
            <w:webHidden/>
          </w:rPr>
          <w:instrText xml:space="preserve"> PAGEREF _Toc1046308 \h </w:instrText>
        </w:r>
        <w:r>
          <w:rPr>
            <w:noProof/>
            <w:webHidden/>
          </w:rPr>
        </w:r>
        <w:r>
          <w:rPr>
            <w:noProof/>
            <w:webHidden/>
          </w:rPr>
          <w:fldChar w:fldCharType="separate"/>
        </w:r>
        <w:r w:rsidR="00C30992">
          <w:rPr>
            <w:noProof/>
            <w:webHidden/>
          </w:rPr>
          <w:t>2</w:t>
        </w:r>
        <w:r>
          <w:rPr>
            <w:noProof/>
            <w:webHidden/>
          </w:rPr>
          <w:fldChar w:fldCharType="end"/>
        </w:r>
      </w:hyperlink>
    </w:p>
    <w:p w:rsidR="00AB3FBD" w:rsidRDefault="00AB3FBD" w14:paraId="604613D2" w14:textId="0F648D63">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09">
        <w:r w:rsidRPr="009476C1">
          <w:rPr>
            <w:rStyle w:val="Hyperlink"/>
            <w:noProof/>
          </w:rPr>
          <w:t>2.3</w:t>
        </w:r>
        <w:r>
          <w:rPr>
            <w:rFonts w:asciiTheme="minorHAnsi" w:hAnsiTheme="minorHAnsi" w:eastAsiaTheme="minorEastAsia" w:cstheme="minorBidi"/>
            <w:noProof/>
            <w:sz w:val="22"/>
            <w:szCs w:val="22"/>
            <w:lang w:eastAsia="en-NZ"/>
          </w:rPr>
          <w:tab/>
        </w:r>
        <w:r w:rsidRPr="009476C1">
          <w:rPr>
            <w:rStyle w:val="Hyperlink"/>
            <w:noProof/>
          </w:rPr>
          <w:t>Release estimates</w:t>
        </w:r>
        <w:r>
          <w:rPr>
            <w:noProof/>
            <w:webHidden/>
          </w:rPr>
          <w:tab/>
        </w:r>
        <w:r>
          <w:rPr>
            <w:noProof/>
            <w:webHidden/>
          </w:rPr>
          <w:fldChar w:fldCharType="begin"/>
        </w:r>
        <w:r>
          <w:rPr>
            <w:noProof/>
            <w:webHidden/>
          </w:rPr>
          <w:instrText xml:space="preserve"> PAGEREF _Toc1046309 \h </w:instrText>
        </w:r>
        <w:r>
          <w:rPr>
            <w:noProof/>
            <w:webHidden/>
          </w:rPr>
        </w:r>
        <w:r>
          <w:rPr>
            <w:noProof/>
            <w:webHidden/>
          </w:rPr>
          <w:fldChar w:fldCharType="separate"/>
        </w:r>
        <w:r w:rsidR="00C30992">
          <w:rPr>
            <w:noProof/>
            <w:webHidden/>
          </w:rPr>
          <w:t>3</w:t>
        </w:r>
        <w:r>
          <w:rPr>
            <w:noProof/>
            <w:webHidden/>
          </w:rPr>
          <w:fldChar w:fldCharType="end"/>
        </w:r>
      </w:hyperlink>
    </w:p>
    <w:p w:rsidR="00AB3FBD" w:rsidRDefault="00AB3FBD" w14:paraId="7B733F58" w14:textId="1320B0F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0">
        <w:r w:rsidRPr="009476C1">
          <w:rPr>
            <w:rStyle w:val="Hyperlink"/>
            <w:noProof/>
            <w:lang w:val="en-US"/>
          </w:rPr>
          <w:t>2.4</w:t>
        </w:r>
        <w:r>
          <w:rPr>
            <w:rFonts w:asciiTheme="minorHAnsi" w:hAnsiTheme="minorHAnsi" w:eastAsiaTheme="minorEastAsia" w:cstheme="minorBidi"/>
            <w:noProof/>
            <w:sz w:val="22"/>
            <w:szCs w:val="22"/>
            <w:lang w:eastAsia="en-NZ"/>
          </w:rPr>
          <w:tab/>
        </w:r>
        <w:r w:rsidRPr="009476C1">
          <w:rPr>
            <w:rStyle w:val="Hyperlink"/>
            <w:noProof/>
            <w:lang w:val="en-US"/>
          </w:rPr>
          <w:t>Certainty Estimates</w:t>
        </w:r>
        <w:r>
          <w:rPr>
            <w:noProof/>
            <w:webHidden/>
          </w:rPr>
          <w:tab/>
        </w:r>
        <w:r>
          <w:rPr>
            <w:noProof/>
            <w:webHidden/>
          </w:rPr>
          <w:fldChar w:fldCharType="begin"/>
        </w:r>
        <w:r>
          <w:rPr>
            <w:noProof/>
            <w:webHidden/>
          </w:rPr>
          <w:instrText xml:space="preserve"> PAGEREF _Toc1046310 \h </w:instrText>
        </w:r>
        <w:r>
          <w:rPr>
            <w:noProof/>
            <w:webHidden/>
          </w:rPr>
        </w:r>
        <w:r>
          <w:rPr>
            <w:noProof/>
            <w:webHidden/>
          </w:rPr>
          <w:fldChar w:fldCharType="separate"/>
        </w:r>
        <w:r w:rsidR="00C30992">
          <w:rPr>
            <w:noProof/>
            <w:webHidden/>
          </w:rPr>
          <w:t>4</w:t>
        </w:r>
        <w:r>
          <w:rPr>
            <w:noProof/>
            <w:webHidden/>
          </w:rPr>
          <w:fldChar w:fldCharType="end"/>
        </w:r>
      </w:hyperlink>
    </w:p>
    <w:p w:rsidR="00AB3FBD" w:rsidRDefault="00AB3FBD" w14:paraId="0F520DEE" w14:textId="4455814D">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1">
        <w:r w:rsidRPr="009476C1">
          <w:rPr>
            <w:rStyle w:val="Hyperlink"/>
            <w:noProof/>
          </w:rPr>
          <w:t>2.5</w:t>
        </w:r>
        <w:r>
          <w:rPr>
            <w:rFonts w:asciiTheme="minorHAnsi" w:hAnsiTheme="minorHAnsi" w:eastAsiaTheme="minorEastAsia" w:cstheme="minorBidi"/>
            <w:noProof/>
            <w:sz w:val="22"/>
            <w:szCs w:val="22"/>
            <w:lang w:eastAsia="en-NZ"/>
          </w:rPr>
          <w:tab/>
        </w:r>
        <w:r w:rsidRPr="009476C1">
          <w:rPr>
            <w:rStyle w:val="Hyperlink"/>
            <w:noProof/>
          </w:rPr>
          <w:t>Back-calculations</w:t>
        </w:r>
        <w:r>
          <w:rPr>
            <w:noProof/>
            <w:webHidden/>
          </w:rPr>
          <w:tab/>
        </w:r>
        <w:r>
          <w:rPr>
            <w:noProof/>
            <w:webHidden/>
          </w:rPr>
          <w:fldChar w:fldCharType="begin"/>
        </w:r>
        <w:r>
          <w:rPr>
            <w:noProof/>
            <w:webHidden/>
          </w:rPr>
          <w:instrText xml:space="preserve"> PAGEREF _Toc1046311 \h </w:instrText>
        </w:r>
        <w:r>
          <w:rPr>
            <w:noProof/>
            <w:webHidden/>
          </w:rPr>
        </w:r>
        <w:r>
          <w:rPr>
            <w:noProof/>
            <w:webHidden/>
          </w:rPr>
          <w:fldChar w:fldCharType="separate"/>
        </w:r>
        <w:r w:rsidR="00C30992">
          <w:rPr>
            <w:noProof/>
            <w:webHidden/>
          </w:rPr>
          <w:t>5</w:t>
        </w:r>
        <w:r>
          <w:rPr>
            <w:noProof/>
            <w:webHidden/>
          </w:rPr>
          <w:fldChar w:fldCharType="end"/>
        </w:r>
      </w:hyperlink>
    </w:p>
    <w:p w:rsidR="00AB3FBD" w:rsidRDefault="00AB3FBD" w14:paraId="59ED19C8" w14:textId="17FF5E6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2">
        <w:r w:rsidRPr="009476C1">
          <w:rPr>
            <w:rStyle w:val="Hyperlink"/>
            <w:noProof/>
          </w:rPr>
          <w:t>2.6</w:t>
        </w:r>
        <w:r>
          <w:rPr>
            <w:rFonts w:asciiTheme="minorHAnsi" w:hAnsiTheme="minorHAnsi" w:eastAsiaTheme="minorEastAsia" w:cstheme="minorBidi"/>
            <w:noProof/>
            <w:sz w:val="22"/>
            <w:szCs w:val="22"/>
            <w:lang w:eastAsia="en-NZ"/>
          </w:rPr>
          <w:tab/>
        </w:r>
        <w:r w:rsidRPr="009476C1">
          <w:rPr>
            <w:rStyle w:val="Hyperlink"/>
            <w:noProof/>
          </w:rPr>
          <w:t>Units</w:t>
        </w:r>
        <w:r>
          <w:rPr>
            <w:noProof/>
            <w:webHidden/>
          </w:rPr>
          <w:tab/>
        </w:r>
        <w:r>
          <w:rPr>
            <w:noProof/>
            <w:webHidden/>
          </w:rPr>
          <w:fldChar w:fldCharType="begin"/>
        </w:r>
        <w:r>
          <w:rPr>
            <w:noProof/>
            <w:webHidden/>
          </w:rPr>
          <w:instrText xml:space="preserve"> PAGEREF _Toc1046312 \h </w:instrText>
        </w:r>
        <w:r>
          <w:rPr>
            <w:noProof/>
            <w:webHidden/>
          </w:rPr>
        </w:r>
        <w:r>
          <w:rPr>
            <w:noProof/>
            <w:webHidden/>
          </w:rPr>
          <w:fldChar w:fldCharType="separate"/>
        </w:r>
        <w:r w:rsidR="00C30992">
          <w:rPr>
            <w:noProof/>
            <w:webHidden/>
          </w:rPr>
          <w:t>5</w:t>
        </w:r>
        <w:r>
          <w:rPr>
            <w:noProof/>
            <w:webHidden/>
          </w:rPr>
          <w:fldChar w:fldCharType="end"/>
        </w:r>
      </w:hyperlink>
    </w:p>
    <w:p w:rsidR="00AB3FBD" w:rsidP="00AB3FBD" w:rsidRDefault="00AB3FBD" w14:paraId="780301F1" w14:textId="23182DD7">
      <w:pPr>
        <w:pStyle w:val="TOC1"/>
        <w:rPr>
          <w:rFonts w:eastAsiaTheme="minorEastAsia" w:cstheme="minorBidi"/>
          <w:sz w:val="22"/>
          <w:szCs w:val="22"/>
          <w:lang w:val="en-NZ" w:eastAsia="en-NZ"/>
        </w:rPr>
      </w:pPr>
      <w:hyperlink w:history="1" w:anchor="_Toc1046313">
        <w:r w:rsidRPr="00AB3FBD">
          <w:rPr>
            <w:rStyle w:val="Hyperlink"/>
          </w:rPr>
          <w:t>3</w:t>
        </w:r>
        <w:r>
          <w:rPr>
            <w:rFonts w:eastAsiaTheme="minorEastAsia" w:cstheme="minorBidi"/>
            <w:sz w:val="22"/>
            <w:szCs w:val="22"/>
            <w:lang w:val="en-NZ" w:eastAsia="en-NZ"/>
          </w:rPr>
          <w:tab/>
        </w:r>
        <w:r w:rsidRPr="00AB3FBD">
          <w:rPr>
            <w:rStyle w:val="Hyperlink"/>
          </w:rPr>
          <w:t>Waste incineration</w:t>
        </w:r>
        <w:r>
          <w:rPr>
            <w:webHidden/>
          </w:rPr>
          <w:tab/>
        </w:r>
        <w:r>
          <w:rPr>
            <w:webHidden/>
          </w:rPr>
          <w:fldChar w:fldCharType="begin"/>
        </w:r>
        <w:r>
          <w:rPr>
            <w:webHidden/>
          </w:rPr>
          <w:instrText xml:space="preserve"> PAGEREF _Toc1046313 \h </w:instrText>
        </w:r>
        <w:r>
          <w:rPr>
            <w:webHidden/>
          </w:rPr>
        </w:r>
        <w:r>
          <w:rPr>
            <w:webHidden/>
          </w:rPr>
          <w:fldChar w:fldCharType="separate"/>
        </w:r>
        <w:r w:rsidR="00C30992">
          <w:rPr>
            <w:webHidden/>
          </w:rPr>
          <w:t>6</w:t>
        </w:r>
        <w:r>
          <w:rPr>
            <w:webHidden/>
          </w:rPr>
          <w:fldChar w:fldCharType="end"/>
        </w:r>
      </w:hyperlink>
    </w:p>
    <w:p w:rsidR="00AB3FBD" w:rsidRDefault="00AB3FBD" w14:paraId="266E7729" w14:textId="222E5B6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4">
        <w:r w:rsidRPr="009476C1">
          <w:rPr>
            <w:rStyle w:val="Hyperlink"/>
            <w:noProof/>
          </w:rPr>
          <w:t>3.1</w:t>
        </w:r>
        <w:r>
          <w:rPr>
            <w:rFonts w:asciiTheme="minorHAnsi" w:hAnsiTheme="minorHAnsi" w:eastAsiaTheme="minorEastAsia" w:cstheme="minorBidi"/>
            <w:noProof/>
            <w:sz w:val="22"/>
            <w:szCs w:val="22"/>
            <w:lang w:eastAsia="en-NZ"/>
          </w:rPr>
          <w:tab/>
        </w:r>
        <w:r w:rsidRPr="009476C1">
          <w:rPr>
            <w:rStyle w:val="Hyperlink"/>
            <w:noProof/>
          </w:rPr>
          <w:t>Municipal solid waste incineration</w:t>
        </w:r>
        <w:r>
          <w:rPr>
            <w:noProof/>
            <w:webHidden/>
          </w:rPr>
          <w:tab/>
        </w:r>
        <w:r>
          <w:rPr>
            <w:noProof/>
            <w:webHidden/>
          </w:rPr>
          <w:fldChar w:fldCharType="begin"/>
        </w:r>
        <w:r>
          <w:rPr>
            <w:noProof/>
            <w:webHidden/>
          </w:rPr>
          <w:instrText xml:space="preserve"> PAGEREF _Toc1046314 \h </w:instrText>
        </w:r>
        <w:r>
          <w:rPr>
            <w:noProof/>
            <w:webHidden/>
          </w:rPr>
        </w:r>
        <w:r>
          <w:rPr>
            <w:noProof/>
            <w:webHidden/>
          </w:rPr>
          <w:fldChar w:fldCharType="separate"/>
        </w:r>
        <w:r w:rsidR="00C30992">
          <w:rPr>
            <w:noProof/>
            <w:webHidden/>
          </w:rPr>
          <w:t>6</w:t>
        </w:r>
        <w:r>
          <w:rPr>
            <w:noProof/>
            <w:webHidden/>
          </w:rPr>
          <w:fldChar w:fldCharType="end"/>
        </w:r>
      </w:hyperlink>
    </w:p>
    <w:p w:rsidR="00AB3FBD" w:rsidRDefault="00AB3FBD" w14:paraId="76DE1611" w14:textId="25D17A08">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5">
        <w:r w:rsidRPr="009476C1">
          <w:rPr>
            <w:rStyle w:val="Hyperlink"/>
            <w:noProof/>
          </w:rPr>
          <w:t>3.2</w:t>
        </w:r>
        <w:r>
          <w:rPr>
            <w:rFonts w:asciiTheme="minorHAnsi" w:hAnsiTheme="minorHAnsi" w:eastAsiaTheme="minorEastAsia" w:cstheme="minorBidi"/>
            <w:noProof/>
            <w:sz w:val="22"/>
            <w:szCs w:val="22"/>
            <w:lang w:eastAsia="en-NZ"/>
          </w:rPr>
          <w:tab/>
        </w:r>
        <w:r w:rsidRPr="009476C1">
          <w:rPr>
            <w:rStyle w:val="Hyperlink"/>
            <w:noProof/>
          </w:rPr>
          <w:t>Hazardous waste incineration</w:t>
        </w:r>
        <w:r>
          <w:rPr>
            <w:noProof/>
            <w:webHidden/>
          </w:rPr>
          <w:tab/>
        </w:r>
        <w:r>
          <w:rPr>
            <w:noProof/>
            <w:webHidden/>
          </w:rPr>
          <w:fldChar w:fldCharType="begin"/>
        </w:r>
        <w:r>
          <w:rPr>
            <w:noProof/>
            <w:webHidden/>
          </w:rPr>
          <w:instrText xml:space="preserve"> PAGEREF _Toc1046315 \h </w:instrText>
        </w:r>
        <w:r>
          <w:rPr>
            <w:noProof/>
            <w:webHidden/>
          </w:rPr>
        </w:r>
        <w:r>
          <w:rPr>
            <w:noProof/>
            <w:webHidden/>
          </w:rPr>
          <w:fldChar w:fldCharType="separate"/>
        </w:r>
        <w:r w:rsidR="00C30992">
          <w:rPr>
            <w:noProof/>
            <w:webHidden/>
          </w:rPr>
          <w:t>6</w:t>
        </w:r>
        <w:r>
          <w:rPr>
            <w:noProof/>
            <w:webHidden/>
          </w:rPr>
          <w:fldChar w:fldCharType="end"/>
        </w:r>
      </w:hyperlink>
    </w:p>
    <w:p w:rsidR="00AB3FBD" w:rsidRDefault="00AB3FBD" w14:paraId="41017087" w14:textId="63519A2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6">
        <w:r w:rsidRPr="009476C1">
          <w:rPr>
            <w:rStyle w:val="Hyperlink"/>
            <w:noProof/>
          </w:rPr>
          <w:t>3.3</w:t>
        </w:r>
        <w:r>
          <w:rPr>
            <w:rFonts w:asciiTheme="minorHAnsi" w:hAnsiTheme="minorHAnsi" w:eastAsiaTheme="minorEastAsia" w:cstheme="minorBidi"/>
            <w:noProof/>
            <w:sz w:val="22"/>
            <w:szCs w:val="22"/>
            <w:lang w:eastAsia="en-NZ"/>
          </w:rPr>
          <w:tab/>
        </w:r>
        <w:r w:rsidRPr="009476C1">
          <w:rPr>
            <w:rStyle w:val="Hyperlink"/>
            <w:noProof/>
          </w:rPr>
          <w:t>Medical waste incineration</w:t>
        </w:r>
        <w:r>
          <w:rPr>
            <w:noProof/>
            <w:webHidden/>
          </w:rPr>
          <w:tab/>
        </w:r>
        <w:r>
          <w:rPr>
            <w:noProof/>
            <w:webHidden/>
          </w:rPr>
          <w:fldChar w:fldCharType="begin"/>
        </w:r>
        <w:r>
          <w:rPr>
            <w:noProof/>
            <w:webHidden/>
          </w:rPr>
          <w:instrText xml:space="preserve"> PAGEREF _Toc1046316 \h </w:instrText>
        </w:r>
        <w:r>
          <w:rPr>
            <w:noProof/>
            <w:webHidden/>
          </w:rPr>
        </w:r>
        <w:r>
          <w:rPr>
            <w:noProof/>
            <w:webHidden/>
          </w:rPr>
          <w:fldChar w:fldCharType="separate"/>
        </w:r>
        <w:r w:rsidR="00C30992">
          <w:rPr>
            <w:noProof/>
            <w:webHidden/>
          </w:rPr>
          <w:t>6</w:t>
        </w:r>
        <w:r>
          <w:rPr>
            <w:noProof/>
            <w:webHidden/>
          </w:rPr>
          <w:fldChar w:fldCharType="end"/>
        </w:r>
      </w:hyperlink>
    </w:p>
    <w:p w:rsidR="00AB3FBD" w:rsidRDefault="00AB3FBD" w14:paraId="6F46C986" w14:textId="65C8C87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7">
        <w:r w:rsidRPr="009476C1">
          <w:rPr>
            <w:rStyle w:val="Hyperlink"/>
            <w:noProof/>
          </w:rPr>
          <w:t>3.4</w:t>
        </w:r>
        <w:r>
          <w:rPr>
            <w:rFonts w:asciiTheme="minorHAnsi" w:hAnsiTheme="minorHAnsi" w:eastAsiaTheme="minorEastAsia" w:cstheme="minorBidi"/>
            <w:noProof/>
            <w:sz w:val="22"/>
            <w:szCs w:val="22"/>
            <w:lang w:eastAsia="en-NZ"/>
          </w:rPr>
          <w:tab/>
        </w:r>
        <w:r w:rsidRPr="009476C1">
          <w:rPr>
            <w:rStyle w:val="Hyperlink"/>
            <w:noProof/>
          </w:rPr>
          <w:t>Light-fraction shredder waste incineration</w:t>
        </w:r>
        <w:r>
          <w:rPr>
            <w:noProof/>
            <w:webHidden/>
          </w:rPr>
          <w:tab/>
        </w:r>
        <w:r>
          <w:rPr>
            <w:noProof/>
            <w:webHidden/>
          </w:rPr>
          <w:fldChar w:fldCharType="begin"/>
        </w:r>
        <w:r>
          <w:rPr>
            <w:noProof/>
            <w:webHidden/>
          </w:rPr>
          <w:instrText xml:space="preserve"> PAGEREF _Toc1046317 \h </w:instrText>
        </w:r>
        <w:r>
          <w:rPr>
            <w:noProof/>
            <w:webHidden/>
          </w:rPr>
        </w:r>
        <w:r>
          <w:rPr>
            <w:noProof/>
            <w:webHidden/>
          </w:rPr>
          <w:fldChar w:fldCharType="separate"/>
        </w:r>
        <w:r w:rsidR="00C30992">
          <w:rPr>
            <w:noProof/>
            <w:webHidden/>
          </w:rPr>
          <w:t>7</w:t>
        </w:r>
        <w:r>
          <w:rPr>
            <w:noProof/>
            <w:webHidden/>
          </w:rPr>
          <w:fldChar w:fldCharType="end"/>
        </w:r>
      </w:hyperlink>
    </w:p>
    <w:p w:rsidR="00AB3FBD" w:rsidRDefault="00AB3FBD" w14:paraId="09AE1BC2" w14:textId="608AAA13">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8">
        <w:r w:rsidRPr="009476C1">
          <w:rPr>
            <w:rStyle w:val="Hyperlink"/>
            <w:noProof/>
          </w:rPr>
          <w:t>3.5</w:t>
        </w:r>
        <w:r>
          <w:rPr>
            <w:rFonts w:asciiTheme="minorHAnsi" w:hAnsiTheme="minorHAnsi" w:eastAsiaTheme="minorEastAsia" w:cstheme="minorBidi"/>
            <w:noProof/>
            <w:sz w:val="22"/>
            <w:szCs w:val="22"/>
            <w:lang w:eastAsia="en-NZ"/>
          </w:rPr>
          <w:tab/>
        </w:r>
        <w:r w:rsidRPr="009476C1">
          <w:rPr>
            <w:rStyle w:val="Hyperlink"/>
            <w:noProof/>
          </w:rPr>
          <w:t>Sewage sludge incineration</w:t>
        </w:r>
        <w:r>
          <w:rPr>
            <w:noProof/>
            <w:webHidden/>
          </w:rPr>
          <w:tab/>
        </w:r>
        <w:r>
          <w:rPr>
            <w:noProof/>
            <w:webHidden/>
          </w:rPr>
          <w:fldChar w:fldCharType="begin"/>
        </w:r>
        <w:r>
          <w:rPr>
            <w:noProof/>
            <w:webHidden/>
          </w:rPr>
          <w:instrText xml:space="preserve"> PAGEREF _Toc1046318 \h </w:instrText>
        </w:r>
        <w:r>
          <w:rPr>
            <w:noProof/>
            <w:webHidden/>
          </w:rPr>
        </w:r>
        <w:r>
          <w:rPr>
            <w:noProof/>
            <w:webHidden/>
          </w:rPr>
          <w:fldChar w:fldCharType="separate"/>
        </w:r>
        <w:r w:rsidR="00C30992">
          <w:rPr>
            <w:noProof/>
            <w:webHidden/>
          </w:rPr>
          <w:t>7</w:t>
        </w:r>
        <w:r>
          <w:rPr>
            <w:noProof/>
            <w:webHidden/>
          </w:rPr>
          <w:fldChar w:fldCharType="end"/>
        </w:r>
      </w:hyperlink>
    </w:p>
    <w:p w:rsidR="00AB3FBD" w:rsidRDefault="00AB3FBD" w14:paraId="776BA18A" w14:textId="46BBADEB">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19">
        <w:r w:rsidRPr="009476C1">
          <w:rPr>
            <w:rStyle w:val="Hyperlink"/>
            <w:noProof/>
          </w:rPr>
          <w:t>3.6</w:t>
        </w:r>
        <w:r>
          <w:rPr>
            <w:rFonts w:asciiTheme="minorHAnsi" w:hAnsiTheme="minorHAnsi" w:eastAsiaTheme="minorEastAsia" w:cstheme="minorBidi"/>
            <w:noProof/>
            <w:sz w:val="22"/>
            <w:szCs w:val="22"/>
            <w:lang w:eastAsia="en-NZ"/>
          </w:rPr>
          <w:tab/>
        </w:r>
        <w:r w:rsidRPr="009476C1">
          <w:rPr>
            <w:rStyle w:val="Hyperlink"/>
            <w:noProof/>
          </w:rPr>
          <w:t>Waste wood and waste biomass incineration</w:t>
        </w:r>
        <w:r>
          <w:rPr>
            <w:noProof/>
            <w:webHidden/>
          </w:rPr>
          <w:tab/>
        </w:r>
        <w:r>
          <w:rPr>
            <w:noProof/>
            <w:webHidden/>
          </w:rPr>
          <w:fldChar w:fldCharType="begin"/>
        </w:r>
        <w:r>
          <w:rPr>
            <w:noProof/>
            <w:webHidden/>
          </w:rPr>
          <w:instrText xml:space="preserve"> PAGEREF _Toc1046319 \h </w:instrText>
        </w:r>
        <w:r>
          <w:rPr>
            <w:noProof/>
            <w:webHidden/>
          </w:rPr>
        </w:r>
        <w:r>
          <w:rPr>
            <w:noProof/>
            <w:webHidden/>
          </w:rPr>
          <w:fldChar w:fldCharType="separate"/>
        </w:r>
        <w:r w:rsidR="00C30992">
          <w:rPr>
            <w:noProof/>
            <w:webHidden/>
          </w:rPr>
          <w:t>8</w:t>
        </w:r>
        <w:r>
          <w:rPr>
            <w:noProof/>
            <w:webHidden/>
          </w:rPr>
          <w:fldChar w:fldCharType="end"/>
        </w:r>
      </w:hyperlink>
    </w:p>
    <w:p w:rsidR="00AB3FBD" w:rsidRDefault="00AB3FBD" w14:paraId="77211095" w14:textId="4B1ED48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20">
        <w:r w:rsidRPr="009476C1">
          <w:rPr>
            <w:rStyle w:val="Hyperlink"/>
            <w:noProof/>
          </w:rPr>
          <w:t>3.7</w:t>
        </w:r>
        <w:r>
          <w:rPr>
            <w:rFonts w:asciiTheme="minorHAnsi" w:hAnsiTheme="minorHAnsi" w:eastAsiaTheme="minorEastAsia" w:cstheme="minorBidi"/>
            <w:noProof/>
            <w:sz w:val="22"/>
            <w:szCs w:val="22"/>
            <w:lang w:eastAsia="en-NZ"/>
          </w:rPr>
          <w:tab/>
        </w:r>
        <w:r w:rsidRPr="009476C1">
          <w:rPr>
            <w:rStyle w:val="Hyperlink"/>
            <w:noProof/>
          </w:rPr>
          <w:t>Destruction of animal carcasses</w:t>
        </w:r>
        <w:r>
          <w:rPr>
            <w:noProof/>
            <w:webHidden/>
          </w:rPr>
          <w:tab/>
        </w:r>
        <w:r>
          <w:rPr>
            <w:noProof/>
            <w:webHidden/>
          </w:rPr>
          <w:fldChar w:fldCharType="begin"/>
        </w:r>
        <w:r>
          <w:rPr>
            <w:noProof/>
            <w:webHidden/>
          </w:rPr>
          <w:instrText xml:space="preserve"> PAGEREF _Toc1046320 \h </w:instrText>
        </w:r>
        <w:r>
          <w:rPr>
            <w:noProof/>
            <w:webHidden/>
          </w:rPr>
        </w:r>
        <w:r>
          <w:rPr>
            <w:noProof/>
            <w:webHidden/>
          </w:rPr>
          <w:fldChar w:fldCharType="separate"/>
        </w:r>
        <w:r w:rsidR="00C30992">
          <w:rPr>
            <w:noProof/>
            <w:webHidden/>
          </w:rPr>
          <w:t>9</w:t>
        </w:r>
        <w:r>
          <w:rPr>
            <w:noProof/>
            <w:webHidden/>
          </w:rPr>
          <w:fldChar w:fldCharType="end"/>
        </w:r>
      </w:hyperlink>
    </w:p>
    <w:p w:rsidR="00AB3FBD" w:rsidRDefault="00AB3FBD" w14:paraId="4A862215" w14:textId="495C225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21">
        <w:r w:rsidRPr="009476C1">
          <w:rPr>
            <w:rStyle w:val="Hyperlink"/>
            <w:rFonts w:eastAsia="Calibri"/>
            <w:noProof/>
          </w:rPr>
          <w:t>3.8</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_Toc1046321 \h </w:instrText>
        </w:r>
        <w:r>
          <w:rPr>
            <w:noProof/>
            <w:webHidden/>
          </w:rPr>
        </w:r>
        <w:r>
          <w:rPr>
            <w:noProof/>
            <w:webHidden/>
          </w:rPr>
          <w:fldChar w:fldCharType="separate"/>
        </w:r>
        <w:r w:rsidR="00C30992">
          <w:rPr>
            <w:noProof/>
            <w:webHidden/>
          </w:rPr>
          <w:t>10</w:t>
        </w:r>
        <w:r>
          <w:rPr>
            <w:noProof/>
            <w:webHidden/>
          </w:rPr>
          <w:fldChar w:fldCharType="end"/>
        </w:r>
      </w:hyperlink>
    </w:p>
    <w:p w:rsidRPr="00AB3FBD" w:rsidR="00AB3FBD" w:rsidP="00AB3FBD" w:rsidRDefault="00AB3FBD" w14:paraId="16D66682" w14:textId="4A657088">
      <w:pPr>
        <w:pStyle w:val="TOC1"/>
        <w:rPr>
          <w:rFonts w:eastAsiaTheme="minorEastAsia"/>
          <w:lang w:val="en-NZ" w:eastAsia="en-NZ"/>
        </w:rPr>
      </w:pPr>
      <w:hyperlink w:history="1" w:anchor="_Toc1046322">
        <w:r w:rsidRPr="00AB3FBD">
          <w:rPr>
            <w:rStyle w:val="Hyperlink"/>
          </w:rPr>
          <w:t>4</w:t>
        </w:r>
        <w:r w:rsidRPr="00AB3FBD">
          <w:rPr>
            <w:rFonts w:eastAsiaTheme="minorEastAsia"/>
            <w:lang w:val="en-NZ" w:eastAsia="en-NZ"/>
          </w:rPr>
          <w:tab/>
        </w:r>
        <w:r w:rsidRPr="00AB3FBD">
          <w:rPr>
            <w:rStyle w:val="Hyperlink"/>
          </w:rPr>
          <w:t>Ferrous and non-ferrous metal production</w:t>
        </w:r>
        <w:r w:rsidRPr="00AB3FBD">
          <w:rPr>
            <w:webHidden/>
          </w:rPr>
          <w:tab/>
        </w:r>
        <w:r w:rsidRPr="00AB3FBD">
          <w:rPr>
            <w:webHidden/>
          </w:rPr>
          <w:fldChar w:fldCharType="begin"/>
        </w:r>
        <w:r w:rsidRPr="00AB3FBD">
          <w:rPr>
            <w:webHidden/>
          </w:rPr>
          <w:instrText xml:space="preserve"> PAGEREF _Toc1046322 \h </w:instrText>
        </w:r>
        <w:r w:rsidRPr="00AB3FBD">
          <w:rPr>
            <w:webHidden/>
          </w:rPr>
        </w:r>
        <w:r w:rsidRPr="00AB3FBD">
          <w:rPr>
            <w:webHidden/>
          </w:rPr>
          <w:fldChar w:fldCharType="separate"/>
        </w:r>
        <w:r w:rsidR="00C30992">
          <w:rPr>
            <w:webHidden/>
          </w:rPr>
          <w:t>11</w:t>
        </w:r>
        <w:r w:rsidRPr="00AB3FBD">
          <w:rPr>
            <w:webHidden/>
          </w:rPr>
          <w:fldChar w:fldCharType="end"/>
        </w:r>
      </w:hyperlink>
    </w:p>
    <w:p w:rsidR="00AB3FBD" w:rsidRDefault="00AB3FBD" w14:paraId="3A274BC3" w14:textId="40F7F04D">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23">
        <w:r w:rsidRPr="009476C1">
          <w:rPr>
            <w:rStyle w:val="Hyperlink"/>
            <w:noProof/>
          </w:rPr>
          <w:t>4.1</w:t>
        </w:r>
        <w:r>
          <w:rPr>
            <w:rFonts w:asciiTheme="minorHAnsi" w:hAnsiTheme="minorHAnsi" w:eastAsiaTheme="minorEastAsia" w:cstheme="minorBidi"/>
            <w:noProof/>
            <w:sz w:val="22"/>
            <w:szCs w:val="22"/>
            <w:lang w:eastAsia="en-NZ"/>
          </w:rPr>
          <w:tab/>
        </w:r>
        <w:r w:rsidRPr="009476C1">
          <w:rPr>
            <w:rStyle w:val="Hyperlink"/>
            <w:noProof/>
          </w:rPr>
          <w:t>Iron ore sintering</w:t>
        </w:r>
        <w:r>
          <w:rPr>
            <w:noProof/>
            <w:webHidden/>
          </w:rPr>
          <w:tab/>
        </w:r>
        <w:r>
          <w:rPr>
            <w:noProof/>
            <w:webHidden/>
          </w:rPr>
          <w:fldChar w:fldCharType="begin"/>
        </w:r>
        <w:r>
          <w:rPr>
            <w:noProof/>
            <w:webHidden/>
          </w:rPr>
          <w:instrText xml:space="preserve"> PAGEREF _Toc1046323 \h </w:instrText>
        </w:r>
        <w:r>
          <w:rPr>
            <w:noProof/>
            <w:webHidden/>
          </w:rPr>
        </w:r>
        <w:r>
          <w:rPr>
            <w:noProof/>
            <w:webHidden/>
          </w:rPr>
          <w:fldChar w:fldCharType="separate"/>
        </w:r>
        <w:r w:rsidR="00C30992">
          <w:rPr>
            <w:noProof/>
            <w:webHidden/>
          </w:rPr>
          <w:t>11</w:t>
        </w:r>
        <w:r>
          <w:rPr>
            <w:noProof/>
            <w:webHidden/>
          </w:rPr>
          <w:fldChar w:fldCharType="end"/>
        </w:r>
      </w:hyperlink>
    </w:p>
    <w:p w:rsidR="00AB3FBD" w:rsidRDefault="00AB3FBD" w14:paraId="10925D12" w14:textId="31EE54B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24">
        <w:r w:rsidRPr="009476C1">
          <w:rPr>
            <w:rStyle w:val="Hyperlink"/>
            <w:noProof/>
          </w:rPr>
          <w:t>4.2</w:t>
        </w:r>
        <w:r>
          <w:rPr>
            <w:rFonts w:asciiTheme="minorHAnsi" w:hAnsiTheme="minorHAnsi" w:eastAsiaTheme="minorEastAsia" w:cstheme="minorBidi"/>
            <w:noProof/>
            <w:sz w:val="22"/>
            <w:szCs w:val="22"/>
            <w:lang w:eastAsia="en-NZ"/>
          </w:rPr>
          <w:tab/>
        </w:r>
        <w:r w:rsidRPr="009476C1">
          <w:rPr>
            <w:rStyle w:val="Hyperlink"/>
            <w:noProof/>
          </w:rPr>
          <w:t>Coke production (and charcoal)</w:t>
        </w:r>
        <w:r>
          <w:rPr>
            <w:noProof/>
            <w:webHidden/>
          </w:rPr>
          <w:tab/>
        </w:r>
        <w:r>
          <w:rPr>
            <w:noProof/>
            <w:webHidden/>
          </w:rPr>
          <w:fldChar w:fldCharType="begin"/>
        </w:r>
        <w:r>
          <w:rPr>
            <w:noProof/>
            <w:webHidden/>
          </w:rPr>
          <w:instrText xml:space="preserve"> PAGEREF _Toc1046324 \h </w:instrText>
        </w:r>
        <w:r>
          <w:rPr>
            <w:noProof/>
            <w:webHidden/>
          </w:rPr>
        </w:r>
        <w:r>
          <w:rPr>
            <w:noProof/>
            <w:webHidden/>
          </w:rPr>
          <w:fldChar w:fldCharType="separate"/>
        </w:r>
        <w:r w:rsidR="00C30992">
          <w:rPr>
            <w:noProof/>
            <w:webHidden/>
          </w:rPr>
          <w:t>11</w:t>
        </w:r>
        <w:r>
          <w:rPr>
            <w:noProof/>
            <w:webHidden/>
          </w:rPr>
          <w:fldChar w:fldCharType="end"/>
        </w:r>
      </w:hyperlink>
    </w:p>
    <w:p w:rsidR="00AB3FBD" w:rsidRDefault="00AB3FBD" w14:paraId="5A093E39" w14:textId="47D24DFF">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25">
        <w:r w:rsidRPr="009476C1">
          <w:rPr>
            <w:rStyle w:val="Hyperlink"/>
            <w:noProof/>
          </w:rPr>
          <w:t>4.3</w:t>
        </w:r>
        <w:r>
          <w:rPr>
            <w:rFonts w:asciiTheme="minorHAnsi" w:hAnsiTheme="minorHAnsi" w:eastAsiaTheme="minorEastAsia" w:cstheme="minorBidi"/>
            <w:noProof/>
            <w:sz w:val="22"/>
            <w:szCs w:val="22"/>
            <w:lang w:eastAsia="en-NZ"/>
          </w:rPr>
          <w:tab/>
        </w:r>
        <w:r w:rsidRPr="009476C1">
          <w:rPr>
            <w:rStyle w:val="Hyperlink"/>
            <w:noProof/>
          </w:rPr>
          <w:t>Iron and steel production and foundries</w:t>
        </w:r>
        <w:r>
          <w:rPr>
            <w:noProof/>
            <w:webHidden/>
          </w:rPr>
          <w:tab/>
        </w:r>
        <w:r>
          <w:rPr>
            <w:noProof/>
            <w:webHidden/>
          </w:rPr>
          <w:fldChar w:fldCharType="begin"/>
        </w:r>
        <w:r>
          <w:rPr>
            <w:noProof/>
            <w:webHidden/>
          </w:rPr>
          <w:instrText xml:space="preserve"> PAGEREF _Toc1046325 \h </w:instrText>
        </w:r>
        <w:r>
          <w:rPr>
            <w:noProof/>
            <w:webHidden/>
          </w:rPr>
        </w:r>
        <w:r>
          <w:rPr>
            <w:noProof/>
            <w:webHidden/>
          </w:rPr>
          <w:fldChar w:fldCharType="separate"/>
        </w:r>
        <w:r w:rsidR="00C30992">
          <w:rPr>
            <w:noProof/>
            <w:webHidden/>
          </w:rPr>
          <w:t>12</w:t>
        </w:r>
        <w:r>
          <w:rPr>
            <w:noProof/>
            <w:webHidden/>
          </w:rPr>
          <w:fldChar w:fldCharType="end"/>
        </w:r>
      </w:hyperlink>
    </w:p>
    <w:p w:rsidRPr="00AB3FBD" w:rsidR="00AB3FBD" w:rsidP="00AB3FBD" w:rsidRDefault="00AB3FBD" w14:paraId="2FA503E0" w14:textId="2D33E5C6">
      <w:pPr>
        <w:pStyle w:val="TOC3"/>
      </w:pPr>
      <w:hyperlink w:history="1" w:anchor="_Toc1046326">
        <w:r w:rsidRPr="00AB3FBD">
          <w:rPr>
            <w:rStyle w:val="Hyperlink"/>
            <w:sz w:val="20"/>
            <w:szCs w:val="20"/>
          </w:rPr>
          <w:t>4.3.1</w:t>
        </w:r>
        <w:r w:rsidRPr="00AB3FBD">
          <w:tab/>
        </w:r>
        <w:r w:rsidRPr="00AB3FBD">
          <w:rPr>
            <w:rStyle w:val="Hyperlink"/>
            <w:sz w:val="20"/>
            <w:szCs w:val="20"/>
          </w:rPr>
          <w:t>Primary steel production</w:t>
        </w:r>
        <w:r w:rsidRPr="00AB3FBD">
          <w:rPr>
            <w:webHidden/>
          </w:rPr>
          <w:tab/>
        </w:r>
        <w:r w:rsidRPr="00AB3FBD">
          <w:rPr>
            <w:webHidden/>
          </w:rPr>
          <w:fldChar w:fldCharType="begin"/>
        </w:r>
        <w:r w:rsidRPr="00AB3FBD">
          <w:rPr>
            <w:webHidden/>
          </w:rPr>
          <w:instrText xml:space="preserve"> PAGEREF _Toc1046326 \h </w:instrText>
        </w:r>
        <w:r w:rsidRPr="00AB3FBD">
          <w:rPr>
            <w:webHidden/>
          </w:rPr>
        </w:r>
        <w:r w:rsidRPr="00AB3FBD">
          <w:rPr>
            <w:webHidden/>
          </w:rPr>
          <w:fldChar w:fldCharType="separate"/>
        </w:r>
        <w:r w:rsidR="00C30992">
          <w:rPr>
            <w:webHidden/>
          </w:rPr>
          <w:t>12</w:t>
        </w:r>
        <w:r w:rsidRPr="00AB3FBD">
          <w:rPr>
            <w:webHidden/>
          </w:rPr>
          <w:fldChar w:fldCharType="end"/>
        </w:r>
      </w:hyperlink>
    </w:p>
    <w:p w:rsidRPr="00AB3FBD" w:rsidR="00AB3FBD" w:rsidP="00AB3FBD" w:rsidRDefault="00AB3FBD" w14:paraId="689262D1" w14:textId="7266D285">
      <w:pPr>
        <w:pStyle w:val="TOC3"/>
      </w:pPr>
      <w:hyperlink w:history="1" w:anchor="_Toc1046327">
        <w:r w:rsidRPr="00AB3FBD">
          <w:rPr>
            <w:rStyle w:val="Hyperlink"/>
            <w:sz w:val="20"/>
            <w:szCs w:val="20"/>
          </w:rPr>
          <w:t>4.3.2</w:t>
        </w:r>
        <w:r w:rsidRPr="00AB3FBD">
          <w:tab/>
        </w:r>
        <w:r w:rsidRPr="00AB3FBD">
          <w:rPr>
            <w:rStyle w:val="Hyperlink"/>
            <w:sz w:val="20"/>
            <w:szCs w:val="20"/>
          </w:rPr>
          <w:t>Secondary steel production</w:t>
        </w:r>
        <w:r w:rsidRPr="00AB3FBD">
          <w:rPr>
            <w:webHidden/>
          </w:rPr>
          <w:tab/>
        </w:r>
        <w:r w:rsidRPr="00AB3FBD">
          <w:rPr>
            <w:webHidden/>
          </w:rPr>
          <w:fldChar w:fldCharType="begin"/>
        </w:r>
        <w:r w:rsidRPr="00AB3FBD">
          <w:rPr>
            <w:webHidden/>
          </w:rPr>
          <w:instrText xml:space="preserve"> PAGEREF _Toc1046327 \h </w:instrText>
        </w:r>
        <w:r w:rsidRPr="00AB3FBD">
          <w:rPr>
            <w:webHidden/>
          </w:rPr>
        </w:r>
        <w:r w:rsidRPr="00AB3FBD">
          <w:rPr>
            <w:webHidden/>
          </w:rPr>
          <w:fldChar w:fldCharType="separate"/>
        </w:r>
        <w:r w:rsidR="00C30992">
          <w:rPr>
            <w:webHidden/>
          </w:rPr>
          <w:t>13</w:t>
        </w:r>
        <w:r w:rsidRPr="00AB3FBD">
          <w:rPr>
            <w:webHidden/>
          </w:rPr>
          <w:fldChar w:fldCharType="end"/>
        </w:r>
      </w:hyperlink>
    </w:p>
    <w:p w:rsidRPr="00AB3FBD" w:rsidR="00AB3FBD" w:rsidP="00AB3FBD" w:rsidRDefault="00AB3FBD" w14:paraId="52E5DFD7" w14:textId="41A649B5">
      <w:pPr>
        <w:pStyle w:val="TOC3"/>
      </w:pPr>
      <w:hyperlink w:history="1" w:anchor="_Toc1046328">
        <w:r w:rsidRPr="00AB3FBD">
          <w:rPr>
            <w:rStyle w:val="Hyperlink"/>
            <w:sz w:val="20"/>
            <w:szCs w:val="20"/>
          </w:rPr>
          <w:t>4.3.3</w:t>
        </w:r>
        <w:r w:rsidRPr="00AB3FBD">
          <w:tab/>
        </w:r>
        <w:r w:rsidRPr="00AB3FBD">
          <w:rPr>
            <w:rStyle w:val="Hyperlink"/>
            <w:sz w:val="20"/>
            <w:szCs w:val="20"/>
          </w:rPr>
          <w:t>Iron foundries</w:t>
        </w:r>
        <w:r w:rsidRPr="00AB3FBD">
          <w:rPr>
            <w:webHidden/>
          </w:rPr>
          <w:tab/>
        </w:r>
        <w:r w:rsidRPr="00AB3FBD">
          <w:rPr>
            <w:webHidden/>
          </w:rPr>
          <w:fldChar w:fldCharType="begin"/>
        </w:r>
        <w:r w:rsidRPr="00AB3FBD">
          <w:rPr>
            <w:webHidden/>
          </w:rPr>
          <w:instrText xml:space="preserve"> PAGEREF _Toc1046328 \h </w:instrText>
        </w:r>
        <w:r w:rsidRPr="00AB3FBD">
          <w:rPr>
            <w:webHidden/>
          </w:rPr>
        </w:r>
        <w:r w:rsidRPr="00AB3FBD">
          <w:rPr>
            <w:webHidden/>
          </w:rPr>
          <w:fldChar w:fldCharType="separate"/>
        </w:r>
        <w:r w:rsidR="00C30992">
          <w:rPr>
            <w:webHidden/>
          </w:rPr>
          <w:t>13</w:t>
        </w:r>
        <w:r w:rsidRPr="00AB3FBD">
          <w:rPr>
            <w:webHidden/>
          </w:rPr>
          <w:fldChar w:fldCharType="end"/>
        </w:r>
      </w:hyperlink>
    </w:p>
    <w:p w:rsidRPr="00AB3FBD" w:rsidR="00AB3FBD" w:rsidP="00AB3FBD" w:rsidRDefault="00AB3FBD" w14:paraId="57C914DE" w14:textId="2C64324A">
      <w:pPr>
        <w:pStyle w:val="TOC3"/>
      </w:pPr>
      <w:hyperlink w:history="1" w:anchor="_Toc1046329">
        <w:r w:rsidRPr="00AB3FBD">
          <w:rPr>
            <w:rStyle w:val="Hyperlink"/>
            <w:sz w:val="20"/>
            <w:szCs w:val="20"/>
          </w:rPr>
          <w:t>4.3.4</w:t>
        </w:r>
        <w:r w:rsidRPr="00AB3FBD">
          <w:tab/>
        </w:r>
        <w:r w:rsidRPr="00AB3FBD">
          <w:rPr>
            <w:rStyle w:val="Hyperlink"/>
            <w:sz w:val="20"/>
            <w:szCs w:val="20"/>
          </w:rPr>
          <w:t>Hot-dip galvanising plants</w:t>
        </w:r>
        <w:r w:rsidRPr="00AB3FBD">
          <w:rPr>
            <w:webHidden/>
          </w:rPr>
          <w:tab/>
        </w:r>
        <w:r w:rsidRPr="00AB3FBD">
          <w:rPr>
            <w:webHidden/>
          </w:rPr>
          <w:fldChar w:fldCharType="begin"/>
        </w:r>
        <w:r w:rsidRPr="00AB3FBD">
          <w:rPr>
            <w:webHidden/>
          </w:rPr>
          <w:instrText xml:space="preserve"> PAGEREF _Toc1046329 \h </w:instrText>
        </w:r>
        <w:r w:rsidRPr="00AB3FBD">
          <w:rPr>
            <w:webHidden/>
          </w:rPr>
        </w:r>
        <w:r w:rsidRPr="00AB3FBD">
          <w:rPr>
            <w:webHidden/>
          </w:rPr>
          <w:fldChar w:fldCharType="separate"/>
        </w:r>
        <w:r w:rsidR="00C30992">
          <w:rPr>
            <w:webHidden/>
          </w:rPr>
          <w:t>14</w:t>
        </w:r>
        <w:r w:rsidRPr="00AB3FBD">
          <w:rPr>
            <w:webHidden/>
          </w:rPr>
          <w:fldChar w:fldCharType="end"/>
        </w:r>
      </w:hyperlink>
    </w:p>
    <w:p w:rsidRPr="00AB3FBD" w:rsidR="00AB3FBD" w:rsidP="00AB3FBD" w:rsidRDefault="00AB3FBD" w14:paraId="583279B7" w14:textId="22A57628">
      <w:pPr>
        <w:pStyle w:val="TOC3"/>
      </w:pPr>
      <w:hyperlink w:history="1" w:anchor="_Toc1046330">
        <w:r w:rsidRPr="00AB3FBD">
          <w:rPr>
            <w:rStyle w:val="Hyperlink"/>
            <w:sz w:val="20"/>
            <w:szCs w:val="20"/>
          </w:rPr>
          <w:t>4.3.5</w:t>
        </w:r>
        <w:r w:rsidRPr="00AB3FBD">
          <w:tab/>
        </w:r>
        <w:r w:rsidRPr="00AB3FBD">
          <w:rPr>
            <w:rStyle w:val="Hyperlink"/>
            <w:sz w:val="20"/>
            <w:szCs w:val="20"/>
          </w:rPr>
          <w:t>Primary aluminium production</w:t>
        </w:r>
        <w:r w:rsidRPr="00AB3FBD">
          <w:rPr>
            <w:webHidden/>
          </w:rPr>
          <w:tab/>
        </w:r>
        <w:r w:rsidRPr="00AB3FBD">
          <w:rPr>
            <w:webHidden/>
          </w:rPr>
          <w:fldChar w:fldCharType="begin"/>
        </w:r>
        <w:r w:rsidRPr="00AB3FBD">
          <w:rPr>
            <w:webHidden/>
          </w:rPr>
          <w:instrText xml:space="preserve"> PAGEREF _Toc1046330 \h </w:instrText>
        </w:r>
        <w:r w:rsidRPr="00AB3FBD">
          <w:rPr>
            <w:webHidden/>
          </w:rPr>
        </w:r>
        <w:r w:rsidRPr="00AB3FBD">
          <w:rPr>
            <w:webHidden/>
          </w:rPr>
          <w:fldChar w:fldCharType="separate"/>
        </w:r>
        <w:r w:rsidR="00C30992">
          <w:rPr>
            <w:webHidden/>
          </w:rPr>
          <w:t>15</w:t>
        </w:r>
        <w:r w:rsidRPr="00AB3FBD">
          <w:rPr>
            <w:webHidden/>
          </w:rPr>
          <w:fldChar w:fldCharType="end"/>
        </w:r>
      </w:hyperlink>
    </w:p>
    <w:p w:rsidRPr="00AB3FBD" w:rsidR="00AB3FBD" w:rsidP="00AB3FBD" w:rsidRDefault="00AB3FBD" w14:paraId="23743EFE" w14:textId="1F9B93C2">
      <w:pPr>
        <w:pStyle w:val="TOC3"/>
      </w:pPr>
      <w:hyperlink w:history="1" w:anchor="_Toc1046331">
        <w:r w:rsidRPr="00AB3FBD">
          <w:rPr>
            <w:rStyle w:val="Hyperlink"/>
            <w:sz w:val="20"/>
            <w:szCs w:val="20"/>
          </w:rPr>
          <w:t>4.3.6</w:t>
        </w:r>
        <w:r w:rsidRPr="00AB3FBD">
          <w:tab/>
        </w:r>
        <w:r w:rsidRPr="00AB3FBD">
          <w:rPr>
            <w:rStyle w:val="Hyperlink"/>
            <w:sz w:val="20"/>
            <w:szCs w:val="20"/>
          </w:rPr>
          <w:t>Secondary aluminium production</w:t>
        </w:r>
        <w:r w:rsidRPr="00AB3FBD">
          <w:rPr>
            <w:webHidden/>
          </w:rPr>
          <w:tab/>
        </w:r>
        <w:r w:rsidRPr="00AB3FBD">
          <w:rPr>
            <w:webHidden/>
          </w:rPr>
          <w:fldChar w:fldCharType="begin"/>
        </w:r>
        <w:r w:rsidRPr="00AB3FBD">
          <w:rPr>
            <w:webHidden/>
          </w:rPr>
          <w:instrText xml:space="preserve"> PAGEREF _Toc1046331 \h </w:instrText>
        </w:r>
        <w:r w:rsidRPr="00AB3FBD">
          <w:rPr>
            <w:webHidden/>
          </w:rPr>
        </w:r>
        <w:r w:rsidRPr="00AB3FBD">
          <w:rPr>
            <w:webHidden/>
          </w:rPr>
          <w:fldChar w:fldCharType="separate"/>
        </w:r>
        <w:r w:rsidR="00C30992">
          <w:rPr>
            <w:webHidden/>
          </w:rPr>
          <w:t>15</w:t>
        </w:r>
        <w:r w:rsidRPr="00AB3FBD">
          <w:rPr>
            <w:webHidden/>
          </w:rPr>
          <w:fldChar w:fldCharType="end"/>
        </w:r>
      </w:hyperlink>
    </w:p>
    <w:p w:rsidR="00AB3FBD" w:rsidRDefault="00AB3FBD" w14:paraId="3DA16420" w14:textId="0B3A256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2">
        <w:r w:rsidRPr="009476C1">
          <w:rPr>
            <w:rStyle w:val="Hyperlink"/>
            <w:noProof/>
          </w:rPr>
          <w:t>4.4</w:t>
        </w:r>
        <w:r>
          <w:rPr>
            <w:rFonts w:asciiTheme="minorHAnsi" w:hAnsiTheme="minorHAnsi" w:eastAsiaTheme="minorEastAsia" w:cstheme="minorBidi"/>
            <w:noProof/>
            <w:sz w:val="22"/>
            <w:szCs w:val="22"/>
            <w:lang w:eastAsia="en-NZ"/>
          </w:rPr>
          <w:tab/>
        </w:r>
        <w:r w:rsidRPr="009476C1">
          <w:rPr>
            <w:rStyle w:val="Hyperlink"/>
            <w:noProof/>
          </w:rPr>
          <w:t>Lead production</w:t>
        </w:r>
        <w:r>
          <w:rPr>
            <w:noProof/>
            <w:webHidden/>
          </w:rPr>
          <w:tab/>
        </w:r>
        <w:r>
          <w:rPr>
            <w:noProof/>
            <w:webHidden/>
          </w:rPr>
          <w:fldChar w:fldCharType="begin"/>
        </w:r>
        <w:r>
          <w:rPr>
            <w:noProof/>
            <w:webHidden/>
          </w:rPr>
          <w:instrText xml:space="preserve"> PAGEREF _Toc1046332 \h </w:instrText>
        </w:r>
        <w:r>
          <w:rPr>
            <w:noProof/>
            <w:webHidden/>
          </w:rPr>
        </w:r>
        <w:r>
          <w:rPr>
            <w:noProof/>
            <w:webHidden/>
          </w:rPr>
          <w:fldChar w:fldCharType="separate"/>
        </w:r>
        <w:r w:rsidR="00C30992">
          <w:rPr>
            <w:noProof/>
            <w:webHidden/>
          </w:rPr>
          <w:t>16</w:t>
        </w:r>
        <w:r>
          <w:rPr>
            <w:noProof/>
            <w:webHidden/>
          </w:rPr>
          <w:fldChar w:fldCharType="end"/>
        </w:r>
      </w:hyperlink>
    </w:p>
    <w:p w:rsidR="00AB3FBD" w:rsidRDefault="00AB3FBD" w14:paraId="738AEEE5" w14:textId="0A12959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3">
        <w:r w:rsidRPr="009476C1">
          <w:rPr>
            <w:rStyle w:val="Hyperlink"/>
            <w:noProof/>
          </w:rPr>
          <w:t>4.5</w:t>
        </w:r>
        <w:r>
          <w:rPr>
            <w:rFonts w:asciiTheme="minorHAnsi" w:hAnsiTheme="minorHAnsi" w:eastAsiaTheme="minorEastAsia" w:cstheme="minorBidi"/>
            <w:noProof/>
            <w:sz w:val="22"/>
            <w:szCs w:val="22"/>
            <w:lang w:eastAsia="en-NZ"/>
          </w:rPr>
          <w:tab/>
        </w:r>
        <w:r w:rsidRPr="009476C1">
          <w:rPr>
            <w:rStyle w:val="Hyperlink"/>
            <w:noProof/>
          </w:rPr>
          <w:t>Zinc production</w:t>
        </w:r>
        <w:r>
          <w:rPr>
            <w:noProof/>
            <w:webHidden/>
          </w:rPr>
          <w:tab/>
        </w:r>
        <w:r>
          <w:rPr>
            <w:noProof/>
            <w:webHidden/>
          </w:rPr>
          <w:fldChar w:fldCharType="begin"/>
        </w:r>
        <w:r>
          <w:rPr>
            <w:noProof/>
            <w:webHidden/>
          </w:rPr>
          <w:instrText xml:space="preserve"> PAGEREF _Toc1046333 \h </w:instrText>
        </w:r>
        <w:r>
          <w:rPr>
            <w:noProof/>
            <w:webHidden/>
          </w:rPr>
        </w:r>
        <w:r>
          <w:rPr>
            <w:noProof/>
            <w:webHidden/>
          </w:rPr>
          <w:fldChar w:fldCharType="separate"/>
        </w:r>
        <w:r w:rsidR="00C30992">
          <w:rPr>
            <w:noProof/>
            <w:webHidden/>
          </w:rPr>
          <w:t>16</w:t>
        </w:r>
        <w:r>
          <w:rPr>
            <w:noProof/>
            <w:webHidden/>
          </w:rPr>
          <w:fldChar w:fldCharType="end"/>
        </w:r>
      </w:hyperlink>
    </w:p>
    <w:p w:rsidR="00AB3FBD" w:rsidRDefault="00AB3FBD" w14:paraId="33FBCE23" w14:textId="7CA3C1B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4">
        <w:r w:rsidRPr="009476C1">
          <w:rPr>
            <w:rStyle w:val="Hyperlink"/>
            <w:noProof/>
          </w:rPr>
          <w:t>4.6</w:t>
        </w:r>
        <w:r>
          <w:rPr>
            <w:rFonts w:asciiTheme="minorHAnsi" w:hAnsiTheme="minorHAnsi" w:eastAsiaTheme="minorEastAsia" w:cstheme="minorBidi"/>
            <w:noProof/>
            <w:sz w:val="22"/>
            <w:szCs w:val="22"/>
            <w:lang w:eastAsia="en-NZ"/>
          </w:rPr>
          <w:tab/>
        </w:r>
        <w:r w:rsidRPr="009476C1">
          <w:rPr>
            <w:rStyle w:val="Hyperlink"/>
            <w:noProof/>
          </w:rPr>
          <w:t>Brass and bronze production</w:t>
        </w:r>
        <w:r>
          <w:rPr>
            <w:noProof/>
            <w:webHidden/>
          </w:rPr>
          <w:tab/>
        </w:r>
        <w:r>
          <w:rPr>
            <w:noProof/>
            <w:webHidden/>
          </w:rPr>
          <w:fldChar w:fldCharType="begin"/>
        </w:r>
        <w:r>
          <w:rPr>
            <w:noProof/>
            <w:webHidden/>
          </w:rPr>
          <w:instrText xml:space="preserve"> PAGEREF _Toc1046334 \h </w:instrText>
        </w:r>
        <w:r>
          <w:rPr>
            <w:noProof/>
            <w:webHidden/>
          </w:rPr>
        </w:r>
        <w:r>
          <w:rPr>
            <w:noProof/>
            <w:webHidden/>
          </w:rPr>
          <w:fldChar w:fldCharType="separate"/>
        </w:r>
        <w:r w:rsidR="00C30992">
          <w:rPr>
            <w:noProof/>
            <w:webHidden/>
          </w:rPr>
          <w:t>16</w:t>
        </w:r>
        <w:r>
          <w:rPr>
            <w:noProof/>
            <w:webHidden/>
          </w:rPr>
          <w:fldChar w:fldCharType="end"/>
        </w:r>
      </w:hyperlink>
    </w:p>
    <w:p w:rsidR="00AB3FBD" w:rsidRDefault="00AB3FBD" w14:paraId="5E1FF3CC" w14:textId="49445FA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5">
        <w:r w:rsidRPr="009476C1">
          <w:rPr>
            <w:rStyle w:val="Hyperlink"/>
            <w:noProof/>
          </w:rPr>
          <w:t>4.7</w:t>
        </w:r>
        <w:r>
          <w:rPr>
            <w:rFonts w:asciiTheme="minorHAnsi" w:hAnsiTheme="minorHAnsi" w:eastAsiaTheme="minorEastAsia" w:cstheme="minorBidi"/>
            <w:noProof/>
            <w:sz w:val="22"/>
            <w:szCs w:val="22"/>
            <w:lang w:eastAsia="en-NZ"/>
          </w:rPr>
          <w:tab/>
        </w:r>
        <w:r w:rsidRPr="009476C1">
          <w:rPr>
            <w:rStyle w:val="Hyperlink"/>
            <w:noProof/>
          </w:rPr>
          <w:t>Magnesium production</w:t>
        </w:r>
        <w:r>
          <w:rPr>
            <w:noProof/>
            <w:webHidden/>
          </w:rPr>
          <w:tab/>
        </w:r>
        <w:r>
          <w:rPr>
            <w:noProof/>
            <w:webHidden/>
          </w:rPr>
          <w:fldChar w:fldCharType="begin"/>
        </w:r>
        <w:r>
          <w:rPr>
            <w:noProof/>
            <w:webHidden/>
          </w:rPr>
          <w:instrText xml:space="preserve"> PAGEREF _Toc1046335 \h </w:instrText>
        </w:r>
        <w:r>
          <w:rPr>
            <w:noProof/>
            <w:webHidden/>
          </w:rPr>
        </w:r>
        <w:r>
          <w:rPr>
            <w:noProof/>
            <w:webHidden/>
          </w:rPr>
          <w:fldChar w:fldCharType="separate"/>
        </w:r>
        <w:r w:rsidR="00C30992">
          <w:rPr>
            <w:noProof/>
            <w:webHidden/>
          </w:rPr>
          <w:t>17</w:t>
        </w:r>
        <w:r>
          <w:rPr>
            <w:noProof/>
            <w:webHidden/>
          </w:rPr>
          <w:fldChar w:fldCharType="end"/>
        </w:r>
      </w:hyperlink>
    </w:p>
    <w:p w:rsidR="00AB3FBD" w:rsidRDefault="00AB3FBD" w14:paraId="0AD8C635" w14:textId="06EF02E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6">
        <w:r w:rsidRPr="009476C1">
          <w:rPr>
            <w:rStyle w:val="Hyperlink"/>
            <w:noProof/>
          </w:rPr>
          <w:t>4.8</w:t>
        </w:r>
        <w:r>
          <w:rPr>
            <w:rFonts w:asciiTheme="minorHAnsi" w:hAnsiTheme="minorHAnsi" w:eastAsiaTheme="minorEastAsia" w:cstheme="minorBidi"/>
            <w:noProof/>
            <w:sz w:val="22"/>
            <w:szCs w:val="22"/>
            <w:lang w:eastAsia="en-NZ"/>
          </w:rPr>
          <w:tab/>
        </w:r>
        <w:r w:rsidRPr="009476C1">
          <w:rPr>
            <w:rStyle w:val="Hyperlink"/>
            <w:noProof/>
          </w:rPr>
          <w:t>Other non-ferrous metal production</w:t>
        </w:r>
        <w:r>
          <w:rPr>
            <w:noProof/>
            <w:webHidden/>
          </w:rPr>
          <w:tab/>
        </w:r>
        <w:r>
          <w:rPr>
            <w:noProof/>
            <w:webHidden/>
          </w:rPr>
          <w:fldChar w:fldCharType="begin"/>
        </w:r>
        <w:r>
          <w:rPr>
            <w:noProof/>
            <w:webHidden/>
          </w:rPr>
          <w:instrText xml:space="preserve"> PAGEREF _Toc1046336 \h </w:instrText>
        </w:r>
        <w:r>
          <w:rPr>
            <w:noProof/>
            <w:webHidden/>
          </w:rPr>
        </w:r>
        <w:r>
          <w:rPr>
            <w:noProof/>
            <w:webHidden/>
          </w:rPr>
          <w:fldChar w:fldCharType="separate"/>
        </w:r>
        <w:r w:rsidR="00C30992">
          <w:rPr>
            <w:noProof/>
            <w:webHidden/>
          </w:rPr>
          <w:t>17</w:t>
        </w:r>
        <w:r>
          <w:rPr>
            <w:noProof/>
            <w:webHidden/>
          </w:rPr>
          <w:fldChar w:fldCharType="end"/>
        </w:r>
      </w:hyperlink>
    </w:p>
    <w:p w:rsidR="00AB3FBD" w:rsidRDefault="00AB3FBD" w14:paraId="3938A4B7" w14:textId="55A2C995">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7">
        <w:r w:rsidRPr="009476C1">
          <w:rPr>
            <w:rStyle w:val="Hyperlink"/>
            <w:noProof/>
          </w:rPr>
          <w:t>4.9</w:t>
        </w:r>
        <w:r>
          <w:rPr>
            <w:rFonts w:asciiTheme="minorHAnsi" w:hAnsiTheme="minorHAnsi" w:eastAsiaTheme="minorEastAsia" w:cstheme="minorBidi"/>
            <w:noProof/>
            <w:sz w:val="22"/>
            <w:szCs w:val="22"/>
            <w:lang w:eastAsia="en-NZ"/>
          </w:rPr>
          <w:tab/>
        </w:r>
        <w:r w:rsidRPr="009476C1">
          <w:rPr>
            <w:rStyle w:val="Hyperlink"/>
            <w:noProof/>
          </w:rPr>
          <w:t>Metal shredding</w:t>
        </w:r>
        <w:r>
          <w:rPr>
            <w:noProof/>
            <w:webHidden/>
          </w:rPr>
          <w:tab/>
        </w:r>
        <w:r>
          <w:rPr>
            <w:noProof/>
            <w:webHidden/>
          </w:rPr>
          <w:fldChar w:fldCharType="begin"/>
        </w:r>
        <w:r>
          <w:rPr>
            <w:noProof/>
            <w:webHidden/>
          </w:rPr>
          <w:instrText xml:space="preserve"> PAGEREF _Toc1046337 \h </w:instrText>
        </w:r>
        <w:r>
          <w:rPr>
            <w:noProof/>
            <w:webHidden/>
          </w:rPr>
        </w:r>
        <w:r>
          <w:rPr>
            <w:noProof/>
            <w:webHidden/>
          </w:rPr>
          <w:fldChar w:fldCharType="separate"/>
        </w:r>
        <w:r w:rsidR="00C30992">
          <w:rPr>
            <w:noProof/>
            <w:webHidden/>
          </w:rPr>
          <w:t>17</w:t>
        </w:r>
        <w:r>
          <w:rPr>
            <w:noProof/>
            <w:webHidden/>
          </w:rPr>
          <w:fldChar w:fldCharType="end"/>
        </w:r>
      </w:hyperlink>
    </w:p>
    <w:p w:rsidR="00AB3FBD" w:rsidRDefault="00AB3FBD" w14:paraId="4D13C291" w14:textId="13D8EEE1">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8">
        <w:r w:rsidRPr="009476C1">
          <w:rPr>
            <w:rStyle w:val="Hyperlink"/>
            <w:noProof/>
          </w:rPr>
          <w:t>4.10</w:t>
        </w:r>
        <w:r>
          <w:rPr>
            <w:rFonts w:asciiTheme="minorHAnsi" w:hAnsiTheme="minorHAnsi" w:eastAsiaTheme="minorEastAsia" w:cstheme="minorBidi"/>
            <w:noProof/>
            <w:sz w:val="22"/>
            <w:szCs w:val="22"/>
            <w:lang w:eastAsia="en-NZ"/>
          </w:rPr>
          <w:tab/>
        </w:r>
        <w:r w:rsidRPr="009476C1">
          <w:rPr>
            <w:rStyle w:val="Hyperlink"/>
            <w:noProof/>
          </w:rPr>
          <w:t>Thermal wire reclamation and e-waste recycling</w:t>
        </w:r>
        <w:r>
          <w:rPr>
            <w:noProof/>
            <w:webHidden/>
          </w:rPr>
          <w:tab/>
        </w:r>
        <w:r>
          <w:rPr>
            <w:noProof/>
            <w:webHidden/>
          </w:rPr>
          <w:fldChar w:fldCharType="begin"/>
        </w:r>
        <w:r>
          <w:rPr>
            <w:noProof/>
            <w:webHidden/>
          </w:rPr>
          <w:instrText xml:space="preserve"> PAGEREF _Toc1046338 \h </w:instrText>
        </w:r>
        <w:r>
          <w:rPr>
            <w:noProof/>
            <w:webHidden/>
          </w:rPr>
        </w:r>
        <w:r>
          <w:rPr>
            <w:noProof/>
            <w:webHidden/>
          </w:rPr>
          <w:fldChar w:fldCharType="separate"/>
        </w:r>
        <w:r w:rsidR="00C30992">
          <w:rPr>
            <w:noProof/>
            <w:webHidden/>
          </w:rPr>
          <w:t>18</w:t>
        </w:r>
        <w:r>
          <w:rPr>
            <w:noProof/>
            <w:webHidden/>
          </w:rPr>
          <w:fldChar w:fldCharType="end"/>
        </w:r>
      </w:hyperlink>
    </w:p>
    <w:p w:rsidR="00AB3FBD" w:rsidRDefault="00AB3FBD" w14:paraId="0A1C1676" w14:textId="2DB76E5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39">
        <w:r w:rsidRPr="009476C1">
          <w:rPr>
            <w:rStyle w:val="Hyperlink"/>
            <w:rFonts w:eastAsia="Calibri"/>
            <w:noProof/>
          </w:rPr>
          <w:t>4.11</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_Toc1046339 \h </w:instrText>
        </w:r>
        <w:r>
          <w:rPr>
            <w:noProof/>
            <w:webHidden/>
          </w:rPr>
        </w:r>
        <w:r>
          <w:rPr>
            <w:noProof/>
            <w:webHidden/>
          </w:rPr>
          <w:fldChar w:fldCharType="separate"/>
        </w:r>
        <w:r w:rsidR="00C30992">
          <w:rPr>
            <w:noProof/>
            <w:webHidden/>
          </w:rPr>
          <w:t>19</w:t>
        </w:r>
        <w:r>
          <w:rPr>
            <w:noProof/>
            <w:webHidden/>
          </w:rPr>
          <w:fldChar w:fldCharType="end"/>
        </w:r>
      </w:hyperlink>
    </w:p>
    <w:p w:rsidR="00AB3FBD" w:rsidP="00AB3FBD" w:rsidRDefault="00AB3FBD" w14:paraId="729661EA" w14:textId="2529870A">
      <w:pPr>
        <w:pStyle w:val="TOC1"/>
        <w:rPr>
          <w:rFonts w:eastAsiaTheme="minorEastAsia" w:cstheme="minorBidi"/>
          <w:sz w:val="22"/>
          <w:szCs w:val="22"/>
          <w:lang w:val="en-NZ" w:eastAsia="en-NZ"/>
        </w:rPr>
      </w:pPr>
      <w:hyperlink w:history="1" w:anchor="_Toc1046340">
        <w:r w:rsidRPr="009476C1">
          <w:rPr>
            <w:rStyle w:val="Hyperlink"/>
          </w:rPr>
          <w:t>5</w:t>
        </w:r>
        <w:r>
          <w:rPr>
            <w:rFonts w:eastAsiaTheme="minorEastAsia" w:cstheme="minorBidi"/>
            <w:sz w:val="22"/>
            <w:szCs w:val="22"/>
            <w:lang w:val="en-NZ" w:eastAsia="en-NZ"/>
          </w:rPr>
          <w:tab/>
        </w:r>
        <w:r w:rsidRPr="009476C1">
          <w:rPr>
            <w:rStyle w:val="Hyperlink"/>
          </w:rPr>
          <w:t>Heat and power generation</w:t>
        </w:r>
        <w:r>
          <w:rPr>
            <w:webHidden/>
          </w:rPr>
          <w:tab/>
        </w:r>
        <w:r>
          <w:rPr>
            <w:webHidden/>
          </w:rPr>
          <w:fldChar w:fldCharType="begin"/>
        </w:r>
        <w:r>
          <w:rPr>
            <w:webHidden/>
          </w:rPr>
          <w:instrText xml:space="preserve"> PAGEREF _Toc1046340 \h </w:instrText>
        </w:r>
        <w:r>
          <w:rPr>
            <w:webHidden/>
          </w:rPr>
        </w:r>
        <w:r>
          <w:rPr>
            <w:webHidden/>
          </w:rPr>
          <w:fldChar w:fldCharType="separate"/>
        </w:r>
        <w:r w:rsidR="00C30992">
          <w:rPr>
            <w:webHidden/>
          </w:rPr>
          <w:t>20</w:t>
        </w:r>
        <w:r>
          <w:rPr>
            <w:webHidden/>
          </w:rPr>
          <w:fldChar w:fldCharType="end"/>
        </w:r>
      </w:hyperlink>
    </w:p>
    <w:p w:rsidR="00AB3FBD" w:rsidRDefault="00AB3FBD" w14:paraId="0E373EEE" w14:textId="1ED45303">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41">
        <w:r w:rsidRPr="009476C1">
          <w:rPr>
            <w:rStyle w:val="Hyperlink"/>
            <w:noProof/>
          </w:rPr>
          <w:t>5.1</w:t>
        </w:r>
        <w:r>
          <w:rPr>
            <w:rFonts w:asciiTheme="minorHAnsi" w:hAnsiTheme="minorHAnsi" w:eastAsiaTheme="minorEastAsia" w:cstheme="minorBidi"/>
            <w:noProof/>
            <w:sz w:val="22"/>
            <w:szCs w:val="22"/>
            <w:lang w:eastAsia="en-NZ"/>
          </w:rPr>
          <w:tab/>
        </w:r>
        <w:r w:rsidRPr="009476C1">
          <w:rPr>
            <w:rStyle w:val="Hyperlink"/>
            <w:noProof/>
          </w:rPr>
          <w:t>Fossil fuel power plants</w:t>
        </w:r>
        <w:r>
          <w:rPr>
            <w:noProof/>
            <w:webHidden/>
          </w:rPr>
          <w:tab/>
        </w:r>
        <w:r>
          <w:rPr>
            <w:noProof/>
            <w:webHidden/>
          </w:rPr>
          <w:fldChar w:fldCharType="begin"/>
        </w:r>
        <w:r>
          <w:rPr>
            <w:noProof/>
            <w:webHidden/>
          </w:rPr>
          <w:instrText xml:space="preserve"> PAGEREF _Toc1046341 \h </w:instrText>
        </w:r>
        <w:r>
          <w:rPr>
            <w:noProof/>
            <w:webHidden/>
          </w:rPr>
        </w:r>
        <w:r>
          <w:rPr>
            <w:noProof/>
            <w:webHidden/>
          </w:rPr>
          <w:fldChar w:fldCharType="separate"/>
        </w:r>
        <w:r w:rsidR="00C30992">
          <w:rPr>
            <w:noProof/>
            <w:webHidden/>
          </w:rPr>
          <w:t>20</w:t>
        </w:r>
        <w:r>
          <w:rPr>
            <w:noProof/>
            <w:webHidden/>
          </w:rPr>
          <w:fldChar w:fldCharType="end"/>
        </w:r>
      </w:hyperlink>
    </w:p>
    <w:p w:rsidRPr="00AB3FBD" w:rsidR="00AB3FBD" w:rsidP="00AB3FBD" w:rsidRDefault="00AB3FBD" w14:paraId="7875D9BE" w14:textId="4813281F">
      <w:pPr>
        <w:pStyle w:val="TOC3"/>
      </w:pPr>
      <w:hyperlink w:history="1" w:anchor="_Toc1046342">
        <w:r w:rsidRPr="00AB3FBD">
          <w:rPr>
            <w:rStyle w:val="Hyperlink"/>
            <w:sz w:val="20"/>
            <w:szCs w:val="20"/>
          </w:rPr>
          <w:t>5.1.1</w:t>
        </w:r>
        <w:r w:rsidRPr="00AB3FBD">
          <w:tab/>
        </w:r>
        <w:r w:rsidRPr="00AB3FBD">
          <w:rPr>
            <w:rStyle w:val="Hyperlink"/>
            <w:sz w:val="20"/>
            <w:szCs w:val="20"/>
          </w:rPr>
          <w:t>Coal-fired power plants</w:t>
        </w:r>
        <w:r w:rsidRPr="00AB3FBD">
          <w:rPr>
            <w:webHidden/>
          </w:rPr>
          <w:tab/>
        </w:r>
        <w:r w:rsidRPr="00AB3FBD">
          <w:rPr>
            <w:webHidden/>
          </w:rPr>
          <w:fldChar w:fldCharType="begin"/>
        </w:r>
        <w:r w:rsidRPr="00AB3FBD">
          <w:rPr>
            <w:webHidden/>
          </w:rPr>
          <w:instrText xml:space="preserve"> PAGEREF _Toc1046342 \h </w:instrText>
        </w:r>
        <w:r w:rsidRPr="00AB3FBD">
          <w:rPr>
            <w:webHidden/>
          </w:rPr>
        </w:r>
        <w:r w:rsidRPr="00AB3FBD">
          <w:rPr>
            <w:webHidden/>
          </w:rPr>
          <w:fldChar w:fldCharType="separate"/>
        </w:r>
        <w:r w:rsidR="00C30992">
          <w:rPr>
            <w:webHidden/>
          </w:rPr>
          <w:t>20</w:t>
        </w:r>
        <w:r w:rsidRPr="00AB3FBD">
          <w:rPr>
            <w:webHidden/>
          </w:rPr>
          <w:fldChar w:fldCharType="end"/>
        </w:r>
      </w:hyperlink>
    </w:p>
    <w:p w:rsidRPr="00AB3FBD" w:rsidR="00AB3FBD" w:rsidP="00AB3FBD" w:rsidRDefault="00AB3FBD" w14:paraId="5C2F5172" w14:textId="1B2ED543">
      <w:pPr>
        <w:pStyle w:val="TOC3"/>
      </w:pPr>
      <w:hyperlink w:history="1" w:anchor="_Toc1046343">
        <w:r w:rsidRPr="00AB3FBD">
          <w:rPr>
            <w:rStyle w:val="Hyperlink"/>
            <w:rFonts w:eastAsia="Calibri"/>
            <w:sz w:val="20"/>
            <w:szCs w:val="20"/>
          </w:rPr>
          <w:t>5.1.2</w:t>
        </w:r>
        <w:r w:rsidRPr="00AB3FBD">
          <w:tab/>
        </w:r>
        <w:r w:rsidRPr="00AB3FBD">
          <w:rPr>
            <w:rStyle w:val="Hyperlink"/>
            <w:rFonts w:eastAsia="Calibri"/>
            <w:sz w:val="20"/>
            <w:szCs w:val="20"/>
          </w:rPr>
          <w:t>Heavy fuel oil-fired power plants</w:t>
        </w:r>
        <w:r w:rsidRPr="00AB3FBD">
          <w:rPr>
            <w:webHidden/>
          </w:rPr>
          <w:tab/>
        </w:r>
        <w:r w:rsidRPr="00AB3FBD">
          <w:rPr>
            <w:webHidden/>
          </w:rPr>
          <w:fldChar w:fldCharType="begin"/>
        </w:r>
        <w:r w:rsidRPr="00AB3FBD">
          <w:rPr>
            <w:webHidden/>
          </w:rPr>
          <w:instrText xml:space="preserve"> PAGEREF _Toc1046343 \h </w:instrText>
        </w:r>
        <w:r w:rsidRPr="00AB3FBD">
          <w:rPr>
            <w:webHidden/>
          </w:rPr>
        </w:r>
        <w:r w:rsidRPr="00AB3FBD">
          <w:rPr>
            <w:webHidden/>
          </w:rPr>
          <w:fldChar w:fldCharType="separate"/>
        </w:r>
        <w:r w:rsidR="00C30992">
          <w:rPr>
            <w:webHidden/>
          </w:rPr>
          <w:t>23</w:t>
        </w:r>
        <w:r w:rsidRPr="00AB3FBD">
          <w:rPr>
            <w:webHidden/>
          </w:rPr>
          <w:fldChar w:fldCharType="end"/>
        </w:r>
      </w:hyperlink>
    </w:p>
    <w:p w:rsidRPr="00AB3FBD" w:rsidR="00AB3FBD" w:rsidP="00AB3FBD" w:rsidRDefault="00AB3FBD" w14:paraId="1E54732F" w14:textId="27DC511A">
      <w:pPr>
        <w:pStyle w:val="TOC3"/>
      </w:pPr>
      <w:hyperlink w:history="1" w:anchor="_Toc1046344">
        <w:r w:rsidRPr="00AB3FBD">
          <w:rPr>
            <w:rStyle w:val="Hyperlink"/>
            <w:sz w:val="20"/>
            <w:szCs w:val="20"/>
          </w:rPr>
          <w:t>5.1.3</w:t>
        </w:r>
        <w:r w:rsidRPr="00AB3FBD">
          <w:tab/>
        </w:r>
        <w:r w:rsidRPr="00AB3FBD">
          <w:rPr>
            <w:rStyle w:val="Hyperlink"/>
            <w:sz w:val="20"/>
            <w:szCs w:val="20"/>
          </w:rPr>
          <w:t>Fuel oil and natural gas-fired power plants</w:t>
        </w:r>
        <w:r w:rsidRPr="00AB3FBD">
          <w:rPr>
            <w:webHidden/>
          </w:rPr>
          <w:tab/>
        </w:r>
        <w:r w:rsidRPr="00AB3FBD">
          <w:rPr>
            <w:webHidden/>
          </w:rPr>
          <w:fldChar w:fldCharType="begin"/>
        </w:r>
        <w:r w:rsidRPr="00AB3FBD">
          <w:rPr>
            <w:webHidden/>
          </w:rPr>
          <w:instrText xml:space="preserve"> PAGEREF _Toc1046344 \h </w:instrText>
        </w:r>
        <w:r w:rsidRPr="00AB3FBD">
          <w:rPr>
            <w:webHidden/>
          </w:rPr>
        </w:r>
        <w:r w:rsidRPr="00AB3FBD">
          <w:rPr>
            <w:webHidden/>
          </w:rPr>
          <w:fldChar w:fldCharType="separate"/>
        </w:r>
        <w:r w:rsidR="00C30992">
          <w:rPr>
            <w:webHidden/>
          </w:rPr>
          <w:t>24</w:t>
        </w:r>
        <w:r w:rsidRPr="00AB3FBD">
          <w:rPr>
            <w:webHidden/>
          </w:rPr>
          <w:fldChar w:fldCharType="end"/>
        </w:r>
      </w:hyperlink>
    </w:p>
    <w:p w:rsidR="00AB3FBD" w:rsidRDefault="00AB3FBD" w14:paraId="28D393B7" w14:textId="4AD1F1E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45">
        <w:r w:rsidRPr="009476C1">
          <w:rPr>
            <w:rStyle w:val="Hyperlink"/>
            <w:rFonts w:eastAsia="Calibri"/>
            <w:noProof/>
          </w:rPr>
          <w:t>5.2</w:t>
        </w:r>
        <w:r>
          <w:rPr>
            <w:rFonts w:asciiTheme="minorHAnsi" w:hAnsiTheme="minorHAnsi" w:eastAsiaTheme="minorEastAsia" w:cstheme="minorBidi"/>
            <w:noProof/>
            <w:sz w:val="22"/>
            <w:szCs w:val="22"/>
            <w:lang w:eastAsia="en-NZ"/>
          </w:rPr>
          <w:tab/>
        </w:r>
        <w:r w:rsidRPr="009476C1">
          <w:rPr>
            <w:rStyle w:val="Hyperlink"/>
            <w:rFonts w:eastAsia="Calibri"/>
            <w:noProof/>
          </w:rPr>
          <w:t>Biomass power plants</w:t>
        </w:r>
        <w:r>
          <w:rPr>
            <w:noProof/>
            <w:webHidden/>
          </w:rPr>
          <w:tab/>
        </w:r>
        <w:r>
          <w:rPr>
            <w:noProof/>
            <w:webHidden/>
          </w:rPr>
          <w:fldChar w:fldCharType="begin"/>
        </w:r>
        <w:r>
          <w:rPr>
            <w:noProof/>
            <w:webHidden/>
          </w:rPr>
          <w:instrText xml:space="preserve"> PAGEREF _Toc1046345 \h </w:instrText>
        </w:r>
        <w:r>
          <w:rPr>
            <w:noProof/>
            <w:webHidden/>
          </w:rPr>
        </w:r>
        <w:r>
          <w:rPr>
            <w:noProof/>
            <w:webHidden/>
          </w:rPr>
          <w:fldChar w:fldCharType="separate"/>
        </w:r>
        <w:r w:rsidR="00C30992">
          <w:rPr>
            <w:noProof/>
            <w:webHidden/>
          </w:rPr>
          <w:t>26</w:t>
        </w:r>
        <w:r>
          <w:rPr>
            <w:noProof/>
            <w:webHidden/>
          </w:rPr>
          <w:fldChar w:fldCharType="end"/>
        </w:r>
      </w:hyperlink>
    </w:p>
    <w:p w:rsidR="00AB3FBD" w:rsidRDefault="00AB3FBD" w14:paraId="57D68B73" w14:textId="3054CFE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46">
        <w:r w:rsidRPr="009476C1">
          <w:rPr>
            <w:rStyle w:val="Hyperlink"/>
            <w:noProof/>
          </w:rPr>
          <w:t>5.3</w:t>
        </w:r>
        <w:r>
          <w:rPr>
            <w:rFonts w:asciiTheme="minorHAnsi" w:hAnsiTheme="minorHAnsi" w:eastAsiaTheme="minorEastAsia" w:cstheme="minorBidi"/>
            <w:noProof/>
            <w:sz w:val="22"/>
            <w:szCs w:val="22"/>
            <w:lang w:eastAsia="en-NZ"/>
          </w:rPr>
          <w:tab/>
        </w:r>
        <w:r w:rsidRPr="009476C1">
          <w:rPr>
            <w:rStyle w:val="Hyperlink"/>
            <w:noProof/>
          </w:rPr>
          <w:t>Landfill, biogas combustion</w:t>
        </w:r>
        <w:r>
          <w:rPr>
            <w:noProof/>
            <w:webHidden/>
          </w:rPr>
          <w:tab/>
        </w:r>
        <w:r>
          <w:rPr>
            <w:noProof/>
            <w:webHidden/>
          </w:rPr>
          <w:fldChar w:fldCharType="begin"/>
        </w:r>
        <w:r>
          <w:rPr>
            <w:noProof/>
            <w:webHidden/>
          </w:rPr>
          <w:instrText xml:space="preserve"> PAGEREF _Toc1046346 \h </w:instrText>
        </w:r>
        <w:r>
          <w:rPr>
            <w:noProof/>
            <w:webHidden/>
          </w:rPr>
        </w:r>
        <w:r>
          <w:rPr>
            <w:noProof/>
            <w:webHidden/>
          </w:rPr>
          <w:fldChar w:fldCharType="separate"/>
        </w:r>
        <w:r w:rsidR="00C30992">
          <w:rPr>
            <w:noProof/>
            <w:webHidden/>
          </w:rPr>
          <w:t>27</w:t>
        </w:r>
        <w:r>
          <w:rPr>
            <w:noProof/>
            <w:webHidden/>
          </w:rPr>
          <w:fldChar w:fldCharType="end"/>
        </w:r>
      </w:hyperlink>
    </w:p>
    <w:p w:rsidR="00AB3FBD" w:rsidRDefault="00AB3FBD" w14:paraId="5CB0AEEA" w14:textId="20800603">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47">
        <w:r w:rsidRPr="009476C1">
          <w:rPr>
            <w:rStyle w:val="Hyperlink"/>
            <w:noProof/>
          </w:rPr>
          <w:t>5.4</w:t>
        </w:r>
        <w:r>
          <w:rPr>
            <w:rFonts w:asciiTheme="minorHAnsi" w:hAnsiTheme="minorHAnsi" w:eastAsiaTheme="minorEastAsia" w:cstheme="minorBidi"/>
            <w:noProof/>
            <w:sz w:val="22"/>
            <w:szCs w:val="22"/>
            <w:lang w:eastAsia="en-NZ"/>
          </w:rPr>
          <w:tab/>
        </w:r>
        <w:r w:rsidRPr="009476C1">
          <w:rPr>
            <w:rStyle w:val="Hyperlink"/>
            <w:noProof/>
          </w:rPr>
          <w:t>Household heating and cooking with biomass</w:t>
        </w:r>
        <w:r>
          <w:rPr>
            <w:noProof/>
            <w:webHidden/>
          </w:rPr>
          <w:tab/>
        </w:r>
        <w:r>
          <w:rPr>
            <w:noProof/>
            <w:webHidden/>
          </w:rPr>
          <w:fldChar w:fldCharType="begin"/>
        </w:r>
        <w:r>
          <w:rPr>
            <w:noProof/>
            <w:webHidden/>
          </w:rPr>
          <w:instrText xml:space="preserve"> PAGEREF _Toc1046347 \h </w:instrText>
        </w:r>
        <w:r>
          <w:rPr>
            <w:noProof/>
            <w:webHidden/>
          </w:rPr>
        </w:r>
        <w:r>
          <w:rPr>
            <w:noProof/>
            <w:webHidden/>
          </w:rPr>
          <w:fldChar w:fldCharType="separate"/>
        </w:r>
        <w:r w:rsidR="00C30992">
          <w:rPr>
            <w:noProof/>
            <w:webHidden/>
          </w:rPr>
          <w:t>28</w:t>
        </w:r>
        <w:r>
          <w:rPr>
            <w:noProof/>
            <w:webHidden/>
          </w:rPr>
          <w:fldChar w:fldCharType="end"/>
        </w:r>
      </w:hyperlink>
    </w:p>
    <w:p w:rsidR="00AB3FBD" w:rsidRDefault="00AB3FBD" w14:paraId="013335AE" w14:textId="69402527">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48">
        <w:r w:rsidRPr="009476C1">
          <w:rPr>
            <w:rStyle w:val="Hyperlink"/>
            <w:noProof/>
          </w:rPr>
          <w:t>5.5</w:t>
        </w:r>
        <w:r>
          <w:rPr>
            <w:rFonts w:asciiTheme="minorHAnsi" w:hAnsiTheme="minorHAnsi" w:eastAsiaTheme="minorEastAsia" w:cstheme="minorBidi"/>
            <w:noProof/>
            <w:sz w:val="22"/>
            <w:szCs w:val="22"/>
            <w:lang w:eastAsia="en-NZ"/>
          </w:rPr>
          <w:tab/>
        </w:r>
        <w:r w:rsidRPr="009476C1">
          <w:rPr>
            <w:rStyle w:val="Hyperlink"/>
            <w:noProof/>
          </w:rPr>
          <w:t>Household heating and cooking with fossil fuels</w:t>
        </w:r>
        <w:r>
          <w:rPr>
            <w:noProof/>
            <w:webHidden/>
          </w:rPr>
          <w:tab/>
        </w:r>
        <w:r>
          <w:rPr>
            <w:noProof/>
            <w:webHidden/>
          </w:rPr>
          <w:fldChar w:fldCharType="begin"/>
        </w:r>
        <w:r>
          <w:rPr>
            <w:noProof/>
            <w:webHidden/>
          </w:rPr>
          <w:instrText xml:space="preserve"> PAGEREF _Toc1046348 \h </w:instrText>
        </w:r>
        <w:r>
          <w:rPr>
            <w:noProof/>
            <w:webHidden/>
          </w:rPr>
        </w:r>
        <w:r>
          <w:rPr>
            <w:noProof/>
            <w:webHidden/>
          </w:rPr>
          <w:fldChar w:fldCharType="separate"/>
        </w:r>
        <w:r w:rsidR="00C30992">
          <w:rPr>
            <w:noProof/>
            <w:webHidden/>
          </w:rPr>
          <w:t>29</w:t>
        </w:r>
        <w:r>
          <w:rPr>
            <w:noProof/>
            <w:webHidden/>
          </w:rPr>
          <w:fldChar w:fldCharType="end"/>
        </w:r>
      </w:hyperlink>
    </w:p>
    <w:p w:rsidRPr="00AB3FBD" w:rsidR="00AB3FBD" w:rsidP="00AB3FBD" w:rsidRDefault="00AB3FBD" w14:paraId="249F128E" w14:textId="5192CE28">
      <w:pPr>
        <w:pStyle w:val="TOC3"/>
      </w:pPr>
      <w:hyperlink w:history="1" w:anchor="_Toc1046349">
        <w:r w:rsidRPr="00AB3FBD">
          <w:rPr>
            <w:rStyle w:val="Hyperlink"/>
            <w:sz w:val="20"/>
            <w:szCs w:val="20"/>
          </w:rPr>
          <w:t>5.5.1</w:t>
        </w:r>
        <w:r w:rsidRPr="00AB3FBD">
          <w:tab/>
        </w:r>
        <w:r w:rsidRPr="00AB3FBD">
          <w:rPr>
            <w:rStyle w:val="Hyperlink"/>
            <w:sz w:val="20"/>
            <w:szCs w:val="20"/>
          </w:rPr>
          <w:t>Coal</w:t>
        </w:r>
        <w:r w:rsidRPr="00AB3FBD">
          <w:rPr>
            <w:webHidden/>
          </w:rPr>
          <w:tab/>
        </w:r>
        <w:r w:rsidRPr="00AB3FBD">
          <w:rPr>
            <w:webHidden/>
          </w:rPr>
          <w:fldChar w:fldCharType="begin"/>
        </w:r>
        <w:r w:rsidRPr="00AB3FBD">
          <w:rPr>
            <w:webHidden/>
          </w:rPr>
          <w:instrText xml:space="preserve"> PAGEREF _Toc1046349 \h </w:instrText>
        </w:r>
        <w:r w:rsidRPr="00AB3FBD">
          <w:rPr>
            <w:webHidden/>
          </w:rPr>
        </w:r>
        <w:r w:rsidRPr="00AB3FBD">
          <w:rPr>
            <w:webHidden/>
          </w:rPr>
          <w:fldChar w:fldCharType="separate"/>
        </w:r>
        <w:r w:rsidR="00C30992">
          <w:rPr>
            <w:webHidden/>
          </w:rPr>
          <w:t>29</w:t>
        </w:r>
        <w:r w:rsidRPr="00AB3FBD">
          <w:rPr>
            <w:webHidden/>
          </w:rPr>
          <w:fldChar w:fldCharType="end"/>
        </w:r>
      </w:hyperlink>
    </w:p>
    <w:p w:rsidRPr="00AB3FBD" w:rsidR="00AB3FBD" w:rsidP="00AB3FBD" w:rsidRDefault="00AB3FBD" w14:paraId="059789DD" w14:textId="5D3505FE">
      <w:pPr>
        <w:pStyle w:val="TOC3"/>
      </w:pPr>
      <w:hyperlink w:history="1" w:anchor="_Toc1046350">
        <w:r w:rsidRPr="00AB3FBD">
          <w:rPr>
            <w:rStyle w:val="Hyperlink"/>
            <w:sz w:val="20"/>
            <w:szCs w:val="20"/>
          </w:rPr>
          <w:t>5.5.2</w:t>
        </w:r>
        <w:r w:rsidRPr="00AB3FBD">
          <w:tab/>
        </w:r>
        <w:r w:rsidRPr="00AB3FBD">
          <w:rPr>
            <w:rStyle w:val="Hyperlink"/>
            <w:sz w:val="20"/>
            <w:szCs w:val="20"/>
          </w:rPr>
          <w:t>Oil</w:t>
        </w:r>
        <w:r w:rsidRPr="00AB3FBD">
          <w:rPr>
            <w:webHidden/>
          </w:rPr>
          <w:tab/>
        </w:r>
        <w:r w:rsidRPr="00AB3FBD">
          <w:rPr>
            <w:webHidden/>
          </w:rPr>
          <w:fldChar w:fldCharType="begin"/>
        </w:r>
        <w:r w:rsidRPr="00AB3FBD">
          <w:rPr>
            <w:webHidden/>
          </w:rPr>
          <w:instrText xml:space="preserve"> PAGEREF _Toc1046350 \h </w:instrText>
        </w:r>
        <w:r w:rsidRPr="00AB3FBD">
          <w:rPr>
            <w:webHidden/>
          </w:rPr>
        </w:r>
        <w:r w:rsidRPr="00AB3FBD">
          <w:rPr>
            <w:webHidden/>
          </w:rPr>
          <w:fldChar w:fldCharType="separate"/>
        </w:r>
        <w:r w:rsidR="00C30992">
          <w:rPr>
            <w:webHidden/>
          </w:rPr>
          <w:t>30</w:t>
        </w:r>
        <w:r w:rsidRPr="00AB3FBD">
          <w:rPr>
            <w:webHidden/>
          </w:rPr>
          <w:fldChar w:fldCharType="end"/>
        </w:r>
      </w:hyperlink>
    </w:p>
    <w:p w:rsidRPr="00AB3FBD" w:rsidR="00AB3FBD" w:rsidP="00AB3FBD" w:rsidRDefault="00AB3FBD" w14:paraId="21908BB6" w14:textId="1C72789F">
      <w:pPr>
        <w:pStyle w:val="TOC3"/>
      </w:pPr>
      <w:hyperlink w:history="1" w:anchor="_Toc1046351">
        <w:r w:rsidRPr="00AB3FBD">
          <w:rPr>
            <w:rStyle w:val="Hyperlink"/>
            <w:sz w:val="20"/>
            <w:szCs w:val="20"/>
          </w:rPr>
          <w:t>5.5.3</w:t>
        </w:r>
        <w:r w:rsidRPr="00AB3FBD">
          <w:tab/>
        </w:r>
        <w:r w:rsidRPr="00AB3FBD">
          <w:rPr>
            <w:rStyle w:val="Hyperlink"/>
            <w:sz w:val="20"/>
            <w:szCs w:val="20"/>
          </w:rPr>
          <w:t>Gas</w:t>
        </w:r>
        <w:r w:rsidRPr="00AB3FBD">
          <w:rPr>
            <w:webHidden/>
          </w:rPr>
          <w:tab/>
        </w:r>
        <w:r w:rsidRPr="00AB3FBD">
          <w:rPr>
            <w:webHidden/>
          </w:rPr>
          <w:fldChar w:fldCharType="begin"/>
        </w:r>
        <w:r w:rsidRPr="00AB3FBD">
          <w:rPr>
            <w:webHidden/>
          </w:rPr>
          <w:instrText xml:space="preserve"> PAGEREF _Toc1046351 \h </w:instrText>
        </w:r>
        <w:r w:rsidRPr="00AB3FBD">
          <w:rPr>
            <w:webHidden/>
          </w:rPr>
        </w:r>
        <w:r w:rsidRPr="00AB3FBD">
          <w:rPr>
            <w:webHidden/>
          </w:rPr>
          <w:fldChar w:fldCharType="separate"/>
        </w:r>
        <w:r w:rsidR="00C30992">
          <w:rPr>
            <w:webHidden/>
          </w:rPr>
          <w:t>31</w:t>
        </w:r>
        <w:r w:rsidRPr="00AB3FBD">
          <w:rPr>
            <w:webHidden/>
          </w:rPr>
          <w:fldChar w:fldCharType="end"/>
        </w:r>
      </w:hyperlink>
    </w:p>
    <w:p w:rsidR="00AB3FBD" w:rsidRDefault="00AB3FBD" w14:paraId="414C8B96" w14:textId="43647E4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2">
        <w:r w:rsidRPr="009476C1">
          <w:rPr>
            <w:rStyle w:val="Hyperlink"/>
            <w:rFonts w:eastAsia="Calibri"/>
            <w:noProof/>
          </w:rPr>
          <w:t>5.6</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_Toc1046352 \h </w:instrText>
        </w:r>
        <w:r>
          <w:rPr>
            <w:noProof/>
            <w:webHidden/>
          </w:rPr>
        </w:r>
        <w:r>
          <w:rPr>
            <w:noProof/>
            <w:webHidden/>
          </w:rPr>
          <w:fldChar w:fldCharType="separate"/>
        </w:r>
        <w:r w:rsidR="00C30992">
          <w:rPr>
            <w:noProof/>
            <w:webHidden/>
          </w:rPr>
          <w:t>32</w:t>
        </w:r>
        <w:r>
          <w:rPr>
            <w:noProof/>
            <w:webHidden/>
          </w:rPr>
          <w:fldChar w:fldCharType="end"/>
        </w:r>
      </w:hyperlink>
    </w:p>
    <w:p w:rsidR="00AB3FBD" w:rsidP="00AB3FBD" w:rsidRDefault="00AB3FBD" w14:paraId="3093E01C" w14:textId="78095746">
      <w:pPr>
        <w:pStyle w:val="TOC1"/>
        <w:rPr>
          <w:rFonts w:eastAsiaTheme="minorEastAsia" w:cstheme="minorBidi"/>
          <w:sz w:val="22"/>
          <w:szCs w:val="22"/>
          <w:lang w:val="en-NZ" w:eastAsia="en-NZ"/>
        </w:rPr>
      </w:pPr>
      <w:hyperlink w:history="1" w:anchor="_Toc1046353">
        <w:r w:rsidRPr="009476C1">
          <w:rPr>
            <w:rStyle w:val="Hyperlink"/>
          </w:rPr>
          <w:t>6</w:t>
        </w:r>
        <w:r>
          <w:rPr>
            <w:rFonts w:eastAsiaTheme="minorEastAsia" w:cstheme="minorBidi"/>
            <w:sz w:val="22"/>
            <w:szCs w:val="22"/>
            <w:lang w:val="en-NZ" w:eastAsia="en-NZ"/>
          </w:rPr>
          <w:tab/>
        </w:r>
        <w:r w:rsidRPr="009476C1">
          <w:rPr>
            <w:rStyle w:val="Hyperlink"/>
          </w:rPr>
          <w:t>Production of mineral products</w:t>
        </w:r>
        <w:r>
          <w:rPr>
            <w:webHidden/>
          </w:rPr>
          <w:tab/>
        </w:r>
        <w:r>
          <w:rPr>
            <w:webHidden/>
          </w:rPr>
          <w:fldChar w:fldCharType="begin"/>
        </w:r>
        <w:r>
          <w:rPr>
            <w:webHidden/>
          </w:rPr>
          <w:instrText xml:space="preserve"> PAGEREF _Toc1046353 \h </w:instrText>
        </w:r>
        <w:r>
          <w:rPr>
            <w:webHidden/>
          </w:rPr>
        </w:r>
        <w:r>
          <w:rPr>
            <w:webHidden/>
          </w:rPr>
          <w:fldChar w:fldCharType="separate"/>
        </w:r>
        <w:r w:rsidR="00C30992">
          <w:rPr>
            <w:webHidden/>
          </w:rPr>
          <w:t>33</w:t>
        </w:r>
        <w:r>
          <w:rPr>
            <w:webHidden/>
          </w:rPr>
          <w:fldChar w:fldCharType="end"/>
        </w:r>
      </w:hyperlink>
    </w:p>
    <w:p w:rsidR="00AB3FBD" w:rsidRDefault="00AB3FBD" w14:paraId="34094F8A" w14:textId="79DABDD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4">
        <w:r w:rsidRPr="009476C1">
          <w:rPr>
            <w:rStyle w:val="Hyperlink"/>
            <w:noProof/>
          </w:rPr>
          <w:t>6.1</w:t>
        </w:r>
        <w:r>
          <w:rPr>
            <w:rFonts w:asciiTheme="minorHAnsi" w:hAnsiTheme="minorHAnsi" w:eastAsiaTheme="minorEastAsia" w:cstheme="minorBidi"/>
            <w:noProof/>
            <w:sz w:val="22"/>
            <w:szCs w:val="22"/>
            <w:lang w:eastAsia="en-NZ"/>
          </w:rPr>
          <w:tab/>
        </w:r>
        <w:r w:rsidRPr="009476C1">
          <w:rPr>
            <w:rStyle w:val="Hyperlink"/>
            <w:noProof/>
          </w:rPr>
          <w:t>Cement production</w:t>
        </w:r>
        <w:r>
          <w:rPr>
            <w:noProof/>
            <w:webHidden/>
          </w:rPr>
          <w:tab/>
        </w:r>
        <w:r>
          <w:rPr>
            <w:noProof/>
            <w:webHidden/>
          </w:rPr>
          <w:fldChar w:fldCharType="begin"/>
        </w:r>
        <w:r>
          <w:rPr>
            <w:noProof/>
            <w:webHidden/>
          </w:rPr>
          <w:instrText xml:space="preserve"> PAGEREF _Toc1046354 \h </w:instrText>
        </w:r>
        <w:r>
          <w:rPr>
            <w:noProof/>
            <w:webHidden/>
          </w:rPr>
        </w:r>
        <w:r>
          <w:rPr>
            <w:noProof/>
            <w:webHidden/>
          </w:rPr>
          <w:fldChar w:fldCharType="separate"/>
        </w:r>
        <w:r w:rsidR="00C30992">
          <w:rPr>
            <w:noProof/>
            <w:webHidden/>
          </w:rPr>
          <w:t>33</w:t>
        </w:r>
        <w:r>
          <w:rPr>
            <w:noProof/>
            <w:webHidden/>
          </w:rPr>
          <w:fldChar w:fldCharType="end"/>
        </w:r>
      </w:hyperlink>
    </w:p>
    <w:p w:rsidR="00AB3FBD" w:rsidRDefault="00AB3FBD" w14:paraId="643D31E7" w14:textId="05EB7AE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5">
        <w:r w:rsidRPr="009476C1">
          <w:rPr>
            <w:rStyle w:val="Hyperlink"/>
            <w:noProof/>
          </w:rPr>
          <w:t>6.2</w:t>
        </w:r>
        <w:r>
          <w:rPr>
            <w:rFonts w:asciiTheme="minorHAnsi" w:hAnsiTheme="minorHAnsi" w:eastAsiaTheme="minorEastAsia" w:cstheme="minorBidi"/>
            <w:noProof/>
            <w:sz w:val="22"/>
            <w:szCs w:val="22"/>
            <w:lang w:eastAsia="en-NZ"/>
          </w:rPr>
          <w:tab/>
        </w:r>
        <w:r w:rsidRPr="009476C1">
          <w:rPr>
            <w:rStyle w:val="Hyperlink"/>
            <w:noProof/>
          </w:rPr>
          <w:t>Lime production</w:t>
        </w:r>
        <w:r>
          <w:rPr>
            <w:noProof/>
            <w:webHidden/>
          </w:rPr>
          <w:tab/>
        </w:r>
        <w:r>
          <w:rPr>
            <w:noProof/>
            <w:webHidden/>
          </w:rPr>
          <w:fldChar w:fldCharType="begin"/>
        </w:r>
        <w:r>
          <w:rPr>
            <w:noProof/>
            <w:webHidden/>
          </w:rPr>
          <w:instrText xml:space="preserve"> PAGEREF _Toc1046355 \h </w:instrText>
        </w:r>
        <w:r>
          <w:rPr>
            <w:noProof/>
            <w:webHidden/>
          </w:rPr>
        </w:r>
        <w:r>
          <w:rPr>
            <w:noProof/>
            <w:webHidden/>
          </w:rPr>
          <w:fldChar w:fldCharType="separate"/>
        </w:r>
        <w:r w:rsidR="00C30992">
          <w:rPr>
            <w:noProof/>
            <w:webHidden/>
          </w:rPr>
          <w:t>34</w:t>
        </w:r>
        <w:r>
          <w:rPr>
            <w:noProof/>
            <w:webHidden/>
          </w:rPr>
          <w:fldChar w:fldCharType="end"/>
        </w:r>
      </w:hyperlink>
    </w:p>
    <w:p w:rsidR="00AB3FBD" w:rsidRDefault="00AB3FBD" w14:paraId="1AB063C8" w14:textId="188BF8F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6">
        <w:r w:rsidRPr="009476C1">
          <w:rPr>
            <w:rStyle w:val="Hyperlink"/>
            <w:noProof/>
          </w:rPr>
          <w:t>6.3</w:t>
        </w:r>
        <w:r>
          <w:rPr>
            <w:rFonts w:asciiTheme="minorHAnsi" w:hAnsiTheme="minorHAnsi" w:eastAsiaTheme="minorEastAsia" w:cstheme="minorBidi"/>
            <w:noProof/>
            <w:sz w:val="22"/>
            <w:szCs w:val="22"/>
            <w:lang w:eastAsia="en-NZ"/>
          </w:rPr>
          <w:tab/>
        </w:r>
        <w:r w:rsidRPr="009476C1">
          <w:rPr>
            <w:rStyle w:val="Hyperlink"/>
            <w:noProof/>
          </w:rPr>
          <w:t>Brick production</w:t>
        </w:r>
        <w:r>
          <w:rPr>
            <w:noProof/>
            <w:webHidden/>
          </w:rPr>
          <w:tab/>
        </w:r>
        <w:r>
          <w:rPr>
            <w:noProof/>
            <w:webHidden/>
          </w:rPr>
          <w:fldChar w:fldCharType="begin"/>
        </w:r>
        <w:r>
          <w:rPr>
            <w:noProof/>
            <w:webHidden/>
          </w:rPr>
          <w:instrText xml:space="preserve"> PAGEREF _Toc1046356 \h </w:instrText>
        </w:r>
        <w:r>
          <w:rPr>
            <w:noProof/>
            <w:webHidden/>
          </w:rPr>
        </w:r>
        <w:r>
          <w:rPr>
            <w:noProof/>
            <w:webHidden/>
          </w:rPr>
          <w:fldChar w:fldCharType="separate"/>
        </w:r>
        <w:r w:rsidR="00C30992">
          <w:rPr>
            <w:noProof/>
            <w:webHidden/>
          </w:rPr>
          <w:t>35</w:t>
        </w:r>
        <w:r>
          <w:rPr>
            <w:noProof/>
            <w:webHidden/>
          </w:rPr>
          <w:fldChar w:fldCharType="end"/>
        </w:r>
      </w:hyperlink>
    </w:p>
    <w:p w:rsidR="00AB3FBD" w:rsidRDefault="00AB3FBD" w14:paraId="7BF0A29B" w14:textId="71460E7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7">
        <w:r w:rsidRPr="009476C1">
          <w:rPr>
            <w:rStyle w:val="Hyperlink"/>
            <w:noProof/>
          </w:rPr>
          <w:t>6.4</w:t>
        </w:r>
        <w:r>
          <w:rPr>
            <w:rFonts w:asciiTheme="minorHAnsi" w:hAnsiTheme="minorHAnsi" w:eastAsiaTheme="minorEastAsia" w:cstheme="minorBidi"/>
            <w:noProof/>
            <w:sz w:val="22"/>
            <w:szCs w:val="22"/>
            <w:lang w:eastAsia="en-NZ"/>
          </w:rPr>
          <w:tab/>
        </w:r>
        <w:r w:rsidRPr="009476C1">
          <w:rPr>
            <w:rStyle w:val="Hyperlink"/>
            <w:noProof/>
          </w:rPr>
          <w:t>Glass production</w:t>
        </w:r>
        <w:r>
          <w:rPr>
            <w:noProof/>
            <w:webHidden/>
          </w:rPr>
          <w:tab/>
        </w:r>
        <w:r>
          <w:rPr>
            <w:noProof/>
            <w:webHidden/>
          </w:rPr>
          <w:fldChar w:fldCharType="begin"/>
        </w:r>
        <w:r>
          <w:rPr>
            <w:noProof/>
            <w:webHidden/>
          </w:rPr>
          <w:instrText xml:space="preserve"> PAGEREF _Toc1046357 \h </w:instrText>
        </w:r>
        <w:r>
          <w:rPr>
            <w:noProof/>
            <w:webHidden/>
          </w:rPr>
        </w:r>
        <w:r>
          <w:rPr>
            <w:noProof/>
            <w:webHidden/>
          </w:rPr>
          <w:fldChar w:fldCharType="separate"/>
        </w:r>
        <w:r w:rsidR="00C30992">
          <w:rPr>
            <w:noProof/>
            <w:webHidden/>
          </w:rPr>
          <w:t>36</w:t>
        </w:r>
        <w:r>
          <w:rPr>
            <w:noProof/>
            <w:webHidden/>
          </w:rPr>
          <w:fldChar w:fldCharType="end"/>
        </w:r>
      </w:hyperlink>
    </w:p>
    <w:p w:rsidR="00AB3FBD" w:rsidRDefault="00AB3FBD" w14:paraId="599B01ED" w14:textId="2AA09E4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8">
        <w:r w:rsidRPr="009476C1">
          <w:rPr>
            <w:rStyle w:val="Hyperlink"/>
            <w:noProof/>
          </w:rPr>
          <w:t>6.5</w:t>
        </w:r>
        <w:r>
          <w:rPr>
            <w:rFonts w:asciiTheme="minorHAnsi" w:hAnsiTheme="minorHAnsi" w:eastAsiaTheme="minorEastAsia" w:cstheme="minorBidi"/>
            <w:noProof/>
            <w:sz w:val="22"/>
            <w:szCs w:val="22"/>
            <w:lang w:eastAsia="en-NZ"/>
          </w:rPr>
          <w:tab/>
        </w:r>
        <w:r w:rsidRPr="009476C1">
          <w:rPr>
            <w:rStyle w:val="Hyperlink"/>
            <w:noProof/>
          </w:rPr>
          <w:t>Pottery and ceramics production</w:t>
        </w:r>
        <w:r>
          <w:rPr>
            <w:noProof/>
            <w:webHidden/>
          </w:rPr>
          <w:tab/>
        </w:r>
        <w:r>
          <w:rPr>
            <w:noProof/>
            <w:webHidden/>
          </w:rPr>
          <w:fldChar w:fldCharType="begin"/>
        </w:r>
        <w:r>
          <w:rPr>
            <w:noProof/>
            <w:webHidden/>
          </w:rPr>
          <w:instrText xml:space="preserve"> PAGEREF _Toc1046358 \h </w:instrText>
        </w:r>
        <w:r>
          <w:rPr>
            <w:noProof/>
            <w:webHidden/>
          </w:rPr>
        </w:r>
        <w:r>
          <w:rPr>
            <w:noProof/>
            <w:webHidden/>
          </w:rPr>
          <w:fldChar w:fldCharType="separate"/>
        </w:r>
        <w:r w:rsidR="00C30992">
          <w:rPr>
            <w:noProof/>
            <w:webHidden/>
          </w:rPr>
          <w:t>37</w:t>
        </w:r>
        <w:r>
          <w:rPr>
            <w:noProof/>
            <w:webHidden/>
          </w:rPr>
          <w:fldChar w:fldCharType="end"/>
        </w:r>
      </w:hyperlink>
    </w:p>
    <w:p w:rsidR="00AB3FBD" w:rsidRDefault="00AB3FBD" w14:paraId="2AA5D769" w14:textId="6D17C19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59">
        <w:r w:rsidRPr="009476C1">
          <w:rPr>
            <w:rStyle w:val="Hyperlink"/>
            <w:noProof/>
          </w:rPr>
          <w:t>6.6</w:t>
        </w:r>
        <w:r>
          <w:rPr>
            <w:rFonts w:asciiTheme="minorHAnsi" w:hAnsiTheme="minorHAnsi" w:eastAsiaTheme="minorEastAsia" w:cstheme="minorBidi"/>
            <w:noProof/>
            <w:sz w:val="22"/>
            <w:szCs w:val="22"/>
            <w:lang w:eastAsia="en-NZ"/>
          </w:rPr>
          <w:tab/>
        </w:r>
        <w:r w:rsidRPr="009476C1">
          <w:rPr>
            <w:rStyle w:val="Hyperlink"/>
            <w:noProof/>
          </w:rPr>
          <w:t>Asphalt mixing</w:t>
        </w:r>
        <w:r>
          <w:rPr>
            <w:noProof/>
            <w:webHidden/>
          </w:rPr>
          <w:tab/>
        </w:r>
        <w:r>
          <w:rPr>
            <w:noProof/>
            <w:webHidden/>
          </w:rPr>
          <w:fldChar w:fldCharType="begin"/>
        </w:r>
        <w:r>
          <w:rPr>
            <w:noProof/>
            <w:webHidden/>
          </w:rPr>
          <w:instrText xml:space="preserve"> PAGEREF _Toc1046359 \h </w:instrText>
        </w:r>
        <w:r>
          <w:rPr>
            <w:noProof/>
            <w:webHidden/>
          </w:rPr>
        </w:r>
        <w:r>
          <w:rPr>
            <w:noProof/>
            <w:webHidden/>
          </w:rPr>
          <w:fldChar w:fldCharType="separate"/>
        </w:r>
        <w:r w:rsidR="00C30992">
          <w:rPr>
            <w:noProof/>
            <w:webHidden/>
          </w:rPr>
          <w:t>38</w:t>
        </w:r>
        <w:r>
          <w:rPr>
            <w:noProof/>
            <w:webHidden/>
          </w:rPr>
          <w:fldChar w:fldCharType="end"/>
        </w:r>
      </w:hyperlink>
    </w:p>
    <w:p w:rsidR="00AB3FBD" w:rsidRDefault="00AB3FBD" w14:paraId="3745A9B7" w14:textId="5CF67E6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0">
        <w:r w:rsidRPr="009476C1">
          <w:rPr>
            <w:rStyle w:val="Hyperlink"/>
            <w:noProof/>
          </w:rPr>
          <w:t>6.7</w:t>
        </w:r>
        <w:r>
          <w:rPr>
            <w:rFonts w:asciiTheme="minorHAnsi" w:hAnsiTheme="minorHAnsi" w:eastAsiaTheme="minorEastAsia" w:cstheme="minorBidi"/>
            <w:noProof/>
            <w:sz w:val="22"/>
            <w:szCs w:val="22"/>
            <w:lang w:eastAsia="en-NZ"/>
          </w:rPr>
          <w:tab/>
        </w:r>
        <w:r w:rsidRPr="009476C1">
          <w:rPr>
            <w:rStyle w:val="Hyperlink"/>
            <w:noProof/>
          </w:rPr>
          <w:t>Oil shale pyrolysis</w:t>
        </w:r>
        <w:r>
          <w:rPr>
            <w:noProof/>
            <w:webHidden/>
          </w:rPr>
          <w:tab/>
        </w:r>
        <w:r>
          <w:rPr>
            <w:noProof/>
            <w:webHidden/>
          </w:rPr>
          <w:fldChar w:fldCharType="begin"/>
        </w:r>
        <w:r>
          <w:rPr>
            <w:noProof/>
            <w:webHidden/>
          </w:rPr>
          <w:instrText xml:space="preserve"> PAGEREF _Toc1046360 \h </w:instrText>
        </w:r>
        <w:r>
          <w:rPr>
            <w:noProof/>
            <w:webHidden/>
          </w:rPr>
        </w:r>
        <w:r>
          <w:rPr>
            <w:noProof/>
            <w:webHidden/>
          </w:rPr>
          <w:fldChar w:fldCharType="separate"/>
        </w:r>
        <w:r w:rsidR="00C30992">
          <w:rPr>
            <w:noProof/>
            <w:webHidden/>
          </w:rPr>
          <w:t>38</w:t>
        </w:r>
        <w:r>
          <w:rPr>
            <w:noProof/>
            <w:webHidden/>
          </w:rPr>
          <w:fldChar w:fldCharType="end"/>
        </w:r>
      </w:hyperlink>
    </w:p>
    <w:p w:rsidR="00AB3FBD" w:rsidRDefault="00AB3FBD" w14:paraId="068CB1C4" w14:textId="4B61E93D">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1">
        <w:r w:rsidRPr="009476C1">
          <w:rPr>
            <w:rStyle w:val="Hyperlink"/>
            <w:rFonts w:eastAsia="Calibri"/>
            <w:noProof/>
          </w:rPr>
          <w:t>6.8</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_Toc1046361 \h </w:instrText>
        </w:r>
        <w:r>
          <w:rPr>
            <w:noProof/>
            <w:webHidden/>
          </w:rPr>
        </w:r>
        <w:r>
          <w:rPr>
            <w:noProof/>
            <w:webHidden/>
          </w:rPr>
          <w:fldChar w:fldCharType="separate"/>
        </w:r>
        <w:r w:rsidR="00C30992">
          <w:rPr>
            <w:noProof/>
            <w:webHidden/>
          </w:rPr>
          <w:t>39</w:t>
        </w:r>
        <w:r>
          <w:rPr>
            <w:noProof/>
            <w:webHidden/>
          </w:rPr>
          <w:fldChar w:fldCharType="end"/>
        </w:r>
      </w:hyperlink>
    </w:p>
    <w:p w:rsidR="00AB3FBD" w:rsidP="00AB3FBD" w:rsidRDefault="00AB3FBD" w14:paraId="5E8C6F56" w14:textId="045B576B">
      <w:pPr>
        <w:pStyle w:val="TOC1"/>
        <w:rPr>
          <w:rFonts w:eastAsiaTheme="minorEastAsia" w:cstheme="minorBidi"/>
          <w:sz w:val="22"/>
          <w:szCs w:val="22"/>
          <w:lang w:val="en-NZ" w:eastAsia="en-NZ"/>
        </w:rPr>
      </w:pPr>
      <w:hyperlink w:history="1" w:anchor="_Toc1046362">
        <w:r w:rsidRPr="009476C1">
          <w:rPr>
            <w:rStyle w:val="Hyperlink"/>
          </w:rPr>
          <w:t>7</w:t>
        </w:r>
        <w:r>
          <w:rPr>
            <w:rFonts w:eastAsiaTheme="minorEastAsia" w:cstheme="minorBidi"/>
            <w:sz w:val="22"/>
            <w:szCs w:val="22"/>
            <w:lang w:val="en-NZ" w:eastAsia="en-NZ"/>
          </w:rPr>
          <w:tab/>
        </w:r>
        <w:r w:rsidRPr="009476C1">
          <w:rPr>
            <w:rStyle w:val="Hyperlink"/>
          </w:rPr>
          <w:t>Transport</w:t>
        </w:r>
        <w:r>
          <w:rPr>
            <w:webHidden/>
          </w:rPr>
          <w:tab/>
        </w:r>
        <w:r>
          <w:rPr>
            <w:webHidden/>
          </w:rPr>
          <w:fldChar w:fldCharType="begin"/>
        </w:r>
        <w:r>
          <w:rPr>
            <w:webHidden/>
          </w:rPr>
          <w:instrText xml:space="preserve"> PAGEREF _Toc1046362 \h </w:instrText>
        </w:r>
        <w:r>
          <w:rPr>
            <w:webHidden/>
          </w:rPr>
        </w:r>
        <w:r>
          <w:rPr>
            <w:webHidden/>
          </w:rPr>
          <w:fldChar w:fldCharType="separate"/>
        </w:r>
        <w:r w:rsidR="00C30992">
          <w:rPr>
            <w:webHidden/>
          </w:rPr>
          <w:t>40</w:t>
        </w:r>
        <w:r>
          <w:rPr>
            <w:webHidden/>
          </w:rPr>
          <w:fldChar w:fldCharType="end"/>
        </w:r>
      </w:hyperlink>
    </w:p>
    <w:p w:rsidR="00AB3FBD" w:rsidRDefault="00AB3FBD" w14:paraId="4C982CDA" w14:textId="7DBDB37B">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3">
        <w:r w:rsidRPr="009476C1">
          <w:rPr>
            <w:rStyle w:val="Hyperlink"/>
            <w:noProof/>
          </w:rPr>
          <w:t>7.1</w:t>
        </w:r>
        <w:r>
          <w:rPr>
            <w:rFonts w:asciiTheme="minorHAnsi" w:hAnsiTheme="minorHAnsi" w:eastAsiaTheme="minorEastAsia" w:cstheme="minorBidi"/>
            <w:noProof/>
            <w:sz w:val="22"/>
            <w:szCs w:val="22"/>
            <w:lang w:eastAsia="en-NZ"/>
          </w:rPr>
          <w:tab/>
        </w:r>
        <w:r w:rsidRPr="009476C1">
          <w:rPr>
            <w:rStyle w:val="Hyperlink"/>
            <w:noProof/>
          </w:rPr>
          <w:t>4-Stroke engines</w:t>
        </w:r>
        <w:r>
          <w:rPr>
            <w:noProof/>
            <w:webHidden/>
          </w:rPr>
          <w:tab/>
        </w:r>
        <w:r>
          <w:rPr>
            <w:noProof/>
            <w:webHidden/>
          </w:rPr>
          <w:fldChar w:fldCharType="begin"/>
        </w:r>
        <w:r>
          <w:rPr>
            <w:noProof/>
            <w:webHidden/>
          </w:rPr>
          <w:instrText xml:space="preserve"> PAGEREF _Toc1046363 \h </w:instrText>
        </w:r>
        <w:r>
          <w:rPr>
            <w:noProof/>
            <w:webHidden/>
          </w:rPr>
        </w:r>
        <w:r>
          <w:rPr>
            <w:noProof/>
            <w:webHidden/>
          </w:rPr>
          <w:fldChar w:fldCharType="separate"/>
        </w:r>
        <w:r w:rsidR="00C30992">
          <w:rPr>
            <w:noProof/>
            <w:webHidden/>
          </w:rPr>
          <w:t>41</w:t>
        </w:r>
        <w:r>
          <w:rPr>
            <w:noProof/>
            <w:webHidden/>
          </w:rPr>
          <w:fldChar w:fldCharType="end"/>
        </w:r>
      </w:hyperlink>
    </w:p>
    <w:p w:rsidR="00AB3FBD" w:rsidRDefault="00AB3FBD" w14:paraId="04FD95A5" w14:textId="749610B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4">
        <w:r w:rsidRPr="009476C1">
          <w:rPr>
            <w:rStyle w:val="Hyperlink"/>
            <w:noProof/>
          </w:rPr>
          <w:t>7.2</w:t>
        </w:r>
        <w:r>
          <w:rPr>
            <w:rFonts w:asciiTheme="minorHAnsi" w:hAnsiTheme="minorHAnsi" w:eastAsiaTheme="minorEastAsia" w:cstheme="minorBidi"/>
            <w:noProof/>
            <w:sz w:val="22"/>
            <w:szCs w:val="22"/>
            <w:lang w:eastAsia="en-NZ"/>
          </w:rPr>
          <w:tab/>
        </w:r>
        <w:r w:rsidRPr="009476C1">
          <w:rPr>
            <w:rStyle w:val="Hyperlink"/>
            <w:noProof/>
          </w:rPr>
          <w:t>2-Stroke engines</w:t>
        </w:r>
        <w:r>
          <w:rPr>
            <w:noProof/>
            <w:webHidden/>
          </w:rPr>
          <w:tab/>
        </w:r>
        <w:r>
          <w:rPr>
            <w:noProof/>
            <w:webHidden/>
          </w:rPr>
          <w:fldChar w:fldCharType="begin"/>
        </w:r>
        <w:r>
          <w:rPr>
            <w:noProof/>
            <w:webHidden/>
          </w:rPr>
          <w:instrText xml:space="preserve"> PAGEREF _Toc1046364 \h </w:instrText>
        </w:r>
        <w:r>
          <w:rPr>
            <w:noProof/>
            <w:webHidden/>
          </w:rPr>
        </w:r>
        <w:r>
          <w:rPr>
            <w:noProof/>
            <w:webHidden/>
          </w:rPr>
          <w:fldChar w:fldCharType="separate"/>
        </w:r>
        <w:r w:rsidR="00C30992">
          <w:rPr>
            <w:noProof/>
            <w:webHidden/>
          </w:rPr>
          <w:t>42</w:t>
        </w:r>
        <w:r>
          <w:rPr>
            <w:noProof/>
            <w:webHidden/>
          </w:rPr>
          <w:fldChar w:fldCharType="end"/>
        </w:r>
      </w:hyperlink>
    </w:p>
    <w:p w:rsidR="00AB3FBD" w:rsidRDefault="00AB3FBD" w14:paraId="0F628461" w14:textId="6399D502">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5">
        <w:r w:rsidRPr="009476C1">
          <w:rPr>
            <w:rStyle w:val="Hyperlink"/>
            <w:noProof/>
          </w:rPr>
          <w:t>7.3</w:t>
        </w:r>
        <w:r>
          <w:rPr>
            <w:rFonts w:asciiTheme="minorHAnsi" w:hAnsiTheme="minorHAnsi" w:eastAsiaTheme="minorEastAsia" w:cstheme="minorBidi"/>
            <w:noProof/>
            <w:sz w:val="22"/>
            <w:szCs w:val="22"/>
            <w:lang w:eastAsia="en-NZ"/>
          </w:rPr>
          <w:tab/>
        </w:r>
        <w:r w:rsidRPr="009476C1">
          <w:rPr>
            <w:rStyle w:val="Hyperlink"/>
            <w:noProof/>
          </w:rPr>
          <w:t>Diesel engines</w:t>
        </w:r>
        <w:r>
          <w:rPr>
            <w:noProof/>
            <w:webHidden/>
          </w:rPr>
          <w:tab/>
        </w:r>
        <w:r>
          <w:rPr>
            <w:noProof/>
            <w:webHidden/>
          </w:rPr>
          <w:fldChar w:fldCharType="begin"/>
        </w:r>
        <w:r>
          <w:rPr>
            <w:noProof/>
            <w:webHidden/>
          </w:rPr>
          <w:instrText xml:space="preserve"> PAGEREF _Toc1046365 \h </w:instrText>
        </w:r>
        <w:r>
          <w:rPr>
            <w:noProof/>
            <w:webHidden/>
          </w:rPr>
        </w:r>
        <w:r>
          <w:rPr>
            <w:noProof/>
            <w:webHidden/>
          </w:rPr>
          <w:fldChar w:fldCharType="separate"/>
        </w:r>
        <w:r w:rsidR="00C30992">
          <w:rPr>
            <w:noProof/>
            <w:webHidden/>
          </w:rPr>
          <w:t>44</w:t>
        </w:r>
        <w:r>
          <w:rPr>
            <w:noProof/>
            <w:webHidden/>
          </w:rPr>
          <w:fldChar w:fldCharType="end"/>
        </w:r>
      </w:hyperlink>
    </w:p>
    <w:p w:rsidR="00AB3FBD" w:rsidRDefault="00AB3FBD" w14:paraId="517D41DF" w14:textId="14516EF2">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6">
        <w:r w:rsidRPr="009476C1">
          <w:rPr>
            <w:rStyle w:val="Hyperlink"/>
            <w:noProof/>
          </w:rPr>
          <w:t>7.4</w:t>
        </w:r>
        <w:r>
          <w:rPr>
            <w:rFonts w:asciiTheme="minorHAnsi" w:hAnsiTheme="minorHAnsi" w:eastAsiaTheme="minorEastAsia" w:cstheme="minorBidi"/>
            <w:noProof/>
            <w:sz w:val="22"/>
            <w:szCs w:val="22"/>
            <w:lang w:eastAsia="en-NZ"/>
          </w:rPr>
          <w:tab/>
        </w:r>
        <w:r w:rsidRPr="009476C1">
          <w:rPr>
            <w:rStyle w:val="Hyperlink"/>
            <w:noProof/>
          </w:rPr>
          <w:t>Heavy oil-fired engines</w:t>
        </w:r>
        <w:r>
          <w:rPr>
            <w:noProof/>
            <w:webHidden/>
          </w:rPr>
          <w:tab/>
        </w:r>
        <w:r>
          <w:rPr>
            <w:noProof/>
            <w:webHidden/>
          </w:rPr>
          <w:fldChar w:fldCharType="begin"/>
        </w:r>
        <w:r>
          <w:rPr>
            <w:noProof/>
            <w:webHidden/>
          </w:rPr>
          <w:instrText xml:space="preserve"> PAGEREF _Toc1046366 \h </w:instrText>
        </w:r>
        <w:r>
          <w:rPr>
            <w:noProof/>
            <w:webHidden/>
          </w:rPr>
        </w:r>
        <w:r>
          <w:rPr>
            <w:noProof/>
            <w:webHidden/>
          </w:rPr>
          <w:fldChar w:fldCharType="separate"/>
        </w:r>
        <w:r w:rsidR="00C30992">
          <w:rPr>
            <w:noProof/>
            <w:webHidden/>
          </w:rPr>
          <w:t>45</w:t>
        </w:r>
        <w:r>
          <w:rPr>
            <w:noProof/>
            <w:webHidden/>
          </w:rPr>
          <w:fldChar w:fldCharType="end"/>
        </w:r>
      </w:hyperlink>
    </w:p>
    <w:p w:rsidR="00AB3FBD" w:rsidRDefault="00AB3FBD" w14:paraId="4D54F089" w14:textId="64BD869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7">
        <w:r w:rsidRPr="009476C1">
          <w:rPr>
            <w:rStyle w:val="Hyperlink"/>
            <w:noProof/>
          </w:rPr>
          <w:t>7.5</w:t>
        </w:r>
        <w:r>
          <w:rPr>
            <w:rFonts w:asciiTheme="minorHAnsi" w:hAnsiTheme="minorHAnsi" w:eastAsiaTheme="minorEastAsia" w:cstheme="minorBidi"/>
            <w:noProof/>
            <w:sz w:val="22"/>
            <w:szCs w:val="22"/>
            <w:lang w:eastAsia="en-NZ"/>
          </w:rPr>
          <w:tab/>
        </w:r>
        <w:r w:rsidRPr="009476C1">
          <w:rPr>
            <w:rStyle w:val="Hyperlink"/>
            <w:noProof/>
          </w:rPr>
          <w:t>Summary for this category</w:t>
        </w:r>
        <w:r>
          <w:rPr>
            <w:noProof/>
            <w:webHidden/>
          </w:rPr>
          <w:tab/>
        </w:r>
        <w:r>
          <w:rPr>
            <w:noProof/>
            <w:webHidden/>
          </w:rPr>
          <w:fldChar w:fldCharType="begin"/>
        </w:r>
        <w:r>
          <w:rPr>
            <w:noProof/>
            <w:webHidden/>
          </w:rPr>
          <w:instrText xml:space="preserve"> PAGEREF _Toc1046367 \h </w:instrText>
        </w:r>
        <w:r>
          <w:rPr>
            <w:noProof/>
            <w:webHidden/>
          </w:rPr>
        </w:r>
        <w:r>
          <w:rPr>
            <w:noProof/>
            <w:webHidden/>
          </w:rPr>
          <w:fldChar w:fldCharType="separate"/>
        </w:r>
        <w:r w:rsidR="00C30992">
          <w:rPr>
            <w:noProof/>
            <w:webHidden/>
          </w:rPr>
          <w:t>45</w:t>
        </w:r>
        <w:r>
          <w:rPr>
            <w:noProof/>
            <w:webHidden/>
          </w:rPr>
          <w:fldChar w:fldCharType="end"/>
        </w:r>
      </w:hyperlink>
    </w:p>
    <w:p w:rsidR="00AB3FBD" w:rsidP="00AB3FBD" w:rsidRDefault="00AB3FBD" w14:paraId="4E9CA085" w14:textId="5A75EF29">
      <w:pPr>
        <w:pStyle w:val="TOC1"/>
        <w:rPr>
          <w:rFonts w:eastAsiaTheme="minorEastAsia" w:cstheme="minorBidi"/>
          <w:sz w:val="22"/>
          <w:szCs w:val="22"/>
          <w:lang w:val="en-NZ" w:eastAsia="en-NZ"/>
        </w:rPr>
      </w:pPr>
      <w:hyperlink w:history="1" w:anchor="_Toc1046368">
        <w:r w:rsidRPr="009476C1">
          <w:rPr>
            <w:rStyle w:val="Hyperlink"/>
          </w:rPr>
          <w:t>8</w:t>
        </w:r>
        <w:r>
          <w:rPr>
            <w:rFonts w:eastAsiaTheme="minorEastAsia" w:cstheme="minorBidi"/>
            <w:sz w:val="22"/>
            <w:szCs w:val="22"/>
            <w:lang w:val="en-NZ" w:eastAsia="en-NZ"/>
          </w:rPr>
          <w:tab/>
        </w:r>
        <w:r w:rsidRPr="009476C1">
          <w:rPr>
            <w:rStyle w:val="Hyperlink"/>
          </w:rPr>
          <w:t>Open burning processes</w:t>
        </w:r>
        <w:r>
          <w:rPr>
            <w:webHidden/>
          </w:rPr>
          <w:tab/>
        </w:r>
        <w:r>
          <w:rPr>
            <w:webHidden/>
          </w:rPr>
          <w:fldChar w:fldCharType="begin"/>
        </w:r>
        <w:r>
          <w:rPr>
            <w:webHidden/>
          </w:rPr>
          <w:instrText xml:space="preserve"> PAGEREF _Toc1046368 \h </w:instrText>
        </w:r>
        <w:r>
          <w:rPr>
            <w:webHidden/>
          </w:rPr>
        </w:r>
        <w:r>
          <w:rPr>
            <w:webHidden/>
          </w:rPr>
          <w:fldChar w:fldCharType="separate"/>
        </w:r>
        <w:r w:rsidR="00C30992">
          <w:rPr>
            <w:webHidden/>
          </w:rPr>
          <w:t>46</w:t>
        </w:r>
        <w:r>
          <w:rPr>
            <w:webHidden/>
          </w:rPr>
          <w:fldChar w:fldCharType="end"/>
        </w:r>
      </w:hyperlink>
    </w:p>
    <w:p w:rsidR="00AB3FBD" w:rsidRDefault="00AB3FBD" w14:paraId="69C6E59B" w14:textId="2DDCF34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69">
        <w:r w:rsidRPr="009476C1">
          <w:rPr>
            <w:rStyle w:val="Hyperlink"/>
            <w:noProof/>
          </w:rPr>
          <w:t>8.1</w:t>
        </w:r>
        <w:r>
          <w:rPr>
            <w:rFonts w:asciiTheme="minorHAnsi" w:hAnsiTheme="minorHAnsi" w:eastAsiaTheme="minorEastAsia" w:cstheme="minorBidi"/>
            <w:noProof/>
            <w:sz w:val="22"/>
            <w:szCs w:val="22"/>
            <w:lang w:eastAsia="en-NZ"/>
          </w:rPr>
          <w:tab/>
        </w:r>
        <w:r w:rsidRPr="009476C1">
          <w:rPr>
            <w:rStyle w:val="Hyperlink"/>
            <w:noProof/>
          </w:rPr>
          <w:t>Biomass burning</w:t>
        </w:r>
        <w:r>
          <w:rPr>
            <w:noProof/>
            <w:webHidden/>
          </w:rPr>
          <w:tab/>
        </w:r>
        <w:r>
          <w:rPr>
            <w:noProof/>
            <w:webHidden/>
          </w:rPr>
          <w:fldChar w:fldCharType="begin"/>
        </w:r>
        <w:r>
          <w:rPr>
            <w:noProof/>
            <w:webHidden/>
          </w:rPr>
          <w:instrText xml:space="preserve"> PAGEREF _Toc1046369 \h </w:instrText>
        </w:r>
        <w:r>
          <w:rPr>
            <w:noProof/>
            <w:webHidden/>
          </w:rPr>
        </w:r>
        <w:r>
          <w:rPr>
            <w:noProof/>
            <w:webHidden/>
          </w:rPr>
          <w:fldChar w:fldCharType="separate"/>
        </w:r>
        <w:r w:rsidR="00C30992">
          <w:rPr>
            <w:noProof/>
            <w:webHidden/>
          </w:rPr>
          <w:t>46</w:t>
        </w:r>
        <w:r>
          <w:rPr>
            <w:noProof/>
            <w:webHidden/>
          </w:rPr>
          <w:fldChar w:fldCharType="end"/>
        </w:r>
      </w:hyperlink>
    </w:p>
    <w:p w:rsidRPr="00AB3FBD" w:rsidR="00AB3FBD" w:rsidP="00AB3FBD" w:rsidRDefault="00AB3FBD" w14:paraId="0E635C9B" w14:textId="02846941">
      <w:pPr>
        <w:pStyle w:val="TOC3"/>
      </w:pPr>
      <w:hyperlink w:history="1" w:anchor="_Toc1046370">
        <w:r w:rsidRPr="00AB3FBD">
          <w:rPr>
            <w:rStyle w:val="Hyperlink"/>
            <w:sz w:val="20"/>
            <w:szCs w:val="20"/>
          </w:rPr>
          <w:t>8.1.1</w:t>
        </w:r>
        <w:r w:rsidRPr="00AB3FBD">
          <w:tab/>
        </w:r>
        <w:r w:rsidRPr="00AB3FBD">
          <w:rPr>
            <w:rStyle w:val="Hyperlink"/>
            <w:sz w:val="20"/>
            <w:szCs w:val="20"/>
          </w:rPr>
          <w:t>Agricultural residue burning</w:t>
        </w:r>
        <w:r w:rsidRPr="00AB3FBD">
          <w:rPr>
            <w:webHidden/>
          </w:rPr>
          <w:tab/>
        </w:r>
        <w:r w:rsidRPr="00AB3FBD">
          <w:rPr>
            <w:webHidden/>
          </w:rPr>
          <w:fldChar w:fldCharType="begin"/>
        </w:r>
        <w:r w:rsidRPr="00AB3FBD">
          <w:rPr>
            <w:webHidden/>
          </w:rPr>
          <w:instrText xml:space="preserve"> PAGEREF _Toc1046370 \h </w:instrText>
        </w:r>
        <w:r w:rsidRPr="00AB3FBD">
          <w:rPr>
            <w:webHidden/>
          </w:rPr>
        </w:r>
        <w:r w:rsidRPr="00AB3FBD">
          <w:rPr>
            <w:webHidden/>
          </w:rPr>
          <w:fldChar w:fldCharType="separate"/>
        </w:r>
        <w:r w:rsidR="00C30992">
          <w:rPr>
            <w:webHidden/>
          </w:rPr>
          <w:t>46</w:t>
        </w:r>
        <w:r w:rsidRPr="00AB3FBD">
          <w:rPr>
            <w:webHidden/>
          </w:rPr>
          <w:fldChar w:fldCharType="end"/>
        </w:r>
      </w:hyperlink>
    </w:p>
    <w:p w:rsidRPr="00AB3FBD" w:rsidR="00AB3FBD" w:rsidP="00AB3FBD" w:rsidRDefault="00AB3FBD" w14:paraId="14E44C00" w14:textId="57E65422">
      <w:pPr>
        <w:pStyle w:val="TOC3"/>
      </w:pPr>
      <w:hyperlink w:history="1" w:anchor="_Toc1046371">
        <w:r w:rsidRPr="00AB3FBD">
          <w:rPr>
            <w:rStyle w:val="Hyperlink"/>
            <w:sz w:val="20"/>
            <w:szCs w:val="20"/>
          </w:rPr>
          <w:t>8.1.2</w:t>
        </w:r>
        <w:r w:rsidRPr="00AB3FBD">
          <w:tab/>
        </w:r>
        <w:r w:rsidRPr="00AB3FBD">
          <w:rPr>
            <w:rStyle w:val="Hyperlink"/>
            <w:sz w:val="20"/>
            <w:szCs w:val="20"/>
          </w:rPr>
          <w:t>Sugarcane burning</w:t>
        </w:r>
        <w:r w:rsidRPr="00AB3FBD">
          <w:rPr>
            <w:webHidden/>
          </w:rPr>
          <w:tab/>
        </w:r>
        <w:r w:rsidRPr="00AB3FBD">
          <w:rPr>
            <w:webHidden/>
          </w:rPr>
          <w:fldChar w:fldCharType="begin"/>
        </w:r>
        <w:r w:rsidRPr="00AB3FBD">
          <w:rPr>
            <w:webHidden/>
          </w:rPr>
          <w:instrText xml:space="preserve"> PAGEREF _Toc1046371 \h </w:instrText>
        </w:r>
        <w:r w:rsidRPr="00AB3FBD">
          <w:rPr>
            <w:webHidden/>
          </w:rPr>
        </w:r>
        <w:r w:rsidRPr="00AB3FBD">
          <w:rPr>
            <w:webHidden/>
          </w:rPr>
          <w:fldChar w:fldCharType="separate"/>
        </w:r>
        <w:r w:rsidR="00C30992">
          <w:rPr>
            <w:webHidden/>
          </w:rPr>
          <w:t>47</w:t>
        </w:r>
        <w:r w:rsidRPr="00AB3FBD">
          <w:rPr>
            <w:webHidden/>
          </w:rPr>
          <w:fldChar w:fldCharType="end"/>
        </w:r>
      </w:hyperlink>
    </w:p>
    <w:p w:rsidRPr="00AB3FBD" w:rsidR="00AB3FBD" w:rsidP="00AB3FBD" w:rsidRDefault="00AB3FBD" w14:paraId="15445D7E" w14:textId="59FBBDF5">
      <w:pPr>
        <w:pStyle w:val="TOC3"/>
      </w:pPr>
      <w:hyperlink w:history="1" w:anchor="_Toc1046372">
        <w:r w:rsidRPr="00AB3FBD">
          <w:rPr>
            <w:rStyle w:val="Hyperlink"/>
            <w:sz w:val="20"/>
            <w:szCs w:val="20"/>
          </w:rPr>
          <w:t>8.1.3</w:t>
        </w:r>
        <w:r w:rsidRPr="00AB3FBD">
          <w:tab/>
        </w:r>
        <w:r w:rsidRPr="00AB3FBD">
          <w:rPr>
            <w:rStyle w:val="Hyperlink"/>
            <w:sz w:val="20"/>
            <w:szCs w:val="20"/>
          </w:rPr>
          <w:t>Forest fires</w:t>
        </w:r>
        <w:r w:rsidRPr="00AB3FBD">
          <w:rPr>
            <w:webHidden/>
          </w:rPr>
          <w:tab/>
        </w:r>
        <w:r w:rsidRPr="00AB3FBD">
          <w:rPr>
            <w:webHidden/>
          </w:rPr>
          <w:fldChar w:fldCharType="begin"/>
        </w:r>
        <w:r w:rsidRPr="00AB3FBD">
          <w:rPr>
            <w:webHidden/>
          </w:rPr>
          <w:instrText xml:space="preserve"> PAGEREF _Toc1046372 \h </w:instrText>
        </w:r>
        <w:r w:rsidRPr="00AB3FBD">
          <w:rPr>
            <w:webHidden/>
          </w:rPr>
        </w:r>
        <w:r w:rsidRPr="00AB3FBD">
          <w:rPr>
            <w:webHidden/>
          </w:rPr>
          <w:fldChar w:fldCharType="separate"/>
        </w:r>
        <w:r w:rsidR="00C30992">
          <w:rPr>
            <w:webHidden/>
          </w:rPr>
          <w:t>48</w:t>
        </w:r>
        <w:r w:rsidRPr="00AB3FBD">
          <w:rPr>
            <w:webHidden/>
          </w:rPr>
          <w:fldChar w:fldCharType="end"/>
        </w:r>
      </w:hyperlink>
    </w:p>
    <w:p w:rsidRPr="00AB3FBD" w:rsidR="00AB3FBD" w:rsidP="00AB3FBD" w:rsidRDefault="00AB3FBD" w14:paraId="7AC354CE" w14:textId="5EA763A5">
      <w:pPr>
        <w:pStyle w:val="TOC3"/>
      </w:pPr>
      <w:hyperlink w:history="1" w:anchor="_Toc1046373">
        <w:r w:rsidRPr="00AB3FBD">
          <w:rPr>
            <w:rStyle w:val="Hyperlink"/>
            <w:sz w:val="20"/>
            <w:szCs w:val="20"/>
          </w:rPr>
          <w:t>8.1.4</w:t>
        </w:r>
        <w:r w:rsidRPr="00AB3FBD">
          <w:tab/>
        </w:r>
        <w:r w:rsidRPr="00AB3FBD">
          <w:rPr>
            <w:rStyle w:val="Hyperlink"/>
            <w:sz w:val="20"/>
            <w:szCs w:val="20"/>
          </w:rPr>
          <w:t>Grassland and savannah fires</w:t>
        </w:r>
        <w:r w:rsidRPr="00AB3FBD">
          <w:rPr>
            <w:webHidden/>
          </w:rPr>
          <w:tab/>
        </w:r>
        <w:r w:rsidRPr="00AB3FBD">
          <w:rPr>
            <w:webHidden/>
          </w:rPr>
          <w:fldChar w:fldCharType="begin"/>
        </w:r>
        <w:r w:rsidRPr="00AB3FBD">
          <w:rPr>
            <w:webHidden/>
          </w:rPr>
          <w:instrText xml:space="preserve"> PAGEREF _Toc1046373 \h </w:instrText>
        </w:r>
        <w:r w:rsidRPr="00AB3FBD">
          <w:rPr>
            <w:webHidden/>
          </w:rPr>
        </w:r>
        <w:r w:rsidRPr="00AB3FBD">
          <w:rPr>
            <w:webHidden/>
          </w:rPr>
          <w:fldChar w:fldCharType="separate"/>
        </w:r>
        <w:r w:rsidR="00C30992">
          <w:rPr>
            <w:webHidden/>
          </w:rPr>
          <w:t>48</w:t>
        </w:r>
        <w:r w:rsidRPr="00AB3FBD">
          <w:rPr>
            <w:webHidden/>
          </w:rPr>
          <w:fldChar w:fldCharType="end"/>
        </w:r>
      </w:hyperlink>
    </w:p>
    <w:p w:rsidR="00AB3FBD" w:rsidRDefault="00AB3FBD" w14:paraId="32995F38" w14:textId="4F1B415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74">
        <w:r w:rsidRPr="009476C1">
          <w:rPr>
            <w:rStyle w:val="Hyperlink"/>
            <w:noProof/>
          </w:rPr>
          <w:t>8.2</w:t>
        </w:r>
        <w:r>
          <w:rPr>
            <w:rFonts w:asciiTheme="minorHAnsi" w:hAnsiTheme="minorHAnsi" w:eastAsiaTheme="minorEastAsia" w:cstheme="minorBidi"/>
            <w:noProof/>
            <w:sz w:val="22"/>
            <w:szCs w:val="22"/>
            <w:lang w:eastAsia="en-NZ"/>
          </w:rPr>
          <w:tab/>
        </w:r>
        <w:r w:rsidRPr="009476C1">
          <w:rPr>
            <w:rStyle w:val="Hyperlink"/>
            <w:noProof/>
          </w:rPr>
          <w:t>Waste burning and accidental fires</w:t>
        </w:r>
        <w:r>
          <w:rPr>
            <w:noProof/>
            <w:webHidden/>
          </w:rPr>
          <w:tab/>
        </w:r>
        <w:r>
          <w:rPr>
            <w:noProof/>
            <w:webHidden/>
          </w:rPr>
          <w:fldChar w:fldCharType="begin"/>
        </w:r>
        <w:r>
          <w:rPr>
            <w:noProof/>
            <w:webHidden/>
          </w:rPr>
          <w:instrText xml:space="preserve"> PAGEREF _Toc1046374 \h </w:instrText>
        </w:r>
        <w:r>
          <w:rPr>
            <w:noProof/>
            <w:webHidden/>
          </w:rPr>
        </w:r>
        <w:r>
          <w:rPr>
            <w:noProof/>
            <w:webHidden/>
          </w:rPr>
          <w:fldChar w:fldCharType="separate"/>
        </w:r>
        <w:r w:rsidR="00C30992">
          <w:rPr>
            <w:noProof/>
            <w:webHidden/>
          </w:rPr>
          <w:t>49</w:t>
        </w:r>
        <w:r>
          <w:rPr>
            <w:noProof/>
            <w:webHidden/>
          </w:rPr>
          <w:fldChar w:fldCharType="end"/>
        </w:r>
      </w:hyperlink>
    </w:p>
    <w:p w:rsidRPr="00AB3FBD" w:rsidR="00AB3FBD" w:rsidP="00AB3FBD" w:rsidRDefault="00AB3FBD" w14:paraId="40E6AEE7" w14:textId="7F08D2BD">
      <w:pPr>
        <w:pStyle w:val="TOC3"/>
      </w:pPr>
      <w:hyperlink w:history="1" w:anchor="_Toc1046375">
        <w:r w:rsidRPr="00AB3FBD">
          <w:rPr>
            <w:rStyle w:val="Hyperlink"/>
            <w:sz w:val="20"/>
            <w:szCs w:val="20"/>
          </w:rPr>
          <w:t>8.2.1</w:t>
        </w:r>
        <w:r w:rsidRPr="00AB3FBD">
          <w:tab/>
        </w:r>
        <w:r w:rsidRPr="00AB3FBD">
          <w:rPr>
            <w:rStyle w:val="Hyperlink"/>
            <w:sz w:val="20"/>
            <w:szCs w:val="20"/>
          </w:rPr>
          <w:t>Fires at waste dumps</w:t>
        </w:r>
        <w:r w:rsidRPr="00AB3FBD">
          <w:rPr>
            <w:webHidden/>
          </w:rPr>
          <w:tab/>
        </w:r>
        <w:r w:rsidRPr="00AB3FBD">
          <w:rPr>
            <w:webHidden/>
          </w:rPr>
          <w:fldChar w:fldCharType="begin"/>
        </w:r>
        <w:r w:rsidRPr="00AB3FBD">
          <w:rPr>
            <w:webHidden/>
          </w:rPr>
          <w:instrText xml:space="preserve"> PAGEREF _Toc1046375 \h </w:instrText>
        </w:r>
        <w:r w:rsidRPr="00AB3FBD">
          <w:rPr>
            <w:webHidden/>
          </w:rPr>
        </w:r>
        <w:r w:rsidRPr="00AB3FBD">
          <w:rPr>
            <w:webHidden/>
          </w:rPr>
          <w:fldChar w:fldCharType="separate"/>
        </w:r>
        <w:r w:rsidR="00C30992">
          <w:rPr>
            <w:webHidden/>
          </w:rPr>
          <w:t>49</w:t>
        </w:r>
        <w:r w:rsidRPr="00AB3FBD">
          <w:rPr>
            <w:webHidden/>
          </w:rPr>
          <w:fldChar w:fldCharType="end"/>
        </w:r>
      </w:hyperlink>
    </w:p>
    <w:p w:rsidRPr="00AB3FBD" w:rsidR="00AB3FBD" w:rsidP="00AB3FBD" w:rsidRDefault="00AB3FBD" w14:paraId="6CD0994D" w14:textId="09598736">
      <w:pPr>
        <w:pStyle w:val="TOC3"/>
      </w:pPr>
      <w:hyperlink w:history="1" w:anchor="_Toc1046376">
        <w:r w:rsidRPr="00AB3FBD">
          <w:rPr>
            <w:rStyle w:val="Hyperlink"/>
            <w:sz w:val="20"/>
            <w:szCs w:val="20"/>
          </w:rPr>
          <w:t>8.2.2</w:t>
        </w:r>
        <w:r w:rsidRPr="00AB3FBD">
          <w:tab/>
        </w:r>
        <w:r w:rsidRPr="00AB3FBD">
          <w:rPr>
            <w:rStyle w:val="Hyperlink"/>
            <w:sz w:val="20"/>
            <w:szCs w:val="20"/>
          </w:rPr>
          <w:t>Accidental fires in houses, factories</w:t>
        </w:r>
        <w:r w:rsidRPr="00AB3FBD">
          <w:rPr>
            <w:webHidden/>
          </w:rPr>
          <w:tab/>
        </w:r>
        <w:r w:rsidRPr="00AB3FBD">
          <w:rPr>
            <w:webHidden/>
          </w:rPr>
          <w:fldChar w:fldCharType="begin"/>
        </w:r>
        <w:r w:rsidRPr="00AB3FBD">
          <w:rPr>
            <w:webHidden/>
          </w:rPr>
          <w:instrText xml:space="preserve"> PAGEREF _Toc1046376 \h </w:instrText>
        </w:r>
        <w:r w:rsidRPr="00AB3FBD">
          <w:rPr>
            <w:webHidden/>
          </w:rPr>
        </w:r>
        <w:r w:rsidRPr="00AB3FBD">
          <w:rPr>
            <w:webHidden/>
          </w:rPr>
          <w:fldChar w:fldCharType="separate"/>
        </w:r>
        <w:r w:rsidR="00C30992">
          <w:rPr>
            <w:webHidden/>
          </w:rPr>
          <w:t>50</w:t>
        </w:r>
        <w:r w:rsidRPr="00AB3FBD">
          <w:rPr>
            <w:webHidden/>
          </w:rPr>
          <w:fldChar w:fldCharType="end"/>
        </w:r>
      </w:hyperlink>
    </w:p>
    <w:p w:rsidRPr="00AB3FBD" w:rsidR="00AB3FBD" w:rsidP="00AB3FBD" w:rsidRDefault="00AB3FBD" w14:paraId="19960075" w14:textId="32A1B247">
      <w:pPr>
        <w:pStyle w:val="TOC3"/>
      </w:pPr>
      <w:hyperlink w:history="1" w:anchor="_Toc1046377">
        <w:r w:rsidRPr="00AB3FBD">
          <w:rPr>
            <w:rStyle w:val="Hyperlink"/>
            <w:sz w:val="20"/>
            <w:szCs w:val="20"/>
          </w:rPr>
          <w:t>8.2.3</w:t>
        </w:r>
        <w:r w:rsidRPr="00AB3FBD">
          <w:tab/>
        </w:r>
        <w:r w:rsidRPr="00AB3FBD">
          <w:rPr>
            <w:rStyle w:val="Hyperlink"/>
            <w:sz w:val="20"/>
            <w:szCs w:val="20"/>
          </w:rPr>
          <w:t>Open burning of domestic waste</w:t>
        </w:r>
        <w:r w:rsidRPr="00AB3FBD">
          <w:rPr>
            <w:webHidden/>
          </w:rPr>
          <w:tab/>
        </w:r>
        <w:r w:rsidRPr="00AB3FBD">
          <w:rPr>
            <w:webHidden/>
          </w:rPr>
          <w:fldChar w:fldCharType="begin"/>
        </w:r>
        <w:r w:rsidRPr="00AB3FBD">
          <w:rPr>
            <w:webHidden/>
          </w:rPr>
          <w:instrText xml:space="preserve"> PAGEREF _Toc1046377 \h </w:instrText>
        </w:r>
        <w:r w:rsidRPr="00AB3FBD">
          <w:rPr>
            <w:webHidden/>
          </w:rPr>
        </w:r>
        <w:r w:rsidRPr="00AB3FBD">
          <w:rPr>
            <w:webHidden/>
          </w:rPr>
          <w:fldChar w:fldCharType="separate"/>
        </w:r>
        <w:r w:rsidR="00C30992">
          <w:rPr>
            <w:webHidden/>
          </w:rPr>
          <w:t>51</w:t>
        </w:r>
        <w:r w:rsidRPr="00AB3FBD">
          <w:rPr>
            <w:webHidden/>
          </w:rPr>
          <w:fldChar w:fldCharType="end"/>
        </w:r>
      </w:hyperlink>
    </w:p>
    <w:p w:rsidRPr="00AB3FBD" w:rsidR="00AB3FBD" w:rsidP="00AB3FBD" w:rsidRDefault="00AB3FBD" w14:paraId="2A9C481F" w14:textId="5C69BCBE">
      <w:pPr>
        <w:pStyle w:val="TOC3"/>
      </w:pPr>
      <w:hyperlink w:history="1" w:anchor="_Toc1046378">
        <w:r w:rsidRPr="00AB3FBD">
          <w:rPr>
            <w:rStyle w:val="Hyperlink"/>
          </w:rPr>
          <w:t>8.2.4</w:t>
        </w:r>
        <w:r w:rsidRPr="00AB3FBD">
          <w:tab/>
        </w:r>
        <w:r w:rsidRPr="00AB3FBD">
          <w:rPr>
            <w:rStyle w:val="Hyperlink"/>
          </w:rPr>
          <w:t>Accidental fires in vehicles</w:t>
        </w:r>
        <w:r w:rsidRPr="00AB3FBD">
          <w:rPr>
            <w:webHidden/>
          </w:rPr>
          <w:tab/>
        </w:r>
        <w:r w:rsidRPr="00AB3FBD">
          <w:rPr>
            <w:webHidden/>
          </w:rPr>
          <w:fldChar w:fldCharType="begin"/>
        </w:r>
        <w:r w:rsidRPr="00AB3FBD">
          <w:rPr>
            <w:webHidden/>
          </w:rPr>
          <w:instrText xml:space="preserve"> PAGEREF _Toc1046378 \h </w:instrText>
        </w:r>
        <w:r w:rsidRPr="00AB3FBD">
          <w:rPr>
            <w:webHidden/>
          </w:rPr>
        </w:r>
        <w:r w:rsidRPr="00AB3FBD">
          <w:rPr>
            <w:webHidden/>
          </w:rPr>
          <w:fldChar w:fldCharType="separate"/>
        </w:r>
        <w:r w:rsidR="00C30992">
          <w:rPr>
            <w:webHidden/>
          </w:rPr>
          <w:t>52</w:t>
        </w:r>
        <w:r w:rsidRPr="00AB3FBD">
          <w:rPr>
            <w:webHidden/>
          </w:rPr>
          <w:fldChar w:fldCharType="end"/>
        </w:r>
      </w:hyperlink>
    </w:p>
    <w:p w:rsidR="00AB3FBD" w:rsidP="00AB3FBD" w:rsidRDefault="00AB3FBD" w14:paraId="488788E8" w14:textId="7DCE889C">
      <w:pPr>
        <w:pStyle w:val="TOC3"/>
      </w:pPr>
      <w:hyperlink w:history="1" w:anchor="_Toc1046379">
        <w:r w:rsidRPr="009476C1">
          <w:rPr>
            <w:rStyle w:val="Hyperlink"/>
          </w:rPr>
          <w:t>8.2.5</w:t>
        </w:r>
        <w:r>
          <w:tab/>
        </w:r>
        <w:r w:rsidRPr="009476C1">
          <w:rPr>
            <w:rStyle w:val="Hyperlink"/>
          </w:rPr>
          <w:t>Open burning of wood (construction/demolition)</w:t>
        </w:r>
        <w:r>
          <w:rPr>
            <w:webHidden/>
          </w:rPr>
          <w:tab/>
        </w:r>
        <w:r>
          <w:rPr>
            <w:webHidden/>
          </w:rPr>
          <w:fldChar w:fldCharType="begin"/>
        </w:r>
        <w:r>
          <w:rPr>
            <w:webHidden/>
          </w:rPr>
          <w:instrText xml:space="preserve"> PAGEREF _Toc1046379 \h </w:instrText>
        </w:r>
        <w:r>
          <w:rPr>
            <w:webHidden/>
          </w:rPr>
        </w:r>
        <w:r>
          <w:rPr>
            <w:webHidden/>
          </w:rPr>
          <w:fldChar w:fldCharType="separate"/>
        </w:r>
        <w:r w:rsidR="00C30992">
          <w:rPr>
            <w:webHidden/>
          </w:rPr>
          <w:t>53</w:t>
        </w:r>
        <w:r>
          <w:rPr>
            <w:webHidden/>
          </w:rPr>
          <w:fldChar w:fldCharType="end"/>
        </w:r>
      </w:hyperlink>
    </w:p>
    <w:p w:rsidR="00AB3FBD" w:rsidRDefault="00AB3FBD" w14:paraId="129BF63D" w14:textId="13CF123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80">
        <w:r w:rsidRPr="009476C1">
          <w:rPr>
            <w:rStyle w:val="Hyperlink"/>
            <w:rFonts w:eastAsia="Calibri"/>
            <w:noProof/>
          </w:rPr>
          <w:t>8.3</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_Toc1046380 \h </w:instrText>
        </w:r>
        <w:r>
          <w:rPr>
            <w:noProof/>
            <w:webHidden/>
          </w:rPr>
        </w:r>
        <w:r>
          <w:rPr>
            <w:noProof/>
            <w:webHidden/>
          </w:rPr>
          <w:fldChar w:fldCharType="separate"/>
        </w:r>
        <w:r w:rsidR="00C30992">
          <w:rPr>
            <w:noProof/>
            <w:webHidden/>
          </w:rPr>
          <w:t>53</w:t>
        </w:r>
        <w:r>
          <w:rPr>
            <w:noProof/>
            <w:webHidden/>
          </w:rPr>
          <w:fldChar w:fldCharType="end"/>
        </w:r>
      </w:hyperlink>
    </w:p>
    <w:p w:rsidR="00AB3FBD" w:rsidP="00AB3FBD" w:rsidRDefault="00AB3FBD" w14:paraId="0442405B" w14:textId="09371A69">
      <w:pPr>
        <w:pStyle w:val="TOC1"/>
        <w:rPr>
          <w:rFonts w:eastAsiaTheme="minorEastAsia" w:cstheme="minorBidi"/>
          <w:sz w:val="22"/>
          <w:szCs w:val="22"/>
          <w:lang w:val="en-NZ" w:eastAsia="en-NZ"/>
        </w:rPr>
      </w:pPr>
      <w:hyperlink w:history="1" w:anchor="_Toc1046381">
        <w:r w:rsidRPr="009476C1">
          <w:rPr>
            <w:rStyle w:val="Hyperlink"/>
          </w:rPr>
          <w:t>9</w:t>
        </w:r>
        <w:r>
          <w:rPr>
            <w:rFonts w:eastAsiaTheme="minorEastAsia" w:cstheme="minorBidi"/>
            <w:sz w:val="22"/>
            <w:szCs w:val="22"/>
            <w:lang w:val="en-NZ" w:eastAsia="en-NZ"/>
          </w:rPr>
          <w:tab/>
        </w:r>
        <w:r w:rsidRPr="009476C1">
          <w:rPr>
            <w:rStyle w:val="Hyperlink"/>
          </w:rPr>
          <w:t>Production of chemicals and consumer goods</w:t>
        </w:r>
        <w:r>
          <w:rPr>
            <w:webHidden/>
          </w:rPr>
          <w:tab/>
        </w:r>
        <w:r>
          <w:rPr>
            <w:webHidden/>
          </w:rPr>
          <w:fldChar w:fldCharType="begin"/>
        </w:r>
        <w:r>
          <w:rPr>
            <w:webHidden/>
          </w:rPr>
          <w:instrText xml:space="preserve"> PAGEREF _Toc1046381 \h </w:instrText>
        </w:r>
        <w:r>
          <w:rPr>
            <w:webHidden/>
          </w:rPr>
        </w:r>
        <w:r>
          <w:rPr>
            <w:webHidden/>
          </w:rPr>
          <w:fldChar w:fldCharType="separate"/>
        </w:r>
        <w:r w:rsidR="00C30992">
          <w:rPr>
            <w:webHidden/>
          </w:rPr>
          <w:t>54</w:t>
        </w:r>
        <w:r>
          <w:rPr>
            <w:webHidden/>
          </w:rPr>
          <w:fldChar w:fldCharType="end"/>
        </w:r>
      </w:hyperlink>
    </w:p>
    <w:p w:rsidR="00AB3FBD" w:rsidRDefault="00AB3FBD" w14:paraId="7CAB8D64" w14:textId="7F5C8BED">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82">
        <w:r w:rsidRPr="009476C1">
          <w:rPr>
            <w:rStyle w:val="Hyperlink"/>
            <w:noProof/>
          </w:rPr>
          <w:t>9.1</w:t>
        </w:r>
        <w:r>
          <w:rPr>
            <w:rFonts w:asciiTheme="minorHAnsi" w:hAnsiTheme="minorHAnsi" w:eastAsiaTheme="minorEastAsia" w:cstheme="minorBidi"/>
            <w:noProof/>
            <w:sz w:val="22"/>
            <w:szCs w:val="22"/>
            <w:lang w:eastAsia="en-NZ"/>
          </w:rPr>
          <w:tab/>
        </w:r>
        <w:r w:rsidRPr="009476C1">
          <w:rPr>
            <w:rStyle w:val="Hyperlink"/>
            <w:noProof/>
          </w:rPr>
          <w:t>Pulp and paper production</w:t>
        </w:r>
        <w:r>
          <w:rPr>
            <w:noProof/>
            <w:webHidden/>
          </w:rPr>
          <w:tab/>
        </w:r>
        <w:r>
          <w:rPr>
            <w:noProof/>
            <w:webHidden/>
          </w:rPr>
          <w:fldChar w:fldCharType="begin"/>
        </w:r>
        <w:r>
          <w:rPr>
            <w:noProof/>
            <w:webHidden/>
          </w:rPr>
          <w:instrText xml:space="preserve"> PAGEREF _Toc1046382 \h </w:instrText>
        </w:r>
        <w:r>
          <w:rPr>
            <w:noProof/>
            <w:webHidden/>
          </w:rPr>
        </w:r>
        <w:r>
          <w:rPr>
            <w:noProof/>
            <w:webHidden/>
          </w:rPr>
          <w:fldChar w:fldCharType="separate"/>
        </w:r>
        <w:r w:rsidR="00C30992">
          <w:rPr>
            <w:noProof/>
            <w:webHidden/>
          </w:rPr>
          <w:t>54</w:t>
        </w:r>
        <w:r>
          <w:rPr>
            <w:noProof/>
            <w:webHidden/>
          </w:rPr>
          <w:fldChar w:fldCharType="end"/>
        </w:r>
      </w:hyperlink>
    </w:p>
    <w:p w:rsidR="00AB3FBD" w:rsidRDefault="00AB3FBD" w14:paraId="5C5C2738" w14:textId="384D5F10">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83">
        <w:r w:rsidRPr="009476C1">
          <w:rPr>
            <w:rStyle w:val="Hyperlink"/>
            <w:noProof/>
          </w:rPr>
          <w:t>9.2</w:t>
        </w:r>
        <w:r>
          <w:rPr>
            <w:rFonts w:asciiTheme="minorHAnsi" w:hAnsiTheme="minorHAnsi" w:eastAsiaTheme="minorEastAsia" w:cstheme="minorBidi"/>
            <w:noProof/>
            <w:sz w:val="22"/>
            <w:szCs w:val="22"/>
            <w:lang w:eastAsia="en-NZ"/>
          </w:rPr>
          <w:tab/>
        </w:r>
        <w:r w:rsidRPr="009476C1">
          <w:rPr>
            <w:rStyle w:val="Hyperlink"/>
            <w:noProof/>
          </w:rPr>
          <w:t>Chlorinated inorganic chemicals</w:t>
        </w:r>
        <w:r>
          <w:rPr>
            <w:noProof/>
            <w:webHidden/>
          </w:rPr>
          <w:tab/>
        </w:r>
        <w:r>
          <w:rPr>
            <w:noProof/>
            <w:webHidden/>
          </w:rPr>
          <w:fldChar w:fldCharType="begin"/>
        </w:r>
        <w:r>
          <w:rPr>
            <w:noProof/>
            <w:webHidden/>
          </w:rPr>
          <w:instrText xml:space="preserve"> PAGEREF _Toc1046383 \h </w:instrText>
        </w:r>
        <w:r>
          <w:rPr>
            <w:noProof/>
            <w:webHidden/>
          </w:rPr>
        </w:r>
        <w:r>
          <w:rPr>
            <w:noProof/>
            <w:webHidden/>
          </w:rPr>
          <w:fldChar w:fldCharType="separate"/>
        </w:r>
        <w:r w:rsidR="00C30992">
          <w:rPr>
            <w:noProof/>
            <w:webHidden/>
          </w:rPr>
          <w:t>56</w:t>
        </w:r>
        <w:r>
          <w:rPr>
            <w:noProof/>
            <w:webHidden/>
          </w:rPr>
          <w:fldChar w:fldCharType="end"/>
        </w:r>
      </w:hyperlink>
    </w:p>
    <w:p w:rsidR="00AB3FBD" w:rsidRDefault="00AB3FBD" w14:paraId="56596CC7" w14:textId="67037CD0">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84">
        <w:r w:rsidRPr="009476C1">
          <w:rPr>
            <w:rStyle w:val="Hyperlink"/>
            <w:noProof/>
          </w:rPr>
          <w:t>9.3</w:t>
        </w:r>
        <w:r>
          <w:rPr>
            <w:rFonts w:asciiTheme="minorHAnsi" w:hAnsiTheme="minorHAnsi" w:eastAsiaTheme="minorEastAsia" w:cstheme="minorBidi"/>
            <w:noProof/>
            <w:sz w:val="22"/>
            <w:szCs w:val="22"/>
            <w:lang w:eastAsia="en-NZ"/>
          </w:rPr>
          <w:tab/>
        </w:r>
        <w:r w:rsidRPr="009476C1">
          <w:rPr>
            <w:rStyle w:val="Hyperlink"/>
            <w:noProof/>
          </w:rPr>
          <w:t>Chlorinated aliphatic chemicals</w:t>
        </w:r>
        <w:r>
          <w:rPr>
            <w:noProof/>
            <w:webHidden/>
          </w:rPr>
          <w:tab/>
        </w:r>
        <w:r>
          <w:rPr>
            <w:noProof/>
            <w:webHidden/>
          </w:rPr>
          <w:fldChar w:fldCharType="begin"/>
        </w:r>
        <w:r>
          <w:rPr>
            <w:noProof/>
            <w:webHidden/>
          </w:rPr>
          <w:instrText xml:space="preserve"> PAGEREF _Toc1046384 \h </w:instrText>
        </w:r>
        <w:r>
          <w:rPr>
            <w:noProof/>
            <w:webHidden/>
          </w:rPr>
        </w:r>
        <w:r>
          <w:rPr>
            <w:noProof/>
            <w:webHidden/>
          </w:rPr>
          <w:fldChar w:fldCharType="separate"/>
        </w:r>
        <w:r w:rsidR="00C30992">
          <w:rPr>
            <w:noProof/>
            <w:webHidden/>
          </w:rPr>
          <w:t>56</w:t>
        </w:r>
        <w:r>
          <w:rPr>
            <w:noProof/>
            <w:webHidden/>
          </w:rPr>
          <w:fldChar w:fldCharType="end"/>
        </w:r>
      </w:hyperlink>
    </w:p>
    <w:p w:rsidR="00AB3FBD" w:rsidRDefault="00AB3FBD" w14:paraId="3FAEFB8A" w14:textId="7F17206F">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85">
        <w:r w:rsidRPr="009476C1">
          <w:rPr>
            <w:rStyle w:val="Hyperlink"/>
            <w:noProof/>
          </w:rPr>
          <w:t>9.4</w:t>
        </w:r>
        <w:r>
          <w:rPr>
            <w:rFonts w:asciiTheme="minorHAnsi" w:hAnsiTheme="minorHAnsi" w:eastAsiaTheme="minorEastAsia" w:cstheme="minorBidi"/>
            <w:noProof/>
            <w:sz w:val="22"/>
            <w:szCs w:val="22"/>
            <w:lang w:eastAsia="en-NZ"/>
          </w:rPr>
          <w:tab/>
        </w:r>
        <w:r w:rsidRPr="009476C1">
          <w:rPr>
            <w:rStyle w:val="Hyperlink"/>
            <w:noProof/>
          </w:rPr>
          <w:t>Chlorinated aromatic chemicals</w:t>
        </w:r>
        <w:r>
          <w:rPr>
            <w:noProof/>
            <w:webHidden/>
          </w:rPr>
          <w:tab/>
        </w:r>
        <w:r>
          <w:rPr>
            <w:noProof/>
            <w:webHidden/>
          </w:rPr>
          <w:fldChar w:fldCharType="begin"/>
        </w:r>
        <w:r>
          <w:rPr>
            <w:noProof/>
            <w:webHidden/>
          </w:rPr>
          <w:instrText xml:space="preserve"> PAGEREF _Toc1046385 \h </w:instrText>
        </w:r>
        <w:r>
          <w:rPr>
            <w:noProof/>
            <w:webHidden/>
          </w:rPr>
        </w:r>
        <w:r>
          <w:rPr>
            <w:noProof/>
            <w:webHidden/>
          </w:rPr>
          <w:fldChar w:fldCharType="separate"/>
        </w:r>
        <w:r w:rsidR="00C30992">
          <w:rPr>
            <w:noProof/>
            <w:webHidden/>
          </w:rPr>
          <w:t>56</w:t>
        </w:r>
        <w:r>
          <w:rPr>
            <w:noProof/>
            <w:webHidden/>
          </w:rPr>
          <w:fldChar w:fldCharType="end"/>
        </w:r>
      </w:hyperlink>
    </w:p>
    <w:p w:rsidRPr="00AB3FBD" w:rsidR="00AB3FBD" w:rsidP="00AB3FBD" w:rsidRDefault="00AB3FBD" w14:paraId="36F4B087" w14:textId="171DA231">
      <w:pPr>
        <w:pStyle w:val="TOC3"/>
        <w:rPr>
          <w:sz w:val="20"/>
          <w:szCs w:val="20"/>
        </w:rPr>
      </w:pPr>
      <w:hyperlink w:history="1" w:anchor="_Toc1046386">
        <w:r w:rsidRPr="00AB3FBD">
          <w:rPr>
            <w:rStyle w:val="Hyperlink"/>
            <w:sz w:val="20"/>
            <w:szCs w:val="20"/>
          </w:rPr>
          <w:t>9.4.1</w:t>
        </w:r>
        <w:r w:rsidRPr="00AB3FBD">
          <w:rPr>
            <w:sz w:val="20"/>
            <w:szCs w:val="20"/>
          </w:rPr>
          <w:tab/>
        </w:r>
        <w:r w:rsidRPr="00AB3FBD">
          <w:rPr>
            <w:rStyle w:val="Hyperlink"/>
            <w:sz w:val="20"/>
            <w:szCs w:val="20"/>
          </w:rPr>
          <w:t>1,4-dichlorobenzene</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_Toc1046386 \h </w:instrText>
        </w:r>
        <w:r w:rsidRPr="00AB3FBD">
          <w:rPr>
            <w:webHidden/>
            <w:sz w:val="20"/>
            <w:szCs w:val="20"/>
          </w:rPr>
        </w:r>
        <w:r w:rsidRPr="00AB3FBD">
          <w:rPr>
            <w:webHidden/>
            <w:sz w:val="20"/>
            <w:szCs w:val="20"/>
          </w:rPr>
          <w:fldChar w:fldCharType="separate"/>
        </w:r>
        <w:r w:rsidR="00C30992">
          <w:rPr>
            <w:webHidden/>
            <w:sz w:val="20"/>
            <w:szCs w:val="20"/>
          </w:rPr>
          <w:t>57</w:t>
        </w:r>
        <w:r w:rsidRPr="00AB3FBD">
          <w:rPr>
            <w:webHidden/>
            <w:sz w:val="20"/>
            <w:szCs w:val="20"/>
          </w:rPr>
          <w:fldChar w:fldCharType="end"/>
        </w:r>
      </w:hyperlink>
    </w:p>
    <w:p w:rsidRPr="00AB3FBD" w:rsidR="00AB3FBD" w:rsidP="00AB3FBD" w:rsidRDefault="00AB3FBD" w14:paraId="64250B40" w14:textId="512FF755">
      <w:pPr>
        <w:pStyle w:val="TOC3"/>
        <w:rPr>
          <w:sz w:val="20"/>
          <w:szCs w:val="20"/>
        </w:rPr>
      </w:pPr>
      <w:hyperlink w:history="1" w:anchor="_Toc1046387">
        <w:r w:rsidRPr="00AB3FBD">
          <w:rPr>
            <w:rStyle w:val="Hyperlink"/>
            <w:sz w:val="20"/>
            <w:szCs w:val="20"/>
          </w:rPr>
          <w:t>9.4.2</w:t>
        </w:r>
        <w:r w:rsidRPr="00AB3FBD">
          <w:rPr>
            <w:sz w:val="20"/>
            <w:szCs w:val="20"/>
          </w:rPr>
          <w:tab/>
        </w:r>
        <w:r w:rsidRPr="00AB3FBD">
          <w:rPr>
            <w:rStyle w:val="Hyperlink"/>
            <w:sz w:val="20"/>
            <w:szCs w:val="20"/>
          </w:rPr>
          <w:t>Polychlorinated biphenyls (PCBs)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_Toc1046387 \h </w:instrText>
        </w:r>
        <w:r w:rsidRPr="00AB3FBD">
          <w:rPr>
            <w:webHidden/>
            <w:sz w:val="20"/>
            <w:szCs w:val="20"/>
          </w:rPr>
        </w:r>
        <w:r w:rsidRPr="00AB3FBD">
          <w:rPr>
            <w:webHidden/>
            <w:sz w:val="20"/>
            <w:szCs w:val="20"/>
          </w:rPr>
          <w:fldChar w:fldCharType="separate"/>
        </w:r>
        <w:r w:rsidR="00C30992">
          <w:rPr>
            <w:webHidden/>
            <w:sz w:val="20"/>
            <w:szCs w:val="20"/>
          </w:rPr>
          <w:t>57</w:t>
        </w:r>
        <w:r w:rsidRPr="00AB3FBD">
          <w:rPr>
            <w:webHidden/>
            <w:sz w:val="20"/>
            <w:szCs w:val="20"/>
          </w:rPr>
          <w:fldChar w:fldCharType="end"/>
        </w:r>
      </w:hyperlink>
    </w:p>
    <w:p w:rsidRPr="00AB3FBD" w:rsidR="00AB3FBD" w:rsidP="00AB3FBD" w:rsidRDefault="00AB3FBD" w14:paraId="7C2D78C7" w14:textId="3325D5B6">
      <w:pPr>
        <w:pStyle w:val="TOC3"/>
        <w:rPr>
          <w:sz w:val="20"/>
          <w:szCs w:val="20"/>
        </w:rPr>
      </w:pPr>
      <w:hyperlink w:history="1" w:anchor="_Toc1046388">
        <w:r w:rsidRPr="00AB3FBD">
          <w:rPr>
            <w:rStyle w:val="Hyperlink"/>
            <w:sz w:val="20"/>
            <w:szCs w:val="20"/>
          </w:rPr>
          <w:t>9.4.3</w:t>
        </w:r>
        <w:r w:rsidRPr="00AB3FBD">
          <w:rPr>
            <w:sz w:val="20"/>
            <w:szCs w:val="20"/>
          </w:rPr>
          <w:tab/>
        </w:r>
        <w:r w:rsidRPr="00AB3FBD">
          <w:rPr>
            <w:rStyle w:val="Hyperlink"/>
            <w:sz w:val="20"/>
            <w:szCs w:val="20"/>
          </w:rPr>
          <w:t>Pentachlorophenol and sodium pentachlorophenate</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_Toc1046388 \h </w:instrText>
        </w:r>
        <w:r w:rsidRPr="00AB3FBD">
          <w:rPr>
            <w:webHidden/>
            <w:sz w:val="20"/>
            <w:szCs w:val="20"/>
          </w:rPr>
        </w:r>
        <w:r w:rsidRPr="00AB3FBD">
          <w:rPr>
            <w:webHidden/>
            <w:sz w:val="20"/>
            <w:szCs w:val="20"/>
          </w:rPr>
          <w:fldChar w:fldCharType="separate"/>
        </w:r>
        <w:r w:rsidR="00C30992">
          <w:rPr>
            <w:webHidden/>
            <w:sz w:val="20"/>
            <w:szCs w:val="20"/>
          </w:rPr>
          <w:t>57</w:t>
        </w:r>
        <w:r w:rsidRPr="00AB3FBD">
          <w:rPr>
            <w:webHidden/>
            <w:sz w:val="20"/>
            <w:szCs w:val="20"/>
          </w:rPr>
          <w:fldChar w:fldCharType="end"/>
        </w:r>
      </w:hyperlink>
    </w:p>
    <w:p w:rsidRPr="00AB3FBD" w:rsidR="00AB3FBD" w:rsidP="00AB3FBD" w:rsidRDefault="00AB3FBD" w14:paraId="777F6506" w14:textId="6EB5EFC9">
      <w:pPr>
        <w:pStyle w:val="TOC3"/>
        <w:rPr>
          <w:sz w:val="20"/>
          <w:szCs w:val="20"/>
        </w:rPr>
      </w:pPr>
      <w:hyperlink w:history="1" w:anchor="_Toc1046389">
        <w:r w:rsidRPr="00AB3FBD">
          <w:rPr>
            <w:rStyle w:val="Hyperlink"/>
            <w:sz w:val="20"/>
            <w:szCs w:val="20"/>
          </w:rPr>
          <w:t>9.4.4</w:t>
        </w:r>
        <w:r w:rsidRPr="00AB3FBD">
          <w:rPr>
            <w:sz w:val="20"/>
            <w:szCs w:val="20"/>
          </w:rPr>
          <w:tab/>
        </w:r>
        <w:r w:rsidRPr="00AB3FBD">
          <w:rPr>
            <w:rStyle w:val="Hyperlink"/>
            <w:sz w:val="20"/>
            <w:szCs w:val="20"/>
          </w:rPr>
          <w:t>2,4,5-Trichlorophenoxyacetic acid (2,4,5-T) and 2,4,6-trichlorophenol</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_Toc1046389 \h </w:instrText>
        </w:r>
        <w:r w:rsidRPr="00AB3FBD">
          <w:rPr>
            <w:webHidden/>
            <w:sz w:val="20"/>
            <w:szCs w:val="20"/>
          </w:rPr>
        </w:r>
        <w:r w:rsidRPr="00AB3FBD">
          <w:rPr>
            <w:webHidden/>
            <w:sz w:val="20"/>
            <w:szCs w:val="20"/>
          </w:rPr>
          <w:fldChar w:fldCharType="separate"/>
        </w:r>
        <w:r w:rsidR="00C30992">
          <w:rPr>
            <w:webHidden/>
            <w:sz w:val="20"/>
            <w:szCs w:val="20"/>
          </w:rPr>
          <w:t>57</w:t>
        </w:r>
        <w:r w:rsidRPr="00AB3FBD">
          <w:rPr>
            <w:webHidden/>
            <w:sz w:val="20"/>
            <w:szCs w:val="20"/>
          </w:rPr>
          <w:fldChar w:fldCharType="end"/>
        </w:r>
      </w:hyperlink>
    </w:p>
    <w:p w:rsidRPr="00AB3FBD" w:rsidR="00AB3FBD" w:rsidP="00AB3FBD" w:rsidRDefault="00AB3FBD" w14:paraId="6D53853F" w14:textId="6F0CED3B">
      <w:pPr>
        <w:pStyle w:val="TOC3"/>
        <w:rPr>
          <w:sz w:val="20"/>
          <w:szCs w:val="20"/>
        </w:rPr>
      </w:pPr>
      <w:hyperlink w:history="1" w:anchor="_Toc1046390">
        <w:r w:rsidRPr="00AB3FBD">
          <w:rPr>
            <w:rStyle w:val="Hyperlink"/>
            <w:sz w:val="20"/>
            <w:szCs w:val="20"/>
          </w:rPr>
          <w:t>9.4.5</w:t>
        </w:r>
        <w:r w:rsidRPr="00AB3FBD">
          <w:rPr>
            <w:sz w:val="20"/>
            <w:szCs w:val="20"/>
          </w:rPr>
          <w:tab/>
        </w:r>
        <w:r w:rsidRPr="00AB3FBD">
          <w:rPr>
            <w:rStyle w:val="Hyperlink"/>
            <w:sz w:val="20"/>
            <w:szCs w:val="20"/>
          </w:rPr>
          <w:t>Chloronitrofen, chlornitrofen, or 2,4,6 trichlorophenyl-4-nitrophenylether (CNP)</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_Toc1046390 \h </w:instrText>
        </w:r>
        <w:r w:rsidRPr="00AB3FBD">
          <w:rPr>
            <w:webHidden/>
            <w:sz w:val="20"/>
            <w:szCs w:val="20"/>
          </w:rPr>
        </w:r>
        <w:r w:rsidRPr="00AB3FBD">
          <w:rPr>
            <w:webHidden/>
            <w:sz w:val="20"/>
            <w:szCs w:val="20"/>
          </w:rPr>
          <w:fldChar w:fldCharType="separate"/>
        </w:r>
        <w:r w:rsidR="00C30992">
          <w:rPr>
            <w:webHidden/>
            <w:sz w:val="20"/>
            <w:szCs w:val="20"/>
          </w:rPr>
          <w:t>57</w:t>
        </w:r>
        <w:r w:rsidRPr="00AB3FBD">
          <w:rPr>
            <w:webHidden/>
            <w:sz w:val="20"/>
            <w:szCs w:val="20"/>
          </w:rPr>
          <w:fldChar w:fldCharType="end"/>
        </w:r>
      </w:hyperlink>
    </w:p>
    <w:p w:rsidRPr="00AB3FBD" w:rsidR="00AB3FBD" w:rsidP="00AB3FBD" w:rsidRDefault="00AB3FBD" w14:paraId="382BBBA5" w14:textId="3D48E3F8">
      <w:pPr>
        <w:pStyle w:val="TOC3"/>
        <w:rPr>
          <w:sz w:val="20"/>
          <w:szCs w:val="20"/>
        </w:rPr>
      </w:pPr>
      <w:hyperlink w:history="1" w:anchor="_Toc1046391">
        <w:r w:rsidRPr="00AB3FBD">
          <w:rPr>
            <w:rStyle w:val="Hyperlink"/>
            <w:sz w:val="20"/>
            <w:szCs w:val="20"/>
          </w:rPr>
          <w:t>9.4.6</w:t>
        </w:r>
        <w:r w:rsidRPr="00AB3FBD">
          <w:rPr>
            <w:sz w:val="20"/>
            <w:szCs w:val="20"/>
          </w:rPr>
          <w:tab/>
        </w:r>
        <w:r w:rsidRPr="00AB3FBD">
          <w:rPr>
            <w:rStyle w:val="Hyperlink"/>
            <w:sz w:val="20"/>
            <w:szCs w:val="20"/>
          </w:rPr>
          <w:t>Pentachloronitrobenzene (PCNB - Quintozene)</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_Toc1046391 \h </w:instrText>
        </w:r>
        <w:r w:rsidRPr="00AB3FBD">
          <w:rPr>
            <w:webHidden/>
            <w:sz w:val="20"/>
            <w:szCs w:val="20"/>
          </w:rPr>
        </w:r>
        <w:r w:rsidRPr="00AB3FBD">
          <w:rPr>
            <w:webHidden/>
            <w:sz w:val="20"/>
            <w:szCs w:val="20"/>
          </w:rPr>
          <w:fldChar w:fldCharType="separate"/>
        </w:r>
        <w:r w:rsidR="00C30992">
          <w:rPr>
            <w:webHidden/>
            <w:sz w:val="20"/>
            <w:szCs w:val="20"/>
          </w:rPr>
          <w:t>58</w:t>
        </w:r>
        <w:r w:rsidRPr="00AB3FBD">
          <w:rPr>
            <w:webHidden/>
            <w:sz w:val="20"/>
            <w:szCs w:val="20"/>
          </w:rPr>
          <w:fldChar w:fldCharType="end"/>
        </w:r>
      </w:hyperlink>
    </w:p>
    <w:p w:rsidRPr="00AB3FBD" w:rsidR="00AB3FBD" w:rsidP="00AB3FBD" w:rsidRDefault="00AB3FBD" w14:paraId="00CA893A" w14:textId="30BC35BC">
      <w:pPr>
        <w:pStyle w:val="TOC3"/>
        <w:rPr>
          <w:sz w:val="20"/>
          <w:szCs w:val="20"/>
        </w:rPr>
      </w:pPr>
      <w:hyperlink w:history="1" w:anchor="_Toc1046392">
        <w:r w:rsidRPr="00AB3FBD">
          <w:rPr>
            <w:rStyle w:val="Hyperlink"/>
            <w:sz w:val="20"/>
            <w:szCs w:val="20"/>
          </w:rPr>
          <w:t>9.4.7</w:t>
        </w:r>
        <w:r w:rsidRPr="00AB3FBD">
          <w:rPr>
            <w:sz w:val="20"/>
            <w:szCs w:val="20"/>
          </w:rPr>
          <w:tab/>
        </w:r>
        <w:r w:rsidRPr="00AB3FBD">
          <w:rPr>
            <w:rStyle w:val="Hyperlink"/>
            <w:sz w:val="20"/>
            <w:szCs w:val="20"/>
          </w:rPr>
          <w:t>2,4-Dichlorophenoxyacetic acid (2,4-D) and derivatives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_Toc1046392 \h </w:instrText>
        </w:r>
        <w:r w:rsidRPr="00AB3FBD">
          <w:rPr>
            <w:webHidden/>
            <w:sz w:val="20"/>
            <w:szCs w:val="20"/>
          </w:rPr>
        </w:r>
        <w:r w:rsidRPr="00AB3FBD">
          <w:rPr>
            <w:webHidden/>
            <w:sz w:val="20"/>
            <w:szCs w:val="20"/>
          </w:rPr>
          <w:fldChar w:fldCharType="separate"/>
        </w:r>
        <w:r w:rsidR="00C30992">
          <w:rPr>
            <w:webHidden/>
            <w:sz w:val="20"/>
            <w:szCs w:val="20"/>
          </w:rPr>
          <w:t>58</w:t>
        </w:r>
        <w:r w:rsidRPr="00AB3FBD">
          <w:rPr>
            <w:webHidden/>
            <w:sz w:val="20"/>
            <w:szCs w:val="20"/>
          </w:rPr>
          <w:fldChar w:fldCharType="end"/>
        </w:r>
      </w:hyperlink>
    </w:p>
    <w:p w:rsidRPr="00AB3FBD" w:rsidR="00AB3FBD" w:rsidP="00AB3FBD" w:rsidRDefault="00AB3FBD" w14:paraId="74FF3934" w14:textId="4F70D628">
      <w:pPr>
        <w:pStyle w:val="TOC3"/>
        <w:rPr>
          <w:sz w:val="20"/>
          <w:szCs w:val="20"/>
        </w:rPr>
      </w:pPr>
      <w:hyperlink w:history="1" w:anchor="_Toc1046393">
        <w:r w:rsidRPr="00AB3FBD">
          <w:rPr>
            <w:rStyle w:val="Hyperlink"/>
            <w:sz w:val="20"/>
            <w:szCs w:val="20"/>
          </w:rPr>
          <w:t>9.4.8</w:t>
        </w:r>
        <w:r w:rsidRPr="00AB3FBD">
          <w:rPr>
            <w:sz w:val="20"/>
            <w:szCs w:val="20"/>
          </w:rPr>
          <w:tab/>
        </w:r>
        <w:r w:rsidRPr="00AB3FBD">
          <w:rPr>
            <w:rStyle w:val="Hyperlink"/>
            <w:sz w:val="20"/>
            <w:szCs w:val="20"/>
          </w:rPr>
          <w:t>Chlorinated Paraffins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_Toc1046393 \h </w:instrText>
        </w:r>
        <w:r w:rsidRPr="00AB3FBD">
          <w:rPr>
            <w:webHidden/>
            <w:sz w:val="20"/>
            <w:szCs w:val="20"/>
          </w:rPr>
        </w:r>
        <w:r w:rsidRPr="00AB3FBD">
          <w:rPr>
            <w:webHidden/>
            <w:sz w:val="20"/>
            <w:szCs w:val="20"/>
          </w:rPr>
          <w:fldChar w:fldCharType="separate"/>
        </w:r>
        <w:r w:rsidR="00C30992">
          <w:rPr>
            <w:webHidden/>
            <w:sz w:val="20"/>
            <w:szCs w:val="20"/>
          </w:rPr>
          <w:t>58</w:t>
        </w:r>
        <w:r w:rsidRPr="00AB3FBD">
          <w:rPr>
            <w:webHidden/>
            <w:sz w:val="20"/>
            <w:szCs w:val="20"/>
          </w:rPr>
          <w:fldChar w:fldCharType="end"/>
        </w:r>
      </w:hyperlink>
    </w:p>
    <w:p w:rsidRPr="00AB3FBD" w:rsidR="00AB3FBD" w:rsidP="00AB3FBD" w:rsidRDefault="00AB3FBD" w14:paraId="7E427680" w14:textId="15E41D50">
      <w:pPr>
        <w:pStyle w:val="TOC3"/>
        <w:rPr>
          <w:sz w:val="20"/>
          <w:szCs w:val="20"/>
        </w:rPr>
      </w:pPr>
      <w:hyperlink w:history="1" w:anchor="_Toc1046394">
        <w:r w:rsidRPr="00AB3FBD">
          <w:rPr>
            <w:rStyle w:val="Hyperlink"/>
            <w:sz w:val="20"/>
            <w:szCs w:val="20"/>
          </w:rPr>
          <w:t>9.4.9</w:t>
        </w:r>
        <w:r w:rsidRPr="00AB3FBD">
          <w:rPr>
            <w:sz w:val="20"/>
            <w:szCs w:val="20"/>
          </w:rPr>
          <w:tab/>
        </w:r>
        <w:r w:rsidRPr="00AB3FBD">
          <w:rPr>
            <w:rStyle w:val="Hyperlink"/>
            <w:sz w:val="20"/>
            <w:szCs w:val="20"/>
          </w:rPr>
          <w:t>p-Chloranil</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_Toc1046394 \h </w:instrText>
        </w:r>
        <w:r w:rsidRPr="00AB3FBD">
          <w:rPr>
            <w:webHidden/>
            <w:sz w:val="20"/>
            <w:szCs w:val="20"/>
          </w:rPr>
        </w:r>
        <w:r w:rsidRPr="00AB3FBD">
          <w:rPr>
            <w:webHidden/>
            <w:sz w:val="20"/>
            <w:szCs w:val="20"/>
          </w:rPr>
          <w:fldChar w:fldCharType="separate"/>
        </w:r>
        <w:r w:rsidR="00C30992">
          <w:rPr>
            <w:webHidden/>
            <w:sz w:val="20"/>
            <w:szCs w:val="20"/>
          </w:rPr>
          <w:t>59</w:t>
        </w:r>
        <w:r w:rsidRPr="00AB3FBD">
          <w:rPr>
            <w:webHidden/>
            <w:sz w:val="20"/>
            <w:szCs w:val="20"/>
          </w:rPr>
          <w:fldChar w:fldCharType="end"/>
        </w:r>
      </w:hyperlink>
    </w:p>
    <w:p w:rsidRPr="00AB3FBD" w:rsidR="00AB3FBD" w:rsidP="00AB3FBD" w:rsidRDefault="00AB3FBD" w14:paraId="56C90668" w14:textId="5D636AC6">
      <w:pPr>
        <w:pStyle w:val="TOC3"/>
        <w:rPr>
          <w:sz w:val="20"/>
          <w:szCs w:val="20"/>
        </w:rPr>
      </w:pPr>
      <w:hyperlink w:history="1" w:anchor="_Toc1046395">
        <w:r w:rsidRPr="00AB3FBD">
          <w:rPr>
            <w:rStyle w:val="Hyperlink"/>
            <w:sz w:val="20"/>
            <w:szCs w:val="20"/>
          </w:rPr>
          <w:t>9.4.10</w:t>
        </w:r>
        <w:r w:rsidRPr="00AB3FBD">
          <w:rPr>
            <w:sz w:val="20"/>
            <w:szCs w:val="20"/>
          </w:rPr>
          <w:tab/>
        </w:r>
        <w:r w:rsidRPr="00AB3FBD">
          <w:rPr>
            <w:rStyle w:val="Hyperlink"/>
            <w:sz w:val="20"/>
            <w:szCs w:val="20"/>
          </w:rPr>
          <w:t>Phthalocyanine dyes and pigments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_Toc1046395 \h </w:instrText>
        </w:r>
        <w:r w:rsidRPr="00AB3FBD">
          <w:rPr>
            <w:webHidden/>
            <w:sz w:val="20"/>
            <w:szCs w:val="20"/>
          </w:rPr>
        </w:r>
        <w:r w:rsidRPr="00AB3FBD">
          <w:rPr>
            <w:webHidden/>
            <w:sz w:val="20"/>
            <w:szCs w:val="20"/>
          </w:rPr>
          <w:fldChar w:fldCharType="separate"/>
        </w:r>
        <w:r w:rsidR="00C30992">
          <w:rPr>
            <w:webHidden/>
            <w:sz w:val="20"/>
            <w:szCs w:val="20"/>
          </w:rPr>
          <w:t>59</w:t>
        </w:r>
        <w:r w:rsidRPr="00AB3FBD">
          <w:rPr>
            <w:webHidden/>
            <w:sz w:val="20"/>
            <w:szCs w:val="20"/>
          </w:rPr>
          <w:fldChar w:fldCharType="end"/>
        </w:r>
      </w:hyperlink>
    </w:p>
    <w:p w:rsidRPr="00AB3FBD" w:rsidR="00AB3FBD" w:rsidP="00AB3FBD" w:rsidRDefault="00AB3FBD" w14:paraId="7907B1FF" w14:textId="181DDD11">
      <w:pPr>
        <w:pStyle w:val="TOC3"/>
        <w:rPr>
          <w:sz w:val="20"/>
          <w:szCs w:val="20"/>
        </w:rPr>
      </w:pPr>
      <w:hyperlink w:history="1" w:anchor="_Toc1046396">
        <w:r w:rsidRPr="00AB3FBD">
          <w:rPr>
            <w:rStyle w:val="Hyperlink"/>
            <w:sz w:val="20"/>
            <w:szCs w:val="20"/>
          </w:rPr>
          <w:t>9.4.11</w:t>
        </w:r>
        <w:r w:rsidRPr="00AB3FBD">
          <w:rPr>
            <w:sz w:val="20"/>
            <w:szCs w:val="20"/>
          </w:rPr>
          <w:tab/>
        </w:r>
        <w:r w:rsidRPr="00AB3FBD">
          <w:rPr>
            <w:rStyle w:val="Hyperlink"/>
            <w:sz w:val="20"/>
            <w:szCs w:val="20"/>
          </w:rPr>
          <w:t>Tetrachlorophthalic acid (TCPA) and related pigments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_Toc1046396 \h </w:instrText>
        </w:r>
        <w:r w:rsidRPr="00AB3FBD">
          <w:rPr>
            <w:webHidden/>
            <w:sz w:val="20"/>
            <w:szCs w:val="20"/>
          </w:rPr>
        </w:r>
        <w:r w:rsidRPr="00AB3FBD">
          <w:rPr>
            <w:webHidden/>
            <w:sz w:val="20"/>
            <w:szCs w:val="20"/>
          </w:rPr>
          <w:fldChar w:fldCharType="separate"/>
        </w:r>
        <w:r w:rsidR="00C30992">
          <w:rPr>
            <w:webHidden/>
            <w:sz w:val="20"/>
            <w:szCs w:val="20"/>
          </w:rPr>
          <w:t>59</w:t>
        </w:r>
        <w:r w:rsidRPr="00AB3FBD">
          <w:rPr>
            <w:webHidden/>
            <w:sz w:val="20"/>
            <w:szCs w:val="20"/>
          </w:rPr>
          <w:fldChar w:fldCharType="end"/>
        </w:r>
      </w:hyperlink>
    </w:p>
    <w:p w:rsidRPr="00AB3FBD" w:rsidR="00AB3FBD" w:rsidP="00AB3FBD" w:rsidRDefault="00AB3FBD" w14:paraId="37448B42" w14:textId="159ED290">
      <w:pPr>
        <w:pStyle w:val="TOC3"/>
        <w:rPr>
          <w:sz w:val="20"/>
          <w:szCs w:val="20"/>
        </w:rPr>
      </w:pPr>
      <w:hyperlink w:history="1" w:anchor="_Toc1046397">
        <w:r w:rsidRPr="00AB3FBD">
          <w:rPr>
            <w:rStyle w:val="Hyperlink"/>
            <w:sz w:val="20"/>
            <w:szCs w:val="20"/>
          </w:rPr>
          <w:t>9.4.12</w:t>
        </w:r>
        <w:r w:rsidRPr="00AB3FBD">
          <w:rPr>
            <w:sz w:val="20"/>
            <w:szCs w:val="20"/>
          </w:rPr>
          <w:tab/>
        </w:r>
        <w:r w:rsidRPr="00AB3FBD">
          <w:rPr>
            <w:rStyle w:val="Hyperlink"/>
            <w:sz w:val="20"/>
            <w:szCs w:val="20"/>
          </w:rPr>
          <w:t>Dioxazine dyes and pigments</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_Toc1046397 \h </w:instrText>
        </w:r>
        <w:r w:rsidRPr="00AB3FBD">
          <w:rPr>
            <w:webHidden/>
            <w:sz w:val="20"/>
            <w:szCs w:val="20"/>
          </w:rPr>
        </w:r>
        <w:r w:rsidRPr="00AB3FBD">
          <w:rPr>
            <w:webHidden/>
            <w:sz w:val="20"/>
            <w:szCs w:val="20"/>
          </w:rPr>
          <w:fldChar w:fldCharType="separate"/>
        </w:r>
        <w:r w:rsidR="00C30992">
          <w:rPr>
            <w:webHidden/>
            <w:sz w:val="20"/>
            <w:szCs w:val="20"/>
          </w:rPr>
          <w:t>59</w:t>
        </w:r>
        <w:r w:rsidRPr="00AB3FBD">
          <w:rPr>
            <w:webHidden/>
            <w:sz w:val="20"/>
            <w:szCs w:val="20"/>
          </w:rPr>
          <w:fldChar w:fldCharType="end"/>
        </w:r>
      </w:hyperlink>
    </w:p>
    <w:p w:rsidRPr="00AB3FBD" w:rsidR="00AB3FBD" w:rsidP="00AB3FBD" w:rsidRDefault="00AB3FBD" w14:paraId="5B9F33F9" w14:textId="75AC46A3">
      <w:pPr>
        <w:pStyle w:val="TOC3"/>
        <w:rPr>
          <w:sz w:val="20"/>
          <w:szCs w:val="20"/>
        </w:rPr>
      </w:pPr>
      <w:hyperlink w:history="1" w:anchor="_Toc1046398">
        <w:r w:rsidRPr="00AB3FBD">
          <w:rPr>
            <w:rStyle w:val="Hyperlink"/>
            <w:sz w:val="20"/>
            <w:szCs w:val="20"/>
          </w:rPr>
          <w:t>9.4.13</w:t>
        </w:r>
        <w:r w:rsidRPr="00AB3FBD">
          <w:rPr>
            <w:sz w:val="20"/>
            <w:szCs w:val="20"/>
          </w:rPr>
          <w:tab/>
        </w:r>
        <w:r w:rsidRPr="00AB3FBD">
          <w:rPr>
            <w:rStyle w:val="Hyperlink"/>
            <w:sz w:val="20"/>
            <w:szCs w:val="20"/>
          </w:rPr>
          <w:t>Triclosan</w:t>
        </w:r>
        <w:r w:rsidRPr="00AB3FBD">
          <w:rPr>
            <w:webHidden/>
            <w:sz w:val="20"/>
            <w:szCs w:val="20"/>
          </w:rPr>
          <w:tab/>
        </w:r>
        <w:r w:rsidRPr="00AB3FBD">
          <w:rPr>
            <w:webHidden/>
            <w:sz w:val="20"/>
            <w:szCs w:val="20"/>
          </w:rPr>
          <w:fldChar w:fldCharType="begin"/>
        </w:r>
        <w:r w:rsidRPr="00AB3FBD">
          <w:rPr>
            <w:webHidden/>
            <w:sz w:val="20"/>
            <w:szCs w:val="20"/>
          </w:rPr>
          <w:instrText xml:space="preserve"> PAGEREF _Toc1046398 \h </w:instrText>
        </w:r>
        <w:r w:rsidRPr="00AB3FBD">
          <w:rPr>
            <w:webHidden/>
            <w:sz w:val="20"/>
            <w:szCs w:val="20"/>
          </w:rPr>
        </w:r>
        <w:r w:rsidRPr="00AB3FBD">
          <w:rPr>
            <w:webHidden/>
            <w:sz w:val="20"/>
            <w:szCs w:val="20"/>
          </w:rPr>
          <w:fldChar w:fldCharType="separate"/>
        </w:r>
        <w:r w:rsidR="00C30992">
          <w:rPr>
            <w:webHidden/>
            <w:sz w:val="20"/>
            <w:szCs w:val="20"/>
          </w:rPr>
          <w:t>60</w:t>
        </w:r>
        <w:r w:rsidRPr="00AB3FBD">
          <w:rPr>
            <w:webHidden/>
            <w:sz w:val="20"/>
            <w:szCs w:val="20"/>
          </w:rPr>
          <w:fldChar w:fldCharType="end"/>
        </w:r>
      </w:hyperlink>
    </w:p>
    <w:p w:rsidR="00AB3FBD" w:rsidRDefault="00AB3FBD" w14:paraId="0599BEDD" w14:textId="549DA090">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399">
        <w:r w:rsidRPr="009476C1">
          <w:rPr>
            <w:rStyle w:val="Hyperlink"/>
            <w:noProof/>
          </w:rPr>
          <w:t>9.5</w:t>
        </w:r>
        <w:r>
          <w:rPr>
            <w:rFonts w:asciiTheme="minorHAnsi" w:hAnsiTheme="minorHAnsi" w:eastAsiaTheme="minorEastAsia" w:cstheme="minorBidi"/>
            <w:noProof/>
            <w:sz w:val="22"/>
            <w:szCs w:val="22"/>
            <w:lang w:eastAsia="en-NZ"/>
          </w:rPr>
          <w:tab/>
        </w:r>
        <w:r w:rsidRPr="009476C1">
          <w:rPr>
            <w:rStyle w:val="Hyperlink"/>
            <w:noProof/>
          </w:rPr>
          <w:t>Other chlorinated and non-chlorinated chemicals</w:t>
        </w:r>
        <w:r>
          <w:rPr>
            <w:noProof/>
            <w:webHidden/>
          </w:rPr>
          <w:tab/>
        </w:r>
        <w:r>
          <w:rPr>
            <w:noProof/>
            <w:webHidden/>
          </w:rPr>
          <w:fldChar w:fldCharType="begin"/>
        </w:r>
        <w:r>
          <w:rPr>
            <w:noProof/>
            <w:webHidden/>
          </w:rPr>
          <w:instrText xml:space="preserve"> PAGEREF _Toc1046399 \h </w:instrText>
        </w:r>
        <w:r>
          <w:rPr>
            <w:noProof/>
            <w:webHidden/>
          </w:rPr>
        </w:r>
        <w:r>
          <w:rPr>
            <w:noProof/>
            <w:webHidden/>
          </w:rPr>
          <w:fldChar w:fldCharType="separate"/>
        </w:r>
        <w:r w:rsidR="00C30992">
          <w:rPr>
            <w:noProof/>
            <w:webHidden/>
          </w:rPr>
          <w:t>60</w:t>
        </w:r>
        <w:r>
          <w:rPr>
            <w:noProof/>
            <w:webHidden/>
          </w:rPr>
          <w:fldChar w:fldCharType="end"/>
        </w:r>
      </w:hyperlink>
    </w:p>
    <w:p w:rsidR="00AB3FBD" w:rsidRDefault="00AB3FBD" w14:paraId="763BCADF" w14:textId="458B54A5">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0">
        <w:r w:rsidRPr="009476C1">
          <w:rPr>
            <w:rStyle w:val="Hyperlink"/>
            <w:noProof/>
          </w:rPr>
          <w:t>9.6</w:t>
        </w:r>
        <w:r>
          <w:rPr>
            <w:rFonts w:asciiTheme="minorHAnsi" w:hAnsiTheme="minorHAnsi" w:eastAsiaTheme="minorEastAsia" w:cstheme="minorBidi"/>
            <w:noProof/>
            <w:sz w:val="22"/>
            <w:szCs w:val="22"/>
            <w:lang w:eastAsia="en-NZ"/>
          </w:rPr>
          <w:tab/>
        </w:r>
        <w:r w:rsidRPr="009476C1">
          <w:rPr>
            <w:rStyle w:val="Hyperlink"/>
            <w:noProof/>
          </w:rPr>
          <w:t>Petroleum production</w:t>
        </w:r>
        <w:r>
          <w:rPr>
            <w:noProof/>
            <w:webHidden/>
          </w:rPr>
          <w:tab/>
        </w:r>
        <w:r>
          <w:rPr>
            <w:noProof/>
            <w:webHidden/>
          </w:rPr>
          <w:fldChar w:fldCharType="begin"/>
        </w:r>
        <w:r>
          <w:rPr>
            <w:noProof/>
            <w:webHidden/>
          </w:rPr>
          <w:instrText xml:space="preserve"> PAGEREF _Toc1046400 \h </w:instrText>
        </w:r>
        <w:r>
          <w:rPr>
            <w:noProof/>
            <w:webHidden/>
          </w:rPr>
        </w:r>
        <w:r>
          <w:rPr>
            <w:noProof/>
            <w:webHidden/>
          </w:rPr>
          <w:fldChar w:fldCharType="separate"/>
        </w:r>
        <w:r w:rsidR="00C30992">
          <w:rPr>
            <w:noProof/>
            <w:webHidden/>
          </w:rPr>
          <w:t>60</w:t>
        </w:r>
        <w:r>
          <w:rPr>
            <w:noProof/>
            <w:webHidden/>
          </w:rPr>
          <w:fldChar w:fldCharType="end"/>
        </w:r>
      </w:hyperlink>
    </w:p>
    <w:p w:rsidR="00AB3FBD" w:rsidRDefault="00AB3FBD" w14:paraId="6EE2BBC1" w14:textId="2FAD1E1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1">
        <w:r w:rsidRPr="009476C1">
          <w:rPr>
            <w:rStyle w:val="Hyperlink"/>
            <w:noProof/>
          </w:rPr>
          <w:t>9.7</w:t>
        </w:r>
        <w:r>
          <w:rPr>
            <w:rFonts w:asciiTheme="minorHAnsi" w:hAnsiTheme="minorHAnsi" w:eastAsiaTheme="minorEastAsia" w:cstheme="minorBidi"/>
            <w:noProof/>
            <w:sz w:val="22"/>
            <w:szCs w:val="22"/>
            <w:lang w:eastAsia="en-NZ"/>
          </w:rPr>
          <w:tab/>
        </w:r>
        <w:r w:rsidRPr="009476C1">
          <w:rPr>
            <w:rStyle w:val="Hyperlink"/>
            <w:noProof/>
          </w:rPr>
          <w:t>Textile (and leather) production</w:t>
        </w:r>
        <w:r>
          <w:rPr>
            <w:noProof/>
            <w:webHidden/>
          </w:rPr>
          <w:tab/>
        </w:r>
        <w:r>
          <w:rPr>
            <w:noProof/>
            <w:webHidden/>
          </w:rPr>
          <w:fldChar w:fldCharType="begin"/>
        </w:r>
        <w:r>
          <w:rPr>
            <w:noProof/>
            <w:webHidden/>
          </w:rPr>
          <w:instrText xml:space="preserve"> PAGEREF _Toc1046401 \h </w:instrText>
        </w:r>
        <w:r>
          <w:rPr>
            <w:noProof/>
            <w:webHidden/>
          </w:rPr>
        </w:r>
        <w:r>
          <w:rPr>
            <w:noProof/>
            <w:webHidden/>
          </w:rPr>
          <w:fldChar w:fldCharType="separate"/>
        </w:r>
        <w:r w:rsidR="00C30992">
          <w:rPr>
            <w:noProof/>
            <w:webHidden/>
          </w:rPr>
          <w:t>61</w:t>
        </w:r>
        <w:r>
          <w:rPr>
            <w:noProof/>
            <w:webHidden/>
          </w:rPr>
          <w:fldChar w:fldCharType="end"/>
        </w:r>
      </w:hyperlink>
    </w:p>
    <w:p w:rsidR="00AB3FBD" w:rsidRDefault="00AB3FBD" w14:paraId="0B49C6CA" w14:textId="75727DD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2">
        <w:r w:rsidRPr="009476C1">
          <w:rPr>
            <w:rStyle w:val="Hyperlink"/>
            <w:noProof/>
          </w:rPr>
          <w:t>9.8</w:t>
        </w:r>
        <w:r>
          <w:rPr>
            <w:rFonts w:asciiTheme="minorHAnsi" w:hAnsiTheme="minorHAnsi" w:eastAsiaTheme="minorEastAsia" w:cstheme="minorBidi"/>
            <w:noProof/>
            <w:sz w:val="22"/>
            <w:szCs w:val="22"/>
            <w:lang w:eastAsia="en-NZ"/>
          </w:rPr>
          <w:tab/>
        </w:r>
        <w:r w:rsidRPr="009476C1">
          <w:rPr>
            <w:rStyle w:val="Hyperlink"/>
            <w:noProof/>
          </w:rPr>
          <w:t>Leather refining</w:t>
        </w:r>
        <w:r>
          <w:rPr>
            <w:noProof/>
            <w:webHidden/>
          </w:rPr>
          <w:tab/>
        </w:r>
        <w:r>
          <w:rPr>
            <w:noProof/>
            <w:webHidden/>
          </w:rPr>
          <w:fldChar w:fldCharType="begin"/>
        </w:r>
        <w:r>
          <w:rPr>
            <w:noProof/>
            <w:webHidden/>
          </w:rPr>
          <w:instrText xml:space="preserve"> PAGEREF _Toc1046402 \h </w:instrText>
        </w:r>
        <w:r>
          <w:rPr>
            <w:noProof/>
            <w:webHidden/>
          </w:rPr>
        </w:r>
        <w:r>
          <w:rPr>
            <w:noProof/>
            <w:webHidden/>
          </w:rPr>
          <w:fldChar w:fldCharType="separate"/>
        </w:r>
        <w:r w:rsidR="00C30992">
          <w:rPr>
            <w:noProof/>
            <w:webHidden/>
          </w:rPr>
          <w:t>61</w:t>
        </w:r>
        <w:r>
          <w:rPr>
            <w:noProof/>
            <w:webHidden/>
          </w:rPr>
          <w:fldChar w:fldCharType="end"/>
        </w:r>
      </w:hyperlink>
    </w:p>
    <w:p w:rsidR="00AB3FBD" w:rsidRDefault="00AB3FBD" w14:paraId="285BE79C" w14:textId="4AD67BFF">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3">
        <w:r w:rsidRPr="009476C1">
          <w:rPr>
            <w:rStyle w:val="Hyperlink"/>
            <w:rFonts w:eastAsia="Calibri"/>
            <w:noProof/>
          </w:rPr>
          <w:t>9.9</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_Toc1046403 \h </w:instrText>
        </w:r>
        <w:r>
          <w:rPr>
            <w:noProof/>
            <w:webHidden/>
          </w:rPr>
        </w:r>
        <w:r>
          <w:rPr>
            <w:noProof/>
            <w:webHidden/>
          </w:rPr>
          <w:fldChar w:fldCharType="separate"/>
        </w:r>
        <w:r w:rsidR="00C30992">
          <w:rPr>
            <w:noProof/>
            <w:webHidden/>
          </w:rPr>
          <w:t>62</w:t>
        </w:r>
        <w:r>
          <w:rPr>
            <w:noProof/>
            <w:webHidden/>
          </w:rPr>
          <w:fldChar w:fldCharType="end"/>
        </w:r>
      </w:hyperlink>
    </w:p>
    <w:p w:rsidR="00AB3FBD" w:rsidP="00AB3FBD" w:rsidRDefault="00AB3FBD" w14:paraId="68D1164C" w14:textId="71D41665">
      <w:pPr>
        <w:pStyle w:val="TOC1"/>
        <w:rPr>
          <w:rFonts w:eastAsiaTheme="minorEastAsia" w:cstheme="minorBidi"/>
          <w:sz w:val="22"/>
          <w:szCs w:val="22"/>
          <w:lang w:val="en-NZ" w:eastAsia="en-NZ"/>
        </w:rPr>
      </w:pPr>
      <w:hyperlink w:history="1" w:anchor="_Toc1046404">
        <w:r w:rsidRPr="009476C1">
          <w:rPr>
            <w:rStyle w:val="Hyperlink"/>
          </w:rPr>
          <w:t>10</w:t>
        </w:r>
        <w:r>
          <w:rPr>
            <w:rFonts w:eastAsiaTheme="minorEastAsia" w:cstheme="minorBidi"/>
            <w:sz w:val="22"/>
            <w:szCs w:val="22"/>
            <w:lang w:val="en-NZ" w:eastAsia="en-NZ"/>
          </w:rPr>
          <w:tab/>
        </w:r>
        <w:r w:rsidRPr="009476C1">
          <w:rPr>
            <w:rStyle w:val="Hyperlink"/>
          </w:rPr>
          <w:t>Miscellaneous sources</w:t>
        </w:r>
        <w:r>
          <w:rPr>
            <w:webHidden/>
          </w:rPr>
          <w:tab/>
        </w:r>
        <w:r>
          <w:rPr>
            <w:webHidden/>
          </w:rPr>
          <w:fldChar w:fldCharType="begin"/>
        </w:r>
        <w:r>
          <w:rPr>
            <w:webHidden/>
          </w:rPr>
          <w:instrText xml:space="preserve"> PAGEREF _Toc1046404 \h </w:instrText>
        </w:r>
        <w:r>
          <w:rPr>
            <w:webHidden/>
          </w:rPr>
        </w:r>
        <w:r>
          <w:rPr>
            <w:webHidden/>
          </w:rPr>
          <w:fldChar w:fldCharType="separate"/>
        </w:r>
        <w:r w:rsidR="00C30992">
          <w:rPr>
            <w:webHidden/>
          </w:rPr>
          <w:t>63</w:t>
        </w:r>
        <w:r>
          <w:rPr>
            <w:webHidden/>
          </w:rPr>
          <w:fldChar w:fldCharType="end"/>
        </w:r>
      </w:hyperlink>
    </w:p>
    <w:p w:rsidR="00AB3FBD" w:rsidRDefault="00AB3FBD" w14:paraId="38515E84" w14:textId="7C654352">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5">
        <w:r w:rsidRPr="009476C1">
          <w:rPr>
            <w:rStyle w:val="Hyperlink"/>
            <w:noProof/>
          </w:rPr>
          <w:t>10.1</w:t>
        </w:r>
        <w:r>
          <w:rPr>
            <w:rFonts w:asciiTheme="minorHAnsi" w:hAnsiTheme="minorHAnsi" w:eastAsiaTheme="minorEastAsia" w:cstheme="minorBidi"/>
            <w:noProof/>
            <w:sz w:val="22"/>
            <w:szCs w:val="22"/>
            <w:lang w:eastAsia="en-NZ"/>
          </w:rPr>
          <w:tab/>
        </w:r>
        <w:r w:rsidRPr="009476C1">
          <w:rPr>
            <w:rStyle w:val="Hyperlink"/>
            <w:noProof/>
          </w:rPr>
          <w:t>Drying of Biomass</w:t>
        </w:r>
        <w:r>
          <w:rPr>
            <w:noProof/>
            <w:webHidden/>
          </w:rPr>
          <w:tab/>
        </w:r>
        <w:r>
          <w:rPr>
            <w:noProof/>
            <w:webHidden/>
          </w:rPr>
          <w:fldChar w:fldCharType="begin"/>
        </w:r>
        <w:r>
          <w:rPr>
            <w:noProof/>
            <w:webHidden/>
          </w:rPr>
          <w:instrText xml:space="preserve"> PAGEREF _Toc1046405 \h </w:instrText>
        </w:r>
        <w:r>
          <w:rPr>
            <w:noProof/>
            <w:webHidden/>
          </w:rPr>
        </w:r>
        <w:r>
          <w:rPr>
            <w:noProof/>
            <w:webHidden/>
          </w:rPr>
          <w:fldChar w:fldCharType="separate"/>
        </w:r>
        <w:r w:rsidR="00C30992">
          <w:rPr>
            <w:noProof/>
            <w:webHidden/>
          </w:rPr>
          <w:t>63</w:t>
        </w:r>
        <w:r>
          <w:rPr>
            <w:noProof/>
            <w:webHidden/>
          </w:rPr>
          <w:fldChar w:fldCharType="end"/>
        </w:r>
      </w:hyperlink>
    </w:p>
    <w:p w:rsidR="00AB3FBD" w:rsidRDefault="00AB3FBD" w14:paraId="24A3BFED" w14:textId="1EEC0520">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6">
        <w:r w:rsidRPr="009476C1">
          <w:rPr>
            <w:rStyle w:val="Hyperlink"/>
            <w:noProof/>
          </w:rPr>
          <w:t>10.2</w:t>
        </w:r>
        <w:r>
          <w:rPr>
            <w:rFonts w:asciiTheme="minorHAnsi" w:hAnsiTheme="minorHAnsi" w:eastAsiaTheme="minorEastAsia" w:cstheme="minorBidi"/>
            <w:noProof/>
            <w:sz w:val="22"/>
            <w:szCs w:val="22"/>
            <w:lang w:eastAsia="en-NZ"/>
          </w:rPr>
          <w:tab/>
        </w:r>
        <w:r w:rsidRPr="009476C1">
          <w:rPr>
            <w:rStyle w:val="Hyperlink"/>
            <w:noProof/>
          </w:rPr>
          <w:t>Crematoria</w:t>
        </w:r>
        <w:r>
          <w:rPr>
            <w:noProof/>
            <w:webHidden/>
          </w:rPr>
          <w:tab/>
        </w:r>
        <w:r>
          <w:rPr>
            <w:noProof/>
            <w:webHidden/>
          </w:rPr>
          <w:fldChar w:fldCharType="begin"/>
        </w:r>
        <w:r>
          <w:rPr>
            <w:noProof/>
            <w:webHidden/>
          </w:rPr>
          <w:instrText xml:space="preserve"> PAGEREF _Toc1046406 \h </w:instrText>
        </w:r>
        <w:r>
          <w:rPr>
            <w:noProof/>
            <w:webHidden/>
          </w:rPr>
        </w:r>
        <w:r>
          <w:rPr>
            <w:noProof/>
            <w:webHidden/>
          </w:rPr>
          <w:fldChar w:fldCharType="separate"/>
        </w:r>
        <w:r w:rsidR="00C30992">
          <w:rPr>
            <w:noProof/>
            <w:webHidden/>
          </w:rPr>
          <w:t>63</w:t>
        </w:r>
        <w:r>
          <w:rPr>
            <w:noProof/>
            <w:webHidden/>
          </w:rPr>
          <w:fldChar w:fldCharType="end"/>
        </w:r>
      </w:hyperlink>
    </w:p>
    <w:p w:rsidR="00AB3FBD" w:rsidRDefault="00AB3FBD" w14:paraId="3906B5FF" w14:textId="4F93B596">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7">
        <w:r w:rsidRPr="009476C1">
          <w:rPr>
            <w:rStyle w:val="Hyperlink"/>
            <w:noProof/>
          </w:rPr>
          <w:t>10.3</w:t>
        </w:r>
        <w:r>
          <w:rPr>
            <w:rFonts w:asciiTheme="minorHAnsi" w:hAnsiTheme="minorHAnsi" w:eastAsiaTheme="minorEastAsia" w:cstheme="minorBidi"/>
            <w:noProof/>
            <w:sz w:val="22"/>
            <w:szCs w:val="22"/>
            <w:lang w:eastAsia="en-NZ"/>
          </w:rPr>
          <w:tab/>
        </w:r>
        <w:r w:rsidRPr="009476C1">
          <w:rPr>
            <w:rStyle w:val="Hyperlink"/>
            <w:noProof/>
          </w:rPr>
          <w:t>Smokehouses</w:t>
        </w:r>
        <w:r>
          <w:rPr>
            <w:noProof/>
            <w:webHidden/>
          </w:rPr>
          <w:tab/>
        </w:r>
        <w:r>
          <w:rPr>
            <w:noProof/>
            <w:webHidden/>
          </w:rPr>
          <w:fldChar w:fldCharType="begin"/>
        </w:r>
        <w:r>
          <w:rPr>
            <w:noProof/>
            <w:webHidden/>
          </w:rPr>
          <w:instrText xml:space="preserve"> PAGEREF _Toc1046407 \h </w:instrText>
        </w:r>
        <w:r>
          <w:rPr>
            <w:noProof/>
            <w:webHidden/>
          </w:rPr>
        </w:r>
        <w:r>
          <w:rPr>
            <w:noProof/>
            <w:webHidden/>
          </w:rPr>
          <w:fldChar w:fldCharType="separate"/>
        </w:r>
        <w:r w:rsidR="00C30992">
          <w:rPr>
            <w:noProof/>
            <w:webHidden/>
          </w:rPr>
          <w:t>64</w:t>
        </w:r>
        <w:r>
          <w:rPr>
            <w:noProof/>
            <w:webHidden/>
          </w:rPr>
          <w:fldChar w:fldCharType="end"/>
        </w:r>
      </w:hyperlink>
    </w:p>
    <w:p w:rsidR="00AB3FBD" w:rsidRDefault="00AB3FBD" w14:paraId="5180DBBD" w14:textId="471E19C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8">
        <w:r w:rsidRPr="009476C1">
          <w:rPr>
            <w:rStyle w:val="Hyperlink"/>
            <w:noProof/>
          </w:rPr>
          <w:t>10.4</w:t>
        </w:r>
        <w:r>
          <w:rPr>
            <w:rFonts w:asciiTheme="minorHAnsi" w:hAnsiTheme="minorHAnsi" w:eastAsiaTheme="minorEastAsia" w:cstheme="minorBidi"/>
            <w:noProof/>
            <w:sz w:val="22"/>
            <w:szCs w:val="22"/>
            <w:lang w:eastAsia="en-NZ"/>
          </w:rPr>
          <w:tab/>
        </w:r>
        <w:r w:rsidRPr="009476C1">
          <w:rPr>
            <w:rStyle w:val="Hyperlink"/>
            <w:noProof/>
          </w:rPr>
          <w:t>Dry cleaning</w:t>
        </w:r>
        <w:r>
          <w:rPr>
            <w:noProof/>
            <w:webHidden/>
          </w:rPr>
          <w:tab/>
        </w:r>
        <w:r>
          <w:rPr>
            <w:noProof/>
            <w:webHidden/>
          </w:rPr>
          <w:fldChar w:fldCharType="begin"/>
        </w:r>
        <w:r>
          <w:rPr>
            <w:noProof/>
            <w:webHidden/>
          </w:rPr>
          <w:instrText xml:space="preserve"> PAGEREF _Toc1046408 \h </w:instrText>
        </w:r>
        <w:r>
          <w:rPr>
            <w:noProof/>
            <w:webHidden/>
          </w:rPr>
        </w:r>
        <w:r>
          <w:rPr>
            <w:noProof/>
            <w:webHidden/>
          </w:rPr>
          <w:fldChar w:fldCharType="separate"/>
        </w:r>
        <w:r w:rsidR="00C30992">
          <w:rPr>
            <w:noProof/>
            <w:webHidden/>
          </w:rPr>
          <w:t>64</w:t>
        </w:r>
        <w:r>
          <w:rPr>
            <w:noProof/>
            <w:webHidden/>
          </w:rPr>
          <w:fldChar w:fldCharType="end"/>
        </w:r>
      </w:hyperlink>
    </w:p>
    <w:p w:rsidR="00AB3FBD" w:rsidRDefault="00AB3FBD" w14:paraId="577AD546" w14:textId="76AF2E1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09">
        <w:r w:rsidRPr="009476C1">
          <w:rPr>
            <w:rStyle w:val="Hyperlink"/>
            <w:noProof/>
          </w:rPr>
          <w:t>10.5</w:t>
        </w:r>
        <w:r>
          <w:rPr>
            <w:rFonts w:asciiTheme="minorHAnsi" w:hAnsiTheme="minorHAnsi" w:eastAsiaTheme="minorEastAsia" w:cstheme="minorBidi"/>
            <w:noProof/>
            <w:sz w:val="22"/>
            <w:szCs w:val="22"/>
            <w:lang w:eastAsia="en-NZ"/>
          </w:rPr>
          <w:tab/>
        </w:r>
        <w:r w:rsidRPr="009476C1">
          <w:rPr>
            <w:rStyle w:val="Hyperlink"/>
            <w:noProof/>
          </w:rPr>
          <w:t>Tobacco smoking</w:t>
        </w:r>
        <w:r>
          <w:rPr>
            <w:noProof/>
            <w:webHidden/>
          </w:rPr>
          <w:tab/>
        </w:r>
        <w:r>
          <w:rPr>
            <w:noProof/>
            <w:webHidden/>
          </w:rPr>
          <w:fldChar w:fldCharType="begin"/>
        </w:r>
        <w:r>
          <w:rPr>
            <w:noProof/>
            <w:webHidden/>
          </w:rPr>
          <w:instrText xml:space="preserve"> PAGEREF _Toc1046409 \h </w:instrText>
        </w:r>
        <w:r>
          <w:rPr>
            <w:noProof/>
            <w:webHidden/>
          </w:rPr>
        </w:r>
        <w:r>
          <w:rPr>
            <w:noProof/>
            <w:webHidden/>
          </w:rPr>
          <w:fldChar w:fldCharType="separate"/>
        </w:r>
        <w:r w:rsidR="00C30992">
          <w:rPr>
            <w:noProof/>
            <w:webHidden/>
          </w:rPr>
          <w:t>65</w:t>
        </w:r>
        <w:r>
          <w:rPr>
            <w:noProof/>
            <w:webHidden/>
          </w:rPr>
          <w:fldChar w:fldCharType="end"/>
        </w:r>
      </w:hyperlink>
    </w:p>
    <w:p w:rsidR="00AB3FBD" w:rsidRDefault="00AB3FBD" w14:paraId="1E54C2B0" w14:textId="52FFCB5D">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0">
        <w:r w:rsidRPr="009476C1">
          <w:rPr>
            <w:rStyle w:val="Hyperlink"/>
            <w:rFonts w:eastAsia="Calibri"/>
            <w:noProof/>
          </w:rPr>
          <w:t>10.6</w:t>
        </w:r>
        <w:r>
          <w:rPr>
            <w:rFonts w:asciiTheme="minorHAnsi" w:hAnsiTheme="minorHAnsi" w:eastAsiaTheme="minorEastAsia" w:cstheme="minorBidi"/>
            <w:noProof/>
            <w:sz w:val="22"/>
            <w:szCs w:val="22"/>
            <w:lang w:eastAsia="en-NZ"/>
          </w:rPr>
          <w:tab/>
        </w:r>
        <w:r w:rsidRPr="009476C1">
          <w:rPr>
            <w:rStyle w:val="Hyperlink"/>
            <w:rFonts w:eastAsia="Calibri"/>
            <w:noProof/>
          </w:rPr>
          <w:t>Summary for this category</w:t>
        </w:r>
        <w:r>
          <w:rPr>
            <w:noProof/>
            <w:webHidden/>
          </w:rPr>
          <w:tab/>
        </w:r>
        <w:r>
          <w:rPr>
            <w:noProof/>
            <w:webHidden/>
          </w:rPr>
          <w:fldChar w:fldCharType="begin"/>
        </w:r>
        <w:r>
          <w:rPr>
            <w:noProof/>
            <w:webHidden/>
          </w:rPr>
          <w:instrText xml:space="preserve"> PAGEREF _Toc1046410 \h </w:instrText>
        </w:r>
        <w:r>
          <w:rPr>
            <w:noProof/>
            <w:webHidden/>
          </w:rPr>
        </w:r>
        <w:r>
          <w:rPr>
            <w:noProof/>
            <w:webHidden/>
          </w:rPr>
          <w:fldChar w:fldCharType="separate"/>
        </w:r>
        <w:r w:rsidR="00C30992">
          <w:rPr>
            <w:noProof/>
            <w:webHidden/>
          </w:rPr>
          <w:t>65</w:t>
        </w:r>
        <w:r>
          <w:rPr>
            <w:noProof/>
            <w:webHidden/>
          </w:rPr>
          <w:fldChar w:fldCharType="end"/>
        </w:r>
      </w:hyperlink>
    </w:p>
    <w:p w:rsidR="00AB3FBD" w:rsidP="00AB3FBD" w:rsidRDefault="00AB3FBD" w14:paraId="34BD8EC3" w14:textId="68CF7840">
      <w:pPr>
        <w:pStyle w:val="TOC1"/>
        <w:rPr>
          <w:rFonts w:eastAsiaTheme="minorEastAsia" w:cstheme="minorBidi"/>
          <w:sz w:val="22"/>
          <w:szCs w:val="22"/>
          <w:lang w:val="en-NZ" w:eastAsia="en-NZ"/>
        </w:rPr>
      </w:pPr>
      <w:hyperlink w:history="1" w:anchor="_Toc1046411">
        <w:r w:rsidRPr="009476C1">
          <w:rPr>
            <w:rStyle w:val="Hyperlink"/>
          </w:rPr>
          <w:t>11</w:t>
        </w:r>
        <w:r>
          <w:rPr>
            <w:rFonts w:eastAsiaTheme="minorEastAsia" w:cstheme="minorBidi"/>
            <w:sz w:val="22"/>
            <w:szCs w:val="22"/>
            <w:lang w:val="en-NZ" w:eastAsia="en-NZ"/>
          </w:rPr>
          <w:tab/>
        </w:r>
        <w:r w:rsidRPr="009476C1">
          <w:rPr>
            <w:rStyle w:val="Hyperlink"/>
          </w:rPr>
          <w:t>Disposal and landfill</w:t>
        </w:r>
        <w:r>
          <w:rPr>
            <w:webHidden/>
          </w:rPr>
          <w:tab/>
        </w:r>
        <w:r>
          <w:rPr>
            <w:webHidden/>
          </w:rPr>
          <w:fldChar w:fldCharType="begin"/>
        </w:r>
        <w:r>
          <w:rPr>
            <w:webHidden/>
          </w:rPr>
          <w:instrText xml:space="preserve"> PAGEREF _Toc1046411 \h </w:instrText>
        </w:r>
        <w:r>
          <w:rPr>
            <w:webHidden/>
          </w:rPr>
        </w:r>
        <w:r>
          <w:rPr>
            <w:webHidden/>
          </w:rPr>
          <w:fldChar w:fldCharType="separate"/>
        </w:r>
        <w:r w:rsidR="00C30992">
          <w:rPr>
            <w:webHidden/>
          </w:rPr>
          <w:t>66</w:t>
        </w:r>
        <w:r>
          <w:rPr>
            <w:webHidden/>
          </w:rPr>
          <w:fldChar w:fldCharType="end"/>
        </w:r>
      </w:hyperlink>
    </w:p>
    <w:p w:rsidR="00AB3FBD" w:rsidRDefault="00AB3FBD" w14:paraId="671AAADA" w14:textId="4618A1E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2">
        <w:r w:rsidRPr="009476C1">
          <w:rPr>
            <w:rStyle w:val="Hyperlink"/>
            <w:noProof/>
          </w:rPr>
          <w:t>11.1</w:t>
        </w:r>
        <w:r>
          <w:rPr>
            <w:rFonts w:asciiTheme="minorHAnsi" w:hAnsiTheme="minorHAnsi" w:eastAsiaTheme="minorEastAsia" w:cstheme="minorBidi"/>
            <w:noProof/>
            <w:sz w:val="22"/>
            <w:szCs w:val="22"/>
            <w:lang w:eastAsia="en-NZ"/>
          </w:rPr>
          <w:tab/>
        </w:r>
        <w:r w:rsidRPr="009476C1">
          <w:rPr>
            <w:rStyle w:val="Hyperlink"/>
            <w:noProof/>
          </w:rPr>
          <w:t>Landfills, waste dumps and landfill mining</w:t>
        </w:r>
        <w:r>
          <w:rPr>
            <w:noProof/>
            <w:webHidden/>
          </w:rPr>
          <w:tab/>
        </w:r>
        <w:r>
          <w:rPr>
            <w:noProof/>
            <w:webHidden/>
          </w:rPr>
          <w:fldChar w:fldCharType="begin"/>
        </w:r>
        <w:r>
          <w:rPr>
            <w:noProof/>
            <w:webHidden/>
          </w:rPr>
          <w:instrText xml:space="preserve"> PAGEREF _Toc1046412 \h </w:instrText>
        </w:r>
        <w:r>
          <w:rPr>
            <w:noProof/>
            <w:webHidden/>
          </w:rPr>
        </w:r>
        <w:r>
          <w:rPr>
            <w:noProof/>
            <w:webHidden/>
          </w:rPr>
          <w:fldChar w:fldCharType="separate"/>
        </w:r>
        <w:r w:rsidR="00C30992">
          <w:rPr>
            <w:noProof/>
            <w:webHidden/>
          </w:rPr>
          <w:t>66</w:t>
        </w:r>
        <w:r>
          <w:rPr>
            <w:noProof/>
            <w:webHidden/>
          </w:rPr>
          <w:fldChar w:fldCharType="end"/>
        </w:r>
      </w:hyperlink>
    </w:p>
    <w:p w:rsidR="00AB3FBD" w:rsidRDefault="00AB3FBD" w14:paraId="05194923" w14:textId="6FFD7C12">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3">
        <w:r w:rsidRPr="009476C1">
          <w:rPr>
            <w:rStyle w:val="Hyperlink"/>
            <w:noProof/>
          </w:rPr>
          <w:t>11.2</w:t>
        </w:r>
        <w:r>
          <w:rPr>
            <w:rFonts w:asciiTheme="minorHAnsi" w:hAnsiTheme="minorHAnsi" w:eastAsiaTheme="minorEastAsia" w:cstheme="minorBidi"/>
            <w:noProof/>
            <w:sz w:val="22"/>
            <w:szCs w:val="22"/>
            <w:lang w:eastAsia="en-NZ"/>
          </w:rPr>
          <w:tab/>
        </w:r>
        <w:r w:rsidRPr="009476C1">
          <w:rPr>
            <w:rStyle w:val="Hyperlink"/>
            <w:noProof/>
          </w:rPr>
          <w:t>Sewage/sewage treatment</w:t>
        </w:r>
        <w:r>
          <w:rPr>
            <w:noProof/>
            <w:webHidden/>
          </w:rPr>
          <w:tab/>
        </w:r>
        <w:r>
          <w:rPr>
            <w:noProof/>
            <w:webHidden/>
          </w:rPr>
          <w:fldChar w:fldCharType="begin"/>
        </w:r>
        <w:r>
          <w:rPr>
            <w:noProof/>
            <w:webHidden/>
          </w:rPr>
          <w:instrText xml:space="preserve"> PAGEREF _Toc1046413 \h </w:instrText>
        </w:r>
        <w:r>
          <w:rPr>
            <w:noProof/>
            <w:webHidden/>
          </w:rPr>
        </w:r>
        <w:r>
          <w:rPr>
            <w:noProof/>
            <w:webHidden/>
          </w:rPr>
          <w:fldChar w:fldCharType="separate"/>
        </w:r>
        <w:r w:rsidR="00C30992">
          <w:rPr>
            <w:noProof/>
            <w:webHidden/>
          </w:rPr>
          <w:t>68</w:t>
        </w:r>
        <w:r>
          <w:rPr>
            <w:noProof/>
            <w:webHidden/>
          </w:rPr>
          <w:fldChar w:fldCharType="end"/>
        </w:r>
      </w:hyperlink>
    </w:p>
    <w:p w:rsidR="00AB3FBD" w:rsidRDefault="00AB3FBD" w14:paraId="36177252" w14:textId="57D8F36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4">
        <w:r w:rsidRPr="009476C1">
          <w:rPr>
            <w:rStyle w:val="Hyperlink"/>
            <w:noProof/>
          </w:rPr>
          <w:t>11.3</w:t>
        </w:r>
        <w:r>
          <w:rPr>
            <w:rFonts w:asciiTheme="minorHAnsi" w:hAnsiTheme="minorHAnsi" w:eastAsiaTheme="minorEastAsia" w:cstheme="minorBidi"/>
            <w:noProof/>
            <w:sz w:val="22"/>
            <w:szCs w:val="22"/>
            <w:lang w:eastAsia="en-NZ"/>
          </w:rPr>
          <w:tab/>
        </w:r>
        <w:r w:rsidRPr="009476C1">
          <w:rPr>
            <w:rStyle w:val="Hyperlink"/>
            <w:noProof/>
          </w:rPr>
          <w:t>Open water dumping</w:t>
        </w:r>
        <w:r>
          <w:rPr>
            <w:noProof/>
            <w:webHidden/>
          </w:rPr>
          <w:tab/>
        </w:r>
        <w:r>
          <w:rPr>
            <w:noProof/>
            <w:webHidden/>
          </w:rPr>
          <w:fldChar w:fldCharType="begin"/>
        </w:r>
        <w:r>
          <w:rPr>
            <w:noProof/>
            <w:webHidden/>
          </w:rPr>
          <w:instrText xml:space="preserve"> PAGEREF _Toc1046414 \h </w:instrText>
        </w:r>
        <w:r>
          <w:rPr>
            <w:noProof/>
            <w:webHidden/>
          </w:rPr>
        </w:r>
        <w:r>
          <w:rPr>
            <w:noProof/>
            <w:webHidden/>
          </w:rPr>
          <w:fldChar w:fldCharType="separate"/>
        </w:r>
        <w:r w:rsidR="00C30992">
          <w:rPr>
            <w:noProof/>
            <w:webHidden/>
          </w:rPr>
          <w:t>71</w:t>
        </w:r>
        <w:r>
          <w:rPr>
            <w:noProof/>
            <w:webHidden/>
          </w:rPr>
          <w:fldChar w:fldCharType="end"/>
        </w:r>
      </w:hyperlink>
    </w:p>
    <w:p w:rsidR="00AB3FBD" w:rsidRDefault="00AB3FBD" w14:paraId="3C898CE1" w14:textId="40F2D8DC">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5">
        <w:r w:rsidRPr="009476C1">
          <w:rPr>
            <w:rStyle w:val="Hyperlink"/>
            <w:noProof/>
          </w:rPr>
          <w:t>11.4</w:t>
        </w:r>
        <w:r>
          <w:rPr>
            <w:rFonts w:asciiTheme="minorHAnsi" w:hAnsiTheme="minorHAnsi" w:eastAsiaTheme="minorEastAsia" w:cstheme="minorBidi"/>
            <w:noProof/>
            <w:sz w:val="22"/>
            <w:szCs w:val="22"/>
            <w:lang w:eastAsia="en-NZ"/>
          </w:rPr>
          <w:tab/>
        </w:r>
        <w:r w:rsidRPr="009476C1">
          <w:rPr>
            <w:rStyle w:val="Hyperlink"/>
            <w:noProof/>
          </w:rPr>
          <w:t>Composting</w:t>
        </w:r>
        <w:r>
          <w:rPr>
            <w:noProof/>
            <w:webHidden/>
          </w:rPr>
          <w:tab/>
        </w:r>
        <w:r>
          <w:rPr>
            <w:noProof/>
            <w:webHidden/>
          </w:rPr>
          <w:fldChar w:fldCharType="begin"/>
        </w:r>
        <w:r>
          <w:rPr>
            <w:noProof/>
            <w:webHidden/>
          </w:rPr>
          <w:instrText xml:space="preserve"> PAGEREF _Toc1046415 \h </w:instrText>
        </w:r>
        <w:r>
          <w:rPr>
            <w:noProof/>
            <w:webHidden/>
          </w:rPr>
        </w:r>
        <w:r>
          <w:rPr>
            <w:noProof/>
            <w:webHidden/>
          </w:rPr>
          <w:fldChar w:fldCharType="separate"/>
        </w:r>
        <w:r w:rsidR="00C30992">
          <w:rPr>
            <w:noProof/>
            <w:webHidden/>
          </w:rPr>
          <w:t>71</w:t>
        </w:r>
        <w:r>
          <w:rPr>
            <w:noProof/>
            <w:webHidden/>
          </w:rPr>
          <w:fldChar w:fldCharType="end"/>
        </w:r>
      </w:hyperlink>
    </w:p>
    <w:p w:rsidR="00AB3FBD" w:rsidRDefault="00AB3FBD" w14:paraId="03EE6C75" w14:textId="395FDF5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6">
        <w:r w:rsidRPr="009476C1">
          <w:rPr>
            <w:rStyle w:val="Hyperlink"/>
            <w:noProof/>
          </w:rPr>
          <w:t>11.5</w:t>
        </w:r>
        <w:r>
          <w:rPr>
            <w:rFonts w:asciiTheme="minorHAnsi" w:hAnsiTheme="minorHAnsi" w:eastAsiaTheme="minorEastAsia" w:cstheme="minorBidi"/>
            <w:noProof/>
            <w:sz w:val="22"/>
            <w:szCs w:val="22"/>
            <w:lang w:eastAsia="en-NZ"/>
          </w:rPr>
          <w:tab/>
        </w:r>
        <w:r w:rsidRPr="009476C1">
          <w:rPr>
            <w:rStyle w:val="Hyperlink"/>
            <w:noProof/>
          </w:rPr>
          <w:t>Waste oil disposal</w:t>
        </w:r>
        <w:r>
          <w:rPr>
            <w:noProof/>
            <w:webHidden/>
          </w:rPr>
          <w:tab/>
        </w:r>
        <w:r>
          <w:rPr>
            <w:noProof/>
            <w:webHidden/>
          </w:rPr>
          <w:fldChar w:fldCharType="begin"/>
        </w:r>
        <w:r>
          <w:rPr>
            <w:noProof/>
            <w:webHidden/>
          </w:rPr>
          <w:instrText xml:space="preserve"> PAGEREF _Toc1046416 \h </w:instrText>
        </w:r>
        <w:r>
          <w:rPr>
            <w:noProof/>
            <w:webHidden/>
          </w:rPr>
        </w:r>
        <w:r>
          <w:rPr>
            <w:noProof/>
            <w:webHidden/>
          </w:rPr>
          <w:fldChar w:fldCharType="separate"/>
        </w:r>
        <w:r w:rsidR="00C30992">
          <w:rPr>
            <w:noProof/>
            <w:webHidden/>
          </w:rPr>
          <w:t>71</w:t>
        </w:r>
        <w:r>
          <w:rPr>
            <w:noProof/>
            <w:webHidden/>
          </w:rPr>
          <w:fldChar w:fldCharType="end"/>
        </w:r>
      </w:hyperlink>
    </w:p>
    <w:p w:rsidR="00AB3FBD" w:rsidRDefault="00AB3FBD" w14:paraId="6CC37A60" w14:textId="09192DC2">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7">
        <w:r w:rsidRPr="009476C1">
          <w:rPr>
            <w:rStyle w:val="Hyperlink"/>
            <w:noProof/>
          </w:rPr>
          <w:t>11.6</w:t>
        </w:r>
        <w:r>
          <w:rPr>
            <w:rFonts w:asciiTheme="minorHAnsi" w:hAnsiTheme="minorHAnsi" w:eastAsiaTheme="minorEastAsia" w:cstheme="minorBidi"/>
            <w:noProof/>
            <w:sz w:val="22"/>
            <w:szCs w:val="22"/>
            <w:lang w:eastAsia="en-NZ"/>
          </w:rPr>
          <w:tab/>
        </w:r>
        <w:r w:rsidRPr="009476C1">
          <w:rPr>
            <w:rStyle w:val="Hyperlink"/>
            <w:noProof/>
          </w:rPr>
          <w:t>Summary for this category</w:t>
        </w:r>
        <w:r>
          <w:rPr>
            <w:noProof/>
            <w:webHidden/>
          </w:rPr>
          <w:tab/>
        </w:r>
        <w:r>
          <w:rPr>
            <w:noProof/>
            <w:webHidden/>
          </w:rPr>
          <w:fldChar w:fldCharType="begin"/>
        </w:r>
        <w:r>
          <w:rPr>
            <w:noProof/>
            <w:webHidden/>
          </w:rPr>
          <w:instrText xml:space="preserve"> PAGEREF _Toc1046417 \h </w:instrText>
        </w:r>
        <w:r>
          <w:rPr>
            <w:noProof/>
            <w:webHidden/>
          </w:rPr>
        </w:r>
        <w:r>
          <w:rPr>
            <w:noProof/>
            <w:webHidden/>
          </w:rPr>
          <w:fldChar w:fldCharType="separate"/>
        </w:r>
        <w:r w:rsidR="00C30992">
          <w:rPr>
            <w:noProof/>
            <w:webHidden/>
          </w:rPr>
          <w:t>72</w:t>
        </w:r>
        <w:r>
          <w:rPr>
            <w:noProof/>
            <w:webHidden/>
          </w:rPr>
          <w:fldChar w:fldCharType="end"/>
        </w:r>
      </w:hyperlink>
    </w:p>
    <w:p w:rsidR="00AB3FBD" w:rsidP="00AB3FBD" w:rsidRDefault="00AB3FBD" w14:paraId="223AA5B8" w14:textId="7B821DD5">
      <w:pPr>
        <w:pStyle w:val="TOC1"/>
        <w:rPr>
          <w:rFonts w:eastAsiaTheme="minorEastAsia" w:cstheme="minorBidi"/>
          <w:sz w:val="22"/>
          <w:szCs w:val="22"/>
          <w:lang w:val="en-NZ" w:eastAsia="en-NZ"/>
        </w:rPr>
      </w:pPr>
      <w:hyperlink w:history="1" w:anchor="_Toc1046418">
        <w:r w:rsidRPr="009476C1">
          <w:rPr>
            <w:rStyle w:val="Hyperlink"/>
          </w:rPr>
          <w:t>12</w:t>
        </w:r>
        <w:r>
          <w:rPr>
            <w:rFonts w:eastAsiaTheme="minorEastAsia" w:cstheme="minorBidi"/>
            <w:sz w:val="22"/>
            <w:szCs w:val="22"/>
            <w:lang w:val="en-NZ" w:eastAsia="en-NZ"/>
          </w:rPr>
          <w:tab/>
        </w:r>
        <w:r w:rsidRPr="009476C1">
          <w:rPr>
            <w:rStyle w:val="Hyperlink"/>
          </w:rPr>
          <w:t>Contaminated sites and hotspots</w:t>
        </w:r>
        <w:r>
          <w:rPr>
            <w:webHidden/>
          </w:rPr>
          <w:tab/>
        </w:r>
        <w:r>
          <w:rPr>
            <w:webHidden/>
          </w:rPr>
          <w:fldChar w:fldCharType="begin"/>
        </w:r>
        <w:r>
          <w:rPr>
            <w:webHidden/>
          </w:rPr>
          <w:instrText xml:space="preserve"> PAGEREF _Toc1046418 \h </w:instrText>
        </w:r>
        <w:r>
          <w:rPr>
            <w:webHidden/>
          </w:rPr>
        </w:r>
        <w:r>
          <w:rPr>
            <w:webHidden/>
          </w:rPr>
          <w:fldChar w:fldCharType="separate"/>
        </w:r>
        <w:r w:rsidR="00C30992">
          <w:rPr>
            <w:webHidden/>
          </w:rPr>
          <w:t>73</w:t>
        </w:r>
        <w:r>
          <w:rPr>
            <w:webHidden/>
          </w:rPr>
          <w:fldChar w:fldCharType="end"/>
        </w:r>
      </w:hyperlink>
    </w:p>
    <w:p w:rsidR="00AB3FBD" w:rsidRDefault="00AB3FBD" w14:paraId="3EF44C73" w14:textId="528ED6C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19">
        <w:r w:rsidRPr="009476C1">
          <w:rPr>
            <w:rStyle w:val="Hyperlink"/>
            <w:noProof/>
            <w:lang w:val="en-US"/>
          </w:rPr>
          <w:t>12.1</w:t>
        </w:r>
        <w:r>
          <w:rPr>
            <w:rFonts w:asciiTheme="minorHAnsi" w:hAnsiTheme="minorHAnsi" w:eastAsiaTheme="minorEastAsia" w:cstheme="minorBidi"/>
            <w:noProof/>
            <w:sz w:val="22"/>
            <w:szCs w:val="22"/>
            <w:lang w:eastAsia="en-NZ"/>
          </w:rPr>
          <w:tab/>
        </w:r>
        <w:r w:rsidRPr="009476C1">
          <w:rPr>
            <w:rStyle w:val="Hyperlink"/>
            <w:noProof/>
            <w:lang w:val="en-US"/>
          </w:rPr>
          <w:t>Pesticide manufacture</w:t>
        </w:r>
        <w:r>
          <w:rPr>
            <w:noProof/>
            <w:webHidden/>
          </w:rPr>
          <w:tab/>
        </w:r>
        <w:r>
          <w:rPr>
            <w:noProof/>
            <w:webHidden/>
          </w:rPr>
          <w:fldChar w:fldCharType="begin"/>
        </w:r>
        <w:r>
          <w:rPr>
            <w:noProof/>
            <w:webHidden/>
          </w:rPr>
          <w:instrText xml:space="preserve"> PAGEREF _Toc1046419 \h </w:instrText>
        </w:r>
        <w:r>
          <w:rPr>
            <w:noProof/>
            <w:webHidden/>
          </w:rPr>
        </w:r>
        <w:r>
          <w:rPr>
            <w:noProof/>
            <w:webHidden/>
          </w:rPr>
          <w:fldChar w:fldCharType="separate"/>
        </w:r>
        <w:r w:rsidR="00C30992">
          <w:rPr>
            <w:noProof/>
            <w:webHidden/>
          </w:rPr>
          <w:t>73</w:t>
        </w:r>
        <w:r>
          <w:rPr>
            <w:noProof/>
            <w:webHidden/>
          </w:rPr>
          <w:fldChar w:fldCharType="end"/>
        </w:r>
      </w:hyperlink>
    </w:p>
    <w:p w:rsidR="00AB3FBD" w:rsidRDefault="00AB3FBD" w14:paraId="3D25B1FE" w14:textId="519FF851">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0">
        <w:r w:rsidRPr="009476C1">
          <w:rPr>
            <w:rStyle w:val="Hyperlink"/>
            <w:noProof/>
            <w:lang w:val="en-US"/>
          </w:rPr>
          <w:t>12.2</w:t>
        </w:r>
        <w:r>
          <w:rPr>
            <w:rFonts w:asciiTheme="minorHAnsi" w:hAnsiTheme="minorHAnsi" w:eastAsiaTheme="minorEastAsia" w:cstheme="minorBidi"/>
            <w:noProof/>
            <w:sz w:val="22"/>
            <w:szCs w:val="22"/>
            <w:lang w:eastAsia="en-NZ"/>
          </w:rPr>
          <w:tab/>
        </w:r>
        <w:r w:rsidRPr="009476C1">
          <w:rPr>
            <w:rStyle w:val="Hyperlink"/>
            <w:noProof/>
            <w:lang w:val="en-US"/>
          </w:rPr>
          <w:t>Historical use of 2,4,5-T</w:t>
        </w:r>
        <w:r>
          <w:rPr>
            <w:noProof/>
            <w:webHidden/>
          </w:rPr>
          <w:tab/>
        </w:r>
        <w:r>
          <w:rPr>
            <w:noProof/>
            <w:webHidden/>
          </w:rPr>
          <w:fldChar w:fldCharType="begin"/>
        </w:r>
        <w:r>
          <w:rPr>
            <w:noProof/>
            <w:webHidden/>
          </w:rPr>
          <w:instrText xml:space="preserve"> PAGEREF _Toc1046420 \h </w:instrText>
        </w:r>
        <w:r>
          <w:rPr>
            <w:noProof/>
            <w:webHidden/>
          </w:rPr>
        </w:r>
        <w:r>
          <w:rPr>
            <w:noProof/>
            <w:webHidden/>
          </w:rPr>
          <w:fldChar w:fldCharType="separate"/>
        </w:r>
        <w:r w:rsidR="00C30992">
          <w:rPr>
            <w:noProof/>
            <w:webHidden/>
          </w:rPr>
          <w:t>73</w:t>
        </w:r>
        <w:r>
          <w:rPr>
            <w:noProof/>
            <w:webHidden/>
          </w:rPr>
          <w:fldChar w:fldCharType="end"/>
        </w:r>
      </w:hyperlink>
    </w:p>
    <w:p w:rsidR="00AB3FBD" w:rsidRDefault="00AB3FBD" w14:paraId="6A2A2B6C" w14:textId="6236BA31">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1">
        <w:r w:rsidRPr="009476C1">
          <w:rPr>
            <w:rStyle w:val="Hyperlink"/>
            <w:noProof/>
            <w:lang w:val="en-US"/>
          </w:rPr>
          <w:t>12.3</w:t>
        </w:r>
        <w:r>
          <w:rPr>
            <w:rFonts w:asciiTheme="minorHAnsi" w:hAnsiTheme="minorHAnsi" w:eastAsiaTheme="minorEastAsia" w:cstheme="minorBidi"/>
            <w:noProof/>
            <w:sz w:val="22"/>
            <w:szCs w:val="22"/>
            <w:lang w:eastAsia="en-NZ"/>
          </w:rPr>
          <w:tab/>
        </w:r>
        <w:r w:rsidRPr="009476C1">
          <w:rPr>
            <w:rStyle w:val="Hyperlink"/>
            <w:noProof/>
            <w:lang w:val="en-US"/>
          </w:rPr>
          <w:t>Historical use of pentachlorophenol for timber treatment</w:t>
        </w:r>
        <w:r>
          <w:rPr>
            <w:noProof/>
            <w:webHidden/>
          </w:rPr>
          <w:tab/>
        </w:r>
        <w:r>
          <w:rPr>
            <w:noProof/>
            <w:webHidden/>
          </w:rPr>
          <w:fldChar w:fldCharType="begin"/>
        </w:r>
        <w:r>
          <w:rPr>
            <w:noProof/>
            <w:webHidden/>
          </w:rPr>
          <w:instrText xml:space="preserve"> PAGEREF _Toc1046421 \h </w:instrText>
        </w:r>
        <w:r>
          <w:rPr>
            <w:noProof/>
            <w:webHidden/>
          </w:rPr>
        </w:r>
        <w:r>
          <w:rPr>
            <w:noProof/>
            <w:webHidden/>
          </w:rPr>
          <w:fldChar w:fldCharType="separate"/>
        </w:r>
        <w:r w:rsidR="00C30992">
          <w:rPr>
            <w:noProof/>
            <w:webHidden/>
          </w:rPr>
          <w:t>74</w:t>
        </w:r>
        <w:r>
          <w:rPr>
            <w:noProof/>
            <w:webHidden/>
          </w:rPr>
          <w:fldChar w:fldCharType="end"/>
        </w:r>
      </w:hyperlink>
    </w:p>
    <w:p w:rsidR="00AB3FBD" w:rsidRDefault="00AB3FBD" w14:paraId="6ED0B961" w14:textId="3D1F0FCA">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2">
        <w:r w:rsidRPr="009476C1">
          <w:rPr>
            <w:rStyle w:val="Hyperlink"/>
            <w:noProof/>
            <w:lang w:val="en-US"/>
          </w:rPr>
          <w:t>12.4</w:t>
        </w:r>
        <w:r>
          <w:rPr>
            <w:rFonts w:asciiTheme="minorHAnsi" w:hAnsiTheme="minorHAnsi" w:eastAsiaTheme="minorEastAsia" w:cstheme="minorBidi"/>
            <w:noProof/>
            <w:sz w:val="22"/>
            <w:szCs w:val="22"/>
            <w:lang w:eastAsia="en-NZ"/>
          </w:rPr>
          <w:tab/>
        </w:r>
        <w:r w:rsidRPr="009476C1">
          <w:rPr>
            <w:rStyle w:val="Hyperlink"/>
            <w:noProof/>
            <w:lang w:val="en-US"/>
          </w:rPr>
          <w:t>Gasworks sites</w:t>
        </w:r>
        <w:r>
          <w:rPr>
            <w:noProof/>
            <w:webHidden/>
          </w:rPr>
          <w:tab/>
        </w:r>
        <w:r>
          <w:rPr>
            <w:noProof/>
            <w:webHidden/>
          </w:rPr>
          <w:fldChar w:fldCharType="begin"/>
        </w:r>
        <w:r>
          <w:rPr>
            <w:noProof/>
            <w:webHidden/>
          </w:rPr>
          <w:instrText xml:space="preserve"> PAGEREF _Toc1046422 \h </w:instrText>
        </w:r>
        <w:r>
          <w:rPr>
            <w:noProof/>
            <w:webHidden/>
          </w:rPr>
        </w:r>
        <w:r>
          <w:rPr>
            <w:noProof/>
            <w:webHidden/>
          </w:rPr>
          <w:fldChar w:fldCharType="separate"/>
        </w:r>
        <w:r w:rsidR="00C30992">
          <w:rPr>
            <w:noProof/>
            <w:webHidden/>
          </w:rPr>
          <w:t>74</w:t>
        </w:r>
        <w:r>
          <w:rPr>
            <w:noProof/>
            <w:webHidden/>
          </w:rPr>
          <w:fldChar w:fldCharType="end"/>
        </w:r>
      </w:hyperlink>
    </w:p>
    <w:p w:rsidR="00AB3FBD" w:rsidRDefault="00AB3FBD" w14:paraId="5864B4B3" w14:textId="7C456C95">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3">
        <w:r w:rsidRPr="009476C1">
          <w:rPr>
            <w:rStyle w:val="Hyperlink"/>
            <w:noProof/>
            <w:lang w:val="en-US"/>
          </w:rPr>
          <w:t>12.5</w:t>
        </w:r>
        <w:r>
          <w:rPr>
            <w:rFonts w:asciiTheme="minorHAnsi" w:hAnsiTheme="minorHAnsi" w:eastAsiaTheme="minorEastAsia" w:cstheme="minorBidi"/>
            <w:noProof/>
            <w:sz w:val="22"/>
            <w:szCs w:val="22"/>
            <w:lang w:eastAsia="en-NZ"/>
          </w:rPr>
          <w:tab/>
        </w:r>
        <w:r w:rsidRPr="009476C1">
          <w:rPr>
            <w:rStyle w:val="Hyperlink"/>
            <w:noProof/>
            <w:lang w:val="en-US"/>
          </w:rPr>
          <w:t>Landfills</w:t>
        </w:r>
        <w:r>
          <w:rPr>
            <w:noProof/>
            <w:webHidden/>
          </w:rPr>
          <w:tab/>
        </w:r>
        <w:r>
          <w:rPr>
            <w:noProof/>
            <w:webHidden/>
          </w:rPr>
          <w:fldChar w:fldCharType="begin"/>
        </w:r>
        <w:r>
          <w:rPr>
            <w:noProof/>
            <w:webHidden/>
          </w:rPr>
          <w:instrText xml:space="preserve"> PAGEREF _Toc1046423 \h </w:instrText>
        </w:r>
        <w:r>
          <w:rPr>
            <w:noProof/>
            <w:webHidden/>
          </w:rPr>
        </w:r>
        <w:r>
          <w:rPr>
            <w:noProof/>
            <w:webHidden/>
          </w:rPr>
          <w:fldChar w:fldCharType="separate"/>
        </w:r>
        <w:r w:rsidR="00C30992">
          <w:rPr>
            <w:noProof/>
            <w:webHidden/>
          </w:rPr>
          <w:t>74</w:t>
        </w:r>
        <w:r>
          <w:rPr>
            <w:noProof/>
            <w:webHidden/>
          </w:rPr>
          <w:fldChar w:fldCharType="end"/>
        </w:r>
      </w:hyperlink>
    </w:p>
    <w:p w:rsidR="00AB3FBD" w:rsidP="00AB3FBD" w:rsidRDefault="00AB3FBD" w14:paraId="2A75179D" w14:textId="1D79950F">
      <w:pPr>
        <w:pStyle w:val="TOC1"/>
        <w:rPr>
          <w:rFonts w:eastAsiaTheme="minorEastAsia" w:cstheme="minorBidi"/>
          <w:sz w:val="22"/>
          <w:szCs w:val="22"/>
          <w:lang w:val="en-NZ" w:eastAsia="en-NZ"/>
        </w:rPr>
      </w:pPr>
      <w:hyperlink w:history="1" w:anchor="_Toc1046424">
        <w:r w:rsidRPr="009476C1">
          <w:rPr>
            <w:rStyle w:val="Hyperlink"/>
          </w:rPr>
          <w:t>13</w:t>
        </w:r>
        <w:r>
          <w:rPr>
            <w:rFonts w:eastAsiaTheme="minorEastAsia" w:cstheme="minorBidi"/>
            <w:sz w:val="22"/>
            <w:szCs w:val="22"/>
            <w:lang w:val="en-NZ" w:eastAsia="en-NZ"/>
          </w:rPr>
          <w:tab/>
        </w:r>
        <w:r w:rsidRPr="009476C1">
          <w:rPr>
            <w:rStyle w:val="Hyperlink"/>
          </w:rPr>
          <w:t>Summary and discussion</w:t>
        </w:r>
        <w:r>
          <w:rPr>
            <w:webHidden/>
          </w:rPr>
          <w:tab/>
        </w:r>
        <w:r>
          <w:rPr>
            <w:webHidden/>
          </w:rPr>
          <w:fldChar w:fldCharType="begin"/>
        </w:r>
        <w:r>
          <w:rPr>
            <w:webHidden/>
          </w:rPr>
          <w:instrText xml:space="preserve"> PAGEREF _Toc1046424 \h </w:instrText>
        </w:r>
        <w:r>
          <w:rPr>
            <w:webHidden/>
          </w:rPr>
        </w:r>
        <w:r>
          <w:rPr>
            <w:webHidden/>
          </w:rPr>
          <w:fldChar w:fldCharType="separate"/>
        </w:r>
        <w:r w:rsidR="00C30992">
          <w:rPr>
            <w:webHidden/>
          </w:rPr>
          <w:t>75</w:t>
        </w:r>
        <w:r>
          <w:rPr>
            <w:webHidden/>
          </w:rPr>
          <w:fldChar w:fldCharType="end"/>
        </w:r>
      </w:hyperlink>
    </w:p>
    <w:p w:rsidR="00AB3FBD" w:rsidRDefault="00AB3FBD" w14:paraId="69179AAE" w14:textId="3B460E28">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5">
        <w:r w:rsidRPr="009476C1">
          <w:rPr>
            <w:rStyle w:val="Hyperlink"/>
            <w:noProof/>
          </w:rPr>
          <w:t>13.1</w:t>
        </w:r>
        <w:r>
          <w:rPr>
            <w:rFonts w:asciiTheme="minorHAnsi" w:hAnsiTheme="minorHAnsi" w:eastAsiaTheme="minorEastAsia" w:cstheme="minorBidi"/>
            <w:noProof/>
            <w:sz w:val="22"/>
            <w:szCs w:val="22"/>
            <w:lang w:eastAsia="en-NZ"/>
          </w:rPr>
          <w:tab/>
        </w:r>
        <w:r w:rsidR="004A23C7">
          <w:rPr>
            <w:rStyle w:val="Hyperlink"/>
            <w:noProof/>
          </w:rPr>
          <w:t>Dioxin release e</w:t>
        </w:r>
        <w:r w:rsidRPr="009476C1">
          <w:rPr>
            <w:rStyle w:val="Hyperlink"/>
            <w:noProof/>
          </w:rPr>
          <w:t>stimates for 2016</w:t>
        </w:r>
        <w:r>
          <w:rPr>
            <w:noProof/>
            <w:webHidden/>
          </w:rPr>
          <w:tab/>
        </w:r>
        <w:r>
          <w:rPr>
            <w:noProof/>
            <w:webHidden/>
          </w:rPr>
          <w:fldChar w:fldCharType="begin"/>
        </w:r>
        <w:r>
          <w:rPr>
            <w:noProof/>
            <w:webHidden/>
          </w:rPr>
          <w:instrText xml:space="preserve"> PAGEREF _Toc1046425 \h </w:instrText>
        </w:r>
        <w:r>
          <w:rPr>
            <w:noProof/>
            <w:webHidden/>
          </w:rPr>
        </w:r>
        <w:r>
          <w:rPr>
            <w:noProof/>
            <w:webHidden/>
          </w:rPr>
          <w:fldChar w:fldCharType="separate"/>
        </w:r>
        <w:r w:rsidR="00C30992">
          <w:rPr>
            <w:noProof/>
            <w:webHidden/>
          </w:rPr>
          <w:t>75</w:t>
        </w:r>
        <w:r>
          <w:rPr>
            <w:noProof/>
            <w:webHidden/>
          </w:rPr>
          <w:fldChar w:fldCharType="end"/>
        </w:r>
      </w:hyperlink>
    </w:p>
    <w:p w:rsidR="00AB3FBD" w:rsidRDefault="00AB3FBD" w14:paraId="4995EB57" w14:textId="707D2E24">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6">
        <w:r w:rsidRPr="009476C1">
          <w:rPr>
            <w:rStyle w:val="Hyperlink"/>
            <w:noProof/>
          </w:rPr>
          <w:t>13.2</w:t>
        </w:r>
        <w:r>
          <w:rPr>
            <w:rFonts w:asciiTheme="minorHAnsi" w:hAnsiTheme="minorHAnsi" w:eastAsiaTheme="minorEastAsia" w:cstheme="minorBidi"/>
            <w:noProof/>
            <w:sz w:val="22"/>
            <w:szCs w:val="22"/>
            <w:lang w:eastAsia="en-NZ"/>
          </w:rPr>
          <w:tab/>
        </w:r>
        <w:r w:rsidRPr="009476C1">
          <w:rPr>
            <w:rStyle w:val="Hyperlink"/>
            <w:noProof/>
          </w:rPr>
          <w:t>Changes in the dioxin release estimates over time</w:t>
        </w:r>
        <w:r>
          <w:rPr>
            <w:noProof/>
            <w:webHidden/>
          </w:rPr>
          <w:tab/>
        </w:r>
        <w:r>
          <w:rPr>
            <w:noProof/>
            <w:webHidden/>
          </w:rPr>
          <w:fldChar w:fldCharType="begin"/>
        </w:r>
        <w:r>
          <w:rPr>
            <w:noProof/>
            <w:webHidden/>
          </w:rPr>
          <w:instrText xml:space="preserve"> PAGEREF _Toc1046426 \h </w:instrText>
        </w:r>
        <w:r>
          <w:rPr>
            <w:noProof/>
            <w:webHidden/>
          </w:rPr>
        </w:r>
        <w:r>
          <w:rPr>
            <w:noProof/>
            <w:webHidden/>
          </w:rPr>
          <w:fldChar w:fldCharType="separate"/>
        </w:r>
        <w:r w:rsidR="00C30992">
          <w:rPr>
            <w:noProof/>
            <w:webHidden/>
          </w:rPr>
          <w:t>77</w:t>
        </w:r>
        <w:r>
          <w:rPr>
            <w:noProof/>
            <w:webHidden/>
          </w:rPr>
          <w:fldChar w:fldCharType="end"/>
        </w:r>
      </w:hyperlink>
    </w:p>
    <w:p w:rsidR="00AB3FBD" w:rsidRDefault="00AB3FBD" w14:paraId="17723230" w14:textId="36C1FBD8">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7">
        <w:r w:rsidRPr="009476C1">
          <w:rPr>
            <w:rStyle w:val="Hyperlink"/>
            <w:noProof/>
          </w:rPr>
          <w:t>13.3</w:t>
        </w:r>
        <w:r>
          <w:rPr>
            <w:rFonts w:asciiTheme="minorHAnsi" w:hAnsiTheme="minorHAnsi" w:eastAsiaTheme="minorEastAsia" w:cstheme="minorBidi"/>
            <w:noProof/>
            <w:sz w:val="22"/>
            <w:szCs w:val="22"/>
            <w:lang w:eastAsia="en-NZ"/>
          </w:rPr>
          <w:tab/>
        </w:r>
        <w:r w:rsidR="004A23C7">
          <w:rPr>
            <w:rStyle w:val="Hyperlink"/>
            <w:noProof/>
          </w:rPr>
          <w:t>New Zealand initiatives leading to reductions in dioxin r</w:t>
        </w:r>
        <w:r w:rsidRPr="009476C1">
          <w:rPr>
            <w:rStyle w:val="Hyperlink"/>
            <w:noProof/>
          </w:rPr>
          <w:t>eleases</w:t>
        </w:r>
        <w:r>
          <w:rPr>
            <w:noProof/>
            <w:webHidden/>
          </w:rPr>
          <w:tab/>
        </w:r>
        <w:r>
          <w:rPr>
            <w:noProof/>
            <w:webHidden/>
          </w:rPr>
          <w:fldChar w:fldCharType="begin"/>
        </w:r>
        <w:r>
          <w:rPr>
            <w:noProof/>
            <w:webHidden/>
          </w:rPr>
          <w:instrText xml:space="preserve"> PAGEREF _Toc1046427 \h </w:instrText>
        </w:r>
        <w:r>
          <w:rPr>
            <w:noProof/>
            <w:webHidden/>
          </w:rPr>
        </w:r>
        <w:r>
          <w:rPr>
            <w:noProof/>
            <w:webHidden/>
          </w:rPr>
          <w:fldChar w:fldCharType="separate"/>
        </w:r>
        <w:r w:rsidR="00C30992">
          <w:rPr>
            <w:noProof/>
            <w:webHidden/>
          </w:rPr>
          <w:t>82</w:t>
        </w:r>
        <w:r>
          <w:rPr>
            <w:noProof/>
            <w:webHidden/>
          </w:rPr>
          <w:fldChar w:fldCharType="end"/>
        </w:r>
      </w:hyperlink>
    </w:p>
    <w:p w:rsidR="00AB3FBD" w:rsidRDefault="00AB3FBD" w14:paraId="12FC1D27" w14:textId="28BB4729">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8">
        <w:r w:rsidRPr="009476C1">
          <w:rPr>
            <w:rStyle w:val="Hyperlink"/>
            <w:noProof/>
          </w:rPr>
          <w:t>13.4</w:t>
        </w:r>
        <w:r>
          <w:rPr>
            <w:rFonts w:asciiTheme="minorHAnsi" w:hAnsiTheme="minorHAnsi" w:eastAsiaTheme="minorEastAsia" w:cstheme="minorBidi"/>
            <w:noProof/>
            <w:sz w:val="22"/>
            <w:szCs w:val="22"/>
            <w:lang w:eastAsia="en-NZ"/>
          </w:rPr>
          <w:tab/>
        </w:r>
        <w:r w:rsidRPr="009476C1">
          <w:rPr>
            <w:rStyle w:val="Hyperlink"/>
            <w:noProof/>
          </w:rPr>
          <w:t>Global</w:t>
        </w:r>
        <w:r w:rsidR="004A23C7">
          <w:rPr>
            <w:rStyle w:val="Hyperlink"/>
            <w:noProof/>
          </w:rPr>
          <w:t xml:space="preserve"> p</w:t>
        </w:r>
        <w:r w:rsidRPr="009476C1">
          <w:rPr>
            <w:rStyle w:val="Hyperlink"/>
            <w:noProof/>
          </w:rPr>
          <w:t>erspective</w:t>
        </w:r>
        <w:r>
          <w:rPr>
            <w:noProof/>
            <w:webHidden/>
          </w:rPr>
          <w:tab/>
        </w:r>
        <w:r>
          <w:rPr>
            <w:noProof/>
            <w:webHidden/>
          </w:rPr>
          <w:fldChar w:fldCharType="begin"/>
        </w:r>
        <w:r>
          <w:rPr>
            <w:noProof/>
            <w:webHidden/>
          </w:rPr>
          <w:instrText xml:space="preserve"> PAGEREF _Toc1046428 \h </w:instrText>
        </w:r>
        <w:r>
          <w:rPr>
            <w:noProof/>
            <w:webHidden/>
          </w:rPr>
        </w:r>
        <w:r>
          <w:rPr>
            <w:noProof/>
            <w:webHidden/>
          </w:rPr>
          <w:fldChar w:fldCharType="separate"/>
        </w:r>
        <w:r w:rsidR="00C30992">
          <w:rPr>
            <w:noProof/>
            <w:webHidden/>
          </w:rPr>
          <w:t>83</w:t>
        </w:r>
        <w:r>
          <w:rPr>
            <w:noProof/>
            <w:webHidden/>
          </w:rPr>
          <w:fldChar w:fldCharType="end"/>
        </w:r>
      </w:hyperlink>
    </w:p>
    <w:p w:rsidR="00AB3FBD" w:rsidRDefault="00AB3FBD" w14:paraId="6CF7201B" w14:textId="76E9091E">
      <w:pPr>
        <w:pStyle w:val="TOC2"/>
        <w:tabs>
          <w:tab w:val="left" w:pos="880"/>
          <w:tab w:val="right" w:leader="dot" w:pos="9061"/>
        </w:tabs>
        <w:rPr>
          <w:rFonts w:asciiTheme="minorHAnsi" w:hAnsiTheme="minorHAnsi" w:eastAsiaTheme="minorEastAsia" w:cstheme="minorBidi"/>
          <w:noProof/>
          <w:sz w:val="22"/>
          <w:szCs w:val="22"/>
          <w:lang w:eastAsia="en-NZ"/>
        </w:rPr>
      </w:pPr>
      <w:hyperlink w:history="1" w:anchor="_Toc1046429">
        <w:r w:rsidRPr="009476C1">
          <w:rPr>
            <w:rStyle w:val="Hyperlink"/>
            <w:noProof/>
          </w:rPr>
          <w:t>13.5</w:t>
        </w:r>
        <w:r>
          <w:rPr>
            <w:rFonts w:asciiTheme="minorHAnsi" w:hAnsiTheme="minorHAnsi" w:eastAsiaTheme="minorEastAsia" w:cstheme="minorBidi"/>
            <w:noProof/>
            <w:sz w:val="22"/>
            <w:szCs w:val="22"/>
            <w:lang w:eastAsia="en-NZ"/>
          </w:rPr>
          <w:tab/>
        </w:r>
        <w:r w:rsidRPr="009476C1">
          <w:rPr>
            <w:rStyle w:val="Hyperlink"/>
            <w:noProof/>
          </w:rPr>
          <w:t>Other New Zealand studies</w:t>
        </w:r>
        <w:r>
          <w:rPr>
            <w:noProof/>
            <w:webHidden/>
          </w:rPr>
          <w:tab/>
        </w:r>
        <w:r>
          <w:rPr>
            <w:noProof/>
            <w:webHidden/>
          </w:rPr>
          <w:fldChar w:fldCharType="begin"/>
        </w:r>
        <w:r>
          <w:rPr>
            <w:noProof/>
            <w:webHidden/>
          </w:rPr>
          <w:instrText xml:space="preserve"> PAGEREF _Toc1046429 \h </w:instrText>
        </w:r>
        <w:r>
          <w:rPr>
            <w:noProof/>
            <w:webHidden/>
          </w:rPr>
        </w:r>
        <w:r>
          <w:rPr>
            <w:noProof/>
            <w:webHidden/>
          </w:rPr>
          <w:fldChar w:fldCharType="separate"/>
        </w:r>
        <w:r w:rsidR="00C30992">
          <w:rPr>
            <w:noProof/>
            <w:webHidden/>
          </w:rPr>
          <w:t>83</w:t>
        </w:r>
        <w:r>
          <w:rPr>
            <w:noProof/>
            <w:webHidden/>
          </w:rPr>
          <w:fldChar w:fldCharType="end"/>
        </w:r>
      </w:hyperlink>
    </w:p>
    <w:p w:rsidR="00AB3FBD" w:rsidP="00AB3FBD" w:rsidRDefault="00AB3FBD" w14:paraId="5F979BD3" w14:textId="2708A075">
      <w:pPr>
        <w:pStyle w:val="TOC1"/>
        <w:rPr>
          <w:rFonts w:eastAsiaTheme="minorEastAsia" w:cstheme="minorBidi"/>
          <w:sz w:val="22"/>
          <w:szCs w:val="22"/>
          <w:lang w:val="en-NZ" w:eastAsia="en-NZ"/>
        </w:rPr>
      </w:pPr>
      <w:hyperlink w:history="1" w:anchor="_Toc1046430">
        <w:r w:rsidRPr="009476C1">
          <w:rPr>
            <w:rStyle w:val="Hyperlink"/>
          </w:rPr>
          <w:t>14</w:t>
        </w:r>
        <w:r>
          <w:rPr>
            <w:rFonts w:eastAsiaTheme="minorEastAsia" w:cstheme="minorBidi"/>
            <w:sz w:val="22"/>
            <w:szCs w:val="22"/>
            <w:lang w:val="en-NZ" w:eastAsia="en-NZ"/>
          </w:rPr>
          <w:tab/>
        </w:r>
        <w:r w:rsidR="004A23C7">
          <w:rPr>
            <w:rStyle w:val="Hyperlink"/>
          </w:rPr>
          <w:t>List of r</w:t>
        </w:r>
        <w:r w:rsidRPr="009476C1">
          <w:rPr>
            <w:rStyle w:val="Hyperlink"/>
          </w:rPr>
          <w:t>eferences</w:t>
        </w:r>
        <w:r>
          <w:rPr>
            <w:webHidden/>
          </w:rPr>
          <w:tab/>
        </w:r>
        <w:r>
          <w:rPr>
            <w:webHidden/>
          </w:rPr>
          <w:fldChar w:fldCharType="begin"/>
        </w:r>
        <w:r>
          <w:rPr>
            <w:webHidden/>
          </w:rPr>
          <w:instrText xml:space="preserve"> PAGEREF _Toc1046430 \h </w:instrText>
        </w:r>
        <w:r>
          <w:rPr>
            <w:webHidden/>
          </w:rPr>
        </w:r>
        <w:r>
          <w:rPr>
            <w:webHidden/>
          </w:rPr>
          <w:fldChar w:fldCharType="separate"/>
        </w:r>
        <w:r w:rsidR="00C30992">
          <w:rPr>
            <w:webHidden/>
          </w:rPr>
          <w:t>85</w:t>
        </w:r>
        <w:r>
          <w:rPr>
            <w:webHidden/>
          </w:rPr>
          <w:fldChar w:fldCharType="end"/>
        </w:r>
      </w:hyperlink>
    </w:p>
    <w:p w:rsidRPr="007B3B1D" w:rsidR="00AB3FBD" w:rsidP="00AB3FBD" w:rsidRDefault="00AB3FBD" w14:paraId="5641DCC5" w14:textId="59EEAEA6">
      <w:pPr>
        <w:pStyle w:val="TOC1"/>
        <w:rPr>
          <w:rStyle w:val="Hyperlink"/>
          <w:color w:val="auto"/>
        </w:rPr>
      </w:pPr>
      <w:hyperlink w:history="1" w:anchor="_Toc1046431">
        <w:r w:rsidRPr="009476C1">
          <w:rPr>
            <w:rStyle w:val="Hyperlink"/>
          </w:rPr>
          <w:t>Appendix 1: Summary of the current release estimates</w:t>
        </w:r>
        <w:r>
          <w:rPr>
            <w:webHidden/>
          </w:rPr>
          <w:tab/>
        </w:r>
        <w:r>
          <w:rPr>
            <w:webHidden/>
          </w:rPr>
          <w:fldChar w:fldCharType="begin"/>
        </w:r>
        <w:r>
          <w:rPr>
            <w:webHidden/>
          </w:rPr>
          <w:instrText xml:space="preserve"> PAGEREF _Toc1046431 \h </w:instrText>
        </w:r>
        <w:r>
          <w:rPr>
            <w:webHidden/>
          </w:rPr>
        </w:r>
        <w:r>
          <w:rPr>
            <w:webHidden/>
          </w:rPr>
          <w:fldChar w:fldCharType="separate"/>
        </w:r>
        <w:r w:rsidR="00C30992">
          <w:rPr>
            <w:webHidden/>
          </w:rPr>
          <w:t>90</w:t>
        </w:r>
        <w:r>
          <w:rPr>
            <w:webHidden/>
          </w:rPr>
          <w:fldChar w:fldCharType="end"/>
        </w:r>
      </w:hyperlink>
    </w:p>
    <w:p w:rsidRPr="00AB3FBD" w:rsidR="00AB3FBD" w:rsidP="00AB3FBD" w:rsidRDefault="004A23C7" w14:paraId="62FE135E" w14:textId="34106722">
      <w:pPr>
        <w:rPr>
          <w:rFonts w:eastAsiaTheme="minorEastAsia"/>
          <w:noProof/>
          <w:lang w:val="en-US"/>
        </w:rPr>
      </w:pPr>
      <w:r>
        <w:rPr>
          <w:rFonts w:eastAsiaTheme="minorEastAsia"/>
          <w:noProof/>
          <w:lang w:val="en-US"/>
        </w:rPr>
        <w:t>Appendix 2: Total dioxin r</w:t>
      </w:r>
      <w:r w:rsidR="00AB3FBD">
        <w:rPr>
          <w:rFonts w:eastAsiaTheme="minorEastAsia"/>
          <w:noProof/>
          <w:lang w:val="en-US"/>
        </w:rPr>
        <w:t>eleases</w:t>
      </w:r>
      <w:r>
        <w:rPr>
          <w:rFonts w:eastAsiaTheme="minorEastAsia"/>
          <w:noProof/>
          <w:lang w:val="en-US"/>
        </w:rPr>
        <w:t>……………………………………………..…………………………………</w:t>
      </w:r>
      <w:r w:rsidR="005A1191">
        <w:rPr>
          <w:rFonts w:eastAsiaTheme="minorEastAsia"/>
          <w:noProof/>
          <w:lang w:val="en-US"/>
        </w:rPr>
        <w:t xml:space="preserve"> 84</w:t>
      </w:r>
    </w:p>
    <w:p w:rsidR="009C7E33" w:rsidP="00A51E44" w:rsidRDefault="00B162C0" w14:paraId="73228E9B" w14:textId="77777777">
      <w:pPr>
        <w:spacing w:after="0" w:line="260" w:lineRule="atLeast"/>
        <w:jc w:val="both"/>
        <w:rPr>
          <w:rFonts w:cs="Arial" w:asciiTheme="minorHAnsi" w:hAnsiTheme="minorHAnsi"/>
          <w:szCs w:val="22"/>
        </w:rPr>
      </w:pPr>
      <w:r w:rsidRPr="00D44152">
        <w:rPr>
          <w:rFonts w:cs="Arial" w:asciiTheme="minorHAnsi" w:hAnsiTheme="minorHAnsi"/>
          <w:sz w:val="18"/>
          <w:szCs w:val="18"/>
        </w:rPr>
        <w:fldChar w:fldCharType="end"/>
      </w:r>
    </w:p>
    <w:p w:rsidR="009C7E33" w:rsidRDefault="009C7E33" w14:paraId="0FC5C81F" w14:textId="77777777">
      <w:pPr>
        <w:spacing w:after="0"/>
        <w:rPr>
          <w:rFonts w:cs="Arial" w:asciiTheme="minorHAnsi" w:hAnsiTheme="minorHAnsi"/>
          <w:szCs w:val="22"/>
        </w:rPr>
      </w:pPr>
      <w:r>
        <w:rPr>
          <w:rFonts w:cs="Arial" w:asciiTheme="minorHAnsi" w:hAnsiTheme="minorHAnsi"/>
          <w:szCs w:val="22"/>
        </w:rPr>
        <w:br w:type="page"/>
      </w:r>
    </w:p>
    <w:p w:rsidRPr="00577315" w:rsidR="00577315" w:rsidP="00577315" w:rsidRDefault="00577315" w14:paraId="319B11D3" w14:textId="77777777">
      <w:pPr>
        <w:widowControl w:val="0"/>
        <w:tabs>
          <w:tab w:val="left" w:pos="1134"/>
        </w:tabs>
        <w:ind w:left="720"/>
        <w:outlineLvl w:val="0"/>
        <w:rPr>
          <w:rFonts w:ascii="Arial" w:hAnsi="Arial"/>
          <w:b/>
          <w:sz w:val="28"/>
          <w:lang w:val="en-US"/>
        </w:rPr>
      </w:pPr>
      <w:bookmarkStart w:name="_Toc476462699" w:id="5"/>
      <w:bookmarkStart w:name="_Toc476463075" w:id="6"/>
      <w:bookmarkStart w:name="_Toc275531156" w:id="7"/>
      <w:bookmarkStart w:name="_Toc275532171" w:id="8"/>
      <w:bookmarkStart w:name="_Toc381172052" w:id="9"/>
      <w:bookmarkStart w:name="_Toc1046301" w:id="10"/>
      <w:r w:rsidRPr="00577315">
        <w:rPr>
          <w:rFonts w:ascii="Arial" w:hAnsi="Arial"/>
          <w:b/>
          <w:sz w:val="28"/>
          <w:lang w:val="en-US"/>
        </w:rPr>
        <w:t>Units and abbreviations</w:t>
      </w:r>
      <w:bookmarkEnd w:id="5"/>
      <w:bookmarkEnd w:id="6"/>
      <w:bookmarkEnd w:id="7"/>
      <w:bookmarkEnd w:id="8"/>
      <w:bookmarkEnd w:id="9"/>
      <w:bookmarkEnd w:id="10"/>
    </w:p>
    <w:tbl>
      <w:tblPr>
        <w:tblW w:w="0" w:type="auto"/>
        <w:tblInd w:w="687" w:type="dxa"/>
        <w:tblLayout w:type="fixed"/>
        <w:tblLook w:val="0000" w:firstRow="0" w:lastRow="0" w:firstColumn="0" w:lastColumn="0" w:noHBand="0" w:noVBand="0"/>
      </w:tblPr>
      <w:tblGrid>
        <w:gridCol w:w="1818"/>
        <w:gridCol w:w="6261"/>
      </w:tblGrid>
      <w:tr w:rsidRPr="00577315" w:rsidR="00577315" w:rsidTr="0C34660A" w14:paraId="128BC422" w14:textId="77777777">
        <w:trPr>
          <w:cantSplit/>
        </w:trPr>
        <w:tc>
          <w:tcPr>
            <w:tcW w:w="1818" w:type="dxa"/>
          </w:tcPr>
          <w:p w:rsidRPr="00577315" w:rsidR="00577315" w:rsidP="00577315" w:rsidRDefault="00577315" w14:paraId="250786D9" w14:textId="77777777">
            <w:pPr>
              <w:rPr>
                <w:rFonts w:ascii="Arial" w:hAnsi="Arial" w:cs="Arial"/>
                <w:b/>
                <w:sz w:val="22"/>
                <w:szCs w:val="22"/>
                <w:lang w:val="en-US"/>
              </w:rPr>
            </w:pPr>
          </w:p>
          <w:p w:rsidRPr="00577315" w:rsidR="00577315" w:rsidP="00577315" w:rsidRDefault="00577315" w14:paraId="2CCCF957" w14:textId="77777777">
            <w:pPr>
              <w:rPr>
                <w:rFonts w:ascii="Arial" w:hAnsi="Arial" w:cs="Arial"/>
                <w:b/>
                <w:sz w:val="22"/>
                <w:szCs w:val="22"/>
                <w:lang w:val="en-US"/>
              </w:rPr>
            </w:pPr>
            <w:r w:rsidRPr="00577315">
              <w:rPr>
                <w:rFonts w:ascii="Arial" w:hAnsi="Arial" w:cs="Arial"/>
                <w:b/>
                <w:sz w:val="22"/>
                <w:szCs w:val="22"/>
                <w:lang w:val="en-US"/>
              </w:rPr>
              <w:t>Units</w:t>
            </w:r>
          </w:p>
        </w:tc>
        <w:tc>
          <w:tcPr>
            <w:tcW w:w="6261" w:type="dxa"/>
          </w:tcPr>
          <w:p w:rsidRPr="00577315" w:rsidR="00577315" w:rsidP="00577315" w:rsidRDefault="00577315" w14:paraId="4E865586" w14:textId="77777777">
            <w:pPr>
              <w:rPr>
                <w:rFonts w:ascii="Arial" w:hAnsi="Arial" w:cs="Arial"/>
                <w:b/>
                <w:sz w:val="22"/>
                <w:szCs w:val="22"/>
                <w:lang w:val="en-US"/>
              </w:rPr>
            </w:pPr>
          </w:p>
        </w:tc>
      </w:tr>
      <w:tr w:rsidRPr="00577315" w:rsidR="00577315" w:rsidTr="0C34660A" w14:paraId="3E579261" w14:textId="77777777">
        <w:trPr>
          <w:cantSplit/>
        </w:trPr>
        <w:tc>
          <w:tcPr>
            <w:tcW w:w="1818" w:type="dxa"/>
          </w:tcPr>
          <w:p w:rsidRPr="00577315" w:rsidR="00577315" w:rsidP="00577315" w:rsidRDefault="00577315" w14:paraId="16F006A6" w14:textId="77777777">
            <w:pPr>
              <w:rPr>
                <w:lang w:val="en-US"/>
              </w:rPr>
            </w:pPr>
            <w:r w:rsidRPr="00577315">
              <w:rPr>
                <w:lang w:val="en-US"/>
              </w:rPr>
              <w:t>g</w:t>
            </w:r>
          </w:p>
        </w:tc>
        <w:tc>
          <w:tcPr>
            <w:tcW w:w="6261" w:type="dxa"/>
          </w:tcPr>
          <w:p w:rsidRPr="00577315" w:rsidR="00577315" w:rsidP="00577315" w:rsidRDefault="00577315" w14:paraId="113BCDEC" w14:textId="77777777">
            <w:pPr>
              <w:rPr>
                <w:lang w:val="en-US"/>
              </w:rPr>
            </w:pPr>
            <w:r w:rsidRPr="00577315">
              <w:rPr>
                <w:lang w:val="en-US"/>
              </w:rPr>
              <w:t>gram</w:t>
            </w:r>
          </w:p>
        </w:tc>
      </w:tr>
      <w:tr w:rsidRPr="00577315" w:rsidR="00577315" w:rsidTr="0C34660A" w14:paraId="4BDD44C2" w14:textId="77777777">
        <w:trPr>
          <w:cantSplit/>
        </w:trPr>
        <w:tc>
          <w:tcPr>
            <w:tcW w:w="1818" w:type="dxa"/>
          </w:tcPr>
          <w:p w:rsidRPr="00577315" w:rsidR="00577315" w:rsidP="00577315" w:rsidRDefault="00577315" w14:paraId="40975D31" w14:textId="77777777">
            <w:pPr>
              <w:rPr>
                <w:lang w:val="en-US"/>
              </w:rPr>
            </w:pPr>
            <w:r w:rsidRPr="00577315">
              <w:rPr>
                <w:lang w:val="en-US"/>
              </w:rPr>
              <w:t>kg</w:t>
            </w:r>
          </w:p>
        </w:tc>
        <w:tc>
          <w:tcPr>
            <w:tcW w:w="6261" w:type="dxa"/>
          </w:tcPr>
          <w:p w:rsidRPr="00577315" w:rsidR="00577315" w:rsidP="00577315" w:rsidRDefault="00577315" w14:paraId="09DF055C" w14:textId="77777777">
            <w:pPr>
              <w:rPr>
                <w:lang w:val="en-US"/>
              </w:rPr>
            </w:pPr>
            <w:r w:rsidRPr="00577315">
              <w:rPr>
                <w:lang w:val="en-US"/>
              </w:rPr>
              <w:t>kilogram (10</w:t>
            </w:r>
            <w:r w:rsidRPr="00577315">
              <w:rPr>
                <w:vertAlign w:val="superscript"/>
                <w:lang w:val="en-US"/>
              </w:rPr>
              <w:t>3</w:t>
            </w:r>
            <w:r w:rsidRPr="00577315">
              <w:rPr>
                <w:lang w:val="en-US"/>
              </w:rPr>
              <w:t xml:space="preserve"> grams)</w:t>
            </w:r>
          </w:p>
        </w:tc>
      </w:tr>
      <w:tr w:rsidRPr="00577315" w:rsidR="00577315" w:rsidTr="0C34660A" w14:paraId="208F385C" w14:textId="77777777">
        <w:trPr>
          <w:cantSplit/>
        </w:trPr>
        <w:tc>
          <w:tcPr>
            <w:tcW w:w="1818" w:type="dxa"/>
          </w:tcPr>
          <w:p w:rsidRPr="00577315" w:rsidR="00577315" w:rsidP="00577315" w:rsidRDefault="00577315" w14:paraId="02A39202" w14:textId="77777777">
            <w:pPr>
              <w:rPr>
                <w:lang w:val="en-US"/>
              </w:rPr>
            </w:pPr>
            <w:proofErr w:type="spellStart"/>
            <w:r w:rsidRPr="00577315">
              <w:rPr>
                <w:lang w:val="en-US"/>
              </w:rPr>
              <w:t>tonne</w:t>
            </w:r>
            <w:proofErr w:type="spellEnd"/>
          </w:p>
        </w:tc>
        <w:tc>
          <w:tcPr>
            <w:tcW w:w="6261" w:type="dxa"/>
          </w:tcPr>
          <w:p w:rsidRPr="00577315" w:rsidR="00577315" w:rsidP="00577315" w:rsidRDefault="778572ED" w14:paraId="58250DCC" w14:textId="1843311B">
            <w:pPr>
              <w:rPr>
                <w:lang w:val="en-US"/>
              </w:rPr>
            </w:pPr>
            <w:bookmarkStart w:name="_Int_yGk2whsg" w:id="11"/>
            <w:r w:rsidRPr="0C34660A">
              <w:rPr>
                <w:lang w:val="en-US"/>
              </w:rPr>
              <w:t>10</w:t>
            </w:r>
            <w:r w:rsidRPr="0C34660A">
              <w:rPr>
                <w:vertAlign w:val="superscript"/>
                <w:lang w:val="en-US"/>
              </w:rPr>
              <w:t>3</w:t>
            </w:r>
            <w:r w:rsidRPr="0C34660A">
              <w:rPr>
                <w:lang w:val="en-US"/>
              </w:rPr>
              <w:t xml:space="preserve"> kilograms</w:t>
            </w:r>
            <w:bookmarkEnd w:id="11"/>
            <w:r w:rsidRPr="0C34660A">
              <w:rPr>
                <w:lang w:val="en-US"/>
              </w:rPr>
              <w:t xml:space="preserve"> or </w:t>
            </w:r>
            <w:r w:rsidRPr="0C34660A" w:rsidR="3F211E17">
              <w:rPr>
                <w:lang w:val="en-US"/>
              </w:rPr>
              <w:t>10</w:t>
            </w:r>
            <w:r w:rsidRPr="0C34660A" w:rsidR="3F211E17">
              <w:rPr>
                <w:vertAlign w:val="superscript"/>
                <w:lang w:val="en-US"/>
              </w:rPr>
              <w:t>6</w:t>
            </w:r>
            <w:r w:rsidRPr="0C34660A" w:rsidR="3F211E17">
              <w:rPr>
                <w:lang w:val="en-US"/>
              </w:rPr>
              <w:t xml:space="preserve"> grams</w:t>
            </w:r>
          </w:p>
        </w:tc>
      </w:tr>
      <w:tr w:rsidRPr="00577315" w:rsidR="00577315" w:rsidTr="0C34660A" w14:paraId="3AC5ED4C" w14:textId="77777777">
        <w:trPr>
          <w:cantSplit/>
        </w:trPr>
        <w:tc>
          <w:tcPr>
            <w:tcW w:w="1818" w:type="dxa"/>
          </w:tcPr>
          <w:p w:rsidRPr="00577315" w:rsidR="00577315" w:rsidP="00577315" w:rsidRDefault="00577315" w14:paraId="3171E575" w14:textId="77777777">
            <w:pPr>
              <w:rPr>
                <w:lang w:val="en-US"/>
              </w:rPr>
            </w:pPr>
            <w:proofErr w:type="spellStart"/>
            <w:r w:rsidRPr="00577315">
              <w:rPr>
                <w:lang w:val="en-US"/>
              </w:rPr>
              <w:t>ktonne</w:t>
            </w:r>
            <w:proofErr w:type="spellEnd"/>
          </w:p>
        </w:tc>
        <w:tc>
          <w:tcPr>
            <w:tcW w:w="6261" w:type="dxa"/>
          </w:tcPr>
          <w:p w:rsidRPr="00577315" w:rsidR="00577315" w:rsidP="00577315" w:rsidRDefault="00577315" w14:paraId="797C90A4" w14:textId="09AE34BA">
            <w:pPr>
              <w:rPr>
                <w:lang w:val="en-US"/>
              </w:rPr>
            </w:pPr>
            <w:proofErr w:type="spellStart"/>
            <w:r w:rsidRPr="00577315">
              <w:rPr>
                <w:lang w:val="en-US"/>
              </w:rPr>
              <w:t>kilotonne</w:t>
            </w:r>
            <w:proofErr w:type="spellEnd"/>
            <w:r w:rsidRPr="00577315">
              <w:rPr>
                <w:lang w:val="en-US"/>
              </w:rPr>
              <w:t xml:space="preserve"> (10</w:t>
            </w:r>
            <w:r w:rsidR="00BD4B6C">
              <w:rPr>
                <w:vertAlign w:val="superscript"/>
                <w:lang w:val="en-US"/>
              </w:rPr>
              <w:t>3</w:t>
            </w:r>
            <w:r w:rsidRPr="00577315">
              <w:rPr>
                <w:lang w:val="en-US"/>
              </w:rPr>
              <w:t xml:space="preserve"> </w:t>
            </w:r>
            <w:proofErr w:type="spellStart"/>
            <w:r w:rsidRPr="00577315">
              <w:rPr>
                <w:lang w:val="en-US"/>
              </w:rPr>
              <w:t>tonnes</w:t>
            </w:r>
            <w:proofErr w:type="spellEnd"/>
            <w:r w:rsidR="00BD4B6C">
              <w:rPr>
                <w:lang w:val="en-US"/>
              </w:rPr>
              <w:t xml:space="preserve"> or 10</w:t>
            </w:r>
            <w:r w:rsidRPr="00BD4B6C" w:rsidR="00BD4B6C">
              <w:rPr>
                <w:vertAlign w:val="superscript"/>
                <w:lang w:val="en-US"/>
              </w:rPr>
              <w:t>6</w:t>
            </w:r>
            <w:r w:rsidR="00BD4B6C">
              <w:rPr>
                <w:lang w:val="en-US"/>
              </w:rPr>
              <w:t xml:space="preserve"> kilograms</w:t>
            </w:r>
            <w:r w:rsidRPr="00577315">
              <w:rPr>
                <w:lang w:val="en-US"/>
              </w:rPr>
              <w:t>)</w:t>
            </w:r>
          </w:p>
        </w:tc>
      </w:tr>
      <w:tr w:rsidRPr="00577315" w:rsidR="00577315" w:rsidTr="0C34660A" w14:paraId="333F8C0A" w14:textId="77777777">
        <w:trPr>
          <w:cantSplit/>
        </w:trPr>
        <w:tc>
          <w:tcPr>
            <w:tcW w:w="1818" w:type="dxa"/>
          </w:tcPr>
          <w:p w:rsidRPr="00577315" w:rsidR="00577315" w:rsidP="00577315" w:rsidRDefault="00577315" w14:paraId="562D510D" w14:textId="77777777">
            <w:pPr>
              <w:rPr>
                <w:lang w:val="en-US"/>
              </w:rPr>
            </w:pPr>
            <w:r w:rsidRPr="00577315">
              <w:rPr>
                <w:lang w:val="en-US"/>
              </w:rPr>
              <w:fldChar w:fldCharType="begin"/>
            </w:r>
            <w:r w:rsidRPr="00577315">
              <w:rPr>
                <w:lang w:val="en-US"/>
              </w:rPr>
              <w:instrText>symbol 109 \f "Symbol" \s 10</w:instrText>
            </w:r>
            <w:r w:rsidRPr="00577315">
              <w:rPr>
                <w:lang w:val="en-US"/>
              </w:rPr>
              <w:fldChar w:fldCharType="separate"/>
            </w:r>
            <w:r w:rsidRPr="00577315">
              <w:rPr>
                <w:rFonts w:ascii="Symbol" w:hAnsi="Symbol"/>
                <w:lang w:val="en-US"/>
              </w:rPr>
              <w:t>m</w:t>
            </w:r>
            <w:r w:rsidRPr="00577315">
              <w:rPr>
                <w:lang w:val="en-US"/>
              </w:rPr>
              <w:fldChar w:fldCharType="end"/>
            </w:r>
            <w:r w:rsidRPr="00577315">
              <w:rPr>
                <w:lang w:val="en-US"/>
              </w:rPr>
              <w:t>g</w:t>
            </w:r>
          </w:p>
        </w:tc>
        <w:tc>
          <w:tcPr>
            <w:tcW w:w="6261" w:type="dxa"/>
          </w:tcPr>
          <w:p w:rsidRPr="00577315" w:rsidR="00577315" w:rsidP="00577315" w:rsidRDefault="00577315" w14:paraId="238B54C3" w14:textId="77777777">
            <w:pPr>
              <w:rPr>
                <w:lang w:val="en-US"/>
              </w:rPr>
            </w:pPr>
            <w:r w:rsidRPr="00577315">
              <w:rPr>
                <w:lang w:val="en-US"/>
              </w:rPr>
              <w:t>microgram (10</w:t>
            </w:r>
            <w:r w:rsidRPr="00577315">
              <w:rPr>
                <w:vertAlign w:val="superscript"/>
                <w:lang w:val="en-US"/>
              </w:rPr>
              <w:t>-6</w:t>
            </w:r>
            <w:r w:rsidRPr="00577315">
              <w:rPr>
                <w:lang w:val="en-US"/>
              </w:rPr>
              <w:t xml:space="preserve"> grams)</w:t>
            </w:r>
          </w:p>
        </w:tc>
      </w:tr>
      <w:tr w:rsidRPr="00577315" w:rsidR="00577315" w:rsidTr="0C34660A" w14:paraId="0938A036" w14:textId="77777777">
        <w:trPr>
          <w:cantSplit/>
        </w:trPr>
        <w:tc>
          <w:tcPr>
            <w:tcW w:w="1818" w:type="dxa"/>
          </w:tcPr>
          <w:p w:rsidRPr="00577315" w:rsidR="00577315" w:rsidP="00577315" w:rsidRDefault="00577315" w14:paraId="27EC3540" w14:textId="77777777">
            <w:pPr>
              <w:rPr>
                <w:lang w:val="en-US"/>
              </w:rPr>
            </w:pPr>
            <w:r w:rsidRPr="00577315">
              <w:rPr>
                <w:lang w:val="en-US"/>
              </w:rPr>
              <w:t>ng</w:t>
            </w:r>
          </w:p>
        </w:tc>
        <w:tc>
          <w:tcPr>
            <w:tcW w:w="6261" w:type="dxa"/>
          </w:tcPr>
          <w:p w:rsidRPr="00577315" w:rsidR="00577315" w:rsidP="00577315" w:rsidRDefault="00577315" w14:paraId="2BC39505" w14:textId="77777777">
            <w:pPr>
              <w:rPr>
                <w:lang w:val="en-US"/>
              </w:rPr>
            </w:pPr>
            <w:r w:rsidRPr="00577315">
              <w:rPr>
                <w:lang w:val="en-US"/>
              </w:rPr>
              <w:t>nanogram (10</w:t>
            </w:r>
            <w:r w:rsidRPr="00577315">
              <w:rPr>
                <w:vertAlign w:val="superscript"/>
                <w:lang w:val="en-US"/>
              </w:rPr>
              <w:t>-9</w:t>
            </w:r>
            <w:r w:rsidRPr="00577315">
              <w:rPr>
                <w:lang w:val="en-US"/>
              </w:rPr>
              <w:t xml:space="preserve"> grams)</w:t>
            </w:r>
          </w:p>
        </w:tc>
      </w:tr>
      <w:tr w:rsidRPr="00577315" w:rsidR="00577315" w:rsidTr="0C34660A" w14:paraId="0259894F" w14:textId="77777777">
        <w:trPr>
          <w:cantSplit/>
        </w:trPr>
        <w:tc>
          <w:tcPr>
            <w:tcW w:w="1818" w:type="dxa"/>
          </w:tcPr>
          <w:p w:rsidRPr="00577315" w:rsidR="00577315" w:rsidP="00577315" w:rsidRDefault="00577315" w14:paraId="5C66DE5B" w14:textId="77777777">
            <w:pPr>
              <w:rPr>
                <w:lang w:val="en-US"/>
              </w:rPr>
            </w:pPr>
            <w:proofErr w:type="spellStart"/>
            <w:r w:rsidRPr="00577315">
              <w:rPr>
                <w:lang w:val="en-US"/>
              </w:rPr>
              <w:t>pg</w:t>
            </w:r>
            <w:proofErr w:type="spellEnd"/>
          </w:p>
        </w:tc>
        <w:tc>
          <w:tcPr>
            <w:tcW w:w="6261" w:type="dxa"/>
          </w:tcPr>
          <w:p w:rsidRPr="00577315" w:rsidR="00577315" w:rsidP="00577315" w:rsidRDefault="00577315" w14:paraId="716D1F60" w14:textId="77777777">
            <w:pPr>
              <w:rPr>
                <w:lang w:val="en-US"/>
              </w:rPr>
            </w:pPr>
            <w:r w:rsidRPr="00577315">
              <w:rPr>
                <w:lang w:val="en-US"/>
              </w:rPr>
              <w:t>picogram (10</w:t>
            </w:r>
            <w:r w:rsidRPr="00577315">
              <w:rPr>
                <w:vertAlign w:val="superscript"/>
                <w:lang w:val="en-US"/>
              </w:rPr>
              <w:t>-12</w:t>
            </w:r>
            <w:r w:rsidRPr="00577315">
              <w:rPr>
                <w:lang w:val="en-US"/>
              </w:rPr>
              <w:t xml:space="preserve"> grams)</w:t>
            </w:r>
          </w:p>
        </w:tc>
      </w:tr>
      <w:tr w:rsidRPr="00577315" w:rsidR="00577315" w:rsidTr="0C34660A" w14:paraId="39F74D06" w14:textId="77777777">
        <w:trPr>
          <w:cantSplit/>
        </w:trPr>
        <w:tc>
          <w:tcPr>
            <w:tcW w:w="1818" w:type="dxa"/>
          </w:tcPr>
          <w:p w:rsidRPr="00577315" w:rsidR="00577315" w:rsidP="00577315" w:rsidRDefault="00577315" w14:paraId="3FF550AD" w14:textId="77777777">
            <w:pPr>
              <w:rPr>
                <w:lang w:val="en-US"/>
              </w:rPr>
            </w:pPr>
            <w:r w:rsidRPr="00577315">
              <w:rPr>
                <w:lang w:val="en-US"/>
              </w:rPr>
              <w:t>MJ</w:t>
            </w:r>
          </w:p>
        </w:tc>
        <w:tc>
          <w:tcPr>
            <w:tcW w:w="6261" w:type="dxa"/>
          </w:tcPr>
          <w:p w:rsidRPr="00577315" w:rsidR="00577315" w:rsidP="00577315" w:rsidRDefault="00577315" w14:paraId="4124C070" w14:textId="77777777">
            <w:pPr>
              <w:rPr>
                <w:lang w:val="en-US"/>
              </w:rPr>
            </w:pPr>
            <w:r w:rsidRPr="00577315">
              <w:rPr>
                <w:lang w:val="en-US"/>
              </w:rPr>
              <w:t>megajoule (10</w:t>
            </w:r>
            <w:r w:rsidRPr="00577315">
              <w:rPr>
                <w:vertAlign w:val="superscript"/>
                <w:lang w:val="en-US"/>
              </w:rPr>
              <w:t>6</w:t>
            </w:r>
            <w:r w:rsidRPr="00577315">
              <w:rPr>
                <w:lang w:val="en-US"/>
              </w:rPr>
              <w:t xml:space="preserve"> joules)</w:t>
            </w:r>
          </w:p>
        </w:tc>
      </w:tr>
      <w:tr w:rsidRPr="00577315" w:rsidR="00577315" w:rsidTr="0C34660A" w14:paraId="13B2B60C" w14:textId="77777777">
        <w:trPr>
          <w:cantSplit/>
        </w:trPr>
        <w:tc>
          <w:tcPr>
            <w:tcW w:w="1818" w:type="dxa"/>
          </w:tcPr>
          <w:p w:rsidRPr="00577315" w:rsidR="00577315" w:rsidP="00577315" w:rsidRDefault="00577315" w14:paraId="5F52ABD4" w14:textId="77777777">
            <w:pPr>
              <w:rPr>
                <w:lang w:val="en-US"/>
              </w:rPr>
            </w:pPr>
            <w:r w:rsidRPr="00577315">
              <w:rPr>
                <w:lang w:val="en-US"/>
              </w:rPr>
              <w:t>GJ</w:t>
            </w:r>
          </w:p>
        </w:tc>
        <w:tc>
          <w:tcPr>
            <w:tcW w:w="6261" w:type="dxa"/>
          </w:tcPr>
          <w:p w:rsidRPr="00577315" w:rsidR="00577315" w:rsidP="00577315" w:rsidRDefault="00577315" w14:paraId="0196DD41" w14:textId="77777777">
            <w:pPr>
              <w:rPr>
                <w:lang w:val="en-US"/>
              </w:rPr>
            </w:pPr>
            <w:r w:rsidRPr="00577315">
              <w:rPr>
                <w:lang w:val="en-US"/>
              </w:rPr>
              <w:t>gigajoule (10</w:t>
            </w:r>
            <w:r w:rsidRPr="00577315">
              <w:rPr>
                <w:vertAlign w:val="superscript"/>
                <w:lang w:val="en-US"/>
              </w:rPr>
              <w:t>9</w:t>
            </w:r>
            <w:r w:rsidRPr="00577315">
              <w:rPr>
                <w:lang w:val="en-US"/>
              </w:rPr>
              <w:t xml:space="preserve"> joules)</w:t>
            </w:r>
          </w:p>
        </w:tc>
      </w:tr>
      <w:tr w:rsidRPr="00577315" w:rsidR="00577315" w:rsidTr="0C34660A" w14:paraId="1EA2274A" w14:textId="77777777">
        <w:trPr>
          <w:cantSplit/>
        </w:trPr>
        <w:tc>
          <w:tcPr>
            <w:tcW w:w="1818" w:type="dxa"/>
          </w:tcPr>
          <w:p w:rsidRPr="00577315" w:rsidR="00577315" w:rsidP="00577315" w:rsidRDefault="00577315" w14:paraId="49FE9D03" w14:textId="77777777">
            <w:pPr>
              <w:rPr>
                <w:lang w:val="en-US"/>
              </w:rPr>
            </w:pPr>
            <w:r w:rsidRPr="00577315">
              <w:rPr>
                <w:lang w:val="en-US"/>
              </w:rPr>
              <w:t>TJ</w:t>
            </w:r>
          </w:p>
        </w:tc>
        <w:tc>
          <w:tcPr>
            <w:tcW w:w="6261" w:type="dxa"/>
          </w:tcPr>
          <w:p w:rsidRPr="00577315" w:rsidR="00577315" w:rsidP="00577315" w:rsidRDefault="00577315" w14:paraId="47DA5957" w14:textId="77777777">
            <w:pPr>
              <w:rPr>
                <w:lang w:val="en-US"/>
              </w:rPr>
            </w:pPr>
            <w:r w:rsidRPr="00577315">
              <w:rPr>
                <w:lang w:val="en-US"/>
              </w:rPr>
              <w:t>terajoule (10</w:t>
            </w:r>
            <w:r w:rsidRPr="00577315">
              <w:rPr>
                <w:vertAlign w:val="superscript"/>
                <w:lang w:val="en-US"/>
              </w:rPr>
              <w:t>12</w:t>
            </w:r>
            <w:r w:rsidRPr="00577315">
              <w:rPr>
                <w:lang w:val="en-US"/>
              </w:rPr>
              <w:t xml:space="preserve"> joules)</w:t>
            </w:r>
          </w:p>
        </w:tc>
      </w:tr>
      <w:tr w:rsidRPr="00577315" w:rsidR="00577315" w:rsidTr="0C34660A" w14:paraId="1623A765" w14:textId="77777777">
        <w:trPr>
          <w:cantSplit/>
        </w:trPr>
        <w:tc>
          <w:tcPr>
            <w:tcW w:w="1818" w:type="dxa"/>
          </w:tcPr>
          <w:p w:rsidRPr="00577315" w:rsidR="00577315" w:rsidP="00577315" w:rsidRDefault="00577315" w14:paraId="4DC9FCB3" w14:textId="77777777">
            <w:pPr>
              <w:rPr>
                <w:lang w:val="en-US"/>
              </w:rPr>
            </w:pPr>
            <w:r w:rsidRPr="00577315">
              <w:rPr>
                <w:lang w:val="en-US"/>
              </w:rPr>
              <w:t>PJ</w:t>
            </w:r>
          </w:p>
        </w:tc>
        <w:tc>
          <w:tcPr>
            <w:tcW w:w="6261" w:type="dxa"/>
          </w:tcPr>
          <w:p w:rsidRPr="00577315" w:rsidR="00577315" w:rsidP="00577315" w:rsidRDefault="00577315" w14:paraId="58F04F6B" w14:textId="77777777">
            <w:pPr>
              <w:rPr>
                <w:lang w:val="en-US"/>
              </w:rPr>
            </w:pPr>
            <w:r w:rsidRPr="00577315">
              <w:rPr>
                <w:lang w:val="en-US"/>
              </w:rPr>
              <w:t>petajoule (10</w:t>
            </w:r>
            <w:r w:rsidRPr="00577315">
              <w:rPr>
                <w:vertAlign w:val="superscript"/>
                <w:lang w:val="en-US"/>
              </w:rPr>
              <w:t>15</w:t>
            </w:r>
            <w:r w:rsidRPr="00577315">
              <w:rPr>
                <w:lang w:val="en-US"/>
              </w:rPr>
              <w:t xml:space="preserve"> joules)</w:t>
            </w:r>
          </w:p>
        </w:tc>
      </w:tr>
      <w:tr w:rsidRPr="00577315" w:rsidR="00577315" w:rsidTr="0C34660A" w14:paraId="09314816" w14:textId="77777777">
        <w:trPr>
          <w:cantSplit/>
        </w:trPr>
        <w:tc>
          <w:tcPr>
            <w:tcW w:w="1818" w:type="dxa"/>
          </w:tcPr>
          <w:p w:rsidRPr="00577315" w:rsidR="00577315" w:rsidP="00577315" w:rsidRDefault="00577315" w14:paraId="70D99A44" w14:textId="77777777">
            <w:pPr>
              <w:rPr>
                <w:lang w:val="en-US"/>
              </w:rPr>
            </w:pPr>
            <w:r w:rsidRPr="00577315">
              <w:rPr>
                <w:lang w:val="en-US"/>
              </w:rPr>
              <w:t>L</w:t>
            </w:r>
          </w:p>
        </w:tc>
        <w:tc>
          <w:tcPr>
            <w:tcW w:w="6261" w:type="dxa"/>
          </w:tcPr>
          <w:p w:rsidRPr="00577315" w:rsidR="00577315" w:rsidP="00577315" w:rsidRDefault="00577315" w14:paraId="670014F7" w14:textId="77777777">
            <w:pPr>
              <w:rPr>
                <w:lang w:val="en-US"/>
              </w:rPr>
            </w:pPr>
            <w:proofErr w:type="spellStart"/>
            <w:r w:rsidRPr="00577315">
              <w:rPr>
                <w:lang w:val="en-US"/>
              </w:rPr>
              <w:t>litre</w:t>
            </w:r>
            <w:proofErr w:type="spellEnd"/>
          </w:p>
        </w:tc>
      </w:tr>
      <w:tr w:rsidRPr="00577315" w:rsidR="00577315" w:rsidTr="0C34660A" w14:paraId="08EBFBAD" w14:textId="77777777">
        <w:trPr>
          <w:cantSplit/>
        </w:trPr>
        <w:tc>
          <w:tcPr>
            <w:tcW w:w="1818" w:type="dxa"/>
          </w:tcPr>
          <w:p w:rsidRPr="00577315" w:rsidR="00577315" w:rsidP="00577315" w:rsidRDefault="00577315" w14:paraId="42A72D3D" w14:textId="77777777">
            <w:pPr>
              <w:rPr>
                <w:lang w:val="en-US"/>
              </w:rPr>
            </w:pPr>
            <w:r w:rsidRPr="00577315">
              <w:rPr>
                <w:lang w:val="en-US"/>
              </w:rPr>
              <w:t>m</w:t>
            </w:r>
            <w:r w:rsidRPr="00577315">
              <w:rPr>
                <w:vertAlign w:val="superscript"/>
                <w:lang w:val="en-US"/>
              </w:rPr>
              <w:t>3</w:t>
            </w:r>
          </w:p>
        </w:tc>
        <w:tc>
          <w:tcPr>
            <w:tcW w:w="6261" w:type="dxa"/>
          </w:tcPr>
          <w:p w:rsidRPr="00577315" w:rsidR="00577315" w:rsidP="00577315" w:rsidRDefault="00577315" w14:paraId="227F4E4F" w14:textId="77777777">
            <w:pPr>
              <w:rPr>
                <w:lang w:val="en-US"/>
              </w:rPr>
            </w:pPr>
            <w:r w:rsidRPr="00577315">
              <w:rPr>
                <w:lang w:val="en-US"/>
              </w:rPr>
              <w:t xml:space="preserve">cubic </w:t>
            </w:r>
            <w:proofErr w:type="spellStart"/>
            <w:r w:rsidRPr="00577315">
              <w:rPr>
                <w:lang w:val="en-US"/>
              </w:rPr>
              <w:t>metre</w:t>
            </w:r>
            <w:proofErr w:type="spellEnd"/>
          </w:p>
        </w:tc>
      </w:tr>
      <w:tr w:rsidRPr="00577315" w:rsidR="00577315" w:rsidTr="0C34660A" w14:paraId="6569BEE4" w14:textId="77777777">
        <w:trPr>
          <w:cantSplit/>
        </w:trPr>
        <w:tc>
          <w:tcPr>
            <w:tcW w:w="1818" w:type="dxa"/>
          </w:tcPr>
          <w:p w:rsidRPr="00577315" w:rsidR="00577315" w:rsidP="00577315" w:rsidRDefault="00577315" w14:paraId="6022E08E" w14:textId="77777777">
            <w:pPr>
              <w:rPr>
                <w:lang w:val="en-US"/>
              </w:rPr>
            </w:pPr>
            <w:r w:rsidRPr="00577315">
              <w:rPr>
                <w:lang w:val="en-US"/>
              </w:rPr>
              <w:t>Nm</w:t>
            </w:r>
            <w:r w:rsidRPr="00577315">
              <w:rPr>
                <w:vertAlign w:val="superscript"/>
                <w:lang w:val="en-US"/>
              </w:rPr>
              <w:t>3</w:t>
            </w:r>
          </w:p>
        </w:tc>
        <w:tc>
          <w:tcPr>
            <w:tcW w:w="6261" w:type="dxa"/>
          </w:tcPr>
          <w:p w:rsidRPr="00577315" w:rsidR="00577315" w:rsidP="00577315" w:rsidRDefault="00577315" w14:paraId="350D9715" w14:textId="77777777">
            <w:pPr>
              <w:rPr>
                <w:lang w:val="en-US"/>
              </w:rPr>
            </w:pPr>
            <w:r w:rsidRPr="00577315">
              <w:rPr>
                <w:lang w:val="en-US"/>
              </w:rPr>
              <w:t xml:space="preserve">normal cubic </w:t>
            </w:r>
            <w:proofErr w:type="spellStart"/>
            <w:r w:rsidRPr="00577315">
              <w:rPr>
                <w:lang w:val="en-US"/>
              </w:rPr>
              <w:t>metre</w:t>
            </w:r>
            <w:proofErr w:type="spellEnd"/>
            <w:r w:rsidRPr="00577315">
              <w:rPr>
                <w:lang w:val="en-US"/>
              </w:rPr>
              <w:t xml:space="preserve"> of dry gas at 0°C and 101.3 kilopascals</w:t>
            </w:r>
          </w:p>
        </w:tc>
      </w:tr>
      <w:tr w:rsidRPr="00577315" w:rsidR="00577315" w:rsidTr="0C34660A" w14:paraId="7720F553" w14:textId="77777777">
        <w:trPr>
          <w:cantSplit/>
        </w:trPr>
        <w:tc>
          <w:tcPr>
            <w:tcW w:w="1818" w:type="dxa"/>
          </w:tcPr>
          <w:p w:rsidRPr="00577315" w:rsidR="00577315" w:rsidP="00577315" w:rsidRDefault="00577315" w14:paraId="24CD2EDC" w14:textId="77777777">
            <w:pPr>
              <w:rPr>
                <w:lang w:val="en-US"/>
              </w:rPr>
            </w:pPr>
            <w:r w:rsidRPr="00577315">
              <w:rPr>
                <w:lang w:val="en-US"/>
              </w:rPr>
              <w:t>kW</w:t>
            </w:r>
          </w:p>
        </w:tc>
        <w:tc>
          <w:tcPr>
            <w:tcW w:w="6261" w:type="dxa"/>
          </w:tcPr>
          <w:p w:rsidRPr="00577315" w:rsidR="00577315" w:rsidP="00577315" w:rsidRDefault="00577315" w14:paraId="6E8B7553" w14:textId="77777777">
            <w:pPr>
              <w:rPr>
                <w:lang w:val="en-US"/>
              </w:rPr>
            </w:pPr>
            <w:r w:rsidRPr="00577315">
              <w:rPr>
                <w:lang w:val="en-US"/>
              </w:rPr>
              <w:t>kilowatt (10</w:t>
            </w:r>
            <w:r w:rsidRPr="00577315">
              <w:rPr>
                <w:vertAlign w:val="superscript"/>
                <w:lang w:val="en-US"/>
              </w:rPr>
              <w:t>3</w:t>
            </w:r>
            <w:r w:rsidRPr="00577315">
              <w:rPr>
                <w:lang w:val="en-US"/>
              </w:rPr>
              <w:t xml:space="preserve"> watts)</w:t>
            </w:r>
          </w:p>
        </w:tc>
      </w:tr>
      <w:tr w:rsidRPr="00577315" w:rsidR="00577315" w:rsidTr="0C34660A" w14:paraId="473184FF" w14:textId="77777777">
        <w:trPr>
          <w:cantSplit/>
        </w:trPr>
        <w:tc>
          <w:tcPr>
            <w:tcW w:w="1818" w:type="dxa"/>
          </w:tcPr>
          <w:p w:rsidRPr="00577315" w:rsidR="00577315" w:rsidP="00577315" w:rsidRDefault="00577315" w14:paraId="46705AE0" w14:textId="77777777">
            <w:pPr>
              <w:rPr>
                <w:lang w:val="en-US"/>
              </w:rPr>
            </w:pPr>
            <w:r w:rsidRPr="00577315">
              <w:rPr>
                <w:lang w:val="en-US"/>
              </w:rPr>
              <w:t>kWh</w:t>
            </w:r>
          </w:p>
        </w:tc>
        <w:tc>
          <w:tcPr>
            <w:tcW w:w="6261" w:type="dxa"/>
          </w:tcPr>
          <w:p w:rsidRPr="00577315" w:rsidR="00577315" w:rsidP="00577315" w:rsidRDefault="00577315" w14:paraId="5F5B289A" w14:textId="77777777">
            <w:pPr>
              <w:rPr>
                <w:lang w:val="en-US"/>
              </w:rPr>
            </w:pPr>
            <w:r w:rsidRPr="00577315">
              <w:rPr>
                <w:lang w:val="en-US"/>
              </w:rPr>
              <w:t>kilowatt-hour</w:t>
            </w:r>
          </w:p>
        </w:tc>
      </w:tr>
      <w:tr w:rsidRPr="00577315" w:rsidR="00577315" w:rsidTr="0C34660A" w14:paraId="7C5829AF" w14:textId="77777777">
        <w:trPr>
          <w:cantSplit/>
        </w:trPr>
        <w:tc>
          <w:tcPr>
            <w:tcW w:w="1818" w:type="dxa"/>
          </w:tcPr>
          <w:p w:rsidRPr="00577315" w:rsidR="00577315" w:rsidP="00577315" w:rsidRDefault="00577315" w14:paraId="51C7F770" w14:textId="77777777">
            <w:pPr>
              <w:rPr>
                <w:lang w:val="en-US"/>
              </w:rPr>
            </w:pPr>
            <w:r w:rsidRPr="00577315">
              <w:rPr>
                <w:lang w:val="en-US"/>
              </w:rPr>
              <w:t>MW</w:t>
            </w:r>
          </w:p>
        </w:tc>
        <w:tc>
          <w:tcPr>
            <w:tcW w:w="6261" w:type="dxa"/>
          </w:tcPr>
          <w:p w:rsidRPr="00577315" w:rsidR="00577315" w:rsidP="00577315" w:rsidRDefault="00577315" w14:paraId="7F6C647E" w14:textId="77777777">
            <w:pPr>
              <w:rPr>
                <w:lang w:val="en-US"/>
              </w:rPr>
            </w:pPr>
            <w:r w:rsidRPr="00577315">
              <w:rPr>
                <w:lang w:val="en-US"/>
              </w:rPr>
              <w:t>megawatt (10</w:t>
            </w:r>
            <w:r w:rsidRPr="00577315">
              <w:rPr>
                <w:vertAlign w:val="superscript"/>
                <w:lang w:val="en-US"/>
              </w:rPr>
              <w:t>6</w:t>
            </w:r>
            <w:r w:rsidRPr="00577315">
              <w:rPr>
                <w:lang w:val="en-US"/>
              </w:rPr>
              <w:t xml:space="preserve"> watts)</w:t>
            </w:r>
          </w:p>
        </w:tc>
      </w:tr>
      <w:tr w:rsidRPr="00577315" w:rsidR="00577315" w:rsidTr="0C34660A" w14:paraId="348581FE" w14:textId="77777777">
        <w:trPr>
          <w:cantSplit/>
        </w:trPr>
        <w:tc>
          <w:tcPr>
            <w:tcW w:w="1818" w:type="dxa"/>
          </w:tcPr>
          <w:p w:rsidRPr="00577315" w:rsidR="00577315" w:rsidP="00577315" w:rsidRDefault="00577315" w14:paraId="5D441EC6" w14:textId="77777777">
            <w:pPr>
              <w:rPr>
                <w:lang w:val="en-US"/>
              </w:rPr>
            </w:pPr>
            <w:r w:rsidRPr="00577315">
              <w:rPr>
                <w:lang w:val="en-US"/>
              </w:rPr>
              <w:t>GWh</w:t>
            </w:r>
          </w:p>
        </w:tc>
        <w:tc>
          <w:tcPr>
            <w:tcW w:w="6261" w:type="dxa"/>
          </w:tcPr>
          <w:p w:rsidRPr="00577315" w:rsidR="00577315" w:rsidP="00577315" w:rsidRDefault="00577315" w14:paraId="195D8A0B" w14:textId="77777777">
            <w:pPr>
              <w:rPr>
                <w:lang w:val="en-US"/>
              </w:rPr>
            </w:pPr>
            <w:r w:rsidRPr="00577315">
              <w:rPr>
                <w:lang w:val="en-US"/>
              </w:rPr>
              <w:t>gigawatt-hour</w:t>
            </w:r>
          </w:p>
        </w:tc>
      </w:tr>
      <w:tr w:rsidRPr="00577315" w:rsidR="00577315" w:rsidTr="0C34660A" w14:paraId="34E96E9B" w14:textId="77777777">
        <w:trPr>
          <w:cantSplit/>
          <w:trHeight w:val="422"/>
        </w:trPr>
        <w:tc>
          <w:tcPr>
            <w:tcW w:w="1818" w:type="dxa"/>
          </w:tcPr>
          <w:p w:rsidRPr="00577315" w:rsidR="00577315" w:rsidP="00577315" w:rsidRDefault="00577315" w14:paraId="00D8B762" w14:textId="77777777">
            <w:pPr>
              <w:spacing w:before="240"/>
              <w:rPr>
                <w:rFonts w:ascii="Arial" w:hAnsi="Arial" w:cs="Arial"/>
                <w:b/>
                <w:sz w:val="22"/>
                <w:szCs w:val="22"/>
                <w:lang w:val="en-US"/>
              </w:rPr>
            </w:pPr>
            <w:r w:rsidRPr="00577315">
              <w:rPr>
                <w:rFonts w:ascii="Arial" w:hAnsi="Arial" w:cs="Arial"/>
                <w:b/>
                <w:sz w:val="22"/>
                <w:szCs w:val="22"/>
                <w:lang w:val="en-US"/>
              </w:rPr>
              <w:t>Abbreviations</w:t>
            </w:r>
          </w:p>
        </w:tc>
        <w:tc>
          <w:tcPr>
            <w:tcW w:w="6261" w:type="dxa"/>
          </w:tcPr>
          <w:p w:rsidRPr="00577315" w:rsidR="00577315" w:rsidP="00577315" w:rsidRDefault="00577315" w14:paraId="14FFD05E" w14:textId="77777777">
            <w:pPr>
              <w:rPr>
                <w:rFonts w:ascii="Arial" w:hAnsi="Arial" w:cs="Arial"/>
                <w:b/>
                <w:sz w:val="22"/>
                <w:szCs w:val="22"/>
                <w:lang w:val="en-US"/>
              </w:rPr>
            </w:pPr>
          </w:p>
        </w:tc>
      </w:tr>
      <w:tr w:rsidRPr="00577315" w:rsidR="00577315" w:rsidTr="0C34660A" w14:paraId="465132D4" w14:textId="77777777">
        <w:trPr>
          <w:cantSplit/>
        </w:trPr>
        <w:tc>
          <w:tcPr>
            <w:tcW w:w="1818" w:type="dxa"/>
          </w:tcPr>
          <w:p w:rsidRPr="00577315" w:rsidR="00577315" w:rsidP="00577315" w:rsidRDefault="00577315" w14:paraId="7A450815" w14:textId="77777777">
            <w:pPr>
              <w:rPr>
                <w:lang w:val="en-US"/>
              </w:rPr>
            </w:pPr>
            <w:r w:rsidRPr="00577315">
              <w:rPr>
                <w:lang w:val="en-US"/>
              </w:rPr>
              <w:t>BAT/BEP</w:t>
            </w:r>
          </w:p>
        </w:tc>
        <w:tc>
          <w:tcPr>
            <w:tcW w:w="6261" w:type="dxa"/>
          </w:tcPr>
          <w:p w:rsidRPr="00577315" w:rsidR="00577315" w:rsidP="00577315" w:rsidRDefault="00577315" w14:paraId="45541908" w14:textId="77777777">
            <w:pPr>
              <w:rPr>
                <w:lang w:val="en-US"/>
              </w:rPr>
            </w:pPr>
            <w:r w:rsidRPr="00577315">
              <w:rPr>
                <w:lang w:val="en-US"/>
              </w:rPr>
              <w:t>best available techniques / best environmental practices</w:t>
            </w:r>
          </w:p>
        </w:tc>
      </w:tr>
      <w:tr w:rsidRPr="00577315" w:rsidR="00F52EC4" w:rsidTr="0C34660A" w14:paraId="4C848A90" w14:textId="77777777">
        <w:trPr>
          <w:cantSplit/>
        </w:trPr>
        <w:tc>
          <w:tcPr>
            <w:tcW w:w="1818" w:type="dxa"/>
          </w:tcPr>
          <w:p w:rsidRPr="00577315" w:rsidR="00F52EC4" w:rsidP="00577315" w:rsidRDefault="00F52EC4" w14:paraId="3417D093" w14:textId="77777777">
            <w:pPr>
              <w:rPr>
                <w:lang w:val="en-US"/>
              </w:rPr>
            </w:pPr>
            <w:r>
              <w:rPr>
                <w:lang w:val="en-US"/>
              </w:rPr>
              <w:t>BLS</w:t>
            </w:r>
          </w:p>
        </w:tc>
        <w:tc>
          <w:tcPr>
            <w:tcW w:w="6261" w:type="dxa"/>
          </w:tcPr>
          <w:p w:rsidRPr="00577315" w:rsidR="00F52EC4" w:rsidP="00577315" w:rsidRDefault="00F52EC4" w14:paraId="10A95DEA" w14:textId="77777777">
            <w:pPr>
              <w:rPr>
                <w:lang w:val="en-US"/>
              </w:rPr>
            </w:pPr>
            <w:r>
              <w:rPr>
                <w:lang w:val="en-US"/>
              </w:rPr>
              <w:t>black liquor solids</w:t>
            </w:r>
          </w:p>
        </w:tc>
      </w:tr>
      <w:tr w:rsidRPr="00577315" w:rsidR="00577315" w:rsidTr="0C34660A" w14:paraId="4FE0A71D" w14:textId="77777777">
        <w:trPr>
          <w:cantSplit/>
        </w:trPr>
        <w:tc>
          <w:tcPr>
            <w:tcW w:w="1818" w:type="dxa"/>
          </w:tcPr>
          <w:p w:rsidRPr="00577315" w:rsidR="00577315" w:rsidP="00577315" w:rsidRDefault="00577315" w14:paraId="13C484C4" w14:textId="77777777">
            <w:pPr>
              <w:rPr>
                <w:lang w:val="en-US"/>
              </w:rPr>
            </w:pPr>
            <w:r w:rsidRPr="00577315">
              <w:rPr>
                <w:lang w:val="en-US"/>
              </w:rPr>
              <w:t>CKD</w:t>
            </w:r>
          </w:p>
        </w:tc>
        <w:tc>
          <w:tcPr>
            <w:tcW w:w="6261" w:type="dxa"/>
          </w:tcPr>
          <w:p w:rsidRPr="00577315" w:rsidR="00577315" w:rsidP="00577315" w:rsidRDefault="00577315" w14:paraId="75260D7F" w14:textId="77777777">
            <w:pPr>
              <w:rPr>
                <w:lang w:val="en-US"/>
              </w:rPr>
            </w:pPr>
            <w:r w:rsidRPr="00577315">
              <w:rPr>
                <w:lang w:val="en-US"/>
              </w:rPr>
              <w:t>cement kiln dust</w:t>
            </w:r>
          </w:p>
        </w:tc>
      </w:tr>
      <w:tr w:rsidRPr="00577315" w:rsidR="00577315" w:rsidTr="0C34660A" w14:paraId="5742BD38" w14:textId="77777777">
        <w:trPr>
          <w:cantSplit/>
        </w:trPr>
        <w:tc>
          <w:tcPr>
            <w:tcW w:w="1818" w:type="dxa"/>
          </w:tcPr>
          <w:p w:rsidRPr="00577315" w:rsidR="00577315" w:rsidP="00577315" w:rsidRDefault="00577315" w14:paraId="7877E59D" w14:textId="77777777">
            <w:pPr>
              <w:rPr>
                <w:lang w:val="en-US"/>
              </w:rPr>
            </w:pPr>
            <w:r w:rsidRPr="00577315">
              <w:rPr>
                <w:lang w:val="en-US"/>
              </w:rPr>
              <w:t>dioxins</w:t>
            </w:r>
          </w:p>
        </w:tc>
        <w:tc>
          <w:tcPr>
            <w:tcW w:w="6261" w:type="dxa"/>
          </w:tcPr>
          <w:p w:rsidRPr="00577315" w:rsidR="00577315" w:rsidP="00577315" w:rsidRDefault="00577315" w14:paraId="2AB0AF53" w14:textId="77777777">
            <w:pPr>
              <w:rPr>
                <w:lang w:val="en-US"/>
              </w:rPr>
            </w:pPr>
            <w:r w:rsidRPr="00577315">
              <w:rPr>
                <w:lang w:val="en-US"/>
              </w:rPr>
              <w:t>generic name for the PCDDs and PCDFs</w:t>
            </w:r>
          </w:p>
        </w:tc>
      </w:tr>
      <w:tr w:rsidRPr="00577315" w:rsidR="0002415D" w:rsidTr="0C34660A" w14:paraId="56C7EB11" w14:textId="77777777">
        <w:trPr>
          <w:cantSplit/>
        </w:trPr>
        <w:tc>
          <w:tcPr>
            <w:tcW w:w="1818" w:type="dxa"/>
          </w:tcPr>
          <w:p w:rsidRPr="00577315" w:rsidR="0002415D" w:rsidP="00577315" w:rsidRDefault="0002415D" w14:paraId="53D5BACD" w14:textId="4E91D1AD">
            <w:pPr>
              <w:rPr>
                <w:lang w:val="en-US"/>
              </w:rPr>
            </w:pPr>
            <w:r>
              <w:rPr>
                <w:lang w:val="en-US"/>
              </w:rPr>
              <w:t>FAO</w:t>
            </w:r>
          </w:p>
        </w:tc>
        <w:tc>
          <w:tcPr>
            <w:tcW w:w="6261" w:type="dxa"/>
          </w:tcPr>
          <w:p w:rsidRPr="00577315" w:rsidR="0002415D" w:rsidP="0002415D" w:rsidRDefault="0002415D" w14:paraId="496C3206" w14:textId="0334188A">
            <w:pPr>
              <w:rPr>
                <w:lang w:val="en-US"/>
              </w:rPr>
            </w:pPr>
            <w:r>
              <w:rPr>
                <w:lang w:val="en-US"/>
              </w:rPr>
              <w:t>Food and Agriculture Organization</w:t>
            </w:r>
          </w:p>
        </w:tc>
      </w:tr>
      <w:tr w:rsidRPr="00577315" w:rsidR="00577315" w:rsidTr="0C34660A" w14:paraId="645A6333" w14:textId="77777777">
        <w:trPr>
          <w:cantSplit/>
        </w:trPr>
        <w:tc>
          <w:tcPr>
            <w:tcW w:w="1818" w:type="dxa"/>
          </w:tcPr>
          <w:p w:rsidRPr="00577315" w:rsidR="00577315" w:rsidP="00577315" w:rsidRDefault="00577315" w14:paraId="7FA848D8" w14:textId="77777777">
            <w:pPr>
              <w:rPr>
                <w:lang w:val="en-US"/>
              </w:rPr>
            </w:pPr>
            <w:r w:rsidRPr="00577315">
              <w:rPr>
                <w:lang w:val="en-US"/>
              </w:rPr>
              <w:t>LPG</w:t>
            </w:r>
          </w:p>
        </w:tc>
        <w:tc>
          <w:tcPr>
            <w:tcW w:w="6261" w:type="dxa"/>
          </w:tcPr>
          <w:p w:rsidRPr="00577315" w:rsidR="00577315" w:rsidP="00577315" w:rsidRDefault="00577315" w14:paraId="75FF75E2" w14:textId="77777777">
            <w:pPr>
              <w:rPr>
                <w:lang w:val="en-US"/>
              </w:rPr>
            </w:pPr>
            <w:r w:rsidRPr="00577315">
              <w:rPr>
                <w:lang w:val="en-US"/>
              </w:rPr>
              <w:t>liquefied petroleum gas</w:t>
            </w:r>
          </w:p>
        </w:tc>
      </w:tr>
      <w:tr w:rsidRPr="00577315" w:rsidR="00577315" w:rsidTr="0C34660A" w14:paraId="60D1A234" w14:textId="77777777">
        <w:trPr>
          <w:cantSplit/>
        </w:trPr>
        <w:tc>
          <w:tcPr>
            <w:tcW w:w="1818" w:type="dxa"/>
          </w:tcPr>
          <w:p w:rsidRPr="00577315" w:rsidR="00577315" w:rsidP="00577315" w:rsidRDefault="00577315" w14:paraId="27324E83" w14:textId="77777777">
            <w:pPr>
              <w:rPr>
                <w:lang w:val="en-US"/>
              </w:rPr>
            </w:pPr>
            <w:r w:rsidRPr="00577315">
              <w:rPr>
                <w:lang w:val="en-US"/>
              </w:rPr>
              <w:t>MDF</w:t>
            </w:r>
          </w:p>
        </w:tc>
        <w:tc>
          <w:tcPr>
            <w:tcW w:w="6261" w:type="dxa"/>
          </w:tcPr>
          <w:p w:rsidRPr="00577315" w:rsidR="00577315" w:rsidP="00577315" w:rsidRDefault="00577315" w14:paraId="4FFABA80" w14:textId="77777777">
            <w:pPr>
              <w:rPr>
                <w:lang w:val="en-US"/>
              </w:rPr>
            </w:pPr>
            <w:r w:rsidRPr="00577315">
              <w:rPr>
                <w:lang w:val="en-US"/>
              </w:rPr>
              <w:t xml:space="preserve">medium density </w:t>
            </w:r>
            <w:proofErr w:type="spellStart"/>
            <w:r w:rsidRPr="00577315">
              <w:rPr>
                <w:lang w:val="en-US"/>
              </w:rPr>
              <w:t>fibreboard</w:t>
            </w:r>
            <w:proofErr w:type="spellEnd"/>
          </w:p>
        </w:tc>
      </w:tr>
      <w:tr w:rsidRPr="00577315" w:rsidR="00577315" w:rsidTr="0C34660A" w14:paraId="1EDB1C98" w14:textId="77777777">
        <w:trPr>
          <w:cantSplit/>
        </w:trPr>
        <w:tc>
          <w:tcPr>
            <w:tcW w:w="1818" w:type="dxa"/>
          </w:tcPr>
          <w:p w:rsidRPr="00577315" w:rsidR="00577315" w:rsidP="00577315" w:rsidRDefault="00577315" w14:paraId="65489FB2" w14:textId="77777777">
            <w:pPr>
              <w:rPr>
                <w:lang w:val="en-US"/>
              </w:rPr>
            </w:pPr>
            <w:r w:rsidRPr="00577315">
              <w:rPr>
                <w:lang w:val="en-US"/>
              </w:rPr>
              <w:t>PCDD</w:t>
            </w:r>
          </w:p>
        </w:tc>
        <w:tc>
          <w:tcPr>
            <w:tcW w:w="6261" w:type="dxa"/>
          </w:tcPr>
          <w:p w:rsidRPr="00577315" w:rsidR="00577315" w:rsidP="00577315" w:rsidRDefault="00577315" w14:paraId="2E2364B4" w14:textId="77777777">
            <w:pPr>
              <w:rPr>
                <w:lang w:val="en-US"/>
              </w:rPr>
            </w:pPr>
            <w:r w:rsidRPr="00577315">
              <w:rPr>
                <w:lang w:val="en-US"/>
              </w:rPr>
              <w:t>polychlorinated dibenzo-</w:t>
            </w:r>
            <w:r w:rsidRPr="00577315">
              <w:rPr>
                <w:i/>
                <w:lang w:val="en-US"/>
              </w:rPr>
              <w:t>p</w:t>
            </w:r>
            <w:r w:rsidRPr="00577315">
              <w:rPr>
                <w:lang w:val="en-US"/>
              </w:rPr>
              <w:t>-dioxin</w:t>
            </w:r>
          </w:p>
        </w:tc>
      </w:tr>
      <w:tr w:rsidRPr="00577315" w:rsidR="00577315" w:rsidTr="0C34660A" w14:paraId="6C679AF5" w14:textId="77777777">
        <w:trPr>
          <w:cantSplit/>
        </w:trPr>
        <w:tc>
          <w:tcPr>
            <w:tcW w:w="1818" w:type="dxa"/>
          </w:tcPr>
          <w:p w:rsidRPr="00577315" w:rsidR="00577315" w:rsidP="00577315" w:rsidRDefault="3F211E17" w14:paraId="56E4A678" w14:textId="77777777">
            <w:pPr>
              <w:rPr>
                <w:lang w:val="en-US"/>
              </w:rPr>
            </w:pPr>
            <w:bookmarkStart w:name="_Int_AWJ0UHkJ" w:id="12"/>
            <w:r w:rsidRPr="0C34660A">
              <w:rPr>
                <w:lang w:val="en-US"/>
              </w:rPr>
              <w:t>PCDF</w:t>
            </w:r>
            <w:bookmarkEnd w:id="12"/>
          </w:p>
        </w:tc>
        <w:tc>
          <w:tcPr>
            <w:tcW w:w="6261" w:type="dxa"/>
          </w:tcPr>
          <w:p w:rsidRPr="00577315" w:rsidR="00577315" w:rsidP="00577315" w:rsidRDefault="00577315" w14:paraId="1CD32CBA" w14:textId="77777777">
            <w:pPr>
              <w:rPr>
                <w:lang w:val="en-US"/>
              </w:rPr>
            </w:pPr>
            <w:r w:rsidRPr="00577315">
              <w:rPr>
                <w:lang w:val="en-US"/>
              </w:rPr>
              <w:t>polychlorinated dibenzofuran</w:t>
            </w:r>
          </w:p>
        </w:tc>
      </w:tr>
      <w:tr w:rsidRPr="00577315" w:rsidR="00664203" w:rsidTr="0C34660A" w14:paraId="1642C359" w14:textId="77777777">
        <w:trPr>
          <w:cantSplit/>
        </w:trPr>
        <w:tc>
          <w:tcPr>
            <w:tcW w:w="1818" w:type="dxa"/>
          </w:tcPr>
          <w:p w:rsidR="00664203" w:rsidP="00BD0A15" w:rsidRDefault="00664203" w14:paraId="28D34200" w14:textId="1A4CE070">
            <w:pPr>
              <w:rPr>
                <w:lang w:val="en-US"/>
              </w:rPr>
            </w:pPr>
            <w:r>
              <w:rPr>
                <w:lang w:val="en-US"/>
              </w:rPr>
              <w:t>POPs</w:t>
            </w:r>
          </w:p>
        </w:tc>
        <w:tc>
          <w:tcPr>
            <w:tcW w:w="6261" w:type="dxa"/>
          </w:tcPr>
          <w:p w:rsidRPr="00577315" w:rsidR="00664203" w:rsidP="00BD0A15" w:rsidRDefault="00664203" w14:paraId="4B97B68B" w14:textId="4F773FB5">
            <w:pPr>
              <w:rPr>
                <w:lang w:val="en-US"/>
              </w:rPr>
            </w:pPr>
            <w:r>
              <w:rPr>
                <w:lang w:val="en-US"/>
              </w:rPr>
              <w:t>persistent organic pollutants</w:t>
            </w:r>
          </w:p>
        </w:tc>
      </w:tr>
      <w:tr w:rsidRPr="00577315" w:rsidR="0048095D" w:rsidTr="0C34660A" w14:paraId="5445A437" w14:textId="77777777">
        <w:trPr>
          <w:cantSplit/>
        </w:trPr>
        <w:tc>
          <w:tcPr>
            <w:tcW w:w="1818" w:type="dxa"/>
          </w:tcPr>
          <w:p w:rsidRPr="00577315" w:rsidR="0048095D" w:rsidP="00BD0A15" w:rsidRDefault="0048095D" w14:paraId="246A412B" w14:textId="77777777">
            <w:pPr>
              <w:rPr>
                <w:lang w:val="en-US"/>
              </w:rPr>
            </w:pPr>
            <w:r>
              <w:rPr>
                <w:lang w:val="en-US"/>
              </w:rPr>
              <w:t>TEQ</w:t>
            </w:r>
          </w:p>
        </w:tc>
        <w:tc>
          <w:tcPr>
            <w:tcW w:w="6261" w:type="dxa"/>
          </w:tcPr>
          <w:p w:rsidRPr="00577315" w:rsidR="0048095D" w:rsidP="00BD0A15" w:rsidRDefault="0048095D" w14:paraId="1B52D86E" w14:textId="1EA44712">
            <w:pPr>
              <w:rPr>
                <w:lang w:val="en-US"/>
              </w:rPr>
            </w:pPr>
            <w:r w:rsidRPr="00577315">
              <w:rPr>
                <w:lang w:val="en-US"/>
              </w:rPr>
              <w:t>toxic equivalents</w:t>
            </w:r>
          </w:p>
        </w:tc>
      </w:tr>
      <w:tr w:rsidRPr="00577315" w:rsidR="00577315" w:rsidTr="0C34660A" w14:paraId="5F4116F2" w14:textId="77777777">
        <w:trPr>
          <w:cantSplit/>
        </w:trPr>
        <w:tc>
          <w:tcPr>
            <w:tcW w:w="1818" w:type="dxa"/>
          </w:tcPr>
          <w:p w:rsidRPr="00577315" w:rsidR="00577315" w:rsidP="00577315" w:rsidRDefault="00577315" w14:paraId="5DB09C78" w14:textId="77777777">
            <w:pPr>
              <w:rPr>
                <w:lang w:val="en-US"/>
              </w:rPr>
            </w:pPr>
            <w:r w:rsidRPr="00577315">
              <w:rPr>
                <w:lang w:val="en-US"/>
              </w:rPr>
              <w:t>UNEP</w:t>
            </w:r>
          </w:p>
        </w:tc>
        <w:tc>
          <w:tcPr>
            <w:tcW w:w="6261" w:type="dxa"/>
          </w:tcPr>
          <w:p w:rsidRPr="00577315" w:rsidR="00577315" w:rsidP="00577315" w:rsidRDefault="00577315" w14:paraId="5B6F7DFC" w14:textId="77777777">
            <w:pPr>
              <w:rPr>
                <w:lang w:val="en-US"/>
              </w:rPr>
            </w:pPr>
            <w:r w:rsidRPr="00577315">
              <w:rPr>
                <w:lang w:val="en-US"/>
              </w:rPr>
              <w:t xml:space="preserve">United Nations Environment </w:t>
            </w:r>
            <w:proofErr w:type="spellStart"/>
            <w:r w:rsidRPr="00577315">
              <w:rPr>
                <w:lang w:val="en-US"/>
              </w:rPr>
              <w:t>Programme</w:t>
            </w:r>
            <w:proofErr w:type="spellEnd"/>
          </w:p>
        </w:tc>
      </w:tr>
      <w:tr w:rsidRPr="00577315" w:rsidR="00577315" w:rsidTr="0C34660A" w14:paraId="3FE9F058" w14:textId="77777777">
        <w:trPr>
          <w:cantSplit/>
        </w:trPr>
        <w:tc>
          <w:tcPr>
            <w:tcW w:w="1818" w:type="dxa"/>
          </w:tcPr>
          <w:p w:rsidRPr="00577315" w:rsidR="00577315" w:rsidP="00577315" w:rsidRDefault="00577315" w14:paraId="5F1A190E" w14:textId="77777777">
            <w:pPr>
              <w:rPr>
                <w:lang w:val="en-US"/>
              </w:rPr>
            </w:pPr>
            <w:r w:rsidRPr="00577315">
              <w:rPr>
                <w:lang w:val="en-US"/>
              </w:rPr>
              <w:t>USA</w:t>
            </w:r>
          </w:p>
        </w:tc>
        <w:tc>
          <w:tcPr>
            <w:tcW w:w="6261" w:type="dxa"/>
          </w:tcPr>
          <w:p w:rsidRPr="00577315" w:rsidR="00577315" w:rsidP="00577315" w:rsidRDefault="00577315" w14:paraId="07401172" w14:textId="77777777">
            <w:pPr>
              <w:rPr>
                <w:lang w:val="en-US"/>
              </w:rPr>
            </w:pPr>
            <w:r w:rsidRPr="00577315">
              <w:rPr>
                <w:lang w:val="en-US"/>
              </w:rPr>
              <w:t>United States of America</w:t>
            </w:r>
          </w:p>
        </w:tc>
      </w:tr>
      <w:tr w:rsidRPr="00577315" w:rsidR="00577315" w:rsidTr="0C34660A" w14:paraId="44B5FA0C" w14:textId="77777777">
        <w:trPr>
          <w:cantSplit/>
        </w:trPr>
        <w:tc>
          <w:tcPr>
            <w:tcW w:w="1818" w:type="dxa"/>
          </w:tcPr>
          <w:p w:rsidRPr="00577315" w:rsidR="00577315" w:rsidP="00577315" w:rsidRDefault="00577315" w14:paraId="0CB64713" w14:textId="77777777">
            <w:pPr>
              <w:rPr>
                <w:lang w:val="en-US"/>
              </w:rPr>
            </w:pPr>
            <w:r w:rsidRPr="00577315">
              <w:rPr>
                <w:lang w:val="en-US"/>
              </w:rPr>
              <w:t>US EPA</w:t>
            </w:r>
          </w:p>
        </w:tc>
        <w:tc>
          <w:tcPr>
            <w:tcW w:w="6261" w:type="dxa"/>
          </w:tcPr>
          <w:p w:rsidRPr="00577315" w:rsidR="00577315" w:rsidP="00577315" w:rsidRDefault="00577315" w14:paraId="47D154FB" w14:textId="77777777">
            <w:pPr>
              <w:rPr>
                <w:lang w:val="en-US"/>
              </w:rPr>
            </w:pPr>
            <w:r w:rsidRPr="00577315">
              <w:rPr>
                <w:lang w:val="en-US"/>
              </w:rPr>
              <w:t>United States Environmental Protection Agency</w:t>
            </w:r>
          </w:p>
        </w:tc>
      </w:tr>
      <w:tr w:rsidRPr="00577315" w:rsidR="00577315" w:rsidTr="0C34660A" w14:paraId="5CE9C014" w14:textId="77777777">
        <w:trPr>
          <w:cantSplit/>
        </w:trPr>
        <w:tc>
          <w:tcPr>
            <w:tcW w:w="1818" w:type="dxa"/>
          </w:tcPr>
          <w:p w:rsidRPr="00577315" w:rsidR="00577315" w:rsidP="00577315" w:rsidRDefault="00577315" w14:paraId="14468889" w14:textId="77777777">
            <w:pPr>
              <w:rPr>
                <w:lang w:val="en-US"/>
              </w:rPr>
            </w:pPr>
            <w:r w:rsidRPr="00577315">
              <w:rPr>
                <w:lang w:val="en-US"/>
              </w:rPr>
              <w:t>WHO</w:t>
            </w:r>
          </w:p>
        </w:tc>
        <w:tc>
          <w:tcPr>
            <w:tcW w:w="6261" w:type="dxa"/>
          </w:tcPr>
          <w:p w:rsidRPr="00577315" w:rsidR="00577315" w:rsidP="00577315" w:rsidRDefault="00577315" w14:paraId="70F0B201" w14:textId="77777777">
            <w:pPr>
              <w:rPr>
                <w:lang w:val="en-US"/>
              </w:rPr>
            </w:pPr>
            <w:r w:rsidRPr="00577315">
              <w:rPr>
                <w:lang w:val="en-US"/>
              </w:rPr>
              <w:t>World Health Organization</w:t>
            </w:r>
          </w:p>
        </w:tc>
      </w:tr>
    </w:tbl>
    <w:p w:rsidR="00261F78" w:rsidP="00270CD3" w:rsidRDefault="00261F78" w14:paraId="3F942A0B" w14:textId="77777777">
      <w:pPr>
        <w:spacing w:line="360" w:lineRule="auto"/>
        <w:jc w:val="both"/>
      </w:pPr>
    </w:p>
    <w:p w:rsidRPr="00270CD3" w:rsidR="00261F78" w:rsidP="00270CD3" w:rsidRDefault="00261F78" w14:paraId="321DAC68" w14:textId="77777777">
      <w:pPr>
        <w:spacing w:line="360" w:lineRule="auto"/>
        <w:jc w:val="both"/>
        <w:sectPr w:rsidRPr="00270CD3" w:rsidR="00261F78" w:rsidSect="0007373D">
          <w:headerReference w:type="even" r:id="rId19"/>
          <w:headerReference w:type="default" r:id="rId20"/>
          <w:footerReference w:type="default" r:id="rId21"/>
          <w:headerReference w:type="first" r:id="rId22"/>
          <w:pgSz w:w="11907" w:h="16840" w:orient="portrait" w:code="9"/>
          <w:pgMar w:top="1418" w:right="1418" w:bottom="1440" w:left="1418" w:header="720" w:footer="720" w:gutter="0"/>
          <w:pgNumType w:fmt="lowerRoman" w:start="1"/>
          <w:cols w:space="720"/>
          <w:docGrid w:linePitch="272"/>
        </w:sectPr>
      </w:pPr>
    </w:p>
    <w:p w:rsidRPr="00270CD3" w:rsidR="00394F37" w:rsidP="00394F37" w:rsidRDefault="0021351F" w14:paraId="1DE413B7" w14:textId="77777777">
      <w:pPr>
        <w:jc w:val="center"/>
        <w:rPr>
          <w:rFonts w:ascii="Arial" w:hAnsi="Arial" w:cs="Arial"/>
          <w:b/>
          <w:sz w:val="28"/>
          <w:szCs w:val="28"/>
        </w:rPr>
      </w:pPr>
      <w:r w:rsidRPr="0021351F">
        <w:rPr>
          <w:rFonts w:ascii="Arial" w:hAnsi="Arial" w:cs="Arial"/>
          <w:b/>
          <w:sz w:val="28"/>
          <w:szCs w:val="28"/>
        </w:rPr>
        <w:t>Update of the New Zealand Inventory of Dioxin Emissions to Air, Land an</w:t>
      </w:r>
      <w:r w:rsidR="007B61C3">
        <w:rPr>
          <w:rFonts w:ascii="Arial" w:hAnsi="Arial" w:cs="Arial"/>
          <w:b/>
          <w:sz w:val="28"/>
          <w:szCs w:val="28"/>
        </w:rPr>
        <w:t>d</w:t>
      </w:r>
      <w:r w:rsidR="00717712">
        <w:rPr>
          <w:rFonts w:ascii="Arial" w:hAnsi="Arial" w:cs="Arial"/>
          <w:b/>
          <w:sz w:val="28"/>
          <w:szCs w:val="28"/>
        </w:rPr>
        <w:t xml:space="preserve"> Water, and Reservoir Sources</w:t>
      </w:r>
    </w:p>
    <w:p w:rsidRPr="00270CD3" w:rsidR="00A62C53" w:rsidP="003833D6" w:rsidRDefault="00A62C53" w14:paraId="51D5271A" w14:textId="77777777">
      <w:pPr>
        <w:spacing w:line="300" w:lineRule="atLeast"/>
        <w:jc w:val="both"/>
        <w:rPr>
          <w:szCs w:val="18"/>
        </w:rPr>
      </w:pPr>
    </w:p>
    <w:p w:rsidRPr="00F0772D" w:rsidR="00F13B43" w:rsidP="00261F78" w:rsidRDefault="00E721F0" w14:paraId="7949DF31" w14:textId="77777777">
      <w:pPr>
        <w:pStyle w:val="Heading1"/>
      </w:pPr>
      <w:bookmarkStart w:name="_Toc313528452" w:id="13"/>
      <w:bookmarkStart w:name="_Toc348266173" w:id="14"/>
      <w:bookmarkStart w:name="_Toc358573494" w:id="15"/>
      <w:bookmarkStart w:name="_Toc1046302" w:id="16"/>
      <w:r w:rsidRPr="00261F78">
        <w:t>Introduction</w:t>
      </w:r>
      <w:bookmarkEnd w:id="13"/>
      <w:bookmarkEnd w:id="14"/>
      <w:bookmarkEnd w:id="15"/>
      <w:bookmarkEnd w:id="16"/>
    </w:p>
    <w:p w:rsidRPr="00270CD3" w:rsidR="00154F33" w:rsidP="009E5987" w:rsidRDefault="6CA6E577" w14:paraId="22045755" w14:textId="4678C584">
      <w:pPr>
        <w:spacing w:line="300" w:lineRule="atLeast"/>
        <w:jc w:val="both"/>
      </w:pPr>
      <w:r>
        <w:t>This report provides a</w:t>
      </w:r>
      <w:r w:rsidR="5E0AE17A">
        <w:t>n</w:t>
      </w:r>
      <w:r>
        <w:t xml:space="preserve"> update of the</w:t>
      </w:r>
      <w:r w:rsidRPr="0C34660A" w:rsidR="2F1FAF55">
        <w:rPr>
          <w:i/>
          <w:iCs/>
        </w:rPr>
        <w:t xml:space="preserve"> New Zealand Inventory of Dioxin Emissions to Air, Land and Water, and Reservoir Sources 20</w:t>
      </w:r>
      <w:r w:rsidR="00CA20F8">
        <w:rPr>
          <w:i/>
          <w:iCs/>
        </w:rPr>
        <w:t>22</w:t>
      </w:r>
      <w:r>
        <w:t xml:space="preserve"> </w:t>
      </w:r>
      <w:r w:rsidRPr="0C34660A" w:rsidR="4AB48A48">
        <w:rPr>
          <w:noProof/>
        </w:rPr>
        <w:t>(Ministry for the Environment, 20</w:t>
      </w:r>
      <w:r w:rsidR="00CA20F8">
        <w:rPr>
          <w:noProof/>
        </w:rPr>
        <w:t>22</w:t>
      </w:r>
      <w:r w:rsidRPr="0C34660A" w:rsidR="4AB48A48">
        <w:rPr>
          <w:noProof/>
        </w:rPr>
        <w:t>)</w:t>
      </w:r>
      <w:r w:rsidRPr="0C34660A" w:rsidR="2F1FAF55">
        <w:rPr>
          <w:i/>
          <w:iCs/>
        </w:rPr>
        <w:t xml:space="preserve"> – </w:t>
      </w:r>
      <w:r w:rsidR="2F1FAF55">
        <w:t xml:space="preserve">the </w:t>
      </w:r>
      <w:r w:rsidR="4AB48A48">
        <w:t>20</w:t>
      </w:r>
      <w:r w:rsidR="00CA20F8">
        <w:t>20</w:t>
      </w:r>
      <w:r w:rsidR="4AB48A48">
        <w:t xml:space="preserve"> </w:t>
      </w:r>
      <w:r w:rsidR="2F1FAF55">
        <w:t>Inventory</w:t>
      </w:r>
      <w:r w:rsidR="75E36889">
        <w:t xml:space="preserve">. </w:t>
      </w:r>
      <w:r>
        <w:t xml:space="preserve">It has been prepared under contract to the New Zealand Ministry for the </w:t>
      </w:r>
      <w:r w:rsidR="4B79CFA8">
        <w:t xml:space="preserve">Environment and covers </w:t>
      </w:r>
      <w:bookmarkStart w:name="_Int_f3AkXGGV" w:id="17"/>
      <w:r w:rsidR="0667B9B7">
        <w:t>all</w:t>
      </w:r>
      <w:r w:rsidR="7BF65856">
        <w:t xml:space="preserve"> of</w:t>
      </w:r>
      <w:bookmarkEnd w:id="17"/>
      <w:r w:rsidR="7BF65856">
        <w:t xml:space="preserve"> the 4</w:t>
      </w:r>
      <w:r w:rsidR="0011DF77">
        <w:t>9</w:t>
      </w:r>
      <w:r w:rsidR="7BF65856">
        <w:t xml:space="preserve"> different</w:t>
      </w:r>
      <w:r w:rsidR="4B79CFA8">
        <w:t xml:space="preserve"> source</w:t>
      </w:r>
      <w:r w:rsidR="00654784">
        <w:t xml:space="preserve"> categories</w:t>
      </w:r>
      <w:r w:rsidR="7BF65856">
        <w:t xml:space="preserve"> co</w:t>
      </w:r>
      <w:r w:rsidR="2FB77E07">
        <w:t>nside</w:t>
      </w:r>
      <w:r w:rsidR="7BF65856">
        <w:t xml:space="preserve">red in the </w:t>
      </w:r>
      <w:r w:rsidR="35EF1656">
        <w:t>20</w:t>
      </w:r>
      <w:r w:rsidR="00CA20F8">
        <w:t>20</w:t>
      </w:r>
      <w:r w:rsidR="35EF1656">
        <w:t xml:space="preserve"> Inventory</w:t>
      </w:r>
      <w:r w:rsidR="0011DF77">
        <w:t>.</w:t>
      </w:r>
    </w:p>
    <w:p w:rsidRPr="00F0772D" w:rsidR="005A7C86" w:rsidP="00261F78" w:rsidRDefault="000E7152" w14:paraId="1B972D86" w14:textId="77777777">
      <w:pPr>
        <w:pStyle w:val="Heading2"/>
      </w:pPr>
      <w:bookmarkStart w:name="_Toc348266174" w:id="18"/>
      <w:bookmarkStart w:name="_Toc358573495" w:id="19"/>
      <w:bookmarkStart w:name="_Toc1046303" w:id="20"/>
      <w:r w:rsidRPr="00F0772D">
        <w:t>Background</w:t>
      </w:r>
      <w:bookmarkEnd w:id="18"/>
      <w:bookmarkEnd w:id="19"/>
      <w:bookmarkEnd w:id="20"/>
    </w:p>
    <w:p w:rsidR="00CC3B06" w:rsidP="00CC3B06" w:rsidRDefault="18E24793" w14:paraId="11BA38C3" w14:textId="18D86B8B">
      <w:pPr>
        <w:spacing w:line="300" w:lineRule="atLeast"/>
        <w:jc w:val="both"/>
      </w:pPr>
      <w:r>
        <w:t xml:space="preserve">New Zealand has an obligation under the Stockholm Convention on Persistent Organic Pollutants to </w:t>
      </w:r>
      <w:r w:rsidR="3E726D29">
        <w:t xml:space="preserve">periodically </w:t>
      </w:r>
      <w:r>
        <w:t xml:space="preserve">prepare inventories of the unintentional releases of two specific groups of persistent organic pollutants: the polychlorinated dibenzo-p-dioxins (PCDDs) and the polychlorinated dibenzofurans (PCDFs). </w:t>
      </w:r>
      <w:r w:rsidR="671DDF25">
        <w:t xml:space="preserve">For convenience, these are </w:t>
      </w:r>
      <w:bookmarkStart w:name="_Int_Q8rmjeES" w:id="21"/>
      <w:r w:rsidR="671DDF25">
        <w:t>generally referred</w:t>
      </w:r>
      <w:bookmarkEnd w:id="21"/>
      <w:r w:rsidR="671DDF25">
        <w:t xml:space="preserve"> to using the collective term ‘dioxins</w:t>
      </w:r>
      <w:bookmarkStart w:name="_Int_xD9Oe1Ut" w:id="22"/>
      <w:r w:rsidR="671DDF25">
        <w:t>’,</w:t>
      </w:r>
      <w:bookmarkEnd w:id="22"/>
      <w:r w:rsidR="671DDF25">
        <w:t xml:space="preserve"> or the abbreviations PCDDs and PCDFs</w:t>
      </w:r>
      <w:r w:rsidR="4158D485">
        <w:t>.</w:t>
      </w:r>
      <w:r w:rsidR="00B60427">
        <w:t xml:space="preserve"> New Zealand’s updated National Implementation Plan for the Stockholm Convention requires that the dioxin inventory be reviewed and updated every four years (Ministry for the Environment, 2026).</w:t>
      </w:r>
    </w:p>
    <w:p w:rsidRPr="003833D6" w:rsidR="000E7152" w:rsidP="003833D6" w:rsidRDefault="00CC3B06" w14:paraId="30204477" w14:textId="223E3F62">
      <w:pPr>
        <w:spacing w:line="300" w:lineRule="atLeast"/>
        <w:jc w:val="both"/>
      </w:pPr>
      <w:r w:rsidRPr="004F31B5">
        <w:t>The</w:t>
      </w:r>
      <w:r w:rsidRPr="004F31B5" w:rsidR="009E5987">
        <w:t xml:space="preserve">re have been </w:t>
      </w:r>
      <w:r w:rsidRPr="004F31B5" w:rsidR="003E7591">
        <w:t>f</w:t>
      </w:r>
      <w:r w:rsidRPr="00411476" w:rsidR="004F31B5">
        <w:t>ive</w:t>
      </w:r>
      <w:r w:rsidRPr="004F31B5" w:rsidR="009E5987">
        <w:t xml:space="preserve"> </w:t>
      </w:r>
      <w:r w:rsidRPr="004F31B5">
        <w:t xml:space="preserve">previous </w:t>
      </w:r>
      <w:r w:rsidRPr="004F31B5" w:rsidR="009E5987">
        <w:t>reports on</w:t>
      </w:r>
      <w:r w:rsidRPr="004F31B5">
        <w:t xml:space="preserve"> </w:t>
      </w:r>
      <w:r w:rsidRPr="004F31B5" w:rsidR="009E5987">
        <w:t>dioxin</w:t>
      </w:r>
      <w:r w:rsidRPr="004F31B5">
        <w:t xml:space="preserve"> releases to air, land and water, and reservoir sources</w:t>
      </w:r>
      <w:r w:rsidRPr="004F31B5" w:rsidR="009E5987">
        <w:t xml:space="preserve"> in</w:t>
      </w:r>
      <w:r w:rsidRPr="004F31B5" w:rsidR="00B862BB">
        <w:t xml:space="preserve"> New Zealand. </w:t>
      </w:r>
      <w:r w:rsidRPr="004F31B5" w:rsidR="009E5987">
        <w:t>The first</w:t>
      </w:r>
      <w:r w:rsidRPr="004F31B5">
        <w:t xml:space="preserve"> was publis</w:t>
      </w:r>
      <w:r w:rsidRPr="004F31B5" w:rsidR="00154F33">
        <w:t>hed in 2000, based on 1998 data</w:t>
      </w:r>
      <w:sdt>
        <w:sdtPr>
          <w:id w:val="-1526017011"/>
          <w:citation/>
        </w:sdtPr>
        <w:sdtContent>
          <w:r w:rsidRPr="004F31B5" w:rsidR="00154F33">
            <w:fldChar w:fldCharType="begin"/>
          </w:r>
          <w:r w:rsidRPr="004F31B5" w:rsidR="002F51F9">
            <w:instrText xml:space="preserve">CITATION MfE00 \l 5129 </w:instrText>
          </w:r>
          <w:r w:rsidRPr="004F31B5" w:rsidR="00154F33">
            <w:fldChar w:fldCharType="separate"/>
          </w:r>
          <w:r w:rsidRPr="004F31B5" w:rsidR="00F1175E">
            <w:rPr>
              <w:noProof/>
            </w:rPr>
            <w:t xml:space="preserve"> (Ministry for the Environment, 2000)</w:t>
          </w:r>
          <w:r w:rsidRPr="004F31B5" w:rsidR="00154F33">
            <w:fldChar w:fldCharType="end"/>
          </w:r>
        </w:sdtContent>
      </w:sdt>
      <w:r w:rsidRPr="004F31B5" w:rsidR="00B862BB">
        <w:t xml:space="preserve">. </w:t>
      </w:r>
      <w:r w:rsidRPr="004F31B5" w:rsidR="004A2584">
        <w:t>This study pre-dated the Toolkit and used emission factors derived from the best information available to the compilers at</w:t>
      </w:r>
      <w:r w:rsidRPr="004F31B5" w:rsidR="00B862BB">
        <w:t xml:space="preserve"> the time. </w:t>
      </w:r>
      <w:r w:rsidRPr="004F31B5" w:rsidR="004A2584">
        <w:t>There were also fewer source categories investigated</w:t>
      </w:r>
      <w:r w:rsidRPr="004F31B5" w:rsidR="00B862BB">
        <w:t xml:space="preserve"> than in the later inventories.</w:t>
      </w:r>
      <w:r w:rsidRPr="004F31B5" w:rsidR="009E5987">
        <w:t xml:space="preserve"> </w:t>
      </w:r>
      <w:r w:rsidRPr="00411476" w:rsidR="004F31B5">
        <w:t>Since then emission inventory updates using the Toolkit procedure have been compiled every four years s</w:t>
      </w:r>
      <w:r w:rsidR="00A63D86">
        <w:t>tarting with the 2008 reference year</w:t>
      </w:r>
      <w:r w:rsidRPr="00411476" w:rsidR="004F31B5">
        <w:t xml:space="preserve">. The current update is for </w:t>
      </w:r>
      <w:r w:rsidRPr="004F31B5" w:rsidR="00664203">
        <w:t>the</w:t>
      </w:r>
      <w:r w:rsidRPr="004F31B5">
        <w:t xml:space="preserve"> 20</w:t>
      </w:r>
      <w:r w:rsidRPr="004F31B5" w:rsidR="00641987">
        <w:t>2</w:t>
      </w:r>
      <w:r w:rsidR="00A63D86">
        <w:t>4 reference year</w:t>
      </w:r>
      <w:r w:rsidRPr="004F31B5">
        <w:t>.</w:t>
      </w:r>
      <w:r>
        <w:t xml:space="preserve"> </w:t>
      </w:r>
    </w:p>
    <w:p w:rsidRPr="00F0772D" w:rsidR="00EB0BD0" w:rsidP="00261F78" w:rsidRDefault="00EB0BD0" w14:paraId="60EF68D6" w14:textId="77777777">
      <w:pPr>
        <w:pStyle w:val="Heading2"/>
      </w:pPr>
      <w:bookmarkStart w:name="_Toc348266176" w:id="23"/>
      <w:bookmarkStart w:name="_Toc358573497" w:id="24"/>
      <w:bookmarkStart w:name="_Toc1046304" w:id="25"/>
      <w:r w:rsidRPr="00F0772D">
        <w:t>Methodology</w:t>
      </w:r>
      <w:bookmarkEnd w:id="23"/>
      <w:bookmarkEnd w:id="24"/>
      <w:bookmarkEnd w:id="25"/>
    </w:p>
    <w:p w:rsidR="00D800A7" w:rsidP="009F5662" w:rsidRDefault="033B37E7" w14:paraId="5B95D140" w14:textId="5DC0A868">
      <w:pPr>
        <w:spacing w:line="300" w:lineRule="atLeast"/>
        <w:rPr>
          <w:lang w:val="en-US"/>
        </w:rPr>
      </w:pPr>
      <w:r>
        <w:t xml:space="preserve">The methodology used for the inventory update </w:t>
      </w:r>
      <w:r w:rsidR="24614F67">
        <w:t xml:space="preserve">is summarised in Section 2 of this report. It has been based on the use of the latest version </w:t>
      </w:r>
      <w:r w:rsidR="25C5DC39">
        <w:t xml:space="preserve">(v3) </w:t>
      </w:r>
      <w:r w:rsidR="24614F67">
        <w:t xml:space="preserve">of </w:t>
      </w:r>
      <w:r w:rsidRPr="00B16DB2" w:rsidR="04291B68">
        <w:rPr>
          <w:lang w:val="en-US"/>
        </w:rPr>
        <w:t xml:space="preserve">the </w:t>
      </w:r>
      <w:proofErr w:type="spellStart"/>
      <w:r w:rsidRPr="0C34660A" w:rsidR="04291B68">
        <w:rPr>
          <w:i/>
          <w:iCs/>
          <w:lang w:val="en-US"/>
        </w:rPr>
        <w:t>Standardised</w:t>
      </w:r>
      <w:proofErr w:type="spellEnd"/>
      <w:r w:rsidRPr="0C34660A" w:rsidR="04291B68">
        <w:rPr>
          <w:i/>
          <w:iCs/>
          <w:lang w:val="en-US"/>
        </w:rPr>
        <w:t xml:space="preserve"> Toolkit for Identification and Quantification of Dioxin and Furan Releases</w:t>
      </w:r>
      <w:sdt>
        <w:sdtPr>
          <w:rPr>
            <w:lang w:val="en-US"/>
          </w:rPr>
          <w:id w:val="-245102347"/>
          <w:lock w:val="contentLocked"/>
          <w:placeholder>
            <w:docPart w:val="DefaultPlaceholder_1081868574"/>
          </w:placeholder>
          <w:citation/>
        </w:sdtPr>
        <w:sdtContent>
          <w:r w:rsidR="009F5662">
            <w:rPr>
              <w:lang w:val="en-US"/>
            </w:rPr>
            <w:fldChar w:fldCharType="begin"/>
          </w:r>
          <w:r w:rsidR="009F5662">
            <w:instrText xml:space="preserve"> CITATION UNEP13 \l 5129 </w:instrText>
          </w:r>
          <w:r w:rsidR="009F5662">
            <w:rPr>
              <w:lang w:val="en-US"/>
            </w:rPr>
            <w:fldChar w:fldCharType="separate"/>
          </w:r>
          <w:r w:rsidR="25EC959F">
            <w:rPr>
              <w:noProof/>
            </w:rPr>
            <w:t xml:space="preserve"> (United Nations Environment Programme, 2013)</w:t>
          </w:r>
          <w:r w:rsidR="009F5662">
            <w:rPr>
              <w:lang w:val="en-US"/>
            </w:rPr>
            <w:fldChar w:fldCharType="end"/>
          </w:r>
        </w:sdtContent>
      </w:sdt>
      <w:r w:rsidR="3D40E0FD">
        <w:rPr>
          <w:lang w:val="en-US"/>
        </w:rPr>
        <w:t xml:space="preserve"> (</w:t>
      </w:r>
      <w:bookmarkStart w:name="_Int_931WuISm" w:id="26"/>
      <w:r w:rsidRPr="00B16DB2" w:rsidR="04291B68">
        <w:rPr>
          <w:lang w:val="en-US"/>
        </w:rPr>
        <w:t>herein</w:t>
      </w:r>
      <w:bookmarkEnd w:id="26"/>
      <w:r w:rsidRPr="00B16DB2" w:rsidR="04291B68">
        <w:rPr>
          <w:lang w:val="en-US"/>
        </w:rPr>
        <w:t xml:space="preserve"> referred to as the UNEP Toolkit</w:t>
      </w:r>
      <w:r w:rsidR="04291B68">
        <w:rPr>
          <w:lang w:val="en-US"/>
        </w:rPr>
        <w:t xml:space="preserve">). </w:t>
      </w:r>
      <w:r w:rsidR="4B79CFA8">
        <w:rPr>
          <w:lang w:val="en-US"/>
        </w:rPr>
        <w:t xml:space="preserve">The methodology </w:t>
      </w:r>
      <w:r w:rsidR="28CAD0DB">
        <w:rPr>
          <w:lang w:val="en-US"/>
        </w:rPr>
        <w:t>involves</w:t>
      </w:r>
      <w:r w:rsidRPr="00D73AA1" w:rsidR="4B79CFA8">
        <w:rPr>
          <w:lang w:val="en-US"/>
        </w:rPr>
        <w:t xml:space="preserve"> </w:t>
      </w:r>
      <w:r w:rsidR="4B79CFA8">
        <w:rPr>
          <w:lang w:val="en-US"/>
        </w:rPr>
        <w:t>an</w:t>
      </w:r>
      <w:r w:rsidRPr="00D73AA1" w:rsidR="4B79CFA8">
        <w:rPr>
          <w:lang w:val="en-US"/>
        </w:rPr>
        <w:t xml:space="preserve"> emission factor approach, in which the annual releases from each source are estimated by multiplying an activity statistic by an emission factor. Activity statistics are chosen </w:t>
      </w:r>
      <w:bookmarkStart w:name="_Int_HkArwcJ4" w:id="27"/>
      <w:r w:rsidRPr="00D73AA1" w:rsidR="4B79CFA8">
        <w:rPr>
          <w:lang w:val="en-US"/>
        </w:rPr>
        <w:t>on the basis of</w:t>
      </w:r>
      <w:bookmarkEnd w:id="27"/>
      <w:r w:rsidRPr="00D73AA1" w:rsidR="4B79CFA8">
        <w:rPr>
          <w:lang w:val="en-US"/>
        </w:rPr>
        <w:t xml:space="preserve"> fuel consumption, production rates or some other similar measure, while the emission factors are based on data for the average emissions to air, land, or water, per unit of activity</w:t>
      </w:r>
      <w:r w:rsidRPr="00340BB9" w:rsidR="3D40E0FD">
        <w:rPr>
          <w:lang w:val="en-US"/>
        </w:rPr>
        <w:t>.</w:t>
      </w:r>
    </w:p>
    <w:p w:rsidRPr="003833D6" w:rsidR="00D73AA1" w:rsidP="003833D6" w:rsidRDefault="00D73AA1" w14:paraId="1D897997" w14:textId="77777777">
      <w:pPr>
        <w:spacing w:line="300" w:lineRule="atLeast"/>
        <w:jc w:val="both"/>
      </w:pPr>
      <w:r w:rsidRPr="00D73AA1">
        <w:t xml:space="preserve">The required activity data was obtained through published information sources and direct contact with government agencies, </w:t>
      </w:r>
      <w:r>
        <w:t xml:space="preserve">and specific </w:t>
      </w:r>
      <w:r w:rsidRPr="00D73AA1">
        <w:t>industr</w:t>
      </w:r>
      <w:r>
        <w:t>ies</w:t>
      </w:r>
      <w:r w:rsidRPr="00D73AA1">
        <w:t>.</w:t>
      </w:r>
      <w:r w:rsidR="00FF2E86">
        <w:t xml:space="preserve"> The emission factors were based on emissions data for the specific sources, where available, or the default factors given in the UNEP Toolkit.</w:t>
      </w:r>
    </w:p>
    <w:p w:rsidRPr="00F0772D" w:rsidR="005A7C86" w:rsidP="00261F78" w:rsidRDefault="005A7C86" w14:paraId="3E0A5A91" w14:textId="77777777">
      <w:pPr>
        <w:pStyle w:val="Heading2"/>
      </w:pPr>
      <w:bookmarkStart w:name="_Toc348266177" w:id="28"/>
      <w:bookmarkStart w:name="_Toc358573498" w:id="29"/>
      <w:bookmarkStart w:name="_Toc1046305" w:id="30"/>
      <w:r w:rsidRPr="00F0772D">
        <w:t>Re</w:t>
      </w:r>
      <w:r w:rsidRPr="00F0772D" w:rsidR="000B300C">
        <w:t xml:space="preserve">port </w:t>
      </w:r>
      <w:r w:rsidRPr="00F0772D" w:rsidR="00A97D5C">
        <w:t>layout and content</w:t>
      </w:r>
      <w:bookmarkEnd w:id="28"/>
      <w:bookmarkEnd w:id="29"/>
      <w:bookmarkEnd w:id="30"/>
    </w:p>
    <w:p w:rsidRPr="003833D6" w:rsidR="00D800A7" w:rsidP="003833D6" w:rsidRDefault="00D73AA1" w14:paraId="2E4135CF" w14:textId="66E06D85">
      <w:pPr>
        <w:spacing w:line="300" w:lineRule="atLeast"/>
        <w:jc w:val="both"/>
      </w:pPr>
      <w:r w:rsidRPr="00D73AA1">
        <w:t xml:space="preserve">Details of the UNEP Toolkit methodology and related aspects are presented in section 2. This is followed by individual sections covering </w:t>
      </w:r>
      <w:r w:rsidR="00E174A1">
        <w:t>each</w:t>
      </w:r>
      <w:r w:rsidR="00391A5B">
        <w:t xml:space="preserve"> of</w:t>
      </w:r>
      <w:r w:rsidRPr="00D73AA1">
        <w:t xml:space="preserve"> the 1</w:t>
      </w:r>
      <w:r>
        <w:t>0</w:t>
      </w:r>
      <w:r w:rsidRPr="00D73AA1">
        <w:t xml:space="preserve"> Toolkit source categories, </w:t>
      </w:r>
      <w:r>
        <w:t>and a summary and discussion section</w:t>
      </w:r>
      <w:r w:rsidR="0047174B">
        <w:t>.</w:t>
      </w:r>
    </w:p>
    <w:p w:rsidRPr="008D2EC9" w:rsidR="002B5F06" w:rsidP="00261F78" w:rsidRDefault="00696CB4" w14:paraId="16BA0478" w14:textId="07EDE9A9">
      <w:pPr>
        <w:pStyle w:val="Heading1"/>
      </w:pPr>
      <w:r>
        <w:rPr>
          <w:rFonts w:ascii="Verdana" w:hAnsi="Verdana"/>
        </w:rPr>
        <w:br w:type="page"/>
      </w:r>
      <w:bookmarkStart w:name="_Toc348266178" w:id="31"/>
      <w:bookmarkStart w:name="_Toc358573499" w:id="32"/>
      <w:bookmarkStart w:name="_Toc1046306" w:id="33"/>
      <w:r w:rsidRPr="008D2EC9" w:rsidR="002426D8">
        <w:t xml:space="preserve">Dioxin Formation and </w:t>
      </w:r>
      <w:bookmarkEnd w:id="31"/>
      <w:r w:rsidRPr="008D2EC9" w:rsidR="00A14971">
        <w:t xml:space="preserve">the UNEP </w:t>
      </w:r>
      <w:r w:rsidRPr="008D2EC9" w:rsidR="00A97D5C">
        <w:t>Toolkit</w:t>
      </w:r>
      <w:bookmarkEnd w:id="32"/>
      <w:bookmarkEnd w:id="33"/>
    </w:p>
    <w:p w:rsidRPr="003833D6" w:rsidR="002426D8" w:rsidP="00261F78" w:rsidRDefault="002426D8" w14:paraId="42A4B207" w14:textId="60D9DCB6">
      <w:pPr>
        <w:pStyle w:val="Heading2"/>
      </w:pPr>
      <w:bookmarkStart w:name="_Toc1046307" w:id="34"/>
      <w:r>
        <w:t>Dioxin Formation</w:t>
      </w:r>
      <w:bookmarkEnd w:id="34"/>
    </w:p>
    <w:p w:rsidRPr="00FD2725" w:rsidR="00FD2725" w:rsidP="00FD2725" w:rsidRDefault="00FD2725" w14:paraId="1C8201B3" w14:textId="48A0F382">
      <w:pPr>
        <w:spacing w:line="300" w:lineRule="atLeast"/>
        <w:jc w:val="both"/>
        <w:rPr>
          <w:szCs w:val="24"/>
          <w:lang w:val="en-US"/>
        </w:rPr>
      </w:pPr>
      <w:r w:rsidRPr="00FD2725">
        <w:rPr>
          <w:szCs w:val="24"/>
          <w:lang w:val="en-US"/>
        </w:rPr>
        <w:t xml:space="preserve">The basic structures of </w:t>
      </w:r>
      <w:r>
        <w:rPr>
          <w:szCs w:val="24"/>
          <w:lang w:val="en-US"/>
        </w:rPr>
        <w:t>the polychlorinated dibenzo</w:t>
      </w:r>
      <w:r w:rsidR="00B862BB">
        <w:rPr>
          <w:szCs w:val="24"/>
          <w:lang w:val="en-US"/>
        </w:rPr>
        <w:t>-p-</w:t>
      </w:r>
      <w:r>
        <w:rPr>
          <w:szCs w:val="24"/>
          <w:lang w:val="en-US"/>
        </w:rPr>
        <w:t xml:space="preserve">dioxins </w:t>
      </w:r>
      <w:r w:rsidR="0086245D">
        <w:rPr>
          <w:szCs w:val="24"/>
          <w:lang w:val="en-US"/>
        </w:rPr>
        <w:t xml:space="preserve">(PCDDs) </w:t>
      </w:r>
      <w:r>
        <w:rPr>
          <w:szCs w:val="24"/>
          <w:lang w:val="en-US"/>
        </w:rPr>
        <w:t>and dibenzofurans</w:t>
      </w:r>
      <w:r w:rsidRPr="00FD2725">
        <w:rPr>
          <w:szCs w:val="24"/>
          <w:lang w:val="en-US"/>
        </w:rPr>
        <w:t xml:space="preserve"> </w:t>
      </w:r>
      <w:r w:rsidR="0086245D">
        <w:rPr>
          <w:szCs w:val="24"/>
          <w:lang w:val="en-US"/>
        </w:rPr>
        <w:t xml:space="preserve">(PCDFs) </w:t>
      </w:r>
      <w:r w:rsidRPr="00FD2725">
        <w:rPr>
          <w:szCs w:val="24"/>
          <w:lang w:val="en-US"/>
        </w:rPr>
        <w:t xml:space="preserve">are shown in </w:t>
      </w:r>
      <w:r w:rsidR="009F19C4">
        <w:rPr>
          <w:szCs w:val="24"/>
          <w:lang w:val="en-US"/>
        </w:rPr>
        <w:t>F</w:t>
      </w:r>
      <w:r w:rsidRPr="00FD2725">
        <w:rPr>
          <w:szCs w:val="24"/>
          <w:lang w:val="en-US"/>
        </w:rPr>
        <w:t xml:space="preserve">igure 2.1. </w:t>
      </w:r>
      <w:r w:rsidR="00886994">
        <w:rPr>
          <w:szCs w:val="24"/>
          <w:lang w:val="en-US"/>
        </w:rPr>
        <w:t xml:space="preserve">Although </w:t>
      </w:r>
      <w:r w:rsidR="00B316A7">
        <w:rPr>
          <w:szCs w:val="24"/>
          <w:lang w:val="en-US"/>
        </w:rPr>
        <w:t>dibenzofurans have a slightly different structure from the dibenzo-p-dioxins, their chlorinated derivatives have similar toxicities so th</w:t>
      </w:r>
      <w:r w:rsidR="0086245D">
        <w:rPr>
          <w:szCs w:val="24"/>
          <w:lang w:val="en-US"/>
        </w:rPr>
        <w:t xml:space="preserve">e two groups are </w:t>
      </w:r>
      <w:r w:rsidR="00B316A7">
        <w:rPr>
          <w:szCs w:val="24"/>
          <w:lang w:val="en-US"/>
        </w:rPr>
        <w:t xml:space="preserve">typically </w:t>
      </w:r>
      <w:r w:rsidR="0086245D">
        <w:rPr>
          <w:szCs w:val="24"/>
          <w:lang w:val="en-US"/>
        </w:rPr>
        <w:t xml:space="preserve">combined together under </w:t>
      </w:r>
      <w:r w:rsidR="00B316A7">
        <w:rPr>
          <w:szCs w:val="24"/>
          <w:lang w:val="en-US"/>
        </w:rPr>
        <w:t xml:space="preserve">the </w:t>
      </w:r>
      <w:r w:rsidR="0086245D">
        <w:rPr>
          <w:szCs w:val="24"/>
          <w:lang w:val="en-US"/>
        </w:rPr>
        <w:t>umbrella</w:t>
      </w:r>
      <w:r w:rsidR="00B316A7">
        <w:rPr>
          <w:szCs w:val="24"/>
          <w:lang w:val="en-US"/>
        </w:rPr>
        <w:t xml:space="preserve"> term</w:t>
      </w:r>
      <w:r w:rsidR="0086245D">
        <w:rPr>
          <w:szCs w:val="24"/>
          <w:lang w:val="en-US"/>
        </w:rPr>
        <w:t xml:space="preserve"> ‘dioxins’.</w:t>
      </w:r>
      <w:r w:rsidR="00B316A7">
        <w:rPr>
          <w:szCs w:val="24"/>
          <w:lang w:val="en-US"/>
        </w:rPr>
        <w:t xml:space="preserve"> </w:t>
      </w:r>
      <w:r w:rsidRPr="00FD2725">
        <w:rPr>
          <w:szCs w:val="24"/>
          <w:lang w:val="en-US"/>
        </w:rPr>
        <w:t>Both groups of chemicals can have up to eight chlorine atoms attached at positions 1 to 4 and 6 to 9</w:t>
      </w:r>
      <w:r>
        <w:rPr>
          <w:szCs w:val="24"/>
          <w:lang w:val="en-US"/>
        </w:rPr>
        <w:t xml:space="preserve"> of the ring structures</w:t>
      </w:r>
      <w:r w:rsidRPr="00FD2725">
        <w:rPr>
          <w:szCs w:val="24"/>
          <w:lang w:val="en-US"/>
        </w:rPr>
        <w:t>. Each individual compound resulting from this arrangement is referred to as a congener, and specific congeners are distinguished by the number and position of chlorine atoms around the core structure. In total there are 75 possible PCDD congeners a</w:t>
      </w:r>
      <w:r>
        <w:rPr>
          <w:szCs w:val="24"/>
          <w:lang w:val="en-US"/>
        </w:rPr>
        <w:t>nd 135 possible PCDF congeners.</w:t>
      </w:r>
    </w:p>
    <w:p w:rsidRPr="00FD2725" w:rsidR="00FD2725" w:rsidP="00D55869" w:rsidRDefault="00D55869" w14:paraId="5C62BA05" w14:textId="1133BAEE">
      <w:pPr>
        <w:pStyle w:val="Caption"/>
        <w:rPr>
          <w:lang w:val="en-US"/>
        </w:rPr>
      </w:pPr>
      <w:r w:rsidRPr="00D55869">
        <w:rPr>
          <w:rFonts w:cs="Arial"/>
        </w:rPr>
        <w:t xml:space="preserve">Figure </w:t>
      </w:r>
      <w:r w:rsidR="00E23EF2">
        <w:rPr>
          <w:rFonts w:cs="Arial"/>
        </w:rPr>
        <w:fldChar w:fldCharType="begin"/>
      </w:r>
      <w:r w:rsidR="00E23EF2">
        <w:rPr>
          <w:rFonts w:cs="Arial"/>
        </w:rPr>
        <w:instrText xml:space="preserve"> STYLEREF 1 \s </w:instrText>
      </w:r>
      <w:r w:rsidR="00E23EF2">
        <w:rPr>
          <w:rFonts w:cs="Arial"/>
        </w:rPr>
        <w:fldChar w:fldCharType="separate"/>
      </w:r>
      <w:r w:rsidR="00C30992">
        <w:rPr>
          <w:rFonts w:cs="Arial"/>
          <w:noProof/>
        </w:rPr>
        <w:t>2</w:t>
      </w:r>
      <w:r w:rsidR="00E23EF2">
        <w:rPr>
          <w:rFonts w:cs="Arial"/>
        </w:rPr>
        <w:fldChar w:fldCharType="end"/>
      </w:r>
      <w:r w:rsidRPr="00AA5A7B" w:rsidR="00E23EF2">
        <w:rPr>
          <w:rFonts w:cs="Arial"/>
          <w:color w:val="000000" w:themeColor="text1"/>
        </w:rPr>
        <w:noBreakHyphen/>
      </w:r>
      <w:r w:rsidR="00E23EF2">
        <w:rPr>
          <w:rFonts w:cs="Arial"/>
        </w:rPr>
        <w:fldChar w:fldCharType="begin"/>
      </w:r>
      <w:r w:rsidR="00E23EF2">
        <w:rPr>
          <w:rFonts w:cs="Arial"/>
        </w:rPr>
        <w:instrText xml:space="preserve"> SEQ Figure \* ARABIC \s 1 </w:instrText>
      </w:r>
      <w:r w:rsidR="00E23EF2">
        <w:rPr>
          <w:rFonts w:cs="Arial"/>
        </w:rPr>
        <w:fldChar w:fldCharType="separate"/>
      </w:r>
      <w:r w:rsidR="00C30992">
        <w:rPr>
          <w:rFonts w:cs="Arial"/>
          <w:noProof/>
        </w:rPr>
        <w:t>1</w:t>
      </w:r>
      <w:r w:rsidR="00E23EF2">
        <w:rPr>
          <w:rFonts w:cs="Arial"/>
        </w:rPr>
        <w:fldChar w:fldCharType="end"/>
      </w:r>
      <w:r w:rsidRPr="00FD2725" w:rsidR="00FD2725">
        <w:rPr>
          <w:lang w:val="en-US"/>
        </w:rPr>
        <w:t>:</w:t>
      </w:r>
      <w:r w:rsidRPr="00FD2725" w:rsidR="00FD2725">
        <w:rPr>
          <w:lang w:val="en-US"/>
        </w:rPr>
        <w:tab/>
      </w:r>
      <w:r w:rsidRPr="00FD2725" w:rsidR="00FD2725">
        <w:rPr>
          <w:lang w:val="en-US"/>
        </w:rPr>
        <w:t>Structures of dibenzo-p-dioxin and dibenzofuran</w:t>
      </w:r>
    </w:p>
    <w:p w:rsidRPr="00FD2725" w:rsidR="00FD2725" w:rsidP="00FD2725" w:rsidRDefault="00FD2725" w14:paraId="5287364B" w14:textId="62496195">
      <w:pPr>
        <w:spacing w:after="0"/>
        <w:rPr>
          <w:rFonts w:ascii="Garamond" w:hAnsi="Garamond"/>
          <w:sz w:val="24"/>
          <w:lang w:val="en-US"/>
        </w:rPr>
      </w:pPr>
      <w:r>
        <w:rPr>
          <w:noProof/>
          <w:lang w:eastAsia="en-NZ"/>
        </w:rPr>
        <w:drawing>
          <wp:anchor distT="0" distB="0" distL="114300" distR="114300" simplePos="0" relativeHeight="251658240" behindDoc="0" locked="1" layoutInCell="0" allowOverlap="0" wp14:anchorId="731A8B66" wp14:editId="1205C7AC">
            <wp:simplePos x="0" y="0"/>
            <wp:positionH relativeFrom="column">
              <wp:posOffset>971550</wp:posOffset>
            </wp:positionH>
            <wp:positionV relativeFrom="paragraph">
              <wp:posOffset>125095</wp:posOffset>
            </wp:positionV>
            <wp:extent cx="4448175" cy="1000125"/>
            <wp:effectExtent l="0" t="0" r="9525" b="9525"/>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D2725" w:rsidR="00FD2725" w:rsidP="00FD2725" w:rsidRDefault="00FD2725" w14:paraId="283ACB57" w14:textId="77777777">
      <w:pPr>
        <w:tabs>
          <w:tab w:val="left" w:pos="2552"/>
          <w:tab w:val="left" w:pos="6379"/>
        </w:tabs>
        <w:rPr>
          <w:rFonts w:ascii="Arial" w:hAnsi="Arial"/>
          <w:sz w:val="17"/>
          <w:lang w:val="en-US"/>
        </w:rPr>
      </w:pPr>
      <w:r w:rsidRPr="00FD2725">
        <w:rPr>
          <w:rFonts w:ascii="Arial" w:hAnsi="Arial"/>
          <w:sz w:val="17"/>
          <w:lang w:val="en-US"/>
        </w:rPr>
        <w:tab/>
      </w:r>
      <w:r w:rsidRPr="00FD2725">
        <w:rPr>
          <w:rFonts w:ascii="Arial" w:hAnsi="Arial"/>
          <w:sz w:val="17"/>
          <w:lang w:val="en-US"/>
        </w:rPr>
        <w:t>dibenzo-p-dioxin</w:t>
      </w:r>
      <w:r w:rsidRPr="00FD2725">
        <w:rPr>
          <w:rFonts w:ascii="Arial" w:hAnsi="Arial"/>
          <w:sz w:val="17"/>
          <w:lang w:val="en-US"/>
        </w:rPr>
        <w:tab/>
      </w:r>
      <w:r w:rsidRPr="00FD2725">
        <w:rPr>
          <w:rFonts w:ascii="Arial" w:hAnsi="Arial"/>
          <w:sz w:val="17"/>
          <w:lang w:val="en-US"/>
        </w:rPr>
        <w:t>dibenzofuran</w:t>
      </w:r>
    </w:p>
    <w:p w:rsidRPr="00D55869" w:rsidR="00D55869" w:rsidP="0C34660A" w:rsidRDefault="73B855E3" w14:paraId="5DB6EE14" w14:textId="3F1505A5">
      <w:pPr>
        <w:spacing w:line="300" w:lineRule="atLeast"/>
        <w:jc w:val="both"/>
        <w:rPr>
          <w:lang w:val="en-US"/>
        </w:rPr>
      </w:pPr>
      <w:r w:rsidRPr="0C34660A">
        <w:rPr>
          <w:lang w:val="en-US"/>
        </w:rPr>
        <w:t>Dioxins are not produced intentionally but are released to the environment from a variety of industrial discharges, combustion processes</w:t>
      </w:r>
      <w:r w:rsidR="00DC159A">
        <w:rPr>
          <w:lang w:val="en-US"/>
        </w:rPr>
        <w:t>,</w:t>
      </w:r>
      <w:r w:rsidRPr="0C34660A">
        <w:rPr>
          <w:lang w:val="en-US"/>
        </w:rPr>
        <w:t xml:space="preserve"> and </w:t>
      </w:r>
      <w:bookmarkStart w:name="_Int_ZirPJjab" w:id="35"/>
      <w:r w:rsidRPr="0C34660A">
        <w:rPr>
          <w:lang w:val="en-US"/>
        </w:rPr>
        <w:t>as a result of</w:t>
      </w:r>
      <w:bookmarkEnd w:id="35"/>
      <w:r w:rsidRPr="0C34660A">
        <w:rPr>
          <w:lang w:val="en-US"/>
        </w:rPr>
        <w:t xml:space="preserve"> their occurrence as unwanted by-products in various chemical products </w:t>
      </w:r>
      <w:sdt>
        <w:sdtPr>
          <w:rPr>
            <w:lang w:val="en-US"/>
          </w:rPr>
          <w:id w:val="1542327866"/>
          <w:lock w:val="contentLocked"/>
          <w:placeholder>
            <w:docPart w:val="DefaultPlaceholder_1081868574"/>
          </w:placeholder>
          <w:citation/>
        </w:sdtPr>
        <w:sdtContent>
          <w:r w:rsidRPr="0C34660A" w:rsidR="00D55869">
            <w:rPr>
              <w:lang w:val="en-US"/>
            </w:rPr>
            <w:fldChar w:fldCharType="begin"/>
          </w:r>
          <w:r w:rsidR="00D55869">
            <w:rPr>
              <w:szCs w:val="24"/>
            </w:rPr>
            <w:instrText xml:space="preserve"> CITATION UNEP13 \l 5129 </w:instrText>
          </w:r>
          <w:r w:rsidRPr="0C34660A" w:rsidR="00D55869">
            <w:rPr>
              <w:lang w:val="en-US"/>
            </w:rPr>
            <w:fldChar w:fldCharType="separate"/>
          </w:r>
          <w:r w:rsidRPr="0C34660A" w:rsidR="25EC959F">
            <w:rPr>
              <w:noProof/>
            </w:rPr>
            <w:t>(United Nations Environment Programme, 2013)</w:t>
          </w:r>
          <w:r w:rsidRPr="0C34660A" w:rsidR="00D55869">
            <w:rPr>
              <w:lang w:val="en-US"/>
            </w:rPr>
            <w:fldChar w:fldCharType="end"/>
          </w:r>
        </w:sdtContent>
      </w:sdt>
      <w:r w:rsidRPr="0C34660A">
        <w:rPr>
          <w:lang w:val="en-US"/>
        </w:rPr>
        <w:t xml:space="preserve">. </w:t>
      </w:r>
    </w:p>
    <w:p w:rsidRPr="00D55869" w:rsidR="00D55869" w:rsidP="00D55869" w:rsidRDefault="00D55869" w14:paraId="4DD84AD5" w14:textId="23459A8F">
      <w:pPr>
        <w:spacing w:line="300" w:lineRule="atLeast"/>
        <w:jc w:val="both"/>
        <w:rPr>
          <w:szCs w:val="24"/>
          <w:lang w:val="en-US"/>
        </w:rPr>
      </w:pPr>
      <w:r w:rsidRPr="00D55869">
        <w:rPr>
          <w:szCs w:val="24"/>
          <w:lang w:val="en-US"/>
        </w:rPr>
        <w:t>Historically</w:t>
      </w:r>
      <w:r w:rsidR="00DC159A">
        <w:rPr>
          <w:szCs w:val="24"/>
          <w:lang w:val="en-US"/>
        </w:rPr>
        <w:t>,</w:t>
      </w:r>
      <w:r w:rsidRPr="00D55869">
        <w:rPr>
          <w:szCs w:val="24"/>
          <w:lang w:val="en-US"/>
        </w:rPr>
        <w:t xml:space="preserve"> the manufacture and use of chlorinated aromatic chemicals </w:t>
      </w:r>
      <w:proofErr w:type="gramStart"/>
      <w:r w:rsidRPr="00D55869">
        <w:rPr>
          <w:szCs w:val="24"/>
          <w:lang w:val="en-US"/>
        </w:rPr>
        <w:t>ha</w:t>
      </w:r>
      <w:r w:rsidR="009F19C4">
        <w:rPr>
          <w:szCs w:val="24"/>
          <w:lang w:val="en-US"/>
        </w:rPr>
        <w:t>s</w:t>
      </w:r>
      <w:proofErr w:type="gramEnd"/>
      <w:r w:rsidRPr="00D55869">
        <w:rPr>
          <w:szCs w:val="24"/>
          <w:lang w:val="en-US"/>
        </w:rPr>
        <w:t xml:space="preserve"> been </w:t>
      </w:r>
      <w:r w:rsidR="009F19C4">
        <w:rPr>
          <w:szCs w:val="24"/>
          <w:lang w:val="en-US"/>
        </w:rPr>
        <w:t xml:space="preserve">a </w:t>
      </w:r>
      <w:r w:rsidRPr="00D55869">
        <w:rPr>
          <w:szCs w:val="24"/>
          <w:lang w:val="en-US"/>
        </w:rPr>
        <w:t xml:space="preserve">major source of </w:t>
      </w:r>
      <w:r>
        <w:rPr>
          <w:szCs w:val="24"/>
          <w:lang w:val="en-US"/>
        </w:rPr>
        <w:t>dioxins</w:t>
      </w:r>
      <w:r w:rsidRPr="00D55869">
        <w:rPr>
          <w:szCs w:val="24"/>
          <w:lang w:val="en-US"/>
        </w:rPr>
        <w:t xml:space="preserve">. </w:t>
      </w:r>
      <w:r w:rsidR="004E176D">
        <w:rPr>
          <w:szCs w:val="24"/>
          <w:lang w:val="en-US"/>
        </w:rPr>
        <w:t>The m</w:t>
      </w:r>
      <w:r w:rsidRPr="00D55869">
        <w:rPr>
          <w:szCs w:val="24"/>
          <w:lang w:val="en-US"/>
        </w:rPr>
        <w:t>ost notable examples include the wood preservative and biocide</w:t>
      </w:r>
      <w:r w:rsidR="004E176D">
        <w:rPr>
          <w:szCs w:val="24"/>
          <w:lang w:val="en-US"/>
        </w:rPr>
        <w:t>,</w:t>
      </w:r>
      <w:r w:rsidRPr="00D55869">
        <w:rPr>
          <w:szCs w:val="24"/>
          <w:lang w:val="en-US"/>
        </w:rPr>
        <w:t xml:space="preserve"> </w:t>
      </w:r>
      <w:r>
        <w:rPr>
          <w:szCs w:val="24"/>
          <w:lang w:val="en-US"/>
        </w:rPr>
        <w:t>pentachlorophenol</w:t>
      </w:r>
      <w:r w:rsidRPr="00D55869">
        <w:rPr>
          <w:szCs w:val="24"/>
          <w:lang w:val="en-US"/>
        </w:rPr>
        <w:t xml:space="preserve">, </w:t>
      </w:r>
      <w:r>
        <w:rPr>
          <w:szCs w:val="24"/>
          <w:lang w:val="en-US"/>
        </w:rPr>
        <w:t xml:space="preserve">the herbicide </w:t>
      </w:r>
      <w:r w:rsidRPr="00D55869">
        <w:rPr>
          <w:szCs w:val="24"/>
          <w:lang w:val="en-US"/>
        </w:rPr>
        <w:t xml:space="preserve">2,4,5-T </w:t>
      </w:r>
      <w:r>
        <w:rPr>
          <w:szCs w:val="24"/>
          <w:lang w:val="en-US"/>
        </w:rPr>
        <w:t>(</w:t>
      </w:r>
      <w:r w:rsidRPr="00D55869">
        <w:rPr>
          <w:szCs w:val="24"/>
          <w:lang w:val="en-US"/>
        </w:rPr>
        <w:t>2,4,</w:t>
      </w:r>
      <w:r>
        <w:rPr>
          <w:szCs w:val="24"/>
          <w:lang w:val="en-US"/>
        </w:rPr>
        <w:t>5-trichlorophenoxy acetic acid</w:t>
      </w:r>
      <w:r w:rsidRPr="00D55869">
        <w:rPr>
          <w:szCs w:val="24"/>
          <w:lang w:val="en-US"/>
        </w:rPr>
        <w:t>)</w:t>
      </w:r>
      <w:r w:rsidR="004E176D">
        <w:rPr>
          <w:szCs w:val="24"/>
          <w:lang w:val="en-US"/>
        </w:rPr>
        <w:t>,</w:t>
      </w:r>
      <w:r w:rsidRPr="00D55869">
        <w:rPr>
          <w:szCs w:val="24"/>
          <w:lang w:val="en-US"/>
        </w:rPr>
        <w:t xml:space="preserve"> an</w:t>
      </w:r>
      <w:r>
        <w:rPr>
          <w:szCs w:val="24"/>
          <w:lang w:val="en-US"/>
        </w:rPr>
        <w:t>d the industrial chemicals known as PCBs (polychlorinated biphenyls)</w:t>
      </w:r>
      <w:r w:rsidRPr="00D55869">
        <w:rPr>
          <w:szCs w:val="24"/>
          <w:lang w:val="en-US"/>
        </w:rPr>
        <w:t>.</w:t>
      </w:r>
    </w:p>
    <w:p w:rsidRPr="00D55869" w:rsidR="00D55869" w:rsidP="00D55869" w:rsidRDefault="00D55869" w14:paraId="7DBBB7D9" w14:textId="267F6BB3">
      <w:pPr>
        <w:spacing w:line="300" w:lineRule="atLeast"/>
        <w:jc w:val="both"/>
        <w:rPr>
          <w:szCs w:val="24"/>
          <w:lang w:val="en-US"/>
        </w:rPr>
      </w:pPr>
      <w:r w:rsidRPr="00D55869">
        <w:rPr>
          <w:szCs w:val="24"/>
          <w:lang w:val="en-US"/>
        </w:rPr>
        <w:t xml:space="preserve">Other </w:t>
      </w:r>
      <w:r w:rsidR="009F19C4">
        <w:rPr>
          <w:szCs w:val="24"/>
          <w:lang w:val="en-US"/>
        </w:rPr>
        <w:t xml:space="preserve">chemical/industrial </w:t>
      </w:r>
      <w:r w:rsidRPr="00D55869">
        <w:rPr>
          <w:szCs w:val="24"/>
          <w:lang w:val="en-US"/>
        </w:rPr>
        <w:t xml:space="preserve">processes, such as the production of chlorine-bleached pulp, have led to environmental contamination by </w:t>
      </w:r>
      <w:r>
        <w:rPr>
          <w:szCs w:val="24"/>
          <w:lang w:val="en-US"/>
        </w:rPr>
        <w:t>dioxins</w:t>
      </w:r>
      <w:r w:rsidRPr="00D55869">
        <w:rPr>
          <w:szCs w:val="24"/>
          <w:lang w:val="en-US"/>
        </w:rPr>
        <w:t>, as well as the trace contamination of pulp and paper products.</w:t>
      </w:r>
    </w:p>
    <w:p w:rsidR="00FD2725" w:rsidP="0C34660A" w:rsidRDefault="73B855E3" w14:paraId="47CD5338" w14:textId="31A94D32">
      <w:pPr>
        <w:spacing w:line="300" w:lineRule="atLeast"/>
        <w:jc w:val="both"/>
        <w:rPr>
          <w:lang w:val="en-US"/>
        </w:rPr>
      </w:pPr>
      <w:r w:rsidRPr="0C34660A">
        <w:rPr>
          <w:lang w:val="en-US"/>
        </w:rPr>
        <w:t xml:space="preserve">Combustion processes are another important source of dioxins. Dioxins have been detected in </w:t>
      </w:r>
      <w:r w:rsidRPr="0C34660A" w:rsidR="7BA8F1B1">
        <w:rPr>
          <w:lang w:val="en-US"/>
        </w:rPr>
        <w:t xml:space="preserve">the </w:t>
      </w:r>
      <w:r w:rsidRPr="0C34660A">
        <w:rPr>
          <w:lang w:val="en-US"/>
        </w:rPr>
        <w:t xml:space="preserve">emissions from </w:t>
      </w:r>
      <w:r w:rsidRPr="0C34660A" w:rsidR="7BA8F1B1">
        <w:rPr>
          <w:lang w:val="en-US"/>
        </w:rPr>
        <w:t>waste</w:t>
      </w:r>
      <w:r w:rsidRPr="0C34660A">
        <w:rPr>
          <w:lang w:val="en-US"/>
        </w:rPr>
        <w:t xml:space="preserve"> incineration, particularly municipal, medical, and hazardous wastes, from the production of iron and steel and other metals, including scrap metal reclamation, from fossil fuel plants, domestic coal and wood fires, </w:t>
      </w:r>
      <w:r w:rsidRPr="0C34660A" w:rsidR="7BA8F1B1">
        <w:rPr>
          <w:lang w:val="en-US"/>
        </w:rPr>
        <w:t xml:space="preserve">rubbish burning, </w:t>
      </w:r>
      <w:r w:rsidRPr="0C34660A">
        <w:rPr>
          <w:lang w:val="en-US"/>
        </w:rPr>
        <w:t>and motor vehicles (especially when using leaded fuels)</w:t>
      </w:r>
      <w:r w:rsidRPr="0C34660A" w:rsidR="7BA8F1B1">
        <w:rPr>
          <w:lang w:val="en-US"/>
        </w:rPr>
        <w:t>,</w:t>
      </w:r>
      <w:r w:rsidRPr="0C34660A">
        <w:rPr>
          <w:lang w:val="en-US"/>
        </w:rPr>
        <w:t xml:space="preserve"> as well as </w:t>
      </w:r>
      <w:r w:rsidRPr="0C34660A" w:rsidR="7BA8F1B1">
        <w:rPr>
          <w:lang w:val="en-US"/>
        </w:rPr>
        <w:t xml:space="preserve">from </w:t>
      </w:r>
      <w:r w:rsidRPr="0C34660A">
        <w:rPr>
          <w:lang w:val="en-US"/>
        </w:rPr>
        <w:t>accidental fires.</w:t>
      </w:r>
    </w:p>
    <w:p w:rsidRPr="003833D6" w:rsidR="0010783B" w:rsidP="00261F78" w:rsidRDefault="002426D8" w14:paraId="2BDCDEF7" w14:textId="0C2BD106">
      <w:pPr>
        <w:pStyle w:val="Heading2"/>
      </w:pPr>
      <w:bookmarkStart w:name="_Toc358573500" w:id="36"/>
      <w:bookmarkStart w:name="_Toc1046308" w:id="37"/>
      <w:bookmarkEnd w:id="36"/>
      <w:r>
        <w:t xml:space="preserve">The UNEP </w:t>
      </w:r>
      <w:r w:rsidR="005E4305">
        <w:t>Toolkit</w:t>
      </w:r>
      <w:bookmarkEnd w:id="37"/>
      <w:r w:rsidR="005E4305">
        <w:t xml:space="preserve"> </w:t>
      </w:r>
    </w:p>
    <w:p w:rsidR="00AC68B1" w:rsidP="00AC68B1" w:rsidRDefault="00AC68B1" w14:paraId="53626140" w14:textId="34C3C86E">
      <w:pPr>
        <w:spacing w:line="300" w:lineRule="atLeast"/>
        <w:jc w:val="both"/>
        <w:rPr>
          <w:szCs w:val="24"/>
        </w:rPr>
      </w:pPr>
      <w:r w:rsidRPr="00AC68B1">
        <w:rPr>
          <w:szCs w:val="24"/>
          <w:lang w:val="en-US"/>
        </w:rPr>
        <w:t xml:space="preserve">The UNEP Toolkit was developed by UNEP Chemicals with the aim of achieving an effective and </w:t>
      </w:r>
      <w:proofErr w:type="spellStart"/>
      <w:r w:rsidRPr="00AC68B1">
        <w:rPr>
          <w:szCs w:val="24"/>
          <w:lang w:val="en-US"/>
        </w:rPr>
        <w:t>standardised</w:t>
      </w:r>
      <w:proofErr w:type="spellEnd"/>
      <w:r w:rsidRPr="00AC68B1">
        <w:rPr>
          <w:szCs w:val="24"/>
          <w:lang w:val="en-US"/>
        </w:rPr>
        <w:t xml:space="preserve"> approach to compiling PCDD/PCDF emission inventories</w:t>
      </w:r>
      <w:r w:rsidR="009F5662">
        <w:rPr>
          <w:szCs w:val="24"/>
          <w:lang w:val="en-US"/>
        </w:rPr>
        <w:t xml:space="preserve"> </w:t>
      </w:r>
      <w:sdt>
        <w:sdtPr>
          <w:rPr>
            <w:szCs w:val="24"/>
            <w:lang w:val="en-US"/>
          </w:rPr>
          <w:id w:val="1629362276"/>
          <w:citation/>
        </w:sdtPr>
        <w:sdtContent>
          <w:r w:rsidR="009F5662">
            <w:rPr>
              <w:szCs w:val="24"/>
              <w:lang w:val="en-US"/>
            </w:rPr>
            <w:fldChar w:fldCharType="begin"/>
          </w:r>
          <w:r w:rsidR="009F5662">
            <w:rPr>
              <w:szCs w:val="24"/>
            </w:rPr>
            <w:instrText xml:space="preserve"> CITATION UNEP05 \l 5129 </w:instrText>
          </w:r>
          <w:r w:rsidR="009F5662">
            <w:rPr>
              <w:szCs w:val="24"/>
              <w:lang w:val="en-US"/>
            </w:rPr>
            <w:fldChar w:fldCharType="separate"/>
          </w:r>
          <w:r w:rsidRPr="00F1175E" w:rsidR="00F1175E">
            <w:rPr>
              <w:noProof/>
              <w:szCs w:val="24"/>
            </w:rPr>
            <w:t>(United Nations Environment Programme, 2005)</w:t>
          </w:r>
          <w:r w:rsidR="009F5662">
            <w:rPr>
              <w:szCs w:val="24"/>
              <w:lang w:val="en-US"/>
            </w:rPr>
            <w:fldChar w:fldCharType="end"/>
          </w:r>
        </w:sdtContent>
      </w:sdt>
      <w:r w:rsidRPr="00AC68B1">
        <w:rPr>
          <w:szCs w:val="24"/>
          <w:lang w:val="en-US"/>
        </w:rPr>
        <w:t>. This was intended to ensure a reasonable degree of consistency between the inventories reported by different countries, as part of their requirements under the Stockholm Convention, and should also help in comparing inventory results between countries or changes over time.</w:t>
      </w:r>
    </w:p>
    <w:p w:rsidRPr="00103D12" w:rsidR="002426D8" w:rsidP="002426D8" w:rsidRDefault="4BDECF57" w14:paraId="17FDB3FD" w14:textId="7E7F7867">
      <w:pPr>
        <w:spacing w:line="300" w:lineRule="atLeast"/>
        <w:jc w:val="both"/>
      </w:pPr>
      <w:r w:rsidRPr="0C34660A">
        <w:rPr>
          <w:lang w:val="en-US"/>
        </w:rPr>
        <w:t>T</w:t>
      </w:r>
      <w:r>
        <w:t xml:space="preserve">he </w:t>
      </w:r>
      <w:r w:rsidR="004F31B5">
        <w:t xml:space="preserve">2024 </w:t>
      </w:r>
      <w:r>
        <w:t>Inventory</w:t>
      </w:r>
      <w:r w:rsidR="004F31B5">
        <w:t xml:space="preserve"> </w:t>
      </w:r>
      <w:r w:rsidR="165043BC">
        <w:t>is</w:t>
      </w:r>
      <w:r>
        <w:t xml:space="preserve"> based on </w:t>
      </w:r>
      <w:r w:rsidR="3808FE35">
        <w:t>the</w:t>
      </w:r>
      <w:r>
        <w:t xml:space="preserve"> 3</w:t>
      </w:r>
      <w:r w:rsidRPr="0C34660A">
        <w:rPr>
          <w:vertAlign w:val="superscript"/>
        </w:rPr>
        <w:t>rd</w:t>
      </w:r>
      <w:r>
        <w:t xml:space="preserve"> edition of the UNEP Toolkit </w:t>
      </w:r>
      <w:r w:rsidR="714EAAF0">
        <w:t>(2013)</w:t>
      </w:r>
      <w:r w:rsidR="7FD69CBB">
        <w:t>. The</w:t>
      </w:r>
      <w:r w:rsidR="63D5C637">
        <w:t xml:space="preserve"> 2008 Inventory was based on the</w:t>
      </w:r>
      <w:r w:rsidR="774E0017">
        <w:t xml:space="preserve"> second edition of the Toolkit</w:t>
      </w:r>
      <w:r w:rsidR="7FD69CBB">
        <w:t xml:space="preserve">. Back calculations on </w:t>
      </w:r>
      <w:r w:rsidR="63D5C637">
        <w:t xml:space="preserve">the </w:t>
      </w:r>
      <w:r w:rsidR="774E0017">
        <w:t>source categories which had</w:t>
      </w:r>
      <w:r w:rsidR="63D5C637">
        <w:t xml:space="preserve"> changes to </w:t>
      </w:r>
      <w:r w:rsidR="774E0017">
        <w:t xml:space="preserve">their </w:t>
      </w:r>
      <w:r w:rsidR="63D5C637">
        <w:t>release factors</w:t>
      </w:r>
      <w:r w:rsidR="774E0017">
        <w:t xml:space="preserve"> </w:t>
      </w:r>
      <w:r w:rsidR="537E6610">
        <w:t xml:space="preserve">were performed </w:t>
      </w:r>
      <w:r w:rsidR="774E0017">
        <w:t>to enable meaningful comparison</w:t>
      </w:r>
      <w:r w:rsidR="537E6610">
        <w:t>s between the 2008 Inventory and later versions (see Section 2.5)</w:t>
      </w:r>
      <w:r w:rsidR="63D5C637">
        <w:t>.</w:t>
      </w:r>
    </w:p>
    <w:p w:rsidRPr="00AC68B1" w:rsidR="00AC68B1" w:rsidP="00AC68B1" w:rsidRDefault="00AC68B1" w14:paraId="0039C4F2" w14:textId="77777777">
      <w:pPr>
        <w:spacing w:line="300" w:lineRule="atLeast"/>
        <w:jc w:val="both"/>
        <w:rPr>
          <w:szCs w:val="24"/>
        </w:rPr>
      </w:pPr>
      <w:r>
        <w:rPr>
          <w:szCs w:val="24"/>
        </w:rPr>
        <w:t xml:space="preserve">The UNEP Toolkit methodology involves </w:t>
      </w:r>
      <w:r w:rsidRPr="00AC68B1">
        <w:rPr>
          <w:szCs w:val="24"/>
        </w:rPr>
        <w:t>estimat</w:t>
      </w:r>
      <w:r>
        <w:rPr>
          <w:szCs w:val="24"/>
        </w:rPr>
        <w:t>ion of t</w:t>
      </w:r>
      <w:r w:rsidRPr="00AC68B1">
        <w:rPr>
          <w:szCs w:val="24"/>
        </w:rPr>
        <w:t>he annual releases from each source by multiplying an activity statistic by an emission factor:</w:t>
      </w:r>
    </w:p>
    <w:p w:rsidRPr="00AC68B1" w:rsidR="00AC68B1" w:rsidP="00AC68B1" w:rsidRDefault="281220F7" w14:paraId="43453295" w14:textId="12346E5C">
      <w:pPr>
        <w:spacing w:line="300" w:lineRule="atLeast"/>
        <w:ind w:left="720"/>
        <w:jc w:val="both"/>
      </w:pPr>
      <w:r>
        <w:t>annual release (g TEQ</w:t>
      </w:r>
      <w:r w:rsidR="64AB86EB">
        <w:t>/</w:t>
      </w:r>
      <w:r>
        <w:t>y</w:t>
      </w:r>
      <w:r w:rsidR="64AB86EB">
        <w:t>ea</w:t>
      </w:r>
      <w:r>
        <w:t>r) = activity (tonnes</w:t>
      </w:r>
      <w:r w:rsidR="64AB86EB">
        <w:t>/</w:t>
      </w:r>
      <w:r>
        <w:t xml:space="preserve">year) </w:t>
      </w:r>
      <w:bookmarkStart w:name="_Int_viuFhMpQ" w:id="38"/>
      <w:r>
        <w:t>x</w:t>
      </w:r>
      <w:r w:rsidR="64AB86EB">
        <w:t xml:space="preserve"> </w:t>
      </w:r>
      <w:r>
        <w:t xml:space="preserve"> emission</w:t>
      </w:r>
      <w:bookmarkEnd w:id="38"/>
      <w:r>
        <w:t xml:space="preserve"> factor (g TEQ</w:t>
      </w:r>
      <w:r w:rsidR="64AB86EB">
        <w:t>/</w:t>
      </w:r>
      <w:r>
        <w:t>tonne)</w:t>
      </w:r>
    </w:p>
    <w:p w:rsidRPr="00C817BD" w:rsidR="00440824" w:rsidP="00AC68B1" w:rsidRDefault="281220F7" w14:paraId="50B26096" w14:textId="74E2DE75">
      <w:pPr>
        <w:spacing w:line="300" w:lineRule="atLeast"/>
        <w:jc w:val="both"/>
      </w:pPr>
      <w:r>
        <w:t xml:space="preserve">Activity statistics are chosen </w:t>
      </w:r>
      <w:bookmarkStart w:name="_Int_opjttq8I" w:id="39"/>
      <w:r>
        <w:t>on the basis of</w:t>
      </w:r>
      <w:bookmarkEnd w:id="39"/>
      <w:r>
        <w:t xml:space="preserve"> fuel consumption, production rates or some other similar measure, </w:t>
      </w:r>
      <w:r w:rsidR="64AB86EB">
        <w:t>and are specific to each country. E</w:t>
      </w:r>
      <w:r>
        <w:t xml:space="preserve">mission factors </w:t>
      </w:r>
      <w:r w:rsidR="64AB86EB">
        <w:t>can also be country specific if sufficient emissions data is available for individual sources. However, the UNEP Toolkit provides default factors for use when this data is not available</w:t>
      </w:r>
      <w:r>
        <w:t>.</w:t>
      </w:r>
    </w:p>
    <w:p w:rsidRPr="00BE4352" w:rsidR="00BE4352" w:rsidP="00BE4352" w:rsidRDefault="00BE4352" w14:paraId="66303647" w14:textId="24953789">
      <w:pPr>
        <w:spacing w:line="300" w:lineRule="atLeast"/>
        <w:jc w:val="both"/>
        <w:rPr>
          <w:szCs w:val="24"/>
          <w:lang w:val="en-US"/>
        </w:rPr>
      </w:pPr>
      <w:r w:rsidRPr="00BE4352">
        <w:rPr>
          <w:szCs w:val="24"/>
          <w:lang w:val="en-US"/>
        </w:rPr>
        <w:t xml:space="preserve">The UNEP Toolkit classifies all potential </w:t>
      </w:r>
      <w:r w:rsidR="00882346">
        <w:rPr>
          <w:szCs w:val="24"/>
          <w:lang w:val="en-US"/>
        </w:rPr>
        <w:t>dioxin</w:t>
      </w:r>
      <w:r w:rsidRPr="00BE4352">
        <w:rPr>
          <w:szCs w:val="24"/>
          <w:lang w:val="en-US"/>
        </w:rPr>
        <w:t xml:space="preserve"> sources into the following 10</w:t>
      </w:r>
      <w:r w:rsidR="00EA554F">
        <w:rPr>
          <w:szCs w:val="24"/>
          <w:lang w:val="en-US"/>
        </w:rPr>
        <w:t xml:space="preserve"> categories:</w:t>
      </w:r>
    </w:p>
    <w:p w:rsidRPr="00BE4352" w:rsidR="00BE4352" w:rsidP="00BE4352" w:rsidRDefault="009F19C4" w14:paraId="629F2F30" w14:textId="7B9A074B">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Waste </w:t>
      </w:r>
      <w:r w:rsidRPr="00BE4352" w:rsidR="00BE4352">
        <w:rPr>
          <w:szCs w:val="24"/>
          <w:lang w:val="en-US"/>
        </w:rPr>
        <w:t>incineration</w:t>
      </w:r>
    </w:p>
    <w:p w:rsidRPr="00BE4352" w:rsidR="00BE4352" w:rsidP="00BE4352" w:rsidRDefault="009F19C4" w14:paraId="0FE225C6" w14:textId="079EE64B">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Ferrous </w:t>
      </w:r>
      <w:r w:rsidRPr="00BE4352" w:rsidR="00BE4352">
        <w:rPr>
          <w:szCs w:val="24"/>
          <w:lang w:val="en-US"/>
        </w:rPr>
        <w:t>and non-ferrous metal production</w:t>
      </w:r>
    </w:p>
    <w:p w:rsidRPr="00BE4352" w:rsidR="00BE4352" w:rsidP="00BE4352" w:rsidRDefault="009F19C4" w14:paraId="71CFCE88" w14:textId="6824D8B1">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Heat </w:t>
      </w:r>
      <w:r w:rsidRPr="00BE4352" w:rsidR="00BE4352">
        <w:rPr>
          <w:szCs w:val="24"/>
          <w:lang w:val="en-US"/>
        </w:rPr>
        <w:t>and power generation</w:t>
      </w:r>
    </w:p>
    <w:p w:rsidRPr="00BE4352" w:rsidR="00BE4352" w:rsidP="00BE4352" w:rsidRDefault="009F19C4" w14:paraId="4C331AB0" w14:textId="7635B300">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Production </w:t>
      </w:r>
      <w:r w:rsidRPr="00BE4352" w:rsidR="00BE4352">
        <w:rPr>
          <w:szCs w:val="24"/>
          <w:lang w:val="en-US"/>
        </w:rPr>
        <w:t>of mineral products</w:t>
      </w:r>
    </w:p>
    <w:p w:rsidRPr="00BE4352" w:rsidR="00BE4352" w:rsidP="00BE4352" w:rsidRDefault="009F19C4" w14:paraId="5F939F56" w14:textId="5B6F520E">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Transportation</w:t>
      </w:r>
    </w:p>
    <w:p w:rsidRPr="00BE4352" w:rsidR="00BE4352" w:rsidP="00BE4352" w:rsidRDefault="009F19C4" w14:paraId="3D54986F" w14:textId="51CEA700">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Open </w:t>
      </w:r>
      <w:r w:rsidRPr="00BE4352" w:rsidR="00BE4352">
        <w:rPr>
          <w:szCs w:val="24"/>
          <w:lang w:val="en-US"/>
        </w:rPr>
        <w:t>burning processes</w:t>
      </w:r>
    </w:p>
    <w:p w:rsidRPr="00BE4352" w:rsidR="00BE4352" w:rsidP="00BE4352" w:rsidRDefault="009F19C4" w14:paraId="7168AD44" w14:textId="3B2CEE34">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Production </w:t>
      </w:r>
      <w:r w:rsidRPr="00BE4352" w:rsidR="00BE4352">
        <w:rPr>
          <w:szCs w:val="24"/>
          <w:lang w:val="en-US"/>
        </w:rPr>
        <w:t>of chemicals and consumer goods</w:t>
      </w:r>
    </w:p>
    <w:p w:rsidRPr="00BE4352" w:rsidR="00BE4352" w:rsidP="00BE4352" w:rsidRDefault="009F19C4" w14:paraId="57CC0CD4" w14:textId="33E0E1EB">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 xml:space="preserve">Miscellaneous </w:t>
      </w:r>
      <w:r w:rsidRPr="00BE4352" w:rsidR="00BE4352">
        <w:rPr>
          <w:szCs w:val="24"/>
          <w:lang w:val="en-US"/>
        </w:rPr>
        <w:t>sources</w:t>
      </w:r>
    </w:p>
    <w:p w:rsidRPr="00BE4352" w:rsidR="00BE4352" w:rsidP="00BE4352" w:rsidRDefault="009F19C4" w14:paraId="4A14F60F" w14:textId="3FCCF322">
      <w:pPr>
        <w:numPr>
          <w:ilvl w:val="0"/>
          <w:numId w:val="12"/>
        </w:numPr>
        <w:tabs>
          <w:tab w:val="clear" w:pos="2520"/>
          <w:tab w:val="num" w:pos="2127"/>
        </w:tabs>
        <w:spacing w:line="300" w:lineRule="atLeast"/>
        <w:ind w:left="2127" w:hanging="1134"/>
        <w:jc w:val="both"/>
        <w:rPr>
          <w:szCs w:val="24"/>
          <w:lang w:val="en-US"/>
        </w:rPr>
      </w:pPr>
      <w:r w:rsidRPr="00BE4352">
        <w:rPr>
          <w:szCs w:val="24"/>
          <w:lang w:val="en-US"/>
        </w:rPr>
        <w:t>Disposal</w:t>
      </w:r>
    </w:p>
    <w:p w:rsidRPr="00BE4352" w:rsidR="00BE4352" w:rsidP="00BE4352" w:rsidRDefault="009F19C4" w14:paraId="21307D82" w14:textId="4E35E5B7">
      <w:pPr>
        <w:numPr>
          <w:ilvl w:val="0"/>
          <w:numId w:val="12"/>
        </w:numPr>
        <w:tabs>
          <w:tab w:val="clear" w:pos="2520"/>
          <w:tab w:val="num" w:pos="2127"/>
        </w:tabs>
        <w:spacing w:line="300" w:lineRule="atLeast"/>
        <w:ind w:left="2127" w:hanging="1134"/>
        <w:jc w:val="both"/>
        <w:rPr>
          <w:szCs w:val="24"/>
          <w:lang w:val="en-US"/>
        </w:rPr>
      </w:pPr>
      <w:r>
        <w:rPr>
          <w:szCs w:val="24"/>
          <w:lang w:val="en-US"/>
        </w:rPr>
        <w:t xml:space="preserve">Contaminated </w:t>
      </w:r>
      <w:r w:rsidR="00391A5B">
        <w:rPr>
          <w:szCs w:val="24"/>
          <w:lang w:val="en-US"/>
        </w:rPr>
        <w:t>sites and</w:t>
      </w:r>
      <w:r w:rsidRPr="00BE4352" w:rsidR="00391A5B">
        <w:rPr>
          <w:szCs w:val="24"/>
          <w:lang w:val="en-US"/>
        </w:rPr>
        <w:t xml:space="preserve"> </w:t>
      </w:r>
      <w:r w:rsidRPr="00BE4352" w:rsidR="00BE4352">
        <w:rPr>
          <w:szCs w:val="24"/>
          <w:lang w:val="en-US"/>
        </w:rPr>
        <w:t>hotspots.</w:t>
      </w:r>
    </w:p>
    <w:p w:rsidRPr="004C2354" w:rsidR="004C2354" w:rsidP="004C2354" w:rsidRDefault="3BD66D4B" w14:paraId="5C4BB8D2" w14:textId="310CDE56">
      <w:pPr>
        <w:spacing w:line="300" w:lineRule="atLeast"/>
        <w:jc w:val="both"/>
      </w:pPr>
      <w:r>
        <w:t>Within the Toolkit, e</w:t>
      </w:r>
      <w:r w:rsidR="36345385">
        <w:t xml:space="preserve">ach of the categories is divided into </w:t>
      </w:r>
      <w:r w:rsidR="0EF4A13C">
        <w:t>sub-categories</w:t>
      </w:r>
      <w:r w:rsidR="36345385">
        <w:t xml:space="preserve"> </w:t>
      </w:r>
      <w:bookmarkStart w:name="_Int_sm56Ugqn" w:id="40"/>
      <w:r w:rsidR="36345385">
        <w:t>on the basis of</w:t>
      </w:r>
      <w:bookmarkEnd w:id="40"/>
      <w:r w:rsidR="36345385">
        <w:t xml:space="preserve"> the </w:t>
      </w:r>
      <w:bookmarkStart w:name="_Int_GHM5NDab" w:id="41"/>
      <w:r w:rsidR="36345385">
        <w:t>different types</w:t>
      </w:r>
      <w:bookmarkEnd w:id="41"/>
      <w:r w:rsidR="36345385">
        <w:t xml:space="preserve"> of processes (e</w:t>
      </w:r>
      <w:r w:rsidR="00972CBF">
        <w:t>.</w:t>
      </w:r>
      <w:r w:rsidR="36345385">
        <w:t>g</w:t>
      </w:r>
      <w:r w:rsidR="00972CBF">
        <w:t>.</w:t>
      </w:r>
      <w:r w:rsidR="36345385">
        <w:t xml:space="preserve"> incineration of hazardous wastes, municipal wastes, medical wastes, etc), and each of the </w:t>
      </w:r>
      <w:r w:rsidR="0EF4A13C">
        <w:t>sub-categories</w:t>
      </w:r>
      <w:r w:rsidR="36345385">
        <w:t xml:space="preserve"> is divided into several classes, depending on the degree of process and/or emission control. Typically, class 1 processes are those with basic equipment and minimal levels of control. As the class number increases (from class 2 through classes 4 or 5), the performance of the process or activity improves, resulting in lower </w:t>
      </w:r>
      <w:r w:rsidR="40845C42">
        <w:t>dioxin</w:t>
      </w:r>
      <w:r w:rsidR="36345385">
        <w:t xml:space="preserve"> releases. The highest </w:t>
      </w:r>
      <w:r>
        <w:t xml:space="preserve">Toolkit </w:t>
      </w:r>
      <w:r w:rsidR="36345385">
        <w:t>class in each subcategory is usually representative of the emission levels that can be achieved through the application of best available techniques and best environmental practices</w:t>
      </w:r>
      <w:r w:rsidR="003F6BEA">
        <w:t xml:space="preserve"> (BAT/BEP)</w:t>
      </w:r>
      <w:r w:rsidR="36345385">
        <w:t>.</w:t>
      </w:r>
    </w:p>
    <w:p w:rsidRPr="004C2354" w:rsidR="004C2354" w:rsidP="004C2354" w:rsidRDefault="36345385" w14:paraId="5FFE2CE6" w14:textId="484D8FDB">
      <w:pPr>
        <w:spacing w:line="300" w:lineRule="atLeast"/>
        <w:jc w:val="both"/>
      </w:pPr>
      <w:r>
        <w:t xml:space="preserve">The </w:t>
      </w:r>
      <w:r w:rsidR="689700B2">
        <w:t xml:space="preserve">default </w:t>
      </w:r>
      <w:r>
        <w:t xml:space="preserve">emission factors given for each class represent the best estimate </w:t>
      </w:r>
      <w:r w:rsidR="4B8E3372">
        <w:t xml:space="preserve">of </w:t>
      </w:r>
      <w:r>
        <w:t xml:space="preserve">average emission rates based on measured data at existing sources with similar technologies, process characteristics and operating practices. Most of the emission factors are based on published data found in peer-reviewed literature, or in government or institutional reports. </w:t>
      </w:r>
      <w:bookmarkStart w:name="_Int_Lcp59ZZi" w:id="42"/>
      <w:r>
        <w:t>In order to</w:t>
      </w:r>
      <w:bookmarkEnd w:id="42"/>
      <w:r>
        <w:t xml:space="preserve"> make the emission factors user-friendly, manageable, and robust, </w:t>
      </w:r>
      <w:proofErr w:type="spellStart"/>
      <w:r>
        <w:t>th</w:t>
      </w:r>
      <w:proofErr w:type="spellEnd"/>
      <w:r w:rsidRPr="0C34660A">
        <w:rPr>
          <w:lang w:val="en-US"/>
        </w:rPr>
        <w:t>is</w:t>
      </w:r>
      <w:r>
        <w:t xml:space="preserve"> original data has been aggregated into order</w:t>
      </w:r>
      <w:r w:rsidRPr="0C34660A">
        <w:rPr>
          <w:lang w:val="en-US"/>
        </w:rPr>
        <w:t>-</w:t>
      </w:r>
      <w:r>
        <w:t>of</w:t>
      </w:r>
      <w:r w:rsidRPr="0C34660A">
        <w:rPr>
          <w:lang w:val="en-US"/>
        </w:rPr>
        <w:t>-</w:t>
      </w:r>
      <w:r>
        <w:t xml:space="preserve">magnitude estimates for </w:t>
      </w:r>
      <w:bookmarkStart w:name="_Int_57WqkBH0" w:id="43"/>
      <w:r>
        <w:t>the majority of</w:t>
      </w:r>
      <w:bookmarkEnd w:id="43"/>
      <w:r>
        <w:t xml:space="preserve"> the </w:t>
      </w:r>
      <w:r w:rsidR="1E5E918B">
        <w:t>source</w:t>
      </w:r>
      <w:r w:rsidR="689700B2">
        <w:t xml:space="preserve"> </w:t>
      </w:r>
      <w:r w:rsidR="0EF4A13C">
        <w:t>sub-categories</w:t>
      </w:r>
      <w:r w:rsidR="0EEF860C">
        <w:t xml:space="preserve"> and classes</w:t>
      </w:r>
      <w:r>
        <w:t>.</w:t>
      </w:r>
    </w:p>
    <w:p w:rsidRPr="004C2354" w:rsidR="004C2354" w:rsidP="004C2354" w:rsidRDefault="36345385" w14:paraId="350D60E0" w14:textId="01BCDB64">
      <w:pPr>
        <w:spacing w:line="300" w:lineRule="atLeast"/>
        <w:jc w:val="both"/>
      </w:pPr>
      <w:r>
        <w:t xml:space="preserve">Emission factors have been recommended for the following release vectors: </w:t>
      </w:r>
      <w:r w:rsidR="0A91A1A7">
        <w:t xml:space="preserve">to </w:t>
      </w:r>
      <w:r>
        <w:t xml:space="preserve">air, water, land, </w:t>
      </w:r>
      <w:r w:rsidR="0A91A1A7">
        <w:t xml:space="preserve">or </w:t>
      </w:r>
      <w:r>
        <w:t xml:space="preserve">in products or residues, although not all vectors are applicable to each subcategory. The </w:t>
      </w:r>
      <w:r w:rsidR="689700B2">
        <w:t xml:space="preserve">UNEP </w:t>
      </w:r>
      <w:r>
        <w:t xml:space="preserve">Toolkit residues vector relates </w:t>
      </w:r>
      <w:bookmarkStart w:name="_Int_lTLQS0q2" w:id="44"/>
      <w:r>
        <w:t>mainly to</w:t>
      </w:r>
      <w:bookmarkEnd w:id="44"/>
      <w:r>
        <w:t xml:space="preserve"> sources that result in a process by-product or waste (e</w:t>
      </w:r>
      <w:r w:rsidR="00972CBF">
        <w:t>.</w:t>
      </w:r>
      <w:r>
        <w:t>g</w:t>
      </w:r>
      <w:r w:rsidR="00972CBF">
        <w:t>.</w:t>
      </w:r>
      <w:r>
        <w:t xml:space="preserve"> the dusts collected in bag filters). These may be either processed (e</w:t>
      </w:r>
      <w:r w:rsidR="00972CBF">
        <w:t>.</w:t>
      </w:r>
      <w:r>
        <w:t>g</w:t>
      </w:r>
      <w:r w:rsidR="00972CBF">
        <w:t>.</w:t>
      </w:r>
      <w:r>
        <w:t xml:space="preserve"> for materials recovery) or disposed, usually to landfill. In New Zealand, the latt</w:t>
      </w:r>
      <w:r w:rsidR="071E5B9F">
        <w:t>er option is the dominant route. However, for consistency with the UNEP Toolkit approach they have been recorded as releases via residues unless the wastes are known to be disposed at the company’s own (usually on-site) landfill.</w:t>
      </w:r>
    </w:p>
    <w:p w:rsidRPr="003833D6" w:rsidR="0082411F" w:rsidP="00261F78" w:rsidRDefault="005E4305" w14:paraId="5D4A4BBD" w14:textId="77777777">
      <w:pPr>
        <w:pStyle w:val="Heading2"/>
      </w:pPr>
      <w:bookmarkStart w:name="_Toc358573501" w:id="45"/>
      <w:bookmarkStart w:name="_Toc1046309" w:id="46"/>
      <w:bookmarkEnd w:id="45"/>
      <w:r>
        <w:t>Release estimates</w:t>
      </w:r>
      <w:bookmarkEnd w:id="46"/>
    </w:p>
    <w:p w:rsidRPr="00AC68B1" w:rsidR="00AC68B1" w:rsidP="00AC68B1" w:rsidRDefault="00AC68B1" w14:paraId="06486DC0" w14:textId="77777777">
      <w:pPr>
        <w:spacing w:line="300" w:lineRule="atLeast"/>
        <w:jc w:val="both"/>
        <w:rPr>
          <w:szCs w:val="24"/>
          <w:lang w:val="en-US"/>
        </w:rPr>
      </w:pPr>
      <w:r w:rsidRPr="00AC68B1">
        <w:rPr>
          <w:szCs w:val="24"/>
          <w:lang w:val="en-US"/>
        </w:rPr>
        <w:t xml:space="preserve">The choice of emission factors for each source or group of sources is discussed within each of the inventory sections. The general approach taken has been to use New Zealand data, when available. In the absence of any </w:t>
      </w:r>
      <w:r w:rsidRPr="00AC68B1">
        <w:rPr>
          <w:szCs w:val="24"/>
          <w:lang w:val="en-US"/>
        </w:rPr>
        <w:t xml:space="preserve">local data, the factors given in the UNEP Toolkit have been used. In those cases where the amount of local data is limited, a </w:t>
      </w:r>
      <w:r w:rsidRPr="00AB6001">
        <w:rPr>
          <w:szCs w:val="24"/>
        </w:rPr>
        <w:t>judgement</w:t>
      </w:r>
      <w:r w:rsidRPr="00AC68B1">
        <w:rPr>
          <w:szCs w:val="24"/>
          <w:lang w:val="en-US"/>
        </w:rPr>
        <w:t xml:space="preserve"> call has been made as to the most appropriate factor to use.</w:t>
      </w:r>
    </w:p>
    <w:p w:rsidRPr="006A172E" w:rsidR="006A172E" w:rsidP="006A172E" w:rsidRDefault="689700B2" w14:paraId="23A71B4B" w14:textId="66C56E11">
      <w:pPr>
        <w:spacing w:line="300" w:lineRule="atLeast"/>
        <w:jc w:val="both"/>
      </w:pPr>
      <w:r w:rsidRPr="0C34660A">
        <w:rPr>
          <w:lang w:val="en-AU"/>
        </w:rPr>
        <w:t xml:space="preserve">The estimates for the </w:t>
      </w:r>
      <w:r w:rsidRPr="0C34660A" w:rsidR="1316C706">
        <w:rPr>
          <w:lang w:val="en-AU"/>
        </w:rPr>
        <w:t>dioxin</w:t>
      </w:r>
      <w:r w:rsidRPr="0C34660A">
        <w:rPr>
          <w:lang w:val="en-AU"/>
        </w:rPr>
        <w:t xml:space="preserve"> releases are expressed in terms of </w:t>
      </w:r>
      <w:r w:rsidRPr="0C34660A" w:rsidR="3EAD0ACD">
        <w:rPr>
          <w:lang w:val="en-AU"/>
        </w:rPr>
        <w:t>Toxic Equivalents</w:t>
      </w:r>
      <w:r w:rsidRPr="0C34660A">
        <w:rPr>
          <w:lang w:val="en-AU"/>
        </w:rPr>
        <w:t xml:space="preserve">. </w:t>
      </w:r>
      <w:r w:rsidRPr="0C34660A" w:rsidR="5C6EB2DC">
        <w:rPr>
          <w:lang w:val="en-AU"/>
        </w:rPr>
        <w:t xml:space="preserve">There are 210 different </w:t>
      </w:r>
      <w:r w:rsidRPr="0C34660A" w:rsidR="4E00469F">
        <w:rPr>
          <w:lang w:val="en-AU"/>
        </w:rPr>
        <w:t xml:space="preserve">chlorinated </w:t>
      </w:r>
      <w:r w:rsidRPr="0C34660A" w:rsidR="5C6EB2DC">
        <w:rPr>
          <w:lang w:val="en-AU"/>
        </w:rPr>
        <w:t xml:space="preserve">dioxins, but only 17 have significant toxicity. </w:t>
      </w:r>
      <w:r w:rsidR="5C6EB2DC">
        <w:t>When reporting the results of dioxin monitoring the quantities of all 210 conge</w:t>
      </w:r>
      <w:r>
        <w:t xml:space="preserve">ners are converted to a single </w:t>
      </w:r>
      <w:r w:rsidR="5C6EB2DC">
        <w:t xml:space="preserve">Toxic Equivalent (or TEQ) value, which reflects the overall toxicity of the mixture in terms of the most toxic congener; 2,3,7,8-tetrachlorodibenzo-p-dioxin (which, for simplicity is usually referred to as </w:t>
      </w:r>
      <w:bookmarkStart w:name="_Int_D1D7pKTG" w:id="47"/>
      <w:r w:rsidR="5C6EB2DC">
        <w:t>TCDD</w:t>
      </w:r>
      <w:bookmarkEnd w:id="47"/>
      <w:r w:rsidR="5C6EB2DC">
        <w:t>).</w:t>
      </w:r>
    </w:p>
    <w:p w:rsidR="006731D6" w:rsidP="006731D6" w:rsidRDefault="006731D6" w14:paraId="13C195E2" w14:textId="0EDC6677">
      <w:pPr>
        <w:spacing w:line="300" w:lineRule="atLeast"/>
        <w:jc w:val="both"/>
        <w:rPr>
          <w:szCs w:val="24"/>
          <w:lang w:val="en-US"/>
        </w:rPr>
      </w:pPr>
      <w:r w:rsidRPr="006731D6">
        <w:rPr>
          <w:szCs w:val="24"/>
          <w:lang w:val="en-US"/>
        </w:rPr>
        <w:t xml:space="preserve">Historically, there have been several TEQ systems, but the most widely </w:t>
      </w:r>
      <w:r w:rsidRPr="00882346">
        <w:rPr>
          <w:szCs w:val="24"/>
        </w:rPr>
        <w:t>recognised</w:t>
      </w:r>
      <w:r w:rsidRPr="006731D6">
        <w:rPr>
          <w:szCs w:val="24"/>
          <w:lang w:val="en-US"/>
        </w:rPr>
        <w:t xml:space="preserve"> are the “International” system, referred to as I-TEQs, and the World Health Organization (WHO) regime, referred to as WHO-TEQs. The most recent review of toxic equivalence was undertaken by WHO in </w:t>
      </w:r>
      <w:r w:rsidR="00431CB8">
        <w:rPr>
          <w:szCs w:val="24"/>
          <w:lang w:val="en-US"/>
        </w:rPr>
        <w:t>2022</w:t>
      </w:r>
      <w:r w:rsidRPr="006731D6">
        <w:rPr>
          <w:szCs w:val="24"/>
          <w:lang w:val="en-US"/>
        </w:rPr>
        <w:t xml:space="preserve"> </w:t>
      </w:r>
      <w:r w:rsidR="009014B6">
        <w:rPr>
          <w:szCs w:val="24"/>
          <w:lang w:val="en-US"/>
        </w:rPr>
        <w:t xml:space="preserve">(de Vito, M et al, 2024) </w:t>
      </w:r>
      <w:r w:rsidRPr="006731D6">
        <w:rPr>
          <w:szCs w:val="24"/>
          <w:lang w:val="en-US"/>
        </w:rPr>
        <w:t>and this is now the int</w:t>
      </w:r>
      <w:r>
        <w:rPr>
          <w:szCs w:val="24"/>
          <w:lang w:val="en-US"/>
        </w:rPr>
        <w:t>ernationally preferred system</w:t>
      </w:r>
      <w:r w:rsidR="009014B6">
        <w:rPr>
          <w:szCs w:val="24"/>
          <w:lang w:val="en-US"/>
        </w:rPr>
        <w:t>.</w:t>
      </w:r>
      <w:r>
        <w:rPr>
          <w:szCs w:val="24"/>
          <w:lang w:val="en-US"/>
        </w:rPr>
        <w:t xml:space="preserve"> </w:t>
      </w:r>
      <w:r w:rsidRPr="006731D6">
        <w:rPr>
          <w:szCs w:val="24"/>
          <w:lang w:val="en-US"/>
        </w:rPr>
        <w:t>Unlike the older I-TEQ system, the 20</w:t>
      </w:r>
      <w:r w:rsidR="009014B6">
        <w:rPr>
          <w:szCs w:val="24"/>
          <w:lang w:val="en-US"/>
        </w:rPr>
        <w:t>22</w:t>
      </w:r>
      <w:r w:rsidRPr="006731D6">
        <w:rPr>
          <w:szCs w:val="24"/>
          <w:lang w:val="en-US"/>
        </w:rPr>
        <w:t xml:space="preserve"> WHO TEQ system includes factors for 12 dioxin-like PCBs. </w:t>
      </w:r>
    </w:p>
    <w:p w:rsidR="00842DA1" w:rsidP="0C34660A" w:rsidRDefault="20B66492" w14:paraId="5CCEDD18" w14:textId="3125A330">
      <w:pPr>
        <w:spacing w:line="300" w:lineRule="atLeast"/>
        <w:jc w:val="both"/>
        <w:rPr>
          <w:lang w:val="en-US"/>
        </w:rPr>
      </w:pPr>
      <w:bookmarkStart w:name="_Int_3U1VHm1S" w:id="48"/>
      <w:r w:rsidRPr="0C34660A">
        <w:rPr>
          <w:lang w:val="en-US"/>
        </w:rPr>
        <w:t xml:space="preserve">All </w:t>
      </w:r>
      <w:r w:rsidRPr="0C34660A" w:rsidR="1316C706">
        <w:rPr>
          <w:lang w:val="en-US"/>
        </w:rPr>
        <w:t>of</w:t>
      </w:r>
      <w:bookmarkEnd w:id="48"/>
      <w:r w:rsidRPr="0C34660A" w:rsidR="1316C706">
        <w:rPr>
          <w:lang w:val="en-US"/>
        </w:rPr>
        <w:t xml:space="preserve"> the dioxin release estimates </w:t>
      </w:r>
      <w:r w:rsidRPr="0C34660A">
        <w:rPr>
          <w:lang w:val="en-US"/>
        </w:rPr>
        <w:t xml:space="preserve">presented in this inventory </w:t>
      </w:r>
      <w:r w:rsidRPr="0C34660A" w:rsidR="6D3683A2">
        <w:rPr>
          <w:lang w:val="en-US"/>
        </w:rPr>
        <w:t>are</w:t>
      </w:r>
      <w:r w:rsidRPr="0C34660A">
        <w:rPr>
          <w:lang w:val="en-US"/>
        </w:rPr>
        <w:t xml:space="preserve"> reported as </w:t>
      </w:r>
      <w:r w:rsidRPr="0C34660A" w:rsidR="03DF4226">
        <w:rPr>
          <w:lang w:val="en-US"/>
        </w:rPr>
        <w:t>TEQ</w:t>
      </w:r>
      <w:r w:rsidRPr="0C34660A" w:rsidR="689700B2">
        <w:rPr>
          <w:lang w:val="en-US"/>
        </w:rPr>
        <w:t xml:space="preserve">, </w:t>
      </w:r>
      <w:r w:rsidRPr="0C34660A" w:rsidR="1316C706">
        <w:rPr>
          <w:lang w:val="en-US"/>
        </w:rPr>
        <w:t>with no distinction as to the TEQ system used</w:t>
      </w:r>
      <w:r w:rsidRPr="0C34660A" w:rsidR="689700B2">
        <w:rPr>
          <w:lang w:val="en-US"/>
        </w:rPr>
        <w:t xml:space="preserve">. </w:t>
      </w:r>
      <w:r w:rsidRPr="0C34660A">
        <w:rPr>
          <w:lang w:val="en-US"/>
        </w:rPr>
        <w:t>Th</w:t>
      </w:r>
      <w:r w:rsidRPr="0C34660A" w:rsidR="1316C706">
        <w:rPr>
          <w:lang w:val="en-US"/>
        </w:rPr>
        <w:t>is is consistent with the approach taken in th</w:t>
      </w:r>
      <w:r w:rsidRPr="0C34660A">
        <w:rPr>
          <w:lang w:val="en-US"/>
        </w:rPr>
        <w:t xml:space="preserve">e UNEP Toolkit, </w:t>
      </w:r>
      <w:r w:rsidRPr="0C34660A" w:rsidR="1316C706">
        <w:rPr>
          <w:lang w:val="en-US"/>
        </w:rPr>
        <w:t xml:space="preserve">which </w:t>
      </w:r>
      <w:r w:rsidRPr="0C34660A">
        <w:rPr>
          <w:lang w:val="en-US"/>
        </w:rPr>
        <w:t xml:space="preserve">notes that, for the purposes of national inventories, the differences between </w:t>
      </w:r>
      <w:r w:rsidRPr="0C34660A" w:rsidR="72A205B1">
        <w:rPr>
          <w:lang w:val="en-US"/>
        </w:rPr>
        <w:t>I-</w:t>
      </w:r>
      <w:r w:rsidRPr="0C34660A" w:rsidR="03DF4226">
        <w:rPr>
          <w:lang w:val="en-US"/>
        </w:rPr>
        <w:t>TEQ</w:t>
      </w:r>
      <w:r w:rsidRPr="0C34660A">
        <w:rPr>
          <w:lang w:val="en-US"/>
        </w:rPr>
        <w:t xml:space="preserve">s and WHO-TEQs are </w:t>
      </w:r>
      <w:bookmarkStart w:name="_Int_5emENfTt" w:id="49"/>
      <w:r w:rsidRPr="0C34660A">
        <w:rPr>
          <w:lang w:val="en-US"/>
        </w:rPr>
        <w:t>relatively minor</w:t>
      </w:r>
      <w:bookmarkEnd w:id="49"/>
      <w:r w:rsidRPr="0C34660A" w:rsidR="1316C706">
        <w:rPr>
          <w:lang w:val="en-US"/>
        </w:rPr>
        <w:t xml:space="preserve"> </w:t>
      </w:r>
      <w:sdt>
        <w:sdtPr>
          <w:rPr>
            <w:lang w:val="en-US"/>
          </w:rPr>
          <w:id w:val="-245964732"/>
          <w:lock w:val="contentLocked"/>
          <w:placeholder>
            <w:docPart w:val="DefaultPlaceholder_1081868574"/>
          </w:placeholder>
          <w:citation/>
        </w:sdtPr>
        <w:sdtContent>
          <w:r w:rsidRPr="0C34660A" w:rsidR="006731D6">
            <w:rPr>
              <w:lang w:val="en-US"/>
            </w:rPr>
            <w:fldChar w:fldCharType="begin"/>
          </w:r>
          <w:r w:rsidR="006731D6">
            <w:rPr>
              <w:szCs w:val="24"/>
            </w:rPr>
            <w:instrText xml:space="preserve"> CITATION UNEP05 \l 5129 </w:instrText>
          </w:r>
          <w:r w:rsidRPr="0C34660A" w:rsidR="006731D6">
            <w:rPr>
              <w:lang w:val="en-US"/>
            </w:rPr>
            <w:fldChar w:fldCharType="separate"/>
          </w:r>
          <w:r w:rsidRPr="0C34660A" w:rsidR="25EC959F">
            <w:rPr>
              <w:noProof/>
            </w:rPr>
            <w:t>(United Nations Environment Programme, 2005)</w:t>
          </w:r>
          <w:r w:rsidRPr="0C34660A" w:rsidR="006731D6">
            <w:rPr>
              <w:lang w:val="en-US"/>
            </w:rPr>
            <w:fldChar w:fldCharType="end"/>
          </w:r>
        </w:sdtContent>
      </w:sdt>
      <w:r w:rsidRPr="0C34660A">
        <w:rPr>
          <w:lang w:val="en-US"/>
        </w:rPr>
        <w:t xml:space="preserve">. </w:t>
      </w:r>
      <w:r w:rsidRPr="0C34660A" w:rsidR="1F5D04B9">
        <w:rPr>
          <w:lang w:val="en-US"/>
        </w:rPr>
        <w:t>In addition, the primary focus of a national inventory should be on the relative (i</w:t>
      </w:r>
      <w:r w:rsidR="00972CBF">
        <w:rPr>
          <w:lang w:val="en-US"/>
        </w:rPr>
        <w:t>.</w:t>
      </w:r>
      <w:r w:rsidRPr="0C34660A" w:rsidR="1F5D04B9">
        <w:rPr>
          <w:lang w:val="en-US"/>
        </w:rPr>
        <w:t>e</w:t>
      </w:r>
      <w:r w:rsidR="00972CBF">
        <w:rPr>
          <w:lang w:val="en-US"/>
        </w:rPr>
        <w:t>.</w:t>
      </w:r>
      <w:r w:rsidRPr="0C34660A" w:rsidR="1F5D04B9">
        <w:rPr>
          <w:lang w:val="en-US"/>
        </w:rPr>
        <w:t xml:space="preserve"> order of magnitude) differences between </w:t>
      </w:r>
      <w:bookmarkStart w:name="_Int_IEKTwL9Q" w:id="50"/>
      <w:r w:rsidRPr="0C34660A" w:rsidR="1F5D04B9">
        <w:rPr>
          <w:lang w:val="en-US"/>
        </w:rPr>
        <w:t>different types</w:t>
      </w:r>
      <w:bookmarkEnd w:id="50"/>
      <w:r w:rsidRPr="0C34660A" w:rsidR="1F5D04B9">
        <w:rPr>
          <w:lang w:val="en-US"/>
        </w:rPr>
        <w:t xml:space="preserve"> of sources, and the broad-scale changes in releases over time</w:t>
      </w:r>
      <w:r w:rsidRPr="0C34660A" w:rsidR="466AAAEF">
        <w:rPr>
          <w:lang w:val="en-US"/>
        </w:rPr>
        <w:t>.</w:t>
      </w:r>
    </w:p>
    <w:p w:rsidRPr="00596B3A" w:rsidR="00596B3A" w:rsidP="00596B3A" w:rsidRDefault="00596B3A" w14:paraId="5B8DCF44" w14:textId="45AED9FE">
      <w:pPr>
        <w:spacing w:line="300" w:lineRule="atLeast"/>
        <w:jc w:val="both"/>
        <w:rPr>
          <w:szCs w:val="24"/>
          <w:lang w:val="en-US"/>
        </w:rPr>
      </w:pPr>
      <w:r w:rsidRPr="00596B3A">
        <w:rPr>
          <w:szCs w:val="24"/>
          <w:lang w:val="en-US"/>
        </w:rPr>
        <w:t xml:space="preserve">The reference date for this inventory is taken as the </w:t>
      </w:r>
      <w:r w:rsidR="00A63D86">
        <w:rPr>
          <w:szCs w:val="24"/>
          <w:lang w:val="en-US"/>
        </w:rPr>
        <w:t>2024</w:t>
      </w:r>
      <w:r w:rsidRPr="00596B3A" w:rsidR="00A63D86">
        <w:rPr>
          <w:szCs w:val="24"/>
          <w:lang w:val="en-US"/>
        </w:rPr>
        <w:t xml:space="preserve"> </w:t>
      </w:r>
      <w:r w:rsidRPr="00596B3A">
        <w:rPr>
          <w:szCs w:val="24"/>
          <w:lang w:val="en-US"/>
        </w:rPr>
        <w:t xml:space="preserve">calendar year, and </w:t>
      </w:r>
      <w:r w:rsidR="00A63D86">
        <w:rPr>
          <w:szCs w:val="24"/>
          <w:lang w:val="en-US"/>
        </w:rPr>
        <w:t>2024</w:t>
      </w:r>
      <w:r w:rsidRPr="00596B3A" w:rsidR="00A63D86">
        <w:rPr>
          <w:szCs w:val="24"/>
          <w:lang w:val="en-US"/>
        </w:rPr>
        <w:t xml:space="preserve"> </w:t>
      </w:r>
      <w:r w:rsidRPr="00596B3A">
        <w:rPr>
          <w:szCs w:val="24"/>
          <w:lang w:val="en-US"/>
        </w:rPr>
        <w:t>activity data has been used whenever possible in deriving the estimates. The use of data from earlier years has been noted where relevant.</w:t>
      </w:r>
    </w:p>
    <w:p w:rsidRPr="00842DA1" w:rsidR="00842DA1" w:rsidP="00261F78" w:rsidRDefault="00842DA1" w14:paraId="6A5551B2" w14:textId="77777777">
      <w:pPr>
        <w:pStyle w:val="Heading2"/>
        <w:rPr>
          <w:lang w:val="en-US"/>
        </w:rPr>
      </w:pPr>
      <w:bookmarkStart w:name="_Toc1046310" w:id="51"/>
      <w:bookmarkStart w:name="_Toc313528459" w:id="52"/>
      <w:r w:rsidRPr="00842DA1">
        <w:rPr>
          <w:lang w:val="en-US"/>
        </w:rPr>
        <w:t>Certainty Estimates</w:t>
      </w:r>
      <w:bookmarkEnd w:id="51"/>
    </w:p>
    <w:p w:rsidRPr="00842DA1" w:rsidR="00842DA1" w:rsidP="0C34660A" w:rsidRDefault="20B66492" w14:paraId="662C0C61" w14:textId="44BD0F9D">
      <w:pPr>
        <w:spacing w:line="300" w:lineRule="atLeast"/>
        <w:jc w:val="both"/>
        <w:rPr>
          <w:lang w:val="en-US"/>
        </w:rPr>
      </w:pPr>
      <w:r w:rsidRPr="0C34660A">
        <w:rPr>
          <w:lang w:val="en-US"/>
        </w:rPr>
        <w:t>No source considered in this inventory has been studied comprehensively (i</w:t>
      </w:r>
      <w:r w:rsidR="00972CBF">
        <w:rPr>
          <w:lang w:val="en-US"/>
        </w:rPr>
        <w:t>.</w:t>
      </w:r>
      <w:r w:rsidRPr="0C34660A">
        <w:rPr>
          <w:lang w:val="en-US"/>
        </w:rPr>
        <w:t>e</w:t>
      </w:r>
      <w:r w:rsidR="00972CBF">
        <w:rPr>
          <w:lang w:val="en-US"/>
        </w:rPr>
        <w:t>.</w:t>
      </w:r>
      <w:r w:rsidRPr="0C34660A">
        <w:rPr>
          <w:lang w:val="en-US"/>
        </w:rPr>
        <w:t xml:space="preserve"> had its emissions measured under all conditions over an extended </w:t>
      </w:r>
      <w:bookmarkStart w:name="_Int_2rwxX1UY" w:id="53"/>
      <w:r w:rsidRPr="0C34660A">
        <w:rPr>
          <w:lang w:val="en-US"/>
        </w:rPr>
        <w:t>period of time</w:t>
      </w:r>
      <w:bookmarkEnd w:id="53"/>
      <w:r w:rsidRPr="0C34660A">
        <w:rPr>
          <w:lang w:val="en-US"/>
        </w:rPr>
        <w:t>), therefore all estimates made are subject to uncertainty. This uncertainty applies to both the activity data and the emission factors used to estimate the emissions. A qualitative indication of the certainty of each estimate has been provided using three ranking levels: high, medium, and low. The certainty ranking was assigned based on the available data, including a consideration of data quality, knowledge of each source sector, and a broad knowledge of emission factors. In addition, the following general principles were adopted.</w:t>
      </w:r>
    </w:p>
    <w:p w:rsidRPr="008041D7" w:rsidR="00842DA1" w:rsidP="008041D7" w:rsidRDefault="00842DA1" w14:paraId="42E3C299" w14:textId="77777777">
      <w:pPr>
        <w:spacing w:line="300" w:lineRule="atLeast"/>
        <w:ind w:left="681"/>
        <w:jc w:val="both"/>
        <w:rPr>
          <w:b/>
          <w:szCs w:val="24"/>
          <w:lang w:val="en-US"/>
        </w:rPr>
      </w:pPr>
      <w:r w:rsidRPr="008041D7">
        <w:rPr>
          <w:b/>
          <w:szCs w:val="24"/>
          <w:lang w:val="en-US"/>
        </w:rPr>
        <w:t>Activity statistics</w:t>
      </w:r>
    </w:p>
    <w:p w:rsidRPr="00842DA1" w:rsidR="00842DA1" w:rsidP="0C34660A" w:rsidRDefault="20B66492" w14:paraId="36AD4DDC" w14:textId="3346EBFA">
      <w:pPr>
        <w:numPr>
          <w:ilvl w:val="0"/>
          <w:numId w:val="13"/>
        </w:numPr>
        <w:tabs>
          <w:tab w:val="clear" w:pos="1607"/>
          <w:tab w:val="num" w:pos="1276"/>
        </w:tabs>
        <w:spacing w:line="300" w:lineRule="atLeast"/>
        <w:ind w:left="1276" w:hanging="595"/>
        <w:jc w:val="both"/>
        <w:rPr>
          <w:lang w:val="en-US"/>
        </w:rPr>
      </w:pPr>
      <w:r w:rsidRPr="0C34660A">
        <w:rPr>
          <w:lang w:val="en-US"/>
        </w:rPr>
        <w:t>A high certainty ranking was assigned if the statistics were based on specific industry data or were derived from comprehensive survey data.</w:t>
      </w:r>
    </w:p>
    <w:p w:rsidRPr="00842DA1" w:rsidR="00842DA1" w:rsidP="00813CDB" w:rsidRDefault="00842DA1" w14:paraId="3190C870" w14:textId="77777777">
      <w:pPr>
        <w:numPr>
          <w:ilvl w:val="0"/>
          <w:numId w:val="13"/>
        </w:numPr>
        <w:tabs>
          <w:tab w:val="clear" w:pos="1607"/>
          <w:tab w:val="num" w:pos="1276"/>
        </w:tabs>
        <w:spacing w:line="300" w:lineRule="atLeast"/>
        <w:ind w:left="1276" w:hanging="595"/>
        <w:jc w:val="both"/>
        <w:rPr>
          <w:szCs w:val="24"/>
          <w:lang w:val="en-US"/>
        </w:rPr>
      </w:pPr>
      <w:r w:rsidRPr="00842DA1">
        <w:rPr>
          <w:szCs w:val="24"/>
          <w:lang w:val="en-US"/>
        </w:rPr>
        <w:t>A medium certainty ranking was applied if limited industry or survey data was available, or if the data was modified to account for confounding factors.</w:t>
      </w:r>
    </w:p>
    <w:p w:rsidRPr="00842DA1" w:rsidR="00842DA1" w:rsidP="00813CDB" w:rsidRDefault="00842DA1" w14:paraId="1A665086" w14:textId="77777777">
      <w:pPr>
        <w:numPr>
          <w:ilvl w:val="0"/>
          <w:numId w:val="13"/>
        </w:numPr>
        <w:tabs>
          <w:tab w:val="clear" w:pos="1607"/>
          <w:tab w:val="num" w:pos="1276"/>
        </w:tabs>
        <w:spacing w:line="300" w:lineRule="atLeast"/>
        <w:ind w:left="1276" w:hanging="595"/>
        <w:jc w:val="both"/>
        <w:rPr>
          <w:szCs w:val="24"/>
          <w:lang w:val="en-US"/>
        </w:rPr>
      </w:pPr>
      <w:r w:rsidRPr="00842DA1">
        <w:rPr>
          <w:szCs w:val="24"/>
          <w:lang w:val="en-US"/>
        </w:rPr>
        <w:t xml:space="preserve">A low certainty ranking was assigned if there was no data available and the level of activity was based on subjective assessment and/or </w:t>
      </w:r>
      <w:r w:rsidRPr="00842DA1" w:rsidR="00813CDB">
        <w:rPr>
          <w:szCs w:val="24"/>
          <w:lang w:val="en-US"/>
        </w:rPr>
        <w:t>modeled</w:t>
      </w:r>
      <w:r w:rsidRPr="00842DA1">
        <w:rPr>
          <w:szCs w:val="24"/>
          <w:lang w:val="en-US"/>
        </w:rPr>
        <w:t xml:space="preserve"> data.</w:t>
      </w:r>
    </w:p>
    <w:p w:rsidRPr="008041D7" w:rsidR="00842DA1" w:rsidP="008041D7" w:rsidRDefault="00842DA1" w14:paraId="622BE45E" w14:textId="77777777">
      <w:pPr>
        <w:tabs>
          <w:tab w:val="num" w:pos="1276"/>
        </w:tabs>
        <w:spacing w:line="300" w:lineRule="atLeast"/>
        <w:ind w:left="1276" w:hanging="595"/>
        <w:jc w:val="both"/>
        <w:rPr>
          <w:b/>
          <w:szCs w:val="24"/>
          <w:lang w:val="en-US"/>
        </w:rPr>
      </w:pPr>
      <w:r w:rsidRPr="008041D7">
        <w:rPr>
          <w:b/>
          <w:szCs w:val="24"/>
          <w:lang w:val="en-US"/>
        </w:rPr>
        <w:t>Emission factor</w:t>
      </w:r>
    </w:p>
    <w:p w:rsidRPr="00842DA1" w:rsidR="00842DA1" w:rsidP="00813CDB" w:rsidRDefault="00842DA1" w14:paraId="48E4D31F" w14:textId="49EF7F0A">
      <w:pPr>
        <w:numPr>
          <w:ilvl w:val="0"/>
          <w:numId w:val="14"/>
        </w:numPr>
        <w:tabs>
          <w:tab w:val="num" w:pos="1276"/>
        </w:tabs>
        <w:spacing w:line="300" w:lineRule="atLeast"/>
        <w:ind w:left="1276" w:hanging="595"/>
        <w:jc w:val="both"/>
        <w:rPr>
          <w:szCs w:val="24"/>
          <w:lang w:val="en-US"/>
        </w:rPr>
      </w:pPr>
      <w:r w:rsidRPr="00842DA1">
        <w:rPr>
          <w:szCs w:val="24"/>
          <w:lang w:val="en-US"/>
        </w:rPr>
        <w:t xml:space="preserve">A high certainty ranking was assigned if a reasonable amount of </w:t>
      </w:r>
      <w:r w:rsidR="004101DB">
        <w:rPr>
          <w:szCs w:val="24"/>
          <w:lang w:val="en-US"/>
        </w:rPr>
        <w:t xml:space="preserve">recent </w:t>
      </w:r>
      <w:r w:rsidRPr="00842DA1">
        <w:rPr>
          <w:szCs w:val="24"/>
          <w:lang w:val="en-US"/>
        </w:rPr>
        <w:t>emissions data was available for the specific New Zealand sources.</w:t>
      </w:r>
    </w:p>
    <w:p w:rsidRPr="00842DA1" w:rsidR="00842DA1" w:rsidP="00813CDB" w:rsidRDefault="00842DA1" w14:paraId="0D843876" w14:textId="69D921B8">
      <w:pPr>
        <w:numPr>
          <w:ilvl w:val="0"/>
          <w:numId w:val="14"/>
        </w:numPr>
        <w:tabs>
          <w:tab w:val="num" w:pos="1276"/>
        </w:tabs>
        <w:spacing w:line="300" w:lineRule="atLeast"/>
        <w:ind w:left="1276" w:hanging="595"/>
        <w:jc w:val="both"/>
        <w:rPr>
          <w:szCs w:val="24"/>
          <w:lang w:val="en-US"/>
        </w:rPr>
      </w:pPr>
      <w:r w:rsidRPr="00842DA1">
        <w:rPr>
          <w:szCs w:val="24"/>
          <w:lang w:val="en-US"/>
        </w:rPr>
        <w:t>A medium certainty ranking was assigned if the New Zealand emissions data was limited</w:t>
      </w:r>
      <w:r w:rsidR="004101DB">
        <w:rPr>
          <w:szCs w:val="24"/>
          <w:lang w:val="en-US"/>
        </w:rPr>
        <w:t xml:space="preserve"> or dated</w:t>
      </w:r>
      <w:r w:rsidRPr="00842DA1">
        <w:rPr>
          <w:szCs w:val="24"/>
          <w:lang w:val="en-US"/>
        </w:rPr>
        <w:t xml:space="preserve">, but the emission factors compared well with </w:t>
      </w:r>
      <w:r w:rsidR="00813CDB">
        <w:rPr>
          <w:szCs w:val="24"/>
          <w:lang w:val="en-US"/>
        </w:rPr>
        <w:t>the UNEP Toolkit factors</w:t>
      </w:r>
      <w:r w:rsidRPr="00842DA1">
        <w:rPr>
          <w:szCs w:val="24"/>
          <w:lang w:val="en-US"/>
        </w:rPr>
        <w:t xml:space="preserve">. </w:t>
      </w:r>
    </w:p>
    <w:p w:rsidRPr="00842DA1" w:rsidR="00842DA1" w:rsidP="00813CDB" w:rsidRDefault="00842DA1" w14:paraId="2476C56F" w14:textId="77777777">
      <w:pPr>
        <w:numPr>
          <w:ilvl w:val="0"/>
          <w:numId w:val="14"/>
        </w:numPr>
        <w:tabs>
          <w:tab w:val="num" w:pos="1276"/>
        </w:tabs>
        <w:spacing w:line="300" w:lineRule="atLeast"/>
        <w:ind w:left="1276" w:hanging="595"/>
        <w:jc w:val="both"/>
        <w:rPr>
          <w:szCs w:val="24"/>
          <w:lang w:val="en-US"/>
        </w:rPr>
      </w:pPr>
      <w:r w:rsidRPr="00842DA1">
        <w:rPr>
          <w:szCs w:val="24"/>
          <w:lang w:val="en-US"/>
        </w:rPr>
        <w:t xml:space="preserve">A low certainty ranking was assigned if there was no New Zealand data available, and the estimate of PCDD/PCDF emissions was based solely on </w:t>
      </w:r>
      <w:r w:rsidR="00813CDB">
        <w:rPr>
          <w:szCs w:val="24"/>
          <w:lang w:val="en-US"/>
        </w:rPr>
        <w:t xml:space="preserve">the UNEP </w:t>
      </w:r>
      <w:r w:rsidRPr="00842DA1">
        <w:rPr>
          <w:szCs w:val="24"/>
          <w:lang w:val="en-US"/>
        </w:rPr>
        <w:t>Toolkit factors.</w:t>
      </w:r>
    </w:p>
    <w:p w:rsidRPr="003833D6" w:rsidR="003053AF" w:rsidP="00261F78" w:rsidRDefault="005E4305" w14:paraId="7B81007F" w14:textId="77777777">
      <w:pPr>
        <w:pStyle w:val="Heading2"/>
      </w:pPr>
      <w:bookmarkStart w:name="_Toc358573502" w:id="54"/>
      <w:bookmarkStart w:name="_Ref359643756" w:id="55"/>
      <w:bookmarkStart w:name="_Toc1046311" w:id="56"/>
      <w:bookmarkStart w:name="_Toc313528457" w:id="57"/>
      <w:bookmarkEnd w:id="52"/>
      <w:bookmarkEnd w:id="54"/>
      <w:r>
        <w:t>Back-calculations</w:t>
      </w:r>
      <w:bookmarkEnd w:id="55"/>
      <w:bookmarkEnd w:id="56"/>
    </w:p>
    <w:p w:rsidR="00FC3543" w:rsidP="003833D6" w:rsidRDefault="006B29EA" w14:paraId="1EFD0BCA" w14:textId="1DD63FDD">
      <w:pPr>
        <w:spacing w:line="300" w:lineRule="atLeast"/>
        <w:jc w:val="both"/>
        <w:rPr>
          <w:szCs w:val="24"/>
        </w:rPr>
      </w:pPr>
      <w:r>
        <w:rPr>
          <w:szCs w:val="24"/>
        </w:rPr>
        <w:t xml:space="preserve">The UNEP </w:t>
      </w:r>
      <w:r w:rsidR="005E4305">
        <w:rPr>
          <w:szCs w:val="24"/>
        </w:rPr>
        <w:t xml:space="preserve">Toolkit </w:t>
      </w:r>
      <w:r>
        <w:rPr>
          <w:szCs w:val="24"/>
        </w:rPr>
        <w:t xml:space="preserve">provides emission factors for a total of about 400 different sub-categories </w:t>
      </w:r>
      <w:r w:rsidR="00E975D3">
        <w:rPr>
          <w:szCs w:val="24"/>
        </w:rPr>
        <w:t xml:space="preserve">and classes </w:t>
      </w:r>
      <w:r>
        <w:rPr>
          <w:szCs w:val="24"/>
        </w:rPr>
        <w:t xml:space="preserve">spread across the 10 source </w:t>
      </w:r>
      <w:r w:rsidR="00FC3543">
        <w:rPr>
          <w:szCs w:val="24"/>
        </w:rPr>
        <w:t>groupings</w:t>
      </w:r>
      <w:r>
        <w:rPr>
          <w:szCs w:val="24"/>
        </w:rPr>
        <w:t xml:space="preserve">. </w:t>
      </w:r>
      <w:r w:rsidRPr="00FC3543" w:rsidR="00FC3543">
        <w:rPr>
          <w:szCs w:val="24"/>
        </w:rPr>
        <w:t>The</w:t>
      </w:r>
      <w:r w:rsidR="00FC3543">
        <w:rPr>
          <w:szCs w:val="24"/>
        </w:rPr>
        <w:t xml:space="preserve"> accuracy and relevance of these factors is subject to periodic review by an</w:t>
      </w:r>
      <w:r w:rsidRPr="00FC3543" w:rsidR="00FC3543">
        <w:rPr>
          <w:szCs w:val="24"/>
        </w:rPr>
        <w:t xml:space="preserve"> Expert Group established under the Stockholm Convention</w:t>
      </w:r>
      <w:r w:rsidR="00FC3543">
        <w:rPr>
          <w:szCs w:val="24"/>
        </w:rPr>
        <w:t>.</w:t>
      </w:r>
      <w:r w:rsidRPr="00FC3543" w:rsidR="00FC3543">
        <w:rPr>
          <w:szCs w:val="24"/>
        </w:rPr>
        <w:t xml:space="preserve"> </w:t>
      </w:r>
      <w:r w:rsidR="00FC3543">
        <w:rPr>
          <w:szCs w:val="24"/>
        </w:rPr>
        <w:t xml:space="preserve">The latest version (v3) of the UNEP </w:t>
      </w:r>
      <w:r w:rsidRPr="00FC3543" w:rsidR="00FC3543">
        <w:rPr>
          <w:szCs w:val="24"/>
        </w:rPr>
        <w:t>Toolkit</w:t>
      </w:r>
      <w:r w:rsidRPr="00FC3543" w:rsidR="00FC3543">
        <w:rPr>
          <w:szCs w:val="24"/>
          <w:lang w:val="x-none"/>
        </w:rPr>
        <w:t xml:space="preserve"> </w:t>
      </w:r>
      <w:r w:rsidR="00FC3543">
        <w:rPr>
          <w:szCs w:val="24"/>
        </w:rPr>
        <w:t xml:space="preserve">was </w:t>
      </w:r>
      <w:r w:rsidR="006525EF">
        <w:rPr>
          <w:szCs w:val="24"/>
        </w:rPr>
        <w:t>produced by the Expert</w:t>
      </w:r>
      <w:r w:rsidR="00FC3543">
        <w:rPr>
          <w:szCs w:val="24"/>
        </w:rPr>
        <w:t xml:space="preserve"> </w:t>
      </w:r>
      <w:r w:rsidR="006525EF">
        <w:rPr>
          <w:szCs w:val="24"/>
        </w:rPr>
        <w:t xml:space="preserve">Group </w:t>
      </w:r>
      <w:r w:rsidR="00103D12">
        <w:rPr>
          <w:szCs w:val="24"/>
        </w:rPr>
        <w:t>in January 2013.</w:t>
      </w:r>
    </w:p>
    <w:p w:rsidR="008E3038" w:rsidP="003833D6" w:rsidRDefault="608B2770" w14:paraId="6CB9FD67" w14:textId="57435992">
      <w:pPr>
        <w:spacing w:line="300" w:lineRule="atLeast"/>
        <w:jc w:val="both"/>
      </w:pPr>
      <w:r>
        <w:t xml:space="preserve">One of the key functions of an emissions inventory is to allow changes in emissions to be tracked over time. Primarily, these changes should relate to changes in the mixture of </w:t>
      </w:r>
      <w:bookmarkStart w:name="_Int_MP0AQqlo" w:id="58"/>
      <w:r>
        <w:t>different sources</w:t>
      </w:r>
      <w:bookmarkEnd w:id="58"/>
      <w:r>
        <w:t xml:space="preserve"> in the country, and the source activity rates. However, tracking these changes becomes more complicated if the emission factors are also changed.</w:t>
      </w:r>
      <w:r w:rsidR="5A7BF0B8">
        <w:t xml:space="preserve"> </w:t>
      </w:r>
      <w:r w:rsidR="00F869A1">
        <w:t xml:space="preserve">Back calculations may also be required where errors are recognised or changes to the procedures used to estimate releases occur. </w:t>
      </w:r>
    </w:p>
    <w:p w:rsidRPr="003833D6" w:rsidR="00D55869" w:rsidP="00261F78" w:rsidRDefault="00D55869" w14:paraId="30476883" w14:textId="226BF946">
      <w:pPr>
        <w:pStyle w:val="Heading2"/>
      </w:pPr>
      <w:bookmarkStart w:name="_Toc1046312" w:id="59"/>
      <w:r>
        <w:t>Units</w:t>
      </w:r>
      <w:bookmarkEnd w:id="59"/>
    </w:p>
    <w:p w:rsidR="00F42901" w:rsidP="00D55869" w:rsidRDefault="7575E08D" w14:paraId="73AE45F8" w14:textId="7898146F">
      <w:pPr>
        <w:spacing w:line="300" w:lineRule="atLeast"/>
        <w:jc w:val="both"/>
      </w:pPr>
      <w:r>
        <w:t xml:space="preserve">The use of different units within this report is potentially confusing because the data cover such a wide range of values. For example, the </w:t>
      </w:r>
      <w:r w:rsidR="14FC5AF6">
        <w:t>release factors for individual sources are usually measured in nanograms per gram (10</w:t>
      </w:r>
      <w:r w:rsidRPr="0C34660A" w:rsidR="14FC5AF6">
        <w:rPr>
          <w:vertAlign w:val="superscript"/>
        </w:rPr>
        <w:t>-9</w:t>
      </w:r>
      <w:r w:rsidR="14FC5AF6">
        <w:t xml:space="preserve"> grams/gram), or micrograms per tonne (10</w:t>
      </w:r>
      <w:r w:rsidRPr="0C34660A" w:rsidR="14FC5AF6">
        <w:rPr>
          <w:vertAlign w:val="superscript"/>
        </w:rPr>
        <w:t>-6</w:t>
      </w:r>
      <w:r w:rsidR="14FC5AF6">
        <w:t xml:space="preserve"> grams/tonne), while the annual </w:t>
      </w:r>
      <w:r>
        <w:t xml:space="preserve">activity rates for </w:t>
      </w:r>
      <w:bookmarkStart w:name="_Int_oLskebFN" w:id="60"/>
      <w:r>
        <w:t>different sources</w:t>
      </w:r>
      <w:bookmarkEnd w:id="60"/>
      <w:r>
        <w:t xml:space="preserve"> </w:t>
      </w:r>
      <w:r w:rsidR="14FC5AF6">
        <w:t xml:space="preserve">may be measured in kilograms, tonnes or </w:t>
      </w:r>
      <w:proofErr w:type="spellStart"/>
      <w:r>
        <w:t>Megatonnes</w:t>
      </w:r>
      <w:proofErr w:type="spellEnd"/>
      <w:r>
        <w:t xml:space="preserve"> (10</w:t>
      </w:r>
      <w:r w:rsidRPr="0C34660A" w:rsidR="14FC5AF6">
        <w:rPr>
          <w:vertAlign w:val="superscript"/>
        </w:rPr>
        <w:t>6</w:t>
      </w:r>
      <w:r w:rsidR="14FC5AF6">
        <w:t xml:space="preserve"> tonnes)</w:t>
      </w:r>
      <w:r w:rsidR="67848580">
        <w:t>.</w:t>
      </w:r>
      <w:r w:rsidR="14FC5AF6">
        <w:t xml:space="preserve"> </w:t>
      </w:r>
    </w:p>
    <w:p w:rsidR="00D55869" w:rsidP="00D55869" w:rsidRDefault="14FC5AF6" w14:paraId="3E8133FE" w14:textId="0A509213">
      <w:pPr>
        <w:spacing w:line="300" w:lineRule="atLeast"/>
        <w:jc w:val="both"/>
      </w:pPr>
      <w:r>
        <w:t xml:space="preserve">The complexity is further compounded </w:t>
      </w:r>
      <w:bookmarkStart w:name="_Int_1rfPuTpO" w:id="61"/>
      <w:r>
        <w:t xml:space="preserve">by the </w:t>
      </w:r>
      <w:r w:rsidR="486DEB87">
        <w:t>use of</w:t>
      </w:r>
      <w:bookmarkEnd w:id="61"/>
      <w:r w:rsidR="486DEB87">
        <w:t xml:space="preserve"> </w:t>
      </w:r>
      <w:bookmarkStart w:name="_Int_CfO5sWKK" w:id="62"/>
      <w:r w:rsidR="486DEB87">
        <w:t>different types</w:t>
      </w:r>
      <w:bookmarkEnd w:id="62"/>
      <w:r w:rsidR="486DEB87">
        <w:t xml:space="preserve"> of units. For example, most activity rates are measured in mass units (</w:t>
      </w:r>
      <w:proofErr w:type="spellStart"/>
      <w:r w:rsidR="486DEB87">
        <w:t>ie</w:t>
      </w:r>
      <w:proofErr w:type="spellEnd"/>
      <w:r w:rsidR="00214E05">
        <w:t>,</w:t>
      </w:r>
      <w:r w:rsidR="486DEB87">
        <w:t xml:space="preserve"> tonnes/year) but those for fuels are measured in energy terms, such as Joules, and </w:t>
      </w:r>
      <w:proofErr w:type="spellStart"/>
      <w:r w:rsidR="486DEB87">
        <w:t>TeraJoules</w:t>
      </w:r>
      <w:proofErr w:type="spellEnd"/>
      <w:r w:rsidR="486DEB87">
        <w:t xml:space="preserve"> (10</w:t>
      </w:r>
      <w:r w:rsidRPr="0C34660A" w:rsidR="486DEB87">
        <w:rPr>
          <w:vertAlign w:val="superscript"/>
        </w:rPr>
        <w:t>12</w:t>
      </w:r>
      <w:r w:rsidR="486DEB87">
        <w:t xml:space="preserve"> Joules). In addition, the activity rates for releases to water are measured on a volume basis (</w:t>
      </w:r>
      <w:proofErr w:type="spellStart"/>
      <w:r w:rsidR="486DEB87">
        <w:t>ie</w:t>
      </w:r>
      <w:proofErr w:type="spellEnd"/>
      <w:r w:rsidR="00D124B0">
        <w:t>,</w:t>
      </w:r>
      <w:r w:rsidR="486DEB87">
        <w:t xml:space="preserve"> litres or cubic metres (10</w:t>
      </w:r>
      <w:r w:rsidRPr="0C34660A" w:rsidR="486DEB87">
        <w:rPr>
          <w:vertAlign w:val="superscript"/>
        </w:rPr>
        <w:t>3</w:t>
      </w:r>
      <w:r w:rsidR="486DEB87">
        <w:t xml:space="preserve"> litres)</w:t>
      </w:r>
      <w:r w:rsidR="2A77B2EF">
        <w:t>)</w:t>
      </w:r>
      <w:r w:rsidR="486DEB87">
        <w:t>.</w:t>
      </w:r>
    </w:p>
    <w:p w:rsidR="00D55869" w:rsidP="0C34660A" w:rsidRDefault="383A0AE5" w14:paraId="2F981DFC" w14:textId="2A92C22F">
      <w:pPr>
        <w:spacing w:line="300" w:lineRule="atLeast"/>
        <w:jc w:val="both"/>
        <w:rPr>
          <w:lang w:val="en-US"/>
        </w:rPr>
      </w:pPr>
      <w:r w:rsidRPr="0C34660A">
        <w:rPr>
          <w:lang w:val="en-US"/>
        </w:rPr>
        <w:t xml:space="preserve">This issue has been partially addressed by </w:t>
      </w:r>
      <w:r w:rsidR="792D693A">
        <w:t>standardis</w:t>
      </w:r>
      <w:r>
        <w:t>ing</w:t>
      </w:r>
      <w:r w:rsidRPr="0C34660A">
        <w:rPr>
          <w:lang w:val="en-US"/>
        </w:rPr>
        <w:t xml:space="preserve"> </w:t>
      </w:r>
      <w:r w:rsidRPr="0C34660A" w:rsidR="1F5D04B9">
        <w:rPr>
          <w:lang w:val="en-US"/>
        </w:rPr>
        <w:t xml:space="preserve">the release </w:t>
      </w:r>
      <w:r w:rsidRPr="0C34660A">
        <w:rPr>
          <w:lang w:val="en-US"/>
        </w:rPr>
        <w:t>factors given in the</w:t>
      </w:r>
      <w:r w:rsidRPr="0C34660A" w:rsidR="1F5D04B9">
        <w:rPr>
          <w:lang w:val="en-US"/>
        </w:rPr>
        <w:t xml:space="preserve"> report </w:t>
      </w:r>
      <w:r w:rsidRPr="0C34660A">
        <w:rPr>
          <w:lang w:val="en-US"/>
        </w:rPr>
        <w:t>to</w:t>
      </w:r>
      <w:r w:rsidRPr="0C34660A" w:rsidR="1F5D04B9">
        <w:rPr>
          <w:lang w:val="en-US"/>
        </w:rPr>
        <w:t xml:space="preserve"> units of micrograms (µg</w:t>
      </w:r>
      <w:r w:rsidRPr="0C34660A">
        <w:rPr>
          <w:lang w:val="en-US"/>
        </w:rPr>
        <w:t>, or 10</w:t>
      </w:r>
      <w:r w:rsidRPr="0C34660A">
        <w:rPr>
          <w:vertAlign w:val="superscript"/>
          <w:lang w:val="en-US"/>
        </w:rPr>
        <w:t>-6</w:t>
      </w:r>
      <w:r w:rsidRPr="0C34660A">
        <w:rPr>
          <w:lang w:val="en-US"/>
        </w:rPr>
        <w:t xml:space="preserve"> grams</w:t>
      </w:r>
      <w:r w:rsidRPr="0C34660A" w:rsidR="1F5D04B9">
        <w:rPr>
          <w:lang w:val="en-US"/>
        </w:rPr>
        <w:t xml:space="preserve">) TEQ per </w:t>
      </w:r>
      <w:r w:rsidR="1F5D04B9">
        <w:t>tonne</w:t>
      </w:r>
      <w:r w:rsidRPr="0C34660A" w:rsidR="1F5D04B9">
        <w:rPr>
          <w:lang w:val="en-US"/>
        </w:rPr>
        <w:t>, for releases to air</w:t>
      </w:r>
      <w:r w:rsidRPr="0C34660A" w:rsidR="6EACD5F9">
        <w:rPr>
          <w:lang w:val="en-US"/>
        </w:rPr>
        <w:t xml:space="preserve"> or</w:t>
      </w:r>
      <w:r w:rsidRPr="0C34660A" w:rsidR="1F5D04B9">
        <w:rPr>
          <w:lang w:val="en-US"/>
        </w:rPr>
        <w:t xml:space="preserve"> land</w:t>
      </w:r>
      <w:r w:rsidRPr="0C34660A" w:rsidR="6EACD5F9">
        <w:rPr>
          <w:lang w:val="en-US"/>
        </w:rPr>
        <w:t>, and in residues or products</w:t>
      </w:r>
      <w:r w:rsidRPr="0C34660A" w:rsidR="1F5D04B9">
        <w:rPr>
          <w:lang w:val="en-US"/>
        </w:rPr>
        <w:t>, and picograms (</w:t>
      </w:r>
      <w:proofErr w:type="spellStart"/>
      <w:r w:rsidRPr="0C34660A">
        <w:rPr>
          <w:lang w:val="en-US"/>
        </w:rPr>
        <w:t>pg</w:t>
      </w:r>
      <w:proofErr w:type="spellEnd"/>
      <w:r w:rsidRPr="0C34660A">
        <w:rPr>
          <w:lang w:val="en-US"/>
        </w:rPr>
        <w:t>, or 10</w:t>
      </w:r>
      <w:r w:rsidRPr="0C34660A">
        <w:rPr>
          <w:vertAlign w:val="superscript"/>
          <w:lang w:val="en-US"/>
        </w:rPr>
        <w:t>-12</w:t>
      </w:r>
      <w:r w:rsidRPr="0C34660A">
        <w:rPr>
          <w:lang w:val="en-US"/>
        </w:rPr>
        <w:t xml:space="preserve"> grams</w:t>
      </w:r>
      <w:r w:rsidRPr="0C34660A" w:rsidR="1F5D04B9">
        <w:rPr>
          <w:lang w:val="en-US"/>
        </w:rPr>
        <w:t xml:space="preserve">) TEQ per </w:t>
      </w:r>
      <w:r w:rsidR="1F5D04B9">
        <w:t>litre</w:t>
      </w:r>
      <w:r w:rsidRPr="0C34660A" w:rsidR="17FE0BB0">
        <w:rPr>
          <w:lang w:val="en-US"/>
        </w:rPr>
        <w:t>,</w:t>
      </w:r>
      <w:r w:rsidRPr="0C34660A" w:rsidR="1F5D04B9">
        <w:rPr>
          <w:lang w:val="en-US"/>
        </w:rPr>
        <w:t xml:space="preserve"> for releases to water. </w:t>
      </w:r>
      <w:r w:rsidRPr="0C34660A" w:rsidR="792D693A">
        <w:rPr>
          <w:lang w:val="en-US"/>
        </w:rPr>
        <w:t xml:space="preserve">In addition, </w:t>
      </w:r>
      <w:bookmarkStart w:name="_Int_wbJqaLNn" w:id="63"/>
      <w:r w:rsidRPr="0C34660A" w:rsidR="792D693A">
        <w:rPr>
          <w:lang w:val="en-US"/>
        </w:rPr>
        <w:t>all of</w:t>
      </w:r>
      <w:bookmarkEnd w:id="63"/>
      <w:r w:rsidRPr="0C34660A" w:rsidR="792D693A">
        <w:rPr>
          <w:lang w:val="en-US"/>
        </w:rPr>
        <w:t xml:space="preserve"> the a</w:t>
      </w:r>
      <w:r w:rsidRPr="0C34660A" w:rsidR="1F5D04B9">
        <w:rPr>
          <w:lang w:val="en-US"/>
        </w:rPr>
        <w:t xml:space="preserve">nnual releases are given in </w:t>
      </w:r>
      <w:r w:rsidRPr="0C34660A" w:rsidR="792D693A">
        <w:rPr>
          <w:lang w:val="en-US"/>
        </w:rPr>
        <w:t xml:space="preserve">standard </w:t>
      </w:r>
      <w:r w:rsidRPr="0C34660A" w:rsidR="1F5D04B9">
        <w:rPr>
          <w:lang w:val="en-US"/>
        </w:rPr>
        <w:t>units of g TEQ per year.</w:t>
      </w:r>
      <w:r w:rsidRPr="0C34660A" w:rsidR="792D693A">
        <w:rPr>
          <w:lang w:val="en-US"/>
        </w:rPr>
        <w:t xml:space="preserve"> Where necessary, the numbers may also be given in alternative units, in brackets, to assist with the overall understanding.</w:t>
      </w:r>
    </w:p>
    <w:bookmarkEnd w:id="57"/>
    <w:p w:rsidR="00C555DA" w:rsidP="00261F78" w:rsidRDefault="00870D23" w14:paraId="363B3B06" w14:textId="77777777">
      <w:pPr>
        <w:pStyle w:val="Heading1"/>
      </w:pPr>
      <w:r>
        <w:rPr>
          <w:rFonts w:ascii="Verdana" w:hAnsi="Verdana"/>
        </w:rPr>
        <w:br w:type="page"/>
      </w:r>
      <w:bookmarkStart w:name="_Toc358573550" w:id="64"/>
      <w:bookmarkStart w:name="_Toc1046313" w:id="65"/>
      <w:bookmarkStart w:name="_Toc358573503" w:id="66"/>
      <w:bookmarkStart w:name="_Toc313528461" w:id="67"/>
      <w:r w:rsidRPr="00CF6A21" w:rsidR="00C555DA">
        <w:t>Waste incineration</w:t>
      </w:r>
      <w:bookmarkEnd w:id="64"/>
      <w:bookmarkEnd w:id="65"/>
    </w:p>
    <w:p w:rsidR="00C555DA" w:rsidP="00C555DA" w:rsidRDefault="00C555DA" w14:paraId="19543085" w14:textId="12888F76">
      <w:pPr>
        <w:spacing w:line="300" w:lineRule="atLeast"/>
        <w:jc w:val="both"/>
        <w:rPr>
          <w:szCs w:val="18"/>
        </w:rPr>
      </w:pPr>
      <w:r w:rsidRPr="00194426">
        <w:rPr>
          <w:szCs w:val="18"/>
        </w:rPr>
        <w:t xml:space="preserve">This category covers </w:t>
      </w:r>
      <w:r w:rsidR="007C11D5">
        <w:rPr>
          <w:szCs w:val="18"/>
        </w:rPr>
        <w:t xml:space="preserve">the following </w:t>
      </w:r>
      <w:r w:rsidR="00D36298">
        <w:rPr>
          <w:szCs w:val="18"/>
        </w:rPr>
        <w:t>dioxin sources</w:t>
      </w:r>
      <w:r w:rsidR="00456913">
        <w:rPr>
          <w:szCs w:val="18"/>
        </w:rPr>
        <w:t xml:space="preserve"> </w:t>
      </w:r>
      <w:sdt>
        <w:sdtPr>
          <w:rPr>
            <w:szCs w:val="18"/>
          </w:rPr>
          <w:id w:val="-1349710294"/>
          <w:citation/>
        </w:sdtPr>
        <w:sdtContent>
          <w:r w:rsidR="00456913">
            <w:rPr>
              <w:szCs w:val="18"/>
            </w:rPr>
            <w:fldChar w:fldCharType="begin"/>
          </w:r>
          <w:r w:rsidR="00456913">
            <w:rPr>
              <w:szCs w:val="18"/>
            </w:rPr>
            <w:instrText xml:space="preserve"> CITATION UNEP13 \l 5129 </w:instrText>
          </w:r>
          <w:r w:rsidR="00456913">
            <w:rPr>
              <w:szCs w:val="18"/>
            </w:rPr>
            <w:fldChar w:fldCharType="separate"/>
          </w:r>
          <w:r w:rsidRPr="00F1175E" w:rsidR="00F1175E">
            <w:rPr>
              <w:noProof/>
              <w:szCs w:val="18"/>
            </w:rPr>
            <w:t>(United Nations Environment Programme, 2013)</w:t>
          </w:r>
          <w:r w:rsidR="00456913">
            <w:rPr>
              <w:szCs w:val="18"/>
            </w:rPr>
            <w:fldChar w:fldCharType="end"/>
          </w:r>
        </w:sdtContent>
      </w:sdt>
      <w:r w:rsidR="000015AF">
        <w:rPr>
          <w:szCs w:val="18"/>
        </w:rPr>
        <w:t>:</w:t>
      </w:r>
    </w:p>
    <w:p w:rsidRPr="007C11D5" w:rsidR="007C11D5" w:rsidP="007C11D5" w:rsidRDefault="000015AF" w14:paraId="4DD621E7" w14:textId="77777777">
      <w:pPr>
        <w:spacing w:line="300" w:lineRule="atLeast"/>
        <w:ind w:left="720"/>
        <w:jc w:val="both"/>
        <w:rPr>
          <w:szCs w:val="18"/>
        </w:rPr>
      </w:pPr>
      <w:r>
        <w:rPr>
          <w:szCs w:val="18"/>
        </w:rPr>
        <w:t>1</w:t>
      </w:r>
      <w:r w:rsidRPr="007C11D5" w:rsidR="007C11D5">
        <w:rPr>
          <w:szCs w:val="18"/>
        </w:rPr>
        <w:t>a</w:t>
      </w:r>
      <w:r w:rsidRPr="007C11D5" w:rsidR="007C11D5">
        <w:rPr>
          <w:szCs w:val="18"/>
        </w:rPr>
        <w:tab/>
      </w:r>
      <w:r w:rsidRPr="007C11D5" w:rsidR="007C11D5">
        <w:rPr>
          <w:szCs w:val="18"/>
        </w:rPr>
        <w:t>Municipal solid waste incineration</w:t>
      </w:r>
    </w:p>
    <w:p w:rsidRPr="007C11D5" w:rsidR="007C11D5" w:rsidP="007C11D5" w:rsidRDefault="000015AF" w14:paraId="2ADF6E9D" w14:textId="77777777">
      <w:pPr>
        <w:spacing w:line="300" w:lineRule="atLeast"/>
        <w:ind w:left="720"/>
        <w:jc w:val="both"/>
        <w:rPr>
          <w:szCs w:val="18"/>
        </w:rPr>
      </w:pPr>
      <w:r>
        <w:rPr>
          <w:szCs w:val="18"/>
        </w:rPr>
        <w:t>1</w:t>
      </w:r>
      <w:r w:rsidRPr="007C11D5" w:rsidR="007C11D5">
        <w:rPr>
          <w:szCs w:val="18"/>
        </w:rPr>
        <w:t>b</w:t>
      </w:r>
      <w:r w:rsidRPr="007C11D5" w:rsidR="007C11D5">
        <w:rPr>
          <w:szCs w:val="18"/>
        </w:rPr>
        <w:tab/>
      </w:r>
      <w:r w:rsidRPr="007C11D5" w:rsidR="007C11D5">
        <w:rPr>
          <w:szCs w:val="18"/>
        </w:rPr>
        <w:t>Hazardous waste incineration</w:t>
      </w:r>
    </w:p>
    <w:p w:rsidRPr="007C11D5" w:rsidR="007C11D5" w:rsidP="007C11D5" w:rsidRDefault="000015AF" w14:paraId="58A352C0" w14:textId="77777777">
      <w:pPr>
        <w:spacing w:line="300" w:lineRule="atLeast"/>
        <w:ind w:left="720"/>
        <w:jc w:val="both"/>
        <w:rPr>
          <w:szCs w:val="18"/>
        </w:rPr>
      </w:pPr>
      <w:r>
        <w:rPr>
          <w:szCs w:val="18"/>
        </w:rPr>
        <w:t>1</w:t>
      </w:r>
      <w:r w:rsidRPr="007C11D5" w:rsidR="007C11D5">
        <w:rPr>
          <w:szCs w:val="18"/>
        </w:rPr>
        <w:t>c</w:t>
      </w:r>
      <w:r w:rsidRPr="007C11D5" w:rsidR="007C11D5">
        <w:rPr>
          <w:szCs w:val="18"/>
        </w:rPr>
        <w:tab/>
      </w:r>
      <w:r w:rsidRPr="007C11D5" w:rsidR="007C11D5">
        <w:rPr>
          <w:szCs w:val="18"/>
        </w:rPr>
        <w:t>Medical waste incineration</w:t>
      </w:r>
    </w:p>
    <w:p w:rsidRPr="007C11D5" w:rsidR="007C11D5" w:rsidP="007C11D5" w:rsidRDefault="000015AF" w14:paraId="0CAA882A" w14:textId="77777777">
      <w:pPr>
        <w:spacing w:line="300" w:lineRule="atLeast"/>
        <w:ind w:left="720"/>
        <w:jc w:val="both"/>
        <w:rPr>
          <w:szCs w:val="18"/>
        </w:rPr>
      </w:pPr>
      <w:r>
        <w:rPr>
          <w:szCs w:val="18"/>
        </w:rPr>
        <w:t>1</w:t>
      </w:r>
      <w:r w:rsidRPr="007C11D5" w:rsidR="007C11D5">
        <w:rPr>
          <w:szCs w:val="18"/>
        </w:rPr>
        <w:t>d</w:t>
      </w:r>
      <w:r w:rsidRPr="007C11D5" w:rsidR="007C11D5">
        <w:rPr>
          <w:szCs w:val="18"/>
        </w:rPr>
        <w:tab/>
      </w:r>
      <w:r w:rsidRPr="007C11D5" w:rsidR="007C11D5">
        <w:rPr>
          <w:szCs w:val="18"/>
        </w:rPr>
        <w:t>Light-fraction shredder waste incineration</w:t>
      </w:r>
    </w:p>
    <w:p w:rsidRPr="007C11D5" w:rsidR="007C11D5" w:rsidP="007C11D5" w:rsidRDefault="000015AF" w14:paraId="053662C4" w14:textId="77777777">
      <w:pPr>
        <w:spacing w:line="300" w:lineRule="atLeast"/>
        <w:ind w:left="720"/>
        <w:jc w:val="both"/>
        <w:rPr>
          <w:szCs w:val="18"/>
        </w:rPr>
      </w:pPr>
      <w:r>
        <w:rPr>
          <w:szCs w:val="18"/>
        </w:rPr>
        <w:t>1</w:t>
      </w:r>
      <w:r w:rsidRPr="007C11D5" w:rsidR="007C11D5">
        <w:rPr>
          <w:szCs w:val="18"/>
        </w:rPr>
        <w:t>e</w:t>
      </w:r>
      <w:r w:rsidRPr="007C11D5" w:rsidR="007C11D5">
        <w:rPr>
          <w:szCs w:val="18"/>
        </w:rPr>
        <w:tab/>
      </w:r>
      <w:r w:rsidRPr="007C11D5" w:rsidR="007C11D5">
        <w:rPr>
          <w:szCs w:val="18"/>
        </w:rPr>
        <w:t>Sewage sludge incineration</w:t>
      </w:r>
    </w:p>
    <w:p w:rsidRPr="007C11D5" w:rsidR="007C11D5" w:rsidP="007C11D5" w:rsidRDefault="000015AF" w14:paraId="1277B2D3" w14:textId="77777777">
      <w:pPr>
        <w:spacing w:line="300" w:lineRule="atLeast"/>
        <w:ind w:left="720"/>
        <w:jc w:val="both"/>
        <w:rPr>
          <w:szCs w:val="18"/>
        </w:rPr>
      </w:pPr>
      <w:r>
        <w:rPr>
          <w:szCs w:val="18"/>
        </w:rPr>
        <w:t>1</w:t>
      </w:r>
      <w:r w:rsidRPr="007C11D5" w:rsidR="007C11D5">
        <w:rPr>
          <w:szCs w:val="18"/>
        </w:rPr>
        <w:t>f</w:t>
      </w:r>
      <w:r w:rsidRPr="007C11D5" w:rsidR="007C11D5">
        <w:rPr>
          <w:szCs w:val="18"/>
        </w:rPr>
        <w:tab/>
      </w:r>
      <w:r w:rsidRPr="007C11D5" w:rsidR="007C11D5">
        <w:rPr>
          <w:szCs w:val="18"/>
        </w:rPr>
        <w:t>Waste wood and waste biomass incineration</w:t>
      </w:r>
    </w:p>
    <w:p w:rsidR="007C11D5" w:rsidP="007C11D5" w:rsidRDefault="000015AF" w14:paraId="15141648" w14:textId="77777777">
      <w:pPr>
        <w:spacing w:line="300" w:lineRule="atLeast"/>
        <w:ind w:left="720"/>
        <w:jc w:val="both"/>
        <w:rPr>
          <w:szCs w:val="18"/>
        </w:rPr>
      </w:pPr>
      <w:r>
        <w:rPr>
          <w:szCs w:val="18"/>
        </w:rPr>
        <w:t>1</w:t>
      </w:r>
      <w:r w:rsidRPr="007C11D5" w:rsidR="007C11D5">
        <w:rPr>
          <w:szCs w:val="18"/>
        </w:rPr>
        <w:t>g</w:t>
      </w:r>
      <w:r w:rsidRPr="007C11D5" w:rsidR="007C11D5">
        <w:rPr>
          <w:szCs w:val="18"/>
        </w:rPr>
        <w:tab/>
      </w:r>
      <w:r w:rsidRPr="007C11D5" w:rsidR="007C11D5">
        <w:rPr>
          <w:szCs w:val="18"/>
        </w:rPr>
        <w:t>Destruction of animal carcasses</w:t>
      </w:r>
    </w:p>
    <w:p w:rsidR="002C6271" w:rsidP="002C6271" w:rsidRDefault="44858C9F" w14:paraId="54D3D71F" w14:textId="4E8E74F4">
      <w:pPr>
        <w:spacing w:line="300" w:lineRule="atLeast"/>
        <w:jc w:val="both"/>
      </w:pPr>
      <w:r>
        <w:t xml:space="preserve">Waste incineration is well-recognised as a potential source of dioxins, with the dioxins being formed mainly </w:t>
      </w:r>
      <w:bookmarkStart w:name="_Int_RYxN93Dc" w:id="68"/>
      <w:r>
        <w:t>as a result of</w:t>
      </w:r>
      <w:bookmarkEnd w:id="68"/>
      <w:r>
        <w:t xml:space="preserve"> incomplete combustion of the waste materials. The extent of dioxin formation is strongly influenced by the waste composition (e</w:t>
      </w:r>
      <w:r w:rsidR="00972CBF">
        <w:t>.</w:t>
      </w:r>
      <w:r>
        <w:t>g</w:t>
      </w:r>
      <w:r w:rsidR="00972CBF">
        <w:t>.</w:t>
      </w:r>
      <w:r w:rsidR="00574DCB">
        <w:t xml:space="preserve"> </w:t>
      </w:r>
      <w:r>
        <w:t>presence of chlorinated materials) and condition (e</w:t>
      </w:r>
      <w:r w:rsidR="00972CBF">
        <w:t>.</w:t>
      </w:r>
      <w:r w:rsidR="0D5261F0">
        <w:t>g</w:t>
      </w:r>
      <w:r w:rsidR="00972CBF">
        <w:t>.</w:t>
      </w:r>
      <w:r>
        <w:t xml:space="preserve"> </w:t>
      </w:r>
      <w:r w:rsidR="0D5261F0">
        <w:t xml:space="preserve">loose or compacted, </w:t>
      </w:r>
      <w:r>
        <w:t xml:space="preserve">wet or dry), the combustion conditions, the temperature and composition of the discharges, and the overall design and operation of the incinerator. </w:t>
      </w:r>
      <w:r w:rsidR="650F7A23">
        <w:t>The presence of metals</w:t>
      </w:r>
      <w:r w:rsidR="00574DCB">
        <w:t>,</w:t>
      </w:r>
      <w:r w:rsidR="650F7A23">
        <w:t xml:space="preserve"> such as copper in some of the wastes, can also have a catalytic effect on dioxin formation. </w:t>
      </w:r>
      <w:r>
        <w:t>In addition, the final emissions can be strongly influenced by the performance charact</w:t>
      </w:r>
      <w:r w:rsidR="0D5261F0">
        <w:t xml:space="preserve">eristics and efficiency of any </w:t>
      </w:r>
      <w:r>
        <w:t>pollution control equipment.</w:t>
      </w:r>
    </w:p>
    <w:p w:rsidR="00D850D5" w:rsidP="00261F78" w:rsidRDefault="00D850D5" w14:paraId="3B473BA0" w14:textId="77777777">
      <w:pPr>
        <w:pStyle w:val="Heading2"/>
      </w:pPr>
      <w:bookmarkStart w:name="_Toc1046314" w:id="69"/>
      <w:r>
        <w:t>Municipal solid waste incineration</w:t>
      </w:r>
      <w:bookmarkEnd w:id="69"/>
    </w:p>
    <w:p w:rsidRPr="002209BF" w:rsidR="00D850D5" w:rsidP="00C555DA" w:rsidRDefault="00D850D5" w14:paraId="36C74703" w14:textId="180BB2A7">
      <w:pPr>
        <w:spacing w:line="300" w:lineRule="atLeast"/>
        <w:jc w:val="both"/>
        <w:rPr>
          <w:szCs w:val="18"/>
        </w:rPr>
      </w:pPr>
      <w:r w:rsidRPr="002209BF">
        <w:rPr>
          <w:szCs w:val="18"/>
        </w:rPr>
        <w:t xml:space="preserve">There are no </w:t>
      </w:r>
      <w:r w:rsidRPr="002209BF" w:rsidR="001A063F">
        <w:rPr>
          <w:szCs w:val="18"/>
        </w:rPr>
        <w:t xml:space="preserve">large-scale facilities in New Zealand dedicated to the incineration of wastes, and most </w:t>
      </w:r>
      <w:r w:rsidRPr="002209BF">
        <w:rPr>
          <w:szCs w:val="18"/>
        </w:rPr>
        <w:t>municipal solid waste</w:t>
      </w:r>
      <w:r w:rsidRPr="002209BF" w:rsidR="001A063F">
        <w:rPr>
          <w:szCs w:val="18"/>
        </w:rPr>
        <w:t>s are disposed to landfill</w:t>
      </w:r>
      <w:sdt>
        <w:sdtPr>
          <w:rPr>
            <w:szCs w:val="18"/>
          </w:rPr>
          <w:id w:val="-1643119841"/>
          <w:citation/>
        </w:sdtPr>
        <w:sdtContent>
          <w:r w:rsidRPr="002209BF" w:rsidR="00EC71F1">
            <w:rPr>
              <w:szCs w:val="18"/>
            </w:rPr>
            <w:fldChar w:fldCharType="begin"/>
          </w:r>
          <w:r w:rsidRPr="002209BF" w:rsidR="00EC71F1">
            <w:rPr>
              <w:szCs w:val="18"/>
            </w:rPr>
            <w:instrText xml:space="preserve"> CITATION MfE05a \l 5129 </w:instrText>
          </w:r>
          <w:r w:rsidRPr="002209BF" w:rsidR="00EC71F1">
            <w:rPr>
              <w:szCs w:val="18"/>
            </w:rPr>
            <w:fldChar w:fldCharType="separate"/>
          </w:r>
          <w:r w:rsidR="00F1175E">
            <w:rPr>
              <w:noProof/>
              <w:szCs w:val="18"/>
            </w:rPr>
            <w:t xml:space="preserve"> </w:t>
          </w:r>
          <w:r w:rsidRPr="00F1175E" w:rsidR="00F1175E">
            <w:rPr>
              <w:noProof/>
              <w:szCs w:val="18"/>
            </w:rPr>
            <w:t>(Ministry for the Environment, 2005)</w:t>
          </w:r>
          <w:r w:rsidRPr="002209BF" w:rsidR="00EC71F1">
            <w:rPr>
              <w:szCs w:val="18"/>
            </w:rPr>
            <w:fldChar w:fldCharType="end"/>
          </w:r>
        </w:sdtContent>
      </w:sdt>
      <w:r w:rsidRPr="002209BF" w:rsidR="001A063F">
        <w:rPr>
          <w:szCs w:val="18"/>
        </w:rPr>
        <w:t>.</w:t>
      </w:r>
    </w:p>
    <w:p w:rsidR="00C555DA" w:rsidP="00261F78" w:rsidRDefault="00C555DA" w14:paraId="15FC086C" w14:textId="77777777">
      <w:pPr>
        <w:pStyle w:val="Heading2"/>
      </w:pPr>
      <w:bookmarkStart w:name="_Toc358573552" w:id="70"/>
      <w:bookmarkStart w:name="_Ref390681384" w:id="71"/>
      <w:bookmarkStart w:name="_Toc1046315" w:id="72"/>
      <w:r>
        <w:t>Hazardous waste incineration</w:t>
      </w:r>
      <w:bookmarkEnd w:id="70"/>
      <w:bookmarkEnd w:id="71"/>
      <w:bookmarkEnd w:id="72"/>
    </w:p>
    <w:p w:rsidR="00505330" w:rsidP="00505330" w:rsidRDefault="00505330" w14:paraId="178AF54E" w14:textId="39655E2C">
      <w:pPr>
        <w:spacing w:line="300" w:lineRule="atLeast"/>
        <w:jc w:val="both"/>
        <w:rPr>
          <w:szCs w:val="18"/>
        </w:rPr>
      </w:pPr>
      <w:r>
        <w:rPr>
          <w:szCs w:val="18"/>
        </w:rPr>
        <w:t xml:space="preserve">With the closure of the Corteva Agriscience agrichemical production and packaging site at </w:t>
      </w:r>
      <w:proofErr w:type="spellStart"/>
      <w:r>
        <w:rPr>
          <w:szCs w:val="18"/>
        </w:rPr>
        <w:t>Paritutu</w:t>
      </w:r>
      <w:proofErr w:type="spellEnd"/>
      <w:r>
        <w:rPr>
          <w:szCs w:val="18"/>
        </w:rPr>
        <w:t xml:space="preserve"> in New Pl</w:t>
      </w:r>
      <w:r w:rsidR="00DB5F72">
        <w:rPr>
          <w:szCs w:val="18"/>
        </w:rPr>
        <w:t>y</w:t>
      </w:r>
      <w:r>
        <w:rPr>
          <w:szCs w:val="18"/>
        </w:rPr>
        <w:t>mouth, currently there are no high-temperature hazardous</w:t>
      </w:r>
      <w:r w:rsidRPr="001C2BBD">
        <w:rPr>
          <w:szCs w:val="18"/>
        </w:rPr>
        <w:t xml:space="preserve"> waste incinerator</w:t>
      </w:r>
      <w:r>
        <w:rPr>
          <w:szCs w:val="18"/>
        </w:rPr>
        <w:t>s operating in New Zealand.</w:t>
      </w:r>
    </w:p>
    <w:p w:rsidR="00505330" w:rsidP="00505330" w:rsidRDefault="00505330" w14:paraId="48F178BE" w14:textId="1657B373">
      <w:pPr>
        <w:spacing w:line="300" w:lineRule="atLeast"/>
        <w:jc w:val="both"/>
        <w:rPr>
          <w:szCs w:val="18"/>
        </w:rPr>
      </w:pPr>
      <w:r>
        <w:rPr>
          <w:szCs w:val="18"/>
        </w:rPr>
        <w:t xml:space="preserve">Corteva had ceased manufacturing operations from May 2021 and had removed all equipment and demolished most of the buildings by the close of 2022. In February 2023 Dow Chemical (NZ) Ltd took control of the site. (Taranaki Regional Council, 2025 and Tonkin and Taylor 2024) </w:t>
      </w:r>
    </w:p>
    <w:p w:rsidR="00505330" w:rsidP="00505330" w:rsidRDefault="00505330" w14:paraId="72B1EED5" w14:textId="176DA8B9">
      <w:pPr>
        <w:spacing w:line="300" w:lineRule="atLeast"/>
        <w:jc w:val="both"/>
        <w:rPr>
          <w:szCs w:val="18"/>
        </w:rPr>
      </w:pPr>
      <w:r>
        <w:rPr>
          <w:szCs w:val="18"/>
        </w:rPr>
        <w:t>Consequently there will have been no discharges of dioxins from incinerator operations at the site in 2024.</w:t>
      </w:r>
    </w:p>
    <w:p w:rsidR="00C555DA" w:rsidP="00261F78" w:rsidRDefault="00C555DA" w14:paraId="4A92347C" w14:textId="77777777">
      <w:pPr>
        <w:pStyle w:val="Heading2"/>
      </w:pPr>
      <w:bookmarkStart w:name="_Toc358573553" w:id="73"/>
      <w:bookmarkStart w:name="_Toc1046316" w:id="74"/>
      <w:r>
        <w:t>Medical waste incineration</w:t>
      </w:r>
      <w:bookmarkEnd w:id="73"/>
      <w:bookmarkEnd w:id="74"/>
    </w:p>
    <w:p w:rsidR="000F3508" w:rsidP="00C555DA" w:rsidRDefault="0044421E" w14:paraId="65F4531C" w14:textId="3D8C1280">
      <w:pPr>
        <w:spacing w:line="300" w:lineRule="atLeast"/>
        <w:jc w:val="both"/>
        <w:rPr>
          <w:szCs w:val="18"/>
        </w:rPr>
      </w:pPr>
      <w:r>
        <w:rPr>
          <w:szCs w:val="18"/>
        </w:rPr>
        <w:t>Q</w:t>
      </w:r>
      <w:r w:rsidR="006E6EDB">
        <w:rPr>
          <w:szCs w:val="18"/>
        </w:rPr>
        <w:t>uarantine waste incineration</w:t>
      </w:r>
      <w:r w:rsidR="004C6F04">
        <w:rPr>
          <w:szCs w:val="18"/>
        </w:rPr>
        <w:t>,</w:t>
      </w:r>
      <w:r w:rsidR="006E6EDB">
        <w:rPr>
          <w:szCs w:val="18"/>
        </w:rPr>
        <w:t xml:space="preserve"> which is no</w:t>
      </w:r>
      <w:r w:rsidR="00056BF0">
        <w:rPr>
          <w:szCs w:val="18"/>
        </w:rPr>
        <w:t>t</w:t>
      </w:r>
      <w:r w:rsidR="006E6EDB">
        <w:rPr>
          <w:szCs w:val="18"/>
        </w:rPr>
        <w:t xml:space="preserve"> covered in the UNEP Toolkit</w:t>
      </w:r>
      <w:r w:rsidR="00752880">
        <w:rPr>
          <w:szCs w:val="18"/>
        </w:rPr>
        <w:t>,</w:t>
      </w:r>
      <w:r>
        <w:rPr>
          <w:szCs w:val="18"/>
        </w:rPr>
        <w:t xml:space="preserve"> </w:t>
      </w:r>
      <w:r w:rsidR="00752880">
        <w:rPr>
          <w:szCs w:val="18"/>
        </w:rPr>
        <w:t>has</w:t>
      </w:r>
      <w:r>
        <w:rPr>
          <w:szCs w:val="18"/>
        </w:rPr>
        <w:t xml:space="preserve"> </w:t>
      </w:r>
      <w:r w:rsidR="006E6EDB">
        <w:rPr>
          <w:szCs w:val="18"/>
        </w:rPr>
        <w:t>be</w:t>
      </w:r>
      <w:r w:rsidR="00752880">
        <w:rPr>
          <w:szCs w:val="18"/>
        </w:rPr>
        <w:t>en</w:t>
      </w:r>
      <w:r w:rsidR="006E6EDB">
        <w:rPr>
          <w:szCs w:val="18"/>
        </w:rPr>
        <w:t xml:space="preserve"> covered </w:t>
      </w:r>
      <w:r w:rsidR="00752880">
        <w:rPr>
          <w:szCs w:val="18"/>
        </w:rPr>
        <w:t>in this section because the incinerator design and operation are quite similar.</w:t>
      </w:r>
    </w:p>
    <w:p w:rsidR="00752880" w:rsidP="00C555DA" w:rsidRDefault="00C555DA" w14:paraId="57FA6551" w14:textId="689AF229">
      <w:pPr>
        <w:spacing w:line="300" w:lineRule="atLeast"/>
        <w:jc w:val="both"/>
        <w:rPr>
          <w:szCs w:val="18"/>
        </w:rPr>
      </w:pPr>
      <w:r>
        <w:rPr>
          <w:szCs w:val="18"/>
        </w:rPr>
        <w:t xml:space="preserve">There is only </w:t>
      </w:r>
      <w:r w:rsidR="00080C09">
        <w:rPr>
          <w:szCs w:val="18"/>
        </w:rPr>
        <w:t>one</w:t>
      </w:r>
      <w:r>
        <w:rPr>
          <w:szCs w:val="18"/>
        </w:rPr>
        <w:t xml:space="preserve"> medical waste incinerator in New Zealand</w:t>
      </w:r>
      <w:r w:rsidR="004C6F04">
        <w:rPr>
          <w:szCs w:val="18"/>
        </w:rPr>
        <w:t xml:space="preserve">. </w:t>
      </w:r>
      <w:r>
        <w:rPr>
          <w:szCs w:val="18"/>
        </w:rPr>
        <w:t>Th</w:t>
      </w:r>
      <w:r w:rsidR="00080C09">
        <w:rPr>
          <w:szCs w:val="18"/>
        </w:rPr>
        <w:t>is</w:t>
      </w:r>
      <w:r>
        <w:rPr>
          <w:szCs w:val="18"/>
        </w:rPr>
        <w:t xml:space="preserve"> is a diesel-fired, dual-chamber unit, with no add-on emission controls</w:t>
      </w:r>
      <w:r w:rsidR="00A6320D">
        <w:rPr>
          <w:szCs w:val="18"/>
        </w:rPr>
        <w:t xml:space="preserve"> operated by the </w:t>
      </w:r>
      <w:proofErr w:type="spellStart"/>
      <w:r w:rsidR="00A6320D">
        <w:rPr>
          <w:szCs w:val="18"/>
        </w:rPr>
        <w:t>Te</w:t>
      </w:r>
      <w:proofErr w:type="spellEnd"/>
      <w:r w:rsidR="00A6320D">
        <w:rPr>
          <w:szCs w:val="18"/>
        </w:rPr>
        <w:t xml:space="preserve"> Nikau Grey Hospital in Greymouth</w:t>
      </w:r>
      <w:r w:rsidR="00752880">
        <w:rPr>
          <w:szCs w:val="18"/>
        </w:rPr>
        <w:t xml:space="preserve">. </w:t>
      </w:r>
      <w:r w:rsidR="0034421D">
        <w:rPr>
          <w:szCs w:val="18"/>
        </w:rPr>
        <w:t xml:space="preserve">In </w:t>
      </w:r>
      <w:r w:rsidR="009B5C66">
        <w:rPr>
          <w:szCs w:val="18"/>
        </w:rPr>
        <w:t>2024</w:t>
      </w:r>
      <w:r w:rsidR="0027367C">
        <w:rPr>
          <w:szCs w:val="18"/>
        </w:rPr>
        <w:t xml:space="preserve"> </w:t>
      </w:r>
      <w:r w:rsidR="0034421D">
        <w:rPr>
          <w:szCs w:val="18"/>
        </w:rPr>
        <w:t>the total w</w:t>
      </w:r>
      <w:r w:rsidR="001224BB">
        <w:rPr>
          <w:szCs w:val="18"/>
        </w:rPr>
        <w:t xml:space="preserve">aste throughput was </w:t>
      </w:r>
      <w:r w:rsidR="00A6320D">
        <w:rPr>
          <w:szCs w:val="18"/>
        </w:rPr>
        <w:t xml:space="preserve">estimated at </w:t>
      </w:r>
      <w:r w:rsidRPr="00411476" w:rsidR="00A6320D">
        <w:rPr>
          <w:szCs w:val="18"/>
        </w:rPr>
        <w:t xml:space="preserve">162 </w:t>
      </w:r>
      <w:r w:rsidRPr="00411476" w:rsidR="001224BB">
        <w:rPr>
          <w:szCs w:val="18"/>
        </w:rPr>
        <w:t>tonnes</w:t>
      </w:r>
      <w:r w:rsidRPr="00B5164E" w:rsidR="001224BB">
        <w:rPr>
          <w:szCs w:val="18"/>
        </w:rPr>
        <w:t xml:space="preserve"> </w:t>
      </w:r>
      <w:r w:rsidRPr="00B5164E" w:rsidR="0034421D">
        <w:rPr>
          <w:szCs w:val="18"/>
        </w:rPr>
        <w:t>(</w:t>
      </w:r>
      <w:r w:rsidR="0027367C">
        <w:rPr>
          <w:szCs w:val="18"/>
        </w:rPr>
        <w:t>B Woolhouse</w:t>
      </w:r>
      <w:r w:rsidR="0034421D">
        <w:rPr>
          <w:szCs w:val="18"/>
        </w:rPr>
        <w:t xml:space="preserve">, Grey Hospital, </w:t>
      </w:r>
      <w:proofErr w:type="spellStart"/>
      <w:r w:rsidR="0034421D">
        <w:rPr>
          <w:szCs w:val="18"/>
        </w:rPr>
        <w:t>pers</w:t>
      </w:r>
      <w:proofErr w:type="spellEnd"/>
      <w:r w:rsidR="0034421D">
        <w:rPr>
          <w:szCs w:val="18"/>
        </w:rPr>
        <w:t xml:space="preserve"> comm, </w:t>
      </w:r>
      <w:r w:rsidR="009B5C66">
        <w:rPr>
          <w:szCs w:val="18"/>
        </w:rPr>
        <w:t>20</w:t>
      </w:r>
      <w:r w:rsidR="00A6320D">
        <w:rPr>
          <w:szCs w:val="18"/>
        </w:rPr>
        <w:t>25</w:t>
      </w:r>
      <w:r w:rsidR="0034421D">
        <w:rPr>
          <w:szCs w:val="18"/>
        </w:rPr>
        <w:t>)</w:t>
      </w:r>
      <w:r w:rsidR="00752880">
        <w:rPr>
          <w:szCs w:val="18"/>
        </w:rPr>
        <w:t>.</w:t>
      </w:r>
      <w:r w:rsidR="0034421D">
        <w:rPr>
          <w:szCs w:val="18"/>
        </w:rPr>
        <w:t xml:space="preserve"> </w:t>
      </w:r>
      <w:r>
        <w:rPr>
          <w:szCs w:val="18"/>
        </w:rPr>
        <w:t xml:space="preserve">The emissions have </w:t>
      </w:r>
      <w:r w:rsidR="00DA4566">
        <w:rPr>
          <w:szCs w:val="18"/>
        </w:rPr>
        <w:t>not</w:t>
      </w:r>
      <w:r>
        <w:rPr>
          <w:szCs w:val="18"/>
        </w:rPr>
        <w:t xml:space="preserve"> been tested for </w:t>
      </w:r>
      <w:r w:rsidR="006E6EDB">
        <w:rPr>
          <w:szCs w:val="18"/>
        </w:rPr>
        <w:t>dioxins</w:t>
      </w:r>
      <w:r>
        <w:rPr>
          <w:szCs w:val="18"/>
        </w:rPr>
        <w:t xml:space="preserve">. </w:t>
      </w:r>
    </w:p>
    <w:p w:rsidR="00972CBF" w:rsidP="00C555DA" w:rsidRDefault="00CF3E00" w14:paraId="550B75C6" w14:textId="21C4E821">
      <w:pPr>
        <w:spacing w:line="300" w:lineRule="atLeast"/>
        <w:jc w:val="both"/>
        <w:rPr>
          <w:szCs w:val="18"/>
        </w:rPr>
      </w:pPr>
      <w:r w:rsidRPr="00CF3E00">
        <w:rPr>
          <w:szCs w:val="18"/>
        </w:rPr>
        <w:t xml:space="preserve">The </w:t>
      </w:r>
      <w:r>
        <w:rPr>
          <w:szCs w:val="18"/>
        </w:rPr>
        <w:t>only</w:t>
      </w:r>
      <w:r w:rsidRPr="00CF3E00">
        <w:rPr>
          <w:szCs w:val="18"/>
        </w:rPr>
        <w:t xml:space="preserve"> incinerator burning quarantine waste </w:t>
      </w:r>
      <w:r>
        <w:rPr>
          <w:szCs w:val="18"/>
        </w:rPr>
        <w:t>in New Zealand</w:t>
      </w:r>
      <w:r w:rsidR="0034421D">
        <w:rPr>
          <w:szCs w:val="18"/>
        </w:rPr>
        <w:t xml:space="preserve"> was closed between 2014 and 2015</w:t>
      </w:r>
      <w:r w:rsidR="0027367C">
        <w:rPr>
          <w:szCs w:val="18"/>
        </w:rPr>
        <w:t xml:space="preserve"> so </w:t>
      </w:r>
      <w:r w:rsidR="0044421E">
        <w:rPr>
          <w:szCs w:val="18"/>
        </w:rPr>
        <w:t>there is no longer a release from this source.</w:t>
      </w:r>
    </w:p>
    <w:p w:rsidR="00972CBF" w:rsidRDefault="00972CBF" w14:paraId="1A09F9AE" w14:textId="77777777">
      <w:pPr>
        <w:spacing w:after="0"/>
        <w:rPr>
          <w:szCs w:val="18"/>
        </w:rPr>
      </w:pPr>
      <w:r>
        <w:rPr>
          <w:szCs w:val="18"/>
        </w:rPr>
        <w:br w:type="page"/>
      </w:r>
    </w:p>
    <w:p w:rsidR="009E1858" w:rsidP="006E1896" w:rsidRDefault="00C555DA" w14:paraId="4F4E9CE6" w14:textId="6B4652E7">
      <w:pPr>
        <w:spacing w:line="300" w:lineRule="atLeast"/>
        <w:jc w:val="both"/>
        <w:rPr>
          <w:szCs w:val="18"/>
        </w:rPr>
      </w:pPr>
      <w:r>
        <w:rPr>
          <w:szCs w:val="18"/>
        </w:rPr>
        <w:t xml:space="preserve">The </w:t>
      </w:r>
      <w:r w:rsidR="006E6EDB">
        <w:rPr>
          <w:szCs w:val="18"/>
        </w:rPr>
        <w:t xml:space="preserve">UNEP </w:t>
      </w:r>
      <w:r>
        <w:rPr>
          <w:szCs w:val="18"/>
        </w:rPr>
        <w:t>Toolkit recommends default factors of</w:t>
      </w:r>
      <w:r w:rsidR="006E6EDB">
        <w:rPr>
          <w:szCs w:val="18"/>
        </w:rPr>
        <w:t xml:space="preserve"> 3000 µg TEQ/tonne</w:t>
      </w:r>
      <w:r w:rsidR="00E63C87">
        <w:rPr>
          <w:szCs w:val="18"/>
        </w:rPr>
        <w:t xml:space="preserve"> </w:t>
      </w:r>
      <w:r w:rsidR="006E6EDB">
        <w:rPr>
          <w:szCs w:val="18"/>
        </w:rPr>
        <w:t xml:space="preserve">for releases to air and 20 </w:t>
      </w:r>
      <w:r w:rsidRPr="006E6EDB" w:rsidR="006E6EDB">
        <w:rPr>
          <w:szCs w:val="18"/>
        </w:rPr>
        <w:t>µg TEQ/tonne</w:t>
      </w:r>
      <w:r w:rsidR="00E63C87">
        <w:rPr>
          <w:szCs w:val="18"/>
        </w:rPr>
        <w:t xml:space="preserve"> </w:t>
      </w:r>
      <w:r w:rsidR="006E6EDB">
        <w:rPr>
          <w:szCs w:val="18"/>
        </w:rPr>
        <w:t>for residues (ash)</w:t>
      </w:r>
      <w:r>
        <w:rPr>
          <w:szCs w:val="18"/>
        </w:rPr>
        <w:t xml:space="preserve"> </w:t>
      </w:r>
      <w:r w:rsidR="00D31138">
        <w:rPr>
          <w:szCs w:val="18"/>
        </w:rPr>
        <w:t>for batch-operated medical waste incinerators with minimal or no air pollution control systems</w:t>
      </w:r>
      <w:r w:rsidR="008615DE">
        <w:rPr>
          <w:szCs w:val="18"/>
        </w:rPr>
        <w:t xml:space="preserve"> </w:t>
      </w:r>
      <w:r w:rsidRPr="008615DE" w:rsidR="008615DE">
        <w:rPr>
          <w:szCs w:val="18"/>
          <w:lang w:val="en-US"/>
        </w:rPr>
        <w:t>(1 µg TEQ/</w:t>
      </w:r>
      <w:r w:rsidRPr="00DB4611" w:rsidR="008615DE">
        <w:rPr>
          <w:szCs w:val="18"/>
        </w:rPr>
        <w:t>tonne</w:t>
      </w:r>
      <w:r w:rsidRPr="008615DE" w:rsidR="008615DE">
        <w:rPr>
          <w:szCs w:val="18"/>
          <w:lang w:val="en-US"/>
        </w:rPr>
        <w:t xml:space="preserve"> = 1 x 10</w:t>
      </w:r>
      <w:r w:rsidRPr="008615DE" w:rsidR="008615DE">
        <w:rPr>
          <w:szCs w:val="18"/>
          <w:vertAlign w:val="superscript"/>
          <w:lang w:val="en-US"/>
        </w:rPr>
        <w:t>-6</w:t>
      </w:r>
      <w:r w:rsidRPr="008615DE" w:rsidR="008615DE">
        <w:rPr>
          <w:szCs w:val="18"/>
          <w:lang w:val="en-US"/>
        </w:rPr>
        <w:t xml:space="preserve"> g TEQ/</w:t>
      </w:r>
      <w:proofErr w:type="spellStart"/>
      <w:r w:rsidRPr="008615DE" w:rsidR="008615DE">
        <w:rPr>
          <w:szCs w:val="18"/>
          <w:lang w:val="en-US"/>
        </w:rPr>
        <w:t>tonne</w:t>
      </w:r>
      <w:proofErr w:type="spellEnd"/>
      <w:r w:rsidRPr="008615DE" w:rsidR="008615DE">
        <w:rPr>
          <w:szCs w:val="18"/>
          <w:lang w:val="en-US"/>
        </w:rPr>
        <w:t>)</w:t>
      </w:r>
      <w:r w:rsidR="00D31138">
        <w:rPr>
          <w:szCs w:val="18"/>
        </w:rPr>
        <w:t xml:space="preserve">. </w:t>
      </w:r>
      <w:r w:rsidR="006E1896">
        <w:rPr>
          <w:szCs w:val="18"/>
        </w:rPr>
        <w:t xml:space="preserve">This is the appropriate sub-category for the </w:t>
      </w:r>
      <w:r w:rsidR="00876D36">
        <w:rPr>
          <w:szCs w:val="18"/>
        </w:rPr>
        <w:t>Grey Hospital incinerator</w:t>
      </w:r>
      <w:r w:rsidR="006E1896">
        <w:rPr>
          <w:szCs w:val="18"/>
        </w:rPr>
        <w:t xml:space="preserve"> and the release estimates for </w:t>
      </w:r>
      <w:r w:rsidR="009E1858">
        <w:rPr>
          <w:szCs w:val="18"/>
        </w:rPr>
        <w:t>202</w:t>
      </w:r>
      <w:r w:rsidR="00D64F73">
        <w:rPr>
          <w:szCs w:val="18"/>
        </w:rPr>
        <w:t>4</w:t>
      </w:r>
      <w:r w:rsidR="009817A7">
        <w:rPr>
          <w:szCs w:val="18"/>
        </w:rPr>
        <w:t xml:space="preserve"> </w:t>
      </w:r>
      <w:r w:rsidR="006E1896">
        <w:rPr>
          <w:szCs w:val="18"/>
        </w:rPr>
        <w:t>based on these factors are shown in Table 3-</w:t>
      </w:r>
      <w:r w:rsidR="00D64F73">
        <w:rPr>
          <w:szCs w:val="18"/>
        </w:rPr>
        <w:t>1</w:t>
      </w:r>
      <w:r w:rsidR="006E1896">
        <w:rPr>
          <w:szCs w:val="18"/>
        </w:rPr>
        <w:t xml:space="preserve">. There are no releases to </w:t>
      </w:r>
      <w:r w:rsidRPr="00D23222" w:rsidR="006E1896">
        <w:rPr>
          <w:szCs w:val="18"/>
        </w:rPr>
        <w:t>water, land</w:t>
      </w:r>
      <w:r w:rsidR="00DB5372">
        <w:rPr>
          <w:szCs w:val="18"/>
        </w:rPr>
        <w:t>,</w:t>
      </w:r>
      <w:r w:rsidRPr="00D23222" w:rsidR="006E1896">
        <w:rPr>
          <w:szCs w:val="18"/>
        </w:rPr>
        <w:t xml:space="preserve"> or in products</w:t>
      </w:r>
      <w:r w:rsidR="006E1896">
        <w:rPr>
          <w:szCs w:val="18"/>
        </w:rPr>
        <w:t>.</w:t>
      </w:r>
    </w:p>
    <w:p w:rsidR="009E1858" w:rsidRDefault="009E1858" w14:paraId="1EB2C658" w14:textId="3486337D">
      <w:pPr>
        <w:spacing w:after="0"/>
        <w:rPr>
          <w:szCs w:val="18"/>
        </w:rPr>
      </w:pPr>
    </w:p>
    <w:p w:rsidRPr="00A117FA" w:rsidR="00A54B22" w:rsidP="00A54B22" w:rsidRDefault="00A54B22" w14:paraId="0C422DA8" w14:textId="5ECE196C">
      <w:pPr>
        <w:pStyle w:val="Caption"/>
        <w:jc w:val="left"/>
        <w:rPr>
          <w:rFonts w:cs="Arial"/>
          <w:szCs w:val="18"/>
        </w:rPr>
      </w:pPr>
      <w:r w:rsidRPr="00CF3E00">
        <w:rPr>
          <w:rFonts w:cs="Arial"/>
        </w:rPr>
        <w:t xml:space="preserve">Table </w:t>
      </w:r>
      <w:r>
        <w:rPr>
          <w:rFonts w:cs="Arial"/>
        </w:rPr>
        <w:fldChar w:fldCharType="begin"/>
      </w:r>
      <w:r>
        <w:rPr>
          <w:rFonts w:cs="Arial"/>
        </w:rPr>
        <w:instrText xml:space="preserve"> STYLEREF 1 \s </w:instrText>
      </w:r>
      <w:r>
        <w:rPr>
          <w:rFonts w:cs="Arial"/>
        </w:rPr>
        <w:fldChar w:fldCharType="separate"/>
      </w:r>
      <w:r w:rsidR="00C30992">
        <w:rPr>
          <w:rFonts w:cs="Arial"/>
          <w:noProof/>
        </w:rPr>
        <w:t>3</w:t>
      </w:r>
      <w:r>
        <w:rPr>
          <w:rFonts w:cs="Arial"/>
        </w:rPr>
        <w:fldChar w:fldCharType="end"/>
      </w:r>
      <w:r>
        <w:rPr>
          <w:rFonts w:cs="Arial"/>
        </w:rPr>
        <w:noBreakHyphen/>
      </w:r>
      <w:r>
        <w:rPr>
          <w:rFonts w:cs="Arial"/>
        </w:rPr>
        <w:fldChar w:fldCharType="begin"/>
      </w:r>
      <w:r>
        <w:rPr>
          <w:rFonts w:cs="Arial"/>
        </w:rPr>
        <w:instrText xml:space="preserve"> SEQ Table \* ARABIC \s 1 </w:instrText>
      </w:r>
      <w:r>
        <w:rPr>
          <w:rFonts w:cs="Arial"/>
        </w:rPr>
        <w:fldChar w:fldCharType="separate"/>
      </w:r>
      <w:r w:rsidR="00C30992">
        <w:rPr>
          <w:rFonts w:cs="Arial"/>
          <w:noProof/>
        </w:rPr>
        <w:t>1</w:t>
      </w:r>
      <w:r>
        <w:rPr>
          <w:rFonts w:cs="Arial"/>
        </w:rPr>
        <w:fldChar w:fldCharType="end"/>
      </w:r>
      <w:r w:rsidRPr="00CF3E00">
        <w:rPr>
          <w:rFonts w:cs="Arial"/>
        </w:rPr>
        <w:t>:</w:t>
      </w:r>
      <w:r w:rsidRPr="00A117FA">
        <w:rPr>
          <w:rFonts w:cs="Arial"/>
        </w:rPr>
        <w:t xml:space="preserve"> </w:t>
      </w:r>
      <w:r>
        <w:rPr>
          <w:rFonts w:cs="Arial"/>
        </w:rPr>
        <w:t>Dioxin</w:t>
      </w:r>
      <w:r w:rsidRPr="00A117FA">
        <w:rPr>
          <w:rFonts w:cs="Arial"/>
        </w:rPr>
        <w:t xml:space="preserve"> releases from </w:t>
      </w:r>
      <w:r>
        <w:rPr>
          <w:rFonts w:cs="Arial"/>
        </w:rPr>
        <w:t>medical and quarantine</w:t>
      </w:r>
      <w:r w:rsidRPr="00A117FA">
        <w:rPr>
          <w:rFonts w:cs="Arial"/>
        </w:rPr>
        <w:t xml:space="preserve"> waste incineration</w:t>
      </w:r>
    </w:p>
    <w:tbl>
      <w:tblPr>
        <w:tblStyle w:val="TableGrid"/>
        <w:tblW w:w="0" w:type="auto"/>
        <w:tblLook w:val="04A0" w:firstRow="1" w:lastRow="0" w:firstColumn="1" w:lastColumn="0" w:noHBand="0" w:noVBand="1"/>
      </w:tblPr>
      <w:tblGrid>
        <w:gridCol w:w="1867"/>
        <w:gridCol w:w="1704"/>
        <w:gridCol w:w="1475"/>
        <w:gridCol w:w="1369"/>
        <w:gridCol w:w="1267"/>
        <w:gridCol w:w="1244"/>
      </w:tblGrid>
      <w:tr w:rsidRPr="00956589" w:rsidR="00A54B22" w:rsidTr="005F5057" w14:paraId="3E381135" w14:textId="77777777">
        <w:tc>
          <w:tcPr>
            <w:tcW w:w="1867" w:type="dxa"/>
            <w:vMerge w:val="restart"/>
            <w:vAlign w:val="center"/>
          </w:tcPr>
          <w:p w:rsidRPr="00956589" w:rsidR="00A54B22" w:rsidP="00D351E0" w:rsidRDefault="00A54B22" w14:paraId="61DE2CFE" w14:textId="77777777">
            <w:pPr>
              <w:spacing w:before="120"/>
              <w:jc w:val="center"/>
              <w:rPr>
                <w:rFonts w:ascii="Arial" w:hAnsi="Arial" w:cs="Arial"/>
                <w:b/>
                <w:sz w:val="16"/>
                <w:szCs w:val="16"/>
              </w:rPr>
            </w:pPr>
            <w:r w:rsidRPr="00956589">
              <w:rPr>
                <w:rFonts w:ascii="Arial" w:hAnsi="Arial" w:cs="Arial"/>
                <w:b/>
                <w:sz w:val="16"/>
                <w:szCs w:val="16"/>
              </w:rPr>
              <w:t>Source</w:t>
            </w:r>
          </w:p>
        </w:tc>
        <w:tc>
          <w:tcPr>
            <w:tcW w:w="1704" w:type="dxa"/>
            <w:vMerge w:val="restart"/>
            <w:vAlign w:val="center"/>
          </w:tcPr>
          <w:p w:rsidRPr="00956589" w:rsidR="00A54B22" w:rsidP="00D351E0" w:rsidRDefault="00A54B22" w14:paraId="2370F77F" w14:textId="77777777">
            <w:pPr>
              <w:spacing w:before="120"/>
              <w:jc w:val="center"/>
              <w:rPr>
                <w:rFonts w:ascii="Arial" w:hAnsi="Arial" w:cs="Arial"/>
                <w:b/>
                <w:sz w:val="16"/>
                <w:szCs w:val="16"/>
              </w:rPr>
            </w:pPr>
            <w:r w:rsidRPr="00956589">
              <w:rPr>
                <w:rFonts w:ascii="Arial" w:hAnsi="Arial" w:cs="Arial"/>
                <w:b/>
                <w:sz w:val="16"/>
                <w:szCs w:val="16"/>
              </w:rPr>
              <w:t>Activity Rate, tonnes</w:t>
            </w:r>
            <w:r>
              <w:rPr>
                <w:rFonts w:ascii="Arial" w:hAnsi="Arial" w:cs="Arial"/>
                <w:b/>
                <w:sz w:val="16"/>
                <w:szCs w:val="16"/>
              </w:rPr>
              <w:t xml:space="preserve"> of waste</w:t>
            </w:r>
            <w:r w:rsidRPr="00956589">
              <w:rPr>
                <w:rFonts w:ascii="Arial" w:hAnsi="Arial" w:cs="Arial"/>
                <w:b/>
                <w:sz w:val="16"/>
                <w:szCs w:val="16"/>
              </w:rPr>
              <w:t>/year</w:t>
            </w:r>
          </w:p>
        </w:tc>
        <w:tc>
          <w:tcPr>
            <w:tcW w:w="2844" w:type="dxa"/>
            <w:gridSpan w:val="2"/>
            <w:vAlign w:val="center"/>
          </w:tcPr>
          <w:p w:rsidRPr="00956589" w:rsidR="00A54B22" w:rsidP="00D351E0" w:rsidRDefault="00A54B22" w14:paraId="3FD39A34" w14:textId="77777777">
            <w:pPr>
              <w:spacing w:before="120"/>
              <w:jc w:val="center"/>
              <w:rPr>
                <w:rFonts w:ascii="Arial" w:hAnsi="Arial" w:cs="Arial"/>
                <w:b/>
                <w:sz w:val="16"/>
                <w:szCs w:val="16"/>
              </w:rPr>
            </w:pPr>
            <w:r w:rsidRPr="00956589">
              <w:rPr>
                <w:rFonts w:ascii="Arial" w:hAnsi="Arial" w:cs="Arial"/>
                <w:b/>
                <w:sz w:val="16"/>
                <w:szCs w:val="16"/>
              </w:rPr>
              <w:t xml:space="preserve">Release factors, µg </w:t>
            </w:r>
            <w:r>
              <w:rPr>
                <w:rFonts w:ascii="Arial" w:hAnsi="Arial" w:cs="Arial"/>
                <w:b/>
                <w:sz w:val="16"/>
                <w:szCs w:val="16"/>
              </w:rPr>
              <w:t>TEQ</w:t>
            </w:r>
            <w:r w:rsidRPr="00956589">
              <w:rPr>
                <w:rFonts w:ascii="Arial" w:hAnsi="Arial" w:cs="Arial"/>
                <w:b/>
                <w:sz w:val="16"/>
                <w:szCs w:val="16"/>
              </w:rPr>
              <w:t>/t</w:t>
            </w:r>
          </w:p>
        </w:tc>
        <w:tc>
          <w:tcPr>
            <w:tcW w:w="2511" w:type="dxa"/>
            <w:gridSpan w:val="2"/>
            <w:vAlign w:val="center"/>
          </w:tcPr>
          <w:p w:rsidRPr="00956589" w:rsidR="00A54B22" w:rsidP="00D351E0" w:rsidRDefault="00A54B22" w14:paraId="33CF9947" w14:textId="77777777">
            <w:pPr>
              <w:spacing w:before="120"/>
              <w:jc w:val="center"/>
              <w:rPr>
                <w:rFonts w:ascii="Arial" w:hAnsi="Arial" w:cs="Arial"/>
                <w:b/>
                <w:sz w:val="16"/>
                <w:szCs w:val="16"/>
              </w:rPr>
            </w:pPr>
            <w:r w:rsidRPr="00956589">
              <w:rPr>
                <w:rFonts w:ascii="Arial" w:hAnsi="Arial" w:cs="Arial"/>
                <w:b/>
                <w:sz w:val="16"/>
                <w:szCs w:val="16"/>
              </w:rPr>
              <w:t xml:space="preserve">Annual releases (g </w:t>
            </w:r>
            <w:r>
              <w:rPr>
                <w:rFonts w:ascii="Arial" w:hAnsi="Arial" w:cs="Arial"/>
                <w:b/>
                <w:sz w:val="16"/>
                <w:szCs w:val="16"/>
              </w:rPr>
              <w:t>TEQ</w:t>
            </w:r>
            <w:r w:rsidRPr="00956589">
              <w:rPr>
                <w:rFonts w:ascii="Arial" w:hAnsi="Arial" w:cs="Arial"/>
                <w:b/>
                <w:sz w:val="16"/>
                <w:szCs w:val="16"/>
              </w:rPr>
              <w:t>/yr)</w:t>
            </w:r>
          </w:p>
        </w:tc>
      </w:tr>
      <w:tr w:rsidRPr="00956589" w:rsidR="00A54B22" w:rsidTr="005F5057" w14:paraId="766C2D5B" w14:textId="77777777">
        <w:tc>
          <w:tcPr>
            <w:tcW w:w="1867" w:type="dxa"/>
            <w:vMerge/>
          </w:tcPr>
          <w:p w:rsidRPr="00956589" w:rsidR="00A54B22" w:rsidP="00D351E0" w:rsidRDefault="00A54B22" w14:paraId="07F904FC" w14:textId="77777777">
            <w:pPr>
              <w:spacing w:before="120"/>
              <w:jc w:val="both"/>
              <w:rPr>
                <w:rFonts w:ascii="Arial" w:hAnsi="Arial" w:cs="Arial"/>
                <w:sz w:val="16"/>
                <w:szCs w:val="16"/>
              </w:rPr>
            </w:pPr>
          </w:p>
        </w:tc>
        <w:tc>
          <w:tcPr>
            <w:tcW w:w="1704" w:type="dxa"/>
            <w:vMerge/>
            <w:vAlign w:val="center"/>
          </w:tcPr>
          <w:p w:rsidRPr="00956589" w:rsidR="00A54B22" w:rsidP="00D351E0" w:rsidRDefault="00A54B22" w14:paraId="7740EC25" w14:textId="77777777">
            <w:pPr>
              <w:spacing w:before="120"/>
              <w:jc w:val="center"/>
              <w:rPr>
                <w:rFonts w:ascii="Arial" w:hAnsi="Arial" w:cs="Arial"/>
                <w:sz w:val="16"/>
                <w:szCs w:val="16"/>
              </w:rPr>
            </w:pPr>
          </w:p>
        </w:tc>
        <w:tc>
          <w:tcPr>
            <w:tcW w:w="1475" w:type="dxa"/>
            <w:vAlign w:val="center"/>
          </w:tcPr>
          <w:p w:rsidRPr="00956589" w:rsidR="00A54B22" w:rsidP="00D351E0" w:rsidRDefault="00A54B22" w14:paraId="10B034EA" w14:textId="77777777">
            <w:pPr>
              <w:spacing w:before="120"/>
              <w:jc w:val="center"/>
              <w:rPr>
                <w:rFonts w:ascii="Arial" w:hAnsi="Arial" w:cs="Arial"/>
                <w:b/>
                <w:sz w:val="16"/>
                <w:szCs w:val="16"/>
              </w:rPr>
            </w:pPr>
            <w:r w:rsidRPr="00956589">
              <w:rPr>
                <w:rFonts w:ascii="Arial" w:hAnsi="Arial" w:cs="Arial"/>
                <w:b/>
                <w:sz w:val="16"/>
                <w:szCs w:val="16"/>
              </w:rPr>
              <w:t>Air</w:t>
            </w:r>
          </w:p>
        </w:tc>
        <w:tc>
          <w:tcPr>
            <w:tcW w:w="1369" w:type="dxa"/>
            <w:vAlign w:val="center"/>
          </w:tcPr>
          <w:p w:rsidRPr="00956589" w:rsidR="00A54B22" w:rsidP="00D351E0" w:rsidRDefault="00A54B22" w14:paraId="52EAB705" w14:textId="77777777">
            <w:pPr>
              <w:spacing w:before="120"/>
              <w:jc w:val="center"/>
              <w:rPr>
                <w:rFonts w:ascii="Arial" w:hAnsi="Arial" w:cs="Arial"/>
                <w:b/>
                <w:sz w:val="16"/>
                <w:szCs w:val="16"/>
              </w:rPr>
            </w:pPr>
            <w:r w:rsidRPr="00956589">
              <w:rPr>
                <w:rFonts w:ascii="Arial" w:hAnsi="Arial" w:cs="Arial"/>
                <w:b/>
                <w:sz w:val="16"/>
                <w:szCs w:val="16"/>
              </w:rPr>
              <w:t>Residues</w:t>
            </w:r>
          </w:p>
        </w:tc>
        <w:tc>
          <w:tcPr>
            <w:tcW w:w="1267" w:type="dxa"/>
            <w:vAlign w:val="center"/>
          </w:tcPr>
          <w:p w:rsidRPr="00956589" w:rsidR="00A54B22" w:rsidP="00D351E0" w:rsidRDefault="00A54B22" w14:paraId="117C15A2" w14:textId="77777777">
            <w:pPr>
              <w:spacing w:before="120"/>
              <w:jc w:val="center"/>
              <w:rPr>
                <w:rFonts w:ascii="Arial" w:hAnsi="Arial" w:cs="Arial"/>
                <w:b/>
                <w:sz w:val="16"/>
                <w:szCs w:val="16"/>
              </w:rPr>
            </w:pPr>
            <w:r w:rsidRPr="00956589">
              <w:rPr>
                <w:rFonts w:ascii="Arial" w:hAnsi="Arial" w:cs="Arial"/>
                <w:b/>
                <w:sz w:val="16"/>
                <w:szCs w:val="16"/>
              </w:rPr>
              <w:t xml:space="preserve">Air </w:t>
            </w:r>
          </w:p>
        </w:tc>
        <w:tc>
          <w:tcPr>
            <w:tcW w:w="1244" w:type="dxa"/>
            <w:vAlign w:val="center"/>
          </w:tcPr>
          <w:p w:rsidRPr="00956589" w:rsidR="00A54B22" w:rsidP="00D351E0" w:rsidRDefault="00A54B22" w14:paraId="6056A105" w14:textId="77777777">
            <w:pPr>
              <w:spacing w:before="120"/>
              <w:jc w:val="center"/>
              <w:rPr>
                <w:rFonts w:ascii="Arial" w:hAnsi="Arial" w:cs="Arial"/>
                <w:b/>
                <w:sz w:val="16"/>
                <w:szCs w:val="16"/>
              </w:rPr>
            </w:pPr>
            <w:r w:rsidRPr="00956589">
              <w:rPr>
                <w:rFonts w:ascii="Arial" w:hAnsi="Arial" w:cs="Arial"/>
                <w:b/>
                <w:sz w:val="16"/>
                <w:szCs w:val="16"/>
              </w:rPr>
              <w:t>Residues</w:t>
            </w:r>
          </w:p>
        </w:tc>
      </w:tr>
      <w:tr w:rsidRPr="00956589" w:rsidR="00A54B22" w:rsidTr="005F5057" w14:paraId="47BFCFCB" w14:textId="77777777">
        <w:tc>
          <w:tcPr>
            <w:tcW w:w="1867" w:type="dxa"/>
            <w:vMerge w:val="restart"/>
            <w:vAlign w:val="center"/>
          </w:tcPr>
          <w:p w:rsidRPr="00956589" w:rsidR="00A54B22" w:rsidP="00D351E0" w:rsidRDefault="00A54B22" w14:paraId="2F14F585" w14:textId="77777777">
            <w:pPr>
              <w:spacing w:before="120"/>
              <w:rPr>
                <w:rFonts w:ascii="Arial" w:hAnsi="Arial" w:cs="Arial"/>
                <w:b/>
                <w:sz w:val="16"/>
                <w:szCs w:val="16"/>
              </w:rPr>
            </w:pPr>
            <w:r>
              <w:rPr>
                <w:rFonts w:ascii="Arial" w:hAnsi="Arial" w:cs="Arial"/>
                <w:b/>
                <w:sz w:val="16"/>
                <w:szCs w:val="16"/>
              </w:rPr>
              <w:t xml:space="preserve">2012 </w:t>
            </w:r>
            <w:r w:rsidRPr="00956589">
              <w:rPr>
                <w:rFonts w:ascii="Arial" w:hAnsi="Arial" w:cs="Arial"/>
                <w:b/>
                <w:sz w:val="16"/>
                <w:szCs w:val="16"/>
              </w:rPr>
              <w:t>Medical waste</w:t>
            </w:r>
            <w:r>
              <w:rPr>
                <w:rFonts w:ascii="Arial" w:hAnsi="Arial" w:cs="Arial"/>
                <w:b/>
                <w:sz w:val="16"/>
                <w:szCs w:val="16"/>
              </w:rPr>
              <w:t xml:space="preserve"> and quarantine waste</w:t>
            </w:r>
          </w:p>
        </w:tc>
        <w:tc>
          <w:tcPr>
            <w:tcW w:w="1704" w:type="dxa"/>
            <w:vMerge w:val="restart"/>
            <w:vAlign w:val="center"/>
          </w:tcPr>
          <w:p w:rsidRPr="00956589" w:rsidR="00A54B22" w:rsidP="00D351E0" w:rsidRDefault="00A54B22" w14:paraId="521BB3BA" w14:textId="6328A841">
            <w:pPr>
              <w:spacing w:before="120"/>
              <w:jc w:val="center"/>
              <w:rPr>
                <w:rFonts w:ascii="Arial" w:hAnsi="Arial" w:cs="Arial"/>
                <w:sz w:val="16"/>
                <w:szCs w:val="16"/>
              </w:rPr>
            </w:pPr>
            <w:r w:rsidRPr="00956589">
              <w:rPr>
                <w:rFonts w:ascii="Arial" w:hAnsi="Arial" w:cs="Arial"/>
                <w:sz w:val="16"/>
                <w:szCs w:val="16"/>
              </w:rPr>
              <w:t>2</w:t>
            </w:r>
            <w:r>
              <w:rPr>
                <w:rFonts w:ascii="Arial" w:hAnsi="Arial" w:cs="Arial"/>
                <w:sz w:val="16"/>
                <w:szCs w:val="16"/>
              </w:rPr>
              <w:t>19</w:t>
            </w:r>
          </w:p>
        </w:tc>
        <w:tc>
          <w:tcPr>
            <w:tcW w:w="1475" w:type="dxa"/>
            <w:vAlign w:val="center"/>
          </w:tcPr>
          <w:p w:rsidRPr="00956589" w:rsidR="00A54B22" w:rsidP="00D351E0" w:rsidRDefault="00A54B22" w14:paraId="0BCABA32" w14:textId="77777777">
            <w:pPr>
              <w:spacing w:before="120"/>
              <w:jc w:val="center"/>
              <w:rPr>
                <w:rFonts w:ascii="Arial" w:hAnsi="Arial" w:cs="Arial"/>
                <w:sz w:val="16"/>
                <w:szCs w:val="16"/>
              </w:rPr>
            </w:pPr>
            <w:r w:rsidRPr="00956589">
              <w:rPr>
                <w:rFonts w:ascii="Arial" w:hAnsi="Arial" w:cs="Arial"/>
                <w:sz w:val="16"/>
                <w:szCs w:val="16"/>
              </w:rPr>
              <w:t>3000</w:t>
            </w:r>
          </w:p>
        </w:tc>
        <w:tc>
          <w:tcPr>
            <w:tcW w:w="1369" w:type="dxa"/>
            <w:vAlign w:val="center"/>
          </w:tcPr>
          <w:p w:rsidRPr="00956589" w:rsidR="00A54B22" w:rsidP="00D351E0" w:rsidRDefault="00A54B22" w14:paraId="7B55B88C" w14:textId="77777777">
            <w:pPr>
              <w:spacing w:before="120"/>
              <w:jc w:val="center"/>
              <w:rPr>
                <w:rFonts w:ascii="Arial" w:hAnsi="Arial" w:cs="Arial"/>
                <w:sz w:val="16"/>
                <w:szCs w:val="16"/>
              </w:rPr>
            </w:pPr>
            <w:r>
              <w:rPr>
                <w:rFonts w:ascii="Arial" w:hAnsi="Arial" w:cs="Arial"/>
                <w:sz w:val="16"/>
                <w:szCs w:val="16"/>
              </w:rPr>
              <w:t>-</w:t>
            </w:r>
          </w:p>
        </w:tc>
        <w:tc>
          <w:tcPr>
            <w:tcW w:w="1267" w:type="dxa"/>
            <w:vAlign w:val="center"/>
          </w:tcPr>
          <w:p w:rsidRPr="00956589" w:rsidR="00A54B22" w:rsidP="00D351E0" w:rsidRDefault="00A54B22" w14:paraId="2295CF64" w14:textId="29CB9E41">
            <w:pPr>
              <w:spacing w:before="120"/>
              <w:jc w:val="center"/>
              <w:rPr>
                <w:rFonts w:ascii="Arial" w:hAnsi="Arial" w:cs="Arial"/>
                <w:sz w:val="16"/>
                <w:szCs w:val="16"/>
              </w:rPr>
            </w:pPr>
            <w:r>
              <w:rPr>
                <w:rFonts w:ascii="Arial" w:hAnsi="Arial" w:cs="Arial"/>
                <w:sz w:val="16"/>
                <w:szCs w:val="16"/>
              </w:rPr>
              <w:t>0.657</w:t>
            </w:r>
          </w:p>
        </w:tc>
        <w:tc>
          <w:tcPr>
            <w:tcW w:w="1244" w:type="dxa"/>
            <w:vAlign w:val="center"/>
          </w:tcPr>
          <w:p w:rsidRPr="00956589" w:rsidR="00A54B22" w:rsidP="00D351E0" w:rsidRDefault="00A54B22" w14:paraId="684204D2" w14:textId="77777777">
            <w:pPr>
              <w:spacing w:before="120"/>
              <w:jc w:val="center"/>
              <w:rPr>
                <w:rFonts w:ascii="Arial" w:hAnsi="Arial" w:cs="Arial"/>
                <w:sz w:val="16"/>
                <w:szCs w:val="16"/>
              </w:rPr>
            </w:pPr>
            <w:r>
              <w:rPr>
                <w:rFonts w:ascii="Arial" w:hAnsi="Arial" w:cs="Arial"/>
                <w:sz w:val="16"/>
                <w:szCs w:val="16"/>
              </w:rPr>
              <w:t>-</w:t>
            </w:r>
          </w:p>
        </w:tc>
      </w:tr>
      <w:tr w:rsidRPr="00956589" w:rsidR="00A54B22" w:rsidTr="005F5057" w14:paraId="1735C032" w14:textId="77777777">
        <w:tc>
          <w:tcPr>
            <w:tcW w:w="1867" w:type="dxa"/>
            <w:vMerge/>
            <w:vAlign w:val="center"/>
          </w:tcPr>
          <w:p w:rsidRPr="00956589" w:rsidR="00A54B22" w:rsidP="00D351E0" w:rsidRDefault="00A54B22" w14:paraId="249380FB" w14:textId="77777777">
            <w:pPr>
              <w:spacing w:before="120"/>
              <w:rPr>
                <w:rFonts w:ascii="Arial" w:hAnsi="Arial" w:cs="Arial"/>
                <w:b/>
                <w:sz w:val="16"/>
                <w:szCs w:val="16"/>
              </w:rPr>
            </w:pPr>
          </w:p>
        </w:tc>
        <w:tc>
          <w:tcPr>
            <w:tcW w:w="1704" w:type="dxa"/>
            <w:vMerge/>
            <w:vAlign w:val="center"/>
          </w:tcPr>
          <w:p w:rsidRPr="00956589" w:rsidR="00A54B22" w:rsidP="00D351E0" w:rsidRDefault="00A54B22" w14:paraId="49C7D5AE" w14:textId="77777777">
            <w:pPr>
              <w:spacing w:before="120"/>
              <w:jc w:val="center"/>
              <w:rPr>
                <w:rFonts w:ascii="Arial" w:hAnsi="Arial" w:cs="Arial"/>
                <w:sz w:val="16"/>
                <w:szCs w:val="16"/>
              </w:rPr>
            </w:pPr>
          </w:p>
        </w:tc>
        <w:tc>
          <w:tcPr>
            <w:tcW w:w="1475" w:type="dxa"/>
            <w:vAlign w:val="center"/>
          </w:tcPr>
          <w:p w:rsidRPr="00956589" w:rsidR="00A54B22" w:rsidP="00D351E0" w:rsidRDefault="00A54B22" w14:paraId="125D4C68" w14:textId="77777777">
            <w:pPr>
              <w:spacing w:before="120"/>
              <w:jc w:val="center"/>
              <w:rPr>
                <w:rFonts w:ascii="Arial" w:hAnsi="Arial" w:cs="Arial"/>
                <w:sz w:val="16"/>
                <w:szCs w:val="16"/>
              </w:rPr>
            </w:pPr>
            <w:r>
              <w:rPr>
                <w:rFonts w:ascii="Arial" w:hAnsi="Arial" w:cs="Arial"/>
                <w:sz w:val="16"/>
                <w:szCs w:val="16"/>
              </w:rPr>
              <w:t>-</w:t>
            </w:r>
          </w:p>
        </w:tc>
        <w:tc>
          <w:tcPr>
            <w:tcW w:w="1369" w:type="dxa"/>
            <w:vAlign w:val="center"/>
          </w:tcPr>
          <w:p w:rsidRPr="00956589" w:rsidR="00A54B22" w:rsidP="00D351E0" w:rsidRDefault="00A54B22" w14:paraId="2048DD3E" w14:textId="77777777">
            <w:pPr>
              <w:spacing w:before="120"/>
              <w:jc w:val="center"/>
              <w:rPr>
                <w:rFonts w:ascii="Arial" w:hAnsi="Arial" w:cs="Arial"/>
                <w:sz w:val="16"/>
                <w:szCs w:val="16"/>
              </w:rPr>
            </w:pPr>
            <w:r w:rsidRPr="00956589">
              <w:rPr>
                <w:rFonts w:ascii="Arial" w:hAnsi="Arial" w:cs="Arial"/>
                <w:sz w:val="16"/>
                <w:szCs w:val="16"/>
              </w:rPr>
              <w:t>20</w:t>
            </w:r>
          </w:p>
        </w:tc>
        <w:tc>
          <w:tcPr>
            <w:tcW w:w="1267" w:type="dxa"/>
            <w:vAlign w:val="center"/>
          </w:tcPr>
          <w:p w:rsidRPr="00956589" w:rsidR="00A54B22" w:rsidP="00D351E0" w:rsidRDefault="00A54B22" w14:paraId="265C547D" w14:textId="77777777">
            <w:pPr>
              <w:spacing w:before="120"/>
              <w:jc w:val="center"/>
              <w:rPr>
                <w:rFonts w:ascii="Arial" w:hAnsi="Arial" w:cs="Arial"/>
                <w:sz w:val="16"/>
                <w:szCs w:val="16"/>
              </w:rPr>
            </w:pPr>
            <w:r>
              <w:rPr>
                <w:rFonts w:ascii="Arial" w:hAnsi="Arial" w:cs="Arial"/>
                <w:sz w:val="16"/>
                <w:szCs w:val="16"/>
              </w:rPr>
              <w:t>-</w:t>
            </w:r>
          </w:p>
        </w:tc>
        <w:tc>
          <w:tcPr>
            <w:tcW w:w="1244" w:type="dxa"/>
            <w:vAlign w:val="center"/>
          </w:tcPr>
          <w:p w:rsidRPr="00956589" w:rsidR="00A54B22" w:rsidP="00D351E0" w:rsidRDefault="00A54B22" w14:paraId="3F220565" w14:textId="0382F8E3">
            <w:pPr>
              <w:spacing w:before="120"/>
              <w:jc w:val="center"/>
              <w:rPr>
                <w:rFonts w:ascii="Arial" w:hAnsi="Arial" w:cs="Arial"/>
                <w:sz w:val="16"/>
                <w:szCs w:val="16"/>
              </w:rPr>
            </w:pPr>
            <w:r>
              <w:rPr>
                <w:rFonts w:ascii="Arial" w:hAnsi="Arial" w:cs="Arial"/>
                <w:sz w:val="16"/>
                <w:szCs w:val="16"/>
              </w:rPr>
              <w:t>0.0044</w:t>
            </w:r>
          </w:p>
        </w:tc>
      </w:tr>
      <w:tr w:rsidRPr="00956589" w:rsidR="00A54B22" w:rsidTr="005F5057" w14:paraId="36E0C540" w14:textId="77777777">
        <w:tc>
          <w:tcPr>
            <w:tcW w:w="1867" w:type="dxa"/>
            <w:vMerge w:val="restart"/>
            <w:vAlign w:val="center"/>
          </w:tcPr>
          <w:p w:rsidRPr="00956589" w:rsidR="00A54B22" w:rsidP="00D351E0" w:rsidRDefault="00A54B22" w14:paraId="041B031A" w14:textId="77777777">
            <w:pPr>
              <w:spacing w:before="120"/>
              <w:rPr>
                <w:rFonts w:ascii="Arial" w:hAnsi="Arial" w:cs="Arial"/>
                <w:b/>
                <w:sz w:val="16"/>
                <w:szCs w:val="16"/>
              </w:rPr>
            </w:pPr>
            <w:r>
              <w:rPr>
                <w:rFonts w:ascii="Arial" w:hAnsi="Arial" w:cs="Arial"/>
                <w:b/>
                <w:sz w:val="16"/>
                <w:szCs w:val="16"/>
              </w:rPr>
              <w:t>2016 Medical waste</w:t>
            </w:r>
          </w:p>
        </w:tc>
        <w:tc>
          <w:tcPr>
            <w:tcW w:w="1704" w:type="dxa"/>
            <w:vMerge w:val="restart"/>
            <w:vAlign w:val="center"/>
          </w:tcPr>
          <w:p w:rsidRPr="00956589" w:rsidR="00A54B22" w:rsidP="00D351E0" w:rsidRDefault="00A54B22" w14:paraId="1B52B41F" w14:textId="5292C4B3">
            <w:pPr>
              <w:spacing w:before="120"/>
              <w:jc w:val="center"/>
              <w:rPr>
                <w:rFonts w:ascii="Arial" w:hAnsi="Arial" w:cs="Arial"/>
                <w:sz w:val="16"/>
                <w:szCs w:val="16"/>
              </w:rPr>
            </w:pPr>
            <w:r>
              <w:rPr>
                <w:rFonts w:ascii="Arial" w:hAnsi="Arial" w:cs="Arial"/>
                <w:sz w:val="16"/>
                <w:szCs w:val="16"/>
              </w:rPr>
              <w:t>78</w:t>
            </w:r>
          </w:p>
        </w:tc>
        <w:tc>
          <w:tcPr>
            <w:tcW w:w="1475" w:type="dxa"/>
            <w:vAlign w:val="center"/>
          </w:tcPr>
          <w:p w:rsidRPr="00956589" w:rsidR="00A54B22" w:rsidP="00D351E0" w:rsidRDefault="00A54B22" w14:paraId="4ED4BB2A" w14:textId="77777777">
            <w:pPr>
              <w:spacing w:before="120"/>
              <w:jc w:val="center"/>
              <w:rPr>
                <w:rFonts w:ascii="Arial" w:hAnsi="Arial" w:cs="Arial"/>
                <w:sz w:val="16"/>
                <w:szCs w:val="16"/>
              </w:rPr>
            </w:pPr>
            <w:r w:rsidRPr="00956589">
              <w:rPr>
                <w:rFonts w:ascii="Arial" w:hAnsi="Arial" w:cs="Arial"/>
                <w:sz w:val="16"/>
                <w:szCs w:val="16"/>
              </w:rPr>
              <w:t>3000</w:t>
            </w:r>
          </w:p>
        </w:tc>
        <w:tc>
          <w:tcPr>
            <w:tcW w:w="1369" w:type="dxa"/>
            <w:vAlign w:val="center"/>
          </w:tcPr>
          <w:p w:rsidRPr="00956589" w:rsidR="00A54B22" w:rsidP="00D351E0" w:rsidRDefault="00A54B22" w14:paraId="521D130C" w14:textId="77777777">
            <w:pPr>
              <w:spacing w:before="120"/>
              <w:jc w:val="center"/>
              <w:rPr>
                <w:rFonts w:ascii="Arial" w:hAnsi="Arial" w:cs="Arial"/>
                <w:sz w:val="16"/>
                <w:szCs w:val="16"/>
              </w:rPr>
            </w:pPr>
            <w:r>
              <w:rPr>
                <w:rFonts w:ascii="Arial" w:hAnsi="Arial" w:cs="Arial"/>
                <w:sz w:val="16"/>
                <w:szCs w:val="16"/>
              </w:rPr>
              <w:t>-</w:t>
            </w:r>
          </w:p>
        </w:tc>
        <w:tc>
          <w:tcPr>
            <w:tcW w:w="1267" w:type="dxa"/>
            <w:vAlign w:val="center"/>
          </w:tcPr>
          <w:p w:rsidRPr="00956589" w:rsidR="00A54B22" w:rsidP="00D351E0" w:rsidRDefault="00A54B22" w14:paraId="40709691" w14:textId="6390F59F">
            <w:pPr>
              <w:spacing w:before="120"/>
              <w:jc w:val="center"/>
              <w:rPr>
                <w:rFonts w:ascii="Arial" w:hAnsi="Arial" w:cs="Arial"/>
                <w:sz w:val="16"/>
                <w:szCs w:val="16"/>
              </w:rPr>
            </w:pPr>
            <w:r>
              <w:rPr>
                <w:rFonts w:ascii="Arial" w:hAnsi="Arial" w:cs="Arial"/>
                <w:sz w:val="16"/>
                <w:szCs w:val="16"/>
              </w:rPr>
              <w:t>0.234</w:t>
            </w:r>
          </w:p>
        </w:tc>
        <w:tc>
          <w:tcPr>
            <w:tcW w:w="1244" w:type="dxa"/>
            <w:vAlign w:val="center"/>
          </w:tcPr>
          <w:p w:rsidRPr="00956589" w:rsidR="00A54B22" w:rsidP="00D351E0" w:rsidRDefault="00A54B22" w14:paraId="3A4CFF09" w14:textId="77777777">
            <w:pPr>
              <w:spacing w:before="120"/>
              <w:jc w:val="center"/>
              <w:rPr>
                <w:rFonts w:ascii="Arial" w:hAnsi="Arial" w:cs="Arial"/>
                <w:sz w:val="16"/>
                <w:szCs w:val="16"/>
              </w:rPr>
            </w:pPr>
            <w:r>
              <w:rPr>
                <w:rFonts w:ascii="Arial" w:hAnsi="Arial" w:cs="Arial"/>
                <w:sz w:val="16"/>
                <w:szCs w:val="16"/>
              </w:rPr>
              <w:t>-</w:t>
            </w:r>
          </w:p>
        </w:tc>
      </w:tr>
      <w:tr w:rsidRPr="00956589" w:rsidR="00A54B22" w:rsidTr="005F5057" w14:paraId="4DAD7D02" w14:textId="77777777">
        <w:tc>
          <w:tcPr>
            <w:tcW w:w="1867" w:type="dxa"/>
            <w:vMerge/>
            <w:tcBorders>
              <w:bottom w:val="single" w:color="auto" w:sz="4" w:space="0"/>
            </w:tcBorders>
            <w:vAlign w:val="center"/>
          </w:tcPr>
          <w:p w:rsidRPr="00956589" w:rsidR="00A54B22" w:rsidP="00D351E0" w:rsidRDefault="00A54B22" w14:paraId="67FBFEF1" w14:textId="77777777">
            <w:pPr>
              <w:spacing w:before="120"/>
              <w:rPr>
                <w:rFonts w:ascii="Arial" w:hAnsi="Arial" w:cs="Arial"/>
                <w:b/>
                <w:sz w:val="16"/>
                <w:szCs w:val="16"/>
              </w:rPr>
            </w:pPr>
          </w:p>
        </w:tc>
        <w:tc>
          <w:tcPr>
            <w:tcW w:w="1704" w:type="dxa"/>
            <w:vMerge/>
            <w:vAlign w:val="center"/>
          </w:tcPr>
          <w:p w:rsidRPr="00956589" w:rsidR="00A54B22" w:rsidP="00D351E0" w:rsidRDefault="00A54B22" w14:paraId="49704375" w14:textId="77777777">
            <w:pPr>
              <w:spacing w:before="120"/>
              <w:jc w:val="center"/>
              <w:rPr>
                <w:rFonts w:ascii="Arial" w:hAnsi="Arial" w:cs="Arial"/>
                <w:sz w:val="16"/>
                <w:szCs w:val="16"/>
              </w:rPr>
            </w:pPr>
          </w:p>
        </w:tc>
        <w:tc>
          <w:tcPr>
            <w:tcW w:w="1475" w:type="dxa"/>
            <w:vAlign w:val="center"/>
          </w:tcPr>
          <w:p w:rsidRPr="00956589" w:rsidR="00A54B22" w:rsidP="00D351E0" w:rsidRDefault="00A54B22" w14:paraId="72D8CC86" w14:textId="77777777">
            <w:pPr>
              <w:spacing w:before="120"/>
              <w:jc w:val="center"/>
              <w:rPr>
                <w:rFonts w:ascii="Arial" w:hAnsi="Arial" w:cs="Arial"/>
                <w:sz w:val="16"/>
                <w:szCs w:val="16"/>
              </w:rPr>
            </w:pPr>
            <w:r>
              <w:rPr>
                <w:rFonts w:ascii="Arial" w:hAnsi="Arial" w:cs="Arial"/>
                <w:sz w:val="16"/>
                <w:szCs w:val="16"/>
              </w:rPr>
              <w:t>-</w:t>
            </w:r>
          </w:p>
        </w:tc>
        <w:tc>
          <w:tcPr>
            <w:tcW w:w="1369" w:type="dxa"/>
            <w:vAlign w:val="center"/>
          </w:tcPr>
          <w:p w:rsidRPr="00956589" w:rsidR="00A54B22" w:rsidP="00D351E0" w:rsidRDefault="00A54B22" w14:paraId="022B158A" w14:textId="77777777">
            <w:pPr>
              <w:spacing w:before="120"/>
              <w:jc w:val="center"/>
              <w:rPr>
                <w:rFonts w:ascii="Arial" w:hAnsi="Arial" w:cs="Arial"/>
                <w:sz w:val="16"/>
                <w:szCs w:val="16"/>
              </w:rPr>
            </w:pPr>
            <w:r w:rsidRPr="00956589">
              <w:rPr>
                <w:rFonts w:ascii="Arial" w:hAnsi="Arial" w:cs="Arial"/>
                <w:sz w:val="16"/>
                <w:szCs w:val="16"/>
              </w:rPr>
              <w:t>20</w:t>
            </w:r>
          </w:p>
        </w:tc>
        <w:tc>
          <w:tcPr>
            <w:tcW w:w="1267" w:type="dxa"/>
            <w:vAlign w:val="center"/>
          </w:tcPr>
          <w:p w:rsidRPr="00956589" w:rsidR="00A54B22" w:rsidP="00D351E0" w:rsidRDefault="00A54B22" w14:paraId="49E5EEFA" w14:textId="77777777">
            <w:pPr>
              <w:spacing w:before="120"/>
              <w:jc w:val="center"/>
              <w:rPr>
                <w:rFonts w:ascii="Arial" w:hAnsi="Arial" w:cs="Arial"/>
                <w:sz w:val="16"/>
                <w:szCs w:val="16"/>
              </w:rPr>
            </w:pPr>
            <w:r>
              <w:rPr>
                <w:rFonts w:ascii="Arial" w:hAnsi="Arial" w:cs="Arial"/>
                <w:sz w:val="16"/>
                <w:szCs w:val="16"/>
              </w:rPr>
              <w:t>-</w:t>
            </w:r>
          </w:p>
        </w:tc>
        <w:tc>
          <w:tcPr>
            <w:tcW w:w="1244" w:type="dxa"/>
            <w:vAlign w:val="center"/>
          </w:tcPr>
          <w:p w:rsidRPr="00956589" w:rsidR="00A54B22" w:rsidP="00D351E0" w:rsidRDefault="00A54B22" w14:paraId="150DCE3B" w14:textId="4B2BB27F">
            <w:pPr>
              <w:spacing w:before="120"/>
              <w:jc w:val="center"/>
              <w:rPr>
                <w:rFonts w:ascii="Arial" w:hAnsi="Arial" w:cs="Arial"/>
                <w:sz w:val="16"/>
                <w:szCs w:val="16"/>
              </w:rPr>
            </w:pPr>
            <w:r>
              <w:rPr>
                <w:rFonts w:ascii="Arial" w:hAnsi="Arial" w:cs="Arial"/>
                <w:sz w:val="16"/>
                <w:szCs w:val="16"/>
              </w:rPr>
              <w:t>0.00156</w:t>
            </w:r>
          </w:p>
        </w:tc>
      </w:tr>
      <w:tr w:rsidRPr="00956589" w:rsidR="008F3972" w:rsidTr="005F5057" w14:paraId="6413FCEA" w14:textId="77777777">
        <w:tc>
          <w:tcPr>
            <w:tcW w:w="1867" w:type="dxa"/>
            <w:vMerge w:val="restart"/>
            <w:vAlign w:val="center"/>
          </w:tcPr>
          <w:p w:rsidRPr="00956589" w:rsidR="008F3972" w:rsidP="00D351E0" w:rsidRDefault="008F3972" w14:paraId="07D9D66E" w14:textId="0A2D3519">
            <w:pPr>
              <w:spacing w:before="120"/>
              <w:rPr>
                <w:rFonts w:ascii="Arial" w:hAnsi="Arial" w:cs="Arial"/>
                <w:b/>
                <w:sz w:val="16"/>
                <w:szCs w:val="16"/>
              </w:rPr>
            </w:pPr>
            <w:r>
              <w:rPr>
                <w:rFonts w:ascii="Arial" w:hAnsi="Arial" w:cs="Arial"/>
                <w:b/>
                <w:sz w:val="16"/>
                <w:szCs w:val="16"/>
              </w:rPr>
              <w:t>2020 Medical waste</w:t>
            </w:r>
          </w:p>
        </w:tc>
        <w:tc>
          <w:tcPr>
            <w:tcW w:w="1704" w:type="dxa"/>
            <w:vMerge w:val="restart"/>
            <w:vAlign w:val="center"/>
          </w:tcPr>
          <w:p w:rsidRPr="00956589" w:rsidR="008F3972" w:rsidP="00D351E0" w:rsidRDefault="008F3972" w14:paraId="4B03EEDC" w14:textId="07353E52">
            <w:pPr>
              <w:spacing w:before="120"/>
              <w:jc w:val="center"/>
              <w:rPr>
                <w:rFonts w:ascii="Arial" w:hAnsi="Arial" w:cs="Arial"/>
                <w:sz w:val="16"/>
                <w:szCs w:val="16"/>
              </w:rPr>
            </w:pPr>
            <w:r>
              <w:rPr>
                <w:rFonts w:ascii="Arial" w:hAnsi="Arial" w:cs="Arial"/>
                <w:sz w:val="16"/>
                <w:szCs w:val="16"/>
              </w:rPr>
              <w:t>78</w:t>
            </w:r>
          </w:p>
        </w:tc>
        <w:tc>
          <w:tcPr>
            <w:tcW w:w="1475" w:type="dxa"/>
            <w:vAlign w:val="center"/>
          </w:tcPr>
          <w:p w:rsidR="008F3972" w:rsidP="00D351E0" w:rsidRDefault="008F3972" w14:paraId="70EF50E6" w14:textId="32FBC1C1">
            <w:pPr>
              <w:spacing w:before="120"/>
              <w:jc w:val="center"/>
              <w:rPr>
                <w:rFonts w:ascii="Arial" w:hAnsi="Arial" w:cs="Arial"/>
                <w:sz w:val="16"/>
                <w:szCs w:val="16"/>
              </w:rPr>
            </w:pPr>
            <w:r>
              <w:rPr>
                <w:rFonts w:ascii="Arial" w:hAnsi="Arial" w:cs="Arial"/>
                <w:sz w:val="16"/>
                <w:szCs w:val="16"/>
              </w:rPr>
              <w:t>3000</w:t>
            </w:r>
          </w:p>
        </w:tc>
        <w:tc>
          <w:tcPr>
            <w:tcW w:w="1369" w:type="dxa"/>
            <w:vAlign w:val="center"/>
          </w:tcPr>
          <w:p w:rsidRPr="00956589" w:rsidR="008F3972" w:rsidP="00D351E0" w:rsidRDefault="008F3972" w14:paraId="27FF85BC" w14:textId="77777777">
            <w:pPr>
              <w:spacing w:before="120"/>
              <w:jc w:val="center"/>
              <w:rPr>
                <w:rFonts w:ascii="Arial" w:hAnsi="Arial" w:cs="Arial"/>
                <w:sz w:val="16"/>
                <w:szCs w:val="16"/>
              </w:rPr>
            </w:pPr>
          </w:p>
        </w:tc>
        <w:tc>
          <w:tcPr>
            <w:tcW w:w="1267" w:type="dxa"/>
            <w:vAlign w:val="center"/>
          </w:tcPr>
          <w:p w:rsidR="008F3972" w:rsidP="00D351E0" w:rsidRDefault="008F3972" w14:paraId="10BA52A5" w14:textId="1EDA0C14">
            <w:pPr>
              <w:spacing w:before="120"/>
              <w:jc w:val="center"/>
              <w:rPr>
                <w:rFonts w:ascii="Arial" w:hAnsi="Arial" w:cs="Arial"/>
                <w:sz w:val="16"/>
                <w:szCs w:val="16"/>
              </w:rPr>
            </w:pPr>
            <w:r>
              <w:rPr>
                <w:rFonts w:ascii="Arial" w:hAnsi="Arial" w:cs="Arial"/>
                <w:sz w:val="16"/>
                <w:szCs w:val="16"/>
              </w:rPr>
              <w:t>0.234</w:t>
            </w:r>
          </w:p>
        </w:tc>
        <w:tc>
          <w:tcPr>
            <w:tcW w:w="1244" w:type="dxa"/>
            <w:vAlign w:val="center"/>
          </w:tcPr>
          <w:p w:rsidR="008F3972" w:rsidP="00D351E0" w:rsidRDefault="008F3972" w14:paraId="57013325" w14:textId="77777777">
            <w:pPr>
              <w:spacing w:before="120"/>
              <w:jc w:val="center"/>
              <w:rPr>
                <w:rFonts w:ascii="Arial" w:hAnsi="Arial" w:cs="Arial"/>
                <w:sz w:val="16"/>
                <w:szCs w:val="16"/>
              </w:rPr>
            </w:pPr>
          </w:p>
        </w:tc>
      </w:tr>
      <w:tr w:rsidRPr="00956589" w:rsidR="008F3972" w:rsidTr="005F5057" w14:paraId="14E7AB72" w14:textId="77777777">
        <w:tc>
          <w:tcPr>
            <w:tcW w:w="1867" w:type="dxa"/>
            <w:vMerge/>
            <w:vAlign w:val="center"/>
          </w:tcPr>
          <w:p w:rsidRPr="00956589" w:rsidR="008F3972" w:rsidP="00D351E0" w:rsidRDefault="008F3972" w14:paraId="0301E3D1" w14:textId="77777777">
            <w:pPr>
              <w:spacing w:before="120"/>
              <w:rPr>
                <w:rFonts w:ascii="Arial" w:hAnsi="Arial" w:cs="Arial"/>
                <w:b/>
                <w:sz w:val="16"/>
                <w:szCs w:val="16"/>
              </w:rPr>
            </w:pPr>
          </w:p>
        </w:tc>
        <w:tc>
          <w:tcPr>
            <w:tcW w:w="1704" w:type="dxa"/>
            <w:vMerge/>
            <w:vAlign w:val="center"/>
          </w:tcPr>
          <w:p w:rsidRPr="00956589" w:rsidR="008F3972" w:rsidP="00D351E0" w:rsidRDefault="008F3972" w14:paraId="7A8D7F18" w14:textId="77777777">
            <w:pPr>
              <w:spacing w:before="120"/>
              <w:jc w:val="center"/>
              <w:rPr>
                <w:rFonts w:ascii="Arial" w:hAnsi="Arial" w:cs="Arial"/>
                <w:sz w:val="16"/>
                <w:szCs w:val="16"/>
              </w:rPr>
            </w:pPr>
          </w:p>
        </w:tc>
        <w:tc>
          <w:tcPr>
            <w:tcW w:w="1475" w:type="dxa"/>
            <w:vAlign w:val="center"/>
          </w:tcPr>
          <w:p w:rsidR="008F3972" w:rsidP="00D351E0" w:rsidRDefault="008F3972" w14:paraId="2151C870" w14:textId="77777777">
            <w:pPr>
              <w:spacing w:before="120"/>
              <w:jc w:val="center"/>
              <w:rPr>
                <w:rFonts w:ascii="Arial" w:hAnsi="Arial" w:cs="Arial"/>
                <w:sz w:val="16"/>
                <w:szCs w:val="16"/>
              </w:rPr>
            </w:pPr>
          </w:p>
        </w:tc>
        <w:tc>
          <w:tcPr>
            <w:tcW w:w="1369" w:type="dxa"/>
            <w:vAlign w:val="center"/>
          </w:tcPr>
          <w:p w:rsidRPr="00956589" w:rsidR="008F3972" w:rsidP="00D351E0" w:rsidRDefault="008F3972" w14:paraId="59833FE3" w14:textId="553A2DB8">
            <w:pPr>
              <w:spacing w:before="120"/>
              <w:jc w:val="center"/>
              <w:rPr>
                <w:rFonts w:ascii="Arial" w:hAnsi="Arial" w:cs="Arial"/>
                <w:sz w:val="16"/>
                <w:szCs w:val="16"/>
              </w:rPr>
            </w:pPr>
            <w:r>
              <w:rPr>
                <w:rFonts w:ascii="Arial" w:hAnsi="Arial" w:cs="Arial"/>
                <w:sz w:val="16"/>
                <w:szCs w:val="16"/>
              </w:rPr>
              <w:t>20</w:t>
            </w:r>
          </w:p>
        </w:tc>
        <w:tc>
          <w:tcPr>
            <w:tcW w:w="1267" w:type="dxa"/>
            <w:vAlign w:val="center"/>
          </w:tcPr>
          <w:p w:rsidR="008F3972" w:rsidP="00D351E0" w:rsidRDefault="008F3972" w14:paraId="1B36C115" w14:textId="77777777">
            <w:pPr>
              <w:spacing w:before="120"/>
              <w:jc w:val="center"/>
              <w:rPr>
                <w:rFonts w:ascii="Arial" w:hAnsi="Arial" w:cs="Arial"/>
                <w:sz w:val="16"/>
                <w:szCs w:val="16"/>
              </w:rPr>
            </w:pPr>
          </w:p>
        </w:tc>
        <w:tc>
          <w:tcPr>
            <w:tcW w:w="1244" w:type="dxa"/>
            <w:vAlign w:val="center"/>
          </w:tcPr>
          <w:p w:rsidR="008F3972" w:rsidP="00D351E0" w:rsidRDefault="008F3972" w14:paraId="1E99FF66" w14:textId="3DED7485">
            <w:pPr>
              <w:spacing w:before="120"/>
              <w:jc w:val="center"/>
              <w:rPr>
                <w:rFonts w:ascii="Arial" w:hAnsi="Arial" w:cs="Arial"/>
                <w:sz w:val="16"/>
                <w:szCs w:val="16"/>
              </w:rPr>
            </w:pPr>
            <w:r>
              <w:rPr>
                <w:rFonts w:ascii="Arial" w:hAnsi="Arial" w:cs="Arial"/>
                <w:sz w:val="16"/>
                <w:szCs w:val="16"/>
              </w:rPr>
              <w:t>0.00156</w:t>
            </w:r>
          </w:p>
        </w:tc>
      </w:tr>
      <w:tr w:rsidRPr="00956589" w:rsidR="00A6320D" w:rsidTr="005F5057" w14:paraId="0F9D6B54" w14:textId="77777777">
        <w:tc>
          <w:tcPr>
            <w:tcW w:w="1867" w:type="dxa"/>
            <w:vMerge w:val="restart"/>
            <w:vAlign w:val="center"/>
          </w:tcPr>
          <w:p w:rsidRPr="00956589" w:rsidR="00A6320D" w:rsidP="00D351E0" w:rsidRDefault="00A6320D" w14:paraId="6FA8D081" w14:textId="2A53AB30">
            <w:pPr>
              <w:spacing w:before="120"/>
              <w:rPr>
                <w:rFonts w:ascii="Arial" w:hAnsi="Arial" w:cs="Arial"/>
                <w:b/>
                <w:sz w:val="16"/>
                <w:szCs w:val="16"/>
              </w:rPr>
            </w:pPr>
            <w:r>
              <w:rPr>
                <w:rFonts w:ascii="Arial" w:hAnsi="Arial" w:cs="Arial"/>
                <w:b/>
                <w:sz w:val="16"/>
                <w:szCs w:val="16"/>
              </w:rPr>
              <w:t>2024 Medical waste</w:t>
            </w:r>
          </w:p>
        </w:tc>
        <w:tc>
          <w:tcPr>
            <w:tcW w:w="1704" w:type="dxa"/>
            <w:vMerge w:val="restart"/>
            <w:vAlign w:val="center"/>
          </w:tcPr>
          <w:p w:rsidRPr="00956589" w:rsidR="00A6320D" w:rsidP="00D351E0" w:rsidRDefault="00A6320D" w14:paraId="3A53C945" w14:textId="74717BEE">
            <w:pPr>
              <w:spacing w:before="120"/>
              <w:jc w:val="center"/>
              <w:rPr>
                <w:rFonts w:ascii="Arial" w:hAnsi="Arial" w:cs="Arial"/>
                <w:sz w:val="16"/>
                <w:szCs w:val="16"/>
              </w:rPr>
            </w:pPr>
            <w:r>
              <w:rPr>
                <w:rFonts w:ascii="Arial" w:hAnsi="Arial" w:cs="Arial"/>
                <w:sz w:val="16"/>
                <w:szCs w:val="16"/>
              </w:rPr>
              <w:t>162</w:t>
            </w:r>
          </w:p>
        </w:tc>
        <w:tc>
          <w:tcPr>
            <w:tcW w:w="1475" w:type="dxa"/>
            <w:vAlign w:val="center"/>
          </w:tcPr>
          <w:p w:rsidR="00A6320D" w:rsidP="00D351E0" w:rsidRDefault="00A6320D" w14:paraId="3B5D1ED4" w14:textId="1C554E5F">
            <w:pPr>
              <w:spacing w:before="120"/>
              <w:jc w:val="center"/>
              <w:rPr>
                <w:rFonts w:ascii="Arial" w:hAnsi="Arial" w:cs="Arial"/>
                <w:sz w:val="16"/>
                <w:szCs w:val="16"/>
              </w:rPr>
            </w:pPr>
            <w:r>
              <w:rPr>
                <w:rFonts w:ascii="Arial" w:hAnsi="Arial" w:cs="Arial"/>
                <w:sz w:val="16"/>
                <w:szCs w:val="16"/>
              </w:rPr>
              <w:t>3000</w:t>
            </w:r>
          </w:p>
        </w:tc>
        <w:tc>
          <w:tcPr>
            <w:tcW w:w="1369" w:type="dxa"/>
            <w:vAlign w:val="center"/>
          </w:tcPr>
          <w:p w:rsidR="00A6320D" w:rsidP="00D351E0" w:rsidRDefault="00A6320D" w14:paraId="7E747EC8" w14:textId="77777777">
            <w:pPr>
              <w:spacing w:before="120"/>
              <w:jc w:val="center"/>
              <w:rPr>
                <w:rFonts w:ascii="Arial" w:hAnsi="Arial" w:cs="Arial"/>
                <w:sz w:val="16"/>
                <w:szCs w:val="16"/>
              </w:rPr>
            </w:pPr>
          </w:p>
        </w:tc>
        <w:tc>
          <w:tcPr>
            <w:tcW w:w="1267" w:type="dxa"/>
            <w:vAlign w:val="center"/>
          </w:tcPr>
          <w:p w:rsidR="00A6320D" w:rsidP="00D351E0" w:rsidRDefault="00A6320D" w14:paraId="5630C1B4" w14:textId="1136E9AB">
            <w:pPr>
              <w:spacing w:before="120"/>
              <w:jc w:val="center"/>
              <w:rPr>
                <w:rFonts w:ascii="Arial" w:hAnsi="Arial" w:cs="Arial"/>
                <w:sz w:val="16"/>
                <w:szCs w:val="16"/>
              </w:rPr>
            </w:pPr>
            <w:r>
              <w:rPr>
                <w:rFonts w:ascii="Arial" w:hAnsi="Arial" w:cs="Arial"/>
                <w:sz w:val="16"/>
                <w:szCs w:val="16"/>
              </w:rPr>
              <w:t>0.486</w:t>
            </w:r>
          </w:p>
        </w:tc>
        <w:tc>
          <w:tcPr>
            <w:tcW w:w="1244" w:type="dxa"/>
            <w:vAlign w:val="center"/>
          </w:tcPr>
          <w:p w:rsidR="00A6320D" w:rsidP="00D351E0" w:rsidRDefault="00A6320D" w14:paraId="27840AC2" w14:textId="77777777">
            <w:pPr>
              <w:spacing w:before="120"/>
              <w:jc w:val="center"/>
              <w:rPr>
                <w:rFonts w:ascii="Arial" w:hAnsi="Arial" w:cs="Arial"/>
                <w:sz w:val="16"/>
                <w:szCs w:val="16"/>
              </w:rPr>
            </w:pPr>
          </w:p>
        </w:tc>
      </w:tr>
      <w:tr w:rsidRPr="00956589" w:rsidR="00A6320D" w:rsidTr="005F5057" w14:paraId="1A615D9F" w14:textId="77777777">
        <w:tc>
          <w:tcPr>
            <w:tcW w:w="1867" w:type="dxa"/>
            <w:vMerge/>
            <w:tcBorders>
              <w:bottom w:val="single" w:color="auto" w:sz="4" w:space="0"/>
            </w:tcBorders>
            <w:vAlign w:val="center"/>
          </w:tcPr>
          <w:p w:rsidRPr="00956589" w:rsidR="00A6320D" w:rsidP="00D351E0" w:rsidRDefault="00A6320D" w14:paraId="0EC3ADC7" w14:textId="77777777">
            <w:pPr>
              <w:spacing w:before="120"/>
              <w:rPr>
                <w:rFonts w:ascii="Arial" w:hAnsi="Arial" w:cs="Arial"/>
                <w:b/>
                <w:sz w:val="16"/>
                <w:szCs w:val="16"/>
              </w:rPr>
            </w:pPr>
          </w:p>
        </w:tc>
        <w:tc>
          <w:tcPr>
            <w:tcW w:w="1704" w:type="dxa"/>
            <w:vMerge/>
            <w:vAlign w:val="center"/>
          </w:tcPr>
          <w:p w:rsidRPr="00956589" w:rsidR="00A6320D" w:rsidP="00D351E0" w:rsidRDefault="00A6320D" w14:paraId="03EE582E" w14:textId="77777777">
            <w:pPr>
              <w:spacing w:before="120"/>
              <w:jc w:val="center"/>
              <w:rPr>
                <w:rFonts w:ascii="Arial" w:hAnsi="Arial" w:cs="Arial"/>
                <w:sz w:val="16"/>
                <w:szCs w:val="16"/>
              </w:rPr>
            </w:pPr>
          </w:p>
        </w:tc>
        <w:tc>
          <w:tcPr>
            <w:tcW w:w="1475" w:type="dxa"/>
            <w:vAlign w:val="center"/>
          </w:tcPr>
          <w:p w:rsidR="00A6320D" w:rsidP="00D351E0" w:rsidRDefault="00A6320D" w14:paraId="69B9889E" w14:textId="77777777">
            <w:pPr>
              <w:spacing w:before="120"/>
              <w:jc w:val="center"/>
              <w:rPr>
                <w:rFonts w:ascii="Arial" w:hAnsi="Arial" w:cs="Arial"/>
                <w:sz w:val="16"/>
                <w:szCs w:val="16"/>
              </w:rPr>
            </w:pPr>
          </w:p>
        </w:tc>
        <w:tc>
          <w:tcPr>
            <w:tcW w:w="1369" w:type="dxa"/>
            <w:vAlign w:val="center"/>
          </w:tcPr>
          <w:p w:rsidR="00A6320D" w:rsidP="00D351E0" w:rsidRDefault="00A6320D" w14:paraId="0DBB002D" w14:textId="76C4910B">
            <w:pPr>
              <w:spacing w:before="120"/>
              <w:jc w:val="center"/>
              <w:rPr>
                <w:rFonts w:ascii="Arial" w:hAnsi="Arial" w:cs="Arial"/>
                <w:sz w:val="16"/>
                <w:szCs w:val="16"/>
              </w:rPr>
            </w:pPr>
            <w:r>
              <w:rPr>
                <w:rFonts w:ascii="Arial" w:hAnsi="Arial" w:cs="Arial"/>
                <w:sz w:val="16"/>
                <w:szCs w:val="16"/>
              </w:rPr>
              <w:t>20</w:t>
            </w:r>
          </w:p>
        </w:tc>
        <w:tc>
          <w:tcPr>
            <w:tcW w:w="1267" w:type="dxa"/>
            <w:vAlign w:val="center"/>
          </w:tcPr>
          <w:p w:rsidR="00A6320D" w:rsidP="00D351E0" w:rsidRDefault="00A6320D" w14:paraId="5A026B9A" w14:textId="77777777">
            <w:pPr>
              <w:spacing w:before="120"/>
              <w:jc w:val="center"/>
              <w:rPr>
                <w:rFonts w:ascii="Arial" w:hAnsi="Arial" w:cs="Arial"/>
                <w:sz w:val="16"/>
                <w:szCs w:val="16"/>
              </w:rPr>
            </w:pPr>
          </w:p>
        </w:tc>
        <w:tc>
          <w:tcPr>
            <w:tcW w:w="1244" w:type="dxa"/>
            <w:vAlign w:val="center"/>
          </w:tcPr>
          <w:p w:rsidR="00A6320D" w:rsidP="00D351E0" w:rsidRDefault="00A6320D" w14:paraId="29E6E80F" w14:textId="7C2DEA81">
            <w:pPr>
              <w:spacing w:before="120"/>
              <w:jc w:val="center"/>
              <w:rPr>
                <w:rFonts w:ascii="Arial" w:hAnsi="Arial" w:cs="Arial"/>
                <w:sz w:val="16"/>
                <w:szCs w:val="16"/>
              </w:rPr>
            </w:pPr>
            <w:r>
              <w:rPr>
                <w:rFonts w:ascii="Arial" w:hAnsi="Arial" w:cs="Arial"/>
                <w:sz w:val="16"/>
                <w:szCs w:val="16"/>
              </w:rPr>
              <w:t>0.00324</w:t>
            </w:r>
          </w:p>
        </w:tc>
      </w:tr>
    </w:tbl>
    <w:p w:rsidRPr="00BE17CF" w:rsidR="006E1896" w:rsidP="006E1896" w:rsidRDefault="006E1896" w14:paraId="15E61479" w14:textId="0F1124BE">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r>
        <w:rPr>
          <w:rFonts w:ascii="Arial" w:hAnsi="Arial" w:cs="Arial"/>
          <w:b/>
          <w:szCs w:val="18"/>
        </w:rPr>
        <w:t xml:space="preserve"> for </w:t>
      </w:r>
      <w:r w:rsidR="00A6320D">
        <w:rPr>
          <w:rFonts w:ascii="Arial" w:hAnsi="Arial" w:cs="Arial"/>
          <w:b/>
          <w:szCs w:val="18"/>
        </w:rPr>
        <w:t>202</w:t>
      </w:r>
      <w:r w:rsidR="006D66A3">
        <w:rPr>
          <w:rFonts w:ascii="Arial" w:hAnsi="Arial" w:cs="Arial"/>
          <w:b/>
          <w:szCs w:val="18"/>
        </w:rPr>
        <w:t>4</w:t>
      </w:r>
    </w:p>
    <w:p w:rsidR="006E1896" w:rsidP="006E1896" w:rsidRDefault="006E1896" w14:paraId="36AC3588" w14:textId="77777777">
      <w:pPr>
        <w:tabs>
          <w:tab w:val="left" w:pos="1701"/>
        </w:tabs>
        <w:spacing w:after="0" w:line="300" w:lineRule="atLeast"/>
        <w:jc w:val="both"/>
        <w:rPr>
          <w:szCs w:val="18"/>
        </w:rPr>
      </w:pPr>
      <w:r>
        <w:rPr>
          <w:szCs w:val="18"/>
        </w:rPr>
        <w:t xml:space="preserve">Activity data: </w:t>
      </w:r>
      <w:r>
        <w:rPr>
          <w:szCs w:val="18"/>
        </w:rPr>
        <w:tab/>
      </w:r>
      <w:r>
        <w:rPr>
          <w:szCs w:val="18"/>
        </w:rPr>
        <w:t>Medium (because they are based on operator estimates)</w:t>
      </w:r>
    </w:p>
    <w:p w:rsidR="006E1896" w:rsidP="006E1896" w:rsidRDefault="006E1896" w14:paraId="078E7881" w14:textId="77777777">
      <w:pPr>
        <w:tabs>
          <w:tab w:val="left" w:pos="1701"/>
        </w:tabs>
        <w:spacing w:line="300" w:lineRule="atLeast"/>
        <w:jc w:val="both"/>
        <w:rPr>
          <w:szCs w:val="18"/>
        </w:rPr>
      </w:pPr>
      <w:r>
        <w:rPr>
          <w:szCs w:val="18"/>
        </w:rPr>
        <w:t xml:space="preserve">Emission factors: </w:t>
      </w:r>
      <w:r>
        <w:rPr>
          <w:szCs w:val="18"/>
        </w:rPr>
        <w:tab/>
      </w:r>
      <w:r>
        <w:rPr>
          <w:szCs w:val="18"/>
        </w:rPr>
        <w:t>Low (</w:t>
      </w:r>
      <w:r w:rsidRPr="00944DCC">
        <w:rPr>
          <w:szCs w:val="18"/>
        </w:rPr>
        <w:t xml:space="preserve">because </w:t>
      </w:r>
      <w:r>
        <w:rPr>
          <w:szCs w:val="18"/>
        </w:rPr>
        <w:t>they are based on default factors given in the UNEP Toolkit)</w:t>
      </w:r>
    </w:p>
    <w:p w:rsidR="00840A49" w:rsidP="00261F78" w:rsidRDefault="00840A49" w14:paraId="4D9DB65D" w14:textId="77777777">
      <w:pPr>
        <w:pStyle w:val="Heading2"/>
      </w:pPr>
      <w:bookmarkStart w:name="_Toc1046317" w:id="75"/>
      <w:r>
        <w:t>Light-fraction shredder waste incineration</w:t>
      </w:r>
      <w:bookmarkEnd w:id="75"/>
    </w:p>
    <w:p w:rsidRPr="00DB4611" w:rsidR="00840A49" w:rsidP="0C34660A" w:rsidRDefault="0B9B890C" w14:paraId="3669E920" w14:textId="05F03148">
      <w:pPr>
        <w:spacing w:line="300" w:lineRule="atLeast"/>
        <w:jc w:val="both"/>
        <w:rPr>
          <w:rFonts w:eastAsia="Calibri"/>
        </w:rPr>
      </w:pPr>
      <w:r w:rsidRPr="0C34660A">
        <w:t xml:space="preserve">Metal shredders are used for the processing of a range of scrap metals, including car bodies, </w:t>
      </w:r>
      <w:r w:rsidRPr="0C34660A" w:rsidR="0243E650">
        <w:t>white-ware,</w:t>
      </w:r>
      <w:r w:rsidRPr="0C34660A">
        <w:t xml:space="preserve"> and roofing iron. There are two outputs: a </w:t>
      </w:r>
      <w:bookmarkStart w:name="_Int_9fZMNcaT" w:id="76"/>
      <w:r w:rsidRPr="0C34660A">
        <w:t>relatively clean</w:t>
      </w:r>
      <w:bookmarkEnd w:id="76"/>
      <w:r w:rsidRPr="0C34660A">
        <w:t xml:space="preserve"> ferrous metal stream and a ‘fluff’ or ‘flock’</w:t>
      </w:r>
      <w:r w:rsidR="00004D3C">
        <w:t xml:space="preserve"> stream</w:t>
      </w:r>
      <w:r w:rsidRPr="0C34660A">
        <w:t xml:space="preserve"> which contains fragments of metals plus other waste materials from the input stream. This Toolkit category covers the disposal of the latter material by incineration which is a potential source of dioxins. However, in New Zealand the material is disposed </w:t>
      </w:r>
      <w:r w:rsidRPr="0C34660A" w:rsidR="217B9331">
        <w:t xml:space="preserve">to </w:t>
      </w:r>
      <w:r w:rsidRPr="0C34660A">
        <w:t xml:space="preserve">a landfill (see section </w:t>
      </w:r>
      <w:r w:rsidRPr="00DB4611" w:rsidR="007863A9">
        <w:rPr>
          <w:szCs w:val="18"/>
        </w:rPr>
        <w:fldChar w:fldCharType="begin"/>
      </w:r>
      <w:r w:rsidRPr="00DB4611" w:rsidR="007863A9">
        <w:rPr>
          <w:szCs w:val="18"/>
        </w:rPr>
        <w:instrText xml:space="preserve"> REF _Ref381261041 \r \h </w:instrText>
      </w:r>
      <w:r w:rsidRPr="00DB4611" w:rsidR="007863A9">
        <w:rPr>
          <w:szCs w:val="18"/>
        </w:rPr>
      </w:r>
      <w:r w:rsidRPr="00DB4611" w:rsidR="007863A9">
        <w:rPr>
          <w:szCs w:val="18"/>
        </w:rPr>
        <w:fldChar w:fldCharType="separate"/>
      </w:r>
      <w:r w:rsidR="00C30992">
        <w:rPr>
          <w:szCs w:val="18"/>
        </w:rPr>
        <w:t>4.3.2</w:t>
      </w:r>
      <w:r w:rsidRPr="00DB4611" w:rsidR="007863A9">
        <w:rPr>
          <w:szCs w:val="18"/>
        </w:rPr>
        <w:fldChar w:fldCharType="end"/>
      </w:r>
      <w:r w:rsidRPr="0C34660A">
        <w:t>), so need not be considered here.</w:t>
      </w:r>
    </w:p>
    <w:p w:rsidR="00C555DA" w:rsidP="00261F78" w:rsidRDefault="00C555DA" w14:paraId="18213437" w14:textId="77777777">
      <w:pPr>
        <w:pStyle w:val="Heading2"/>
      </w:pPr>
      <w:bookmarkStart w:name="_Toc358573554" w:id="77"/>
      <w:bookmarkStart w:name="_Toc1046318" w:id="78"/>
      <w:r>
        <w:t>Sewage sludge incineration</w:t>
      </w:r>
      <w:bookmarkEnd w:id="77"/>
      <w:bookmarkEnd w:id="78"/>
    </w:p>
    <w:p w:rsidR="00C555DA" w:rsidP="00C555DA" w:rsidRDefault="00C555DA" w14:paraId="4E0A05C8" w14:textId="3EDF9A2E">
      <w:pPr>
        <w:spacing w:line="300" w:lineRule="atLeast"/>
        <w:jc w:val="both"/>
        <w:rPr>
          <w:szCs w:val="18"/>
        </w:rPr>
      </w:pPr>
      <w:r>
        <w:rPr>
          <w:szCs w:val="18"/>
        </w:rPr>
        <w:t>There is one sewage sludge incinerator in New Zealand</w:t>
      </w:r>
      <w:r w:rsidR="004A735F">
        <w:rPr>
          <w:szCs w:val="18"/>
        </w:rPr>
        <w:t>. It is</w:t>
      </w:r>
      <w:r w:rsidR="00F17950">
        <w:rPr>
          <w:szCs w:val="18"/>
        </w:rPr>
        <w:t xml:space="preserve"> </w:t>
      </w:r>
      <w:r>
        <w:rPr>
          <w:szCs w:val="18"/>
        </w:rPr>
        <w:t>operated by the Dunedin City Council at its wastewater treatment plant in Dunedin. The incinerator is a diesel-fired, fluidised bed unit and the exhaust gases are treated in a</w:t>
      </w:r>
      <w:r w:rsidR="00080C09">
        <w:rPr>
          <w:szCs w:val="18"/>
        </w:rPr>
        <w:t xml:space="preserve"> high-efficiency venturi</w:t>
      </w:r>
      <w:r w:rsidR="0025028D">
        <w:rPr>
          <w:szCs w:val="18"/>
        </w:rPr>
        <w:t xml:space="preserve"> scrubber, followed by a packed-</w:t>
      </w:r>
      <w:r>
        <w:rPr>
          <w:szCs w:val="18"/>
        </w:rPr>
        <w:t>tower caustic scrubber. The gases are then passed through a bark biofilter which acts as a final scrubber, primarily for odour control.</w:t>
      </w:r>
    </w:p>
    <w:p w:rsidR="00A6320D" w:rsidP="00A6320D" w:rsidRDefault="00A6320D" w14:paraId="3C820CE1" w14:textId="4038B027">
      <w:pPr>
        <w:spacing w:line="300" w:lineRule="atLeast"/>
        <w:jc w:val="both"/>
        <w:rPr>
          <w:szCs w:val="18"/>
        </w:rPr>
      </w:pPr>
      <w:r>
        <w:rPr>
          <w:szCs w:val="18"/>
        </w:rPr>
        <w:t xml:space="preserve">About 60% of daily sludge production at the treatment plant is incinerated. For the 2024 calendar year 5425 tonnes of solids were incinerated. This material was comprised of an average of 32.1% dry solids (A Paulino, Dunedin City Council, </w:t>
      </w:r>
      <w:proofErr w:type="spellStart"/>
      <w:r>
        <w:rPr>
          <w:szCs w:val="18"/>
        </w:rPr>
        <w:t>pers</w:t>
      </w:r>
      <w:proofErr w:type="spellEnd"/>
      <w:r>
        <w:rPr>
          <w:szCs w:val="18"/>
        </w:rPr>
        <w:t xml:space="preserve"> comm 2025). Consequently on a dry basis, 1,741.4 tonnes of waste water solids were incinerated. </w:t>
      </w:r>
    </w:p>
    <w:p w:rsidR="00C555DA" w:rsidP="00C555DA" w:rsidRDefault="00C555DA" w14:paraId="718C9BB3" w14:textId="41AE9C88">
      <w:pPr>
        <w:spacing w:line="300" w:lineRule="atLeast"/>
        <w:jc w:val="both"/>
        <w:rPr>
          <w:szCs w:val="18"/>
        </w:rPr>
      </w:pPr>
      <w:r>
        <w:rPr>
          <w:szCs w:val="18"/>
        </w:rPr>
        <w:t xml:space="preserve">The </w:t>
      </w:r>
      <w:r w:rsidR="001D4A4A">
        <w:rPr>
          <w:szCs w:val="18"/>
        </w:rPr>
        <w:t xml:space="preserve">dioxin </w:t>
      </w:r>
      <w:r>
        <w:rPr>
          <w:szCs w:val="18"/>
        </w:rPr>
        <w:t xml:space="preserve">emissions to air </w:t>
      </w:r>
      <w:r w:rsidR="00106F56">
        <w:rPr>
          <w:szCs w:val="18"/>
        </w:rPr>
        <w:t>a</w:t>
      </w:r>
      <w:r w:rsidR="001D4A4A">
        <w:rPr>
          <w:szCs w:val="18"/>
        </w:rPr>
        <w:t>re</w:t>
      </w:r>
      <w:r>
        <w:rPr>
          <w:szCs w:val="18"/>
        </w:rPr>
        <w:t xml:space="preserve"> tested </w:t>
      </w:r>
      <w:r w:rsidR="00752880">
        <w:rPr>
          <w:szCs w:val="18"/>
        </w:rPr>
        <w:t>on an annual basis</w:t>
      </w:r>
      <w:r w:rsidR="000E19D8">
        <w:rPr>
          <w:szCs w:val="18"/>
        </w:rPr>
        <w:t xml:space="preserve">. The average dioxin result from three tests conducted in November </w:t>
      </w:r>
      <w:r w:rsidR="00A6320D">
        <w:rPr>
          <w:szCs w:val="18"/>
        </w:rPr>
        <w:t xml:space="preserve">2024 </w:t>
      </w:r>
      <w:r w:rsidR="0086616E">
        <w:rPr>
          <w:szCs w:val="18"/>
        </w:rPr>
        <w:t xml:space="preserve">was </w:t>
      </w:r>
      <w:r w:rsidR="00A6320D">
        <w:rPr>
          <w:szCs w:val="18"/>
        </w:rPr>
        <w:t>58.5</w:t>
      </w:r>
      <w:r w:rsidR="000E19D8">
        <w:rPr>
          <w:szCs w:val="18"/>
        </w:rPr>
        <w:t xml:space="preserve"> ng TEQ </w:t>
      </w:r>
      <w:r w:rsidR="00152303">
        <w:rPr>
          <w:szCs w:val="18"/>
        </w:rPr>
        <w:t xml:space="preserve">/ hr </w:t>
      </w:r>
      <w:r w:rsidR="000E19D8">
        <w:rPr>
          <w:szCs w:val="18"/>
        </w:rPr>
        <w:t xml:space="preserve">(1 ng = 1 </w:t>
      </w:r>
      <w:r w:rsidR="00152303">
        <w:rPr>
          <w:szCs w:val="18"/>
        </w:rPr>
        <w:t xml:space="preserve">x </w:t>
      </w:r>
      <w:r w:rsidR="000E19D8">
        <w:rPr>
          <w:szCs w:val="18"/>
        </w:rPr>
        <w:t>10</w:t>
      </w:r>
      <w:r w:rsidRPr="00602B32" w:rsidR="000E19D8">
        <w:rPr>
          <w:szCs w:val="18"/>
          <w:vertAlign w:val="superscript"/>
        </w:rPr>
        <w:t>-9</w:t>
      </w:r>
      <w:r w:rsidR="000E19D8">
        <w:rPr>
          <w:szCs w:val="18"/>
        </w:rPr>
        <w:t xml:space="preserve"> g)</w:t>
      </w:r>
      <w:r w:rsidR="0086616E">
        <w:rPr>
          <w:szCs w:val="18"/>
        </w:rPr>
        <w:t xml:space="preserve"> (K2 Environmental</w:t>
      </w:r>
      <w:r w:rsidR="008C3CAA">
        <w:rPr>
          <w:szCs w:val="18"/>
        </w:rPr>
        <w:t xml:space="preserve">, </w:t>
      </w:r>
      <w:r w:rsidR="00A6320D">
        <w:rPr>
          <w:szCs w:val="18"/>
        </w:rPr>
        <w:t>2025</w:t>
      </w:r>
      <w:r w:rsidR="008C3CAA">
        <w:rPr>
          <w:szCs w:val="18"/>
        </w:rPr>
        <w:t>)</w:t>
      </w:r>
      <w:r w:rsidR="00A6320D">
        <w:rPr>
          <w:szCs w:val="18"/>
        </w:rPr>
        <w:t>. With the plant operating for 7866 hours in 2024,</w:t>
      </w:r>
      <w:r w:rsidR="008C3CAA">
        <w:rPr>
          <w:szCs w:val="18"/>
        </w:rPr>
        <w:t xml:space="preserve"> </w:t>
      </w:r>
      <w:r w:rsidR="00A6320D">
        <w:rPr>
          <w:szCs w:val="18"/>
        </w:rPr>
        <w:t xml:space="preserve">the hourly average mass emission </w:t>
      </w:r>
      <w:r w:rsidR="00E50FD1">
        <w:rPr>
          <w:szCs w:val="18"/>
        </w:rPr>
        <w:t xml:space="preserve">allowed estimation of annual dioxin emissions at 460.2 </w:t>
      </w:r>
      <w:r w:rsidRPr="00602B32" w:rsidR="00E50FD1">
        <w:rPr>
          <w:bCs/>
        </w:rPr>
        <w:t>µg TEQ</w:t>
      </w:r>
      <w:r w:rsidR="00E50FD1">
        <w:rPr>
          <w:szCs w:val="18"/>
        </w:rPr>
        <w:t xml:space="preserve">. In turn the annual emission </w:t>
      </w:r>
      <w:r w:rsidR="00694661">
        <w:rPr>
          <w:szCs w:val="18"/>
        </w:rPr>
        <w:t xml:space="preserve">was used to generate a release factor of </w:t>
      </w:r>
      <w:r w:rsidR="00E50FD1">
        <w:rPr>
          <w:szCs w:val="18"/>
        </w:rPr>
        <w:t>0.264</w:t>
      </w:r>
      <w:r w:rsidR="000550F5">
        <w:rPr>
          <w:szCs w:val="18"/>
        </w:rPr>
        <w:t xml:space="preserve"> </w:t>
      </w:r>
      <w:r w:rsidRPr="00602B32" w:rsidR="000550F5">
        <w:rPr>
          <w:bCs/>
        </w:rPr>
        <w:t>µg TEQ</w:t>
      </w:r>
      <w:r w:rsidR="000550F5">
        <w:rPr>
          <w:szCs w:val="18"/>
        </w:rPr>
        <w:t xml:space="preserve">/tonne dry sludge. </w:t>
      </w:r>
      <w:r w:rsidR="00CA6E63">
        <w:rPr>
          <w:szCs w:val="18"/>
        </w:rPr>
        <w:t>f</w:t>
      </w:r>
      <w:r w:rsidR="000550F5">
        <w:rPr>
          <w:szCs w:val="18"/>
        </w:rPr>
        <w:t>or re</w:t>
      </w:r>
      <w:r w:rsidR="00CA6E63">
        <w:rPr>
          <w:szCs w:val="18"/>
        </w:rPr>
        <w:t>l</w:t>
      </w:r>
      <w:r w:rsidR="000550F5">
        <w:rPr>
          <w:szCs w:val="18"/>
        </w:rPr>
        <w:t>eases to air.</w:t>
      </w:r>
      <w:r w:rsidR="001D4A4A">
        <w:rPr>
          <w:szCs w:val="18"/>
        </w:rPr>
        <w:t xml:space="preserve"> The UNEP Toolkit default factors will be used for the releases in residues.</w:t>
      </w:r>
    </w:p>
    <w:p w:rsidR="00CA6E63" w:rsidP="001D4A4A" w:rsidRDefault="00752880" w14:paraId="3A3E1E42" w14:textId="54B388A7">
      <w:pPr>
        <w:spacing w:line="300" w:lineRule="atLeast"/>
        <w:jc w:val="both"/>
        <w:rPr>
          <w:szCs w:val="18"/>
        </w:rPr>
      </w:pPr>
      <w:r>
        <w:rPr>
          <w:szCs w:val="18"/>
        </w:rPr>
        <w:t>The release estimates for 20</w:t>
      </w:r>
      <w:r w:rsidR="00CA6E63">
        <w:rPr>
          <w:szCs w:val="18"/>
        </w:rPr>
        <w:t>2</w:t>
      </w:r>
      <w:r w:rsidR="00056BF0">
        <w:rPr>
          <w:szCs w:val="18"/>
        </w:rPr>
        <w:t>4</w:t>
      </w:r>
      <w:r w:rsidR="00CA6E63">
        <w:rPr>
          <w:szCs w:val="18"/>
        </w:rPr>
        <w:t xml:space="preserve"> for the sewage sludge incinerator</w:t>
      </w:r>
      <w:r w:rsidR="001D4A4A">
        <w:rPr>
          <w:szCs w:val="18"/>
        </w:rPr>
        <w:t xml:space="preserve"> are shown in </w:t>
      </w:r>
      <w:r w:rsidRPr="0025028D" w:rsidR="0025028D">
        <w:rPr>
          <w:szCs w:val="18"/>
        </w:rPr>
        <w:fldChar w:fldCharType="begin"/>
      </w:r>
      <w:r w:rsidRPr="0025028D" w:rsidR="0025028D">
        <w:rPr>
          <w:szCs w:val="18"/>
        </w:rPr>
        <w:instrText xml:space="preserve"> REF _Ref359648469 \h </w:instrText>
      </w:r>
      <w:r w:rsidR="0025028D">
        <w:rPr>
          <w:szCs w:val="18"/>
        </w:rPr>
        <w:instrText xml:space="preserve"> \* MERGEFORMAT </w:instrText>
      </w:r>
      <w:r w:rsidRPr="0025028D" w:rsidR="0025028D">
        <w:rPr>
          <w:szCs w:val="18"/>
        </w:rPr>
      </w:r>
      <w:r w:rsidRPr="0025028D" w:rsidR="0025028D">
        <w:rPr>
          <w:szCs w:val="18"/>
        </w:rPr>
        <w:fldChar w:fldCharType="separate"/>
      </w:r>
      <w:r w:rsidRPr="00C30992" w:rsidR="00C30992">
        <w:t xml:space="preserve">Table </w:t>
      </w:r>
      <w:r w:rsidRPr="00C30992" w:rsidR="00C30992">
        <w:rPr>
          <w:noProof/>
        </w:rPr>
        <w:t>3</w:t>
      </w:r>
      <w:r w:rsidRPr="00C30992" w:rsidR="00C30992">
        <w:rPr>
          <w:noProof/>
        </w:rPr>
        <w:noBreakHyphen/>
      </w:r>
      <w:r w:rsidRPr="00C30992" w:rsidR="00C30992">
        <w:rPr>
          <w:noProof/>
        </w:rPr>
        <w:t>2</w:t>
      </w:r>
      <w:r w:rsidRPr="0025028D" w:rsidR="0025028D">
        <w:rPr>
          <w:szCs w:val="18"/>
        </w:rPr>
        <w:fldChar w:fldCharType="end"/>
      </w:r>
      <w:r w:rsidR="001D4A4A">
        <w:rPr>
          <w:szCs w:val="18"/>
        </w:rPr>
        <w:t xml:space="preserve">. There are no releases to </w:t>
      </w:r>
      <w:r w:rsidRPr="00D23222" w:rsidR="00D23222">
        <w:rPr>
          <w:szCs w:val="18"/>
        </w:rPr>
        <w:t>water, land</w:t>
      </w:r>
      <w:r w:rsidR="009E1C56">
        <w:rPr>
          <w:szCs w:val="18"/>
        </w:rPr>
        <w:t>,</w:t>
      </w:r>
      <w:r w:rsidRPr="00D23222" w:rsidR="00D23222">
        <w:rPr>
          <w:szCs w:val="18"/>
        </w:rPr>
        <w:t xml:space="preserve"> or in products</w:t>
      </w:r>
      <w:r w:rsidR="001D4A4A">
        <w:rPr>
          <w:szCs w:val="18"/>
        </w:rPr>
        <w:t>.</w:t>
      </w:r>
    </w:p>
    <w:p w:rsidRPr="00A117FA" w:rsidR="001D4A4A" w:rsidP="00101AA8" w:rsidRDefault="001D4A4A" w14:paraId="7C1BAA1B" w14:textId="366C633F">
      <w:pPr>
        <w:pStyle w:val="Caption"/>
        <w:jc w:val="left"/>
        <w:rPr>
          <w:rFonts w:cs="Arial"/>
          <w:szCs w:val="18"/>
        </w:rPr>
      </w:pPr>
      <w:bookmarkStart w:name="_Ref359648469" w:id="79"/>
      <w:r w:rsidRPr="00CF3E00">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3</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2</w:t>
      </w:r>
      <w:r w:rsidR="00C17BA5">
        <w:rPr>
          <w:rFonts w:cs="Arial"/>
        </w:rPr>
        <w:fldChar w:fldCharType="end"/>
      </w:r>
      <w:bookmarkEnd w:id="79"/>
      <w:r w:rsidRPr="00CF3E00">
        <w:rPr>
          <w:rFonts w:cs="Arial"/>
        </w:rPr>
        <w:t>:</w:t>
      </w:r>
      <w:r w:rsidRPr="00A117FA">
        <w:rPr>
          <w:rFonts w:cs="Arial"/>
        </w:rPr>
        <w:t xml:space="preserve"> </w:t>
      </w:r>
      <w:r w:rsidR="005935AE">
        <w:rPr>
          <w:rFonts w:cs="Arial"/>
        </w:rPr>
        <w:t>Dioxin</w:t>
      </w:r>
      <w:r w:rsidRPr="00A117FA">
        <w:rPr>
          <w:rFonts w:cs="Arial"/>
        </w:rPr>
        <w:t xml:space="preserve"> releases from </w:t>
      </w:r>
      <w:r w:rsidR="00D23222">
        <w:rPr>
          <w:rFonts w:cs="Arial"/>
        </w:rPr>
        <w:t>sewage sludge</w:t>
      </w:r>
      <w:r w:rsidRPr="00A117FA">
        <w:rPr>
          <w:rFonts w:cs="Arial"/>
        </w:rPr>
        <w:t xml:space="preserve"> incineration</w:t>
      </w:r>
    </w:p>
    <w:tbl>
      <w:tblPr>
        <w:tblStyle w:val="TableGrid"/>
        <w:tblW w:w="9061" w:type="dxa"/>
        <w:tblLook w:val="04A0" w:firstRow="1" w:lastRow="0" w:firstColumn="1" w:lastColumn="0" w:noHBand="0" w:noVBand="1"/>
      </w:tblPr>
      <w:tblGrid>
        <w:gridCol w:w="2131"/>
        <w:gridCol w:w="1792"/>
        <w:gridCol w:w="1259"/>
        <w:gridCol w:w="1279"/>
        <w:gridCol w:w="1276"/>
        <w:gridCol w:w="1324"/>
      </w:tblGrid>
      <w:tr w:rsidRPr="00956589" w:rsidR="001D4A4A" w:rsidTr="00A00647" w14:paraId="4074AE0A" w14:textId="77777777">
        <w:tc>
          <w:tcPr>
            <w:tcW w:w="2131" w:type="dxa"/>
            <w:vMerge w:val="restart"/>
            <w:vAlign w:val="center"/>
          </w:tcPr>
          <w:p w:rsidRPr="00956589" w:rsidR="001D4A4A" w:rsidP="004D05B7" w:rsidRDefault="00C83777" w14:paraId="4C59CFBC" w14:textId="77777777">
            <w:pPr>
              <w:spacing w:before="120"/>
              <w:jc w:val="center"/>
              <w:rPr>
                <w:rFonts w:ascii="Arial" w:hAnsi="Arial" w:cs="Arial"/>
                <w:b/>
                <w:sz w:val="16"/>
                <w:szCs w:val="16"/>
              </w:rPr>
            </w:pPr>
            <w:r>
              <w:rPr>
                <w:rFonts w:ascii="Arial" w:hAnsi="Arial" w:cs="Arial"/>
                <w:b/>
                <w:sz w:val="16"/>
                <w:szCs w:val="16"/>
              </w:rPr>
              <w:t>Year</w:t>
            </w:r>
          </w:p>
        </w:tc>
        <w:tc>
          <w:tcPr>
            <w:tcW w:w="1792" w:type="dxa"/>
            <w:vMerge w:val="restart"/>
            <w:vAlign w:val="center"/>
          </w:tcPr>
          <w:p w:rsidRPr="00956589" w:rsidR="001D4A4A" w:rsidP="004D05B7" w:rsidRDefault="001D4A4A" w14:paraId="2C8337F0" w14:textId="78E27F1A">
            <w:pPr>
              <w:spacing w:before="120"/>
              <w:jc w:val="center"/>
              <w:rPr>
                <w:rFonts w:ascii="Arial" w:hAnsi="Arial" w:cs="Arial"/>
                <w:b/>
                <w:sz w:val="16"/>
                <w:szCs w:val="16"/>
              </w:rPr>
            </w:pPr>
            <w:r w:rsidRPr="00956589">
              <w:rPr>
                <w:rFonts w:ascii="Arial" w:hAnsi="Arial" w:cs="Arial"/>
                <w:b/>
                <w:sz w:val="16"/>
                <w:szCs w:val="16"/>
              </w:rPr>
              <w:t>Activity Rate, tonnes</w:t>
            </w:r>
            <w:r w:rsidR="00CE241D">
              <w:rPr>
                <w:rFonts w:ascii="Arial" w:hAnsi="Arial" w:cs="Arial"/>
                <w:b/>
                <w:sz w:val="16"/>
                <w:szCs w:val="16"/>
              </w:rPr>
              <w:t xml:space="preserve"> of waste</w:t>
            </w:r>
            <w:r w:rsidRPr="00956589">
              <w:rPr>
                <w:rFonts w:ascii="Arial" w:hAnsi="Arial" w:cs="Arial"/>
                <w:b/>
                <w:sz w:val="16"/>
                <w:szCs w:val="16"/>
              </w:rPr>
              <w:t>/year</w:t>
            </w:r>
          </w:p>
        </w:tc>
        <w:tc>
          <w:tcPr>
            <w:tcW w:w="2538" w:type="dxa"/>
            <w:gridSpan w:val="2"/>
            <w:vAlign w:val="center"/>
          </w:tcPr>
          <w:p w:rsidRPr="00956589" w:rsidR="001D4A4A" w:rsidP="004D05B7" w:rsidRDefault="001D4A4A" w14:paraId="4105C775" w14:textId="2B361713">
            <w:pPr>
              <w:spacing w:before="120"/>
              <w:jc w:val="center"/>
              <w:rPr>
                <w:rFonts w:ascii="Arial" w:hAnsi="Arial" w:cs="Arial"/>
                <w:b/>
                <w:sz w:val="16"/>
                <w:szCs w:val="16"/>
              </w:rPr>
            </w:pPr>
            <w:r w:rsidRPr="00956589">
              <w:rPr>
                <w:rFonts w:ascii="Arial" w:hAnsi="Arial" w:cs="Arial"/>
                <w:b/>
                <w:sz w:val="16"/>
                <w:szCs w:val="16"/>
              </w:rPr>
              <w:t xml:space="preserve">Release factors, µg </w:t>
            </w:r>
            <w:r w:rsidR="0009594D">
              <w:rPr>
                <w:rFonts w:ascii="Arial" w:hAnsi="Arial" w:cs="Arial"/>
                <w:b/>
                <w:sz w:val="16"/>
                <w:szCs w:val="16"/>
              </w:rPr>
              <w:t>TEQ</w:t>
            </w:r>
            <w:r w:rsidRPr="00956589">
              <w:rPr>
                <w:rFonts w:ascii="Arial" w:hAnsi="Arial" w:cs="Arial"/>
                <w:b/>
                <w:sz w:val="16"/>
                <w:szCs w:val="16"/>
              </w:rPr>
              <w:t>/t</w:t>
            </w:r>
          </w:p>
        </w:tc>
        <w:tc>
          <w:tcPr>
            <w:tcW w:w="2600" w:type="dxa"/>
            <w:gridSpan w:val="2"/>
            <w:vAlign w:val="center"/>
          </w:tcPr>
          <w:p w:rsidRPr="00956589" w:rsidR="001D4A4A" w:rsidP="004D05B7" w:rsidRDefault="001D4A4A" w14:paraId="15C1A21B" w14:textId="551FFA8F">
            <w:pPr>
              <w:spacing w:before="120"/>
              <w:jc w:val="center"/>
              <w:rPr>
                <w:rFonts w:ascii="Arial" w:hAnsi="Arial" w:cs="Arial"/>
                <w:b/>
                <w:sz w:val="16"/>
                <w:szCs w:val="16"/>
              </w:rPr>
            </w:pPr>
            <w:r w:rsidRPr="00956589">
              <w:rPr>
                <w:rFonts w:ascii="Arial" w:hAnsi="Arial" w:cs="Arial"/>
                <w:b/>
                <w:sz w:val="16"/>
                <w:szCs w:val="16"/>
              </w:rPr>
              <w:t xml:space="preserve">Annual releases (g </w:t>
            </w:r>
            <w:r w:rsidR="0009594D">
              <w:rPr>
                <w:rFonts w:ascii="Arial" w:hAnsi="Arial" w:cs="Arial"/>
                <w:b/>
                <w:sz w:val="16"/>
                <w:szCs w:val="16"/>
              </w:rPr>
              <w:t>TEQ</w:t>
            </w:r>
            <w:r w:rsidRPr="00956589">
              <w:rPr>
                <w:rFonts w:ascii="Arial" w:hAnsi="Arial" w:cs="Arial"/>
                <w:b/>
                <w:sz w:val="16"/>
                <w:szCs w:val="16"/>
              </w:rPr>
              <w:t>/yr)</w:t>
            </w:r>
          </w:p>
        </w:tc>
      </w:tr>
      <w:tr w:rsidRPr="00956589" w:rsidR="001D4A4A" w:rsidTr="00A00647" w14:paraId="2C4742F7" w14:textId="77777777">
        <w:tc>
          <w:tcPr>
            <w:tcW w:w="2131" w:type="dxa"/>
            <w:vMerge/>
          </w:tcPr>
          <w:p w:rsidRPr="00956589" w:rsidR="001D4A4A" w:rsidP="004D05B7" w:rsidRDefault="001D4A4A" w14:paraId="5745935E" w14:textId="77777777">
            <w:pPr>
              <w:spacing w:before="120"/>
              <w:jc w:val="both"/>
              <w:rPr>
                <w:rFonts w:ascii="Arial" w:hAnsi="Arial" w:cs="Arial"/>
                <w:sz w:val="16"/>
                <w:szCs w:val="16"/>
              </w:rPr>
            </w:pPr>
          </w:p>
        </w:tc>
        <w:tc>
          <w:tcPr>
            <w:tcW w:w="1792" w:type="dxa"/>
            <w:vMerge/>
            <w:vAlign w:val="center"/>
          </w:tcPr>
          <w:p w:rsidRPr="00956589" w:rsidR="001D4A4A" w:rsidP="004D05B7" w:rsidRDefault="001D4A4A" w14:paraId="23335FE8" w14:textId="77777777">
            <w:pPr>
              <w:spacing w:before="120"/>
              <w:jc w:val="center"/>
              <w:rPr>
                <w:rFonts w:ascii="Arial" w:hAnsi="Arial" w:cs="Arial"/>
                <w:sz w:val="16"/>
                <w:szCs w:val="16"/>
              </w:rPr>
            </w:pPr>
          </w:p>
        </w:tc>
        <w:tc>
          <w:tcPr>
            <w:tcW w:w="1259" w:type="dxa"/>
            <w:vAlign w:val="center"/>
          </w:tcPr>
          <w:p w:rsidRPr="00956589" w:rsidR="001D4A4A" w:rsidP="004D05B7" w:rsidRDefault="001D4A4A" w14:paraId="04F30A32" w14:textId="77777777">
            <w:pPr>
              <w:spacing w:before="120"/>
              <w:jc w:val="center"/>
              <w:rPr>
                <w:rFonts w:ascii="Arial" w:hAnsi="Arial" w:cs="Arial"/>
                <w:b/>
                <w:sz w:val="16"/>
                <w:szCs w:val="16"/>
              </w:rPr>
            </w:pPr>
            <w:r w:rsidRPr="00956589">
              <w:rPr>
                <w:rFonts w:ascii="Arial" w:hAnsi="Arial" w:cs="Arial"/>
                <w:b/>
                <w:sz w:val="16"/>
                <w:szCs w:val="16"/>
              </w:rPr>
              <w:t>Air</w:t>
            </w:r>
          </w:p>
        </w:tc>
        <w:tc>
          <w:tcPr>
            <w:tcW w:w="1279" w:type="dxa"/>
            <w:vAlign w:val="center"/>
          </w:tcPr>
          <w:p w:rsidRPr="00956589" w:rsidR="001D4A4A" w:rsidP="004D05B7" w:rsidRDefault="001D4A4A" w14:paraId="7ADADB81" w14:textId="77777777">
            <w:pPr>
              <w:spacing w:before="120"/>
              <w:jc w:val="center"/>
              <w:rPr>
                <w:rFonts w:ascii="Arial" w:hAnsi="Arial" w:cs="Arial"/>
                <w:b/>
                <w:sz w:val="16"/>
                <w:szCs w:val="16"/>
              </w:rPr>
            </w:pPr>
            <w:r w:rsidRPr="00956589">
              <w:rPr>
                <w:rFonts w:ascii="Arial" w:hAnsi="Arial" w:cs="Arial"/>
                <w:b/>
                <w:sz w:val="16"/>
                <w:szCs w:val="16"/>
              </w:rPr>
              <w:t>Residues</w:t>
            </w:r>
          </w:p>
        </w:tc>
        <w:tc>
          <w:tcPr>
            <w:tcW w:w="1276" w:type="dxa"/>
            <w:vAlign w:val="center"/>
          </w:tcPr>
          <w:p w:rsidRPr="00956589" w:rsidR="001D4A4A" w:rsidP="004D05B7" w:rsidRDefault="001D4A4A" w14:paraId="3923DEAC" w14:textId="77777777">
            <w:pPr>
              <w:spacing w:before="120"/>
              <w:jc w:val="center"/>
              <w:rPr>
                <w:rFonts w:ascii="Arial" w:hAnsi="Arial" w:cs="Arial"/>
                <w:b/>
                <w:sz w:val="16"/>
                <w:szCs w:val="16"/>
              </w:rPr>
            </w:pPr>
            <w:r w:rsidRPr="00956589">
              <w:rPr>
                <w:rFonts w:ascii="Arial" w:hAnsi="Arial" w:cs="Arial"/>
                <w:b/>
                <w:sz w:val="16"/>
                <w:szCs w:val="16"/>
              </w:rPr>
              <w:t xml:space="preserve">Air </w:t>
            </w:r>
          </w:p>
        </w:tc>
        <w:tc>
          <w:tcPr>
            <w:tcW w:w="1324" w:type="dxa"/>
            <w:vAlign w:val="center"/>
          </w:tcPr>
          <w:p w:rsidRPr="00956589" w:rsidR="001D4A4A" w:rsidP="004D05B7" w:rsidRDefault="001D4A4A" w14:paraId="30223B3C" w14:textId="77777777">
            <w:pPr>
              <w:spacing w:before="120"/>
              <w:jc w:val="center"/>
              <w:rPr>
                <w:rFonts w:ascii="Arial" w:hAnsi="Arial" w:cs="Arial"/>
                <w:b/>
                <w:sz w:val="16"/>
                <w:szCs w:val="16"/>
              </w:rPr>
            </w:pPr>
            <w:r w:rsidRPr="00956589">
              <w:rPr>
                <w:rFonts w:ascii="Arial" w:hAnsi="Arial" w:cs="Arial"/>
                <w:b/>
                <w:sz w:val="16"/>
                <w:szCs w:val="16"/>
              </w:rPr>
              <w:t>Residues</w:t>
            </w:r>
          </w:p>
        </w:tc>
      </w:tr>
      <w:tr w:rsidRPr="00956589" w:rsidR="00752880" w:rsidTr="00A00647" w14:paraId="6F2474A5" w14:textId="77777777">
        <w:tc>
          <w:tcPr>
            <w:tcW w:w="2131" w:type="dxa"/>
            <w:vMerge w:val="restart"/>
            <w:vAlign w:val="center"/>
          </w:tcPr>
          <w:p w:rsidRPr="00956589" w:rsidR="00752880" w:rsidP="004D05B7" w:rsidRDefault="00752880" w14:paraId="44E0D339" w14:textId="29E24B39">
            <w:pPr>
              <w:spacing w:before="120"/>
              <w:rPr>
                <w:rFonts w:ascii="Arial" w:hAnsi="Arial" w:cs="Arial"/>
                <w:b/>
                <w:sz w:val="16"/>
                <w:szCs w:val="16"/>
              </w:rPr>
            </w:pPr>
            <w:r>
              <w:rPr>
                <w:rFonts w:ascii="Arial" w:hAnsi="Arial" w:cs="Arial"/>
                <w:b/>
                <w:sz w:val="16"/>
                <w:szCs w:val="16"/>
              </w:rPr>
              <w:t>2012</w:t>
            </w:r>
          </w:p>
        </w:tc>
        <w:tc>
          <w:tcPr>
            <w:tcW w:w="1792" w:type="dxa"/>
            <w:vMerge w:val="restart"/>
            <w:vAlign w:val="center"/>
          </w:tcPr>
          <w:p w:rsidRPr="00956589" w:rsidR="00752880" w:rsidP="004D05B7" w:rsidRDefault="00752880" w14:paraId="00141537" w14:textId="696C9203">
            <w:pPr>
              <w:spacing w:before="120"/>
              <w:jc w:val="center"/>
              <w:rPr>
                <w:rFonts w:ascii="Arial" w:hAnsi="Arial" w:cs="Arial"/>
                <w:sz w:val="16"/>
                <w:szCs w:val="16"/>
              </w:rPr>
            </w:pPr>
            <w:r>
              <w:rPr>
                <w:rFonts w:ascii="Arial" w:hAnsi="Arial" w:cs="Arial"/>
                <w:sz w:val="16"/>
                <w:szCs w:val="16"/>
              </w:rPr>
              <w:t>17</w:t>
            </w:r>
            <w:r w:rsidRPr="00956589">
              <w:rPr>
                <w:rFonts w:ascii="Arial" w:hAnsi="Arial" w:cs="Arial"/>
                <w:sz w:val="16"/>
                <w:szCs w:val="16"/>
              </w:rPr>
              <w:t>00</w:t>
            </w:r>
          </w:p>
        </w:tc>
        <w:tc>
          <w:tcPr>
            <w:tcW w:w="1259" w:type="dxa"/>
            <w:vAlign w:val="center"/>
          </w:tcPr>
          <w:p w:rsidRPr="00956589" w:rsidR="00752880" w:rsidP="004D05B7" w:rsidRDefault="00752880" w14:paraId="1D7E9ADA" w14:textId="052A61CC">
            <w:pPr>
              <w:spacing w:before="120"/>
              <w:jc w:val="center"/>
              <w:rPr>
                <w:rFonts w:ascii="Arial" w:hAnsi="Arial" w:cs="Arial"/>
                <w:sz w:val="16"/>
                <w:szCs w:val="16"/>
              </w:rPr>
            </w:pPr>
            <w:r>
              <w:rPr>
                <w:rFonts w:ascii="Arial" w:hAnsi="Arial" w:cs="Arial"/>
                <w:sz w:val="16"/>
                <w:szCs w:val="16"/>
              </w:rPr>
              <w:t>0.057</w:t>
            </w:r>
          </w:p>
        </w:tc>
        <w:tc>
          <w:tcPr>
            <w:tcW w:w="1279" w:type="dxa"/>
            <w:vAlign w:val="center"/>
          </w:tcPr>
          <w:p w:rsidRPr="00956589" w:rsidR="00752880" w:rsidP="004D05B7" w:rsidRDefault="00752880" w14:paraId="1D0755B2" w14:textId="45F68761">
            <w:pPr>
              <w:spacing w:before="120"/>
              <w:jc w:val="center"/>
              <w:rPr>
                <w:rFonts w:ascii="Arial" w:hAnsi="Arial" w:cs="Arial"/>
                <w:sz w:val="16"/>
                <w:szCs w:val="16"/>
              </w:rPr>
            </w:pPr>
            <w:r>
              <w:rPr>
                <w:rFonts w:ascii="Arial" w:hAnsi="Arial" w:cs="Arial"/>
                <w:sz w:val="16"/>
                <w:szCs w:val="16"/>
              </w:rPr>
              <w:t>-</w:t>
            </w:r>
          </w:p>
        </w:tc>
        <w:tc>
          <w:tcPr>
            <w:tcW w:w="1276" w:type="dxa"/>
            <w:vAlign w:val="center"/>
          </w:tcPr>
          <w:p w:rsidRPr="00956589" w:rsidR="00752880" w:rsidP="004D05B7" w:rsidRDefault="00752880" w14:paraId="3D6F4D21" w14:textId="1DB47DE4">
            <w:pPr>
              <w:spacing w:before="120"/>
              <w:jc w:val="center"/>
              <w:rPr>
                <w:rFonts w:ascii="Arial" w:hAnsi="Arial" w:cs="Arial"/>
                <w:sz w:val="16"/>
                <w:szCs w:val="16"/>
              </w:rPr>
            </w:pPr>
            <w:r w:rsidRPr="00956589">
              <w:rPr>
                <w:rFonts w:ascii="Arial" w:hAnsi="Arial" w:cs="Arial"/>
                <w:sz w:val="16"/>
                <w:szCs w:val="16"/>
              </w:rPr>
              <w:t>0.0</w:t>
            </w:r>
            <w:r>
              <w:rPr>
                <w:rFonts w:ascii="Arial" w:hAnsi="Arial" w:cs="Arial"/>
                <w:sz w:val="16"/>
                <w:szCs w:val="16"/>
              </w:rPr>
              <w:t>00097</w:t>
            </w:r>
          </w:p>
        </w:tc>
        <w:tc>
          <w:tcPr>
            <w:tcW w:w="1324" w:type="dxa"/>
            <w:vAlign w:val="center"/>
          </w:tcPr>
          <w:p w:rsidRPr="00956589" w:rsidR="00752880" w:rsidP="004D05B7" w:rsidRDefault="00752880" w14:paraId="71EEBF0E" w14:textId="304E4BA7">
            <w:pPr>
              <w:spacing w:before="120"/>
              <w:jc w:val="center"/>
              <w:rPr>
                <w:rFonts w:ascii="Arial" w:hAnsi="Arial" w:cs="Arial"/>
                <w:sz w:val="16"/>
                <w:szCs w:val="16"/>
              </w:rPr>
            </w:pPr>
            <w:r>
              <w:rPr>
                <w:rFonts w:ascii="Arial" w:hAnsi="Arial" w:cs="Arial"/>
                <w:sz w:val="16"/>
                <w:szCs w:val="16"/>
              </w:rPr>
              <w:t>-</w:t>
            </w:r>
          </w:p>
        </w:tc>
      </w:tr>
      <w:tr w:rsidRPr="00956589" w:rsidR="00752880" w:rsidTr="00A00647" w14:paraId="4717FBA9" w14:textId="77777777">
        <w:tc>
          <w:tcPr>
            <w:tcW w:w="2131" w:type="dxa"/>
            <w:vMerge/>
            <w:vAlign w:val="center"/>
          </w:tcPr>
          <w:p w:rsidR="00752880" w:rsidP="004D05B7" w:rsidRDefault="00752880" w14:paraId="499259DD" w14:textId="77777777">
            <w:pPr>
              <w:spacing w:before="120"/>
              <w:rPr>
                <w:rFonts w:ascii="Arial" w:hAnsi="Arial" w:cs="Arial"/>
                <w:b/>
                <w:sz w:val="16"/>
                <w:szCs w:val="16"/>
              </w:rPr>
            </w:pPr>
          </w:p>
        </w:tc>
        <w:tc>
          <w:tcPr>
            <w:tcW w:w="1792" w:type="dxa"/>
            <w:vMerge/>
            <w:vAlign w:val="center"/>
          </w:tcPr>
          <w:p w:rsidR="00752880" w:rsidP="004D05B7" w:rsidRDefault="00752880" w14:paraId="0E8E4C4E" w14:textId="77777777">
            <w:pPr>
              <w:spacing w:before="120"/>
              <w:jc w:val="center"/>
              <w:rPr>
                <w:rFonts w:ascii="Arial" w:hAnsi="Arial" w:cs="Arial"/>
                <w:sz w:val="16"/>
                <w:szCs w:val="16"/>
              </w:rPr>
            </w:pPr>
          </w:p>
        </w:tc>
        <w:tc>
          <w:tcPr>
            <w:tcW w:w="1259" w:type="dxa"/>
            <w:vAlign w:val="center"/>
          </w:tcPr>
          <w:p w:rsidR="00752880" w:rsidP="004D05B7" w:rsidRDefault="00752880" w14:paraId="0411F7B9" w14:textId="46B90582">
            <w:pPr>
              <w:spacing w:before="120"/>
              <w:jc w:val="center"/>
              <w:rPr>
                <w:rFonts w:ascii="Arial" w:hAnsi="Arial" w:cs="Arial"/>
                <w:sz w:val="16"/>
                <w:szCs w:val="16"/>
              </w:rPr>
            </w:pPr>
            <w:r>
              <w:rPr>
                <w:rFonts w:ascii="Arial" w:hAnsi="Arial" w:cs="Arial"/>
                <w:sz w:val="16"/>
                <w:szCs w:val="16"/>
              </w:rPr>
              <w:t>-</w:t>
            </w:r>
          </w:p>
        </w:tc>
        <w:tc>
          <w:tcPr>
            <w:tcW w:w="1279" w:type="dxa"/>
            <w:vAlign w:val="center"/>
          </w:tcPr>
          <w:p w:rsidRPr="00956589" w:rsidR="00752880" w:rsidP="004D05B7" w:rsidRDefault="00752880" w14:paraId="40592E34" w14:textId="43151CC6">
            <w:pPr>
              <w:spacing w:before="120"/>
              <w:jc w:val="center"/>
              <w:rPr>
                <w:rFonts w:ascii="Arial" w:hAnsi="Arial" w:cs="Arial"/>
                <w:sz w:val="16"/>
                <w:szCs w:val="16"/>
              </w:rPr>
            </w:pPr>
            <w:r w:rsidRPr="00956589">
              <w:rPr>
                <w:rFonts w:ascii="Arial" w:hAnsi="Arial" w:cs="Arial"/>
                <w:sz w:val="16"/>
                <w:szCs w:val="16"/>
              </w:rPr>
              <w:t>0</w:t>
            </w:r>
            <w:r>
              <w:rPr>
                <w:rFonts w:ascii="Arial" w:hAnsi="Arial" w:cs="Arial"/>
                <w:sz w:val="16"/>
                <w:szCs w:val="16"/>
              </w:rPr>
              <w:t>.5</w:t>
            </w:r>
          </w:p>
        </w:tc>
        <w:tc>
          <w:tcPr>
            <w:tcW w:w="1276" w:type="dxa"/>
            <w:vAlign w:val="center"/>
          </w:tcPr>
          <w:p w:rsidRPr="00956589" w:rsidR="00752880" w:rsidP="004D05B7" w:rsidRDefault="00752880" w14:paraId="384E4AFF" w14:textId="1BFDBBE3">
            <w:pPr>
              <w:spacing w:before="120"/>
              <w:jc w:val="center"/>
              <w:rPr>
                <w:rFonts w:ascii="Arial" w:hAnsi="Arial" w:cs="Arial"/>
                <w:sz w:val="16"/>
                <w:szCs w:val="16"/>
              </w:rPr>
            </w:pPr>
            <w:r>
              <w:rPr>
                <w:rFonts w:ascii="Arial" w:hAnsi="Arial" w:cs="Arial"/>
                <w:sz w:val="16"/>
                <w:szCs w:val="16"/>
              </w:rPr>
              <w:t>-</w:t>
            </w:r>
          </w:p>
        </w:tc>
        <w:tc>
          <w:tcPr>
            <w:tcW w:w="1324" w:type="dxa"/>
            <w:vAlign w:val="center"/>
          </w:tcPr>
          <w:p w:rsidRPr="00956589" w:rsidR="00752880" w:rsidP="004D05B7" w:rsidRDefault="00752880" w14:paraId="2E9FE4C4" w14:textId="701DB2C7">
            <w:pPr>
              <w:spacing w:before="120"/>
              <w:jc w:val="center"/>
              <w:rPr>
                <w:rFonts w:ascii="Arial" w:hAnsi="Arial" w:cs="Arial"/>
                <w:sz w:val="16"/>
                <w:szCs w:val="16"/>
              </w:rPr>
            </w:pPr>
            <w:r w:rsidRPr="00956589">
              <w:rPr>
                <w:rFonts w:ascii="Arial" w:hAnsi="Arial" w:cs="Arial"/>
                <w:sz w:val="16"/>
                <w:szCs w:val="16"/>
              </w:rPr>
              <w:t>0.00</w:t>
            </w:r>
            <w:r>
              <w:rPr>
                <w:rFonts w:ascii="Arial" w:hAnsi="Arial" w:cs="Arial"/>
                <w:sz w:val="16"/>
                <w:szCs w:val="16"/>
              </w:rPr>
              <w:t>085</w:t>
            </w:r>
          </w:p>
        </w:tc>
      </w:tr>
      <w:tr w:rsidRPr="00956589" w:rsidR="00752880" w:rsidTr="00A00647" w14:paraId="148B1221" w14:textId="77777777">
        <w:tc>
          <w:tcPr>
            <w:tcW w:w="2131" w:type="dxa"/>
            <w:vMerge w:val="restart"/>
            <w:vAlign w:val="center"/>
          </w:tcPr>
          <w:p w:rsidRPr="00956589" w:rsidR="00752880" w:rsidP="009404EE" w:rsidRDefault="00752880" w14:paraId="649BC1D2" w14:textId="1782E8AD">
            <w:pPr>
              <w:spacing w:before="120"/>
              <w:rPr>
                <w:rFonts w:ascii="Arial" w:hAnsi="Arial" w:cs="Arial"/>
                <w:b/>
                <w:sz w:val="16"/>
                <w:szCs w:val="16"/>
              </w:rPr>
            </w:pPr>
            <w:r>
              <w:rPr>
                <w:rFonts w:ascii="Arial" w:hAnsi="Arial" w:cs="Arial"/>
                <w:b/>
                <w:sz w:val="16"/>
                <w:szCs w:val="16"/>
              </w:rPr>
              <w:t>2016</w:t>
            </w:r>
          </w:p>
        </w:tc>
        <w:tc>
          <w:tcPr>
            <w:tcW w:w="1792" w:type="dxa"/>
            <w:vMerge w:val="restart"/>
            <w:vAlign w:val="center"/>
          </w:tcPr>
          <w:p w:rsidRPr="00956589" w:rsidR="00752880" w:rsidP="009404EE" w:rsidRDefault="00752880" w14:paraId="46677413" w14:textId="1424F85C">
            <w:pPr>
              <w:spacing w:before="120"/>
              <w:jc w:val="center"/>
              <w:rPr>
                <w:rFonts w:ascii="Arial" w:hAnsi="Arial" w:cs="Arial"/>
                <w:sz w:val="16"/>
                <w:szCs w:val="16"/>
              </w:rPr>
            </w:pPr>
            <w:r>
              <w:rPr>
                <w:rFonts w:ascii="Arial" w:hAnsi="Arial" w:cs="Arial"/>
                <w:sz w:val="16"/>
                <w:szCs w:val="16"/>
              </w:rPr>
              <w:t>1424</w:t>
            </w:r>
          </w:p>
        </w:tc>
        <w:tc>
          <w:tcPr>
            <w:tcW w:w="1259" w:type="dxa"/>
            <w:vAlign w:val="center"/>
          </w:tcPr>
          <w:p w:rsidRPr="00956589" w:rsidR="00752880" w:rsidP="009404EE" w:rsidRDefault="00752880" w14:paraId="09DCCE21" w14:textId="6958AE25">
            <w:pPr>
              <w:spacing w:before="120"/>
              <w:jc w:val="center"/>
              <w:rPr>
                <w:rFonts w:ascii="Arial" w:hAnsi="Arial" w:cs="Arial"/>
                <w:sz w:val="16"/>
                <w:szCs w:val="16"/>
              </w:rPr>
            </w:pPr>
            <w:r>
              <w:rPr>
                <w:rFonts w:ascii="Arial" w:hAnsi="Arial" w:cs="Arial"/>
                <w:sz w:val="16"/>
                <w:szCs w:val="16"/>
              </w:rPr>
              <w:t>0.160</w:t>
            </w:r>
          </w:p>
        </w:tc>
        <w:tc>
          <w:tcPr>
            <w:tcW w:w="1279" w:type="dxa"/>
            <w:vAlign w:val="center"/>
          </w:tcPr>
          <w:p w:rsidRPr="00956589" w:rsidR="00752880" w:rsidP="009404EE" w:rsidRDefault="00752880" w14:paraId="76DC7791" w14:textId="0A1DC1A6">
            <w:pPr>
              <w:spacing w:before="120"/>
              <w:jc w:val="center"/>
              <w:rPr>
                <w:rFonts w:ascii="Arial" w:hAnsi="Arial" w:cs="Arial"/>
                <w:sz w:val="16"/>
                <w:szCs w:val="16"/>
              </w:rPr>
            </w:pPr>
            <w:r>
              <w:rPr>
                <w:rFonts w:ascii="Arial" w:hAnsi="Arial" w:cs="Arial"/>
                <w:sz w:val="16"/>
                <w:szCs w:val="16"/>
              </w:rPr>
              <w:t>-</w:t>
            </w:r>
          </w:p>
        </w:tc>
        <w:tc>
          <w:tcPr>
            <w:tcW w:w="1276" w:type="dxa"/>
            <w:vAlign w:val="center"/>
          </w:tcPr>
          <w:p w:rsidRPr="00956589" w:rsidR="00752880" w:rsidP="009404EE" w:rsidRDefault="00752880" w14:paraId="02E3DCA2" w14:textId="738987FE">
            <w:pPr>
              <w:spacing w:before="120"/>
              <w:jc w:val="center"/>
              <w:rPr>
                <w:rFonts w:ascii="Arial" w:hAnsi="Arial" w:cs="Arial"/>
                <w:sz w:val="16"/>
                <w:szCs w:val="16"/>
              </w:rPr>
            </w:pPr>
            <w:r>
              <w:rPr>
                <w:rFonts w:ascii="Arial" w:hAnsi="Arial" w:cs="Arial"/>
                <w:sz w:val="16"/>
                <w:szCs w:val="16"/>
              </w:rPr>
              <w:t>0.0002</w:t>
            </w:r>
            <w:r w:rsidR="00D64F73">
              <w:rPr>
                <w:rFonts w:ascii="Arial" w:hAnsi="Arial" w:cs="Arial"/>
                <w:sz w:val="16"/>
                <w:szCs w:val="16"/>
              </w:rPr>
              <w:t>3</w:t>
            </w:r>
          </w:p>
        </w:tc>
        <w:tc>
          <w:tcPr>
            <w:tcW w:w="1324" w:type="dxa"/>
            <w:vAlign w:val="center"/>
          </w:tcPr>
          <w:p w:rsidRPr="00956589" w:rsidR="00752880" w:rsidP="009404EE" w:rsidRDefault="00752880" w14:paraId="7A93D624" w14:textId="7243686C">
            <w:pPr>
              <w:spacing w:before="120"/>
              <w:jc w:val="center"/>
              <w:rPr>
                <w:rFonts w:ascii="Arial" w:hAnsi="Arial" w:cs="Arial"/>
                <w:sz w:val="16"/>
                <w:szCs w:val="16"/>
              </w:rPr>
            </w:pPr>
            <w:r>
              <w:rPr>
                <w:rFonts w:ascii="Arial" w:hAnsi="Arial" w:cs="Arial"/>
                <w:sz w:val="16"/>
                <w:szCs w:val="16"/>
              </w:rPr>
              <w:t>-</w:t>
            </w:r>
          </w:p>
        </w:tc>
      </w:tr>
      <w:tr w:rsidRPr="00956589" w:rsidR="00752880" w:rsidTr="00A00647" w14:paraId="3BA26F3C" w14:textId="77777777">
        <w:tc>
          <w:tcPr>
            <w:tcW w:w="2131" w:type="dxa"/>
            <w:vMerge/>
            <w:vAlign w:val="center"/>
          </w:tcPr>
          <w:p w:rsidR="00752880" w:rsidP="009404EE" w:rsidRDefault="00752880" w14:paraId="672815B8" w14:textId="77777777">
            <w:pPr>
              <w:spacing w:before="120"/>
              <w:rPr>
                <w:rFonts w:ascii="Arial" w:hAnsi="Arial" w:cs="Arial"/>
                <w:b/>
                <w:sz w:val="16"/>
                <w:szCs w:val="16"/>
              </w:rPr>
            </w:pPr>
          </w:p>
        </w:tc>
        <w:tc>
          <w:tcPr>
            <w:tcW w:w="1792" w:type="dxa"/>
            <w:vMerge/>
            <w:vAlign w:val="center"/>
          </w:tcPr>
          <w:p w:rsidR="00752880" w:rsidP="009404EE" w:rsidRDefault="00752880" w14:paraId="07D61986" w14:textId="77777777">
            <w:pPr>
              <w:spacing w:before="120"/>
              <w:jc w:val="center"/>
              <w:rPr>
                <w:rFonts w:ascii="Arial" w:hAnsi="Arial" w:cs="Arial"/>
                <w:sz w:val="16"/>
                <w:szCs w:val="16"/>
              </w:rPr>
            </w:pPr>
          </w:p>
        </w:tc>
        <w:tc>
          <w:tcPr>
            <w:tcW w:w="1259" w:type="dxa"/>
            <w:vAlign w:val="center"/>
          </w:tcPr>
          <w:p w:rsidR="00752880" w:rsidP="009404EE" w:rsidRDefault="00752880" w14:paraId="3B9DEFD0" w14:textId="1F09EBD3">
            <w:pPr>
              <w:spacing w:before="120"/>
              <w:jc w:val="center"/>
              <w:rPr>
                <w:rFonts w:ascii="Arial" w:hAnsi="Arial" w:cs="Arial"/>
                <w:sz w:val="16"/>
                <w:szCs w:val="16"/>
              </w:rPr>
            </w:pPr>
            <w:r>
              <w:rPr>
                <w:rFonts w:ascii="Arial" w:hAnsi="Arial" w:cs="Arial"/>
                <w:sz w:val="16"/>
                <w:szCs w:val="16"/>
              </w:rPr>
              <w:t>-</w:t>
            </w:r>
          </w:p>
        </w:tc>
        <w:tc>
          <w:tcPr>
            <w:tcW w:w="1279" w:type="dxa"/>
            <w:vAlign w:val="center"/>
          </w:tcPr>
          <w:p w:rsidRPr="00956589" w:rsidR="00752880" w:rsidP="009404EE" w:rsidRDefault="00752880" w14:paraId="3505D900" w14:textId="5AA8C967">
            <w:pPr>
              <w:spacing w:before="120"/>
              <w:jc w:val="center"/>
              <w:rPr>
                <w:rFonts w:ascii="Arial" w:hAnsi="Arial" w:cs="Arial"/>
                <w:sz w:val="16"/>
                <w:szCs w:val="16"/>
              </w:rPr>
            </w:pPr>
            <w:r w:rsidRPr="00956589">
              <w:rPr>
                <w:rFonts w:ascii="Arial" w:hAnsi="Arial" w:cs="Arial"/>
                <w:sz w:val="16"/>
                <w:szCs w:val="16"/>
              </w:rPr>
              <w:t>0</w:t>
            </w:r>
            <w:r>
              <w:rPr>
                <w:rFonts w:ascii="Arial" w:hAnsi="Arial" w:cs="Arial"/>
                <w:sz w:val="16"/>
                <w:szCs w:val="16"/>
              </w:rPr>
              <w:t>.5</w:t>
            </w:r>
          </w:p>
        </w:tc>
        <w:tc>
          <w:tcPr>
            <w:tcW w:w="1276" w:type="dxa"/>
            <w:vAlign w:val="center"/>
          </w:tcPr>
          <w:p w:rsidRPr="00956589" w:rsidR="00752880" w:rsidP="009404EE" w:rsidRDefault="00752880" w14:paraId="3C62B80E" w14:textId="184366C3">
            <w:pPr>
              <w:spacing w:before="120"/>
              <w:jc w:val="center"/>
              <w:rPr>
                <w:rFonts w:ascii="Arial" w:hAnsi="Arial" w:cs="Arial"/>
                <w:sz w:val="16"/>
                <w:szCs w:val="16"/>
              </w:rPr>
            </w:pPr>
            <w:r>
              <w:rPr>
                <w:rFonts w:ascii="Arial" w:hAnsi="Arial" w:cs="Arial"/>
                <w:sz w:val="16"/>
                <w:szCs w:val="16"/>
              </w:rPr>
              <w:t>-</w:t>
            </w:r>
          </w:p>
        </w:tc>
        <w:tc>
          <w:tcPr>
            <w:tcW w:w="1324" w:type="dxa"/>
            <w:vAlign w:val="center"/>
          </w:tcPr>
          <w:p w:rsidRPr="00956589" w:rsidR="00752880" w:rsidP="009404EE" w:rsidRDefault="00752880" w14:paraId="323BCFDF" w14:textId="6CCA015B">
            <w:pPr>
              <w:spacing w:before="120"/>
              <w:jc w:val="center"/>
              <w:rPr>
                <w:rFonts w:ascii="Arial" w:hAnsi="Arial" w:cs="Arial"/>
                <w:sz w:val="16"/>
                <w:szCs w:val="16"/>
              </w:rPr>
            </w:pPr>
            <w:r w:rsidRPr="00956589">
              <w:rPr>
                <w:rFonts w:ascii="Arial" w:hAnsi="Arial" w:cs="Arial"/>
                <w:sz w:val="16"/>
                <w:szCs w:val="16"/>
              </w:rPr>
              <w:t>0.00</w:t>
            </w:r>
            <w:r>
              <w:rPr>
                <w:rFonts w:ascii="Arial" w:hAnsi="Arial" w:cs="Arial"/>
                <w:sz w:val="16"/>
                <w:szCs w:val="16"/>
              </w:rPr>
              <w:t>071</w:t>
            </w:r>
          </w:p>
        </w:tc>
      </w:tr>
      <w:tr w:rsidRPr="00956589" w:rsidR="00CA6E63" w:rsidTr="00A00647" w14:paraId="5274EBBA" w14:textId="77777777">
        <w:tc>
          <w:tcPr>
            <w:tcW w:w="2131" w:type="dxa"/>
            <w:vMerge w:val="restart"/>
            <w:vAlign w:val="center"/>
          </w:tcPr>
          <w:p w:rsidR="00CA6E63" w:rsidP="009404EE" w:rsidRDefault="00CA6E63" w14:paraId="1B36B4FD" w14:textId="5C056582">
            <w:pPr>
              <w:spacing w:before="120"/>
              <w:rPr>
                <w:rFonts w:ascii="Arial" w:hAnsi="Arial" w:cs="Arial"/>
                <w:b/>
                <w:sz w:val="16"/>
                <w:szCs w:val="16"/>
              </w:rPr>
            </w:pPr>
            <w:r>
              <w:rPr>
                <w:rFonts w:ascii="Arial" w:hAnsi="Arial" w:cs="Arial"/>
                <w:b/>
                <w:sz w:val="16"/>
                <w:szCs w:val="16"/>
              </w:rPr>
              <w:t>2020</w:t>
            </w:r>
          </w:p>
        </w:tc>
        <w:tc>
          <w:tcPr>
            <w:tcW w:w="1792" w:type="dxa"/>
            <w:vMerge w:val="restart"/>
            <w:vAlign w:val="center"/>
          </w:tcPr>
          <w:p w:rsidR="00CA6E63" w:rsidP="009404EE" w:rsidRDefault="00CA6E63" w14:paraId="1CCA0489" w14:textId="6CA37C4B">
            <w:pPr>
              <w:spacing w:before="120"/>
              <w:jc w:val="center"/>
              <w:rPr>
                <w:rFonts w:ascii="Arial" w:hAnsi="Arial" w:cs="Arial"/>
                <w:sz w:val="16"/>
                <w:szCs w:val="16"/>
              </w:rPr>
            </w:pPr>
            <w:r>
              <w:rPr>
                <w:rFonts w:ascii="Arial" w:hAnsi="Arial" w:cs="Arial"/>
                <w:sz w:val="16"/>
                <w:szCs w:val="16"/>
              </w:rPr>
              <w:t>1576</w:t>
            </w:r>
          </w:p>
        </w:tc>
        <w:tc>
          <w:tcPr>
            <w:tcW w:w="1259" w:type="dxa"/>
            <w:vAlign w:val="center"/>
          </w:tcPr>
          <w:p w:rsidR="00CA6E63" w:rsidP="009404EE" w:rsidRDefault="00CA6E63" w14:paraId="0D1CBF35" w14:textId="7DAAB9A7">
            <w:pPr>
              <w:spacing w:before="120"/>
              <w:jc w:val="center"/>
              <w:rPr>
                <w:rFonts w:ascii="Arial" w:hAnsi="Arial" w:cs="Arial"/>
                <w:sz w:val="16"/>
                <w:szCs w:val="16"/>
              </w:rPr>
            </w:pPr>
            <w:r>
              <w:rPr>
                <w:rFonts w:ascii="Arial" w:hAnsi="Arial" w:cs="Arial"/>
                <w:sz w:val="16"/>
                <w:szCs w:val="16"/>
              </w:rPr>
              <w:t>0.245</w:t>
            </w:r>
          </w:p>
        </w:tc>
        <w:tc>
          <w:tcPr>
            <w:tcW w:w="1279" w:type="dxa"/>
            <w:vAlign w:val="center"/>
          </w:tcPr>
          <w:p w:rsidRPr="00956589" w:rsidR="00CA6E63" w:rsidP="009404EE" w:rsidRDefault="00CA6E63" w14:paraId="22E01A04" w14:textId="77777777">
            <w:pPr>
              <w:spacing w:before="120"/>
              <w:jc w:val="center"/>
              <w:rPr>
                <w:rFonts w:ascii="Arial" w:hAnsi="Arial" w:cs="Arial"/>
                <w:sz w:val="16"/>
                <w:szCs w:val="16"/>
              </w:rPr>
            </w:pPr>
          </w:p>
        </w:tc>
        <w:tc>
          <w:tcPr>
            <w:tcW w:w="1276" w:type="dxa"/>
            <w:vAlign w:val="center"/>
          </w:tcPr>
          <w:p w:rsidR="00CA6E63" w:rsidP="009404EE" w:rsidRDefault="004C5723" w14:paraId="0A52C30E" w14:textId="22F98F4C">
            <w:pPr>
              <w:spacing w:before="120"/>
              <w:jc w:val="center"/>
              <w:rPr>
                <w:rFonts w:ascii="Arial" w:hAnsi="Arial" w:cs="Arial"/>
                <w:sz w:val="16"/>
                <w:szCs w:val="16"/>
              </w:rPr>
            </w:pPr>
            <w:r>
              <w:rPr>
                <w:rFonts w:ascii="Arial" w:hAnsi="Arial" w:cs="Arial"/>
                <w:sz w:val="16"/>
                <w:szCs w:val="16"/>
              </w:rPr>
              <w:t>0.0003</w:t>
            </w:r>
            <w:r w:rsidR="00D64F73">
              <w:rPr>
                <w:rFonts w:ascii="Arial" w:hAnsi="Arial" w:cs="Arial"/>
                <w:sz w:val="16"/>
                <w:szCs w:val="16"/>
              </w:rPr>
              <w:t>9</w:t>
            </w:r>
          </w:p>
        </w:tc>
        <w:tc>
          <w:tcPr>
            <w:tcW w:w="1324" w:type="dxa"/>
            <w:vAlign w:val="center"/>
          </w:tcPr>
          <w:p w:rsidRPr="00956589" w:rsidR="00CA6E63" w:rsidP="009404EE" w:rsidRDefault="00CA6E63" w14:paraId="24119B06" w14:textId="77777777">
            <w:pPr>
              <w:spacing w:before="120"/>
              <w:jc w:val="center"/>
              <w:rPr>
                <w:rFonts w:ascii="Arial" w:hAnsi="Arial" w:cs="Arial"/>
                <w:sz w:val="16"/>
                <w:szCs w:val="16"/>
              </w:rPr>
            </w:pPr>
          </w:p>
        </w:tc>
      </w:tr>
      <w:tr w:rsidRPr="00956589" w:rsidR="00CA6E63" w:rsidTr="00A00647" w14:paraId="14B631BE" w14:textId="77777777">
        <w:tc>
          <w:tcPr>
            <w:tcW w:w="2131" w:type="dxa"/>
            <w:vMerge/>
            <w:vAlign w:val="center"/>
          </w:tcPr>
          <w:p w:rsidR="00CA6E63" w:rsidP="009404EE" w:rsidRDefault="00CA6E63" w14:paraId="263E5F25" w14:textId="77777777">
            <w:pPr>
              <w:spacing w:before="120"/>
              <w:rPr>
                <w:rFonts w:ascii="Arial" w:hAnsi="Arial" w:cs="Arial"/>
                <w:b/>
                <w:sz w:val="16"/>
                <w:szCs w:val="16"/>
              </w:rPr>
            </w:pPr>
          </w:p>
        </w:tc>
        <w:tc>
          <w:tcPr>
            <w:tcW w:w="1792" w:type="dxa"/>
            <w:vMerge/>
            <w:vAlign w:val="center"/>
          </w:tcPr>
          <w:p w:rsidR="00CA6E63" w:rsidP="009404EE" w:rsidRDefault="00CA6E63" w14:paraId="41D4D699" w14:textId="77777777">
            <w:pPr>
              <w:spacing w:before="120"/>
              <w:jc w:val="center"/>
              <w:rPr>
                <w:rFonts w:ascii="Arial" w:hAnsi="Arial" w:cs="Arial"/>
                <w:sz w:val="16"/>
                <w:szCs w:val="16"/>
              </w:rPr>
            </w:pPr>
          </w:p>
        </w:tc>
        <w:tc>
          <w:tcPr>
            <w:tcW w:w="1259" w:type="dxa"/>
            <w:vAlign w:val="center"/>
          </w:tcPr>
          <w:p w:rsidR="00CA6E63" w:rsidP="009404EE" w:rsidRDefault="00CA6E63" w14:paraId="1D39825A" w14:textId="77777777">
            <w:pPr>
              <w:spacing w:before="120"/>
              <w:jc w:val="center"/>
              <w:rPr>
                <w:rFonts w:ascii="Arial" w:hAnsi="Arial" w:cs="Arial"/>
                <w:sz w:val="16"/>
                <w:szCs w:val="16"/>
              </w:rPr>
            </w:pPr>
          </w:p>
        </w:tc>
        <w:tc>
          <w:tcPr>
            <w:tcW w:w="1279" w:type="dxa"/>
            <w:vAlign w:val="center"/>
          </w:tcPr>
          <w:p w:rsidRPr="00956589" w:rsidR="00CA6E63" w:rsidP="009404EE" w:rsidRDefault="00CA6E63" w14:paraId="424A7735" w14:textId="5D5FB6CF">
            <w:pPr>
              <w:spacing w:before="120"/>
              <w:jc w:val="center"/>
              <w:rPr>
                <w:rFonts w:ascii="Arial" w:hAnsi="Arial" w:cs="Arial"/>
                <w:sz w:val="16"/>
                <w:szCs w:val="16"/>
              </w:rPr>
            </w:pPr>
            <w:r>
              <w:rPr>
                <w:rFonts w:ascii="Arial" w:hAnsi="Arial" w:cs="Arial"/>
                <w:sz w:val="16"/>
                <w:szCs w:val="16"/>
              </w:rPr>
              <w:t>0.5</w:t>
            </w:r>
          </w:p>
        </w:tc>
        <w:tc>
          <w:tcPr>
            <w:tcW w:w="1276" w:type="dxa"/>
            <w:vAlign w:val="center"/>
          </w:tcPr>
          <w:p w:rsidR="00CA6E63" w:rsidP="009404EE" w:rsidRDefault="00CA6E63" w14:paraId="3DCC1527" w14:textId="77777777">
            <w:pPr>
              <w:spacing w:before="120"/>
              <w:jc w:val="center"/>
              <w:rPr>
                <w:rFonts w:ascii="Arial" w:hAnsi="Arial" w:cs="Arial"/>
                <w:sz w:val="16"/>
                <w:szCs w:val="16"/>
              </w:rPr>
            </w:pPr>
          </w:p>
        </w:tc>
        <w:tc>
          <w:tcPr>
            <w:tcW w:w="1324" w:type="dxa"/>
            <w:vAlign w:val="center"/>
          </w:tcPr>
          <w:p w:rsidRPr="00956589" w:rsidR="00CA6E63" w:rsidP="009404EE" w:rsidRDefault="004C5723" w14:paraId="59545E65" w14:textId="36ED8D63">
            <w:pPr>
              <w:spacing w:before="120"/>
              <w:jc w:val="center"/>
              <w:rPr>
                <w:rFonts w:ascii="Arial" w:hAnsi="Arial" w:cs="Arial"/>
                <w:sz w:val="16"/>
                <w:szCs w:val="16"/>
              </w:rPr>
            </w:pPr>
            <w:r>
              <w:rPr>
                <w:rFonts w:ascii="Arial" w:hAnsi="Arial" w:cs="Arial"/>
                <w:sz w:val="16"/>
                <w:szCs w:val="16"/>
              </w:rPr>
              <w:t>0.0007</w:t>
            </w:r>
            <w:r w:rsidR="00D64F73">
              <w:rPr>
                <w:rFonts w:ascii="Arial" w:hAnsi="Arial" w:cs="Arial"/>
                <w:sz w:val="16"/>
                <w:szCs w:val="16"/>
              </w:rPr>
              <w:t>9</w:t>
            </w:r>
          </w:p>
        </w:tc>
      </w:tr>
      <w:tr w:rsidRPr="00956589" w:rsidR="00E50FD1" w:rsidTr="00A00647" w14:paraId="4E061491" w14:textId="77777777">
        <w:tc>
          <w:tcPr>
            <w:tcW w:w="2131" w:type="dxa"/>
            <w:vMerge w:val="restart"/>
            <w:vAlign w:val="center"/>
          </w:tcPr>
          <w:p w:rsidR="00E50FD1" w:rsidP="009404EE" w:rsidRDefault="00E50FD1" w14:paraId="293FA0A3" w14:textId="40B2C80A">
            <w:pPr>
              <w:spacing w:before="120"/>
              <w:rPr>
                <w:rFonts w:ascii="Arial" w:hAnsi="Arial" w:cs="Arial"/>
                <w:b/>
                <w:sz w:val="16"/>
                <w:szCs w:val="16"/>
              </w:rPr>
            </w:pPr>
            <w:r>
              <w:rPr>
                <w:rFonts w:ascii="Arial" w:hAnsi="Arial" w:cs="Arial"/>
                <w:b/>
                <w:sz w:val="16"/>
                <w:szCs w:val="16"/>
              </w:rPr>
              <w:t>2024</w:t>
            </w:r>
          </w:p>
        </w:tc>
        <w:tc>
          <w:tcPr>
            <w:tcW w:w="1792" w:type="dxa"/>
            <w:vMerge w:val="restart"/>
            <w:vAlign w:val="center"/>
          </w:tcPr>
          <w:p w:rsidR="00E50FD1" w:rsidP="009404EE" w:rsidRDefault="00E50FD1" w14:paraId="09024557" w14:textId="2C035864">
            <w:pPr>
              <w:spacing w:before="120"/>
              <w:jc w:val="center"/>
              <w:rPr>
                <w:rFonts w:ascii="Arial" w:hAnsi="Arial" w:cs="Arial"/>
                <w:sz w:val="16"/>
                <w:szCs w:val="16"/>
              </w:rPr>
            </w:pPr>
            <w:r>
              <w:rPr>
                <w:rFonts w:ascii="Arial" w:hAnsi="Arial" w:cs="Arial"/>
                <w:sz w:val="16"/>
                <w:szCs w:val="16"/>
              </w:rPr>
              <w:t>1741.4</w:t>
            </w:r>
          </w:p>
        </w:tc>
        <w:tc>
          <w:tcPr>
            <w:tcW w:w="1259" w:type="dxa"/>
            <w:vAlign w:val="center"/>
          </w:tcPr>
          <w:p w:rsidR="00E50FD1" w:rsidP="009404EE" w:rsidRDefault="00E50FD1" w14:paraId="372ACFF5" w14:textId="1FE6262A">
            <w:pPr>
              <w:spacing w:before="120"/>
              <w:jc w:val="center"/>
              <w:rPr>
                <w:rFonts w:ascii="Arial" w:hAnsi="Arial" w:cs="Arial"/>
                <w:sz w:val="16"/>
                <w:szCs w:val="16"/>
              </w:rPr>
            </w:pPr>
            <w:r>
              <w:rPr>
                <w:rFonts w:ascii="Arial" w:hAnsi="Arial" w:cs="Arial"/>
                <w:sz w:val="16"/>
                <w:szCs w:val="16"/>
              </w:rPr>
              <w:t>0.264</w:t>
            </w:r>
          </w:p>
        </w:tc>
        <w:tc>
          <w:tcPr>
            <w:tcW w:w="1279" w:type="dxa"/>
            <w:vAlign w:val="center"/>
          </w:tcPr>
          <w:p w:rsidR="00E50FD1" w:rsidP="009404EE" w:rsidRDefault="00E50FD1" w14:paraId="0078AA12" w14:textId="77777777">
            <w:pPr>
              <w:spacing w:before="120"/>
              <w:jc w:val="center"/>
              <w:rPr>
                <w:rFonts w:ascii="Arial" w:hAnsi="Arial" w:cs="Arial"/>
                <w:sz w:val="16"/>
                <w:szCs w:val="16"/>
              </w:rPr>
            </w:pPr>
          </w:p>
        </w:tc>
        <w:tc>
          <w:tcPr>
            <w:tcW w:w="1276" w:type="dxa"/>
            <w:vAlign w:val="center"/>
          </w:tcPr>
          <w:p w:rsidR="00E50FD1" w:rsidP="009404EE" w:rsidRDefault="00E50FD1" w14:paraId="302133A1" w14:textId="33E8393F">
            <w:pPr>
              <w:spacing w:before="120"/>
              <w:jc w:val="center"/>
              <w:rPr>
                <w:rFonts w:ascii="Arial" w:hAnsi="Arial" w:cs="Arial"/>
                <w:sz w:val="16"/>
                <w:szCs w:val="16"/>
              </w:rPr>
            </w:pPr>
            <w:r>
              <w:rPr>
                <w:rFonts w:ascii="Arial" w:hAnsi="Arial" w:cs="Arial"/>
                <w:sz w:val="16"/>
                <w:szCs w:val="16"/>
              </w:rPr>
              <w:t>0.0004</w:t>
            </w:r>
            <w:r w:rsidR="00D64F73">
              <w:rPr>
                <w:rFonts w:ascii="Arial" w:hAnsi="Arial" w:cs="Arial"/>
                <w:sz w:val="16"/>
                <w:szCs w:val="16"/>
              </w:rPr>
              <w:t>6</w:t>
            </w:r>
          </w:p>
        </w:tc>
        <w:tc>
          <w:tcPr>
            <w:tcW w:w="1324" w:type="dxa"/>
            <w:vAlign w:val="center"/>
          </w:tcPr>
          <w:p w:rsidR="00E50FD1" w:rsidP="009404EE" w:rsidRDefault="00E50FD1" w14:paraId="04C67F16" w14:textId="77777777">
            <w:pPr>
              <w:spacing w:before="120"/>
              <w:jc w:val="center"/>
              <w:rPr>
                <w:rFonts w:ascii="Arial" w:hAnsi="Arial" w:cs="Arial"/>
                <w:sz w:val="16"/>
                <w:szCs w:val="16"/>
              </w:rPr>
            </w:pPr>
          </w:p>
        </w:tc>
      </w:tr>
      <w:tr w:rsidRPr="00956589" w:rsidR="00E50FD1" w:rsidTr="00A00647" w14:paraId="3A2AE16B" w14:textId="77777777">
        <w:tc>
          <w:tcPr>
            <w:tcW w:w="2131" w:type="dxa"/>
            <w:vMerge/>
            <w:vAlign w:val="center"/>
          </w:tcPr>
          <w:p w:rsidR="00E50FD1" w:rsidP="009404EE" w:rsidRDefault="00E50FD1" w14:paraId="369081EA" w14:textId="77777777">
            <w:pPr>
              <w:spacing w:before="120"/>
              <w:rPr>
                <w:rFonts w:ascii="Arial" w:hAnsi="Arial" w:cs="Arial"/>
                <w:b/>
                <w:sz w:val="16"/>
                <w:szCs w:val="16"/>
              </w:rPr>
            </w:pPr>
          </w:p>
        </w:tc>
        <w:tc>
          <w:tcPr>
            <w:tcW w:w="1792" w:type="dxa"/>
            <w:vMerge/>
            <w:vAlign w:val="center"/>
          </w:tcPr>
          <w:p w:rsidR="00E50FD1" w:rsidP="009404EE" w:rsidRDefault="00E50FD1" w14:paraId="60D4B111" w14:textId="77777777">
            <w:pPr>
              <w:spacing w:before="120"/>
              <w:jc w:val="center"/>
              <w:rPr>
                <w:rFonts w:ascii="Arial" w:hAnsi="Arial" w:cs="Arial"/>
                <w:sz w:val="16"/>
                <w:szCs w:val="16"/>
              </w:rPr>
            </w:pPr>
          </w:p>
        </w:tc>
        <w:tc>
          <w:tcPr>
            <w:tcW w:w="1259" w:type="dxa"/>
            <w:vAlign w:val="center"/>
          </w:tcPr>
          <w:p w:rsidR="00E50FD1" w:rsidP="009404EE" w:rsidRDefault="00E50FD1" w14:paraId="5A99C8D1" w14:textId="77777777">
            <w:pPr>
              <w:spacing w:before="120"/>
              <w:jc w:val="center"/>
              <w:rPr>
                <w:rFonts w:ascii="Arial" w:hAnsi="Arial" w:cs="Arial"/>
                <w:sz w:val="16"/>
                <w:szCs w:val="16"/>
              </w:rPr>
            </w:pPr>
          </w:p>
        </w:tc>
        <w:tc>
          <w:tcPr>
            <w:tcW w:w="1279" w:type="dxa"/>
            <w:vAlign w:val="center"/>
          </w:tcPr>
          <w:p w:rsidR="00E50FD1" w:rsidP="009404EE" w:rsidRDefault="00E50FD1" w14:paraId="58B9EC7D" w14:textId="12FA3508">
            <w:pPr>
              <w:spacing w:before="120"/>
              <w:jc w:val="center"/>
              <w:rPr>
                <w:rFonts w:ascii="Arial" w:hAnsi="Arial" w:cs="Arial"/>
                <w:sz w:val="16"/>
                <w:szCs w:val="16"/>
              </w:rPr>
            </w:pPr>
            <w:r>
              <w:rPr>
                <w:rFonts w:ascii="Arial" w:hAnsi="Arial" w:cs="Arial"/>
                <w:sz w:val="16"/>
                <w:szCs w:val="16"/>
              </w:rPr>
              <w:t>0.5</w:t>
            </w:r>
          </w:p>
        </w:tc>
        <w:tc>
          <w:tcPr>
            <w:tcW w:w="1276" w:type="dxa"/>
            <w:vAlign w:val="center"/>
          </w:tcPr>
          <w:p w:rsidR="00E50FD1" w:rsidP="009404EE" w:rsidRDefault="00E50FD1" w14:paraId="6FB26D32" w14:textId="77777777">
            <w:pPr>
              <w:spacing w:before="120"/>
              <w:jc w:val="center"/>
              <w:rPr>
                <w:rFonts w:ascii="Arial" w:hAnsi="Arial" w:cs="Arial"/>
                <w:sz w:val="16"/>
                <w:szCs w:val="16"/>
              </w:rPr>
            </w:pPr>
          </w:p>
        </w:tc>
        <w:tc>
          <w:tcPr>
            <w:tcW w:w="1324" w:type="dxa"/>
            <w:vAlign w:val="center"/>
          </w:tcPr>
          <w:p w:rsidR="00E50FD1" w:rsidP="009404EE" w:rsidRDefault="00E50FD1" w14:paraId="2B1405AF" w14:textId="7B11DAF7">
            <w:pPr>
              <w:spacing w:before="120"/>
              <w:jc w:val="center"/>
              <w:rPr>
                <w:rFonts w:ascii="Arial" w:hAnsi="Arial" w:cs="Arial"/>
                <w:sz w:val="16"/>
                <w:szCs w:val="16"/>
              </w:rPr>
            </w:pPr>
            <w:r>
              <w:rPr>
                <w:rFonts w:ascii="Arial" w:hAnsi="Arial" w:cs="Arial"/>
                <w:sz w:val="16"/>
                <w:szCs w:val="16"/>
              </w:rPr>
              <w:t>0.00087</w:t>
            </w:r>
          </w:p>
        </w:tc>
      </w:tr>
    </w:tbl>
    <w:p w:rsidRPr="00BE17CF" w:rsidR="001D4A4A" w:rsidP="001D4A4A" w:rsidRDefault="001D4A4A" w14:paraId="36432786" w14:textId="77262299">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r w:rsidR="00FC3D5A">
        <w:rPr>
          <w:rFonts w:ascii="Arial" w:hAnsi="Arial" w:cs="Arial"/>
          <w:b/>
          <w:szCs w:val="18"/>
        </w:rPr>
        <w:t xml:space="preserve"> for </w:t>
      </w:r>
      <w:r w:rsidR="00E50FD1">
        <w:rPr>
          <w:rFonts w:ascii="Arial" w:hAnsi="Arial" w:cs="Arial"/>
          <w:b/>
          <w:szCs w:val="18"/>
        </w:rPr>
        <w:t>202</w:t>
      </w:r>
      <w:r w:rsidR="002E57C5">
        <w:rPr>
          <w:rFonts w:ascii="Arial" w:hAnsi="Arial" w:cs="Arial"/>
          <w:b/>
          <w:szCs w:val="18"/>
        </w:rPr>
        <w:t>4</w:t>
      </w:r>
    </w:p>
    <w:p w:rsidR="001D4A4A" w:rsidP="001D4A4A" w:rsidRDefault="001D4A4A" w14:paraId="4950079C" w14:textId="494B375E">
      <w:pPr>
        <w:tabs>
          <w:tab w:val="left" w:pos="1701"/>
        </w:tabs>
        <w:spacing w:after="0" w:line="300" w:lineRule="atLeast"/>
        <w:jc w:val="both"/>
        <w:rPr>
          <w:szCs w:val="18"/>
        </w:rPr>
      </w:pPr>
      <w:r>
        <w:rPr>
          <w:szCs w:val="18"/>
        </w:rPr>
        <w:t xml:space="preserve">Activity data: </w:t>
      </w:r>
      <w:r>
        <w:rPr>
          <w:szCs w:val="18"/>
        </w:rPr>
        <w:tab/>
      </w:r>
      <w:r w:rsidR="004C5723">
        <w:rPr>
          <w:szCs w:val="18"/>
        </w:rPr>
        <w:t>High</w:t>
      </w:r>
      <w:r>
        <w:rPr>
          <w:szCs w:val="18"/>
        </w:rPr>
        <w:t xml:space="preserve"> (because they are based on </w:t>
      </w:r>
      <w:r w:rsidR="004C5723">
        <w:rPr>
          <w:szCs w:val="18"/>
        </w:rPr>
        <w:t>recorded values)</w:t>
      </w:r>
    </w:p>
    <w:p w:rsidR="001D4A4A" w:rsidP="00862EEE" w:rsidRDefault="001D4A4A" w14:paraId="1E40D3E6" w14:textId="77777777">
      <w:pPr>
        <w:tabs>
          <w:tab w:val="left" w:pos="1701"/>
        </w:tabs>
        <w:spacing w:line="300" w:lineRule="atLeast"/>
        <w:ind w:left="1701" w:hanging="1701"/>
        <w:jc w:val="both"/>
        <w:rPr>
          <w:szCs w:val="18"/>
        </w:rPr>
      </w:pPr>
      <w:r>
        <w:rPr>
          <w:szCs w:val="18"/>
        </w:rPr>
        <w:t xml:space="preserve">Emission factors: </w:t>
      </w:r>
      <w:r>
        <w:rPr>
          <w:szCs w:val="18"/>
        </w:rPr>
        <w:tab/>
      </w:r>
      <w:r w:rsidR="00862EEE">
        <w:rPr>
          <w:szCs w:val="18"/>
        </w:rPr>
        <w:t>High</w:t>
      </w:r>
      <w:r>
        <w:rPr>
          <w:szCs w:val="18"/>
        </w:rPr>
        <w:t xml:space="preserve"> </w:t>
      </w:r>
      <w:r w:rsidR="009404EE">
        <w:rPr>
          <w:szCs w:val="18"/>
        </w:rPr>
        <w:t xml:space="preserve">for </w:t>
      </w:r>
      <w:r w:rsidR="00862EEE">
        <w:rPr>
          <w:szCs w:val="18"/>
        </w:rPr>
        <w:t xml:space="preserve">air and Low for residues </w:t>
      </w:r>
      <w:r>
        <w:rPr>
          <w:szCs w:val="18"/>
        </w:rPr>
        <w:t>(</w:t>
      </w:r>
      <w:r w:rsidRPr="00944DCC">
        <w:rPr>
          <w:szCs w:val="18"/>
        </w:rPr>
        <w:t xml:space="preserve">because </w:t>
      </w:r>
      <w:r>
        <w:rPr>
          <w:szCs w:val="18"/>
        </w:rPr>
        <w:t xml:space="preserve">they are based on </w:t>
      </w:r>
      <w:r w:rsidR="00862EEE">
        <w:rPr>
          <w:szCs w:val="18"/>
        </w:rPr>
        <w:t>emission test data and the Toolkit default factors, respectively</w:t>
      </w:r>
      <w:r>
        <w:rPr>
          <w:szCs w:val="18"/>
        </w:rPr>
        <w:t>)</w:t>
      </w:r>
    </w:p>
    <w:p w:rsidR="004D05B7" w:rsidP="00261F78" w:rsidRDefault="004D05B7" w14:paraId="6FF49616" w14:textId="77777777">
      <w:pPr>
        <w:pStyle w:val="Heading2"/>
      </w:pPr>
      <w:bookmarkStart w:name="_Toc1046319" w:id="80"/>
      <w:r>
        <w:t>Waste wood and waste biomass incineration</w:t>
      </w:r>
      <w:bookmarkEnd w:id="80"/>
    </w:p>
    <w:p w:rsidR="004D05B7" w:rsidP="004D05B7" w:rsidRDefault="4AED3A1B" w14:paraId="1142BF91" w14:textId="580C402E">
      <w:pPr>
        <w:spacing w:line="300" w:lineRule="atLeast"/>
        <w:jc w:val="both"/>
      </w:pPr>
      <w:r w:rsidRPr="0C34660A">
        <w:rPr>
          <w:lang w:val="en-US"/>
        </w:rPr>
        <w:t>S</w:t>
      </w:r>
      <w:r w:rsidRPr="0C34660A" w:rsidR="7B3711DB">
        <w:rPr>
          <w:lang w:val="en-US"/>
        </w:rPr>
        <w:t xml:space="preserve">chool incinerators are not </w:t>
      </w:r>
      <w:r w:rsidR="0C2B70F2">
        <w:t>specifically covered in the UNEP Toolkit</w:t>
      </w:r>
      <w:r w:rsidR="3B684459">
        <w:t xml:space="preserve">, but they fit </w:t>
      </w:r>
      <w:bookmarkStart w:name="_Int_kFqoOeT9" w:id="81"/>
      <w:r w:rsidR="3B684459">
        <w:t>reasonably well</w:t>
      </w:r>
      <w:bookmarkEnd w:id="81"/>
      <w:r w:rsidR="3B684459">
        <w:t xml:space="preserve"> in this sub-category because at least some of the school wastes can be considered as biomass.</w:t>
      </w:r>
      <w:r w:rsidR="007A6391">
        <w:t xml:space="preserve"> There are no waste wood incinerators operating in New Zealand</w:t>
      </w:r>
      <w:r w:rsidR="005F5057">
        <w:t>.</w:t>
      </w:r>
    </w:p>
    <w:p w:rsidRPr="00F13ABC" w:rsidR="007750DE" w:rsidP="004D05B7" w:rsidRDefault="007750DE" w14:paraId="5406655F" w14:textId="7329AADF">
      <w:pPr>
        <w:spacing w:line="300" w:lineRule="atLeast"/>
        <w:jc w:val="both"/>
      </w:pPr>
      <w:r>
        <w:t xml:space="preserve">The National Environmental Standards for Air Quality (NZ Government, 2004) </w:t>
      </w:r>
      <w:r w:rsidR="007A6391">
        <w:t>prohibit t</w:t>
      </w:r>
      <w:r>
        <w:t>he operation of an incinerator at a school unless a resource consent has been generated for the discharge produced.</w:t>
      </w:r>
    </w:p>
    <w:p w:rsidRPr="00F13ABC" w:rsidR="003C573E" w:rsidP="004D05B7" w:rsidRDefault="38A7E49E" w14:paraId="48BBE947" w14:textId="358BC210">
      <w:pPr>
        <w:spacing w:line="300" w:lineRule="atLeast"/>
        <w:jc w:val="both"/>
      </w:pPr>
      <w:r>
        <w:t xml:space="preserve">The Ministry of Education </w:t>
      </w:r>
      <w:r w:rsidR="5EB00E4E">
        <w:t xml:space="preserve">was contacted to determine the number of school incinerators currently in operation. </w:t>
      </w:r>
      <w:r w:rsidR="00A06EF0">
        <w:t>It is estimated that t</w:t>
      </w:r>
      <w:r w:rsidR="371FF3BE">
        <w:t xml:space="preserve">here are </w:t>
      </w:r>
      <w:r w:rsidR="009D49D0">
        <w:t>6</w:t>
      </w:r>
      <w:r w:rsidRPr="002662E4" w:rsidR="371FF3BE">
        <w:t xml:space="preserve"> s</w:t>
      </w:r>
      <w:r w:rsidR="371FF3BE">
        <w:t xml:space="preserve">chools with existing and valid consents </w:t>
      </w:r>
      <w:r w:rsidRPr="00A06EF0" w:rsidR="371FF3BE">
        <w:t xml:space="preserve">(S. Cruikshank, Ministry of Education, </w:t>
      </w:r>
      <w:proofErr w:type="spellStart"/>
      <w:r w:rsidRPr="00A06EF0" w:rsidR="371FF3BE">
        <w:t>pers</w:t>
      </w:r>
      <w:proofErr w:type="spellEnd"/>
      <w:r w:rsidRPr="00A06EF0" w:rsidR="371FF3BE">
        <w:t xml:space="preserve"> comm, 202</w:t>
      </w:r>
      <w:r w:rsidRPr="00411476" w:rsidR="00A06EF0">
        <w:t>6</w:t>
      </w:r>
      <w:r w:rsidRPr="00A06EF0" w:rsidR="371FF3BE">
        <w:t>)</w:t>
      </w:r>
      <w:r w:rsidR="371FF3BE">
        <w:t xml:space="preserve"> and this number are assumed to have been operative in </w:t>
      </w:r>
      <w:r w:rsidR="002662E4">
        <w:t>2024</w:t>
      </w:r>
      <w:r w:rsidR="009D49D0">
        <w:t xml:space="preserve">. As with previous </w:t>
      </w:r>
      <w:r w:rsidR="00D33FFF">
        <w:t xml:space="preserve">inventories each school is assumed to burn one tonne annually, giving </w:t>
      </w:r>
      <w:r w:rsidR="002662E4">
        <w:t>a</w:t>
      </w:r>
      <w:r w:rsidR="00D33FFF">
        <w:t xml:space="preserve">n estimate of waste burnt in 2024 </w:t>
      </w:r>
      <w:r w:rsidR="002662E4">
        <w:t xml:space="preserve">of </w:t>
      </w:r>
      <w:r w:rsidR="00D33FFF">
        <w:t>6</w:t>
      </w:r>
      <w:r w:rsidR="0E9F569E">
        <w:t xml:space="preserve"> tonnes.</w:t>
      </w:r>
    </w:p>
    <w:p w:rsidR="00D64F73" w:rsidP="004D05B7" w:rsidRDefault="00717712" w14:paraId="6BF12D32" w14:textId="68169B35">
      <w:pPr>
        <w:spacing w:line="300" w:lineRule="atLeast"/>
        <w:jc w:val="both"/>
        <w:rPr>
          <w:szCs w:val="18"/>
        </w:rPr>
      </w:pPr>
      <w:r w:rsidRPr="00F13ABC">
        <w:rPr>
          <w:szCs w:val="18"/>
        </w:rPr>
        <w:t>T</w:t>
      </w:r>
      <w:r w:rsidRPr="00F13ABC" w:rsidR="004D05B7">
        <w:rPr>
          <w:szCs w:val="18"/>
        </w:rPr>
        <w:t xml:space="preserve">he release estimates for </w:t>
      </w:r>
      <w:r w:rsidR="002662E4">
        <w:rPr>
          <w:szCs w:val="18"/>
        </w:rPr>
        <w:t>2024 and the previous inventories</w:t>
      </w:r>
      <w:r w:rsidRPr="00F13ABC" w:rsidR="0025028D">
        <w:rPr>
          <w:szCs w:val="18"/>
        </w:rPr>
        <w:t>,</w:t>
      </w:r>
      <w:r w:rsidRPr="00F13ABC" w:rsidR="004D05B7">
        <w:rPr>
          <w:szCs w:val="18"/>
        </w:rPr>
        <w:t xml:space="preserve"> based on the</w:t>
      </w:r>
      <w:r w:rsidRPr="00F13ABC" w:rsidR="00D67FB0">
        <w:rPr>
          <w:szCs w:val="18"/>
        </w:rPr>
        <w:t xml:space="preserve"> default</w:t>
      </w:r>
      <w:r w:rsidRPr="00F13ABC" w:rsidR="004D05B7">
        <w:rPr>
          <w:szCs w:val="18"/>
        </w:rPr>
        <w:t xml:space="preserve"> factors </w:t>
      </w:r>
      <w:r w:rsidRPr="00F13ABC" w:rsidR="00D67FB0">
        <w:rPr>
          <w:szCs w:val="18"/>
        </w:rPr>
        <w:t>given in the UNEP Toolkit</w:t>
      </w:r>
      <w:r w:rsidRPr="00F13ABC" w:rsidR="0025028D">
        <w:rPr>
          <w:szCs w:val="18"/>
        </w:rPr>
        <w:t>,</w:t>
      </w:r>
      <w:r w:rsidRPr="00F13ABC" w:rsidR="00D67FB0">
        <w:rPr>
          <w:szCs w:val="18"/>
        </w:rPr>
        <w:t xml:space="preserve"> </w:t>
      </w:r>
      <w:r w:rsidRPr="00F13ABC" w:rsidR="004D05B7">
        <w:rPr>
          <w:szCs w:val="18"/>
        </w:rPr>
        <w:t xml:space="preserve">are shown in </w:t>
      </w:r>
      <w:r w:rsidRPr="00F13ABC" w:rsidR="0025028D">
        <w:rPr>
          <w:szCs w:val="18"/>
        </w:rPr>
        <w:fldChar w:fldCharType="begin"/>
      </w:r>
      <w:r w:rsidRPr="00F13ABC" w:rsidR="0025028D">
        <w:rPr>
          <w:szCs w:val="18"/>
        </w:rPr>
        <w:instrText xml:space="preserve"> REF _Ref359648439 \h  \* MERGEFORMAT </w:instrText>
      </w:r>
      <w:r w:rsidRPr="00F13ABC" w:rsidR="0025028D">
        <w:rPr>
          <w:szCs w:val="18"/>
        </w:rPr>
      </w:r>
      <w:r w:rsidRPr="00F13ABC" w:rsidR="0025028D">
        <w:rPr>
          <w:szCs w:val="18"/>
        </w:rPr>
        <w:fldChar w:fldCharType="separate"/>
      </w:r>
      <w:r w:rsidRPr="00C30992" w:rsidR="00C30992">
        <w:t xml:space="preserve">Table </w:t>
      </w:r>
      <w:r w:rsidRPr="00C30992" w:rsidR="00C30992">
        <w:rPr>
          <w:noProof/>
        </w:rPr>
        <w:t>3</w:t>
      </w:r>
      <w:r w:rsidRPr="00C30992" w:rsidR="00C30992">
        <w:rPr>
          <w:noProof/>
        </w:rPr>
        <w:noBreakHyphen/>
      </w:r>
      <w:r w:rsidRPr="00C30992" w:rsidR="00C30992">
        <w:rPr>
          <w:noProof/>
        </w:rPr>
        <w:t>3</w:t>
      </w:r>
      <w:r w:rsidRPr="00F13ABC" w:rsidR="0025028D">
        <w:rPr>
          <w:szCs w:val="18"/>
        </w:rPr>
        <w:fldChar w:fldCharType="end"/>
      </w:r>
      <w:r w:rsidRPr="00F13ABC" w:rsidR="004D05B7">
        <w:rPr>
          <w:szCs w:val="18"/>
        </w:rPr>
        <w:t xml:space="preserve">. </w:t>
      </w:r>
      <w:r w:rsidRPr="00F13ABC" w:rsidR="00D23222">
        <w:rPr>
          <w:szCs w:val="18"/>
        </w:rPr>
        <w:t>There are no releases to</w:t>
      </w:r>
      <w:r w:rsidRPr="00F13ABC" w:rsidR="00646664">
        <w:rPr>
          <w:szCs w:val="18"/>
        </w:rPr>
        <w:t xml:space="preserve"> water</w:t>
      </w:r>
      <w:r w:rsidRPr="00F13ABC" w:rsidR="00D23222">
        <w:rPr>
          <w:szCs w:val="18"/>
        </w:rPr>
        <w:t>,</w:t>
      </w:r>
      <w:r w:rsidRPr="00F13ABC" w:rsidR="00646664">
        <w:rPr>
          <w:szCs w:val="18"/>
        </w:rPr>
        <w:t xml:space="preserve"> </w:t>
      </w:r>
      <w:r w:rsidRPr="00F13ABC" w:rsidR="00D23222">
        <w:rPr>
          <w:szCs w:val="18"/>
        </w:rPr>
        <w:t>land</w:t>
      </w:r>
      <w:r w:rsidR="00D7438E">
        <w:rPr>
          <w:szCs w:val="18"/>
        </w:rPr>
        <w:t>,</w:t>
      </w:r>
      <w:r w:rsidRPr="00F13ABC" w:rsidR="00D23222">
        <w:rPr>
          <w:szCs w:val="18"/>
        </w:rPr>
        <w:t xml:space="preserve"> </w:t>
      </w:r>
      <w:r w:rsidRPr="00F13ABC" w:rsidR="00646664">
        <w:rPr>
          <w:szCs w:val="18"/>
        </w:rPr>
        <w:t>or in products</w:t>
      </w:r>
      <w:r w:rsidRPr="00F13ABC" w:rsidR="004D05B7">
        <w:rPr>
          <w:szCs w:val="18"/>
        </w:rPr>
        <w:t>.</w:t>
      </w:r>
    </w:p>
    <w:p w:rsidR="00D64F73" w:rsidRDefault="00D64F73" w14:paraId="75A19D54" w14:textId="77777777">
      <w:pPr>
        <w:spacing w:after="0"/>
        <w:rPr>
          <w:szCs w:val="18"/>
        </w:rPr>
      </w:pPr>
      <w:r>
        <w:rPr>
          <w:szCs w:val="18"/>
        </w:rPr>
        <w:br w:type="page"/>
      </w:r>
    </w:p>
    <w:p w:rsidRPr="00F13ABC" w:rsidR="004D05B7" w:rsidP="00101AA8" w:rsidRDefault="004D05B7" w14:paraId="1E5FC04A" w14:textId="4EE4E695">
      <w:pPr>
        <w:pStyle w:val="Caption"/>
        <w:jc w:val="left"/>
        <w:rPr>
          <w:rFonts w:cs="Arial"/>
          <w:szCs w:val="18"/>
        </w:rPr>
      </w:pPr>
      <w:bookmarkStart w:name="_Ref359648439" w:id="82"/>
      <w:r w:rsidRPr="00F13ABC">
        <w:rPr>
          <w:rFonts w:cs="Arial"/>
        </w:rPr>
        <w:t xml:space="preserve">Table </w:t>
      </w:r>
      <w:r w:rsidRPr="00F13ABC" w:rsidR="00C17BA5">
        <w:rPr>
          <w:rFonts w:cs="Arial"/>
        </w:rPr>
        <w:fldChar w:fldCharType="begin"/>
      </w:r>
      <w:r w:rsidRPr="00F13ABC" w:rsidR="00C17BA5">
        <w:rPr>
          <w:rFonts w:cs="Arial"/>
        </w:rPr>
        <w:instrText xml:space="preserve"> STYLEREF 1 \s </w:instrText>
      </w:r>
      <w:r w:rsidRPr="00F13ABC" w:rsidR="00C17BA5">
        <w:rPr>
          <w:rFonts w:cs="Arial"/>
        </w:rPr>
        <w:fldChar w:fldCharType="separate"/>
      </w:r>
      <w:r w:rsidR="00C30992">
        <w:rPr>
          <w:rFonts w:cs="Arial"/>
          <w:noProof/>
        </w:rPr>
        <w:t>3</w:t>
      </w:r>
      <w:r w:rsidRPr="00F13ABC" w:rsidR="00C17BA5">
        <w:rPr>
          <w:rFonts w:cs="Arial"/>
        </w:rPr>
        <w:fldChar w:fldCharType="end"/>
      </w:r>
      <w:r w:rsidRPr="00F13ABC" w:rsidR="00C17BA5">
        <w:rPr>
          <w:rFonts w:cs="Arial"/>
        </w:rPr>
        <w:noBreakHyphen/>
      </w:r>
      <w:r w:rsidRPr="00F13ABC" w:rsidR="00C17BA5">
        <w:rPr>
          <w:rFonts w:cs="Arial"/>
        </w:rPr>
        <w:fldChar w:fldCharType="begin"/>
      </w:r>
      <w:r w:rsidRPr="00F13ABC" w:rsidR="00C17BA5">
        <w:rPr>
          <w:rFonts w:cs="Arial"/>
        </w:rPr>
        <w:instrText xml:space="preserve"> SEQ Table \* ARABIC \s 1 </w:instrText>
      </w:r>
      <w:r w:rsidRPr="00F13ABC" w:rsidR="00C17BA5">
        <w:rPr>
          <w:rFonts w:cs="Arial"/>
        </w:rPr>
        <w:fldChar w:fldCharType="separate"/>
      </w:r>
      <w:r w:rsidR="00C30992">
        <w:rPr>
          <w:rFonts w:cs="Arial"/>
          <w:noProof/>
        </w:rPr>
        <w:t>3</w:t>
      </w:r>
      <w:r w:rsidRPr="00F13ABC" w:rsidR="00C17BA5">
        <w:rPr>
          <w:rFonts w:cs="Arial"/>
        </w:rPr>
        <w:fldChar w:fldCharType="end"/>
      </w:r>
      <w:bookmarkEnd w:id="82"/>
      <w:r w:rsidRPr="00F13ABC">
        <w:rPr>
          <w:rFonts w:cs="Arial"/>
        </w:rPr>
        <w:t xml:space="preserve">: </w:t>
      </w:r>
      <w:r w:rsidRPr="00F13ABC" w:rsidR="005935AE">
        <w:rPr>
          <w:rFonts w:cs="Arial"/>
        </w:rPr>
        <w:t>Dioxin</w:t>
      </w:r>
      <w:r w:rsidRPr="00F13ABC">
        <w:rPr>
          <w:rFonts w:cs="Arial"/>
        </w:rPr>
        <w:t xml:space="preserve"> releases from </w:t>
      </w:r>
      <w:r w:rsidRPr="00F13ABC" w:rsidR="00D67FB0">
        <w:rPr>
          <w:rFonts w:cs="Arial"/>
        </w:rPr>
        <w:t>school waste incinerators</w:t>
      </w:r>
    </w:p>
    <w:tbl>
      <w:tblPr>
        <w:tblStyle w:val="TableGrid"/>
        <w:tblW w:w="9067" w:type="dxa"/>
        <w:tblLook w:val="04A0" w:firstRow="1" w:lastRow="0" w:firstColumn="1" w:lastColumn="0" w:noHBand="0" w:noVBand="1"/>
      </w:tblPr>
      <w:tblGrid>
        <w:gridCol w:w="1895"/>
        <w:gridCol w:w="1728"/>
        <w:gridCol w:w="1467"/>
        <w:gridCol w:w="1369"/>
        <w:gridCol w:w="1267"/>
        <w:gridCol w:w="1341"/>
      </w:tblGrid>
      <w:tr w:rsidRPr="00AB616B" w:rsidR="004D05B7" w:rsidTr="00E95BD6" w14:paraId="09BBB738" w14:textId="77777777">
        <w:tc>
          <w:tcPr>
            <w:tcW w:w="1895" w:type="dxa"/>
            <w:vMerge w:val="restart"/>
            <w:vAlign w:val="center"/>
          </w:tcPr>
          <w:p w:rsidRPr="00F13ABC" w:rsidR="004D05B7" w:rsidP="003C573E" w:rsidRDefault="004D05B7" w14:paraId="5A60AABA" w14:textId="77777777">
            <w:pPr>
              <w:spacing w:before="120"/>
              <w:jc w:val="center"/>
              <w:rPr>
                <w:rFonts w:ascii="Arial" w:hAnsi="Arial" w:cs="Arial"/>
                <w:b/>
                <w:sz w:val="16"/>
                <w:szCs w:val="16"/>
              </w:rPr>
            </w:pPr>
            <w:r w:rsidRPr="00F13ABC">
              <w:rPr>
                <w:rFonts w:ascii="Arial" w:hAnsi="Arial" w:cs="Arial"/>
                <w:b/>
                <w:sz w:val="16"/>
                <w:szCs w:val="16"/>
              </w:rPr>
              <w:t>Source</w:t>
            </w:r>
          </w:p>
        </w:tc>
        <w:tc>
          <w:tcPr>
            <w:tcW w:w="1728" w:type="dxa"/>
            <w:vMerge w:val="restart"/>
            <w:vAlign w:val="center"/>
          </w:tcPr>
          <w:p w:rsidRPr="00F13ABC" w:rsidR="004D05B7" w:rsidP="003C573E" w:rsidRDefault="004D05B7" w14:paraId="4982853A" w14:textId="77777777">
            <w:pPr>
              <w:spacing w:before="120"/>
              <w:jc w:val="center"/>
              <w:rPr>
                <w:rFonts w:ascii="Arial" w:hAnsi="Arial" w:cs="Arial"/>
                <w:b/>
                <w:sz w:val="16"/>
                <w:szCs w:val="16"/>
              </w:rPr>
            </w:pPr>
            <w:r w:rsidRPr="00F13ABC">
              <w:rPr>
                <w:rFonts w:ascii="Arial" w:hAnsi="Arial" w:cs="Arial"/>
                <w:b/>
                <w:sz w:val="16"/>
                <w:szCs w:val="16"/>
              </w:rPr>
              <w:t>Activity Rate, tonnes/year</w:t>
            </w:r>
          </w:p>
        </w:tc>
        <w:tc>
          <w:tcPr>
            <w:tcW w:w="2836" w:type="dxa"/>
            <w:gridSpan w:val="2"/>
            <w:vAlign w:val="center"/>
          </w:tcPr>
          <w:p w:rsidRPr="00F13ABC" w:rsidR="004D05B7" w:rsidP="003C573E" w:rsidRDefault="004D05B7" w14:paraId="2F3DCBE0" w14:textId="65014DED">
            <w:pPr>
              <w:spacing w:before="120"/>
              <w:jc w:val="center"/>
              <w:rPr>
                <w:rFonts w:ascii="Arial" w:hAnsi="Arial" w:cs="Arial"/>
                <w:b/>
                <w:sz w:val="16"/>
                <w:szCs w:val="16"/>
              </w:rPr>
            </w:pPr>
            <w:r w:rsidRPr="00F13ABC">
              <w:rPr>
                <w:rFonts w:ascii="Arial" w:hAnsi="Arial" w:cs="Arial"/>
                <w:b/>
                <w:sz w:val="16"/>
                <w:szCs w:val="16"/>
              </w:rPr>
              <w:t xml:space="preserve">Release factors, µg </w:t>
            </w:r>
            <w:r w:rsidRPr="00F13ABC" w:rsidR="0009594D">
              <w:rPr>
                <w:rFonts w:ascii="Arial" w:hAnsi="Arial" w:cs="Arial"/>
                <w:b/>
                <w:sz w:val="16"/>
                <w:szCs w:val="16"/>
              </w:rPr>
              <w:t>TEQ</w:t>
            </w:r>
            <w:r w:rsidRPr="00F13ABC">
              <w:rPr>
                <w:rFonts w:ascii="Arial" w:hAnsi="Arial" w:cs="Arial"/>
                <w:b/>
                <w:sz w:val="16"/>
                <w:szCs w:val="16"/>
              </w:rPr>
              <w:t>/t</w:t>
            </w:r>
          </w:p>
        </w:tc>
        <w:tc>
          <w:tcPr>
            <w:tcW w:w="2608" w:type="dxa"/>
            <w:gridSpan w:val="2"/>
            <w:vAlign w:val="center"/>
          </w:tcPr>
          <w:p w:rsidRPr="00F13ABC" w:rsidR="004D05B7" w:rsidP="003C573E" w:rsidRDefault="004D05B7" w14:paraId="70C326FD" w14:textId="7E177820">
            <w:pPr>
              <w:spacing w:before="120"/>
              <w:jc w:val="center"/>
              <w:rPr>
                <w:rFonts w:ascii="Arial" w:hAnsi="Arial" w:cs="Arial"/>
                <w:b/>
                <w:sz w:val="16"/>
                <w:szCs w:val="16"/>
              </w:rPr>
            </w:pPr>
            <w:r w:rsidRPr="00F13ABC">
              <w:rPr>
                <w:rFonts w:ascii="Arial" w:hAnsi="Arial" w:cs="Arial"/>
                <w:b/>
                <w:sz w:val="16"/>
                <w:szCs w:val="16"/>
              </w:rPr>
              <w:t xml:space="preserve">Annual releases (g </w:t>
            </w:r>
            <w:r w:rsidRPr="00F13ABC" w:rsidR="0009594D">
              <w:rPr>
                <w:rFonts w:ascii="Arial" w:hAnsi="Arial" w:cs="Arial"/>
                <w:b/>
                <w:sz w:val="16"/>
                <w:szCs w:val="16"/>
              </w:rPr>
              <w:t>TEQ</w:t>
            </w:r>
            <w:r w:rsidRPr="00F13ABC">
              <w:rPr>
                <w:rFonts w:ascii="Arial" w:hAnsi="Arial" w:cs="Arial"/>
                <w:b/>
                <w:sz w:val="16"/>
                <w:szCs w:val="16"/>
              </w:rPr>
              <w:t>/yr)</w:t>
            </w:r>
          </w:p>
        </w:tc>
      </w:tr>
      <w:tr w:rsidRPr="00AB616B" w:rsidR="004D05B7" w:rsidTr="00E95BD6" w14:paraId="369BCEE3" w14:textId="77777777">
        <w:tc>
          <w:tcPr>
            <w:tcW w:w="1895" w:type="dxa"/>
            <w:vMerge/>
          </w:tcPr>
          <w:p w:rsidRPr="00D351E0" w:rsidR="004D05B7" w:rsidP="003C573E" w:rsidRDefault="004D05B7" w14:paraId="017083D7" w14:textId="77777777">
            <w:pPr>
              <w:spacing w:before="120"/>
              <w:jc w:val="both"/>
              <w:rPr>
                <w:rFonts w:ascii="Arial" w:hAnsi="Arial" w:cs="Arial"/>
                <w:sz w:val="16"/>
                <w:szCs w:val="16"/>
              </w:rPr>
            </w:pPr>
          </w:p>
        </w:tc>
        <w:tc>
          <w:tcPr>
            <w:tcW w:w="1728" w:type="dxa"/>
            <w:vMerge/>
            <w:vAlign w:val="center"/>
          </w:tcPr>
          <w:p w:rsidRPr="00D351E0" w:rsidR="004D05B7" w:rsidP="003C573E" w:rsidRDefault="004D05B7" w14:paraId="547E6DD3" w14:textId="77777777">
            <w:pPr>
              <w:spacing w:before="120"/>
              <w:jc w:val="center"/>
              <w:rPr>
                <w:rFonts w:ascii="Arial" w:hAnsi="Arial" w:cs="Arial"/>
                <w:sz w:val="16"/>
                <w:szCs w:val="16"/>
              </w:rPr>
            </w:pPr>
          </w:p>
        </w:tc>
        <w:tc>
          <w:tcPr>
            <w:tcW w:w="1467" w:type="dxa"/>
            <w:vAlign w:val="center"/>
          </w:tcPr>
          <w:p w:rsidRPr="00D351E0" w:rsidR="004D05B7" w:rsidP="003C573E" w:rsidRDefault="004D05B7" w14:paraId="114823A1" w14:textId="77777777">
            <w:pPr>
              <w:spacing w:before="120"/>
              <w:jc w:val="center"/>
              <w:rPr>
                <w:rFonts w:ascii="Arial" w:hAnsi="Arial" w:cs="Arial"/>
                <w:b/>
                <w:sz w:val="16"/>
                <w:szCs w:val="16"/>
              </w:rPr>
            </w:pPr>
            <w:r w:rsidRPr="00D351E0">
              <w:rPr>
                <w:rFonts w:ascii="Arial" w:hAnsi="Arial" w:cs="Arial"/>
                <w:b/>
                <w:sz w:val="16"/>
                <w:szCs w:val="16"/>
              </w:rPr>
              <w:t>Air</w:t>
            </w:r>
          </w:p>
        </w:tc>
        <w:tc>
          <w:tcPr>
            <w:tcW w:w="1369" w:type="dxa"/>
            <w:vAlign w:val="center"/>
          </w:tcPr>
          <w:p w:rsidRPr="00D351E0" w:rsidR="004D05B7" w:rsidP="003C573E" w:rsidRDefault="004D05B7" w14:paraId="178B8C9E" w14:textId="77777777">
            <w:pPr>
              <w:spacing w:before="120"/>
              <w:jc w:val="center"/>
              <w:rPr>
                <w:rFonts w:ascii="Arial" w:hAnsi="Arial" w:cs="Arial"/>
                <w:b/>
                <w:sz w:val="16"/>
                <w:szCs w:val="16"/>
              </w:rPr>
            </w:pPr>
            <w:r w:rsidRPr="00D351E0">
              <w:rPr>
                <w:rFonts w:ascii="Arial" w:hAnsi="Arial" w:cs="Arial"/>
                <w:b/>
                <w:sz w:val="16"/>
                <w:szCs w:val="16"/>
              </w:rPr>
              <w:t>Residues</w:t>
            </w:r>
          </w:p>
        </w:tc>
        <w:tc>
          <w:tcPr>
            <w:tcW w:w="1267" w:type="dxa"/>
            <w:vAlign w:val="center"/>
          </w:tcPr>
          <w:p w:rsidRPr="00D351E0" w:rsidR="004D05B7" w:rsidP="003C573E" w:rsidRDefault="004D05B7" w14:paraId="5F9E348E" w14:textId="77777777">
            <w:pPr>
              <w:spacing w:before="120"/>
              <w:jc w:val="center"/>
              <w:rPr>
                <w:rFonts w:ascii="Arial" w:hAnsi="Arial" w:cs="Arial"/>
                <w:b/>
                <w:sz w:val="16"/>
                <w:szCs w:val="16"/>
              </w:rPr>
            </w:pPr>
            <w:r w:rsidRPr="00D351E0">
              <w:rPr>
                <w:rFonts w:ascii="Arial" w:hAnsi="Arial" w:cs="Arial"/>
                <w:b/>
                <w:sz w:val="16"/>
                <w:szCs w:val="16"/>
              </w:rPr>
              <w:t xml:space="preserve">Air </w:t>
            </w:r>
          </w:p>
        </w:tc>
        <w:tc>
          <w:tcPr>
            <w:tcW w:w="1341" w:type="dxa"/>
            <w:vAlign w:val="center"/>
          </w:tcPr>
          <w:p w:rsidRPr="00D351E0" w:rsidR="004D05B7" w:rsidP="003C573E" w:rsidRDefault="004D05B7" w14:paraId="53531D67" w14:textId="77777777">
            <w:pPr>
              <w:spacing w:before="120"/>
              <w:jc w:val="center"/>
              <w:rPr>
                <w:rFonts w:ascii="Arial" w:hAnsi="Arial" w:cs="Arial"/>
                <w:b/>
                <w:sz w:val="16"/>
                <w:szCs w:val="16"/>
              </w:rPr>
            </w:pPr>
            <w:r w:rsidRPr="00D351E0">
              <w:rPr>
                <w:rFonts w:ascii="Arial" w:hAnsi="Arial" w:cs="Arial"/>
                <w:b/>
                <w:sz w:val="16"/>
                <w:szCs w:val="16"/>
              </w:rPr>
              <w:t>Residues</w:t>
            </w:r>
          </w:p>
        </w:tc>
      </w:tr>
      <w:tr w:rsidRPr="00AB616B" w:rsidR="00F13ABC" w:rsidTr="00E95BD6" w14:paraId="48663910" w14:textId="77777777">
        <w:trPr>
          <w:trHeight w:val="396"/>
        </w:trPr>
        <w:tc>
          <w:tcPr>
            <w:tcW w:w="1895" w:type="dxa"/>
            <w:vMerge w:val="restart"/>
            <w:vAlign w:val="center"/>
          </w:tcPr>
          <w:p w:rsidRPr="00F13ABC" w:rsidR="00F13ABC" w:rsidP="00AB616B" w:rsidRDefault="00F13ABC" w14:paraId="125CA579" w14:textId="37D95E34">
            <w:pPr>
              <w:spacing w:before="120"/>
              <w:rPr>
                <w:rFonts w:ascii="Arial" w:hAnsi="Arial" w:cs="Arial"/>
                <w:b/>
                <w:sz w:val="16"/>
                <w:szCs w:val="16"/>
              </w:rPr>
            </w:pPr>
            <w:r w:rsidRPr="00F13ABC">
              <w:rPr>
                <w:rFonts w:ascii="Arial" w:hAnsi="Arial" w:cs="Arial"/>
                <w:b/>
                <w:sz w:val="16"/>
                <w:szCs w:val="16"/>
              </w:rPr>
              <w:t xml:space="preserve">School incinerators </w:t>
            </w:r>
            <w:r>
              <w:rPr>
                <w:rFonts w:ascii="Arial" w:hAnsi="Arial" w:cs="Arial"/>
                <w:b/>
                <w:sz w:val="16"/>
                <w:szCs w:val="16"/>
              </w:rPr>
              <w:t>2012</w:t>
            </w:r>
          </w:p>
        </w:tc>
        <w:tc>
          <w:tcPr>
            <w:tcW w:w="1728" w:type="dxa"/>
            <w:vMerge w:val="restart"/>
            <w:vAlign w:val="center"/>
          </w:tcPr>
          <w:p w:rsidRPr="00F13ABC" w:rsidR="00F13ABC" w:rsidP="003C573E" w:rsidRDefault="00F13ABC" w14:paraId="0744BF9E" w14:textId="77777777">
            <w:pPr>
              <w:spacing w:before="120"/>
              <w:jc w:val="center"/>
              <w:rPr>
                <w:rFonts w:ascii="Arial" w:hAnsi="Arial" w:cs="Arial"/>
                <w:sz w:val="16"/>
                <w:szCs w:val="16"/>
              </w:rPr>
            </w:pPr>
            <w:r w:rsidRPr="00F13ABC">
              <w:rPr>
                <w:rFonts w:ascii="Arial" w:hAnsi="Arial" w:cs="Arial"/>
                <w:sz w:val="16"/>
                <w:szCs w:val="16"/>
              </w:rPr>
              <w:t>70</w:t>
            </w:r>
          </w:p>
        </w:tc>
        <w:tc>
          <w:tcPr>
            <w:tcW w:w="1467" w:type="dxa"/>
            <w:vAlign w:val="center"/>
          </w:tcPr>
          <w:p w:rsidRPr="00F13ABC" w:rsidR="00F13ABC" w:rsidP="003C573E" w:rsidRDefault="00F13ABC" w14:paraId="7377CDC3" w14:textId="77777777">
            <w:pPr>
              <w:spacing w:before="120"/>
              <w:jc w:val="center"/>
              <w:rPr>
                <w:rFonts w:ascii="Arial" w:hAnsi="Arial" w:cs="Arial"/>
                <w:sz w:val="16"/>
                <w:szCs w:val="16"/>
              </w:rPr>
            </w:pPr>
            <w:r w:rsidRPr="00F13ABC">
              <w:rPr>
                <w:rFonts w:ascii="Arial" w:hAnsi="Arial" w:cs="Arial"/>
                <w:sz w:val="16"/>
                <w:szCs w:val="16"/>
              </w:rPr>
              <w:t>300</w:t>
            </w:r>
          </w:p>
        </w:tc>
        <w:tc>
          <w:tcPr>
            <w:tcW w:w="1369" w:type="dxa"/>
            <w:vAlign w:val="center"/>
          </w:tcPr>
          <w:p w:rsidRPr="00F13ABC" w:rsidR="00F13ABC" w:rsidP="003C573E" w:rsidRDefault="00F13ABC" w14:paraId="561DA8FA" w14:textId="4AB42850">
            <w:pPr>
              <w:spacing w:before="120"/>
              <w:jc w:val="center"/>
              <w:rPr>
                <w:rFonts w:ascii="Arial" w:hAnsi="Arial" w:cs="Arial"/>
                <w:sz w:val="16"/>
                <w:szCs w:val="16"/>
              </w:rPr>
            </w:pPr>
            <w:r w:rsidRPr="00F13ABC">
              <w:rPr>
                <w:rFonts w:ascii="Arial" w:hAnsi="Arial" w:cs="Arial"/>
                <w:sz w:val="16"/>
                <w:szCs w:val="16"/>
              </w:rPr>
              <w:t>-</w:t>
            </w:r>
          </w:p>
        </w:tc>
        <w:tc>
          <w:tcPr>
            <w:tcW w:w="1267" w:type="dxa"/>
            <w:vAlign w:val="center"/>
          </w:tcPr>
          <w:p w:rsidRPr="00F13ABC" w:rsidR="00F13ABC" w:rsidP="003C573E" w:rsidRDefault="00F13ABC" w14:paraId="4AE85177" w14:textId="77777777">
            <w:pPr>
              <w:spacing w:before="120"/>
              <w:jc w:val="center"/>
              <w:rPr>
                <w:rFonts w:ascii="Arial" w:hAnsi="Arial" w:cs="Arial"/>
                <w:sz w:val="16"/>
                <w:szCs w:val="16"/>
              </w:rPr>
            </w:pPr>
            <w:r w:rsidRPr="00F13ABC">
              <w:rPr>
                <w:rFonts w:ascii="Arial" w:hAnsi="Arial" w:cs="Arial"/>
                <w:sz w:val="16"/>
                <w:szCs w:val="16"/>
              </w:rPr>
              <w:t>0.021</w:t>
            </w:r>
          </w:p>
        </w:tc>
        <w:tc>
          <w:tcPr>
            <w:tcW w:w="1341" w:type="dxa"/>
            <w:vAlign w:val="center"/>
          </w:tcPr>
          <w:p w:rsidRPr="00F13ABC" w:rsidR="00F13ABC" w:rsidP="003C573E" w:rsidRDefault="00F13ABC" w14:paraId="4D8A297B" w14:textId="5A79B162">
            <w:pPr>
              <w:spacing w:before="120"/>
              <w:jc w:val="center"/>
              <w:rPr>
                <w:rFonts w:ascii="Arial" w:hAnsi="Arial" w:cs="Arial"/>
                <w:sz w:val="16"/>
                <w:szCs w:val="16"/>
              </w:rPr>
            </w:pPr>
          </w:p>
        </w:tc>
      </w:tr>
      <w:tr w:rsidRPr="00AB616B" w:rsidR="00F13ABC" w:rsidTr="00E95BD6" w14:paraId="7100DF1C" w14:textId="77777777">
        <w:trPr>
          <w:trHeight w:val="396"/>
        </w:trPr>
        <w:tc>
          <w:tcPr>
            <w:tcW w:w="1895" w:type="dxa"/>
            <w:vMerge/>
            <w:vAlign w:val="center"/>
          </w:tcPr>
          <w:p w:rsidRPr="00F13ABC" w:rsidR="00F13ABC" w:rsidP="00AB616B" w:rsidRDefault="00F13ABC" w14:paraId="145B3843" w14:textId="77777777">
            <w:pPr>
              <w:spacing w:before="120"/>
              <w:rPr>
                <w:rFonts w:ascii="Arial" w:hAnsi="Arial" w:cs="Arial"/>
                <w:b/>
                <w:sz w:val="16"/>
                <w:szCs w:val="16"/>
              </w:rPr>
            </w:pPr>
          </w:p>
        </w:tc>
        <w:tc>
          <w:tcPr>
            <w:tcW w:w="1728" w:type="dxa"/>
            <w:vMerge/>
            <w:vAlign w:val="center"/>
          </w:tcPr>
          <w:p w:rsidRPr="00F13ABC" w:rsidR="00F13ABC" w:rsidP="003C573E" w:rsidRDefault="00F13ABC" w14:paraId="0A8A0E07" w14:textId="77777777">
            <w:pPr>
              <w:spacing w:before="120"/>
              <w:jc w:val="center"/>
              <w:rPr>
                <w:rFonts w:ascii="Arial" w:hAnsi="Arial" w:cs="Arial"/>
                <w:sz w:val="16"/>
                <w:szCs w:val="16"/>
              </w:rPr>
            </w:pPr>
          </w:p>
        </w:tc>
        <w:tc>
          <w:tcPr>
            <w:tcW w:w="1467" w:type="dxa"/>
            <w:vAlign w:val="center"/>
          </w:tcPr>
          <w:p w:rsidRPr="00F13ABC" w:rsidR="00F13ABC" w:rsidP="003C573E" w:rsidRDefault="00F13ABC" w14:paraId="6D48D20C" w14:textId="77777777">
            <w:pPr>
              <w:spacing w:before="120"/>
              <w:jc w:val="center"/>
              <w:rPr>
                <w:rFonts w:ascii="Arial" w:hAnsi="Arial" w:cs="Arial"/>
                <w:sz w:val="16"/>
                <w:szCs w:val="16"/>
              </w:rPr>
            </w:pPr>
          </w:p>
        </w:tc>
        <w:tc>
          <w:tcPr>
            <w:tcW w:w="1369" w:type="dxa"/>
            <w:vAlign w:val="center"/>
          </w:tcPr>
          <w:p w:rsidRPr="00F13ABC" w:rsidR="00F13ABC" w:rsidP="003C573E" w:rsidRDefault="00F13ABC" w14:paraId="1DAEF658" w14:textId="31CCB051">
            <w:pPr>
              <w:spacing w:before="120"/>
              <w:jc w:val="center"/>
              <w:rPr>
                <w:rFonts w:ascii="Arial" w:hAnsi="Arial" w:cs="Arial"/>
                <w:sz w:val="16"/>
                <w:szCs w:val="16"/>
              </w:rPr>
            </w:pPr>
            <w:r>
              <w:rPr>
                <w:rFonts w:ascii="Arial" w:hAnsi="Arial" w:cs="Arial"/>
                <w:sz w:val="16"/>
                <w:szCs w:val="16"/>
              </w:rPr>
              <w:t>600</w:t>
            </w:r>
          </w:p>
        </w:tc>
        <w:tc>
          <w:tcPr>
            <w:tcW w:w="1267" w:type="dxa"/>
            <w:vAlign w:val="center"/>
          </w:tcPr>
          <w:p w:rsidRPr="00F13ABC" w:rsidR="00F13ABC" w:rsidP="003C573E" w:rsidRDefault="00F13ABC" w14:paraId="5C2D5BAB" w14:textId="77777777">
            <w:pPr>
              <w:spacing w:before="120"/>
              <w:jc w:val="center"/>
              <w:rPr>
                <w:rFonts w:ascii="Arial" w:hAnsi="Arial" w:cs="Arial"/>
                <w:sz w:val="16"/>
                <w:szCs w:val="16"/>
              </w:rPr>
            </w:pPr>
          </w:p>
        </w:tc>
        <w:tc>
          <w:tcPr>
            <w:tcW w:w="1341" w:type="dxa"/>
            <w:vAlign w:val="center"/>
          </w:tcPr>
          <w:p w:rsidRPr="00F13ABC" w:rsidR="00F13ABC" w:rsidP="003C573E" w:rsidRDefault="00F13ABC" w14:paraId="532296D2" w14:textId="0996EC8C">
            <w:pPr>
              <w:spacing w:before="120"/>
              <w:jc w:val="center"/>
              <w:rPr>
                <w:rFonts w:ascii="Arial" w:hAnsi="Arial" w:cs="Arial"/>
                <w:sz w:val="16"/>
                <w:szCs w:val="16"/>
              </w:rPr>
            </w:pPr>
            <w:r>
              <w:rPr>
                <w:rFonts w:ascii="Arial" w:hAnsi="Arial" w:cs="Arial"/>
                <w:sz w:val="16"/>
                <w:szCs w:val="16"/>
              </w:rPr>
              <w:t>0.042</w:t>
            </w:r>
          </w:p>
        </w:tc>
      </w:tr>
      <w:tr w:rsidRPr="00F13ABC" w:rsidR="00F13ABC" w:rsidTr="00E95BD6" w14:paraId="6DB22EE7" w14:textId="77777777">
        <w:trPr>
          <w:trHeight w:val="306"/>
        </w:trPr>
        <w:tc>
          <w:tcPr>
            <w:tcW w:w="1895" w:type="dxa"/>
            <w:vMerge w:val="restart"/>
            <w:vAlign w:val="center"/>
          </w:tcPr>
          <w:p w:rsidRPr="00F13ABC" w:rsidR="00F13ABC" w:rsidP="003C573E" w:rsidRDefault="00F13ABC" w14:paraId="4BFE3C25" w14:textId="42A1063F">
            <w:pPr>
              <w:spacing w:before="120"/>
              <w:rPr>
                <w:rFonts w:ascii="Arial" w:hAnsi="Arial" w:cs="Arial"/>
                <w:b/>
                <w:sz w:val="16"/>
                <w:szCs w:val="16"/>
              </w:rPr>
            </w:pPr>
            <w:r>
              <w:rPr>
                <w:rFonts w:ascii="Arial" w:hAnsi="Arial" w:cs="Arial"/>
                <w:b/>
                <w:sz w:val="16"/>
                <w:szCs w:val="16"/>
              </w:rPr>
              <w:t>School incinerators 2016</w:t>
            </w:r>
          </w:p>
        </w:tc>
        <w:tc>
          <w:tcPr>
            <w:tcW w:w="1728" w:type="dxa"/>
            <w:vMerge w:val="restart"/>
            <w:vAlign w:val="center"/>
          </w:tcPr>
          <w:p w:rsidRPr="00F13ABC" w:rsidR="00F13ABC" w:rsidP="003C573E" w:rsidRDefault="00E33919" w14:paraId="73562F7B" w14:textId="42A08F11">
            <w:pPr>
              <w:spacing w:before="120"/>
              <w:jc w:val="center"/>
              <w:rPr>
                <w:rFonts w:ascii="Arial" w:hAnsi="Arial" w:cs="Arial"/>
                <w:sz w:val="16"/>
                <w:szCs w:val="16"/>
              </w:rPr>
            </w:pPr>
            <w:r>
              <w:rPr>
                <w:rFonts w:ascii="Arial" w:hAnsi="Arial" w:cs="Arial"/>
                <w:sz w:val="16"/>
                <w:szCs w:val="16"/>
              </w:rPr>
              <w:t>50</w:t>
            </w:r>
          </w:p>
        </w:tc>
        <w:tc>
          <w:tcPr>
            <w:tcW w:w="1467" w:type="dxa"/>
            <w:vAlign w:val="center"/>
          </w:tcPr>
          <w:p w:rsidRPr="00F13ABC" w:rsidR="00F13ABC" w:rsidP="003C573E" w:rsidRDefault="00F13ABC" w14:paraId="4C686BEE" w14:textId="65DBDF93">
            <w:pPr>
              <w:spacing w:before="120"/>
              <w:jc w:val="center"/>
              <w:rPr>
                <w:rFonts w:ascii="Arial" w:hAnsi="Arial" w:cs="Arial"/>
                <w:sz w:val="16"/>
                <w:szCs w:val="16"/>
              </w:rPr>
            </w:pPr>
            <w:r>
              <w:rPr>
                <w:rFonts w:ascii="Arial" w:hAnsi="Arial" w:cs="Arial"/>
                <w:sz w:val="16"/>
                <w:szCs w:val="16"/>
              </w:rPr>
              <w:t>300</w:t>
            </w:r>
          </w:p>
        </w:tc>
        <w:tc>
          <w:tcPr>
            <w:tcW w:w="1369" w:type="dxa"/>
            <w:vAlign w:val="center"/>
          </w:tcPr>
          <w:p w:rsidRPr="00F13ABC" w:rsidR="00F13ABC" w:rsidP="003C573E" w:rsidRDefault="00F13ABC" w14:paraId="5D017907" w14:textId="3F1D019D">
            <w:pPr>
              <w:spacing w:before="120"/>
              <w:jc w:val="center"/>
              <w:rPr>
                <w:rFonts w:ascii="Arial" w:hAnsi="Arial" w:cs="Arial"/>
                <w:sz w:val="16"/>
                <w:szCs w:val="16"/>
              </w:rPr>
            </w:pPr>
          </w:p>
        </w:tc>
        <w:tc>
          <w:tcPr>
            <w:tcW w:w="1267" w:type="dxa"/>
            <w:vAlign w:val="center"/>
          </w:tcPr>
          <w:p w:rsidRPr="00F13ABC" w:rsidR="00F13ABC" w:rsidP="003C573E" w:rsidRDefault="00E33919" w14:paraId="1C8CED24" w14:textId="249D60E2">
            <w:pPr>
              <w:spacing w:before="120"/>
              <w:jc w:val="center"/>
              <w:rPr>
                <w:rFonts w:ascii="Arial" w:hAnsi="Arial" w:cs="Arial"/>
                <w:sz w:val="16"/>
                <w:szCs w:val="16"/>
              </w:rPr>
            </w:pPr>
            <w:r>
              <w:rPr>
                <w:rFonts w:ascii="Arial" w:hAnsi="Arial" w:cs="Arial"/>
                <w:sz w:val="16"/>
                <w:szCs w:val="16"/>
              </w:rPr>
              <w:t>0.015</w:t>
            </w:r>
          </w:p>
        </w:tc>
        <w:tc>
          <w:tcPr>
            <w:tcW w:w="1341" w:type="dxa"/>
            <w:vAlign w:val="center"/>
          </w:tcPr>
          <w:p w:rsidRPr="00F13ABC" w:rsidR="00F13ABC" w:rsidP="003C573E" w:rsidRDefault="00F13ABC" w14:paraId="6572519F" w14:textId="3F733DBA">
            <w:pPr>
              <w:spacing w:before="120"/>
              <w:jc w:val="center"/>
              <w:rPr>
                <w:rFonts w:ascii="Arial" w:hAnsi="Arial" w:cs="Arial"/>
                <w:sz w:val="16"/>
                <w:szCs w:val="16"/>
              </w:rPr>
            </w:pPr>
          </w:p>
        </w:tc>
      </w:tr>
      <w:tr w:rsidRPr="00F13ABC" w:rsidR="00F13ABC" w:rsidTr="00E95BD6" w14:paraId="3B4133C6" w14:textId="77777777">
        <w:trPr>
          <w:trHeight w:val="306"/>
        </w:trPr>
        <w:tc>
          <w:tcPr>
            <w:tcW w:w="1895" w:type="dxa"/>
            <w:vMerge/>
            <w:vAlign w:val="center"/>
          </w:tcPr>
          <w:p w:rsidR="00F13ABC" w:rsidP="003C573E" w:rsidRDefault="00F13ABC" w14:paraId="63BE3DED" w14:textId="77777777">
            <w:pPr>
              <w:spacing w:before="120"/>
              <w:rPr>
                <w:rFonts w:ascii="Arial" w:hAnsi="Arial" w:cs="Arial"/>
                <w:b/>
                <w:sz w:val="16"/>
                <w:szCs w:val="16"/>
              </w:rPr>
            </w:pPr>
          </w:p>
        </w:tc>
        <w:tc>
          <w:tcPr>
            <w:tcW w:w="1728" w:type="dxa"/>
            <w:vMerge/>
            <w:vAlign w:val="center"/>
          </w:tcPr>
          <w:p w:rsidRPr="00F13ABC" w:rsidR="00F13ABC" w:rsidP="003C573E" w:rsidRDefault="00F13ABC" w14:paraId="145A87FD" w14:textId="77777777">
            <w:pPr>
              <w:spacing w:before="120"/>
              <w:jc w:val="center"/>
              <w:rPr>
                <w:rFonts w:ascii="Arial" w:hAnsi="Arial" w:cs="Arial"/>
                <w:sz w:val="16"/>
                <w:szCs w:val="16"/>
              </w:rPr>
            </w:pPr>
          </w:p>
        </w:tc>
        <w:tc>
          <w:tcPr>
            <w:tcW w:w="1467" w:type="dxa"/>
            <w:vAlign w:val="center"/>
          </w:tcPr>
          <w:p w:rsidRPr="00F13ABC" w:rsidR="00F13ABC" w:rsidP="003C573E" w:rsidRDefault="00F13ABC" w14:paraId="701FB50C" w14:textId="77777777">
            <w:pPr>
              <w:spacing w:before="120"/>
              <w:jc w:val="center"/>
              <w:rPr>
                <w:rFonts w:ascii="Arial" w:hAnsi="Arial" w:cs="Arial"/>
                <w:sz w:val="16"/>
                <w:szCs w:val="16"/>
              </w:rPr>
            </w:pPr>
          </w:p>
        </w:tc>
        <w:tc>
          <w:tcPr>
            <w:tcW w:w="1369" w:type="dxa"/>
            <w:vAlign w:val="center"/>
          </w:tcPr>
          <w:p w:rsidRPr="00F13ABC" w:rsidR="00F13ABC" w:rsidP="003C573E" w:rsidRDefault="00F13ABC" w14:paraId="0B7179C9" w14:textId="56D3BD80">
            <w:pPr>
              <w:spacing w:before="120"/>
              <w:jc w:val="center"/>
              <w:rPr>
                <w:rFonts w:ascii="Arial" w:hAnsi="Arial" w:cs="Arial"/>
                <w:sz w:val="16"/>
                <w:szCs w:val="16"/>
              </w:rPr>
            </w:pPr>
            <w:r>
              <w:rPr>
                <w:rFonts w:ascii="Arial" w:hAnsi="Arial" w:cs="Arial"/>
                <w:sz w:val="16"/>
                <w:szCs w:val="16"/>
              </w:rPr>
              <w:t>600</w:t>
            </w:r>
          </w:p>
        </w:tc>
        <w:tc>
          <w:tcPr>
            <w:tcW w:w="1267" w:type="dxa"/>
            <w:vAlign w:val="center"/>
          </w:tcPr>
          <w:p w:rsidRPr="00F13ABC" w:rsidR="00F13ABC" w:rsidP="003C573E" w:rsidRDefault="00F13ABC" w14:paraId="1B59C134" w14:textId="77777777">
            <w:pPr>
              <w:spacing w:before="120"/>
              <w:jc w:val="center"/>
              <w:rPr>
                <w:rFonts w:ascii="Arial" w:hAnsi="Arial" w:cs="Arial"/>
                <w:sz w:val="16"/>
                <w:szCs w:val="16"/>
              </w:rPr>
            </w:pPr>
          </w:p>
        </w:tc>
        <w:tc>
          <w:tcPr>
            <w:tcW w:w="1341" w:type="dxa"/>
            <w:vAlign w:val="center"/>
          </w:tcPr>
          <w:p w:rsidRPr="00F13ABC" w:rsidR="00F13ABC" w:rsidP="003C573E" w:rsidRDefault="00E33919" w14:paraId="5D55AFAC" w14:textId="449A928C">
            <w:pPr>
              <w:spacing w:before="120"/>
              <w:jc w:val="center"/>
              <w:rPr>
                <w:rFonts w:ascii="Arial" w:hAnsi="Arial" w:cs="Arial"/>
                <w:sz w:val="16"/>
                <w:szCs w:val="16"/>
              </w:rPr>
            </w:pPr>
            <w:r>
              <w:rPr>
                <w:rFonts w:ascii="Arial" w:hAnsi="Arial" w:cs="Arial"/>
                <w:sz w:val="16"/>
                <w:szCs w:val="16"/>
              </w:rPr>
              <w:t>0.030</w:t>
            </w:r>
          </w:p>
        </w:tc>
      </w:tr>
      <w:tr w:rsidRPr="00F13ABC" w:rsidR="006832E6" w:rsidTr="00E95BD6" w14:paraId="3936B256" w14:textId="77777777">
        <w:trPr>
          <w:trHeight w:val="306"/>
        </w:trPr>
        <w:tc>
          <w:tcPr>
            <w:tcW w:w="1895" w:type="dxa"/>
            <w:vMerge w:val="restart"/>
            <w:vAlign w:val="center"/>
          </w:tcPr>
          <w:p w:rsidR="006832E6" w:rsidP="003C573E" w:rsidRDefault="006832E6" w14:paraId="438FC3ED" w14:textId="1C0864A4">
            <w:pPr>
              <w:spacing w:before="120"/>
              <w:rPr>
                <w:rFonts w:ascii="Arial" w:hAnsi="Arial" w:cs="Arial"/>
                <w:b/>
                <w:sz w:val="16"/>
                <w:szCs w:val="16"/>
              </w:rPr>
            </w:pPr>
            <w:r>
              <w:rPr>
                <w:rFonts w:ascii="Arial" w:hAnsi="Arial" w:cs="Arial"/>
                <w:b/>
                <w:sz w:val="16"/>
                <w:szCs w:val="16"/>
              </w:rPr>
              <w:t>School incinerators 2020</w:t>
            </w:r>
          </w:p>
        </w:tc>
        <w:tc>
          <w:tcPr>
            <w:tcW w:w="1728" w:type="dxa"/>
            <w:vMerge w:val="restart"/>
            <w:vAlign w:val="center"/>
          </w:tcPr>
          <w:p w:rsidRPr="00F13ABC" w:rsidR="006832E6" w:rsidP="003C573E" w:rsidRDefault="006832E6" w14:paraId="7D5C28E8" w14:textId="498220C1">
            <w:pPr>
              <w:spacing w:before="120"/>
              <w:jc w:val="center"/>
              <w:rPr>
                <w:rFonts w:ascii="Arial" w:hAnsi="Arial" w:cs="Arial"/>
                <w:sz w:val="16"/>
                <w:szCs w:val="16"/>
              </w:rPr>
            </w:pPr>
            <w:r>
              <w:rPr>
                <w:rFonts w:ascii="Arial" w:hAnsi="Arial" w:cs="Arial"/>
                <w:sz w:val="16"/>
                <w:szCs w:val="16"/>
              </w:rPr>
              <w:t>13</w:t>
            </w:r>
          </w:p>
        </w:tc>
        <w:tc>
          <w:tcPr>
            <w:tcW w:w="1467" w:type="dxa"/>
            <w:vAlign w:val="center"/>
          </w:tcPr>
          <w:p w:rsidRPr="00F13ABC" w:rsidR="006832E6" w:rsidP="003C573E" w:rsidRDefault="006832E6" w14:paraId="539A3D7F" w14:textId="036CB3F4">
            <w:pPr>
              <w:spacing w:before="120"/>
              <w:jc w:val="center"/>
              <w:rPr>
                <w:rFonts w:ascii="Arial" w:hAnsi="Arial" w:cs="Arial"/>
                <w:sz w:val="16"/>
                <w:szCs w:val="16"/>
              </w:rPr>
            </w:pPr>
            <w:r>
              <w:rPr>
                <w:rFonts w:ascii="Arial" w:hAnsi="Arial" w:cs="Arial"/>
                <w:sz w:val="16"/>
                <w:szCs w:val="16"/>
              </w:rPr>
              <w:t>300</w:t>
            </w:r>
          </w:p>
        </w:tc>
        <w:tc>
          <w:tcPr>
            <w:tcW w:w="1369" w:type="dxa"/>
            <w:vAlign w:val="center"/>
          </w:tcPr>
          <w:p w:rsidR="006832E6" w:rsidP="003C573E" w:rsidRDefault="006832E6" w14:paraId="5F361CA8" w14:textId="77777777">
            <w:pPr>
              <w:spacing w:before="120"/>
              <w:jc w:val="center"/>
              <w:rPr>
                <w:rFonts w:ascii="Arial" w:hAnsi="Arial" w:cs="Arial"/>
                <w:sz w:val="16"/>
                <w:szCs w:val="16"/>
              </w:rPr>
            </w:pPr>
          </w:p>
        </w:tc>
        <w:tc>
          <w:tcPr>
            <w:tcW w:w="1267" w:type="dxa"/>
            <w:vAlign w:val="center"/>
          </w:tcPr>
          <w:p w:rsidRPr="00F13ABC" w:rsidR="006832E6" w:rsidP="003C573E" w:rsidRDefault="006832E6" w14:paraId="39F64BF9" w14:textId="089AC617">
            <w:pPr>
              <w:spacing w:before="120"/>
              <w:jc w:val="center"/>
              <w:rPr>
                <w:rFonts w:ascii="Arial" w:hAnsi="Arial" w:cs="Arial"/>
                <w:sz w:val="16"/>
                <w:szCs w:val="16"/>
              </w:rPr>
            </w:pPr>
            <w:r>
              <w:rPr>
                <w:rFonts w:ascii="Arial" w:hAnsi="Arial" w:cs="Arial"/>
                <w:sz w:val="16"/>
                <w:szCs w:val="16"/>
              </w:rPr>
              <w:t>0.0039</w:t>
            </w:r>
          </w:p>
        </w:tc>
        <w:tc>
          <w:tcPr>
            <w:tcW w:w="1341" w:type="dxa"/>
            <w:vAlign w:val="center"/>
          </w:tcPr>
          <w:p w:rsidR="006832E6" w:rsidP="003C573E" w:rsidRDefault="006832E6" w14:paraId="38CD5B5C" w14:textId="77777777">
            <w:pPr>
              <w:spacing w:before="120"/>
              <w:jc w:val="center"/>
              <w:rPr>
                <w:rFonts w:ascii="Arial" w:hAnsi="Arial" w:cs="Arial"/>
                <w:sz w:val="16"/>
                <w:szCs w:val="16"/>
              </w:rPr>
            </w:pPr>
          </w:p>
        </w:tc>
      </w:tr>
      <w:tr w:rsidRPr="00F13ABC" w:rsidR="006832E6" w:rsidTr="00E95BD6" w14:paraId="093F2B7A" w14:textId="77777777">
        <w:trPr>
          <w:trHeight w:val="306"/>
        </w:trPr>
        <w:tc>
          <w:tcPr>
            <w:tcW w:w="1895" w:type="dxa"/>
            <w:vMerge/>
            <w:vAlign w:val="center"/>
          </w:tcPr>
          <w:p w:rsidR="006832E6" w:rsidP="003C573E" w:rsidRDefault="006832E6" w14:paraId="2789B053" w14:textId="77777777">
            <w:pPr>
              <w:spacing w:before="120"/>
              <w:rPr>
                <w:rFonts w:ascii="Arial" w:hAnsi="Arial" w:cs="Arial"/>
                <w:b/>
                <w:sz w:val="16"/>
                <w:szCs w:val="16"/>
              </w:rPr>
            </w:pPr>
          </w:p>
        </w:tc>
        <w:tc>
          <w:tcPr>
            <w:tcW w:w="1728" w:type="dxa"/>
            <w:vMerge/>
            <w:vAlign w:val="center"/>
          </w:tcPr>
          <w:p w:rsidRPr="00F13ABC" w:rsidR="006832E6" w:rsidP="003C573E" w:rsidRDefault="006832E6" w14:paraId="683E174C" w14:textId="77777777">
            <w:pPr>
              <w:spacing w:before="120"/>
              <w:jc w:val="center"/>
              <w:rPr>
                <w:rFonts w:ascii="Arial" w:hAnsi="Arial" w:cs="Arial"/>
                <w:sz w:val="16"/>
                <w:szCs w:val="16"/>
              </w:rPr>
            </w:pPr>
          </w:p>
        </w:tc>
        <w:tc>
          <w:tcPr>
            <w:tcW w:w="1467" w:type="dxa"/>
            <w:vAlign w:val="center"/>
          </w:tcPr>
          <w:p w:rsidRPr="00F13ABC" w:rsidR="006832E6" w:rsidP="003C573E" w:rsidRDefault="006832E6" w14:paraId="3110B2D3" w14:textId="77777777">
            <w:pPr>
              <w:spacing w:before="120"/>
              <w:jc w:val="center"/>
              <w:rPr>
                <w:rFonts w:ascii="Arial" w:hAnsi="Arial" w:cs="Arial"/>
                <w:sz w:val="16"/>
                <w:szCs w:val="16"/>
              </w:rPr>
            </w:pPr>
          </w:p>
        </w:tc>
        <w:tc>
          <w:tcPr>
            <w:tcW w:w="1369" w:type="dxa"/>
            <w:vAlign w:val="center"/>
          </w:tcPr>
          <w:p w:rsidR="006832E6" w:rsidP="003C573E" w:rsidRDefault="006832E6" w14:paraId="68A917ED" w14:textId="2A0F7BF2">
            <w:pPr>
              <w:spacing w:before="120"/>
              <w:jc w:val="center"/>
              <w:rPr>
                <w:rFonts w:ascii="Arial" w:hAnsi="Arial" w:cs="Arial"/>
                <w:sz w:val="16"/>
                <w:szCs w:val="16"/>
              </w:rPr>
            </w:pPr>
            <w:r>
              <w:rPr>
                <w:rFonts w:ascii="Arial" w:hAnsi="Arial" w:cs="Arial"/>
                <w:sz w:val="16"/>
                <w:szCs w:val="16"/>
              </w:rPr>
              <w:t>600</w:t>
            </w:r>
          </w:p>
        </w:tc>
        <w:tc>
          <w:tcPr>
            <w:tcW w:w="1267" w:type="dxa"/>
            <w:vAlign w:val="center"/>
          </w:tcPr>
          <w:p w:rsidRPr="00F13ABC" w:rsidR="006832E6" w:rsidP="003C573E" w:rsidRDefault="006832E6" w14:paraId="3A07BFAE" w14:textId="77777777">
            <w:pPr>
              <w:spacing w:before="120"/>
              <w:jc w:val="center"/>
              <w:rPr>
                <w:rFonts w:ascii="Arial" w:hAnsi="Arial" w:cs="Arial"/>
                <w:sz w:val="16"/>
                <w:szCs w:val="16"/>
              </w:rPr>
            </w:pPr>
          </w:p>
        </w:tc>
        <w:tc>
          <w:tcPr>
            <w:tcW w:w="1341" w:type="dxa"/>
            <w:vAlign w:val="center"/>
          </w:tcPr>
          <w:p w:rsidR="006832E6" w:rsidP="003C573E" w:rsidRDefault="006832E6" w14:paraId="56515538" w14:textId="376FF304">
            <w:pPr>
              <w:spacing w:before="120"/>
              <w:jc w:val="center"/>
              <w:rPr>
                <w:rFonts w:ascii="Arial" w:hAnsi="Arial" w:cs="Arial"/>
                <w:sz w:val="16"/>
                <w:szCs w:val="16"/>
              </w:rPr>
            </w:pPr>
            <w:r>
              <w:rPr>
                <w:rFonts w:ascii="Arial" w:hAnsi="Arial" w:cs="Arial"/>
                <w:sz w:val="16"/>
                <w:szCs w:val="16"/>
              </w:rPr>
              <w:t>0.0078</w:t>
            </w:r>
          </w:p>
        </w:tc>
      </w:tr>
      <w:tr w:rsidRPr="00F13ABC" w:rsidR="007750DE" w:rsidTr="00E95BD6" w14:paraId="009A3F69" w14:textId="77777777">
        <w:trPr>
          <w:trHeight w:val="306"/>
        </w:trPr>
        <w:tc>
          <w:tcPr>
            <w:tcW w:w="1895" w:type="dxa"/>
            <w:vMerge w:val="restart"/>
            <w:vAlign w:val="center"/>
          </w:tcPr>
          <w:p w:rsidR="007750DE" w:rsidP="003C573E" w:rsidRDefault="007750DE" w14:paraId="7EE5AD5D" w14:textId="0B60B6A8">
            <w:pPr>
              <w:spacing w:before="120"/>
              <w:rPr>
                <w:rFonts w:ascii="Arial" w:hAnsi="Arial" w:cs="Arial"/>
                <w:b/>
                <w:sz w:val="16"/>
                <w:szCs w:val="16"/>
              </w:rPr>
            </w:pPr>
            <w:r>
              <w:rPr>
                <w:rFonts w:ascii="Arial" w:hAnsi="Arial" w:cs="Arial"/>
                <w:b/>
                <w:sz w:val="16"/>
                <w:szCs w:val="16"/>
              </w:rPr>
              <w:t>School incinerators 2024</w:t>
            </w:r>
          </w:p>
        </w:tc>
        <w:tc>
          <w:tcPr>
            <w:tcW w:w="1728" w:type="dxa"/>
            <w:vMerge w:val="restart"/>
            <w:vAlign w:val="center"/>
          </w:tcPr>
          <w:p w:rsidRPr="00F13ABC" w:rsidR="007750DE" w:rsidP="003C573E" w:rsidRDefault="00D33FFF" w14:paraId="4C38B9A0" w14:textId="38907EE4">
            <w:pPr>
              <w:spacing w:before="120"/>
              <w:jc w:val="center"/>
              <w:rPr>
                <w:rFonts w:ascii="Arial" w:hAnsi="Arial" w:cs="Arial"/>
                <w:sz w:val="16"/>
                <w:szCs w:val="16"/>
              </w:rPr>
            </w:pPr>
            <w:r>
              <w:rPr>
                <w:rFonts w:ascii="Arial" w:hAnsi="Arial" w:cs="Arial"/>
                <w:sz w:val="16"/>
                <w:szCs w:val="16"/>
              </w:rPr>
              <w:t>6</w:t>
            </w:r>
          </w:p>
        </w:tc>
        <w:tc>
          <w:tcPr>
            <w:tcW w:w="1467" w:type="dxa"/>
            <w:vAlign w:val="center"/>
          </w:tcPr>
          <w:p w:rsidRPr="00F13ABC" w:rsidR="007750DE" w:rsidP="003C573E" w:rsidRDefault="007750DE" w14:paraId="37361E18" w14:textId="4C7EEAC5">
            <w:pPr>
              <w:spacing w:before="120"/>
              <w:jc w:val="center"/>
              <w:rPr>
                <w:rFonts w:ascii="Arial" w:hAnsi="Arial" w:cs="Arial"/>
                <w:sz w:val="16"/>
                <w:szCs w:val="16"/>
              </w:rPr>
            </w:pPr>
            <w:r>
              <w:rPr>
                <w:rFonts w:ascii="Arial" w:hAnsi="Arial" w:cs="Arial"/>
                <w:sz w:val="16"/>
                <w:szCs w:val="16"/>
              </w:rPr>
              <w:t>300</w:t>
            </w:r>
          </w:p>
        </w:tc>
        <w:tc>
          <w:tcPr>
            <w:tcW w:w="1369" w:type="dxa"/>
            <w:vAlign w:val="center"/>
          </w:tcPr>
          <w:p w:rsidR="007750DE" w:rsidP="003C573E" w:rsidRDefault="007750DE" w14:paraId="322D58EF" w14:textId="77777777">
            <w:pPr>
              <w:spacing w:before="120"/>
              <w:jc w:val="center"/>
              <w:rPr>
                <w:rFonts w:ascii="Arial" w:hAnsi="Arial" w:cs="Arial"/>
                <w:sz w:val="16"/>
                <w:szCs w:val="16"/>
              </w:rPr>
            </w:pPr>
          </w:p>
        </w:tc>
        <w:tc>
          <w:tcPr>
            <w:tcW w:w="1267" w:type="dxa"/>
            <w:vAlign w:val="center"/>
          </w:tcPr>
          <w:p w:rsidRPr="00F13ABC" w:rsidR="007750DE" w:rsidP="003C573E" w:rsidRDefault="002662E4" w14:paraId="10B996FA" w14:textId="4B4B2F11">
            <w:pPr>
              <w:spacing w:before="120"/>
              <w:jc w:val="center"/>
              <w:rPr>
                <w:rFonts w:ascii="Arial" w:hAnsi="Arial" w:cs="Arial"/>
                <w:sz w:val="16"/>
                <w:szCs w:val="16"/>
              </w:rPr>
            </w:pPr>
            <w:r>
              <w:rPr>
                <w:rFonts w:ascii="Arial" w:hAnsi="Arial" w:cs="Arial"/>
                <w:sz w:val="16"/>
                <w:szCs w:val="16"/>
              </w:rPr>
              <w:t>0.00</w:t>
            </w:r>
            <w:r w:rsidR="00C67BA5">
              <w:rPr>
                <w:rFonts w:ascii="Arial" w:hAnsi="Arial" w:cs="Arial"/>
                <w:sz w:val="16"/>
                <w:szCs w:val="16"/>
              </w:rPr>
              <w:t>18</w:t>
            </w:r>
          </w:p>
        </w:tc>
        <w:tc>
          <w:tcPr>
            <w:tcW w:w="1341" w:type="dxa"/>
            <w:vAlign w:val="center"/>
          </w:tcPr>
          <w:p w:rsidR="007750DE" w:rsidP="003C573E" w:rsidRDefault="007750DE" w14:paraId="3AE1B99B" w14:textId="77777777">
            <w:pPr>
              <w:spacing w:before="120"/>
              <w:jc w:val="center"/>
              <w:rPr>
                <w:rFonts w:ascii="Arial" w:hAnsi="Arial" w:cs="Arial"/>
                <w:sz w:val="16"/>
                <w:szCs w:val="16"/>
              </w:rPr>
            </w:pPr>
          </w:p>
        </w:tc>
      </w:tr>
      <w:tr w:rsidRPr="00F13ABC" w:rsidR="007750DE" w:rsidTr="00E95BD6" w14:paraId="4CEFB004" w14:textId="77777777">
        <w:trPr>
          <w:trHeight w:val="306"/>
        </w:trPr>
        <w:tc>
          <w:tcPr>
            <w:tcW w:w="1895" w:type="dxa"/>
            <w:vMerge/>
            <w:vAlign w:val="center"/>
          </w:tcPr>
          <w:p w:rsidR="007750DE" w:rsidP="003C573E" w:rsidRDefault="007750DE" w14:paraId="412A5414" w14:textId="77777777">
            <w:pPr>
              <w:spacing w:before="120"/>
              <w:rPr>
                <w:rFonts w:ascii="Arial" w:hAnsi="Arial" w:cs="Arial"/>
                <w:b/>
                <w:sz w:val="16"/>
                <w:szCs w:val="16"/>
              </w:rPr>
            </w:pPr>
          </w:p>
        </w:tc>
        <w:tc>
          <w:tcPr>
            <w:tcW w:w="1728" w:type="dxa"/>
            <w:vMerge/>
            <w:vAlign w:val="center"/>
          </w:tcPr>
          <w:p w:rsidRPr="00F13ABC" w:rsidR="007750DE" w:rsidP="003C573E" w:rsidRDefault="007750DE" w14:paraId="0FE84AAD" w14:textId="77777777">
            <w:pPr>
              <w:spacing w:before="120"/>
              <w:jc w:val="center"/>
              <w:rPr>
                <w:rFonts w:ascii="Arial" w:hAnsi="Arial" w:cs="Arial"/>
                <w:sz w:val="16"/>
                <w:szCs w:val="16"/>
              </w:rPr>
            </w:pPr>
          </w:p>
        </w:tc>
        <w:tc>
          <w:tcPr>
            <w:tcW w:w="1467" w:type="dxa"/>
            <w:vAlign w:val="center"/>
          </w:tcPr>
          <w:p w:rsidRPr="00F13ABC" w:rsidR="007750DE" w:rsidP="003C573E" w:rsidRDefault="007750DE" w14:paraId="5D85864B" w14:textId="77777777">
            <w:pPr>
              <w:spacing w:before="120"/>
              <w:jc w:val="center"/>
              <w:rPr>
                <w:rFonts w:ascii="Arial" w:hAnsi="Arial" w:cs="Arial"/>
                <w:sz w:val="16"/>
                <w:szCs w:val="16"/>
              </w:rPr>
            </w:pPr>
          </w:p>
        </w:tc>
        <w:tc>
          <w:tcPr>
            <w:tcW w:w="1369" w:type="dxa"/>
            <w:vAlign w:val="center"/>
          </w:tcPr>
          <w:p w:rsidR="007750DE" w:rsidP="003C573E" w:rsidRDefault="007750DE" w14:paraId="667DD4F8" w14:textId="1A248A69">
            <w:pPr>
              <w:spacing w:before="120"/>
              <w:jc w:val="center"/>
              <w:rPr>
                <w:rFonts w:ascii="Arial" w:hAnsi="Arial" w:cs="Arial"/>
                <w:sz w:val="16"/>
                <w:szCs w:val="16"/>
              </w:rPr>
            </w:pPr>
            <w:r>
              <w:rPr>
                <w:rFonts w:ascii="Arial" w:hAnsi="Arial" w:cs="Arial"/>
                <w:sz w:val="16"/>
                <w:szCs w:val="16"/>
              </w:rPr>
              <w:t>600</w:t>
            </w:r>
          </w:p>
        </w:tc>
        <w:tc>
          <w:tcPr>
            <w:tcW w:w="1267" w:type="dxa"/>
            <w:vAlign w:val="center"/>
          </w:tcPr>
          <w:p w:rsidRPr="00F13ABC" w:rsidR="007750DE" w:rsidP="003C573E" w:rsidRDefault="007750DE" w14:paraId="04601340" w14:textId="77777777">
            <w:pPr>
              <w:spacing w:before="120"/>
              <w:jc w:val="center"/>
              <w:rPr>
                <w:rFonts w:ascii="Arial" w:hAnsi="Arial" w:cs="Arial"/>
                <w:sz w:val="16"/>
                <w:szCs w:val="16"/>
              </w:rPr>
            </w:pPr>
          </w:p>
        </w:tc>
        <w:tc>
          <w:tcPr>
            <w:tcW w:w="1341" w:type="dxa"/>
            <w:vAlign w:val="center"/>
          </w:tcPr>
          <w:p w:rsidR="007750DE" w:rsidP="003C573E" w:rsidRDefault="002662E4" w14:paraId="74CF39F7" w14:textId="1F64A399">
            <w:pPr>
              <w:spacing w:before="120"/>
              <w:jc w:val="center"/>
              <w:rPr>
                <w:rFonts w:ascii="Arial" w:hAnsi="Arial" w:cs="Arial"/>
                <w:sz w:val="16"/>
                <w:szCs w:val="16"/>
              </w:rPr>
            </w:pPr>
            <w:r>
              <w:rPr>
                <w:rFonts w:ascii="Arial" w:hAnsi="Arial" w:cs="Arial"/>
                <w:sz w:val="16"/>
                <w:szCs w:val="16"/>
              </w:rPr>
              <w:t>0.00</w:t>
            </w:r>
            <w:r w:rsidR="00D33FFF">
              <w:rPr>
                <w:rFonts w:ascii="Arial" w:hAnsi="Arial" w:cs="Arial"/>
                <w:sz w:val="16"/>
                <w:szCs w:val="16"/>
              </w:rPr>
              <w:t>36</w:t>
            </w:r>
          </w:p>
        </w:tc>
      </w:tr>
    </w:tbl>
    <w:p w:rsidRPr="00F13ABC" w:rsidR="004D05B7" w:rsidP="004D05B7" w:rsidRDefault="004D05B7" w14:paraId="14A7EB70" w14:textId="2A551818">
      <w:pPr>
        <w:tabs>
          <w:tab w:val="left" w:pos="2760"/>
        </w:tabs>
        <w:spacing w:before="120" w:line="300" w:lineRule="atLeast"/>
        <w:jc w:val="both"/>
        <w:rPr>
          <w:rFonts w:ascii="Arial" w:hAnsi="Arial" w:cs="Arial"/>
          <w:b/>
          <w:szCs w:val="18"/>
        </w:rPr>
      </w:pPr>
      <w:r w:rsidRPr="00F13ABC">
        <w:rPr>
          <w:rFonts w:ascii="Arial" w:hAnsi="Arial" w:cs="Arial"/>
          <w:b/>
          <w:szCs w:val="18"/>
        </w:rPr>
        <w:t xml:space="preserve">Certainty assessment for </w:t>
      </w:r>
      <w:r w:rsidR="007750DE">
        <w:rPr>
          <w:rFonts w:ascii="Arial" w:hAnsi="Arial" w:cs="Arial"/>
          <w:b/>
          <w:szCs w:val="18"/>
        </w:rPr>
        <w:t>2024</w:t>
      </w:r>
    </w:p>
    <w:p w:rsidRPr="00F13ABC" w:rsidR="004D05B7" w:rsidP="004D7538" w:rsidRDefault="004D05B7" w14:paraId="08FFEC40" w14:textId="6FDE1797">
      <w:pPr>
        <w:tabs>
          <w:tab w:val="left" w:pos="1701"/>
        </w:tabs>
        <w:spacing w:after="0" w:line="300" w:lineRule="atLeast"/>
        <w:ind w:left="1701" w:hanging="1701"/>
        <w:jc w:val="both"/>
        <w:rPr>
          <w:szCs w:val="18"/>
        </w:rPr>
      </w:pPr>
      <w:r w:rsidRPr="00F13ABC">
        <w:rPr>
          <w:szCs w:val="18"/>
        </w:rPr>
        <w:t xml:space="preserve">Activity data: </w:t>
      </w:r>
      <w:r w:rsidRPr="00F13ABC">
        <w:rPr>
          <w:szCs w:val="18"/>
        </w:rPr>
        <w:tab/>
      </w:r>
      <w:r w:rsidRPr="00F13ABC" w:rsidR="00487C8D">
        <w:rPr>
          <w:szCs w:val="18"/>
        </w:rPr>
        <w:t>S</w:t>
      </w:r>
      <w:r w:rsidRPr="00F13ABC" w:rsidR="004D7538">
        <w:rPr>
          <w:szCs w:val="18"/>
        </w:rPr>
        <w:t>chool incinerators</w:t>
      </w:r>
      <w:r w:rsidRPr="00F13ABC" w:rsidR="007D30EE">
        <w:rPr>
          <w:szCs w:val="18"/>
        </w:rPr>
        <w:t>,</w:t>
      </w:r>
      <w:r w:rsidRPr="00F13ABC" w:rsidR="004D7538">
        <w:rPr>
          <w:szCs w:val="18"/>
        </w:rPr>
        <w:t xml:space="preserve"> </w:t>
      </w:r>
      <w:r w:rsidR="00CF6D0A">
        <w:rPr>
          <w:szCs w:val="18"/>
        </w:rPr>
        <w:t>High</w:t>
      </w:r>
      <w:r w:rsidRPr="00F13ABC" w:rsidR="00CF6D0A">
        <w:rPr>
          <w:szCs w:val="18"/>
        </w:rPr>
        <w:t xml:space="preserve"> </w:t>
      </w:r>
      <w:r w:rsidRPr="00F13ABC">
        <w:rPr>
          <w:szCs w:val="18"/>
        </w:rPr>
        <w:t xml:space="preserve">(because </w:t>
      </w:r>
      <w:r w:rsidRPr="00F13ABC" w:rsidR="00487C8D">
        <w:rPr>
          <w:szCs w:val="18"/>
        </w:rPr>
        <w:t>it is</w:t>
      </w:r>
      <w:r w:rsidRPr="00F13ABC">
        <w:rPr>
          <w:szCs w:val="18"/>
        </w:rPr>
        <w:t xml:space="preserve"> based on </w:t>
      </w:r>
      <w:r w:rsidR="00CF6D0A">
        <w:rPr>
          <w:szCs w:val="18"/>
        </w:rPr>
        <w:t>Ministry data</w:t>
      </w:r>
      <w:r w:rsidRPr="00F13ABC">
        <w:rPr>
          <w:szCs w:val="18"/>
        </w:rPr>
        <w:t>)</w:t>
      </w:r>
    </w:p>
    <w:p w:rsidRPr="00F13ABC" w:rsidR="004D05B7" w:rsidP="004D05B7" w:rsidRDefault="004D05B7" w14:paraId="5D170E71" w14:textId="77777777">
      <w:pPr>
        <w:tabs>
          <w:tab w:val="left" w:pos="1701"/>
        </w:tabs>
        <w:spacing w:line="300" w:lineRule="atLeast"/>
        <w:jc w:val="both"/>
        <w:rPr>
          <w:szCs w:val="18"/>
        </w:rPr>
      </w:pPr>
      <w:r w:rsidRPr="00F13ABC">
        <w:rPr>
          <w:szCs w:val="18"/>
        </w:rPr>
        <w:t xml:space="preserve">Emission factors: </w:t>
      </w:r>
      <w:r w:rsidRPr="00F13ABC">
        <w:rPr>
          <w:szCs w:val="18"/>
        </w:rPr>
        <w:tab/>
      </w:r>
      <w:r w:rsidRPr="00F13ABC">
        <w:rPr>
          <w:szCs w:val="18"/>
        </w:rPr>
        <w:t>Low (because they are based on default factors given in the UNEP Toolkit)</w:t>
      </w:r>
    </w:p>
    <w:p w:rsidRPr="008E2BED" w:rsidR="007C5795" w:rsidP="00261F78" w:rsidRDefault="007C5795" w14:paraId="3BE3F21E" w14:textId="77777777">
      <w:pPr>
        <w:pStyle w:val="Heading2"/>
      </w:pPr>
      <w:bookmarkStart w:name="_Toc1046320" w:id="83"/>
      <w:r w:rsidRPr="008E2BED">
        <w:t>Destruction of animal carcasses</w:t>
      </w:r>
      <w:bookmarkEnd w:id="83"/>
    </w:p>
    <w:p w:rsidR="00067BEA" w:rsidP="00067BEA" w:rsidRDefault="60C85137" w14:paraId="7A4A1BC4" w14:textId="46554AC6">
      <w:pPr>
        <w:spacing w:line="300" w:lineRule="atLeast"/>
        <w:jc w:val="both"/>
      </w:pPr>
      <w:bookmarkStart w:name="_Toc358573557" w:id="84"/>
      <w:r>
        <w:t xml:space="preserve">The disposal of animal carcasses in New Zealand using combustion falls into two categories depending on whether the animals are commercial livestock or domestic pets. On-farm disposal of dead livestock occurs by open burning and any releases should be captured under the general “Open Burning” sub-categories of section 8. On the other hand, domestic pets and other small animals are disposed of by controlled incineration. </w:t>
      </w:r>
    </w:p>
    <w:p w:rsidRPr="002E6064" w:rsidR="00622718" w:rsidP="00067BEA" w:rsidRDefault="00622718" w14:paraId="21442630" w14:textId="3C146853">
      <w:pPr>
        <w:spacing w:line="300" w:lineRule="atLeast"/>
        <w:jc w:val="both"/>
      </w:pPr>
      <w:r>
        <w:t>The previous inventory</w:t>
      </w:r>
      <w:r w:rsidR="00C707E4">
        <w:t xml:space="preserve">, </w:t>
      </w:r>
      <w:r>
        <w:t>based on a survey of Regional Councils</w:t>
      </w:r>
      <w:r w:rsidR="00C707E4">
        <w:t xml:space="preserve">, </w:t>
      </w:r>
      <w:r>
        <w:t xml:space="preserve">revealed there were a total of 28 consented animal cremators spread throughout the country with a total </w:t>
      </w:r>
      <w:r w:rsidR="001E0590">
        <w:t xml:space="preserve">estimated </w:t>
      </w:r>
      <w:r>
        <w:t xml:space="preserve">activity </w:t>
      </w:r>
      <w:r w:rsidR="001E0590">
        <w:t>of 510 tonnes per annum.</w:t>
      </w:r>
    </w:p>
    <w:p w:rsidR="00715C7F" w:rsidP="00067BEA" w:rsidRDefault="2E199277" w14:paraId="4C65C199" w14:textId="55B3878D">
      <w:pPr>
        <w:spacing w:line="300" w:lineRule="atLeast"/>
        <w:jc w:val="both"/>
      </w:pPr>
      <w:r>
        <w:t xml:space="preserve">For the </w:t>
      </w:r>
      <w:r w:rsidR="551449B3">
        <w:t>current</w:t>
      </w:r>
      <w:r>
        <w:t xml:space="preserve"> Inventory, a</w:t>
      </w:r>
      <w:r w:rsidR="60C85137">
        <w:t xml:space="preserve"> survey was conducted of </w:t>
      </w:r>
      <w:r w:rsidR="002C2754">
        <w:t xml:space="preserve">animal cremator operators including </w:t>
      </w:r>
      <w:r w:rsidR="60C85137">
        <w:t>those disposing of animal pathologi</w:t>
      </w:r>
      <w:r w:rsidR="126D0689">
        <w:t xml:space="preserve">cal waste by combustion. </w:t>
      </w:r>
      <w:r w:rsidR="551449B3">
        <w:t>Information was sought abo</w:t>
      </w:r>
      <w:r w:rsidR="002C2754">
        <w:t xml:space="preserve">ut </w:t>
      </w:r>
      <w:r w:rsidR="551449B3">
        <w:t>the</w:t>
      </w:r>
      <w:r w:rsidR="4AB3FF87">
        <w:t xml:space="preserve"> total amount of animal material burnt in </w:t>
      </w:r>
      <w:r w:rsidR="002C2754">
        <w:t>2024.</w:t>
      </w:r>
      <w:r w:rsidR="001E0590">
        <w:t xml:space="preserve"> Returns from the survey were poor so </w:t>
      </w:r>
      <w:r w:rsidR="004C1517">
        <w:t>the</w:t>
      </w:r>
      <w:r w:rsidR="001E0590">
        <w:t xml:space="preserve"> activity of 510 tonnes per annum</w:t>
      </w:r>
      <w:r w:rsidR="004C1517">
        <w:t xml:space="preserve"> from the previous inventory</w:t>
      </w:r>
      <w:r w:rsidR="001E0590">
        <w:t xml:space="preserve"> will be used for this sector.</w:t>
      </w:r>
    </w:p>
    <w:p w:rsidRPr="002E6064" w:rsidR="00067BEA" w:rsidP="00067BEA" w:rsidRDefault="00067BEA" w14:paraId="209D1253" w14:textId="169C234B">
      <w:pPr>
        <w:spacing w:line="300" w:lineRule="atLeast"/>
        <w:jc w:val="both"/>
        <w:rPr>
          <w:szCs w:val="18"/>
        </w:rPr>
      </w:pPr>
      <w:r w:rsidRPr="002E6064">
        <w:rPr>
          <w:szCs w:val="18"/>
        </w:rPr>
        <w:t xml:space="preserve">The </w:t>
      </w:r>
      <w:r>
        <w:rPr>
          <w:szCs w:val="18"/>
        </w:rPr>
        <w:t xml:space="preserve">UNEP </w:t>
      </w:r>
      <w:r w:rsidRPr="002E6064">
        <w:rPr>
          <w:szCs w:val="18"/>
        </w:rPr>
        <w:t>Toolkit classifies animal cremators into 3 classes depending on whether the process is continuous or occurs in batches</w:t>
      </w:r>
      <w:r>
        <w:rPr>
          <w:szCs w:val="18"/>
        </w:rPr>
        <w:t>,</w:t>
      </w:r>
      <w:r w:rsidRPr="002E6064">
        <w:rPr>
          <w:szCs w:val="18"/>
        </w:rPr>
        <w:t xml:space="preserve"> and on the performance of air pollution control equipment installed</w:t>
      </w:r>
      <w:r>
        <w:rPr>
          <w:szCs w:val="18"/>
        </w:rPr>
        <w:t>,</w:t>
      </w:r>
      <w:r w:rsidRPr="002E6064">
        <w:rPr>
          <w:szCs w:val="18"/>
        </w:rPr>
        <w:t xml:space="preserve"> and the extent to which combustion gas monitoring occurs during operation. </w:t>
      </w:r>
      <w:r w:rsidR="00C5626B">
        <w:rPr>
          <w:szCs w:val="18"/>
        </w:rPr>
        <w:t xml:space="preserve">Information received from the council and local authority survey </w:t>
      </w:r>
      <w:r w:rsidR="00C707E4">
        <w:rPr>
          <w:szCs w:val="18"/>
        </w:rPr>
        <w:t xml:space="preserve">from the previous inventory </w:t>
      </w:r>
      <w:r w:rsidR="00C5626B">
        <w:rPr>
          <w:szCs w:val="18"/>
        </w:rPr>
        <w:t xml:space="preserve">confirmed that </w:t>
      </w:r>
      <w:r w:rsidR="000F0020">
        <w:rPr>
          <w:szCs w:val="18"/>
        </w:rPr>
        <w:t>all cremators</w:t>
      </w:r>
      <w:r>
        <w:rPr>
          <w:szCs w:val="18"/>
        </w:rPr>
        <w:t xml:space="preserve"> are covered by the Toolkit’s C</w:t>
      </w:r>
      <w:r w:rsidRPr="002E6064">
        <w:rPr>
          <w:szCs w:val="18"/>
        </w:rPr>
        <w:t>lass 1. This assigns an emission factor of 500</w:t>
      </w:r>
      <w:r>
        <w:rPr>
          <w:szCs w:val="18"/>
        </w:rPr>
        <w:t xml:space="preserve"> </w:t>
      </w:r>
      <w:r w:rsidRPr="002E6064">
        <w:rPr>
          <w:szCs w:val="18"/>
        </w:rPr>
        <w:t>µg/tonne o</w:t>
      </w:r>
      <w:r>
        <w:rPr>
          <w:szCs w:val="18"/>
        </w:rPr>
        <w:t>f carcasses (500 x 10</w:t>
      </w:r>
      <w:r w:rsidRPr="00B77BE4">
        <w:rPr>
          <w:szCs w:val="18"/>
          <w:vertAlign w:val="superscript"/>
        </w:rPr>
        <w:t>-6</w:t>
      </w:r>
      <w:r>
        <w:rPr>
          <w:szCs w:val="18"/>
        </w:rPr>
        <w:t xml:space="preserve"> g TEQ/tonne) to emissions to air, with no r</w:t>
      </w:r>
      <w:r w:rsidRPr="002E6064">
        <w:rPr>
          <w:szCs w:val="18"/>
        </w:rPr>
        <w:t>eleases to other compartments.</w:t>
      </w:r>
    </w:p>
    <w:p w:rsidR="00C707E4" w:rsidP="00067BEA" w:rsidRDefault="004605AB" w14:paraId="44D4C229" w14:textId="39AAC334">
      <w:pPr>
        <w:spacing w:line="300" w:lineRule="atLeast"/>
        <w:jc w:val="both"/>
        <w:rPr>
          <w:szCs w:val="18"/>
        </w:rPr>
      </w:pPr>
      <w:r>
        <w:rPr>
          <w:szCs w:val="18"/>
        </w:rPr>
        <w:t xml:space="preserve">The release estimates for </w:t>
      </w:r>
      <w:r w:rsidR="00AD2DB6">
        <w:rPr>
          <w:szCs w:val="18"/>
        </w:rPr>
        <w:t>202</w:t>
      </w:r>
      <w:r w:rsidR="004C1517">
        <w:rPr>
          <w:szCs w:val="18"/>
        </w:rPr>
        <w:t>4</w:t>
      </w:r>
      <w:r w:rsidR="00067BEA">
        <w:rPr>
          <w:szCs w:val="18"/>
        </w:rPr>
        <w:t xml:space="preserve"> are shown in Table 3-</w:t>
      </w:r>
      <w:r w:rsidR="004C1517">
        <w:rPr>
          <w:szCs w:val="18"/>
        </w:rPr>
        <w:t>4</w:t>
      </w:r>
      <w:r w:rsidR="00067BEA">
        <w:rPr>
          <w:szCs w:val="18"/>
        </w:rPr>
        <w:t>, along with</w:t>
      </w:r>
      <w:r>
        <w:rPr>
          <w:szCs w:val="18"/>
        </w:rPr>
        <w:t xml:space="preserve"> previous </w:t>
      </w:r>
      <w:r w:rsidR="00C707E4">
        <w:rPr>
          <w:szCs w:val="18"/>
        </w:rPr>
        <w:t>inventory estimates.</w:t>
      </w:r>
    </w:p>
    <w:p w:rsidR="00C707E4" w:rsidRDefault="00C707E4" w14:paraId="112DA2D2" w14:textId="77777777">
      <w:pPr>
        <w:spacing w:after="0"/>
        <w:rPr>
          <w:szCs w:val="18"/>
        </w:rPr>
      </w:pPr>
      <w:r>
        <w:rPr>
          <w:szCs w:val="18"/>
        </w:rPr>
        <w:br w:type="page"/>
      </w:r>
    </w:p>
    <w:p w:rsidRPr="00A117FA" w:rsidR="00067BEA" w:rsidP="00067BEA" w:rsidRDefault="00067BEA" w14:paraId="27A48B6C" w14:textId="2DB4BF9B">
      <w:pPr>
        <w:pStyle w:val="Caption"/>
        <w:jc w:val="left"/>
        <w:rPr>
          <w:rFonts w:cs="Arial"/>
          <w:szCs w:val="18"/>
        </w:rPr>
      </w:pPr>
      <w:bookmarkStart w:name="_Ref386521742" w:id="85"/>
      <w:r w:rsidRPr="002E6064">
        <w:t xml:space="preserve">Table </w:t>
      </w:r>
      <w:r>
        <w:fldChar w:fldCharType="begin"/>
      </w:r>
      <w:r>
        <w:instrText>STYLEREF 1 \s</w:instrText>
      </w:r>
      <w:r>
        <w:fldChar w:fldCharType="separate"/>
      </w:r>
      <w:r w:rsidR="00C30992">
        <w:rPr>
          <w:noProof/>
        </w:rPr>
        <w:t>3</w:t>
      </w:r>
      <w:r>
        <w:fldChar w:fldCharType="end"/>
      </w:r>
      <w:r>
        <w:noBreakHyphen/>
      </w:r>
      <w:r>
        <w:fldChar w:fldCharType="begin"/>
      </w:r>
      <w:r>
        <w:instrText>SEQ Table \* ARABIC \s 1</w:instrText>
      </w:r>
      <w:r>
        <w:fldChar w:fldCharType="separate"/>
      </w:r>
      <w:r w:rsidR="00C30992">
        <w:rPr>
          <w:noProof/>
        </w:rPr>
        <w:t>4</w:t>
      </w:r>
      <w:r>
        <w:fldChar w:fldCharType="end"/>
      </w:r>
      <w:bookmarkEnd w:id="85"/>
      <w:r w:rsidRPr="002E6064">
        <w:t>:</w:t>
      </w:r>
      <w:r w:rsidRPr="00A117FA">
        <w:rPr>
          <w:rFonts w:cs="Arial"/>
        </w:rPr>
        <w:t xml:space="preserve"> </w:t>
      </w:r>
      <w:r>
        <w:rPr>
          <w:rFonts w:cs="Arial"/>
        </w:rPr>
        <w:t>Dioxin</w:t>
      </w:r>
      <w:r w:rsidRPr="00A117FA">
        <w:rPr>
          <w:rFonts w:cs="Arial"/>
        </w:rPr>
        <w:t xml:space="preserve"> releases from </w:t>
      </w:r>
      <w:r>
        <w:rPr>
          <w:rFonts w:cs="Arial"/>
        </w:rPr>
        <w:t>animal carcass disposal</w:t>
      </w:r>
    </w:p>
    <w:tbl>
      <w:tblPr>
        <w:tblStyle w:val="TableGrid"/>
        <w:tblW w:w="8959" w:type="dxa"/>
        <w:tblInd w:w="108" w:type="dxa"/>
        <w:tblLook w:val="04A0" w:firstRow="1" w:lastRow="0" w:firstColumn="1" w:lastColumn="0" w:noHBand="0" w:noVBand="1"/>
      </w:tblPr>
      <w:tblGrid>
        <w:gridCol w:w="969"/>
        <w:gridCol w:w="2168"/>
        <w:gridCol w:w="1831"/>
        <w:gridCol w:w="2054"/>
        <w:gridCol w:w="1937"/>
      </w:tblGrid>
      <w:tr w:rsidRPr="00956589" w:rsidR="00067BEA" w:rsidTr="00E95BD6" w14:paraId="355857A1" w14:textId="77777777">
        <w:tc>
          <w:tcPr>
            <w:tcW w:w="969" w:type="dxa"/>
            <w:vMerge w:val="restart"/>
          </w:tcPr>
          <w:p w:rsidRPr="00956589" w:rsidR="00067BEA" w:rsidP="00067BEA" w:rsidRDefault="00067BEA" w14:paraId="6E857749" w14:textId="77777777">
            <w:pPr>
              <w:spacing w:before="120"/>
              <w:jc w:val="center"/>
              <w:rPr>
                <w:rFonts w:ascii="Arial" w:hAnsi="Arial" w:cs="Arial"/>
                <w:b/>
                <w:sz w:val="16"/>
                <w:szCs w:val="16"/>
              </w:rPr>
            </w:pPr>
          </w:p>
        </w:tc>
        <w:tc>
          <w:tcPr>
            <w:tcW w:w="2168" w:type="dxa"/>
            <w:vMerge w:val="restart"/>
            <w:vAlign w:val="center"/>
          </w:tcPr>
          <w:p w:rsidRPr="00956589" w:rsidR="00067BEA" w:rsidP="00067BEA" w:rsidRDefault="00067BEA" w14:paraId="113E2F8C" w14:textId="77777777">
            <w:pPr>
              <w:spacing w:before="120"/>
              <w:jc w:val="center"/>
              <w:rPr>
                <w:rFonts w:ascii="Arial" w:hAnsi="Arial" w:cs="Arial"/>
                <w:b/>
                <w:sz w:val="16"/>
                <w:szCs w:val="16"/>
              </w:rPr>
            </w:pPr>
            <w:r w:rsidRPr="00956589">
              <w:rPr>
                <w:rFonts w:ascii="Arial" w:hAnsi="Arial" w:cs="Arial"/>
                <w:b/>
                <w:sz w:val="16"/>
                <w:szCs w:val="16"/>
              </w:rPr>
              <w:t>Source</w:t>
            </w:r>
          </w:p>
        </w:tc>
        <w:tc>
          <w:tcPr>
            <w:tcW w:w="1831" w:type="dxa"/>
            <w:vMerge w:val="restart"/>
            <w:vAlign w:val="center"/>
          </w:tcPr>
          <w:p w:rsidRPr="00956589" w:rsidR="00067BEA" w:rsidP="00067BEA" w:rsidRDefault="00067BEA" w14:paraId="19B2C349" w14:textId="77777777">
            <w:pPr>
              <w:spacing w:before="120"/>
              <w:jc w:val="center"/>
              <w:rPr>
                <w:rFonts w:ascii="Arial" w:hAnsi="Arial" w:cs="Arial"/>
                <w:b/>
                <w:sz w:val="16"/>
                <w:szCs w:val="16"/>
              </w:rPr>
            </w:pPr>
            <w:r w:rsidRPr="00956589">
              <w:rPr>
                <w:rFonts w:ascii="Arial" w:hAnsi="Arial" w:cs="Arial"/>
                <w:b/>
                <w:sz w:val="16"/>
                <w:szCs w:val="16"/>
              </w:rPr>
              <w:t>Activity Rate, tonnes/year</w:t>
            </w:r>
          </w:p>
        </w:tc>
        <w:tc>
          <w:tcPr>
            <w:tcW w:w="2054" w:type="dxa"/>
            <w:vAlign w:val="center"/>
          </w:tcPr>
          <w:p w:rsidRPr="00956589" w:rsidR="00067BEA" w:rsidP="00067BEA" w:rsidRDefault="00067BEA" w14:paraId="79FA8E8C" w14:textId="77777777">
            <w:pPr>
              <w:spacing w:before="120"/>
              <w:jc w:val="center"/>
              <w:rPr>
                <w:rFonts w:ascii="Arial" w:hAnsi="Arial" w:cs="Arial"/>
                <w:b/>
                <w:sz w:val="16"/>
                <w:szCs w:val="16"/>
              </w:rPr>
            </w:pPr>
            <w:r w:rsidRPr="00956589">
              <w:rPr>
                <w:rFonts w:ascii="Arial" w:hAnsi="Arial" w:cs="Arial"/>
                <w:b/>
                <w:sz w:val="16"/>
                <w:szCs w:val="16"/>
              </w:rPr>
              <w:t xml:space="preserve">Release factors, µg </w:t>
            </w:r>
            <w:r>
              <w:rPr>
                <w:rFonts w:ascii="Arial" w:hAnsi="Arial" w:cs="Arial"/>
                <w:b/>
                <w:sz w:val="16"/>
                <w:szCs w:val="16"/>
              </w:rPr>
              <w:t>TEQ</w:t>
            </w:r>
            <w:r w:rsidRPr="00956589">
              <w:rPr>
                <w:rFonts w:ascii="Arial" w:hAnsi="Arial" w:cs="Arial"/>
                <w:b/>
                <w:sz w:val="16"/>
                <w:szCs w:val="16"/>
              </w:rPr>
              <w:t>/t</w:t>
            </w:r>
          </w:p>
        </w:tc>
        <w:tc>
          <w:tcPr>
            <w:tcW w:w="1937" w:type="dxa"/>
            <w:vAlign w:val="center"/>
          </w:tcPr>
          <w:p w:rsidRPr="00956589" w:rsidR="00067BEA" w:rsidP="00067BEA" w:rsidRDefault="00067BEA" w14:paraId="1C3B988F" w14:textId="40A52728">
            <w:pPr>
              <w:spacing w:before="120"/>
              <w:jc w:val="center"/>
              <w:rPr>
                <w:rFonts w:ascii="Arial" w:hAnsi="Arial" w:cs="Arial"/>
                <w:b/>
                <w:sz w:val="16"/>
                <w:szCs w:val="16"/>
              </w:rPr>
            </w:pPr>
            <w:r w:rsidRPr="00956589">
              <w:rPr>
                <w:rFonts w:ascii="Arial" w:hAnsi="Arial" w:cs="Arial"/>
                <w:b/>
                <w:sz w:val="16"/>
                <w:szCs w:val="16"/>
              </w:rPr>
              <w:t xml:space="preserve">Annual releases (g </w:t>
            </w:r>
            <w:r>
              <w:rPr>
                <w:rFonts w:ascii="Arial" w:hAnsi="Arial" w:cs="Arial"/>
                <w:b/>
                <w:sz w:val="16"/>
                <w:szCs w:val="16"/>
              </w:rPr>
              <w:t>TEQ</w:t>
            </w:r>
            <w:r w:rsidRPr="00956589">
              <w:rPr>
                <w:rFonts w:ascii="Arial" w:hAnsi="Arial" w:cs="Arial"/>
                <w:b/>
                <w:sz w:val="16"/>
                <w:szCs w:val="16"/>
              </w:rPr>
              <w:t>/yr)</w:t>
            </w:r>
          </w:p>
        </w:tc>
      </w:tr>
      <w:tr w:rsidRPr="00956589" w:rsidR="00067BEA" w:rsidTr="00E95BD6" w14:paraId="71CB502E" w14:textId="77777777">
        <w:tc>
          <w:tcPr>
            <w:tcW w:w="969" w:type="dxa"/>
            <w:vMerge/>
          </w:tcPr>
          <w:p w:rsidRPr="00956589" w:rsidR="00067BEA" w:rsidP="00067BEA" w:rsidRDefault="00067BEA" w14:paraId="19267F60" w14:textId="77777777">
            <w:pPr>
              <w:spacing w:before="120"/>
              <w:jc w:val="both"/>
              <w:rPr>
                <w:rFonts w:ascii="Arial" w:hAnsi="Arial" w:cs="Arial"/>
                <w:sz w:val="16"/>
                <w:szCs w:val="16"/>
              </w:rPr>
            </w:pPr>
          </w:p>
        </w:tc>
        <w:tc>
          <w:tcPr>
            <w:tcW w:w="2168" w:type="dxa"/>
            <w:vMerge/>
          </w:tcPr>
          <w:p w:rsidRPr="00956589" w:rsidR="00067BEA" w:rsidP="00067BEA" w:rsidRDefault="00067BEA" w14:paraId="74F14F14" w14:textId="77777777">
            <w:pPr>
              <w:spacing w:before="120"/>
              <w:jc w:val="both"/>
              <w:rPr>
                <w:rFonts w:ascii="Arial" w:hAnsi="Arial" w:cs="Arial"/>
                <w:sz w:val="16"/>
                <w:szCs w:val="16"/>
              </w:rPr>
            </w:pPr>
          </w:p>
        </w:tc>
        <w:tc>
          <w:tcPr>
            <w:tcW w:w="1831" w:type="dxa"/>
            <w:vMerge/>
            <w:vAlign w:val="center"/>
          </w:tcPr>
          <w:p w:rsidRPr="00956589" w:rsidR="00067BEA" w:rsidP="00067BEA" w:rsidRDefault="00067BEA" w14:paraId="68739DDC" w14:textId="77777777">
            <w:pPr>
              <w:spacing w:before="120"/>
              <w:jc w:val="center"/>
              <w:rPr>
                <w:rFonts w:ascii="Arial" w:hAnsi="Arial" w:cs="Arial"/>
                <w:sz w:val="16"/>
                <w:szCs w:val="16"/>
              </w:rPr>
            </w:pPr>
          </w:p>
        </w:tc>
        <w:tc>
          <w:tcPr>
            <w:tcW w:w="2054" w:type="dxa"/>
            <w:vAlign w:val="center"/>
          </w:tcPr>
          <w:p w:rsidRPr="00956589" w:rsidR="00067BEA" w:rsidP="00067BEA" w:rsidRDefault="00067BEA" w14:paraId="367BFAD5" w14:textId="77777777">
            <w:pPr>
              <w:spacing w:before="120"/>
              <w:jc w:val="center"/>
              <w:rPr>
                <w:rFonts w:ascii="Arial" w:hAnsi="Arial" w:cs="Arial"/>
                <w:b/>
                <w:sz w:val="16"/>
                <w:szCs w:val="16"/>
              </w:rPr>
            </w:pPr>
            <w:r w:rsidRPr="00956589">
              <w:rPr>
                <w:rFonts w:ascii="Arial" w:hAnsi="Arial" w:cs="Arial"/>
                <w:b/>
                <w:sz w:val="16"/>
                <w:szCs w:val="16"/>
              </w:rPr>
              <w:t>Air</w:t>
            </w:r>
          </w:p>
        </w:tc>
        <w:tc>
          <w:tcPr>
            <w:tcW w:w="1937" w:type="dxa"/>
            <w:vAlign w:val="center"/>
          </w:tcPr>
          <w:p w:rsidRPr="00956589" w:rsidR="00067BEA" w:rsidP="00067BEA" w:rsidRDefault="00067BEA" w14:paraId="4D528529" w14:textId="77777777">
            <w:pPr>
              <w:spacing w:before="120"/>
              <w:jc w:val="center"/>
              <w:rPr>
                <w:rFonts w:ascii="Arial" w:hAnsi="Arial" w:cs="Arial"/>
                <w:b/>
                <w:sz w:val="16"/>
                <w:szCs w:val="16"/>
              </w:rPr>
            </w:pPr>
            <w:r w:rsidRPr="00956589">
              <w:rPr>
                <w:rFonts w:ascii="Arial" w:hAnsi="Arial" w:cs="Arial"/>
                <w:b/>
                <w:sz w:val="16"/>
                <w:szCs w:val="16"/>
              </w:rPr>
              <w:t xml:space="preserve">Air </w:t>
            </w:r>
          </w:p>
        </w:tc>
      </w:tr>
      <w:tr w:rsidRPr="00956589" w:rsidR="004605AB" w:rsidTr="00E95BD6" w14:paraId="73ED95E7" w14:textId="77777777">
        <w:tc>
          <w:tcPr>
            <w:tcW w:w="969" w:type="dxa"/>
          </w:tcPr>
          <w:p w:rsidR="004605AB" w:rsidP="00067BEA" w:rsidRDefault="004605AB" w14:paraId="724FBE81" w14:textId="6C321EFC">
            <w:pPr>
              <w:spacing w:before="120"/>
              <w:rPr>
                <w:rFonts w:ascii="Arial" w:hAnsi="Arial" w:cs="Arial"/>
                <w:b/>
                <w:sz w:val="16"/>
                <w:szCs w:val="16"/>
              </w:rPr>
            </w:pPr>
            <w:r>
              <w:rPr>
                <w:rFonts w:ascii="Arial" w:hAnsi="Arial" w:cs="Arial"/>
                <w:b/>
                <w:sz w:val="16"/>
                <w:szCs w:val="16"/>
              </w:rPr>
              <w:t>2012</w:t>
            </w:r>
          </w:p>
        </w:tc>
        <w:tc>
          <w:tcPr>
            <w:tcW w:w="2168" w:type="dxa"/>
            <w:vAlign w:val="center"/>
          </w:tcPr>
          <w:p w:rsidR="004605AB" w:rsidP="00067BEA" w:rsidRDefault="004605AB" w14:paraId="784C5DFD" w14:textId="77777777">
            <w:pPr>
              <w:spacing w:before="120"/>
              <w:rPr>
                <w:rFonts w:ascii="Arial" w:hAnsi="Arial" w:cs="Arial"/>
                <w:b/>
                <w:sz w:val="16"/>
                <w:szCs w:val="16"/>
              </w:rPr>
            </w:pPr>
            <w:r w:rsidRPr="00F30A90">
              <w:rPr>
                <w:rFonts w:ascii="Arial" w:hAnsi="Arial" w:cs="Arial"/>
                <w:b/>
                <w:sz w:val="16"/>
                <w:szCs w:val="16"/>
              </w:rPr>
              <w:t>Class 1 cremators</w:t>
            </w:r>
          </w:p>
        </w:tc>
        <w:tc>
          <w:tcPr>
            <w:tcW w:w="1831" w:type="dxa"/>
            <w:vAlign w:val="center"/>
          </w:tcPr>
          <w:p w:rsidR="004605AB" w:rsidP="00067BEA" w:rsidRDefault="004605AB" w14:paraId="24BE9EBC" w14:textId="18D03276">
            <w:pPr>
              <w:spacing w:before="120"/>
              <w:jc w:val="center"/>
              <w:rPr>
                <w:rFonts w:ascii="Arial" w:hAnsi="Arial" w:cs="Arial"/>
                <w:sz w:val="16"/>
                <w:szCs w:val="16"/>
              </w:rPr>
            </w:pPr>
            <w:r>
              <w:rPr>
                <w:rFonts w:ascii="Arial" w:hAnsi="Arial" w:cs="Arial"/>
                <w:sz w:val="16"/>
                <w:szCs w:val="16"/>
              </w:rPr>
              <w:t>231</w:t>
            </w:r>
          </w:p>
        </w:tc>
        <w:tc>
          <w:tcPr>
            <w:tcW w:w="2054" w:type="dxa"/>
            <w:vAlign w:val="center"/>
          </w:tcPr>
          <w:p w:rsidR="004605AB" w:rsidP="00067BEA" w:rsidRDefault="004605AB" w14:paraId="3FDC5475" w14:textId="770252C6">
            <w:pPr>
              <w:spacing w:before="120"/>
              <w:jc w:val="center"/>
              <w:rPr>
                <w:rFonts w:ascii="Arial" w:hAnsi="Arial" w:cs="Arial"/>
                <w:sz w:val="16"/>
                <w:szCs w:val="16"/>
              </w:rPr>
            </w:pPr>
            <w:r>
              <w:rPr>
                <w:rFonts w:ascii="Arial" w:hAnsi="Arial" w:cs="Arial"/>
                <w:sz w:val="16"/>
                <w:szCs w:val="16"/>
              </w:rPr>
              <w:t>500</w:t>
            </w:r>
          </w:p>
        </w:tc>
        <w:tc>
          <w:tcPr>
            <w:tcW w:w="1937" w:type="dxa"/>
            <w:vAlign w:val="center"/>
          </w:tcPr>
          <w:p w:rsidRPr="009E36C6" w:rsidR="004605AB" w:rsidP="00067BEA" w:rsidRDefault="004605AB" w14:paraId="02A0F542" w14:textId="24430A6E">
            <w:pPr>
              <w:spacing w:before="120"/>
              <w:jc w:val="center"/>
              <w:rPr>
                <w:rFonts w:ascii="Arial" w:hAnsi="Arial" w:cs="Arial"/>
                <w:b/>
                <w:sz w:val="16"/>
                <w:szCs w:val="16"/>
              </w:rPr>
            </w:pPr>
            <w:r w:rsidRPr="009E36C6">
              <w:rPr>
                <w:rFonts w:ascii="Arial" w:hAnsi="Arial" w:cs="Arial"/>
                <w:b/>
                <w:sz w:val="16"/>
                <w:szCs w:val="16"/>
              </w:rPr>
              <w:t>0.116</w:t>
            </w:r>
          </w:p>
        </w:tc>
      </w:tr>
      <w:tr w:rsidRPr="00956589" w:rsidR="00067BEA" w:rsidTr="00E95BD6" w14:paraId="44F56583" w14:textId="77777777">
        <w:tc>
          <w:tcPr>
            <w:tcW w:w="969" w:type="dxa"/>
          </w:tcPr>
          <w:p w:rsidRPr="00DB6251" w:rsidR="00067BEA" w:rsidP="00067BEA" w:rsidRDefault="004605AB" w14:paraId="7C9CB035" w14:textId="68079A04">
            <w:pPr>
              <w:spacing w:before="120"/>
              <w:rPr>
                <w:rFonts w:ascii="Arial" w:hAnsi="Arial" w:cs="Arial"/>
                <w:b/>
                <w:sz w:val="16"/>
                <w:szCs w:val="16"/>
              </w:rPr>
            </w:pPr>
            <w:r w:rsidRPr="00DB6251">
              <w:rPr>
                <w:rFonts w:ascii="Arial" w:hAnsi="Arial" w:cs="Arial"/>
                <w:b/>
                <w:sz w:val="16"/>
                <w:szCs w:val="16"/>
              </w:rPr>
              <w:t>2016</w:t>
            </w:r>
          </w:p>
        </w:tc>
        <w:tc>
          <w:tcPr>
            <w:tcW w:w="2168" w:type="dxa"/>
            <w:vAlign w:val="center"/>
          </w:tcPr>
          <w:p w:rsidRPr="00DB6251" w:rsidR="00067BEA" w:rsidP="00067BEA" w:rsidRDefault="00067BEA" w14:paraId="2220EA9A" w14:textId="77777777">
            <w:pPr>
              <w:spacing w:before="120"/>
              <w:rPr>
                <w:rFonts w:ascii="Arial" w:hAnsi="Arial" w:cs="Arial"/>
                <w:b/>
                <w:sz w:val="16"/>
                <w:szCs w:val="16"/>
              </w:rPr>
            </w:pPr>
            <w:r w:rsidRPr="00DB6251">
              <w:rPr>
                <w:rFonts w:ascii="Arial" w:hAnsi="Arial" w:cs="Arial"/>
                <w:b/>
                <w:sz w:val="16"/>
                <w:szCs w:val="16"/>
              </w:rPr>
              <w:t>Class 1 cremators</w:t>
            </w:r>
          </w:p>
        </w:tc>
        <w:tc>
          <w:tcPr>
            <w:tcW w:w="1831" w:type="dxa"/>
            <w:vAlign w:val="center"/>
          </w:tcPr>
          <w:p w:rsidRPr="00DB6251" w:rsidR="00067BEA" w:rsidP="00067BEA" w:rsidRDefault="00067BEA" w14:paraId="63D4C779" w14:textId="77777777">
            <w:pPr>
              <w:spacing w:before="120"/>
              <w:jc w:val="center"/>
              <w:rPr>
                <w:rFonts w:ascii="Arial" w:hAnsi="Arial" w:cs="Arial"/>
                <w:sz w:val="16"/>
                <w:szCs w:val="16"/>
              </w:rPr>
            </w:pPr>
            <w:r w:rsidRPr="00DB6251">
              <w:rPr>
                <w:rFonts w:ascii="Arial" w:hAnsi="Arial" w:cs="Arial"/>
                <w:sz w:val="16"/>
                <w:szCs w:val="16"/>
              </w:rPr>
              <w:t>231</w:t>
            </w:r>
          </w:p>
        </w:tc>
        <w:tc>
          <w:tcPr>
            <w:tcW w:w="2054" w:type="dxa"/>
            <w:vAlign w:val="center"/>
          </w:tcPr>
          <w:p w:rsidRPr="00DB6251" w:rsidR="00067BEA" w:rsidP="00067BEA" w:rsidRDefault="00067BEA" w14:paraId="74F54944" w14:textId="77777777">
            <w:pPr>
              <w:spacing w:before="120"/>
              <w:jc w:val="center"/>
              <w:rPr>
                <w:rFonts w:ascii="Arial" w:hAnsi="Arial" w:cs="Arial"/>
                <w:sz w:val="16"/>
                <w:szCs w:val="16"/>
              </w:rPr>
            </w:pPr>
            <w:r w:rsidRPr="00DB6251">
              <w:rPr>
                <w:rFonts w:ascii="Arial" w:hAnsi="Arial" w:cs="Arial"/>
                <w:sz w:val="16"/>
                <w:szCs w:val="16"/>
              </w:rPr>
              <w:t>500</w:t>
            </w:r>
          </w:p>
        </w:tc>
        <w:tc>
          <w:tcPr>
            <w:tcW w:w="1937" w:type="dxa"/>
            <w:vAlign w:val="center"/>
          </w:tcPr>
          <w:p w:rsidRPr="00DB6251" w:rsidR="00067BEA" w:rsidP="00067BEA" w:rsidRDefault="00067BEA" w14:paraId="0108AD85" w14:textId="77777777">
            <w:pPr>
              <w:spacing w:before="120"/>
              <w:jc w:val="center"/>
              <w:rPr>
                <w:rFonts w:ascii="Arial" w:hAnsi="Arial" w:cs="Arial"/>
                <w:b/>
                <w:sz w:val="16"/>
                <w:szCs w:val="16"/>
              </w:rPr>
            </w:pPr>
            <w:r w:rsidRPr="00DB6251">
              <w:rPr>
                <w:rFonts w:ascii="Arial" w:hAnsi="Arial" w:cs="Arial"/>
                <w:b/>
                <w:sz w:val="16"/>
                <w:szCs w:val="16"/>
              </w:rPr>
              <w:t>0.116</w:t>
            </w:r>
          </w:p>
        </w:tc>
      </w:tr>
      <w:tr w:rsidRPr="00956589" w:rsidR="00AD2DB6" w:rsidTr="00E95BD6" w14:paraId="33CEDBC9" w14:textId="77777777">
        <w:tc>
          <w:tcPr>
            <w:tcW w:w="969" w:type="dxa"/>
          </w:tcPr>
          <w:p w:rsidRPr="00DB6251" w:rsidR="00AD2DB6" w:rsidP="00067BEA" w:rsidRDefault="00AD2DB6" w14:paraId="264BB620" w14:textId="580546D6">
            <w:pPr>
              <w:spacing w:before="120"/>
              <w:rPr>
                <w:rFonts w:ascii="Arial" w:hAnsi="Arial" w:cs="Arial"/>
                <w:b/>
                <w:sz w:val="16"/>
                <w:szCs w:val="16"/>
              </w:rPr>
            </w:pPr>
            <w:r>
              <w:rPr>
                <w:rFonts w:ascii="Arial" w:hAnsi="Arial" w:cs="Arial"/>
                <w:b/>
                <w:sz w:val="16"/>
                <w:szCs w:val="16"/>
              </w:rPr>
              <w:t>2020</w:t>
            </w:r>
          </w:p>
        </w:tc>
        <w:tc>
          <w:tcPr>
            <w:tcW w:w="2168" w:type="dxa"/>
            <w:vAlign w:val="center"/>
          </w:tcPr>
          <w:p w:rsidRPr="00DB6251" w:rsidR="00AD2DB6" w:rsidP="00067BEA" w:rsidRDefault="00AD2DB6" w14:paraId="4196BAEC" w14:textId="5491CDA5">
            <w:pPr>
              <w:spacing w:before="120"/>
              <w:rPr>
                <w:rFonts w:ascii="Arial" w:hAnsi="Arial" w:cs="Arial"/>
                <w:b/>
                <w:sz w:val="16"/>
                <w:szCs w:val="16"/>
              </w:rPr>
            </w:pPr>
            <w:r>
              <w:rPr>
                <w:rFonts w:ascii="Arial" w:hAnsi="Arial" w:cs="Arial"/>
                <w:b/>
                <w:sz w:val="16"/>
                <w:szCs w:val="16"/>
              </w:rPr>
              <w:t>Class 1 cremators</w:t>
            </w:r>
          </w:p>
        </w:tc>
        <w:tc>
          <w:tcPr>
            <w:tcW w:w="1831" w:type="dxa"/>
            <w:vAlign w:val="center"/>
          </w:tcPr>
          <w:p w:rsidRPr="00DB6251" w:rsidR="00AD2DB6" w:rsidP="00067BEA" w:rsidRDefault="00AD2DB6" w14:paraId="4E8DCCA5" w14:textId="530E8E99">
            <w:pPr>
              <w:spacing w:before="120"/>
              <w:jc w:val="center"/>
              <w:rPr>
                <w:rFonts w:ascii="Arial" w:hAnsi="Arial" w:cs="Arial"/>
                <w:sz w:val="16"/>
                <w:szCs w:val="16"/>
              </w:rPr>
            </w:pPr>
            <w:r>
              <w:rPr>
                <w:rFonts w:ascii="Arial" w:hAnsi="Arial" w:cs="Arial"/>
                <w:sz w:val="16"/>
                <w:szCs w:val="16"/>
              </w:rPr>
              <w:t>510</w:t>
            </w:r>
          </w:p>
        </w:tc>
        <w:tc>
          <w:tcPr>
            <w:tcW w:w="2054" w:type="dxa"/>
            <w:vAlign w:val="center"/>
          </w:tcPr>
          <w:p w:rsidRPr="00DB6251" w:rsidR="00AD2DB6" w:rsidP="00067BEA" w:rsidRDefault="00AD2DB6" w14:paraId="30F0B8C6" w14:textId="16EB2437">
            <w:pPr>
              <w:spacing w:before="120"/>
              <w:jc w:val="center"/>
              <w:rPr>
                <w:rFonts w:ascii="Arial" w:hAnsi="Arial" w:cs="Arial"/>
                <w:sz w:val="16"/>
                <w:szCs w:val="16"/>
              </w:rPr>
            </w:pPr>
            <w:r>
              <w:rPr>
                <w:rFonts w:ascii="Arial" w:hAnsi="Arial" w:cs="Arial"/>
                <w:sz w:val="16"/>
                <w:szCs w:val="16"/>
              </w:rPr>
              <w:t>500</w:t>
            </w:r>
          </w:p>
        </w:tc>
        <w:tc>
          <w:tcPr>
            <w:tcW w:w="1937" w:type="dxa"/>
            <w:vAlign w:val="center"/>
          </w:tcPr>
          <w:p w:rsidRPr="00DB6251" w:rsidR="00AD2DB6" w:rsidP="00067BEA" w:rsidRDefault="00AD2DB6" w14:paraId="1DED4DD0" w14:textId="2F908C91">
            <w:pPr>
              <w:spacing w:before="120"/>
              <w:jc w:val="center"/>
              <w:rPr>
                <w:rFonts w:ascii="Arial" w:hAnsi="Arial" w:cs="Arial"/>
                <w:b/>
                <w:sz w:val="16"/>
                <w:szCs w:val="16"/>
              </w:rPr>
            </w:pPr>
            <w:r>
              <w:rPr>
                <w:rFonts w:ascii="Arial" w:hAnsi="Arial" w:cs="Arial"/>
                <w:b/>
                <w:sz w:val="16"/>
                <w:szCs w:val="16"/>
              </w:rPr>
              <w:t>0.255</w:t>
            </w:r>
          </w:p>
        </w:tc>
      </w:tr>
      <w:tr w:rsidRPr="00956589" w:rsidR="002C2754" w:rsidTr="00E95BD6" w14:paraId="0ABFED08" w14:textId="77777777">
        <w:tc>
          <w:tcPr>
            <w:tcW w:w="969" w:type="dxa"/>
          </w:tcPr>
          <w:p w:rsidR="002C2754" w:rsidP="00067BEA" w:rsidRDefault="002C2754" w14:paraId="4BD7EC35" w14:textId="6B3B7ED3">
            <w:pPr>
              <w:spacing w:before="120"/>
              <w:rPr>
                <w:rFonts w:ascii="Arial" w:hAnsi="Arial" w:cs="Arial"/>
                <w:b/>
                <w:sz w:val="16"/>
                <w:szCs w:val="16"/>
              </w:rPr>
            </w:pPr>
            <w:r>
              <w:rPr>
                <w:rFonts w:ascii="Arial" w:hAnsi="Arial" w:cs="Arial"/>
                <w:b/>
                <w:sz w:val="16"/>
                <w:szCs w:val="16"/>
              </w:rPr>
              <w:t>2024</w:t>
            </w:r>
          </w:p>
        </w:tc>
        <w:tc>
          <w:tcPr>
            <w:tcW w:w="2168" w:type="dxa"/>
            <w:vAlign w:val="center"/>
          </w:tcPr>
          <w:p w:rsidR="002C2754" w:rsidP="00067BEA" w:rsidRDefault="002C2754" w14:paraId="358D9B8D" w14:textId="55174187">
            <w:pPr>
              <w:spacing w:before="120"/>
              <w:rPr>
                <w:rFonts w:ascii="Arial" w:hAnsi="Arial" w:cs="Arial"/>
                <w:b/>
                <w:sz w:val="16"/>
                <w:szCs w:val="16"/>
              </w:rPr>
            </w:pPr>
            <w:r>
              <w:rPr>
                <w:rFonts w:ascii="Arial" w:hAnsi="Arial" w:cs="Arial"/>
                <w:b/>
                <w:sz w:val="16"/>
                <w:szCs w:val="16"/>
              </w:rPr>
              <w:t>Class 1 cremators</w:t>
            </w:r>
          </w:p>
        </w:tc>
        <w:tc>
          <w:tcPr>
            <w:tcW w:w="1831" w:type="dxa"/>
            <w:vAlign w:val="center"/>
          </w:tcPr>
          <w:p w:rsidR="002C2754" w:rsidP="00067BEA" w:rsidRDefault="001E0590" w14:paraId="14953216" w14:textId="42E5BE48">
            <w:pPr>
              <w:spacing w:before="120"/>
              <w:jc w:val="center"/>
              <w:rPr>
                <w:rFonts w:ascii="Arial" w:hAnsi="Arial" w:cs="Arial"/>
                <w:sz w:val="16"/>
                <w:szCs w:val="16"/>
              </w:rPr>
            </w:pPr>
            <w:r>
              <w:rPr>
                <w:rFonts w:ascii="Arial" w:hAnsi="Arial" w:cs="Arial"/>
                <w:sz w:val="16"/>
                <w:szCs w:val="16"/>
              </w:rPr>
              <w:t>510</w:t>
            </w:r>
          </w:p>
        </w:tc>
        <w:tc>
          <w:tcPr>
            <w:tcW w:w="2054" w:type="dxa"/>
            <w:vAlign w:val="center"/>
          </w:tcPr>
          <w:p w:rsidR="002C2754" w:rsidP="00067BEA" w:rsidRDefault="001E0590" w14:paraId="3AAF42DF" w14:textId="1BF6DD54">
            <w:pPr>
              <w:spacing w:before="120"/>
              <w:jc w:val="center"/>
              <w:rPr>
                <w:rFonts w:ascii="Arial" w:hAnsi="Arial" w:cs="Arial"/>
                <w:sz w:val="16"/>
                <w:szCs w:val="16"/>
              </w:rPr>
            </w:pPr>
            <w:r>
              <w:rPr>
                <w:rFonts w:ascii="Arial" w:hAnsi="Arial" w:cs="Arial"/>
                <w:sz w:val="16"/>
                <w:szCs w:val="16"/>
              </w:rPr>
              <w:t>500</w:t>
            </w:r>
          </w:p>
        </w:tc>
        <w:tc>
          <w:tcPr>
            <w:tcW w:w="1937" w:type="dxa"/>
            <w:vAlign w:val="center"/>
          </w:tcPr>
          <w:p w:rsidR="002C2754" w:rsidP="00067BEA" w:rsidRDefault="001E0590" w14:paraId="70A5266C" w14:textId="49E7B725">
            <w:pPr>
              <w:spacing w:before="120"/>
              <w:jc w:val="center"/>
              <w:rPr>
                <w:rFonts w:ascii="Arial" w:hAnsi="Arial" w:cs="Arial"/>
                <w:b/>
                <w:sz w:val="16"/>
                <w:szCs w:val="16"/>
              </w:rPr>
            </w:pPr>
            <w:r>
              <w:rPr>
                <w:rFonts w:ascii="Arial" w:hAnsi="Arial" w:cs="Arial"/>
                <w:b/>
                <w:sz w:val="16"/>
                <w:szCs w:val="16"/>
              </w:rPr>
              <w:t>0.255</w:t>
            </w:r>
          </w:p>
        </w:tc>
      </w:tr>
    </w:tbl>
    <w:p w:rsidRPr="00BE17CF" w:rsidR="006D1DF1" w:rsidP="006D1DF1" w:rsidRDefault="006D1DF1" w14:paraId="523E378E" w14:textId="6D649C94">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r>
        <w:rPr>
          <w:rFonts w:ascii="Arial" w:hAnsi="Arial" w:cs="Arial"/>
          <w:b/>
          <w:szCs w:val="18"/>
        </w:rPr>
        <w:t xml:space="preserve"> for 20</w:t>
      </w:r>
      <w:r w:rsidR="00AD2DB6">
        <w:rPr>
          <w:rFonts w:ascii="Arial" w:hAnsi="Arial" w:cs="Arial"/>
          <w:b/>
          <w:szCs w:val="18"/>
        </w:rPr>
        <w:t>2</w:t>
      </w:r>
      <w:r w:rsidR="002C2754">
        <w:rPr>
          <w:rFonts w:ascii="Arial" w:hAnsi="Arial" w:cs="Arial"/>
          <w:b/>
          <w:szCs w:val="18"/>
        </w:rPr>
        <w:t>4</w:t>
      </w:r>
    </w:p>
    <w:p w:rsidR="006D1DF1" w:rsidP="006D1DF1" w:rsidRDefault="006D1DF1" w14:paraId="37E62FC2" w14:textId="7EC76EFB">
      <w:pPr>
        <w:tabs>
          <w:tab w:val="left" w:pos="1701"/>
        </w:tabs>
        <w:spacing w:after="0" w:line="300" w:lineRule="atLeast"/>
        <w:ind w:left="1701" w:hanging="1701"/>
        <w:jc w:val="both"/>
        <w:rPr>
          <w:szCs w:val="18"/>
        </w:rPr>
      </w:pPr>
      <w:r>
        <w:rPr>
          <w:szCs w:val="18"/>
        </w:rPr>
        <w:t xml:space="preserve">Activity data: </w:t>
      </w:r>
      <w:r>
        <w:rPr>
          <w:szCs w:val="18"/>
        </w:rPr>
        <w:tab/>
      </w:r>
      <w:r w:rsidR="001E0590">
        <w:rPr>
          <w:szCs w:val="18"/>
        </w:rPr>
        <w:t>Low</w:t>
      </w:r>
      <w:r>
        <w:rPr>
          <w:szCs w:val="18"/>
        </w:rPr>
        <w:t xml:space="preserve"> (because it is based on </w:t>
      </w:r>
      <w:r w:rsidR="001E0590">
        <w:rPr>
          <w:szCs w:val="18"/>
        </w:rPr>
        <w:t xml:space="preserve">limited </w:t>
      </w:r>
      <w:r w:rsidR="00AD2DB6">
        <w:rPr>
          <w:szCs w:val="18"/>
        </w:rPr>
        <w:t>survey information</w:t>
      </w:r>
      <w:r>
        <w:rPr>
          <w:szCs w:val="18"/>
        </w:rPr>
        <w:t>)</w:t>
      </w:r>
    </w:p>
    <w:p w:rsidR="00AD2DB6" w:rsidP="006D1DF1" w:rsidRDefault="006D1DF1" w14:paraId="14C2F1E8" w14:textId="5CEE9EC4">
      <w:pPr>
        <w:tabs>
          <w:tab w:val="left" w:pos="1701"/>
        </w:tabs>
        <w:spacing w:line="300" w:lineRule="atLeast"/>
        <w:jc w:val="both"/>
        <w:rPr>
          <w:szCs w:val="18"/>
        </w:rPr>
      </w:pPr>
      <w:r>
        <w:rPr>
          <w:szCs w:val="18"/>
        </w:rPr>
        <w:t xml:space="preserve">Emission factor: </w:t>
      </w:r>
      <w:r>
        <w:rPr>
          <w:szCs w:val="18"/>
        </w:rPr>
        <w:tab/>
      </w:r>
      <w:r>
        <w:rPr>
          <w:szCs w:val="18"/>
        </w:rPr>
        <w:t>Low (</w:t>
      </w:r>
      <w:r w:rsidRPr="00944DCC">
        <w:rPr>
          <w:szCs w:val="18"/>
        </w:rPr>
        <w:t xml:space="preserve">because </w:t>
      </w:r>
      <w:r>
        <w:rPr>
          <w:szCs w:val="18"/>
        </w:rPr>
        <w:t>it is based on default factors given in the UNEP Toolkit)</w:t>
      </w:r>
    </w:p>
    <w:p w:rsidRPr="0044421E" w:rsidR="00C555DA" w:rsidP="00261F78" w:rsidRDefault="00C555DA" w14:paraId="22CB8A36" w14:textId="0461BFEA">
      <w:pPr>
        <w:pStyle w:val="Heading2"/>
        <w:rPr>
          <w:rFonts w:eastAsia="Calibri"/>
        </w:rPr>
      </w:pPr>
      <w:bookmarkStart w:name="_Toc1046321" w:id="86"/>
      <w:r w:rsidRPr="0044421E">
        <w:rPr>
          <w:rFonts w:eastAsia="Calibri"/>
        </w:rPr>
        <w:t>Summary for this category</w:t>
      </w:r>
      <w:bookmarkEnd w:id="84"/>
      <w:bookmarkEnd w:id="86"/>
      <w:r w:rsidRPr="0044421E">
        <w:rPr>
          <w:rFonts w:eastAsia="Calibri"/>
        </w:rPr>
        <w:t xml:space="preserve"> </w:t>
      </w:r>
    </w:p>
    <w:p w:rsidRPr="0044421E" w:rsidR="00C555DA" w:rsidP="00C555DA" w:rsidRDefault="00C555DA" w14:paraId="758203F1" w14:textId="1621D7FD">
      <w:pPr>
        <w:spacing w:line="300" w:lineRule="atLeast"/>
        <w:jc w:val="both"/>
        <w:rPr>
          <w:rFonts w:eastAsia="Calibri"/>
          <w:szCs w:val="22"/>
        </w:rPr>
      </w:pPr>
      <w:r w:rsidRPr="0044421E">
        <w:rPr>
          <w:rFonts w:eastAsia="Calibri"/>
          <w:szCs w:val="22"/>
        </w:rPr>
        <w:t xml:space="preserve">The </w:t>
      </w:r>
      <w:r w:rsidR="00AD2DB6">
        <w:rPr>
          <w:rFonts w:eastAsia="Calibri"/>
          <w:szCs w:val="22"/>
        </w:rPr>
        <w:t>202</w:t>
      </w:r>
      <w:r w:rsidR="00C707E4">
        <w:rPr>
          <w:rFonts w:eastAsia="Calibri"/>
          <w:szCs w:val="22"/>
        </w:rPr>
        <w:t>4</w:t>
      </w:r>
      <w:r w:rsidRPr="0044421E" w:rsidR="00AD2DB6">
        <w:rPr>
          <w:rFonts w:eastAsia="Calibri"/>
          <w:szCs w:val="22"/>
        </w:rPr>
        <w:t xml:space="preserve"> </w:t>
      </w:r>
      <w:r w:rsidRPr="0044421E" w:rsidR="007D30EE">
        <w:rPr>
          <w:rFonts w:eastAsia="Calibri"/>
          <w:szCs w:val="22"/>
        </w:rPr>
        <w:t xml:space="preserve">release </w:t>
      </w:r>
      <w:r w:rsidRPr="0044421E">
        <w:rPr>
          <w:rFonts w:eastAsia="Calibri"/>
          <w:szCs w:val="22"/>
        </w:rPr>
        <w:t>estimate</w:t>
      </w:r>
      <w:r w:rsidRPr="0044421E" w:rsidR="007D30EE">
        <w:rPr>
          <w:rFonts w:eastAsia="Calibri"/>
          <w:szCs w:val="22"/>
        </w:rPr>
        <w:t>s</w:t>
      </w:r>
      <w:r w:rsidRPr="0044421E">
        <w:rPr>
          <w:rFonts w:eastAsia="Calibri"/>
          <w:szCs w:val="22"/>
        </w:rPr>
        <w:t xml:space="preserve"> for waste incineration are summarised in </w:t>
      </w:r>
      <w:r w:rsidRPr="0044421E" w:rsidR="00984033">
        <w:rPr>
          <w:rFonts w:eastAsia="Calibri"/>
          <w:szCs w:val="22"/>
        </w:rPr>
        <w:fldChar w:fldCharType="begin"/>
      </w:r>
      <w:r w:rsidRPr="0044421E" w:rsidR="00984033">
        <w:rPr>
          <w:rFonts w:eastAsia="Calibri"/>
          <w:szCs w:val="22"/>
        </w:rPr>
        <w:instrText xml:space="preserve"> REF _Ref358559883 \h </w:instrText>
      </w:r>
      <w:r w:rsidRPr="0044421E" w:rsidR="00D23222">
        <w:rPr>
          <w:rFonts w:eastAsia="Calibri"/>
          <w:szCs w:val="22"/>
        </w:rPr>
        <w:instrText xml:space="preserve"> \* MERGEFORMAT </w:instrText>
      </w:r>
      <w:r w:rsidRPr="0044421E" w:rsidR="00984033">
        <w:rPr>
          <w:rFonts w:eastAsia="Calibri"/>
          <w:szCs w:val="22"/>
        </w:rPr>
      </w:r>
      <w:r w:rsidRPr="0044421E" w:rsidR="00984033">
        <w:rPr>
          <w:rFonts w:eastAsia="Calibri"/>
          <w:szCs w:val="22"/>
        </w:rPr>
        <w:fldChar w:fldCharType="separate"/>
      </w:r>
      <w:r w:rsidRPr="00C30992" w:rsidR="00C30992">
        <w:t xml:space="preserve">Table </w:t>
      </w:r>
      <w:r w:rsidRPr="00C30992" w:rsidR="00C30992">
        <w:rPr>
          <w:noProof/>
        </w:rPr>
        <w:t>3</w:t>
      </w:r>
      <w:r w:rsidRPr="00C30992" w:rsidR="00C30992">
        <w:rPr>
          <w:noProof/>
        </w:rPr>
        <w:noBreakHyphen/>
      </w:r>
      <w:r w:rsidRPr="00C30992" w:rsidR="00C30992">
        <w:rPr>
          <w:noProof/>
        </w:rPr>
        <w:t>5</w:t>
      </w:r>
      <w:r w:rsidRPr="0044421E" w:rsidR="00984033">
        <w:rPr>
          <w:rFonts w:eastAsia="Calibri"/>
          <w:szCs w:val="22"/>
        </w:rPr>
        <w:fldChar w:fldCharType="end"/>
      </w:r>
      <w:r w:rsidRPr="0044421E" w:rsidR="008C0596">
        <w:rPr>
          <w:rFonts w:eastAsia="Calibri"/>
          <w:szCs w:val="22"/>
        </w:rPr>
        <w:t xml:space="preserve">, along with the </w:t>
      </w:r>
      <w:r w:rsidR="0044421E">
        <w:rPr>
          <w:rFonts w:eastAsia="Calibri"/>
          <w:szCs w:val="22"/>
        </w:rPr>
        <w:t xml:space="preserve">totals for </w:t>
      </w:r>
      <w:r w:rsidR="00AD2DB6">
        <w:rPr>
          <w:rFonts w:eastAsia="Calibri"/>
          <w:szCs w:val="22"/>
        </w:rPr>
        <w:t>2012</w:t>
      </w:r>
      <w:r w:rsidR="00C707E4">
        <w:rPr>
          <w:rFonts w:eastAsia="Calibri"/>
          <w:szCs w:val="22"/>
        </w:rPr>
        <w:t xml:space="preserve">, </w:t>
      </w:r>
      <w:r w:rsidR="0044421E">
        <w:rPr>
          <w:rFonts w:eastAsia="Calibri"/>
          <w:szCs w:val="22"/>
        </w:rPr>
        <w:t>201</w:t>
      </w:r>
      <w:r w:rsidR="00AD2DB6">
        <w:rPr>
          <w:rFonts w:eastAsia="Calibri"/>
          <w:szCs w:val="22"/>
        </w:rPr>
        <w:t>6</w:t>
      </w:r>
      <w:r w:rsidR="00C707E4">
        <w:rPr>
          <w:rFonts w:eastAsia="Calibri"/>
          <w:szCs w:val="22"/>
        </w:rPr>
        <w:t xml:space="preserve"> and 2020.</w:t>
      </w:r>
    </w:p>
    <w:p w:rsidRPr="0044421E" w:rsidR="00C555DA" w:rsidP="00101AA8" w:rsidRDefault="00C555DA" w14:paraId="17DE3BF3" w14:textId="74D9D6F4">
      <w:pPr>
        <w:pStyle w:val="Caption"/>
        <w:jc w:val="left"/>
        <w:rPr>
          <w:rFonts w:cs="Arial"/>
          <w:szCs w:val="18"/>
        </w:rPr>
      </w:pPr>
      <w:bookmarkStart w:name="_Ref358559883" w:id="87"/>
      <w:r w:rsidRPr="0044421E">
        <w:rPr>
          <w:rFonts w:cs="Arial"/>
        </w:rPr>
        <w:t xml:space="preserve">Table </w:t>
      </w:r>
      <w:r w:rsidRPr="0044421E" w:rsidR="00C17BA5">
        <w:rPr>
          <w:rFonts w:cs="Arial"/>
        </w:rPr>
        <w:fldChar w:fldCharType="begin"/>
      </w:r>
      <w:r w:rsidRPr="0044421E" w:rsidR="00C17BA5">
        <w:rPr>
          <w:rFonts w:cs="Arial"/>
        </w:rPr>
        <w:instrText xml:space="preserve"> STYLEREF 1 \s </w:instrText>
      </w:r>
      <w:r w:rsidRPr="0044421E" w:rsidR="00C17BA5">
        <w:rPr>
          <w:rFonts w:cs="Arial"/>
        </w:rPr>
        <w:fldChar w:fldCharType="separate"/>
      </w:r>
      <w:r w:rsidR="00C30992">
        <w:rPr>
          <w:rFonts w:cs="Arial"/>
          <w:noProof/>
        </w:rPr>
        <w:t>3</w:t>
      </w:r>
      <w:r w:rsidRPr="0044421E" w:rsidR="00C17BA5">
        <w:rPr>
          <w:rFonts w:cs="Arial"/>
        </w:rPr>
        <w:fldChar w:fldCharType="end"/>
      </w:r>
      <w:r w:rsidRPr="0044421E" w:rsidR="00C17BA5">
        <w:rPr>
          <w:rFonts w:cs="Arial"/>
        </w:rPr>
        <w:noBreakHyphen/>
      </w:r>
      <w:r w:rsidRPr="0044421E" w:rsidR="00C17BA5">
        <w:rPr>
          <w:rFonts w:cs="Arial"/>
        </w:rPr>
        <w:fldChar w:fldCharType="begin"/>
      </w:r>
      <w:r w:rsidRPr="0044421E" w:rsidR="00C17BA5">
        <w:rPr>
          <w:rFonts w:cs="Arial"/>
        </w:rPr>
        <w:instrText xml:space="preserve"> SEQ Table \* ARABIC \s 1 </w:instrText>
      </w:r>
      <w:r w:rsidRPr="0044421E" w:rsidR="00C17BA5">
        <w:rPr>
          <w:rFonts w:cs="Arial"/>
        </w:rPr>
        <w:fldChar w:fldCharType="separate"/>
      </w:r>
      <w:r w:rsidR="00C30992">
        <w:rPr>
          <w:rFonts w:cs="Arial"/>
          <w:noProof/>
        </w:rPr>
        <w:t>5</w:t>
      </w:r>
      <w:r w:rsidRPr="0044421E" w:rsidR="00C17BA5">
        <w:rPr>
          <w:rFonts w:cs="Arial"/>
        </w:rPr>
        <w:fldChar w:fldCharType="end"/>
      </w:r>
      <w:bookmarkEnd w:id="87"/>
      <w:r w:rsidRPr="0044421E">
        <w:rPr>
          <w:rFonts w:cs="Arial"/>
        </w:rPr>
        <w:t xml:space="preserve">: Summary of </w:t>
      </w:r>
      <w:r w:rsidRPr="0044421E" w:rsidR="001B692B">
        <w:rPr>
          <w:rFonts w:cs="Arial"/>
        </w:rPr>
        <w:t>the release estimates</w:t>
      </w:r>
      <w:r w:rsidRPr="0044421E">
        <w:rPr>
          <w:rFonts w:cs="Arial"/>
        </w:rPr>
        <w:t xml:space="preserve"> for waste incineration</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44421E" w:rsidR="009409F9" w:rsidTr="009409F9" w14:paraId="18B288BB" w14:textId="77777777">
        <w:tc>
          <w:tcPr>
            <w:tcW w:w="3119" w:type="dxa"/>
            <w:vMerge w:val="restart"/>
            <w:vAlign w:val="center"/>
          </w:tcPr>
          <w:p w:rsidRPr="0044421E" w:rsidR="009409F9" w:rsidP="009409F9" w:rsidRDefault="009409F9" w14:paraId="43AE9572" w14:textId="77777777">
            <w:pPr>
              <w:spacing w:before="120"/>
              <w:rPr>
                <w:rFonts w:ascii="Arial" w:hAnsi="Arial" w:cs="Arial"/>
                <w:b/>
                <w:sz w:val="16"/>
                <w:szCs w:val="16"/>
              </w:rPr>
            </w:pPr>
            <w:r w:rsidRPr="0044421E">
              <w:rPr>
                <w:rFonts w:ascii="Arial" w:hAnsi="Arial" w:cs="Arial"/>
                <w:b/>
                <w:sz w:val="16"/>
                <w:szCs w:val="16"/>
              </w:rPr>
              <w:t>Category</w:t>
            </w:r>
          </w:p>
        </w:tc>
        <w:tc>
          <w:tcPr>
            <w:tcW w:w="6095" w:type="dxa"/>
            <w:gridSpan w:val="5"/>
            <w:vAlign w:val="center"/>
          </w:tcPr>
          <w:p w:rsidRPr="0044421E" w:rsidR="009409F9" w:rsidP="00680AA2" w:rsidRDefault="002E57C5" w14:paraId="1BA80AC9" w14:textId="232674BB">
            <w:pPr>
              <w:spacing w:before="120"/>
              <w:jc w:val="center"/>
              <w:rPr>
                <w:rFonts w:ascii="Arial" w:hAnsi="Arial" w:cs="Arial"/>
                <w:b/>
                <w:sz w:val="16"/>
                <w:szCs w:val="16"/>
              </w:rPr>
            </w:pPr>
            <w:r>
              <w:rPr>
                <w:rFonts w:ascii="Arial" w:hAnsi="Arial" w:cs="Arial"/>
                <w:b/>
                <w:sz w:val="16"/>
                <w:szCs w:val="16"/>
              </w:rPr>
              <w:t xml:space="preserve">2024 </w:t>
            </w:r>
            <w:r w:rsidRPr="0044421E" w:rsidR="00680AA2">
              <w:rPr>
                <w:rFonts w:ascii="Arial" w:hAnsi="Arial" w:cs="Arial"/>
                <w:b/>
                <w:sz w:val="16"/>
                <w:szCs w:val="16"/>
              </w:rPr>
              <w:t>dioxin</w:t>
            </w:r>
            <w:r w:rsidRPr="0044421E" w:rsidR="009409F9">
              <w:rPr>
                <w:rFonts w:ascii="Arial" w:hAnsi="Arial" w:cs="Arial"/>
                <w:b/>
                <w:sz w:val="16"/>
                <w:szCs w:val="16"/>
              </w:rPr>
              <w:t xml:space="preserve"> releases (g </w:t>
            </w:r>
            <w:r w:rsidRPr="0044421E" w:rsidR="0009594D">
              <w:rPr>
                <w:rFonts w:ascii="Arial" w:hAnsi="Arial" w:cs="Arial"/>
                <w:b/>
                <w:sz w:val="16"/>
                <w:szCs w:val="16"/>
              </w:rPr>
              <w:t>TEQ</w:t>
            </w:r>
            <w:r w:rsidRPr="0044421E" w:rsidR="009409F9">
              <w:rPr>
                <w:rFonts w:ascii="Arial" w:hAnsi="Arial" w:cs="Arial"/>
                <w:b/>
                <w:sz w:val="16"/>
                <w:szCs w:val="16"/>
              </w:rPr>
              <w:t>/yr)</w:t>
            </w:r>
          </w:p>
        </w:tc>
      </w:tr>
      <w:tr w:rsidRPr="0044421E" w:rsidR="009409F9" w:rsidTr="009409F9" w14:paraId="338F4E10" w14:textId="77777777">
        <w:tc>
          <w:tcPr>
            <w:tcW w:w="3119" w:type="dxa"/>
            <w:vMerge/>
            <w:vAlign w:val="center"/>
          </w:tcPr>
          <w:p w:rsidRPr="0044421E" w:rsidR="009409F9" w:rsidP="009409F9" w:rsidRDefault="009409F9" w14:paraId="14341AE5" w14:textId="77777777">
            <w:pPr>
              <w:spacing w:before="120"/>
              <w:rPr>
                <w:rFonts w:ascii="Arial" w:hAnsi="Arial" w:cs="Arial"/>
                <w:b/>
                <w:sz w:val="16"/>
                <w:szCs w:val="16"/>
              </w:rPr>
            </w:pPr>
          </w:p>
        </w:tc>
        <w:tc>
          <w:tcPr>
            <w:tcW w:w="1219" w:type="dxa"/>
            <w:vAlign w:val="center"/>
          </w:tcPr>
          <w:p w:rsidRPr="0044421E" w:rsidR="009409F9" w:rsidP="009409F9" w:rsidRDefault="009409F9" w14:paraId="2DF87612" w14:textId="77777777">
            <w:pPr>
              <w:spacing w:before="120"/>
              <w:jc w:val="center"/>
              <w:rPr>
                <w:rFonts w:ascii="Arial" w:hAnsi="Arial" w:cs="Arial"/>
                <w:b/>
                <w:sz w:val="16"/>
                <w:szCs w:val="16"/>
              </w:rPr>
            </w:pPr>
            <w:r w:rsidRPr="0044421E">
              <w:rPr>
                <w:rFonts w:ascii="Arial" w:hAnsi="Arial" w:cs="Arial"/>
                <w:b/>
                <w:sz w:val="16"/>
                <w:szCs w:val="16"/>
              </w:rPr>
              <w:t>Air</w:t>
            </w:r>
          </w:p>
        </w:tc>
        <w:tc>
          <w:tcPr>
            <w:tcW w:w="1219" w:type="dxa"/>
            <w:vAlign w:val="center"/>
          </w:tcPr>
          <w:p w:rsidRPr="0044421E" w:rsidR="009409F9" w:rsidP="009409F9" w:rsidRDefault="009409F9" w14:paraId="2FD650D4" w14:textId="77777777">
            <w:pPr>
              <w:spacing w:before="120"/>
              <w:jc w:val="center"/>
              <w:rPr>
                <w:rFonts w:ascii="Arial" w:hAnsi="Arial" w:cs="Arial"/>
                <w:b/>
                <w:sz w:val="16"/>
                <w:szCs w:val="16"/>
              </w:rPr>
            </w:pPr>
            <w:r w:rsidRPr="0044421E">
              <w:rPr>
                <w:rFonts w:ascii="Arial" w:hAnsi="Arial" w:cs="Arial"/>
                <w:b/>
                <w:sz w:val="16"/>
                <w:szCs w:val="16"/>
              </w:rPr>
              <w:t>Water</w:t>
            </w:r>
          </w:p>
        </w:tc>
        <w:tc>
          <w:tcPr>
            <w:tcW w:w="1219" w:type="dxa"/>
            <w:vAlign w:val="center"/>
          </w:tcPr>
          <w:p w:rsidRPr="0044421E" w:rsidR="009409F9" w:rsidP="009409F9" w:rsidRDefault="009409F9" w14:paraId="4BE7A903" w14:textId="77777777">
            <w:pPr>
              <w:spacing w:before="120"/>
              <w:jc w:val="center"/>
              <w:rPr>
                <w:rFonts w:ascii="Arial" w:hAnsi="Arial" w:cs="Arial"/>
                <w:b/>
                <w:sz w:val="16"/>
                <w:szCs w:val="16"/>
              </w:rPr>
            </w:pPr>
            <w:r w:rsidRPr="0044421E">
              <w:rPr>
                <w:rFonts w:ascii="Arial" w:hAnsi="Arial" w:cs="Arial"/>
                <w:b/>
                <w:sz w:val="16"/>
                <w:szCs w:val="16"/>
              </w:rPr>
              <w:t>Land</w:t>
            </w:r>
          </w:p>
        </w:tc>
        <w:tc>
          <w:tcPr>
            <w:tcW w:w="1219" w:type="dxa"/>
            <w:vAlign w:val="center"/>
          </w:tcPr>
          <w:p w:rsidRPr="0044421E" w:rsidR="009409F9" w:rsidP="009409F9" w:rsidRDefault="009409F9" w14:paraId="114BA352" w14:textId="77777777">
            <w:pPr>
              <w:spacing w:before="120"/>
              <w:jc w:val="center"/>
              <w:rPr>
                <w:rFonts w:ascii="Arial" w:hAnsi="Arial" w:cs="Arial"/>
                <w:b/>
                <w:sz w:val="16"/>
                <w:szCs w:val="16"/>
              </w:rPr>
            </w:pPr>
            <w:r w:rsidRPr="0044421E">
              <w:rPr>
                <w:rFonts w:ascii="Arial" w:hAnsi="Arial" w:cs="Arial"/>
                <w:b/>
                <w:sz w:val="16"/>
                <w:szCs w:val="16"/>
              </w:rPr>
              <w:t>Product</w:t>
            </w:r>
          </w:p>
        </w:tc>
        <w:tc>
          <w:tcPr>
            <w:tcW w:w="1219" w:type="dxa"/>
            <w:vAlign w:val="center"/>
          </w:tcPr>
          <w:p w:rsidRPr="0044421E" w:rsidR="009409F9" w:rsidP="009409F9" w:rsidRDefault="009409F9" w14:paraId="1DC5425B" w14:textId="77777777">
            <w:pPr>
              <w:spacing w:before="120"/>
              <w:jc w:val="center"/>
              <w:rPr>
                <w:rFonts w:ascii="Arial" w:hAnsi="Arial" w:cs="Arial"/>
                <w:b/>
                <w:sz w:val="16"/>
                <w:szCs w:val="16"/>
              </w:rPr>
            </w:pPr>
            <w:r w:rsidRPr="0044421E">
              <w:rPr>
                <w:rFonts w:ascii="Arial" w:hAnsi="Arial" w:cs="Arial"/>
                <w:b/>
                <w:sz w:val="16"/>
                <w:szCs w:val="16"/>
              </w:rPr>
              <w:t>Residue</w:t>
            </w:r>
          </w:p>
        </w:tc>
      </w:tr>
      <w:tr w:rsidRPr="0044421E" w:rsidR="009409F9" w:rsidTr="009409F9" w14:paraId="5706C52E" w14:textId="77777777">
        <w:tc>
          <w:tcPr>
            <w:tcW w:w="3119" w:type="dxa"/>
            <w:vAlign w:val="center"/>
          </w:tcPr>
          <w:p w:rsidRPr="0044421E" w:rsidR="009409F9" w:rsidP="009409F9" w:rsidRDefault="009409F9" w14:paraId="1BB28DB6" w14:textId="77777777">
            <w:pPr>
              <w:spacing w:before="120"/>
              <w:rPr>
                <w:rFonts w:ascii="Arial" w:hAnsi="Arial" w:cs="Arial"/>
                <w:sz w:val="16"/>
                <w:szCs w:val="16"/>
              </w:rPr>
            </w:pPr>
            <w:r w:rsidRPr="0044421E">
              <w:rPr>
                <w:rFonts w:ascii="Arial" w:hAnsi="Arial" w:cs="Arial"/>
                <w:sz w:val="16"/>
                <w:szCs w:val="16"/>
              </w:rPr>
              <w:t>Hazardous waste incineration</w:t>
            </w:r>
          </w:p>
        </w:tc>
        <w:tc>
          <w:tcPr>
            <w:tcW w:w="1219" w:type="dxa"/>
            <w:vAlign w:val="center"/>
          </w:tcPr>
          <w:p w:rsidRPr="0044421E" w:rsidR="009409F9" w:rsidP="00A95D49" w:rsidRDefault="002E57C5" w14:paraId="2BF3470D" w14:textId="286CD39A">
            <w:pPr>
              <w:spacing w:before="120"/>
              <w:jc w:val="center"/>
              <w:rPr>
                <w:rFonts w:ascii="Arial" w:hAnsi="Arial" w:cs="Arial"/>
                <w:sz w:val="16"/>
                <w:szCs w:val="16"/>
              </w:rPr>
            </w:pPr>
            <w:r>
              <w:rPr>
                <w:rFonts w:ascii="Arial" w:hAnsi="Arial" w:cs="Arial"/>
                <w:sz w:val="16"/>
                <w:szCs w:val="16"/>
              </w:rPr>
              <w:t>-</w:t>
            </w:r>
          </w:p>
        </w:tc>
        <w:tc>
          <w:tcPr>
            <w:tcW w:w="1219" w:type="dxa"/>
            <w:vAlign w:val="center"/>
          </w:tcPr>
          <w:p w:rsidRPr="0044421E" w:rsidR="009409F9" w:rsidP="009409F9" w:rsidRDefault="009409F9" w14:paraId="2EF97F96"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34A06A5F"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091D7FEE"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A95D49" w:rsidRDefault="002E57C5" w14:paraId="4BC17087" w14:textId="7E358F2C">
            <w:pPr>
              <w:spacing w:before="120"/>
              <w:jc w:val="center"/>
              <w:rPr>
                <w:rFonts w:ascii="Arial" w:hAnsi="Arial" w:cs="Arial"/>
                <w:sz w:val="16"/>
                <w:szCs w:val="16"/>
              </w:rPr>
            </w:pPr>
            <w:r>
              <w:rPr>
                <w:rFonts w:ascii="Arial" w:hAnsi="Arial" w:cs="Arial"/>
                <w:sz w:val="16"/>
                <w:szCs w:val="16"/>
              </w:rPr>
              <w:t>-</w:t>
            </w:r>
          </w:p>
        </w:tc>
      </w:tr>
      <w:tr w:rsidRPr="0044421E" w:rsidR="009409F9" w:rsidTr="009409F9" w14:paraId="637EC5A3" w14:textId="77777777">
        <w:tc>
          <w:tcPr>
            <w:tcW w:w="3119" w:type="dxa"/>
            <w:vAlign w:val="center"/>
          </w:tcPr>
          <w:p w:rsidRPr="0044421E" w:rsidR="009409F9" w:rsidP="009409F9" w:rsidRDefault="009409F9" w14:paraId="39C76342" w14:textId="77777777">
            <w:pPr>
              <w:spacing w:before="120"/>
              <w:rPr>
                <w:rFonts w:ascii="Arial" w:hAnsi="Arial" w:cs="Arial"/>
                <w:sz w:val="16"/>
                <w:szCs w:val="16"/>
              </w:rPr>
            </w:pPr>
            <w:r w:rsidRPr="0044421E">
              <w:rPr>
                <w:rFonts w:ascii="Arial" w:hAnsi="Arial" w:cs="Arial"/>
                <w:sz w:val="16"/>
                <w:szCs w:val="16"/>
              </w:rPr>
              <w:t>Medical waste incineration</w:t>
            </w:r>
          </w:p>
        </w:tc>
        <w:tc>
          <w:tcPr>
            <w:tcW w:w="1219" w:type="dxa"/>
            <w:vAlign w:val="center"/>
          </w:tcPr>
          <w:p w:rsidRPr="0044421E" w:rsidR="009409F9" w:rsidP="009409F9" w:rsidRDefault="002E57C5" w14:paraId="3137A3E2" w14:textId="4A4D9075">
            <w:pPr>
              <w:spacing w:before="120"/>
              <w:jc w:val="center"/>
              <w:rPr>
                <w:rFonts w:ascii="Arial" w:hAnsi="Arial" w:cs="Arial"/>
                <w:sz w:val="16"/>
                <w:szCs w:val="16"/>
              </w:rPr>
            </w:pPr>
            <w:r>
              <w:rPr>
                <w:rFonts w:ascii="Arial" w:hAnsi="Arial" w:cs="Arial"/>
                <w:sz w:val="16"/>
                <w:szCs w:val="16"/>
              </w:rPr>
              <w:t>0.486</w:t>
            </w:r>
          </w:p>
        </w:tc>
        <w:tc>
          <w:tcPr>
            <w:tcW w:w="1219" w:type="dxa"/>
            <w:vAlign w:val="center"/>
          </w:tcPr>
          <w:p w:rsidRPr="0044421E" w:rsidR="009409F9" w:rsidP="009409F9" w:rsidRDefault="009409F9" w14:paraId="3E96E4D3"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3DD556AF"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3C6B3DDC"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2E57C5" w14:paraId="7930E2EE" w14:textId="578C0C4B">
            <w:pPr>
              <w:spacing w:before="120"/>
              <w:jc w:val="center"/>
              <w:rPr>
                <w:rFonts w:ascii="Arial" w:hAnsi="Arial" w:cs="Arial"/>
                <w:sz w:val="16"/>
                <w:szCs w:val="16"/>
              </w:rPr>
            </w:pPr>
            <w:r>
              <w:rPr>
                <w:rFonts w:ascii="Arial" w:hAnsi="Arial" w:cs="Arial"/>
                <w:sz w:val="16"/>
                <w:szCs w:val="16"/>
              </w:rPr>
              <w:t>0.0032</w:t>
            </w:r>
          </w:p>
        </w:tc>
      </w:tr>
      <w:tr w:rsidRPr="0044421E" w:rsidR="009409F9" w:rsidTr="009409F9" w14:paraId="00D28D5B" w14:textId="77777777">
        <w:tc>
          <w:tcPr>
            <w:tcW w:w="3119" w:type="dxa"/>
            <w:vAlign w:val="center"/>
          </w:tcPr>
          <w:p w:rsidRPr="0044421E" w:rsidR="009409F9" w:rsidP="009409F9" w:rsidRDefault="009409F9" w14:paraId="1170DDC0" w14:textId="77777777">
            <w:pPr>
              <w:spacing w:before="120"/>
              <w:rPr>
                <w:rFonts w:ascii="Arial" w:hAnsi="Arial" w:cs="Arial"/>
                <w:sz w:val="16"/>
                <w:szCs w:val="16"/>
              </w:rPr>
            </w:pPr>
            <w:r w:rsidRPr="0044421E">
              <w:rPr>
                <w:rFonts w:ascii="Arial" w:hAnsi="Arial" w:cs="Arial"/>
                <w:sz w:val="16"/>
                <w:szCs w:val="16"/>
              </w:rPr>
              <w:t>Sewage sludge incineration</w:t>
            </w:r>
          </w:p>
        </w:tc>
        <w:tc>
          <w:tcPr>
            <w:tcW w:w="1219" w:type="dxa"/>
            <w:vAlign w:val="center"/>
          </w:tcPr>
          <w:p w:rsidRPr="0044421E" w:rsidR="009409F9" w:rsidP="009409F9" w:rsidRDefault="00956E4A" w14:paraId="31F7D8EE" w14:textId="7F325020">
            <w:pPr>
              <w:spacing w:before="120"/>
              <w:jc w:val="center"/>
              <w:rPr>
                <w:rFonts w:ascii="Arial" w:hAnsi="Arial" w:cs="Arial"/>
                <w:sz w:val="16"/>
                <w:szCs w:val="16"/>
              </w:rPr>
            </w:pPr>
            <w:r>
              <w:rPr>
                <w:rFonts w:ascii="Arial" w:hAnsi="Arial" w:cs="Arial"/>
                <w:sz w:val="16"/>
                <w:szCs w:val="16"/>
              </w:rPr>
              <w:t>0.000</w:t>
            </w:r>
            <w:r w:rsidR="002E57C5">
              <w:rPr>
                <w:rFonts w:ascii="Arial" w:hAnsi="Arial" w:cs="Arial"/>
                <w:sz w:val="16"/>
                <w:szCs w:val="16"/>
              </w:rPr>
              <w:t>4</w:t>
            </w:r>
            <w:r w:rsidR="004C1517">
              <w:rPr>
                <w:rFonts w:ascii="Arial" w:hAnsi="Arial" w:cs="Arial"/>
                <w:sz w:val="16"/>
                <w:szCs w:val="16"/>
              </w:rPr>
              <w:t>6</w:t>
            </w:r>
          </w:p>
        </w:tc>
        <w:tc>
          <w:tcPr>
            <w:tcW w:w="1219" w:type="dxa"/>
            <w:vAlign w:val="center"/>
          </w:tcPr>
          <w:p w:rsidRPr="0044421E" w:rsidR="009409F9" w:rsidP="009409F9" w:rsidRDefault="009409F9" w14:paraId="0C49F58F"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0C5E334A"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9409F9" w14:paraId="14E2442D" w14:textId="77777777">
            <w:pPr>
              <w:spacing w:before="120"/>
              <w:jc w:val="center"/>
              <w:rPr>
                <w:rFonts w:ascii="Arial" w:hAnsi="Arial" w:cs="Arial"/>
                <w:sz w:val="16"/>
                <w:szCs w:val="16"/>
              </w:rPr>
            </w:pPr>
            <w:r w:rsidRPr="0044421E">
              <w:rPr>
                <w:rFonts w:ascii="Arial" w:hAnsi="Arial" w:cs="Arial"/>
                <w:sz w:val="16"/>
                <w:szCs w:val="16"/>
              </w:rPr>
              <w:t>-</w:t>
            </w:r>
          </w:p>
        </w:tc>
        <w:tc>
          <w:tcPr>
            <w:tcW w:w="1219" w:type="dxa"/>
            <w:vAlign w:val="center"/>
          </w:tcPr>
          <w:p w:rsidRPr="0044421E" w:rsidR="009409F9" w:rsidP="009409F9" w:rsidRDefault="00351CD7" w14:paraId="475E1EDB" w14:textId="2027F555">
            <w:pPr>
              <w:spacing w:before="120"/>
              <w:jc w:val="center"/>
              <w:rPr>
                <w:rFonts w:ascii="Arial" w:hAnsi="Arial" w:cs="Arial"/>
                <w:sz w:val="16"/>
                <w:szCs w:val="16"/>
              </w:rPr>
            </w:pPr>
            <w:r w:rsidRPr="0044421E">
              <w:rPr>
                <w:rFonts w:ascii="Arial" w:hAnsi="Arial" w:cs="Arial"/>
                <w:sz w:val="16"/>
                <w:szCs w:val="16"/>
              </w:rPr>
              <w:t>0.000</w:t>
            </w:r>
            <w:r w:rsidR="002E57C5">
              <w:rPr>
                <w:rFonts w:ascii="Arial" w:hAnsi="Arial" w:cs="Arial"/>
                <w:sz w:val="16"/>
                <w:szCs w:val="16"/>
              </w:rPr>
              <w:t>87</w:t>
            </w:r>
          </w:p>
        </w:tc>
      </w:tr>
      <w:tr w:rsidRPr="00D53B7C" w:rsidR="009409F9" w:rsidTr="009409F9" w14:paraId="4A5A7303" w14:textId="77777777">
        <w:tc>
          <w:tcPr>
            <w:tcW w:w="3119" w:type="dxa"/>
            <w:vAlign w:val="center"/>
          </w:tcPr>
          <w:p w:rsidRPr="0044421E" w:rsidR="009409F9" w:rsidP="009409F9" w:rsidRDefault="009409F9" w14:paraId="28858EB6" w14:textId="77777777">
            <w:pPr>
              <w:spacing w:before="120"/>
              <w:rPr>
                <w:rFonts w:ascii="Arial" w:hAnsi="Arial" w:cs="Arial"/>
                <w:sz w:val="16"/>
                <w:szCs w:val="16"/>
              </w:rPr>
            </w:pPr>
            <w:r w:rsidRPr="0044421E">
              <w:rPr>
                <w:rFonts w:ascii="Arial" w:hAnsi="Arial" w:cs="Arial"/>
                <w:sz w:val="16"/>
                <w:szCs w:val="16"/>
              </w:rPr>
              <w:t>Wood and Biomass Incineration*</w:t>
            </w:r>
          </w:p>
        </w:tc>
        <w:tc>
          <w:tcPr>
            <w:tcW w:w="1219" w:type="dxa"/>
            <w:vAlign w:val="center"/>
          </w:tcPr>
          <w:p w:rsidRPr="00411476" w:rsidR="009409F9" w:rsidP="009409F9" w:rsidRDefault="00956E4A" w14:paraId="26C0ADDE" w14:textId="15C72AD4">
            <w:pPr>
              <w:spacing w:before="120"/>
              <w:jc w:val="center"/>
              <w:rPr>
                <w:rFonts w:ascii="Arial" w:hAnsi="Arial" w:cs="Arial"/>
                <w:sz w:val="16"/>
                <w:szCs w:val="16"/>
                <w:highlight w:val="yellow"/>
              </w:rPr>
            </w:pPr>
            <w:r w:rsidRPr="002662E4">
              <w:rPr>
                <w:rFonts w:ascii="Arial" w:hAnsi="Arial" w:cs="Arial"/>
                <w:sz w:val="16"/>
                <w:szCs w:val="16"/>
              </w:rPr>
              <w:t>0.00</w:t>
            </w:r>
            <w:r w:rsidR="00866B20">
              <w:rPr>
                <w:rFonts w:ascii="Arial" w:hAnsi="Arial" w:cs="Arial"/>
                <w:sz w:val="16"/>
                <w:szCs w:val="16"/>
              </w:rPr>
              <w:t>18</w:t>
            </w:r>
          </w:p>
        </w:tc>
        <w:tc>
          <w:tcPr>
            <w:tcW w:w="1219" w:type="dxa"/>
            <w:vAlign w:val="center"/>
          </w:tcPr>
          <w:p w:rsidRPr="002662E4" w:rsidR="009409F9" w:rsidP="009409F9" w:rsidRDefault="009409F9" w14:paraId="48DAE325" w14:textId="77777777">
            <w:pPr>
              <w:spacing w:before="120"/>
              <w:jc w:val="center"/>
              <w:rPr>
                <w:rFonts w:ascii="Arial" w:hAnsi="Arial" w:cs="Arial"/>
                <w:sz w:val="16"/>
                <w:szCs w:val="16"/>
              </w:rPr>
            </w:pPr>
            <w:r w:rsidRPr="002662E4">
              <w:rPr>
                <w:rFonts w:ascii="Arial" w:hAnsi="Arial" w:cs="Arial"/>
                <w:sz w:val="16"/>
                <w:szCs w:val="16"/>
              </w:rPr>
              <w:t>-</w:t>
            </w:r>
          </w:p>
        </w:tc>
        <w:tc>
          <w:tcPr>
            <w:tcW w:w="1219" w:type="dxa"/>
            <w:vAlign w:val="center"/>
          </w:tcPr>
          <w:p w:rsidRPr="002662E4" w:rsidR="009409F9" w:rsidP="009409F9" w:rsidRDefault="009409F9" w14:paraId="1048DB32" w14:textId="77777777">
            <w:pPr>
              <w:spacing w:before="120"/>
              <w:jc w:val="center"/>
              <w:rPr>
                <w:rFonts w:ascii="Arial" w:hAnsi="Arial" w:cs="Arial"/>
                <w:sz w:val="16"/>
                <w:szCs w:val="16"/>
              </w:rPr>
            </w:pPr>
            <w:r w:rsidRPr="002662E4">
              <w:rPr>
                <w:rFonts w:ascii="Arial" w:hAnsi="Arial" w:cs="Arial"/>
                <w:sz w:val="16"/>
                <w:szCs w:val="16"/>
              </w:rPr>
              <w:t>-</w:t>
            </w:r>
          </w:p>
        </w:tc>
        <w:tc>
          <w:tcPr>
            <w:tcW w:w="1219" w:type="dxa"/>
            <w:vAlign w:val="center"/>
          </w:tcPr>
          <w:p w:rsidRPr="002662E4" w:rsidR="009409F9" w:rsidP="009409F9" w:rsidRDefault="009409F9" w14:paraId="560DD9BD" w14:textId="77777777">
            <w:pPr>
              <w:spacing w:before="120"/>
              <w:jc w:val="center"/>
              <w:rPr>
                <w:rFonts w:ascii="Arial" w:hAnsi="Arial" w:cs="Arial"/>
                <w:sz w:val="16"/>
                <w:szCs w:val="16"/>
              </w:rPr>
            </w:pPr>
            <w:r w:rsidRPr="002662E4">
              <w:rPr>
                <w:rFonts w:ascii="Arial" w:hAnsi="Arial" w:cs="Arial"/>
                <w:sz w:val="16"/>
                <w:szCs w:val="16"/>
              </w:rPr>
              <w:t>-</w:t>
            </w:r>
          </w:p>
        </w:tc>
        <w:tc>
          <w:tcPr>
            <w:tcW w:w="1219" w:type="dxa"/>
            <w:vAlign w:val="center"/>
          </w:tcPr>
          <w:p w:rsidRPr="00411476" w:rsidR="009409F9" w:rsidP="009409F9" w:rsidRDefault="00956E4A" w14:paraId="6C6719EC" w14:textId="6966FD84">
            <w:pPr>
              <w:spacing w:before="120"/>
              <w:jc w:val="center"/>
              <w:rPr>
                <w:rFonts w:ascii="Arial" w:hAnsi="Arial" w:cs="Arial"/>
                <w:sz w:val="16"/>
                <w:szCs w:val="16"/>
                <w:highlight w:val="yellow"/>
              </w:rPr>
            </w:pPr>
            <w:r w:rsidRPr="002662E4">
              <w:rPr>
                <w:rFonts w:ascii="Arial" w:hAnsi="Arial" w:cs="Arial"/>
                <w:sz w:val="16"/>
                <w:szCs w:val="16"/>
              </w:rPr>
              <w:t>0.00</w:t>
            </w:r>
            <w:r w:rsidR="00866B20">
              <w:rPr>
                <w:rFonts w:ascii="Arial" w:hAnsi="Arial" w:cs="Arial"/>
                <w:sz w:val="16"/>
                <w:szCs w:val="16"/>
              </w:rPr>
              <w:t>36</w:t>
            </w:r>
          </w:p>
        </w:tc>
      </w:tr>
      <w:tr w:rsidRPr="00D53B7C" w:rsidR="00C2619B" w:rsidTr="009409F9" w14:paraId="0FE3582B" w14:textId="77777777">
        <w:tc>
          <w:tcPr>
            <w:tcW w:w="3119" w:type="dxa"/>
          </w:tcPr>
          <w:p w:rsidRPr="008E2BED" w:rsidR="00C2619B" w:rsidP="009409F9" w:rsidRDefault="00C2619B" w14:paraId="0AFB12BC" w14:textId="77777777">
            <w:pPr>
              <w:spacing w:before="120"/>
              <w:jc w:val="both"/>
              <w:rPr>
                <w:rFonts w:ascii="Arial" w:hAnsi="Arial" w:cs="Arial"/>
                <w:sz w:val="16"/>
                <w:szCs w:val="16"/>
              </w:rPr>
            </w:pPr>
            <w:r w:rsidRPr="008E2BED">
              <w:rPr>
                <w:rFonts w:ascii="Arial" w:hAnsi="Arial" w:cs="Arial"/>
                <w:sz w:val="16"/>
                <w:szCs w:val="16"/>
              </w:rPr>
              <w:t>Destruction of animal carcasses</w:t>
            </w:r>
          </w:p>
        </w:tc>
        <w:tc>
          <w:tcPr>
            <w:tcW w:w="1219" w:type="dxa"/>
            <w:vAlign w:val="center"/>
          </w:tcPr>
          <w:p w:rsidRPr="00411476" w:rsidR="00C2619B" w:rsidP="003975C9" w:rsidRDefault="00956E4A" w14:paraId="5D0A6533" w14:textId="6AD533C7">
            <w:pPr>
              <w:spacing w:before="120"/>
              <w:jc w:val="center"/>
              <w:rPr>
                <w:rFonts w:ascii="Arial" w:hAnsi="Arial" w:cs="Arial"/>
                <w:sz w:val="16"/>
                <w:szCs w:val="16"/>
                <w:highlight w:val="yellow"/>
              </w:rPr>
            </w:pPr>
            <w:r w:rsidRPr="001E0590">
              <w:rPr>
                <w:rFonts w:ascii="Arial" w:hAnsi="Arial" w:cs="Arial"/>
                <w:sz w:val="16"/>
                <w:szCs w:val="16"/>
              </w:rPr>
              <w:t>0.255</w:t>
            </w:r>
          </w:p>
        </w:tc>
        <w:tc>
          <w:tcPr>
            <w:tcW w:w="1219" w:type="dxa"/>
            <w:vAlign w:val="center"/>
          </w:tcPr>
          <w:p w:rsidRPr="001E0590" w:rsidR="00C2619B" w:rsidP="009409F9" w:rsidRDefault="00351CD7" w14:paraId="72D94A7D" w14:textId="6875E9F7">
            <w:pPr>
              <w:spacing w:before="120"/>
              <w:jc w:val="center"/>
              <w:rPr>
                <w:rFonts w:ascii="Arial" w:hAnsi="Arial" w:cs="Arial"/>
                <w:sz w:val="16"/>
                <w:szCs w:val="16"/>
              </w:rPr>
            </w:pPr>
            <w:r w:rsidRPr="001E0590">
              <w:rPr>
                <w:rFonts w:ascii="Arial" w:hAnsi="Arial" w:cs="Arial"/>
                <w:sz w:val="16"/>
                <w:szCs w:val="16"/>
              </w:rPr>
              <w:t>-</w:t>
            </w:r>
          </w:p>
        </w:tc>
        <w:tc>
          <w:tcPr>
            <w:tcW w:w="1219" w:type="dxa"/>
            <w:vAlign w:val="center"/>
          </w:tcPr>
          <w:p w:rsidRPr="001E0590" w:rsidR="00C2619B" w:rsidP="009409F9" w:rsidRDefault="00351CD7" w14:paraId="150B8C02" w14:textId="0E9D989A">
            <w:pPr>
              <w:spacing w:before="120"/>
              <w:jc w:val="center"/>
              <w:rPr>
                <w:rFonts w:ascii="Arial" w:hAnsi="Arial" w:cs="Arial"/>
                <w:sz w:val="16"/>
                <w:szCs w:val="16"/>
              </w:rPr>
            </w:pPr>
            <w:r w:rsidRPr="001E0590">
              <w:rPr>
                <w:rFonts w:ascii="Arial" w:hAnsi="Arial" w:cs="Arial"/>
                <w:sz w:val="16"/>
                <w:szCs w:val="16"/>
              </w:rPr>
              <w:t>-</w:t>
            </w:r>
          </w:p>
        </w:tc>
        <w:tc>
          <w:tcPr>
            <w:tcW w:w="1219" w:type="dxa"/>
            <w:vAlign w:val="center"/>
          </w:tcPr>
          <w:p w:rsidRPr="001E0590" w:rsidR="00C2619B" w:rsidP="009409F9" w:rsidRDefault="00351CD7" w14:paraId="7706E018" w14:textId="4EF406B0">
            <w:pPr>
              <w:spacing w:before="120"/>
              <w:jc w:val="center"/>
              <w:rPr>
                <w:rFonts w:ascii="Arial" w:hAnsi="Arial" w:cs="Arial"/>
                <w:sz w:val="16"/>
                <w:szCs w:val="16"/>
              </w:rPr>
            </w:pPr>
            <w:r w:rsidRPr="001E0590">
              <w:rPr>
                <w:rFonts w:ascii="Arial" w:hAnsi="Arial" w:cs="Arial"/>
                <w:sz w:val="16"/>
                <w:szCs w:val="16"/>
              </w:rPr>
              <w:t>-</w:t>
            </w:r>
          </w:p>
        </w:tc>
        <w:tc>
          <w:tcPr>
            <w:tcW w:w="1219" w:type="dxa"/>
            <w:vAlign w:val="center"/>
          </w:tcPr>
          <w:p w:rsidRPr="001E0590" w:rsidR="00C2619B" w:rsidP="009409F9" w:rsidRDefault="00351CD7" w14:paraId="5DD001D6" w14:textId="21BEDA4F">
            <w:pPr>
              <w:spacing w:before="120"/>
              <w:jc w:val="center"/>
              <w:rPr>
                <w:rFonts w:ascii="Arial" w:hAnsi="Arial" w:cs="Arial"/>
                <w:sz w:val="16"/>
                <w:szCs w:val="16"/>
              </w:rPr>
            </w:pPr>
            <w:r w:rsidRPr="001E0590">
              <w:rPr>
                <w:rFonts w:ascii="Arial" w:hAnsi="Arial" w:cs="Arial"/>
                <w:sz w:val="16"/>
                <w:szCs w:val="16"/>
              </w:rPr>
              <w:t>-</w:t>
            </w:r>
          </w:p>
        </w:tc>
      </w:tr>
      <w:tr w:rsidRPr="00D53B7C" w:rsidR="0005209B" w:rsidTr="009409F9" w14:paraId="1B0A5023" w14:textId="77777777">
        <w:tc>
          <w:tcPr>
            <w:tcW w:w="3119" w:type="dxa"/>
          </w:tcPr>
          <w:p w:rsidR="0005209B" w:rsidP="0005209B" w:rsidRDefault="0005209B" w14:paraId="0A7EE138" w14:textId="1417C686">
            <w:pPr>
              <w:spacing w:before="120"/>
              <w:jc w:val="both"/>
              <w:rPr>
                <w:rFonts w:ascii="Arial" w:hAnsi="Arial" w:cs="Arial"/>
                <w:b/>
                <w:sz w:val="16"/>
                <w:szCs w:val="16"/>
              </w:rPr>
            </w:pPr>
            <w:r>
              <w:rPr>
                <w:rFonts w:ascii="Arial" w:hAnsi="Arial" w:cs="Arial"/>
                <w:b/>
                <w:sz w:val="16"/>
                <w:szCs w:val="16"/>
              </w:rPr>
              <w:t>2024 totals</w:t>
            </w:r>
          </w:p>
        </w:tc>
        <w:tc>
          <w:tcPr>
            <w:tcW w:w="1219" w:type="dxa"/>
            <w:vAlign w:val="center"/>
          </w:tcPr>
          <w:p w:rsidR="0005209B" w:rsidP="0005209B" w:rsidRDefault="0005209B" w14:paraId="4092DF76" w14:textId="6F27CDD5">
            <w:pPr>
              <w:spacing w:before="120"/>
              <w:jc w:val="center"/>
              <w:rPr>
                <w:rFonts w:ascii="Arial" w:hAnsi="Arial" w:cs="Arial"/>
                <w:b/>
                <w:sz w:val="16"/>
                <w:szCs w:val="16"/>
              </w:rPr>
            </w:pPr>
            <w:r>
              <w:rPr>
                <w:rFonts w:ascii="Arial" w:hAnsi="Arial" w:cs="Arial"/>
                <w:b/>
                <w:sz w:val="16"/>
                <w:szCs w:val="16"/>
              </w:rPr>
              <w:t>0.743</w:t>
            </w:r>
          </w:p>
        </w:tc>
        <w:tc>
          <w:tcPr>
            <w:tcW w:w="1219" w:type="dxa"/>
            <w:vAlign w:val="center"/>
          </w:tcPr>
          <w:p w:rsidRPr="00FB5B1C" w:rsidR="0005209B" w:rsidP="0005209B" w:rsidRDefault="0005209B" w14:paraId="5D937B98" w14:textId="77777777">
            <w:pPr>
              <w:spacing w:before="120"/>
              <w:jc w:val="center"/>
              <w:rPr>
                <w:rFonts w:ascii="Arial" w:hAnsi="Arial" w:cs="Arial"/>
                <w:b/>
                <w:strike/>
                <w:sz w:val="16"/>
                <w:szCs w:val="16"/>
              </w:rPr>
            </w:pPr>
          </w:p>
        </w:tc>
        <w:tc>
          <w:tcPr>
            <w:tcW w:w="1219" w:type="dxa"/>
            <w:vAlign w:val="center"/>
          </w:tcPr>
          <w:p w:rsidRPr="00FB5B1C" w:rsidR="0005209B" w:rsidP="0005209B" w:rsidRDefault="0005209B" w14:paraId="7DF96C3A" w14:textId="77777777">
            <w:pPr>
              <w:spacing w:before="120"/>
              <w:jc w:val="center"/>
              <w:rPr>
                <w:rFonts w:ascii="Arial" w:hAnsi="Arial" w:cs="Arial"/>
                <w:b/>
                <w:strike/>
                <w:sz w:val="16"/>
                <w:szCs w:val="16"/>
              </w:rPr>
            </w:pPr>
          </w:p>
        </w:tc>
        <w:tc>
          <w:tcPr>
            <w:tcW w:w="1219" w:type="dxa"/>
            <w:vAlign w:val="center"/>
          </w:tcPr>
          <w:p w:rsidRPr="00FB5B1C" w:rsidR="0005209B" w:rsidP="0005209B" w:rsidRDefault="0005209B" w14:paraId="64B9F07E" w14:textId="77777777">
            <w:pPr>
              <w:spacing w:before="120"/>
              <w:jc w:val="center"/>
              <w:rPr>
                <w:rFonts w:ascii="Arial" w:hAnsi="Arial" w:cs="Arial"/>
                <w:b/>
                <w:strike/>
                <w:sz w:val="16"/>
                <w:szCs w:val="16"/>
              </w:rPr>
            </w:pPr>
          </w:p>
        </w:tc>
        <w:tc>
          <w:tcPr>
            <w:tcW w:w="1219" w:type="dxa"/>
            <w:vAlign w:val="center"/>
          </w:tcPr>
          <w:p w:rsidRPr="00FB5B1C" w:rsidR="0005209B" w:rsidP="0005209B" w:rsidRDefault="0005209B" w14:paraId="4C4C028A" w14:textId="4DAB9B13">
            <w:pPr>
              <w:spacing w:before="120"/>
              <w:jc w:val="center"/>
              <w:rPr>
                <w:rFonts w:ascii="Arial" w:hAnsi="Arial" w:cs="Arial"/>
                <w:b/>
                <w:sz w:val="16"/>
                <w:szCs w:val="16"/>
              </w:rPr>
            </w:pPr>
            <w:r>
              <w:rPr>
                <w:rFonts w:ascii="Arial" w:hAnsi="Arial" w:cs="Arial"/>
                <w:b/>
                <w:sz w:val="16"/>
                <w:szCs w:val="16"/>
              </w:rPr>
              <w:t>0.0</w:t>
            </w:r>
            <w:r w:rsidR="0066562E">
              <w:rPr>
                <w:rFonts w:ascii="Arial" w:hAnsi="Arial" w:cs="Arial"/>
                <w:b/>
                <w:sz w:val="16"/>
                <w:szCs w:val="16"/>
              </w:rPr>
              <w:t>077</w:t>
            </w:r>
          </w:p>
        </w:tc>
      </w:tr>
      <w:tr w:rsidRPr="00D53B7C" w:rsidR="0005209B" w:rsidTr="00D078B0" w14:paraId="3835D9C0" w14:textId="77777777">
        <w:tc>
          <w:tcPr>
            <w:tcW w:w="9214" w:type="dxa"/>
            <w:gridSpan w:val="6"/>
          </w:tcPr>
          <w:p w:rsidRPr="00FB5B1C" w:rsidR="0005209B" w:rsidP="0005209B" w:rsidRDefault="0005209B" w14:paraId="1AE7585E" w14:textId="40686656">
            <w:pPr>
              <w:spacing w:before="120"/>
              <w:rPr>
                <w:rFonts w:ascii="Arial" w:hAnsi="Arial" w:cs="Arial"/>
                <w:b/>
                <w:sz w:val="16"/>
                <w:szCs w:val="16"/>
              </w:rPr>
            </w:pPr>
            <w:r>
              <w:rPr>
                <w:rFonts w:ascii="Arial" w:hAnsi="Arial" w:cs="Arial"/>
                <w:b/>
                <w:sz w:val="16"/>
                <w:szCs w:val="16"/>
              </w:rPr>
              <w:t>Totals for other inventory years</w:t>
            </w:r>
          </w:p>
        </w:tc>
      </w:tr>
      <w:tr w:rsidRPr="00D53B7C" w:rsidR="009409F9" w:rsidTr="009409F9" w14:paraId="6F379CB5" w14:textId="77777777">
        <w:tc>
          <w:tcPr>
            <w:tcW w:w="3119" w:type="dxa"/>
          </w:tcPr>
          <w:p w:rsidRPr="008E2BED" w:rsidR="009409F9" w:rsidP="009409F9" w:rsidRDefault="00B0562A" w14:paraId="1FBA32E7" w14:textId="10305BF9">
            <w:pPr>
              <w:spacing w:before="120"/>
              <w:jc w:val="both"/>
              <w:rPr>
                <w:rFonts w:ascii="Arial" w:hAnsi="Arial" w:cs="Arial"/>
                <w:b/>
                <w:sz w:val="16"/>
                <w:szCs w:val="16"/>
              </w:rPr>
            </w:pPr>
            <w:r>
              <w:rPr>
                <w:rFonts w:ascii="Arial" w:hAnsi="Arial" w:cs="Arial"/>
                <w:b/>
                <w:sz w:val="16"/>
                <w:szCs w:val="16"/>
              </w:rPr>
              <w:t xml:space="preserve">2012 </w:t>
            </w:r>
            <w:r w:rsidR="009232C2">
              <w:rPr>
                <w:rFonts w:ascii="Arial" w:hAnsi="Arial" w:cs="Arial"/>
                <w:b/>
                <w:sz w:val="16"/>
                <w:szCs w:val="16"/>
              </w:rPr>
              <w:t>totals</w:t>
            </w:r>
          </w:p>
        </w:tc>
        <w:tc>
          <w:tcPr>
            <w:tcW w:w="1219" w:type="dxa"/>
            <w:vAlign w:val="center"/>
          </w:tcPr>
          <w:p w:rsidRPr="00FB5B1C" w:rsidR="009409F9" w:rsidP="009409F9" w:rsidRDefault="00B0562A" w14:paraId="453F941F" w14:textId="537C2960">
            <w:pPr>
              <w:spacing w:before="120"/>
              <w:jc w:val="center"/>
              <w:rPr>
                <w:rFonts w:ascii="Arial" w:hAnsi="Arial" w:cs="Arial"/>
                <w:b/>
                <w:sz w:val="16"/>
                <w:szCs w:val="16"/>
              </w:rPr>
            </w:pPr>
            <w:r>
              <w:rPr>
                <w:rFonts w:ascii="Arial" w:hAnsi="Arial" w:cs="Arial"/>
                <w:b/>
                <w:sz w:val="16"/>
                <w:szCs w:val="16"/>
              </w:rPr>
              <w:t>0.794</w:t>
            </w:r>
          </w:p>
        </w:tc>
        <w:tc>
          <w:tcPr>
            <w:tcW w:w="1219" w:type="dxa"/>
            <w:vAlign w:val="center"/>
          </w:tcPr>
          <w:p w:rsidRPr="00FB5B1C" w:rsidR="009409F9" w:rsidP="009409F9" w:rsidRDefault="00FB5B1C" w14:paraId="332238B0" w14:textId="6896439B">
            <w:pPr>
              <w:spacing w:before="120"/>
              <w:jc w:val="center"/>
              <w:rPr>
                <w:rFonts w:ascii="Arial" w:hAnsi="Arial" w:cs="Arial"/>
                <w:b/>
                <w:strike/>
                <w:sz w:val="16"/>
                <w:szCs w:val="16"/>
              </w:rPr>
            </w:pPr>
            <w:r w:rsidRPr="00FB5B1C">
              <w:rPr>
                <w:rFonts w:ascii="Arial" w:hAnsi="Arial" w:cs="Arial"/>
                <w:b/>
                <w:strike/>
                <w:sz w:val="16"/>
                <w:szCs w:val="16"/>
              </w:rPr>
              <w:t>-</w:t>
            </w:r>
          </w:p>
        </w:tc>
        <w:tc>
          <w:tcPr>
            <w:tcW w:w="1219" w:type="dxa"/>
            <w:vAlign w:val="center"/>
          </w:tcPr>
          <w:p w:rsidRPr="00FB5B1C" w:rsidR="009409F9" w:rsidP="009409F9" w:rsidRDefault="00FB5B1C" w14:paraId="42E58018" w14:textId="5F633947">
            <w:pPr>
              <w:spacing w:before="120"/>
              <w:jc w:val="center"/>
              <w:rPr>
                <w:rFonts w:ascii="Arial" w:hAnsi="Arial" w:cs="Arial"/>
                <w:b/>
                <w:strike/>
                <w:sz w:val="16"/>
                <w:szCs w:val="16"/>
              </w:rPr>
            </w:pPr>
            <w:r w:rsidRPr="00FB5B1C">
              <w:rPr>
                <w:rFonts w:ascii="Arial" w:hAnsi="Arial" w:cs="Arial"/>
                <w:b/>
                <w:strike/>
                <w:sz w:val="16"/>
                <w:szCs w:val="16"/>
              </w:rPr>
              <w:t>-</w:t>
            </w:r>
          </w:p>
        </w:tc>
        <w:tc>
          <w:tcPr>
            <w:tcW w:w="1219" w:type="dxa"/>
            <w:vAlign w:val="center"/>
          </w:tcPr>
          <w:p w:rsidRPr="00FB5B1C" w:rsidR="009409F9" w:rsidP="009409F9" w:rsidRDefault="00FB5B1C" w14:paraId="796FEF7C" w14:textId="1C3E0244">
            <w:pPr>
              <w:spacing w:before="120"/>
              <w:jc w:val="center"/>
              <w:rPr>
                <w:rFonts w:ascii="Arial" w:hAnsi="Arial" w:cs="Arial"/>
                <w:b/>
                <w:strike/>
                <w:sz w:val="16"/>
                <w:szCs w:val="16"/>
              </w:rPr>
            </w:pPr>
            <w:r w:rsidRPr="00FB5B1C">
              <w:rPr>
                <w:rFonts w:ascii="Arial" w:hAnsi="Arial" w:cs="Arial"/>
                <w:b/>
                <w:strike/>
                <w:sz w:val="16"/>
                <w:szCs w:val="16"/>
              </w:rPr>
              <w:t>-</w:t>
            </w:r>
          </w:p>
        </w:tc>
        <w:tc>
          <w:tcPr>
            <w:tcW w:w="1219" w:type="dxa"/>
            <w:vAlign w:val="center"/>
          </w:tcPr>
          <w:p w:rsidRPr="00FB5B1C" w:rsidR="009409F9" w:rsidP="009409F9" w:rsidRDefault="00FB5B1C" w14:paraId="56434EEC" w14:textId="4ED8692B">
            <w:pPr>
              <w:spacing w:before="120"/>
              <w:jc w:val="center"/>
              <w:rPr>
                <w:rFonts w:ascii="Arial" w:hAnsi="Arial" w:cs="Arial"/>
                <w:b/>
                <w:sz w:val="16"/>
                <w:szCs w:val="16"/>
              </w:rPr>
            </w:pPr>
            <w:r w:rsidRPr="00FB5B1C">
              <w:rPr>
                <w:rFonts w:ascii="Arial" w:hAnsi="Arial" w:cs="Arial"/>
                <w:b/>
                <w:sz w:val="16"/>
                <w:szCs w:val="16"/>
              </w:rPr>
              <w:t>0.047</w:t>
            </w:r>
          </w:p>
        </w:tc>
      </w:tr>
      <w:tr w:rsidRPr="00D53B7C" w:rsidR="00680AA2" w:rsidTr="009409F9" w14:paraId="32F52001" w14:textId="77777777">
        <w:tc>
          <w:tcPr>
            <w:tcW w:w="3119" w:type="dxa"/>
          </w:tcPr>
          <w:p w:rsidRPr="00D53B7C" w:rsidR="00680AA2" w:rsidP="009409F9" w:rsidRDefault="00B0562A" w14:paraId="2E370A73" w14:textId="6D47B742">
            <w:pPr>
              <w:spacing w:before="120"/>
              <w:jc w:val="both"/>
              <w:rPr>
                <w:rFonts w:ascii="Arial" w:hAnsi="Arial" w:cs="Arial"/>
                <w:b/>
                <w:sz w:val="16"/>
                <w:szCs w:val="16"/>
                <w:highlight w:val="yellow"/>
              </w:rPr>
            </w:pPr>
            <w:r>
              <w:rPr>
                <w:rFonts w:ascii="Arial" w:hAnsi="Arial" w:cs="Arial"/>
                <w:b/>
                <w:sz w:val="16"/>
                <w:szCs w:val="16"/>
              </w:rPr>
              <w:t xml:space="preserve">2016 </w:t>
            </w:r>
            <w:r w:rsidRPr="0044421E" w:rsidR="00680AA2">
              <w:rPr>
                <w:rFonts w:ascii="Arial" w:hAnsi="Arial" w:cs="Arial"/>
                <w:b/>
                <w:sz w:val="16"/>
                <w:szCs w:val="16"/>
              </w:rPr>
              <w:t>totals</w:t>
            </w:r>
          </w:p>
        </w:tc>
        <w:tc>
          <w:tcPr>
            <w:tcW w:w="1219" w:type="dxa"/>
            <w:vAlign w:val="center"/>
          </w:tcPr>
          <w:p w:rsidRPr="0044421E" w:rsidR="00680AA2" w:rsidP="009409F9" w:rsidRDefault="00B0562A" w14:paraId="1098BA3E" w14:textId="734E4181">
            <w:pPr>
              <w:spacing w:before="120"/>
              <w:jc w:val="center"/>
              <w:rPr>
                <w:rFonts w:ascii="Arial" w:hAnsi="Arial" w:cs="Arial"/>
                <w:b/>
                <w:sz w:val="16"/>
                <w:szCs w:val="16"/>
              </w:rPr>
            </w:pPr>
            <w:r w:rsidRPr="00F22D0B">
              <w:rPr>
                <w:rFonts w:ascii="Arial" w:hAnsi="Arial" w:cs="Arial"/>
                <w:b/>
                <w:sz w:val="16"/>
                <w:szCs w:val="16"/>
              </w:rPr>
              <w:t>0.366</w:t>
            </w:r>
          </w:p>
        </w:tc>
        <w:tc>
          <w:tcPr>
            <w:tcW w:w="1219" w:type="dxa"/>
            <w:vAlign w:val="center"/>
          </w:tcPr>
          <w:p w:rsidRPr="0044421E" w:rsidR="00680AA2" w:rsidP="009409F9" w:rsidRDefault="008C0596" w14:paraId="4E2D958B" w14:textId="40341BA1">
            <w:pPr>
              <w:spacing w:before="120"/>
              <w:jc w:val="center"/>
              <w:rPr>
                <w:rFonts w:ascii="Arial" w:hAnsi="Arial" w:cs="Arial"/>
                <w:b/>
                <w:strike/>
                <w:sz w:val="16"/>
                <w:szCs w:val="16"/>
              </w:rPr>
            </w:pPr>
            <w:r w:rsidRPr="0044421E">
              <w:rPr>
                <w:rFonts w:ascii="Arial" w:hAnsi="Arial" w:cs="Arial"/>
                <w:b/>
                <w:strike/>
                <w:sz w:val="16"/>
                <w:szCs w:val="16"/>
              </w:rPr>
              <w:t>-</w:t>
            </w:r>
          </w:p>
        </w:tc>
        <w:tc>
          <w:tcPr>
            <w:tcW w:w="1219" w:type="dxa"/>
            <w:vAlign w:val="center"/>
          </w:tcPr>
          <w:p w:rsidRPr="0044421E" w:rsidR="00680AA2" w:rsidP="009409F9" w:rsidRDefault="008C0596" w14:paraId="45CED81A" w14:textId="2A14C0DD">
            <w:pPr>
              <w:spacing w:before="120"/>
              <w:jc w:val="center"/>
              <w:rPr>
                <w:rFonts w:ascii="Arial" w:hAnsi="Arial" w:cs="Arial"/>
                <w:b/>
                <w:strike/>
                <w:sz w:val="16"/>
                <w:szCs w:val="16"/>
              </w:rPr>
            </w:pPr>
            <w:r w:rsidRPr="0044421E">
              <w:rPr>
                <w:rFonts w:ascii="Arial" w:hAnsi="Arial" w:cs="Arial"/>
                <w:b/>
                <w:strike/>
                <w:sz w:val="16"/>
                <w:szCs w:val="16"/>
              </w:rPr>
              <w:t>-</w:t>
            </w:r>
          </w:p>
        </w:tc>
        <w:tc>
          <w:tcPr>
            <w:tcW w:w="1219" w:type="dxa"/>
            <w:vAlign w:val="center"/>
          </w:tcPr>
          <w:p w:rsidRPr="0044421E" w:rsidR="00680AA2" w:rsidP="009409F9" w:rsidRDefault="008C0596" w14:paraId="2B4538C9" w14:textId="79379BCC">
            <w:pPr>
              <w:spacing w:before="120"/>
              <w:jc w:val="center"/>
              <w:rPr>
                <w:rFonts w:ascii="Arial" w:hAnsi="Arial" w:cs="Arial"/>
                <w:b/>
                <w:strike/>
                <w:sz w:val="16"/>
                <w:szCs w:val="16"/>
              </w:rPr>
            </w:pPr>
            <w:r w:rsidRPr="0044421E">
              <w:rPr>
                <w:rFonts w:ascii="Arial" w:hAnsi="Arial" w:cs="Arial"/>
                <w:b/>
                <w:strike/>
                <w:sz w:val="16"/>
                <w:szCs w:val="16"/>
              </w:rPr>
              <w:t>-</w:t>
            </w:r>
          </w:p>
        </w:tc>
        <w:tc>
          <w:tcPr>
            <w:tcW w:w="1219" w:type="dxa"/>
            <w:vAlign w:val="center"/>
          </w:tcPr>
          <w:p w:rsidRPr="0044421E" w:rsidR="00680AA2" w:rsidP="009409F9" w:rsidRDefault="00B0562A" w14:paraId="19A03A9C" w14:textId="6F6EC5C5">
            <w:pPr>
              <w:spacing w:before="120"/>
              <w:jc w:val="center"/>
              <w:rPr>
                <w:rFonts w:ascii="Arial" w:hAnsi="Arial" w:cs="Arial"/>
                <w:b/>
                <w:sz w:val="16"/>
                <w:szCs w:val="16"/>
              </w:rPr>
            </w:pPr>
            <w:r>
              <w:rPr>
                <w:rFonts w:ascii="Arial" w:hAnsi="Arial" w:cs="Arial"/>
                <w:b/>
                <w:sz w:val="16"/>
                <w:szCs w:val="16"/>
              </w:rPr>
              <w:t>0.032</w:t>
            </w:r>
          </w:p>
        </w:tc>
      </w:tr>
      <w:tr w:rsidRPr="00D53B7C" w:rsidR="009232C2" w:rsidTr="009409F9" w14:paraId="4B2F6D9D" w14:textId="77777777">
        <w:tc>
          <w:tcPr>
            <w:tcW w:w="3119" w:type="dxa"/>
          </w:tcPr>
          <w:p w:rsidR="009232C2" w:rsidP="009409F9" w:rsidRDefault="00B0562A" w14:paraId="7642F0F7" w14:textId="5FC8D783">
            <w:pPr>
              <w:spacing w:before="120"/>
              <w:jc w:val="both"/>
              <w:rPr>
                <w:rFonts w:ascii="Arial" w:hAnsi="Arial" w:cs="Arial"/>
                <w:b/>
                <w:sz w:val="16"/>
                <w:szCs w:val="16"/>
              </w:rPr>
            </w:pPr>
            <w:r>
              <w:rPr>
                <w:rFonts w:ascii="Arial" w:hAnsi="Arial" w:cs="Arial"/>
                <w:b/>
                <w:sz w:val="16"/>
                <w:szCs w:val="16"/>
              </w:rPr>
              <w:t>2020</w:t>
            </w:r>
            <w:r w:rsidRPr="008E2BED">
              <w:rPr>
                <w:rFonts w:ascii="Arial" w:hAnsi="Arial" w:cs="Arial"/>
                <w:b/>
                <w:sz w:val="16"/>
                <w:szCs w:val="16"/>
              </w:rPr>
              <w:t xml:space="preserve"> </w:t>
            </w:r>
            <w:r w:rsidRPr="008E2BED" w:rsidR="009232C2">
              <w:rPr>
                <w:rFonts w:ascii="Arial" w:hAnsi="Arial" w:cs="Arial"/>
                <w:b/>
                <w:sz w:val="16"/>
                <w:szCs w:val="16"/>
              </w:rPr>
              <w:t>totals</w:t>
            </w:r>
          </w:p>
        </w:tc>
        <w:tc>
          <w:tcPr>
            <w:tcW w:w="1219" w:type="dxa"/>
            <w:vAlign w:val="center"/>
          </w:tcPr>
          <w:p w:rsidR="009232C2" w:rsidP="009409F9" w:rsidRDefault="00956E4A" w14:paraId="01233C2E" w14:textId="3FAD0BD9">
            <w:pPr>
              <w:spacing w:before="120"/>
              <w:jc w:val="center"/>
              <w:rPr>
                <w:rFonts w:ascii="Arial" w:hAnsi="Arial" w:cs="Arial"/>
                <w:b/>
                <w:sz w:val="16"/>
                <w:szCs w:val="16"/>
              </w:rPr>
            </w:pPr>
            <w:r>
              <w:rPr>
                <w:rFonts w:ascii="Arial" w:hAnsi="Arial" w:cs="Arial"/>
                <w:b/>
                <w:sz w:val="16"/>
                <w:szCs w:val="16"/>
              </w:rPr>
              <w:t>0.493</w:t>
            </w:r>
          </w:p>
        </w:tc>
        <w:tc>
          <w:tcPr>
            <w:tcW w:w="1219" w:type="dxa"/>
            <w:vAlign w:val="center"/>
          </w:tcPr>
          <w:p w:rsidRPr="0044421E" w:rsidR="009232C2" w:rsidP="009409F9" w:rsidRDefault="00FB5B1C" w14:paraId="3FC85B58" w14:textId="67AC7DCE">
            <w:pPr>
              <w:spacing w:before="120"/>
              <w:jc w:val="center"/>
              <w:rPr>
                <w:rFonts w:ascii="Arial" w:hAnsi="Arial" w:cs="Arial"/>
                <w:b/>
                <w:strike/>
                <w:sz w:val="16"/>
                <w:szCs w:val="16"/>
              </w:rPr>
            </w:pPr>
            <w:r>
              <w:rPr>
                <w:rFonts w:ascii="Arial" w:hAnsi="Arial" w:cs="Arial"/>
                <w:b/>
                <w:strike/>
                <w:sz w:val="16"/>
                <w:szCs w:val="16"/>
              </w:rPr>
              <w:t>-</w:t>
            </w:r>
          </w:p>
        </w:tc>
        <w:tc>
          <w:tcPr>
            <w:tcW w:w="1219" w:type="dxa"/>
            <w:vAlign w:val="center"/>
          </w:tcPr>
          <w:p w:rsidRPr="0044421E" w:rsidR="009232C2" w:rsidP="009409F9" w:rsidRDefault="00FB5B1C" w14:paraId="04652660" w14:textId="7C9932C7">
            <w:pPr>
              <w:spacing w:before="120"/>
              <w:jc w:val="center"/>
              <w:rPr>
                <w:rFonts w:ascii="Arial" w:hAnsi="Arial" w:cs="Arial"/>
                <w:b/>
                <w:strike/>
                <w:sz w:val="16"/>
                <w:szCs w:val="16"/>
              </w:rPr>
            </w:pPr>
            <w:r>
              <w:rPr>
                <w:rFonts w:ascii="Arial" w:hAnsi="Arial" w:cs="Arial"/>
                <w:b/>
                <w:strike/>
                <w:sz w:val="16"/>
                <w:szCs w:val="16"/>
              </w:rPr>
              <w:t>-</w:t>
            </w:r>
          </w:p>
        </w:tc>
        <w:tc>
          <w:tcPr>
            <w:tcW w:w="1219" w:type="dxa"/>
            <w:vAlign w:val="center"/>
          </w:tcPr>
          <w:p w:rsidRPr="0044421E" w:rsidR="009232C2" w:rsidP="009409F9" w:rsidRDefault="00FB5B1C" w14:paraId="377DE2EE" w14:textId="11E9BBDB">
            <w:pPr>
              <w:spacing w:before="120"/>
              <w:jc w:val="center"/>
              <w:rPr>
                <w:rFonts w:ascii="Arial" w:hAnsi="Arial" w:cs="Arial"/>
                <w:b/>
                <w:strike/>
                <w:sz w:val="16"/>
                <w:szCs w:val="16"/>
              </w:rPr>
            </w:pPr>
            <w:r>
              <w:rPr>
                <w:rFonts w:ascii="Arial" w:hAnsi="Arial" w:cs="Arial"/>
                <w:b/>
                <w:strike/>
                <w:sz w:val="16"/>
                <w:szCs w:val="16"/>
              </w:rPr>
              <w:t>-</w:t>
            </w:r>
          </w:p>
        </w:tc>
        <w:tc>
          <w:tcPr>
            <w:tcW w:w="1219" w:type="dxa"/>
            <w:vAlign w:val="center"/>
          </w:tcPr>
          <w:p w:rsidRPr="0044421E" w:rsidR="009232C2" w:rsidP="009409F9" w:rsidRDefault="00956E4A" w14:paraId="737784D2" w14:textId="48A6A224">
            <w:pPr>
              <w:spacing w:before="120"/>
              <w:jc w:val="center"/>
              <w:rPr>
                <w:rFonts w:ascii="Arial" w:hAnsi="Arial" w:cs="Arial"/>
                <w:b/>
                <w:sz w:val="16"/>
                <w:szCs w:val="16"/>
              </w:rPr>
            </w:pPr>
            <w:r>
              <w:rPr>
                <w:rFonts w:ascii="Arial" w:hAnsi="Arial" w:cs="Arial"/>
                <w:b/>
                <w:sz w:val="16"/>
                <w:szCs w:val="16"/>
              </w:rPr>
              <w:t>0.010</w:t>
            </w:r>
          </w:p>
        </w:tc>
      </w:tr>
    </w:tbl>
    <w:p w:rsidRPr="009409F9" w:rsidR="00C555DA" w:rsidP="000723A3" w:rsidRDefault="009409F9" w14:paraId="4383B7F3" w14:textId="77777777">
      <w:pPr>
        <w:spacing w:before="120" w:after="0"/>
        <w:jc w:val="both"/>
        <w:rPr>
          <w:rFonts w:ascii="Arial" w:hAnsi="Arial" w:cs="Arial"/>
          <w:sz w:val="16"/>
          <w:szCs w:val="18"/>
        </w:rPr>
      </w:pPr>
      <w:r w:rsidRPr="00FC3D5A">
        <w:rPr>
          <w:rFonts w:ascii="Arial" w:hAnsi="Arial" w:cs="Arial"/>
          <w:sz w:val="16"/>
          <w:szCs w:val="18"/>
        </w:rPr>
        <w:t xml:space="preserve">(* this </w:t>
      </w:r>
      <w:r w:rsidRPr="00FC3D5A" w:rsidR="00E06718">
        <w:rPr>
          <w:rFonts w:ascii="Arial" w:hAnsi="Arial" w:cs="Arial"/>
          <w:sz w:val="16"/>
          <w:szCs w:val="18"/>
        </w:rPr>
        <w:t>category</w:t>
      </w:r>
      <w:r w:rsidRPr="00FC3D5A">
        <w:rPr>
          <w:rFonts w:ascii="Arial" w:hAnsi="Arial" w:cs="Arial"/>
          <w:sz w:val="16"/>
          <w:szCs w:val="18"/>
        </w:rPr>
        <w:t xml:space="preserve"> covers school incinerators)</w:t>
      </w:r>
    </w:p>
    <w:p w:rsidRPr="00AA4F49" w:rsidR="00044E38" w:rsidP="00261F78" w:rsidRDefault="00044E38" w14:paraId="2F34CA35" w14:textId="77777777">
      <w:pPr>
        <w:pStyle w:val="Heading1"/>
      </w:pPr>
      <w:r>
        <w:rPr>
          <w:rFonts w:ascii="Verdana" w:hAnsi="Verdana"/>
        </w:rPr>
        <w:br w:type="page"/>
      </w:r>
      <w:bookmarkStart w:name="_Toc1046322" w:id="88"/>
      <w:r w:rsidRPr="00AA4F49">
        <w:t>Ferrous and non-ferrous metal production</w:t>
      </w:r>
      <w:bookmarkEnd w:id="88"/>
    </w:p>
    <w:p w:rsidRPr="00AA4F49" w:rsidR="00044E38" w:rsidP="00044E38" w:rsidRDefault="00044E38" w14:paraId="173E206F" w14:textId="01FEE6A0">
      <w:pPr>
        <w:spacing w:line="300" w:lineRule="atLeast"/>
        <w:jc w:val="both"/>
        <w:rPr>
          <w:szCs w:val="18"/>
        </w:rPr>
      </w:pPr>
      <w:r w:rsidRPr="00AA4F49">
        <w:rPr>
          <w:szCs w:val="18"/>
        </w:rPr>
        <w:t xml:space="preserve">This category covers the following sub-categories </w:t>
      </w:r>
      <w:r w:rsidRPr="00AA4F49" w:rsidR="00AA4F49">
        <w:rPr>
          <w:noProof/>
          <w:szCs w:val="18"/>
        </w:rPr>
        <w:t>(United Nations Environment Programme, 2013)</w:t>
      </w:r>
    </w:p>
    <w:p w:rsidRPr="00AA4F49" w:rsidR="00660E20" w:rsidP="00660E20" w:rsidRDefault="008A41C2" w14:paraId="456EF93F" w14:textId="77777777">
      <w:pPr>
        <w:spacing w:line="300" w:lineRule="atLeast"/>
        <w:ind w:left="720"/>
        <w:jc w:val="both"/>
        <w:rPr>
          <w:szCs w:val="18"/>
        </w:rPr>
      </w:pPr>
      <w:r w:rsidRPr="00AA4F49">
        <w:rPr>
          <w:szCs w:val="18"/>
        </w:rPr>
        <w:t>2</w:t>
      </w:r>
      <w:r w:rsidRPr="00AA4F49" w:rsidR="00660E20">
        <w:rPr>
          <w:szCs w:val="18"/>
        </w:rPr>
        <w:t>a</w:t>
      </w:r>
      <w:r w:rsidRPr="00AA4F49" w:rsidR="00660E20">
        <w:rPr>
          <w:szCs w:val="18"/>
        </w:rPr>
        <w:tab/>
      </w:r>
      <w:r w:rsidRPr="00AA4F49" w:rsidR="00660E20">
        <w:rPr>
          <w:szCs w:val="18"/>
        </w:rPr>
        <w:t>Iron ore sintering</w:t>
      </w:r>
    </w:p>
    <w:p w:rsidRPr="00AA4F49" w:rsidR="00660E20" w:rsidP="00660E20" w:rsidRDefault="008A41C2" w14:paraId="4D5CC532" w14:textId="77777777">
      <w:pPr>
        <w:spacing w:line="300" w:lineRule="atLeast"/>
        <w:ind w:left="720"/>
        <w:jc w:val="both"/>
        <w:rPr>
          <w:szCs w:val="18"/>
        </w:rPr>
      </w:pPr>
      <w:r w:rsidRPr="00AA4F49">
        <w:rPr>
          <w:szCs w:val="18"/>
        </w:rPr>
        <w:t>2</w:t>
      </w:r>
      <w:r w:rsidRPr="00AA4F49" w:rsidR="00660E20">
        <w:rPr>
          <w:szCs w:val="18"/>
        </w:rPr>
        <w:t>b</w:t>
      </w:r>
      <w:r w:rsidRPr="00AA4F49" w:rsidR="00660E20">
        <w:rPr>
          <w:szCs w:val="18"/>
        </w:rPr>
        <w:tab/>
      </w:r>
      <w:r w:rsidRPr="00AA4F49" w:rsidR="00660E20">
        <w:rPr>
          <w:szCs w:val="18"/>
        </w:rPr>
        <w:t>Coke production</w:t>
      </w:r>
    </w:p>
    <w:p w:rsidRPr="00AA4F49" w:rsidR="00660E20" w:rsidP="00660E20" w:rsidRDefault="008A41C2" w14:paraId="7B05EACC" w14:textId="77777777">
      <w:pPr>
        <w:spacing w:line="300" w:lineRule="atLeast"/>
        <w:ind w:left="720"/>
        <w:jc w:val="both"/>
        <w:rPr>
          <w:szCs w:val="18"/>
        </w:rPr>
      </w:pPr>
      <w:r w:rsidRPr="00AA4F49">
        <w:rPr>
          <w:szCs w:val="18"/>
        </w:rPr>
        <w:t>2</w:t>
      </w:r>
      <w:r w:rsidRPr="00AA4F49" w:rsidR="00660E20">
        <w:rPr>
          <w:szCs w:val="18"/>
        </w:rPr>
        <w:t>c</w:t>
      </w:r>
      <w:r w:rsidRPr="00AA4F49" w:rsidR="00660E20">
        <w:rPr>
          <w:szCs w:val="18"/>
        </w:rPr>
        <w:tab/>
      </w:r>
      <w:r w:rsidRPr="00AA4F49" w:rsidR="00660E20">
        <w:rPr>
          <w:szCs w:val="18"/>
        </w:rPr>
        <w:t>Iron and steel production and foundries</w:t>
      </w:r>
    </w:p>
    <w:p w:rsidRPr="00AA4F49" w:rsidR="00660E20" w:rsidP="00660E20" w:rsidRDefault="008A41C2" w14:paraId="2D0D99EF" w14:textId="77777777">
      <w:pPr>
        <w:spacing w:line="300" w:lineRule="atLeast"/>
        <w:ind w:left="720"/>
        <w:jc w:val="both"/>
        <w:rPr>
          <w:szCs w:val="18"/>
        </w:rPr>
      </w:pPr>
      <w:r w:rsidRPr="00AA4F49">
        <w:rPr>
          <w:szCs w:val="18"/>
        </w:rPr>
        <w:t>2</w:t>
      </w:r>
      <w:r w:rsidRPr="00AA4F49" w:rsidR="00660E20">
        <w:rPr>
          <w:szCs w:val="18"/>
        </w:rPr>
        <w:t>d</w:t>
      </w:r>
      <w:r w:rsidRPr="00AA4F49" w:rsidR="00660E20">
        <w:rPr>
          <w:szCs w:val="18"/>
        </w:rPr>
        <w:tab/>
      </w:r>
      <w:r w:rsidRPr="00AA4F49" w:rsidR="00660E20">
        <w:rPr>
          <w:szCs w:val="18"/>
        </w:rPr>
        <w:t>Copper production</w:t>
      </w:r>
    </w:p>
    <w:p w:rsidRPr="00AA4F49" w:rsidR="00660E20" w:rsidP="00660E20" w:rsidRDefault="008A41C2" w14:paraId="7DD7292E" w14:textId="77777777">
      <w:pPr>
        <w:spacing w:line="300" w:lineRule="atLeast"/>
        <w:ind w:left="720"/>
        <w:jc w:val="both"/>
        <w:rPr>
          <w:szCs w:val="18"/>
        </w:rPr>
      </w:pPr>
      <w:r w:rsidRPr="00AA4F49">
        <w:rPr>
          <w:szCs w:val="18"/>
        </w:rPr>
        <w:t>2</w:t>
      </w:r>
      <w:r w:rsidRPr="00AA4F49" w:rsidR="00660E20">
        <w:rPr>
          <w:szCs w:val="18"/>
        </w:rPr>
        <w:t>e</w:t>
      </w:r>
      <w:r w:rsidRPr="00AA4F49" w:rsidR="00660E20">
        <w:rPr>
          <w:szCs w:val="18"/>
        </w:rPr>
        <w:tab/>
      </w:r>
      <w:r w:rsidRPr="00AA4F49" w:rsidR="00660E20">
        <w:rPr>
          <w:szCs w:val="18"/>
        </w:rPr>
        <w:t xml:space="preserve">Aluminium production </w:t>
      </w:r>
    </w:p>
    <w:p w:rsidRPr="00AA4F49" w:rsidR="00660E20" w:rsidP="00660E20" w:rsidRDefault="008A41C2" w14:paraId="4253D53A" w14:textId="77777777">
      <w:pPr>
        <w:spacing w:line="300" w:lineRule="atLeast"/>
        <w:ind w:left="720"/>
        <w:jc w:val="both"/>
        <w:rPr>
          <w:szCs w:val="18"/>
        </w:rPr>
      </w:pPr>
      <w:r w:rsidRPr="00AA4F49">
        <w:rPr>
          <w:szCs w:val="18"/>
        </w:rPr>
        <w:t>2</w:t>
      </w:r>
      <w:r w:rsidRPr="00AA4F49" w:rsidR="00660E20">
        <w:rPr>
          <w:szCs w:val="18"/>
        </w:rPr>
        <w:t>f</w:t>
      </w:r>
      <w:r w:rsidRPr="00AA4F49" w:rsidR="00660E20">
        <w:rPr>
          <w:szCs w:val="18"/>
        </w:rPr>
        <w:tab/>
      </w:r>
      <w:r w:rsidRPr="00AA4F49" w:rsidR="00660E20">
        <w:rPr>
          <w:szCs w:val="18"/>
        </w:rPr>
        <w:t>Lead production</w:t>
      </w:r>
    </w:p>
    <w:p w:rsidRPr="00AA4F49" w:rsidR="00660E20" w:rsidP="00660E20" w:rsidRDefault="008A41C2" w14:paraId="2527F44E" w14:textId="77777777">
      <w:pPr>
        <w:spacing w:line="300" w:lineRule="atLeast"/>
        <w:ind w:left="720"/>
        <w:jc w:val="both"/>
        <w:rPr>
          <w:szCs w:val="18"/>
        </w:rPr>
      </w:pPr>
      <w:r w:rsidRPr="00AA4F49">
        <w:rPr>
          <w:szCs w:val="18"/>
        </w:rPr>
        <w:t>2</w:t>
      </w:r>
      <w:r w:rsidRPr="00AA4F49" w:rsidR="00660E20">
        <w:rPr>
          <w:szCs w:val="18"/>
        </w:rPr>
        <w:t>g</w:t>
      </w:r>
      <w:r w:rsidRPr="00AA4F49" w:rsidR="00660E20">
        <w:rPr>
          <w:szCs w:val="18"/>
        </w:rPr>
        <w:tab/>
      </w:r>
      <w:r w:rsidRPr="00AA4F49" w:rsidR="00660E20">
        <w:rPr>
          <w:szCs w:val="18"/>
        </w:rPr>
        <w:t>Zinc production</w:t>
      </w:r>
    </w:p>
    <w:p w:rsidRPr="00AA4F49" w:rsidR="00660E20" w:rsidP="00660E20" w:rsidRDefault="008A41C2" w14:paraId="08D40CD6" w14:textId="77777777">
      <w:pPr>
        <w:spacing w:line="300" w:lineRule="atLeast"/>
        <w:ind w:left="720"/>
        <w:jc w:val="both"/>
        <w:rPr>
          <w:szCs w:val="18"/>
        </w:rPr>
      </w:pPr>
      <w:r w:rsidRPr="00AA4F49">
        <w:rPr>
          <w:szCs w:val="18"/>
        </w:rPr>
        <w:t>2</w:t>
      </w:r>
      <w:r w:rsidRPr="00AA4F49" w:rsidR="00660E20">
        <w:rPr>
          <w:szCs w:val="18"/>
        </w:rPr>
        <w:t>h</w:t>
      </w:r>
      <w:r w:rsidRPr="00AA4F49" w:rsidR="00660E20">
        <w:rPr>
          <w:szCs w:val="18"/>
        </w:rPr>
        <w:tab/>
      </w:r>
      <w:r w:rsidRPr="00AA4F49" w:rsidR="00660E20">
        <w:rPr>
          <w:szCs w:val="18"/>
        </w:rPr>
        <w:t>Brass and bronze production</w:t>
      </w:r>
    </w:p>
    <w:p w:rsidRPr="00AA4F49" w:rsidR="00660E20" w:rsidP="00660E20" w:rsidRDefault="008A41C2" w14:paraId="49FD1F92" w14:textId="77777777">
      <w:pPr>
        <w:spacing w:line="300" w:lineRule="atLeast"/>
        <w:ind w:left="720"/>
        <w:jc w:val="both"/>
        <w:rPr>
          <w:szCs w:val="18"/>
        </w:rPr>
      </w:pPr>
      <w:r w:rsidRPr="00AA4F49">
        <w:rPr>
          <w:szCs w:val="18"/>
        </w:rPr>
        <w:t>2</w:t>
      </w:r>
      <w:r w:rsidRPr="00AA4F49" w:rsidR="00660E20">
        <w:rPr>
          <w:szCs w:val="18"/>
        </w:rPr>
        <w:t>i</w:t>
      </w:r>
      <w:r w:rsidRPr="00AA4F49" w:rsidR="00660E20">
        <w:rPr>
          <w:szCs w:val="18"/>
        </w:rPr>
        <w:tab/>
      </w:r>
      <w:r w:rsidRPr="00AA4F49" w:rsidR="00660E20">
        <w:rPr>
          <w:szCs w:val="18"/>
        </w:rPr>
        <w:t>Magnesium production</w:t>
      </w:r>
    </w:p>
    <w:p w:rsidRPr="00AA4F49" w:rsidR="00660E20" w:rsidP="00660E20" w:rsidRDefault="008A41C2" w14:paraId="0EB0F5DD" w14:textId="77777777">
      <w:pPr>
        <w:spacing w:line="300" w:lineRule="atLeast"/>
        <w:ind w:left="720"/>
        <w:jc w:val="both"/>
        <w:rPr>
          <w:szCs w:val="18"/>
        </w:rPr>
      </w:pPr>
      <w:r w:rsidRPr="00AA4F49">
        <w:rPr>
          <w:szCs w:val="18"/>
        </w:rPr>
        <w:t>2</w:t>
      </w:r>
      <w:r w:rsidRPr="00AA4F49" w:rsidR="00660E20">
        <w:rPr>
          <w:szCs w:val="18"/>
        </w:rPr>
        <w:t>j</w:t>
      </w:r>
      <w:r w:rsidRPr="00AA4F49" w:rsidR="00660E20">
        <w:rPr>
          <w:szCs w:val="18"/>
        </w:rPr>
        <w:tab/>
      </w:r>
      <w:r w:rsidRPr="00AA4F49" w:rsidR="00660E20">
        <w:rPr>
          <w:szCs w:val="18"/>
        </w:rPr>
        <w:t>Other non-ferrous metal production</w:t>
      </w:r>
    </w:p>
    <w:p w:rsidRPr="00AA4F49" w:rsidR="00660E20" w:rsidP="00660E20" w:rsidRDefault="008A41C2" w14:paraId="35D4E040" w14:textId="77777777">
      <w:pPr>
        <w:spacing w:line="300" w:lineRule="atLeast"/>
        <w:ind w:left="720"/>
        <w:jc w:val="both"/>
        <w:rPr>
          <w:szCs w:val="18"/>
        </w:rPr>
      </w:pPr>
      <w:r w:rsidRPr="00AA4F49">
        <w:rPr>
          <w:szCs w:val="18"/>
        </w:rPr>
        <w:t>2</w:t>
      </w:r>
      <w:r w:rsidRPr="00AA4F49" w:rsidR="00660E20">
        <w:rPr>
          <w:szCs w:val="18"/>
        </w:rPr>
        <w:t>k</w:t>
      </w:r>
      <w:r w:rsidRPr="00AA4F49" w:rsidR="00660E20">
        <w:rPr>
          <w:szCs w:val="18"/>
        </w:rPr>
        <w:tab/>
      </w:r>
      <w:r w:rsidRPr="00AA4F49" w:rsidR="00660E20">
        <w:rPr>
          <w:szCs w:val="18"/>
        </w:rPr>
        <w:t>Shredders</w:t>
      </w:r>
    </w:p>
    <w:p w:rsidRPr="00AA4F49" w:rsidR="00660E20" w:rsidP="00660E20" w:rsidRDefault="008A41C2" w14:paraId="42ABBD3C" w14:textId="77777777">
      <w:pPr>
        <w:spacing w:line="300" w:lineRule="atLeast"/>
        <w:ind w:left="720"/>
        <w:jc w:val="both"/>
        <w:rPr>
          <w:szCs w:val="18"/>
        </w:rPr>
      </w:pPr>
      <w:r w:rsidRPr="00AA4F49">
        <w:rPr>
          <w:szCs w:val="18"/>
        </w:rPr>
        <w:t>2</w:t>
      </w:r>
      <w:r w:rsidRPr="00AA4F49" w:rsidR="00660E20">
        <w:rPr>
          <w:szCs w:val="18"/>
        </w:rPr>
        <w:t>l</w:t>
      </w:r>
      <w:r w:rsidRPr="00AA4F49" w:rsidR="00660E20">
        <w:rPr>
          <w:szCs w:val="18"/>
        </w:rPr>
        <w:tab/>
      </w:r>
      <w:r w:rsidRPr="00AA4F49" w:rsidR="00660E20">
        <w:rPr>
          <w:szCs w:val="18"/>
        </w:rPr>
        <w:t>Thermal wire reclamation</w:t>
      </w:r>
    </w:p>
    <w:p w:rsidRPr="00AA4F49" w:rsidR="00FC78B1" w:rsidP="00FC78B1" w:rsidRDefault="3E717AD9" w14:paraId="2408EB26" w14:textId="3389C41A">
      <w:pPr>
        <w:spacing w:line="300" w:lineRule="atLeast"/>
        <w:jc w:val="both"/>
      </w:pPr>
      <w:r>
        <w:t xml:space="preserve">The dioxin releases from metal production processes are </w:t>
      </w:r>
      <w:bookmarkStart w:name="_Int_CY6sIABv" w:id="89"/>
      <w:r>
        <w:t>nearly all</w:t>
      </w:r>
      <w:bookmarkEnd w:id="89"/>
      <w:r>
        <w:t xml:space="preserve"> combustion related. They arise from the incomplete burning of </w:t>
      </w:r>
      <w:bookmarkStart w:name="_Int_IFjCm7YY" w:id="90"/>
      <w:r w:rsidR="43D47D22">
        <w:t>small amounts</w:t>
      </w:r>
      <w:bookmarkEnd w:id="90"/>
      <w:r>
        <w:t xml:space="preserve"> of organic materials involved in production processes. For primary metal production the organic material may be present as a contaminant in the metal ore or may come from the carbon-based materials (e</w:t>
      </w:r>
      <w:r w:rsidR="005F5057">
        <w:t>.</w:t>
      </w:r>
      <w:r>
        <w:t>g</w:t>
      </w:r>
      <w:r w:rsidR="005F5057">
        <w:t>.</w:t>
      </w:r>
      <w:r>
        <w:t xml:space="preserve"> coke) used to promote ore reduction. In the case of secondary metal production, the most significant sources of organic matter are usually contaminants such as oil, grease, paint, or </w:t>
      </w:r>
      <w:r w:rsidR="0C7D7D1F">
        <w:t>plastic coatings</w:t>
      </w:r>
      <w:r>
        <w:t xml:space="preserve"> that may be present on the surfaces of the input metals.</w:t>
      </w:r>
      <w:r w:rsidR="4F45171A">
        <w:t xml:space="preserve"> In addition, metals such as copper are known to have a catalytic effect on the rate of dioxin formation.</w:t>
      </w:r>
    </w:p>
    <w:p w:rsidRPr="00AA4F49" w:rsidR="005E2168" w:rsidP="00261F78" w:rsidRDefault="005E2168" w14:paraId="545F15E8" w14:textId="7F1AE513">
      <w:pPr>
        <w:pStyle w:val="Heading2"/>
      </w:pPr>
      <w:bookmarkStart w:name="_Toc1046323" w:id="91"/>
      <w:r w:rsidRPr="00AA4F49">
        <w:t>Iron ore sintering</w:t>
      </w:r>
      <w:bookmarkEnd w:id="91"/>
    </w:p>
    <w:p w:rsidRPr="009463F7" w:rsidR="00220D3B" w:rsidP="00220D3B" w:rsidRDefault="006B5ED1" w14:paraId="2FD8E256" w14:textId="309FF485">
      <w:pPr>
        <w:spacing w:line="300" w:lineRule="exact"/>
      </w:pPr>
      <w:r w:rsidRPr="00AA4F49">
        <w:t>Iron ore sintering is a pre-treatment step in the pro</w:t>
      </w:r>
      <w:r w:rsidRPr="00AA4F49" w:rsidR="001D38F6">
        <w:t>duction of iron. The sintering</w:t>
      </w:r>
      <w:r w:rsidRPr="00AA4F49" w:rsidR="001D38F6">
        <w:rPr>
          <w:lang w:val="en-US"/>
        </w:rPr>
        <w:t xml:space="preserve"> process involves heating of fine iron ore particles with flux and coke </w:t>
      </w:r>
      <w:r w:rsidRPr="00AA4F49" w:rsidR="00AF2840">
        <w:rPr>
          <w:lang w:val="en-US"/>
        </w:rPr>
        <w:t xml:space="preserve">or coal </w:t>
      </w:r>
      <w:r w:rsidRPr="00AA4F49" w:rsidR="001D38F6">
        <w:rPr>
          <w:lang w:val="en-US"/>
        </w:rPr>
        <w:t>fines</w:t>
      </w:r>
      <w:r w:rsidRPr="00AA4F49" w:rsidR="009F19C4">
        <w:rPr>
          <w:lang w:val="en-US"/>
        </w:rPr>
        <w:t>,</w:t>
      </w:r>
      <w:r w:rsidRPr="00AA4F49" w:rsidR="001D38F6">
        <w:rPr>
          <w:lang w:val="en-US"/>
        </w:rPr>
        <w:t xml:space="preserve"> to produce a semi-molten mass that solidifies into porous pieces of sinter with the size and strength characteristics necessary for feeding into </w:t>
      </w:r>
      <w:r w:rsidRPr="00AA4F49" w:rsidR="00AF2840">
        <w:rPr>
          <w:lang w:val="en-US"/>
        </w:rPr>
        <w:t>a</w:t>
      </w:r>
      <w:r w:rsidRPr="00AA4F49" w:rsidR="001D38F6">
        <w:rPr>
          <w:lang w:val="en-US"/>
        </w:rPr>
        <w:t xml:space="preserve"> blast furnace</w:t>
      </w:r>
      <w:r w:rsidRPr="00AA4F49" w:rsidR="00AF2840">
        <w:rPr>
          <w:lang w:val="en-US"/>
        </w:rPr>
        <w:t xml:space="preserve">. This process is not used </w:t>
      </w:r>
      <w:r w:rsidRPr="00AA4F49" w:rsidR="005E2168">
        <w:t xml:space="preserve">in </w:t>
      </w:r>
      <w:r w:rsidRPr="00AA4F49" w:rsidR="00AF2840">
        <w:t xml:space="preserve">the </w:t>
      </w:r>
      <w:r w:rsidRPr="00AA4F49" w:rsidR="005E2168">
        <w:t>N</w:t>
      </w:r>
      <w:r w:rsidRPr="00AA4F49" w:rsidR="00AF2840">
        <w:t xml:space="preserve">ew </w:t>
      </w:r>
      <w:r w:rsidRPr="00AA4F49" w:rsidR="005E2168">
        <w:t>Z</w:t>
      </w:r>
      <w:r w:rsidRPr="00AA4F49" w:rsidR="00AF2840">
        <w:t>ealand steel-making process</w:t>
      </w:r>
      <w:r w:rsidR="009463F7">
        <w:t>.</w:t>
      </w:r>
      <w:r w:rsidRPr="009463F7" w:rsidR="00AF2840">
        <w:t xml:space="preserve"> </w:t>
      </w:r>
    </w:p>
    <w:p w:rsidRPr="009463F7" w:rsidR="005E2168" w:rsidP="00261F78" w:rsidRDefault="005E2168" w14:paraId="299B52B1" w14:textId="31D600FE">
      <w:pPr>
        <w:pStyle w:val="Heading2"/>
      </w:pPr>
      <w:bookmarkStart w:name="_Toc1046324" w:id="92"/>
      <w:r w:rsidRPr="009463F7">
        <w:t>Coke production</w:t>
      </w:r>
      <w:r w:rsidRPr="009463F7" w:rsidR="00FB4FE6">
        <w:t xml:space="preserve"> (and charcoal)</w:t>
      </w:r>
      <w:bookmarkEnd w:id="92"/>
    </w:p>
    <w:p w:rsidRPr="009463F7" w:rsidR="004A2DBE" w:rsidP="00AE3A86" w:rsidRDefault="5B4CD4C7" w14:paraId="4E0DC411" w14:textId="2353C550">
      <w:pPr>
        <w:spacing w:line="300" w:lineRule="atLeast"/>
        <w:jc w:val="both"/>
      </w:pPr>
      <w:r>
        <w:t>Coke is produced by heating coal under vacuum in a process known as carbonisation. Along with iron ore and limestone it is an essential ingredient in the blast furnace method of steel production</w:t>
      </w:r>
      <w:r w:rsidR="00712A32">
        <w:t>.</w:t>
      </w:r>
      <w:r>
        <w:t xml:space="preserve"> </w:t>
      </w:r>
      <w:r w:rsidR="00843F20">
        <w:t>M</w:t>
      </w:r>
      <w:r>
        <w:t xml:space="preserve">illions of tonnes of coke are produced </w:t>
      </w:r>
      <w:r w:rsidR="39B1006D">
        <w:t xml:space="preserve">globally for this purpose </w:t>
      </w:r>
      <w:r>
        <w:t>each year. However</w:t>
      </w:r>
      <w:r w:rsidR="00843F20">
        <w:t>,</w:t>
      </w:r>
      <w:r>
        <w:t xml:space="preserve"> New Zealand uses a </w:t>
      </w:r>
      <w:bookmarkStart w:name="_Int_q194SGor" w:id="93"/>
      <w:r>
        <w:t>substantially different</w:t>
      </w:r>
      <w:bookmarkEnd w:id="93"/>
      <w:r>
        <w:t xml:space="preserve"> process to reduce iron sands to raw iron</w:t>
      </w:r>
      <w:r w:rsidR="39B1006D">
        <w:t xml:space="preserve"> which employs </w:t>
      </w:r>
      <w:r>
        <w:t>coal rather than coke</w:t>
      </w:r>
      <w:r w:rsidR="39B1006D">
        <w:t xml:space="preserve"> (see s 4.3.1). </w:t>
      </w:r>
      <w:r>
        <w:t xml:space="preserve">Coke does find a use in the steel making plant </w:t>
      </w:r>
      <w:r w:rsidRPr="0C34660A" w:rsidR="26775CA2">
        <w:rPr>
          <w:noProof/>
        </w:rPr>
        <w:t>(New Zealand Steel, 2010)</w:t>
      </w:r>
      <w:r>
        <w:t xml:space="preserve">, but only as a </w:t>
      </w:r>
      <w:bookmarkStart w:name="_Int_kEmdPSWd" w:id="94"/>
      <w:r>
        <w:t>relatively minor</w:t>
      </w:r>
      <w:bookmarkEnd w:id="94"/>
      <w:r>
        <w:t xml:space="preserve"> additive compared to the tonnages of steel produced – for 1 tonne of steel product </w:t>
      </w:r>
      <w:r w:rsidR="24E201D8">
        <w:t xml:space="preserve">only </w:t>
      </w:r>
      <w:r>
        <w:t>14.6 kg of coke is used</w:t>
      </w:r>
      <w:r w:rsidR="551B86A2">
        <w:t xml:space="preserve"> </w:t>
      </w:r>
      <w:r w:rsidRPr="0C34660A" w:rsidR="26775CA2">
        <w:rPr>
          <w:noProof/>
        </w:rPr>
        <w:t>(Jaques, 2002)</w:t>
      </w:r>
      <w:r>
        <w:t>. Total steel produc</w:t>
      </w:r>
      <w:r w:rsidR="3E5EE06F">
        <w:t xml:space="preserve">tion at the plant in </w:t>
      </w:r>
      <w:r w:rsidR="002E57C5">
        <w:t xml:space="preserve">2024 </w:t>
      </w:r>
      <w:r w:rsidR="3E5EE06F">
        <w:t xml:space="preserve">was </w:t>
      </w:r>
      <w:r w:rsidR="002E57C5">
        <w:t>571,804</w:t>
      </w:r>
      <w:r w:rsidR="6C9F48CA">
        <w:t xml:space="preserve"> </w:t>
      </w:r>
      <w:r>
        <w:t>tonnes (</w:t>
      </w:r>
      <w:r w:rsidR="22C13E51">
        <w:t>see s 4.3</w:t>
      </w:r>
      <w:r w:rsidR="6C112403">
        <w:t>) which</w:t>
      </w:r>
      <w:r w:rsidR="3E5EE06F">
        <w:t xml:space="preserve"> would have required </w:t>
      </w:r>
      <w:r w:rsidR="6C9F48CA">
        <w:t>8,</w:t>
      </w:r>
      <w:r w:rsidR="002E57C5">
        <w:t>348</w:t>
      </w:r>
      <w:r>
        <w:t xml:space="preserve"> tonnes of coke. This coke is not produced in New </w:t>
      </w:r>
      <w:r w:rsidR="22C13E51">
        <w:t>Zealand but</w:t>
      </w:r>
      <w:r>
        <w:t xml:space="preserve"> is imported from China</w:t>
      </w:r>
      <w:r w:rsidR="22C13E51">
        <w:t>.</w:t>
      </w:r>
      <w:r w:rsidR="3B94DF35">
        <w:t xml:space="preserve"> </w:t>
      </w:r>
      <w:r w:rsidR="3E5EE06F">
        <w:t>New</w:t>
      </w:r>
      <w:r w:rsidR="698DE0A5">
        <w:t xml:space="preserve"> </w:t>
      </w:r>
      <w:r w:rsidR="3E5EE06F">
        <w:t xml:space="preserve">Zealand has no production of coke. </w:t>
      </w:r>
      <w:r w:rsidRPr="0C34660A" w:rsidR="6C9F48CA">
        <w:rPr>
          <w:noProof/>
        </w:rPr>
        <w:t>(Ministry for the Environment, 2022)</w:t>
      </w:r>
    </w:p>
    <w:p w:rsidRPr="009463F7" w:rsidR="004A2DBE" w:rsidP="00AE3A86" w:rsidRDefault="0F3A387E" w14:paraId="0127B093" w14:textId="22BEB20F">
      <w:pPr>
        <w:spacing w:line="300" w:lineRule="atLeast"/>
        <w:jc w:val="both"/>
      </w:pPr>
      <w:r>
        <w:t>Production of charcoal also involves heating under low oxygen conditions</w:t>
      </w:r>
      <w:r w:rsidR="250EE378">
        <w:t>,</w:t>
      </w:r>
      <w:r>
        <w:t xml:space="preserve"> except that wood rather than coal is </w:t>
      </w:r>
      <w:r w:rsidR="250EE378">
        <w:t xml:space="preserve">used as the starting material. </w:t>
      </w:r>
      <w:r w:rsidR="469BBAF8">
        <w:t xml:space="preserve">The 2012 inventory found that most charcoal available for sale in New Zealand was </w:t>
      </w:r>
      <w:r w:rsidR="469BBAF8">
        <w:t xml:space="preserve">imported product and the </w:t>
      </w:r>
      <w:bookmarkStart w:name="_Int_eW0TOEeX" w:id="95"/>
      <w:r w:rsidR="6B5A8732">
        <w:t>small amounts</w:t>
      </w:r>
      <w:bookmarkEnd w:id="95"/>
      <w:r w:rsidR="469BBAF8">
        <w:t xml:space="preserve"> produced domestically were likely to have a dioxin burden significantly less than 0.001 grams </w:t>
      </w:r>
      <w:r w:rsidR="27017039">
        <w:t>TEQ per year</w:t>
      </w:r>
      <w:r w:rsidR="469BBAF8">
        <w:t>. Consequently, release estimates were not reported,</w:t>
      </w:r>
      <w:r w:rsidR="2D83BE96">
        <w:t xml:space="preserve"> and th</w:t>
      </w:r>
      <w:r w:rsidR="27017039">
        <w:t>is approach has been taken here</w:t>
      </w:r>
      <w:r w:rsidR="469BBAF8">
        <w:t>.</w:t>
      </w:r>
      <w:r>
        <w:t xml:space="preserve"> </w:t>
      </w:r>
    </w:p>
    <w:p w:rsidRPr="009463F7" w:rsidR="00044E38" w:rsidP="00261F78" w:rsidRDefault="00660E20" w14:paraId="1659CB78" w14:textId="77777777">
      <w:pPr>
        <w:pStyle w:val="Heading2"/>
      </w:pPr>
      <w:bookmarkStart w:name="_Toc1046325" w:id="96"/>
      <w:r w:rsidRPr="009463F7">
        <w:t>Iron and steel production and foundries</w:t>
      </w:r>
      <w:bookmarkEnd w:id="96"/>
    </w:p>
    <w:p w:rsidRPr="009463F7" w:rsidR="005E2168" w:rsidP="00B84DE4" w:rsidRDefault="00B84DE4" w14:paraId="4F15BFA4" w14:textId="3BCB293E">
      <w:pPr>
        <w:spacing w:line="300" w:lineRule="atLeast"/>
      </w:pPr>
      <w:r w:rsidRPr="009463F7">
        <w:t>This section of the UNEP Toolkit covers iron and steel plants, iron foundries, and galvanising.</w:t>
      </w:r>
    </w:p>
    <w:p w:rsidRPr="009463F7" w:rsidR="00660E20" w:rsidP="00660E20" w:rsidRDefault="00660E20" w14:paraId="1065E39A" w14:textId="77777777">
      <w:pPr>
        <w:pStyle w:val="Heading3"/>
      </w:pPr>
      <w:bookmarkStart w:name="_Ref381093215" w:id="97"/>
      <w:bookmarkStart w:name="_Toc1046326" w:id="98"/>
      <w:r w:rsidRPr="009463F7">
        <w:t>Primary steel production</w:t>
      </w:r>
      <w:bookmarkEnd w:id="97"/>
      <w:bookmarkEnd w:id="98"/>
    </w:p>
    <w:p w:rsidRPr="00AF1200" w:rsidR="00F07508" w:rsidP="0C34660A" w:rsidRDefault="020E7085" w14:paraId="3DE313E5" w14:textId="55651789">
      <w:pPr>
        <w:spacing w:line="300" w:lineRule="atLeast"/>
        <w:jc w:val="both"/>
        <w:rPr>
          <w:highlight w:val="yellow"/>
        </w:rPr>
      </w:pPr>
      <w:r>
        <w:t>The only primary iron and steel production in New Zealand is at the Glenbrook Mill</w:t>
      </w:r>
      <w:r w:rsidR="00114089">
        <w:t>,</w:t>
      </w:r>
      <w:r>
        <w:t xml:space="preserve"> south of Auckland, w</w:t>
      </w:r>
      <w:r w:rsidR="05CB9D78">
        <w:t>hich is owned and operated by New Zealand Steel Ltd</w:t>
      </w:r>
      <w:r>
        <w:t xml:space="preserve">. This plant is </w:t>
      </w:r>
      <w:bookmarkStart w:name="_Int_byxv9p1Q" w:id="99"/>
      <w:r w:rsidR="0C0021E0">
        <w:t>relatively</w:t>
      </w:r>
      <w:r>
        <w:t xml:space="preserve"> unique</w:t>
      </w:r>
      <w:bookmarkEnd w:id="99"/>
      <w:r>
        <w:t xml:space="preserve"> in that </w:t>
      </w:r>
      <w:r w:rsidR="0C0021E0">
        <w:t>the primary source of iron is</w:t>
      </w:r>
      <w:r>
        <w:t xml:space="preserve"> obtain</w:t>
      </w:r>
      <w:r w:rsidR="0C0021E0">
        <w:t>ed from</w:t>
      </w:r>
      <w:r>
        <w:t xml:space="preserve"> nearby reserves of iron sand, which is a mixture of magnetite and t</w:t>
      </w:r>
      <w:r w:rsidR="1B05854F">
        <w:t>itanomagnetite</w:t>
      </w:r>
      <w:r w:rsidR="6CE70622">
        <w:t xml:space="preserve"> </w:t>
      </w:r>
      <w:r w:rsidRPr="0C34660A" w:rsidR="26775CA2">
        <w:rPr>
          <w:noProof/>
        </w:rPr>
        <w:t>(NZ Institute of Chemistry, 1998)</w:t>
      </w:r>
      <w:r>
        <w:t xml:space="preserve">. </w:t>
      </w:r>
      <w:r w:rsidR="0C0021E0">
        <w:t xml:space="preserve">Most conventional steel mills use </w:t>
      </w:r>
      <w:r w:rsidR="1B05854F">
        <w:t xml:space="preserve">an </w:t>
      </w:r>
      <w:r w:rsidR="0C0021E0">
        <w:t>iron ore</w:t>
      </w:r>
      <w:r w:rsidR="41FDF039">
        <w:t xml:space="preserve">, </w:t>
      </w:r>
      <w:r w:rsidR="1B05854F">
        <w:t xml:space="preserve">which is </w:t>
      </w:r>
      <w:r w:rsidR="41FDF039">
        <w:t>usually haematite</w:t>
      </w:r>
      <w:r w:rsidR="0C0021E0">
        <w:t xml:space="preserve">. </w:t>
      </w:r>
      <w:r>
        <w:t xml:space="preserve">The total steel production </w:t>
      </w:r>
      <w:r w:rsidR="05CB9D78">
        <w:t xml:space="preserve">for </w:t>
      </w:r>
      <w:r w:rsidR="00AB3DBC">
        <w:t xml:space="preserve">2024 </w:t>
      </w:r>
      <w:r w:rsidR="53931B65">
        <w:t>was</w:t>
      </w:r>
      <w:r>
        <w:t xml:space="preserve"> </w:t>
      </w:r>
      <w:r w:rsidR="00AB3DBC">
        <w:t>571,804</w:t>
      </w:r>
      <w:r w:rsidR="45256E9F">
        <w:t xml:space="preserve"> </w:t>
      </w:r>
      <w:r>
        <w:t>tonnes and the mill also use</w:t>
      </w:r>
      <w:r w:rsidR="53931B65">
        <w:t>d</w:t>
      </w:r>
      <w:r w:rsidR="05CB9D78">
        <w:t xml:space="preserve"> </w:t>
      </w:r>
      <w:r w:rsidR="00AB3DBC">
        <w:t>755,664</w:t>
      </w:r>
      <w:r w:rsidR="45256E9F">
        <w:t xml:space="preserve"> </w:t>
      </w:r>
      <w:r>
        <w:t>tonnes of coal</w:t>
      </w:r>
      <w:r w:rsidR="05CB9D78">
        <w:t>.</w:t>
      </w:r>
      <w:r w:rsidR="41FDF039">
        <w:t xml:space="preserve"> </w:t>
      </w:r>
      <w:r>
        <w:t>(</w:t>
      </w:r>
      <w:r w:rsidR="00AB3DBC">
        <w:t>C Brown</w:t>
      </w:r>
      <w:r w:rsidR="53931B65">
        <w:t xml:space="preserve">, </w:t>
      </w:r>
      <w:r w:rsidR="05CB9D78">
        <w:t>New Zealand Steel</w:t>
      </w:r>
      <w:r>
        <w:t xml:space="preserve">, </w:t>
      </w:r>
      <w:proofErr w:type="spellStart"/>
      <w:r w:rsidR="53931B65">
        <w:t>pers</w:t>
      </w:r>
      <w:proofErr w:type="spellEnd"/>
      <w:r w:rsidR="53931B65">
        <w:t xml:space="preserve"> comm,</w:t>
      </w:r>
      <w:r w:rsidR="45256E9F">
        <w:t xml:space="preserve"> </w:t>
      </w:r>
      <w:r w:rsidR="00AB3DBC">
        <w:t>2025</w:t>
      </w:r>
      <w:r>
        <w:t>).</w:t>
      </w:r>
    </w:p>
    <w:p w:rsidRPr="009463F7" w:rsidR="00660E20" w:rsidP="00044E38" w:rsidRDefault="000F32F9" w14:paraId="4B7F1999" w14:textId="4298F5C2">
      <w:pPr>
        <w:spacing w:line="300" w:lineRule="atLeast"/>
        <w:jc w:val="both"/>
        <w:rPr>
          <w:szCs w:val="18"/>
        </w:rPr>
      </w:pPr>
      <w:r w:rsidRPr="009463F7">
        <w:rPr>
          <w:szCs w:val="18"/>
          <w:lang w:val="en-US"/>
        </w:rPr>
        <w:t xml:space="preserve">The </w:t>
      </w:r>
      <w:r w:rsidRPr="009463F7" w:rsidR="00AC2A05">
        <w:rPr>
          <w:szCs w:val="18"/>
          <w:lang w:val="en-US"/>
        </w:rPr>
        <w:t>dioxin</w:t>
      </w:r>
      <w:r w:rsidRPr="009463F7">
        <w:rPr>
          <w:szCs w:val="18"/>
          <w:lang w:val="en-US"/>
        </w:rPr>
        <w:t xml:space="preserve"> </w:t>
      </w:r>
      <w:r w:rsidRPr="009463F7" w:rsidR="00AC2A05">
        <w:rPr>
          <w:szCs w:val="18"/>
          <w:lang w:val="en-US"/>
        </w:rPr>
        <w:t xml:space="preserve">release </w:t>
      </w:r>
      <w:r w:rsidRPr="009463F7">
        <w:rPr>
          <w:szCs w:val="18"/>
          <w:lang w:val="en-US"/>
        </w:rPr>
        <w:t>estimat</w:t>
      </w:r>
      <w:r w:rsidRPr="009463F7" w:rsidR="001B34F8">
        <w:rPr>
          <w:szCs w:val="18"/>
          <w:lang w:val="en-US"/>
        </w:rPr>
        <w:t xml:space="preserve">es for the previous </w:t>
      </w:r>
      <w:r w:rsidRPr="009463F7">
        <w:rPr>
          <w:szCs w:val="18"/>
          <w:lang w:val="en-US"/>
        </w:rPr>
        <w:t>Inventor</w:t>
      </w:r>
      <w:r w:rsidRPr="009463F7" w:rsidR="00435076">
        <w:rPr>
          <w:szCs w:val="18"/>
          <w:lang w:val="en-US"/>
        </w:rPr>
        <w:t>ies</w:t>
      </w:r>
      <w:r w:rsidRPr="009463F7">
        <w:rPr>
          <w:szCs w:val="18"/>
          <w:lang w:val="en-US"/>
        </w:rPr>
        <w:t xml:space="preserve"> </w:t>
      </w:r>
      <w:r w:rsidRPr="009463F7" w:rsidR="007F4A0D">
        <w:rPr>
          <w:szCs w:val="18"/>
          <w:lang w:val="en-US"/>
        </w:rPr>
        <w:t xml:space="preserve">were based on </w:t>
      </w:r>
      <w:r w:rsidRPr="009463F7">
        <w:rPr>
          <w:szCs w:val="18"/>
          <w:lang w:val="en-US"/>
        </w:rPr>
        <w:t xml:space="preserve">emission test results </w:t>
      </w:r>
      <w:r w:rsidRPr="009463F7" w:rsidR="007F4A0D">
        <w:rPr>
          <w:szCs w:val="18"/>
          <w:lang w:val="en-US"/>
        </w:rPr>
        <w:t xml:space="preserve">from </w:t>
      </w:r>
      <w:r w:rsidRPr="009463F7" w:rsidR="00FC3D5A">
        <w:rPr>
          <w:szCs w:val="18"/>
          <w:lang w:val="en-US"/>
        </w:rPr>
        <w:t>the 1990s</w:t>
      </w:r>
      <w:r w:rsidRPr="009463F7" w:rsidR="007F4A0D">
        <w:rPr>
          <w:szCs w:val="18"/>
          <w:lang w:val="en-US"/>
        </w:rPr>
        <w:t xml:space="preserve">. </w:t>
      </w:r>
      <w:r w:rsidRPr="009463F7" w:rsidR="00CA2274">
        <w:rPr>
          <w:szCs w:val="18"/>
          <w:lang w:val="en-US"/>
        </w:rPr>
        <w:t>An</w:t>
      </w:r>
      <w:r w:rsidRPr="009463F7" w:rsidR="00FC3D5A">
        <w:rPr>
          <w:szCs w:val="18"/>
          <w:lang w:val="en-US"/>
        </w:rPr>
        <w:t xml:space="preserve"> </w:t>
      </w:r>
      <w:r w:rsidRPr="009463F7">
        <w:rPr>
          <w:szCs w:val="18"/>
          <w:lang w:val="en-US"/>
        </w:rPr>
        <w:t xml:space="preserve">average </w:t>
      </w:r>
      <w:r w:rsidRPr="009463F7" w:rsidR="007F4A0D">
        <w:rPr>
          <w:szCs w:val="18"/>
          <w:lang w:val="en-US"/>
        </w:rPr>
        <w:t xml:space="preserve">air </w:t>
      </w:r>
      <w:r w:rsidRPr="009463F7">
        <w:rPr>
          <w:szCs w:val="18"/>
          <w:lang w:val="en-US"/>
        </w:rPr>
        <w:t xml:space="preserve">emission factor </w:t>
      </w:r>
      <w:r w:rsidRPr="009463F7" w:rsidR="00CA2274">
        <w:rPr>
          <w:szCs w:val="18"/>
          <w:lang w:val="en-US"/>
        </w:rPr>
        <w:t>of</w:t>
      </w:r>
      <w:r w:rsidRPr="009463F7">
        <w:rPr>
          <w:szCs w:val="18"/>
          <w:lang w:val="en-US"/>
        </w:rPr>
        <w:t xml:space="preserve"> 0.134 µg </w:t>
      </w:r>
      <w:r w:rsidRPr="009463F7" w:rsidR="0009594D">
        <w:rPr>
          <w:szCs w:val="18"/>
          <w:lang w:val="en-US"/>
        </w:rPr>
        <w:t>TEQ</w:t>
      </w:r>
      <w:r w:rsidRPr="009463F7">
        <w:rPr>
          <w:szCs w:val="18"/>
          <w:lang w:val="en-US"/>
        </w:rPr>
        <w:t xml:space="preserve"> </w:t>
      </w:r>
      <w:r w:rsidRPr="009463F7" w:rsidR="007F4A0D">
        <w:rPr>
          <w:szCs w:val="18"/>
          <w:lang w:val="en-US"/>
        </w:rPr>
        <w:t xml:space="preserve">per </w:t>
      </w:r>
      <w:proofErr w:type="spellStart"/>
      <w:r w:rsidRPr="009463F7">
        <w:rPr>
          <w:szCs w:val="18"/>
          <w:lang w:val="en-US"/>
        </w:rPr>
        <w:t>tonne</w:t>
      </w:r>
      <w:proofErr w:type="spellEnd"/>
      <w:r w:rsidRPr="009463F7">
        <w:rPr>
          <w:szCs w:val="18"/>
          <w:lang w:val="en-US"/>
        </w:rPr>
        <w:t xml:space="preserve"> of steel produced</w:t>
      </w:r>
      <w:r w:rsidRPr="009463F7" w:rsidR="007F4A0D">
        <w:rPr>
          <w:szCs w:val="18"/>
          <w:lang w:val="en-US"/>
        </w:rPr>
        <w:t xml:space="preserve"> </w:t>
      </w:r>
      <w:r w:rsidRPr="009463F7" w:rsidR="00CA2274">
        <w:rPr>
          <w:szCs w:val="18"/>
          <w:lang w:val="en-US"/>
        </w:rPr>
        <w:t>was derived from these results.</w:t>
      </w:r>
      <w:r w:rsidRPr="009463F7" w:rsidR="00AC2A05">
        <w:rPr>
          <w:szCs w:val="18"/>
          <w:lang w:val="en-US"/>
        </w:rPr>
        <w:t xml:space="preserve"> </w:t>
      </w:r>
      <w:r w:rsidRPr="009463F7" w:rsidR="00CA2274">
        <w:rPr>
          <w:szCs w:val="18"/>
          <w:lang w:val="en-US"/>
        </w:rPr>
        <w:t xml:space="preserve">In </w:t>
      </w:r>
      <w:r w:rsidRPr="009463F7" w:rsidR="007F4A0D">
        <w:rPr>
          <w:szCs w:val="18"/>
          <w:lang w:val="en-US"/>
        </w:rPr>
        <w:t xml:space="preserve">the absence of any more recent data, this factor will also be used for the </w:t>
      </w:r>
      <w:r w:rsidR="00AB3DBC">
        <w:rPr>
          <w:szCs w:val="18"/>
          <w:lang w:val="en-US"/>
        </w:rPr>
        <w:t>2024</w:t>
      </w:r>
      <w:r w:rsidRPr="009463F7" w:rsidR="00AB3DBC">
        <w:rPr>
          <w:szCs w:val="18"/>
          <w:lang w:val="en-US"/>
        </w:rPr>
        <w:t xml:space="preserve"> </w:t>
      </w:r>
      <w:r w:rsidRPr="009463F7" w:rsidR="007F4A0D">
        <w:rPr>
          <w:szCs w:val="18"/>
          <w:lang w:val="en-US"/>
        </w:rPr>
        <w:t>estimates. The default factors given in the UNEP Toolkit are not relevant because they relate to conventional steel mills using iron ore.</w:t>
      </w:r>
    </w:p>
    <w:p w:rsidRPr="009463F7" w:rsidR="00474C80" w:rsidP="0C34660A" w:rsidRDefault="41FDF039" w14:paraId="6605E184" w14:textId="3F1CAEA2">
      <w:pPr>
        <w:spacing w:line="300" w:lineRule="atLeast"/>
        <w:jc w:val="both"/>
        <w:rPr>
          <w:lang w:val="en-US"/>
        </w:rPr>
      </w:pPr>
      <w:r w:rsidRPr="0C34660A">
        <w:rPr>
          <w:lang w:val="en-US"/>
        </w:rPr>
        <w:t xml:space="preserve">The </w:t>
      </w:r>
      <w:r w:rsidRPr="0C34660A" w:rsidR="6C34C53A">
        <w:rPr>
          <w:lang w:val="en-US"/>
        </w:rPr>
        <w:t xml:space="preserve">wastewater </w:t>
      </w:r>
      <w:r w:rsidRPr="0C34660A">
        <w:rPr>
          <w:lang w:val="en-US"/>
        </w:rPr>
        <w:t>produced by the steel mill is passed through a tr</w:t>
      </w:r>
      <w:r w:rsidRPr="0C34660A" w:rsidR="3FFD8BF0">
        <w:rPr>
          <w:lang w:val="en-US"/>
        </w:rPr>
        <w:t>eatment plant and then both this</w:t>
      </w:r>
      <w:r w:rsidRPr="0C34660A">
        <w:rPr>
          <w:lang w:val="en-US"/>
        </w:rPr>
        <w:t xml:space="preserve"> and the site </w:t>
      </w:r>
      <w:r w:rsidRPr="0C34660A" w:rsidR="6C34C53A">
        <w:rPr>
          <w:lang w:val="en-US"/>
        </w:rPr>
        <w:t>stormwater are discharged to</w:t>
      </w:r>
      <w:r w:rsidRPr="0C34660A" w:rsidR="371B3FCA">
        <w:rPr>
          <w:lang w:val="en-US"/>
        </w:rPr>
        <w:t xml:space="preserve"> a</w:t>
      </w:r>
      <w:r w:rsidRPr="0C34660A" w:rsidR="6C34C53A">
        <w:rPr>
          <w:lang w:val="en-US"/>
        </w:rPr>
        <w:t xml:space="preserve"> water</w:t>
      </w:r>
      <w:r w:rsidRPr="0C34660A" w:rsidR="371B3FCA">
        <w:rPr>
          <w:lang w:val="en-US"/>
        </w:rPr>
        <w:t>way</w:t>
      </w:r>
      <w:r w:rsidRPr="0C34660A" w:rsidR="6C34C53A">
        <w:rPr>
          <w:lang w:val="en-US"/>
        </w:rPr>
        <w:t>. The total discharge f</w:t>
      </w:r>
      <w:r w:rsidRPr="0C34660A" w:rsidR="371B3FCA">
        <w:rPr>
          <w:lang w:val="en-US"/>
        </w:rPr>
        <w:t xml:space="preserve">rom the site </w:t>
      </w:r>
      <w:r w:rsidRPr="0C34660A" w:rsidR="7656A8FB">
        <w:rPr>
          <w:lang w:val="en-US"/>
        </w:rPr>
        <w:t xml:space="preserve">averages </w:t>
      </w:r>
      <w:r w:rsidR="00AB3DBC">
        <w:rPr>
          <w:lang w:val="en-US"/>
        </w:rPr>
        <w:t>9,864</w:t>
      </w:r>
      <w:r w:rsidRPr="0C34660A" w:rsidR="00AB3DBC">
        <w:rPr>
          <w:lang w:val="en-US"/>
        </w:rPr>
        <w:t xml:space="preserve"> </w:t>
      </w:r>
      <w:r w:rsidRPr="0C34660A" w:rsidR="6C34C53A">
        <w:rPr>
          <w:lang w:val="en-US"/>
        </w:rPr>
        <w:t>m</w:t>
      </w:r>
      <w:r w:rsidRPr="0C34660A" w:rsidR="6C34C53A">
        <w:rPr>
          <w:vertAlign w:val="superscript"/>
          <w:lang w:val="en-US"/>
        </w:rPr>
        <w:t>3</w:t>
      </w:r>
      <w:r w:rsidRPr="0C34660A" w:rsidR="6C34C53A">
        <w:rPr>
          <w:lang w:val="en-US"/>
        </w:rPr>
        <w:t xml:space="preserve"> per day</w:t>
      </w:r>
      <w:r w:rsidRPr="0C34660A" w:rsidR="371B3FCA">
        <w:rPr>
          <w:lang w:val="en-US"/>
        </w:rPr>
        <w:t xml:space="preserve"> </w:t>
      </w:r>
      <w:r w:rsidR="7656A8FB">
        <w:t>(</w:t>
      </w:r>
      <w:r w:rsidR="00AB3DBC">
        <w:t>C Brown</w:t>
      </w:r>
      <w:r w:rsidR="7656A8FB">
        <w:t xml:space="preserve">, New Zealand Steel, </w:t>
      </w:r>
      <w:proofErr w:type="spellStart"/>
      <w:r w:rsidR="7656A8FB">
        <w:t>pers</w:t>
      </w:r>
      <w:proofErr w:type="spellEnd"/>
      <w:r w:rsidR="7656A8FB">
        <w:t xml:space="preserve"> comm, </w:t>
      </w:r>
      <w:r w:rsidR="00AB3DBC">
        <w:t>2025</w:t>
      </w:r>
      <w:r w:rsidR="7656A8FB">
        <w:t xml:space="preserve">) </w:t>
      </w:r>
      <w:r w:rsidRPr="0C34660A" w:rsidR="371B3FCA">
        <w:rPr>
          <w:lang w:val="en-US"/>
        </w:rPr>
        <w:t>and no dioxins have ever been detected in the</w:t>
      </w:r>
      <w:r w:rsidR="00565F8B">
        <w:rPr>
          <w:lang w:val="en-US"/>
        </w:rPr>
        <w:t xml:space="preserve">, </w:t>
      </w:r>
      <w:r w:rsidRPr="0C34660A" w:rsidR="371B3FCA">
        <w:rPr>
          <w:lang w:val="en-US"/>
        </w:rPr>
        <w:t>now historical</w:t>
      </w:r>
      <w:r w:rsidR="00565F8B">
        <w:rPr>
          <w:lang w:val="en-US"/>
        </w:rPr>
        <w:t>,</w:t>
      </w:r>
      <w:r w:rsidRPr="0C34660A" w:rsidR="371B3FCA">
        <w:rPr>
          <w:lang w:val="en-US"/>
        </w:rPr>
        <w:t xml:space="preserve"> tests on the discharge. The previous inventories used a water </w:t>
      </w:r>
      <w:r w:rsidRPr="0C34660A" w:rsidR="6C34C53A">
        <w:rPr>
          <w:lang w:val="en-US"/>
        </w:rPr>
        <w:t xml:space="preserve">concentration </w:t>
      </w:r>
      <w:r w:rsidRPr="0C34660A" w:rsidR="371B3FCA">
        <w:rPr>
          <w:lang w:val="en-US"/>
        </w:rPr>
        <w:t xml:space="preserve">factor </w:t>
      </w:r>
      <w:r w:rsidRPr="0C34660A" w:rsidR="6C34C53A">
        <w:rPr>
          <w:lang w:val="en-US"/>
        </w:rPr>
        <w:t xml:space="preserve">of 4.7 </w:t>
      </w:r>
      <w:proofErr w:type="spellStart"/>
      <w:r w:rsidRPr="0C34660A" w:rsidR="6C34C53A">
        <w:rPr>
          <w:lang w:val="en-US"/>
        </w:rPr>
        <w:t>pg</w:t>
      </w:r>
      <w:proofErr w:type="spellEnd"/>
      <w:r w:rsidRPr="0C34660A" w:rsidR="6C34C53A">
        <w:rPr>
          <w:lang w:val="en-US"/>
        </w:rPr>
        <w:t xml:space="preserve"> </w:t>
      </w:r>
      <w:r w:rsidRPr="0C34660A" w:rsidR="03DF4226">
        <w:rPr>
          <w:lang w:val="en-US"/>
        </w:rPr>
        <w:t>TEQ</w:t>
      </w:r>
      <w:r w:rsidRPr="0C34660A" w:rsidR="6C34C53A">
        <w:rPr>
          <w:lang w:val="en-US"/>
        </w:rPr>
        <w:t xml:space="preserve"> </w:t>
      </w:r>
      <w:r w:rsidRPr="0C34660A" w:rsidR="371B3FCA">
        <w:rPr>
          <w:lang w:val="en-US"/>
        </w:rPr>
        <w:t xml:space="preserve">per </w:t>
      </w:r>
      <w:r w:rsidR="371B3FCA">
        <w:t>litre</w:t>
      </w:r>
      <w:r w:rsidRPr="0C34660A" w:rsidR="6DC063FE">
        <w:rPr>
          <w:lang w:val="en-US"/>
        </w:rPr>
        <w:t xml:space="preserve"> </w:t>
      </w:r>
      <w:r w:rsidR="6DC063FE">
        <w:t>(4.7 x 10</w:t>
      </w:r>
      <w:r w:rsidRPr="0C34660A" w:rsidR="6DC063FE">
        <w:rPr>
          <w:vertAlign w:val="superscript"/>
        </w:rPr>
        <w:t>-12</w:t>
      </w:r>
      <w:r w:rsidR="6DC063FE">
        <w:t xml:space="preserve"> g TEQ/litre)</w:t>
      </w:r>
      <w:r w:rsidRPr="0C34660A" w:rsidR="371B3FCA">
        <w:rPr>
          <w:lang w:val="en-US"/>
        </w:rPr>
        <w:t xml:space="preserve">, based on a value of 50% of </w:t>
      </w:r>
      <w:r w:rsidRPr="0C34660A" w:rsidR="6C34C53A">
        <w:rPr>
          <w:lang w:val="en-US"/>
        </w:rPr>
        <w:t>the limit of detection</w:t>
      </w:r>
      <w:r w:rsidRPr="0C34660A" w:rsidR="3C7B650A">
        <w:rPr>
          <w:lang w:val="en-US"/>
        </w:rPr>
        <w:t xml:space="preserve">, and this will be used for the </w:t>
      </w:r>
      <w:r w:rsidR="00AB3DBC">
        <w:rPr>
          <w:lang w:val="en-US"/>
        </w:rPr>
        <w:t>2024</w:t>
      </w:r>
      <w:r w:rsidRPr="0C34660A" w:rsidR="00AB3DBC">
        <w:rPr>
          <w:lang w:val="en-US"/>
        </w:rPr>
        <w:t xml:space="preserve"> </w:t>
      </w:r>
      <w:r w:rsidRPr="0C34660A" w:rsidR="3C7B650A">
        <w:rPr>
          <w:lang w:val="en-US"/>
        </w:rPr>
        <w:t>estimates in the absence of any more suitable factor</w:t>
      </w:r>
      <w:r w:rsidRPr="0C34660A" w:rsidR="6C34C53A">
        <w:rPr>
          <w:lang w:val="en-US"/>
        </w:rPr>
        <w:t>.</w:t>
      </w:r>
    </w:p>
    <w:p w:rsidRPr="009463F7" w:rsidR="000F32F9" w:rsidP="0C34660A" w:rsidRDefault="3C7B650A" w14:paraId="0AA9641E" w14:textId="42CE6013">
      <w:pPr>
        <w:spacing w:line="300" w:lineRule="atLeast"/>
        <w:jc w:val="both"/>
        <w:rPr>
          <w:lang w:val="en-US"/>
        </w:rPr>
      </w:pPr>
      <w:r w:rsidRPr="0C34660A">
        <w:rPr>
          <w:lang w:val="en-US"/>
        </w:rPr>
        <w:t xml:space="preserve">The steel mill generated </w:t>
      </w:r>
      <w:r w:rsidR="004C3F4D">
        <w:rPr>
          <w:lang w:val="en-US"/>
        </w:rPr>
        <w:t>36,164</w:t>
      </w:r>
      <w:r w:rsidRPr="0C34660A" w:rsidR="59BBE61A">
        <w:rPr>
          <w:lang w:val="en-US"/>
        </w:rPr>
        <w:t xml:space="preserve"> </w:t>
      </w:r>
      <w:proofErr w:type="spellStart"/>
      <w:r w:rsidRPr="0C34660A">
        <w:rPr>
          <w:lang w:val="en-US"/>
        </w:rPr>
        <w:t>tonnes</w:t>
      </w:r>
      <w:proofErr w:type="spellEnd"/>
      <w:r w:rsidR="00AB3DBC">
        <w:rPr>
          <w:lang w:val="en-US"/>
        </w:rPr>
        <w:t xml:space="preserve"> </w:t>
      </w:r>
      <w:r w:rsidRPr="0C34660A">
        <w:rPr>
          <w:lang w:val="en-US"/>
        </w:rPr>
        <w:t xml:space="preserve">(dry weight) of </w:t>
      </w:r>
      <w:r w:rsidRPr="0C34660A" w:rsidR="1B05854F">
        <w:rPr>
          <w:lang w:val="en-US"/>
        </w:rPr>
        <w:t xml:space="preserve">solid </w:t>
      </w:r>
      <w:r w:rsidRPr="0C34660A">
        <w:rPr>
          <w:lang w:val="en-US"/>
        </w:rPr>
        <w:t>waste</w:t>
      </w:r>
      <w:r w:rsidRPr="0C34660A" w:rsidR="1B05854F">
        <w:rPr>
          <w:lang w:val="en-US"/>
        </w:rPr>
        <w:t>s</w:t>
      </w:r>
      <w:r w:rsidRPr="0C34660A">
        <w:rPr>
          <w:lang w:val="en-US"/>
        </w:rPr>
        <w:t xml:space="preserve"> in </w:t>
      </w:r>
      <w:r w:rsidR="00AB3DBC">
        <w:rPr>
          <w:lang w:val="en-US"/>
        </w:rPr>
        <w:t>2024</w:t>
      </w:r>
      <w:r w:rsidRPr="0C34660A">
        <w:rPr>
          <w:lang w:val="en-US"/>
        </w:rPr>
        <w:t xml:space="preserve">, which </w:t>
      </w:r>
      <w:r w:rsidRPr="0C34660A" w:rsidR="1B05854F">
        <w:rPr>
          <w:lang w:val="en-US"/>
        </w:rPr>
        <w:t>were</w:t>
      </w:r>
      <w:r w:rsidRPr="0C34660A">
        <w:rPr>
          <w:lang w:val="en-US"/>
        </w:rPr>
        <w:t xml:space="preserve"> disposed in a site landfill</w:t>
      </w:r>
      <w:r w:rsidRPr="0C34660A" w:rsidR="53931B65">
        <w:rPr>
          <w:lang w:val="en-US"/>
        </w:rPr>
        <w:t>.</w:t>
      </w:r>
      <w:r w:rsidRPr="0C34660A">
        <w:rPr>
          <w:lang w:val="en-US"/>
        </w:rPr>
        <w:t xml:space="preserve"> There have been no recent tests </w:t>
      </w:r>
      <w:r w:rsidRPr="0C34660A" w:rsidR="0987BDA4">
        <w:rPr>
          <w:lang w:val="en-US"/>
        </w:rPr>
        <w:t>for the dioxin content of these wastes, so the historical factors used in the</w:t>
      </w:r>
      <w:r w:rsidRPr="0C34660A" w:rsidR="169A7D15">
        <w:rPr>
          <w:lang w:val="en-US"/>
        </w:rPr>
        <w:t xml:space="preserve"> previous</w:t>
      </w:r>
      <w:r w:rsidRPr="0C34660A" w:rsidR="5848B5F4">
        <w:rPr>
          <w:lang w:val="en-US"/>
        </w:rPr>
        <w:t xml:space="preserve"> </w:t>
      </w:r>
      <w:r w:rsidR="007179B9">
        <w:rPr>
          <w:lang w:val="en-US"/>
        </w:rPr>
        <w:t>i</w:t>
      </w:r>
      <w:r w:rsidRPr="0C34660A" w:rsidR="5848B5F4">
        <w:rPr>
          <w:lang w:val="en-US"/>
        </w:rPr>
        <w:t xml:space="preserve">nventories </w:t>
      </w:r>
      <w:r w:rsidRPr="0C34660A" w:rsidR="0987BDA4">
        <w:rPr>
          <w:lang w:val="en-US"/>
        </w:rPr>
        <w:t>will also be used here.</w:t>
      </w:r>
      <w:r w:rsidRPr="0C34660A" w:rsidR="70675EEC">
        <w:rPr>
          <w:lang w:val="en-US"/>
        </w:rPr>
        <w:t xml:space="preserve"> It should be noted that for this source the waste residues are shown as a release to land, because </w:t>
      </w:r>
      <w:r w:rsidRPr="0C34660A" w:rsidR="5ABB1C5D">
        <w:rPr>
          <w:lang w:val="en-US"/>
        </w:rPr>
        <w:t>they are disposed of on-site. When wastes are disposed off-site, they are recorded as a residue release, mainly because the actual disposal method is often not certain.</w:t>
      </w:r>
    </w:p>
    <w:p w:rsidR="005375FD" w:rsidP="00464868" w:rsidRDefault="00464868" w14:paraId="1F727A3D" w14:textId="7C6AEE98">
      <w:pPr>
        <w:spacing w:line="300" w:lineRule="atLeast"/>
        <w:jc w:val="both"/>
        <w:rPr>
          <w:szCs w:val="18"/>
          <w:highlight w:val="yellow"/>
        </w:rPr>
      </w:pPr>
      <w:r w:rsidRPr="009463F7">
        <w:rPr>
          <w:szCs w:val="18"/>
        </w:rPr>
        <w:t xml:space="preserve">The current release estimates for primary steel production are shown in </w:t>
      </w:r>
      <w:r w:rsidRPr="009463F7" w:rsidR="00B65B87">
        <w:rPr>
          <w:szCs w:val="18"/>
        </w:rPr>
        <w:t>Table 4-1</w:t>
      </w:r>
      <w:r w:rsidRPr="009463F7">
        <w:rPr>
          <w:szCs w:val="18"/>
        </w:rPr>
        <w:t xml:space="preserve">, along </w:t>
      </w:r>
      <w:r w:rsidRPr="009463F7" w:rsidR="00FC3D5A">
        <w:rPr>
          <w:szCs w:val="18"/>
        </w:rPr>
        <w:t xml:space="preserve">with the estimates from the </w:t>
      </w:r>
      <w:r w:rsidR="00AB3DBC">
        <w:rPr>
          <w:szCs w:val="18"/>
        </w:rPr>
        <w:t>previous</w:t>
      </w:r>
      <w:r w:rsidR="00D81440">
        <w:rPr>
          <w:szCs w:val="18"/>
        </w:rPr>
        <w:t xml:space="preserve"> </w:t>
      </w:r>
      <w:r w:rsidR="00AB3DBC">
        <w:rPr>
          <w:szCs w:val="18"/>
        </w:rPr>
        <w:t>i</w:t>
      </w:r>
      <w:r w:rsidRPr="009463F7">
        <w:rPr>
          <w:szCs w:val="18"/>
        </w:rPr>
        <w:t>nventor</w:t>
      </w:r>
      <w:r w:rsidR="00D81440">
        <w:rPr>
          <w:szCs w:val="18"/>
        </w:rPr>
        <w:t>ies</w:t>
      </w:r>
      <w:r w:rsidRPr="009463F7">
        <w:rPr>
          <w:szCs w:val="18"/>
        </w:rPr>
        <w:t xml:space="preserve">. There are no releases in </w:t>
      </w:r>
      <w:r w:rsidRPr="009463F7" w:rsidR="000F6164">
        <w:rPr>
          <w:szCs w:val="18"/>
        </w:rPr>
        <w:t xml:space="preserve">residues or in </w:t>
      </w:r>
      <w:r w:rsidRPr="009463F7">
        <w:rPr>
          <w:szCs w:val="18"/>
        </w:rPr>
        <w:t>products.</w:t>
      </w:r>
    </w:p>
    <w:p w:rsidR="005375FD" w:rsidRDefault="005375FD" w14:paraId="07638A19" w14:textId="77777777">
      <w:pPr>
        <w:spacing w:after="0"/>
        <w:rPr>
          <w:szCs w:val="18"/>
          <w:highlight w:val="yellow"/>
        </w:rPr>
      </w:pPr>
      <w:r>
        <w:rPr>
          <w:szCs w:val="18"/>
          <w:highlight w:val="yellow"/>
        </w:rPr>
        <w:br w:type="page"/>
      </w:r>
    </w:p>
    <w:p w:rsidRPr="009463F7" w:rsidR="009D3448" w:rsidP="009D3448" w:rsidRDefault="009D3448" w14:paraId="0FCC9E3F" w14:textId="34ECAB6C">
      <w:pPr>
        <w:pStyle w:val="Caption"/>
        <w:jc w:val="left"/>
        <w:rPr>
          <w:rFonts w:cs="Arial"/>
          <w:szCs w:val="18"/>
        </w:rPr>
      </w:pPr>
      <w:r w:rsidRPr="009463F7">
        <w:rPr>
          <w:rFonts w:cs="Arial"/>
        </w:rPr>
        <w:t xml:space="preserve">Table </w:t>
      </w:r>
      <w:r w:rsidRPr="009463F7">
        <w:rPr>
          <w:rFonts w:cs="Arial"/>
        </w:rPr>
        <w:fldChar w:fldCharType="begin"/>
      </w:r>
      <w:r w:rsidRPr="009463F7">
        <w:rPr>
          <w:rFonts w:cs="Arial"/>
        </w:rPr>
        <w:instrText xml:space="preserve"> STYLEREF 1 \s </w:instrText>
      </w:r>
      <w:r w:rsidRPr="009463F7">
        <w:rPr>
          <w:rFonts w:cs="Arial"/>
        </w:rPr>
        <w:fldChar w:fldCharType="separate"/>
      </w:r>
      <w:r w:rsidR="00C30992">
        <w:rPr>
          <w:rFonts w:cs="Arial"/>
          <w:noProof/>
        </w:rPr>
        <w:t>4</w:t>
      </w:r>
      <w:r w:rsidRPr="009463F7">
        <w:rPr>
          <w:rFonts w:cs="Arial"/>
        </w:rPr>
        <w:fldChar w:fldCharType="end"/>
      </w:r>
      <w:r w:rsidRPr="009463F7">
        <w:rPr>
          <w:rFonts w:cs="Arial"/>
        </w:rPr>
        <w:noBreakHyphen/>
      </w:r>
      <w:r w:rsidRPr="009463F7">
        <w:rPr>
          <w:rFonts w:cs="Arial"/>
        </w:rPr>
        <w:fldChar w:fldCharType="begin"/>
      </w:r>
      <w:r w:rsidRPr="009463F7">
        <w:rPr>
          <w:rFonts w:cs="Arial"/>
        </w:rPr>
        <w:instrText xml:space="preserve"> SEQ Table \* ARABIC \s 1 </w:instrText>
      </w:r>
      <w:r w:rsidRPr="009463F7">
        <w:rPr>
          <w:rFonts w:cs="Arial"/>
        </w:rPr>
        <w:fldChar w:fldCharType="separate"/>
      </w:r>
      <w:r w:rsidR="00C30992">
        <w:rPr>
          <w:rFonts w:cs="Arial"/>
          <w:noProof/>
        </w:rPr>
        <w:t>1</w:t>
      </w:r>
      <w:r w:rsidRPr="009463F7">
        <w:rPr>
          <w:rFonts w:cs="Arial"/>
        </w:rPr>
        <w:fldChar w:fldCharType="end"/>
      </w:r>
      <w:r w:rsidRPr="009463F7">
        <w:rPr>
          <w:rFonts w:cs="Arial"/>
        </w:rPr>
        <w:t>: Dioxin releases from primary steel production</w:t>
      </w:r>
    </w:p>
    <w:tbl>
      <w:tblPr>
        <w:tblStyle w:val="TableGrid"/>
        <w:tblW w:w="0" w:type="auto"/>
        <w:tblLook w:val="04A0" w:firstRow="1" w:lastRow="0" w:firstColumn="1" w:lastColumn="0" w:noHBand="0" w:noVBand="1"/>
      </w:tblPr>
      <w:tblGrid>
        <w:gridCol w:w="633"/>
        <w:gridCol w:w="2085"/>
        <w:gridCol w:w="1176"/>
        <w:gridCol w:w="976"/>
        <w:gridCol w:w="1093"/>
        <w:gridCol w:w="981"/>
        <w:gridCol w:w="973"/>
        <w:gridCol w:w="1009"/>
      </w:tblGrid>
      <w:tr w:rsidRPr="00640DF1" w:rsidR="00361DD4" w:rsidTr="007179B9" w14:paraId="2E7587CE" w14:textId="77777777">
        <w:tc>
          <w:tcPr>
            <w:tcW w:w="633" w:type="dxa"/>
            <w:vMerge w:val="restart"/>
            <w:vAlign w:val="center"/>
          </w:tcPr>
          <w:p w:rsidRPr="009463F7" w:rsidR="00361DD4" w:rsidP="00361DD4" w:rsidRDefault="00361DD4" w14:paraId="6BDCDCAE" w14:textId="77777777">
            <w:pPr>
              <w:spacing w:before="120"/>
              <w:jc w:val="center"/>
              <w:rPr>
                <w:rFonts w:ascii="Arial" w:hAnsi="Arial" w:cs="Arial"/>
                <w:b/>
                <w:sz w:val="16"/>
                <w:szCs w:val="18"/>
              </w:rPr>
            </w:pPr>
            <w:r w:rsidRPr="009463F7">
              <w:rPr>
                <w:rFonts w:ascii="Arial" w:hAnsi="Arial" w:cs="Arial"/>
                <w:b/>
                <w:sz w:val="16"/>
                <w:szCs w:val="18"/>
              </w:rPr>
              <w:t>Year</w:t>
            </w:r>
          </w:p>
        </w:tc>
        <w:tc>
          <w:tcPr>
            <w:tcW w:w="2085" w:type="dxa"/>
            <w:vMerge w:val="restart"/>
            <w:vAlign w:val="center"/>
          </w:tcPr>
          <w:p w:rsidRPr="009463F7" w:rsidR="00361DD4" w:rsidP="00361DD4" w:rsidRDefault="00361DD4" w14:paraId="130AED5C" w14:textId="77777777">
            <w:pPr>
              <w:spacing w:before="120"/>
              <w:jc w:val="center"/>
              <w:rPr>
                <w:rFonts w:ascii="Arial" w:hAnsi="Arial" w:cs="Arial"/>
                <w:b/>
                <w:sz w:val="16"/>
                <w:szCs w:val="18"/>
              </w:rPr>
            </w:pPr>
            <w:r w:rsidRPr="009463F7">
              <w:rPr>
                <w:rFonts w:ascii="Arial" w:hAnsi="Arial" w:cs="Arial"/>
                <w:b/>
                <w:sz w:val="16"/>
                <w:szCs w:val="18"/>
              </w:rPr>
              <w:t>Activity Rates</w:t>
            </w:r>
          </w:p>
        </w:tc>
        <w:tc>
          <w:tcPr>
            <w:tcW w:w="3245" w:type="dxa"/>
            <w:gridSpan w:val="3"/>
            <w:vAlign w:val="center"/>
          </w:tcPr>
          <w:p w:rsidRPr="009463F7" w:rsidR="00361DD4" w:rsidP="00361DD4" w:rsidRDefault="00361DD4" w14:paraId="25409659" w14:textId="77777777">
            <w:pPr>
              <w:spacing w:before="120"/>
              <w:jc w:val="center"/>
              <w:rPr>
                <w:rFonts w:ascii="Arial" w:hAnsi="Arial" w:cs="Arial"/>
                <w:b/>
                <w:sz w:val="16"/>
                <w:szCs w:val="18"/>
              </w:rPr>
            </w:pPr>
            <w:r w:rsidRPr="009463F7">
              <w:rPr>
                <w:rFonts w:ascii="Arial" w:hAnsi="Arial" w:cs="Arial"/>
                <w:b/>
                <w:sz w:val="16"/>
                <w:szCs w:val="18"/>
              </w:rPr>
              <w:t>Release factors</w:t>
            </w:r>
            <w:r w:rsidRPr="009463F7">
              <w:rPr>
                <w:rFonts w:ascii="Arial" w:hAnsi="Arial" w:cs="Arial"/>
                <w:sz w:val="16"/>
                <w:szCs w:val="18"/>
              </w:rPr>
              <w:t xml:space="preserve"> </w:t>
            </w:r>
            <w:r w:rsidRPr="009463F7">
              <w:rPr>
                <w:rFonts w:ascii="Arial" w:hAnsi="Arial" w:cs="Arial"/>
                <w:sz w:val="16"/>
                <w:szCs w:val="18"/>
              </w:rPr>
              <w:br/>
            </w:r>
            <w:r w:rsidRPr="009463F7">
              <w:rPr>
                <w:rFonts w:ascii="Arial" w:hAnsi="Arial" w:cs="Arial"/>
                <w:sz w:val="16"/>
                <w:szCs w:val="18"/>
              </w:rPr>
              <w:t>(</w:t>
            </w:r>
            <w:r w:rsidRPr="009463F7">
              <w:rPr>
                <w:rFonts w:ascii="Arial" w:hAnsi="Arial" w:cs="Arial"/>
                <w:b/>
                <w:sz w:val="16"/>
                <w:szCs w:val="18"/>
              </w:rPr>
              <w:t xml:space="preserve">µg TEQ/tonne or </w:t>
            </w:r>
            <w:proofErr w:type="spellStart"/>
            <w:r w:rsidRPr="009463F7">
              <w:rPr>
                <w:rFonts w:ascii="Arial" w:hAnsi="Arial" w:cs="Arial"/>
                <w:b/>
                <w:sz w:val="16"/>
                <w:szCs w:val="18"/>
              </w:rPr>
              <w:t>pg</w:t>
            </w:r>
            <w:proofErr w:type="spellEnd"/>
            <w:r w:rsidRPr="009463F7">
              <w:rPr>
                <w:rFonts w:ascii="Arial" w:hAnsi="Arial" w:cs="Arial"/>
                <w:b/>
                <w:sz w:val="16"/>
                <w:szCs w:val="18"/>
              </w:rPr>
              <w:t xml:space="preserve"> TEQ/litre (for water))</w:t>
            </w:r>
          </w:p>
        </w:tc>
        <w:tc>
          <w:tcPr>
            <w:tcW w:w="2963" w:type="dxa"/>
            <w:gridSpan w:val="3"/>
            <w:vAlign w:val="center"/>
          </w:tcPr>
          <w:p w:rsidRPr="009463F7" w:rsidR="00361DD4" w:rsidP="00361DD4" w:rsidRDefault="00361DD4" w14:paraId="39D4A974" w14:textId="77777777">
            <w:pPr>
              <w:spacing w:before="120"/>
              <w:jc w:val="center"/>
              <w:rPr>
                <w:rFonts w:ascii="Arial" w:hAnsi="Arial" w:cs="Arial"/>
                <w:b/>
                <w:sz w:val="16"/>
                <w:szCs w:val="18"/>
              </w:rPr>
            </w:pPr>
            <w:r w:rsidRPr="009463F7">
              <w:rPr>
                <w:rFonts w:ascii="Arial" w:hAnsi="Arial" w:cs="Arial"/>
                <w:b/>
                <w:sz w:val="16"/>
                <w:szCs w:val="18"/>
              </w:rPr>
              <w:t>Annual releases (g TEQ/yr)</w:t>
            </w:r>
          </w:p>
        </w:tc>
      </w:tr>
      <w:tr w:rsidRPr="00640DF1" w:rsidR="005375FD" w:rsidTr="007179B9" w14:paraId="722A9A8E" w14:textId="77777777">
        <w:tc>
          <w:tcPr>
            <w:tcW w:w="633" w:type="dxa"/>
            <w:vMerge/>
          </w:tcPr>
          <w:p w:rsidRPr="009463F7" w:rsidR="00361DD4" w:rsidP="00361DD4" w:rsidRDefault="00361DD4" w14:paraId="6DE7BA4E" w14:textId="77777777">
            <w:pPr>
              <w:spacing w:before="120"/>
              <w:jc w:val="both"/>
              <w:rPr>
                <w:rFonts w:ascii="Arial" w:hAnsi="Arial" w:cs="Arial"/>
                <w:sz w:val="16"/>
                <w:szCs w:val="18"/>
              </w:rPr>
            </w:pPr>
          </w:p>
        </w:tc>
        <w:tc>
          <w:tcPr>
            <w:tcW w:w="2085" w:type="dxa"/>
            <w:vMerge/>
            <w:vAlign w:val="center"/>
          </w:tcPr>
          <w:p w:rsidRPr="009463F7" w:rsidR="00361DD4" w:rsidP="00361DD4" w:rsidRDefault="00361DD4" w14:paraId="6DE345AF" w14:textId="77777777">
            <w:pPr>
              <w:spacing w:before="120"/>
              <w:jc w:val="center"/>
              <w:rPr>
                <w:rFonts w:ascii="Arial" w:hAnsi="Arial" w:cs="Arial"/>
                <w:sz w:val="16"/>
                <w:szCs w:val="18"/>
              </w:rPr>
            </w:pPr>
          </w:p>
        </w:tc>
        <w:tc>
          <w:tcPr>
            <w:tcW w:w="1176" w:type="dxa"/>
            <w:vAlign w:val="center"/>
          </w:tcPr>
          <w:p w:rsidRPr="009463F7" w:rsidR="00361DD4" w:rsidP="00361DD4" w:rsidRDefault="00361DD4" w14:paraId="42F53473" w14:textId="77777777">
            <w:pPr>
              <w:spacing w:before="120"/>
              <w:jc w:val="center"/>
              <w:rPr>
                <w:rFonts w:ascii="Arial" w:hAnsi="Arial" w:cs="Arial"/>
                <w:b/>
                <w:sz w:val="16"/>
                <w:szCs w:val="18"/>
              </w:rPr>
            </w:pPr>
            <w:r w:rsidRPr="009463F7">
              <w:rPr>
                <w:rFonts w:ascii="Arial" w:hAnsi="Arial" w:cs="Arial"/>
                <w:b/>
                <w:sz w:val="16"/>
                <w:szCs w:val="18"/>
              </w:rPr>
              <w:t>Air</w:t>
            </w:r>
          </w:p>
        </w:tc>
        <w:tc>
          <w:tcPr>
            <w:tcW w:w="976" w:type="dxa"/>
            <w:vAlign w:val="center"/>
          </w:tcPr>
          <w:p w:rsidRPr="009463F7" w:rsidR="00361DD4" w:rsidP="00361DD4" w:rsidRDefault="00361DD4" w14:paraId="53E9EC94" w14:textId="77777777">
            <w:pPr>
              <w:spacing w:before="120"/>
              <w:jc w:val="center"/>
              <w:rPr>
                <w:rFonts w:ascii="Arial" w:hAnsi="Arial" w:cs="Arial"/>
                <w:b/>
                <w:sz w:val="16"/>
                <w:szCs w:val="18"/>
              </w:rPr>
            </w:pPr>
            <w:r w:rsidRPr="009463F7">
              <w:rPr>
                <w:rFonts w:ascii="Arial" w:hAnsi="Arial" w:cs="Arial"/>
                <w:b/>
                <w:sz w:val="16"/>
                <w:szCs w:val="18"/>
              </w:rPr>
              <w:t>Water</w:t>
            </w:r>
          </w:p>
        </w:tc>
        <w:tc>
          <w:tcPr>
            <w:tcW w:w="1093" w:type="dxa"/>
            <w:vAlign w:val="center"/>
          </w:tcPr>
          <w:p w:rsidRPr="009463F7" w:rsidR="00361DD4" w:rsidP="00361DD4" w:rsidRDefault="00361DD4" w14:paraId="5025CA93" w14:textId="77777777">
            <w:pPr>
              <w:spacing w:before="120"/>
              <w:jc w:val="center"/>
              <w:rPr>
                <w:rFonts w:ascii="Arial" w:hAnsi="Arial" w:cs="Arial"/>
                <w:b/>
                <w:sz w:val="16"/>
                <w:szCs w:val="18"/>
              </w:rPr>
            </w:pPr>
            <w:r w:rsidRPr="009463F7">
              <w:rPr>
                <w:rFonts w:ascii="Arial" w:hAnsi="Arial" w:cs="Arial"/>
                <w:b/>
                <w:sz w:val="16"/>
                <w:szCs w:val="18"/>
              </w:rPr>
              <w:t>Land</w:t>
            </w:r>
          </w:p>
        </w:tc>
        <w:tc>
          <w:tcPr>
            <w:tcW w:w="981" w:type="dxa"/>
            <w:vAlign w:val="center"/>
          </w:tcPr>
          <w:p w:rsidRPr="009463F7" w:rsidR="00361DD4" w:rsidP="00361DD4" w:rsidRDefault="00361DD4" w14:paraId="54D936F4" w14:textId="77777777">
            <w:pPr>
              <w:spacing w:before="120"/>
              <w:jc w:val="center"/>
              <w:rPr>
                <w:rFonts w:ascii="Arial" w:hAnsi="Arial" w:cs="Arial"/>
                <w:b/>
                <w:sz w:val="16"/>
                <w:szCs w:val="18"/>
              </w:rPr>
            </w:pPr>
            <w:r w:rsidRPr="009463F7">
              <w:rPr>
                <w:rFonts w:ascii="Arial" w:hAnsi="Arial" w:cs="Arial"/>
                <w:b/>
                <w:sz w:val="16"/>
                <w:szCs w:val="18"/>
              </w:rPr>
              <w:t>Air</w:t>
            </w:r>
          </w:p>
        </w:tc>
        <w:tc>
          <w:tcPr>
            <w:tcW w:w="973" w:type="dxa"/>
            <w:vAlign w:val="center"/>
          </w:tcPr>
          <w:p w:rsidRPr="009463F7" w:rsidR="00361DD4" w:rsidP="00361DD4" w:rsidRDefault="00361DD4" w14:paraId="2C1E0868" w14:textId="77777777">
            <w:pPr>
              <w:spacing w:before="120"/>
              <w:jc w:val="center"/>
              <w:rPr>
                <w:rFonts w:ascii="Arial" w:hAnsi="Arial" w:cs="Arial"/>
                <w:b/>
                <w:sz w:val="16"/>
                <w:szCs w:val="18"/>
              </w:rPr>
            </w:pPr>
            <w:r w:rsidRPr="009463F7">
              <w:rPr>
                <w:rFonts w:ascii="Arial" w:hAnsi="Arial" w:cs="Arial"/>
                <w:b/>
                <w:sz w:val="16"/>
                <w:szCs w:val="18"/>
              </w:rPr>
              <w:t>Water</w:t>
            </w:r>
          </w:p>
        </w:tc>
        <w:tc>
          <w:tcPr>
            <w:tcW w:w="1009" w:type="dxa"/>
            <w:vAlign w:val="center"/>
          </w:tcPr>
          <w:p w:rsidRPr="009463F7" w:rsidR="00361DD4" w:rsidP="00361DD4" w:rsidRDefault="00361DD4" w14:paraId="1735487D" w14:textId="77777777">
            <w:pPr>
              <w:spacing w:before="120"/>
              <w:jc w:val="center"/>
              <w:rPr>
                <w:rFonts w:ascii="Arial" w:hAnsi="Arial" w:cs="Arial"/>
                <w:b/>
                <w:sz w:val="16"/>
                <w:szCs w:val="18"/>
              </w:rPr>
            </w:pPr>
            <w:r w:rsidRPr="009463F7">
              <w:rPr>
                <w:rFonts w:ascii="Arial" w:hAnsi="Arial" w:cs="Arial"/>
                <w:b/>
                <w:sz w:val="16"/>
                <w:szCs w:val="18"/>
              </w:rPr>
              <w:t>Land</w:t>
            </w:r>
          </w:p>
        </w:tc>
      </w:tr>
      <w:tr w:rsidRPr="00640DF1" w:rsidR="005375FD" w:rsidTr="007179B9" w14:paraId="1644711B" w14:textId="77777777">
        <w:tc>
          <w:tcPr>
            <w:tcW w:w="633" w:type="dxa"/>
            <w:vMerge w:val="restart"/>
            <w:vAlign w:val="center"/>
          </w:tcPr>
          <w:p w:rsidRPr="009463F7" w:rsidR="00361DD4" w:rsidP="00361DD4" w:rsidRDefault="00361DD4" w14:paraId="67782DCC" w14:textId="4217CEEA">
            <w:pPr>
              <w:spacing w:before="120"/>
              <w:rPr>
                <w:rFonts w:ascii="Arial" w:hAnsi="Arial" w:cs="Arial"/>
                <w:b/>
                <w:sz w:val="16"/>
                <w:szCs w:val="18"/>
              </w:rPr>
            </w:pPr>
            <w:r w:rsidRPr="009463F7">
              <w:rPr>
                <w:rFonts w:ascii="Arial" w:hAnsi="Arial" w:cs="Arial"/>
                <w:b/>
                <w:sz w:val="16"/>
                <w:szCs w:val="18"/>
              </w:rPr>
              <w:t>2012</w:t>
            </w:r>
          </w:p>
        </w:tc>
        <w:tc>
          <w:tcPr>
            <w:tcW w:w="2085" w:type="dxa"/>
            <w:vAlign w:val="center"/>
          </w:tcPr>
          <w:p w:rsidRPr="009463F7" w:rsidR="00361DD4" w:rsidP="00361DD4" w:rsidRDefault="00361DD4" w14:paraId="0881E0D3" w14:textId="3FDC103D">
            <w:pPr>
              <w:spacing w:before="120"/>
              <w:jc w:val="center"/>
              <w:rPr>
                <w:rFonts w:ascii="Arial" w:hAnsi="Arial" w:cs="Arial"/>
                <w:sz w:val="16"/>
                <w:szCs w:val="18"/>
              </w:rPr>
            </w:pPr>
            <w:r w:rsidRPr="009463F7">
              <w:rPr>
                <w:rFonts w:ascii="Arial" w:hAnsi="Arial" w:cs="Arial"/>
                <w:sz w:val="16"/>
                <w:szCs w:val="18"/>
              </w:rPr>
              <w:t>609,000 tonnes of steel</w:t>
            </w:r>
          </w:p>
        </w:tc>
        <w:tc>
          <w:tcPr>
            <w:tcW w:w="1176" w:type="dxa"/>
            <w:vAlign w:val="center"/>
          </w:tcPr>
          <w:p w:rsidRPr="009463F7" w:rsidR="00361DD4" w:rsidP="00361DD4" w:rsidRDefault="00361DD4" w14:paraId="799ABFD6" w14:textId="43702F7D">
            <w:pPr>
              <w:spacing w:before="120"/>
              <w:jc w:val="center"/>
              <w:rPr>
                <w:rFonts w:ascii="Arial" w:hAnsi="Arial" w:cs="Arial"/>
                <w:sz w:val="16"/>
                <w:szCs w:val="18"/>
              </w:rPr>
            </w:pPr>
            <w:r w:rsidRPr="009463F7">
              <w:rPr>
                <w:rFonts w:ascii="Arial" w:hAnsi="Arial" w:cs="Arial"/>
                <w:sz w:val="16"/>
                <w:szCs w:val="18"/>
              </w:rPr>
              <w:t>0.134</w:t>
            </w:r>
          </w:p>
        </w:tc>
        <w:tc>
          <w:tcPr>
            <w:tcW w:w="976" w:type="dxa"/>
          </w:tcPr>
          <w:p w:rsidRPr="009463F7" w:rsidR="00361DD4" w:rsidP="00361DD4" w:rsidRDefault="00361DD4" w14:paraId="40BE75FE" w14:textId="7BE5B763">
            <w:pPr>
              <w:spacing w:before="120"/>
              <w:jc w:val="center"/>
              <w:rPr>
                <w:rFonts w:ascii="Arial" w:hAnsi="Arial" w:cs="Arial"/>
                <w:sz w:val="16"/>
                <w:szCs w:val="18"/>
              </w:rPr>
            </w:pPr>
            <w:r w:rsidRPr="009463F7">
              <w:rPr>
                <w:rFonts w:ascii="Arial" w:hAnsi="Arial" w:cs="Arial"/>
                <w:sz w:val="16"/>
                <w:szCs w:val="18"/>
              </w:rPr>
              <w:t>-</w:t>
            </w:r>
          </w:p>
        </w:tc>
        <w:tc>
          <w:tcPr>
            <w:tcW w:w="1093" w:type="dxa"/>
            <w:vAlign w:val="center"/>
          </w:tcPr>
          <w:p w:rsidRPr="009463F7" w:rsidR="00361DD4" w:rsidP="00361DD4" w:rsidRDefault="00361DD4" w14:paraId="65C177D9" w14:textId="7ABCDAC9">
            <w:pPr>
              <w:spacing w:before="120"/>
              <w:jc w:val="center"/>
              <w:rPr>
                <w:rFonts w:ascii="Arial" w:hAnsi="Arial" w:cs="Arial"/>
                <w:sz w:val="16"/>
                <w:szCs w:val="18"/>
              </w:rPr>
            </w:pPr>
            <w:r w:rsidRPr="009463F7">
              <w:rPr>
                <w:rFonts w:ascii="Arial" w:hAnsi="Arial" w:cs="Arial"/>
                <w:sz w:val="16"/>
                <w:szCs w:val="18"/>
              </w:rPr>
              <w:t>-</w:t>
            </w:r>
          </w:p>
        </w:tc>
        <w:tc>
          <w:tcPr>
            <w:tcW w:w="981" w:type="dxa"/>
            <w:vAlign w:val="center"/>
          </w:tcPr>
          <w:p w:rsidRPr="009463F7" w:rsidR="00361DD4" w:rsidP="00361DD4" w:rsidRDefault="00361DD4" w14:paraId="4A1FB339" w14:textId="4E2610D3">
            <w:pPr>
              <w:spacing w:before="120"/>
              <w:jc w:val="center"/>
              <w:rPr>
                <w:rFonts w:ascii="Arial" w:hAnsi="Arial" w:cs="Arial"/>
                <w:sz w:val="16"/>
                <w:szCs w:val="18"/>
              </w:rPr>
            </w:pPr>
            <w:r w:rsidRPr="009463F7">
              <w:rPr>
                <w:rFonts w:ascii="Arial" w:hAnsi="Arial" w:cs="Arial"/>
                <w:sz w:val="16"/>
                <w:szCs w:val="18"/>
              </w:rPr>
              <w:t>0.082</w:t>
            </w:r>
          </w:p>
        </w:tc>
        <w:tc>
          <w:tcPr>
            <w:tcW w:w="973" w:type="dxa"/>
          </w:tcPr>
          <w:p w:rsidRPr="009463F7" w:rsidR="00361DD4" w:rsidP="00361DD4" w:rsidRDefault="00361DD4" w14:paraId="3D2B610E" w14:textId="785CCBDE">
            <w:pPr>
              <w:spacing w:before="120"/>
              <w:jc w:val="center"/>
              <w:rPr>
                <w:rFonts w:ascii="Arial" w:hAnsi="Arial" w:cs="Arial"/>
                <w:sz w:val="16"/>
                <w:szCs w:val="18"/>
              </w:rPr>
            </w:pPr>
            <w:r w:rsidRPr="009463F7">
              <w:rPr>
                <w:rFonts w:ascii="Arial" w:hAnsi="Arial" w:cs="Arial"/>
                <w:sz w:val="16"/>
                <w:szCs w:val="18"/>
              </w:rPr>
              <w:t>-</w:t>
            </w:r>
          </w:p>
        </w:tc>
        <w:tc>
          <w:tcPr>
            <w:tcW w:w="1009" w:type="dxa"/>
            <w:vAlign w:val="center"/>
          </w:tcPr>
          <w:p w:rsidRPr="009463F7" w:rsidR="00361DD4" w:rsidP="00361DD4" w:rsidRDefault="00361DD4" w14:paraId="44373DA3" w14:textId="4EAF4C4F">
            <w:pPr>
              <w:spacing w:before="120"/>
              <w:jc w:val="center"/>
              <w:rPr>
                <w:rFonts w:ascii="Arial" w:hAnsi="Arial" w:cs="Arial"/>
                <w:sz w:val="16"/>
                <w:szCs w:val="18"/>
              </w:rPr>
            </w:pPr>
            <w:r w:rsidRPr="009463F7">
              <w:rPr>
                <w:rFonts w:ascii="Arial" w:hAnsi="Arial" w:cs="Arial"/>
                <w:sz w:val="16"/>
                <w:szCs w:val="18"/>
              </w:rPr>
              <w:t>-</w:t>
            </w:r>
          </w:p>
        </w:tc>
      </w:tr>
      <w:tr w:rsidRPr="00640DF1" w:rsidR="005375FD" w:rsidTr="007179B9" w14:paraId="25D1618A" w14:textId="77777777">
        <w:tc>
          <w:tcPr>
            <w:tcW w:w="633" w:type="dxa"/>
            <w:vMerge/>
            <w:vAlign w:val="center"/>
          </w:tcPr>
          <w:p w:rsidRPr="009463F7" w:rsidR="00361DD4" w:rsidP="00361DD4" w:rsidRDefault="00361DD4" w14:paraId="5AB3D8F2" w14:textId="77777777">
            <w:pPr>
              <w:spacing w:before="120"/>
              <w:rPr>
                <w:rFonts w:ascii="Arial" w:hAnsi="Arial" w:cs="Arial"/>
                <w:b/>
                <w:sz w:val="16"/>
                <w:szCs w:val="18"/>
              </w:rPr>
            </w:pPr>
          </w:p>
        </w:tc>
        <w:tc>
          <w:tcPr>
            <w:tcW w:w="2085" w:type="dxa"/>
            <w:vAlign w:val="center"/>
          </w:tcPr>
          <w:p w:rsidRPr="009463F7" w:rsidR="00361DD4" w:rsidP="00361DD4" w:rsidRDefault="00361DD4" w14:paraId="4096A856" w14:textId="05A4688A">
            <w:pPr>
              <w:spacing w:before="120"/>
              <w:jc w:val="center"/>
              <w:rPr>
                <w:rFonts w:ascii="Arial" w:hAnsi="Arial" w:cs="Arial"/>
                <w:sz w:val="16"/>
                <w:szCs w:val="18"/>
              </w:rPr>
            </w:pPr>
            <w:r w:rsidRPr="009463F7">
              <w:rPr>
                <w:rFonts w:ascii="Arial" w:hAnsi="Arial" w:cs="Arial"/>
                <w:sz w:val="16"/>
                <w:szCs w:val="18"/>
              </w:rPr>
              <w:t>3.05 x 10</w:t>
            </w:r>
            <w:r w:rsidRPr="009463F7">
              <w:rPr>
                <w:rFonts w:ascii="Arial" w:hAnsi="Arial" w:cs="Arial"/>
                <w:sz w:val="16"/>
                <w:szCs w:val="18"/>
                <w:vertAlign w:val="superscript"/>
              </w:rPr>
              <w:t>6</w:t>
            </w:r>
            <w:r w:rsidRPr="009463F7">
              <w:rPr>
                <w:rFonts w:ascii="Arial" w:hAnsi="Arial" w:cs="Arial"/>
                <w:sz w:val="16"/>
                <w:szCs w:val="18"/>
              </w:rPr>
              <w:t xml:space="preserve"> m</w:t>
            </w:r>
            <w:r w:rsidRPr="009463F7">
              <w:rPr>
                <w:rFonts w:ascii="Arial" w:hAnsi="Arial" w:cs="Arial"/>
                <w:sz w:val="16"/>
                <w:szCs w:val="18"/>
                <w:vertAlign w:val="superscript"/>
              </w:rPr>
              <w:t>3</w:t>
            </w:r>
            <w:r w:rsidRPr="009463F7">
              <w:rPr>
                <w:rFonts w:ascii="Arial" w:hAnsi="Arial" w:cs="Arial"/>
                <w:sz w:val="16"/>
                <w:szCs w:val="18"/>
              </w:rPr>
              <w:t xml:space="preserve"> water</w:t>
            </w:r>
          </w:p>
        </w:tc>
        <w:tc>
          <w:tcPr>
            <w:tcW w:w="1176" w:type="dxa"/>
            <w:vAlign w:val="center"/>
          </w:tcPr>
          <w:p w:rsidRPr="009463F7" w:rsidR="00361DD4" w:rsidP="00361DD4" w:rsidRDefault="00361DD4" w14:paraId="6EC4BEB6" w14:textId="516E3882">
            <w:pPr>
              <w:spacing w:before="120"/>
              <w:jc w:val="center"/>
              <w:rPr>
                <w:rFonts w:ascii="Arial" w:hAnsi="Arial" w:cs="Arial"/>
                <w:sz w:val="16"/>
                <w:szCs w:val="18"/>
              </w:rPr>
            </w:pPr>
            <w:r w:rsidRPr="009463F7">
              <w:rPr>
                <w:rFonts w:ascii="Arial" w:hAnsi="Arial" w:cs="Arial"/>
                <w:sz w:val="16"/>
                <w:szCs w:val="18"/>
              </w:rPr>
              <w:t>-</w:t>
            </w:r>
          </w:p>
        </w:tc>
        <w:tc>
          <w:tcPr>
            <w:tcW w:w="976" w:type="dxa"/>
          </w:tcPr>
          <w:p w:rsidRPr="009463F7" w:rsidR="00361DD4" w:rsidP="00361DD4" w:rsidRDefault="00361DD4" w14:paraId="0CD5334C" w14:textId="590C19D2">
            <w:pPr>
              <w:spacing w:before="120"/>
              <w:jc w:val="center"/>
              <w:rPr>
                <w:rFonts w:ascii="Arial" w:hAnsi="Arial" w:cs="Arial"/>
                <w:sz w:val="16"/>
                <w:szCs w:val="18"/>
              </w:rPr>
            </w:pPr>
            <w:r w:rsidRPr="009463F7">
              <w:rPr>
                <w:rFonts w:ascii="Arial" w:hAnsi="Arial" w:cs="Arial"/>
                <w:sz w:val="16"/>
                <w:szCs w:val="18"/>
              </w:rPr>
              <w:t>4.7</w:t>
            </w:r>
          </w:p>
        </w:tc>
        <w:tc>
          <w:tcPr>
            <w:tcW w:w="1093" w:type="dxa"/>
            <w:vAlign w:val="center"/>
          </w:tcPr>
          <w:p w:rsidRPr="009463F7" w:rsidR="00361DD4" w:rsidP="00361DD4" w:rsidRDefault="00361DD4" w14:paraId="6A1DA2BA" w14:textId="10EFB046">
            <w:pPr>
              <w:spacing w:before="120"/>
              <w:jc w:val="center"/>
              <w:rPr>
                <w:rFonts w:ascii="Arial" w:hAnsi="Arial" w:cs="Arial"/>
                <w:sz w:val="16"/>
                <w:szCs w:val="18"/>
              </w:rPr>
            </w:pPr>
            <w:r w:rsidRPr="009463F7">
              <w:rPr>
                <w:rFonts w:ascii="Arial" w:hAnsi="Arial" w:cs="Arial"/>
                <w:sz w:val="16"/>
                <w:szCs w:val="18"/>
              </w:rPr>
              <w:t>-</w:t>
            </w:r>
          </w:p>
        </w:tc>
        <w:tc>
          <w:tcPr>
            <w:tcW w:w="981" w:type="dxa"/>
            <w:vAlign w:val="center"/>
          </w:tcPr>
          <w:p w:rsidRPr="009463F7" w:rsidR="00361DD4" w:rsidP="00361DD4" w:rsidRDefault="00361DD4" w14:paraId="0DF8BBA6" w14:textId="7364A6E4">
            <w:pPr>
              <w:spacing w:before="120"/>
              <w:jc w:val="center"/>
              <w:rPr>
                <w:rFonts w:ascii="Arial" w:hAnsi="Arial" w:cs="Arial"/>
                <w:sz w:val="16"/>
                <w:szCs w:val="18"/>
              </w:rPr>
            </w:pPr>
            <w:r w:rsidRPr="009463F7">
              <w:rPr>
                <w:rFonts w:ascii="Arial" w:hAnsi="Arial" w:cs="Arial"/>
                <w:sz w:val="16"/>
                <w:szCs w:val="18"/>
              </w:rPr>
              <w:t>-</w:t>
            </w:r>
          </w:p>
        </w:tc>
        <w:tc>
          <w:tcPr>
            <w:tcW w:w="973" w:type="dxa"/>
          </w:tcPr>
          <w:p w:rsidRPr="009463F7" w:rsidR="00361DD4" w:rsidP="00361DD4" w:rsidRDefault="00361DD4" w14:paraId="1A438F5F" w14:textId="2B575105">
            <w:pPr>
              <w:spacing w:before="120"/>
              <w:jc w:val="center"/>
              <w:rPr>
                <w:rFonts w:ascii="Arial" w:hAnsi="Arial" w:cs="Arial"/>
                <w:sz w:val="16"/>
                <w:szCs w:val="18"/>
              </w:rPr>
            </w:pPr>
            <w:r w:rsidRPr="009463F7">
              <w:rPr>
                <w:rFonts w:ascii="Arial" w:hAnsi="Arial" w:cs="Arial"/>
                <w:sz w:val="16"/>
                <w:szCs w:val="18"/>
              </w:rPr>
              <w:t>0.014</w:t>
            </w:r>
          </w:p>
        </w:tc>
        <w:tc>
          <w:tcPr>
            <w:tcW w:w="1009" w:type="dxa"/>
            <w:vAlign w:val="center"/>
          </w:tcPr>
          <w:p w:rsidRPr="009463F7" w:rsidR="00361DD4" w:rsidP="00361DD4" w:rsidRDefault="00361DD4" w14:paraId="2CDFEE9A" w14:textId="69856EE9">
            <w:pPr>
              <w:spacing w:before="120"/>
              <w:jc w:val="center"/>
              <w:rPr>
                <w:rFonts w:ascii="Arial" w:hAnsi="Arial" w:cs="Arial"/>
                <w:sz w:val="16"/>
                <w:szCs w:val="18"/>
              </w:rPr>
            </w:pPr>
            <w:r w:rsidRPr="009463F7">
              <w:rPr>
                <w:rFonts w:ascii="Arial" w:hAnsi="Arial" w:cs="Arial"/>
                <w:sz w:val="16"/>
                <w:szCs w:val="18"/>
              </w:rPr>
              <w:t>-</w:t>
            </w:r>
          </w:p>
        </w:tc>
      </w:tr>
      <w:tr w:rsidRPr="00640DF1" w:rsidR="005375FD" w:rsidTr="007179B9" w14:paraId="21512FB7" w14:textId="77777777">
        <w:tc>
          <w:tcPr>
            <w:tcW w:w="633" w:type="dxa"/>
            <w:vMerge/>
            <w:vAlign w:val="center"/>
          </w:tcPr>
          <w:p w:rsidRPr="009463F7" w:rsidR="00361DD4" w:rsidP="00361DD4" w:rsidRDefault="00361DD4" w14:paraId="6C97AB92" w14:textId="77777777">
            <w:pPr>
              <w:spacing w:before="120"/>
              <w:rPr>
                <w:rFonts w:ascii="Arial" w:hAnsi="Arial" w:cs="Arial"/>
                <w:b/>
                <w:sz w:val="16"/>
                <w:szCs w:val="18"/>
              </w:rPr>
            </w:pPr>
          </w:p>
        </w:tc>
        <w:tc>
          <w:tcPr>
            <w:tcW w:w="2085" w:type="dxa"/>
            <w:vAlign w:val="center"/>
          </w:tcPr>
          <w:p w:rsidRPr="009463F7" w:rsidR="00361DD4" w:rsidP="00361DD4" w:rsidRDefault="00361DD4" w14:paraId="119DE1F9" w14:textId="04734BB8">
            <w:pPr>
              <w:spacing w:before="120"/>
              <w:jc w:val="center"/>
              <w:rPr>
                <w:rFonts w:ascii="Arial" w:hAnsi="Arial" w:cs="Arial"/>
                <w:sz w:val="16"/>
                <w:szCs w:val="18"/>
              </w:rPr>
            </w:pPr>
            <w:r w:rsidRPr="009463F7">
              <w:rPr>
                <w:rFonts w:ascii="Arial" w:hAnsi="Arial" w:cs="Arial"/>
                <w:sz w:val="16"/>
                <w:szCs w:val="18"/>
              </w:rPr>
              <w:t>45,320 tonnes of waste</w:t>
            </w:r>
          </w:p>
        </w:tc>
        <w:tc>
          <w:tcPr>
            <w:tcW w:w="1176" w:type="dxa"/>
            <w:vAlign w:val="center"/>
          </w:tcPr>
          <w:p w:rsidRPr="009463F7" w:rsidR="00361DD4" w:rsidP="00361DD4" w:rsidRDefault="00361DD4" w14:paraId="70F2D084" w14:textId="02BEC697">
            <w:pPr>
              <w:spacing w:before="120"/>
              <w:jc w:val="center"/>
              <w:rPr>
                <w:rFonts w:ascii="Arial" w:hAnsi="Arial" w:cs="Arial"/>
                <w:sz w:val="16"/>
                <w:szCs w:val="18"/>
              </w:rPr>
            </w:pPr>
            <w:r w:rsidRPr="009463F7">
              <w:rPr>
                <w:rFonts w:ascii="Arial" w:hAnsi="Arial" w:cs="Arial"/>
                <w:sz w:val="16"/>
                <w:szCs w:val="18"/>
              </w:rPr>
              <w:t>-</w:t>
            </w:r>
          </w:p>
        </w:tc>
        <w:tc>
          <w:tcPr>
            <w:tcW w:w="976" w:type="dxa"/>
          </w:tcPr>
          <w:p w:rsidRPr="009463F7" w:rsidR="00361DD4" w:rsidP="00361DD4" w:rsidRDefault="00361DD4" w14:paraId="2E364799" w14:textId="6D929D3E">
            <w:pPr>
              <w:spacing w:before="120"/>
              <w:jc w:val="center"/>
              <w:rPr>
                <w:rFonts w:ascii="Arial" w:hAnsi="Arial" w:cs="Arial"/>
                <w:sz w:val="16"/>
                <w:szCs w:val="18"/>
              </w:rPr>
            </w:pPr>
            <w:r w:rsidRPr="009463F7">
              <w:rPr>
                <w:rFonts w:ascii="Arial" w:hAnsi="Arial" w:cs="Arial"/>
                <w:sz w:val="16"/>
                <w:szCs w:val="18"/>
              </w:rPr>
              <w:t>-</w:t>
            </w:r>
          </w:p>
        </w:tc>
        <w:tc>
          <w:tcPr>
            <w:tcW w:w="1093" w:type="dxa"/>
            <w:vAlign w:val="center"/>
          </w:tcPr>
          <w:p w:rsidRPr="009463F7" w:rsidR="00361DD4" w:rsidP="00361DD4" w:rsidRDefault="00361DD4" w14:paraId="736584C8" w14:textId="28F66752">
            <w:pPr>
              <w:spacing w:before="120"/>
              <w:jc w:val="center"/>
              <w:rPr>
                <w:rFonts w:ascii="Arial" w:hAnsi="Arial" w:cs="Arial"/>
                <w:sz w:val="16"/>
                <w:szCs w:val="18"/>
              </w:rPr>
            </w:pPr>
            <w:r w:rsidRPr="009463F7">
              <w:rPr>
                <w:rFonts w:ascii="Arial" w:hAnsi="Arial" w:cs="Arial"/>
                <w:sz w:val="16"/>
                <w:szCs w:val="18"/>
              </w:rPr>
              <w:t>4.55</w:t>
            </w:r>
          </w:p>
        </w:tc>
        <w:tc>
          <w:tcPr>
            <w:tcW w:w="981" w:type="dxa"/>
            <w:vAlign w:val="center"/>
          </w:tcPr>
          <w:p w:rsidRPr="009463F7" w:rsidR="00361DD4" w:rsidP="00361DD4" w:rsidRDefault="00361DD4" w14:paraId="18A3E272" w14:textId="18DB409B">
            <w:pPr>
              <w:spacing w:before="120"/>
              <w:jc w:val="center"/>
              <w:rPr>
                <w:rFonts w:ascii="Arial" w:hAnsi="Arial" w:cs="Arial"/>
                <w:sz w:val="16"/>
                <w:szCs w:val="18"/>
              </w:rPr>
            </w:pPr>
            <w:r w:rsidRPr="009463F7">
              <w:rPr>
                <w:rFonts w:ascii="Arial" w:hAnsi="Arial" w:cs="Arial"/>
                <w:sz w:val="16"/>
                <w:szCs w:val="18"/>
              </w:rPr>
              <w:t>-</w:t>
            </w:r>
          </w:p>
        </w:tc>
        <w:tc>
          <w:tcPr>
            <w:tcW w:w="973" w:type="dxa"/>
          </w:tcPr>
          <w:p w:rsidRPr="009463F7" w:rsidR="00361DD4" w:rsidP="00361DD4" w:rsidRDefault="00361DD4" w14:paraId="6232F791" w14:textId="7077966B">
            <w:pPr>
              <w:spacing w:before="120"/>
              <w:jc w:val="center"/>
              <w:rPr>
                <w:rFonts w:ascii="Arial" w:hAnsi="Arial" w:cs="Arial"/>
                <w:sz w:val="16"/>
                <w:szCs w:val="18"/>
              </w:rPr>
            </w:pPr>
            <w:r w:rsidRPr="009463F7">
              <w:rPr>
                <w:rFonts w:ascii="Arial" w:hAnsi="Arial" w:cs="Arial"/>
                <w:sz w:val="16"/>
                <w:szCs w:val="18"/>
              </w:rPr>
              <w:t>-</w:t>
            </w:r>
          </w:p>
        </w:tc>
        <w:tc>
          <w:tcPr>
            <w:tcW w:w="1009" w:type="dxa"/>
            <w:vAlign w:val="center"/>
          </w:tcPr>
          <w:p w:rsidRPr="009463F7" w:rsidR="00361DD4" w:rsidP="00361DD4" w:rsidRDefault="00361DD4" w14:paraId="585072CE" w14:textId="457AD6BD">
            <w:pPr>
              <w:spacing w:before="120"/>
              <w:jc w:val="center"/>
              <w:rPr>
                <w:rFonts w:ascii="Arial" w:hAnsi="Arial" w:cs="Arial"/>
                <w:sz w:val="16"/>
                <w:szCs w:val="18"/>
              </w:rPr>
            </w:pPr>
            <w:r w:rsidRPr="009463F7">
              <w:rPr>
                <w:rFonts w:ascii="Arial" w:hAnsi="Arial" w:cs="Arial"/>
                <w:sz w:val="16"/>
                <w:szCs w:val="18"/>
              </w:rPr>
              <w:t>0.206</w:t>
            </w:r>
          </w:p>
        </w:tc>
      </w:tr>
      <w:tr w:rsidRPr="00640DF1" w:rsidR="005375FD" w:rsidTr="007179B9" w14:paraId="712D5FC2" w14:textId="77777777">
        <w:tc>
          <w:tcPr>
            <w:tcW w:w="633" w:type="dxa"/>
            <w:vMerge w:val="restart"/>
            <w:vAlign w:val="center"/>
          </w:tcPr>
          <w:p w:rsidRPr="009463F7" w:rsidR="00361DD4" w:rsidP="00361DD4" w:rsidRDefault="00361DD4" w14:paraId="42A04204" w14:textId="0D457180">
            <w:pPr>
              <w:spacing w:before="120"/>
              <w:rPr>
                <w:rFonts w:ascii="Arial" w:hAnsi="Arial" w:cs="Arial"/>
                <w:b/>
                <w:sz w:val="16"/>
                <w:szCs w:val="18"/>
              </w:rPr>
            </w:pPr>
            <w:r w:rsidRPr="009463F7">
              <w:rPr>
                <w:rFonts w:ascii="Arial" w:hAnsi="Arial" w:cs="Arial"/>
                <w:b/>
                <w:sz w:val="16"/>
                <w:szCs w:val="18"/>
              </w:rPr>
              <w:t>2016</w:t>
            </w:r>
          </w:p>
        </w:tc>
        <w:tc>
          <w:tcPr>
            <w:tcW w:w="2085" w:type="dxa"/>
            <w:vAlign w:val="center"/>
          </w:tcPr>
          <w:p w:rsidRPr="009463F7" w:rsidR="00361DD4" w:rsidP="00361DD4" w:rsidRDefault="00361DD4" w14:paraId="191178AF" w14:textId="312552BA">
            <w:pPr>
              <w:spacing w:before="120"/>
              <w:jc w:val="center"/>
              <w:rPr>
                <w:rFonts w:ascii="Arial" w:hAnsi="Arial" w:cs="Arial"/>
                <w:sz w:val="16"/>
                <w:szCs w:val="18"/>
              </w:rPr>
            </w:pPr>
            <w:r w:rsidRPr="009463F7">
              <w:rPr>
                <w:rFonts w:ascii="Arial" w:hAnsi="Arial" w:cs="Arial"/>
                <w:sz w:val="16"/>
                <w:szCs w:val="18"/>
              </w:rPr>
              <w:t>585,770 tonnes of steel</w:t>
            </w:r>
          </w:p>
        </w:tc>
        <w:tc>
          <w:tcPr>
            <w:tcW w:w="1176" w:type="dxa"/>
            <w:vAlign w:val="center"/>
          </w:tcPr>
          <w:p w:rsidRPr="009463F7" w:rsidR="00361DD4" w:rsidP="00361DD4" w:rsidRDefault="00361DD4" w14:paraId="4E4F9443" w14:textId="51AEB8EF">
            <w:pPr>
              <w:spacing w:before="120"/>
              <w:jc w:val="center"/>
              <w:rPr>
                <w:rFonts w:ascii="Arial" w:hAnsi="Arial" w:cs="Arial"/>
                <w:sz w:val="16"/>
                <w:szCs w:val="18"/>
              </w:rPr>
            </w:pPr>
            <w:r w:rsidRPr="009463F7">
              <w:rPr>
                <w:rFonts w:ascii="Arial" w:hAnsi="Arial" w:cs="Arial"/>
                <w:sz w:val="16"/>
                <w:szCs w:val="18"/>
              </w:rPr>
              <w:t>0.134</w:t>
            </w:r>
          </w:p>
        </w:tc>
        <w:tc>
          <w:tcPr>
            <w:tcW w:w="976" w:type="dxa"/>
          </w:tcPr>
          <w:p w:rsidRPr="009463F7" w:rsidR="00361DD4" w:rsidP="00361DD4" w:rsidRDefault="00361DD4" w14:paraId="5DF79B24" w14:textId="1EB472CF">
            <w:pPr>
              <w:spacing w:before="120"/>
              <w:jc w:val="center"/>
              <w:rPr>
                <w:rFonts w:ascii="Arial" w:hAnsi="Arial" w:cs="Arial"/>
                <w:sz w:val="16"/>
                <w:szCs w:val="18"/>
              </w:rPr>
            </w:pPr>
            <w:r w:rsidRPr="009463F7">
              <w:rPr>
                <w:rFonts w:ascii="Arial" w:hAnsi="Arial" w:cs="Arial"/>
                <w:sz w:val="16"/>
                <w:szCs w:val="18"/>
              </w:rPr>
              <w:t>-</w:t>
            </w:r>
          </w:p>
        </w:tc>
        <w:tc>
          <w:tcPr>
            <w:tcW w:w="1093" w:type="dxa"/>
            <w:vAlign w:val="center"/>
          </w:tcPr>
          <w:p w:rsidRPr="009463F7" w:rsidR="00361DD4" w:rsidP="00361DD4" w:rsidRDefault="00361DD4" w14:paraId="7F0794E2" w14:textId="5C2CB61E">
            <w:pPr>
              <w:spacing w:before="120"/>
              <w:jc w:val="center"/>
              <w:rPr>
                <w:rFonts w:ascii="Arial" w:hAnsi="Arial" w:cs="Arial"/>
                <w:sz w:val="16"/>
                <w:szCs w:val="18"/>
              </w:rPr>
            </w:pPr>
            <w:r w:rsidRPr="009463F7">
              <w:rPr>
                <w:rFonts w:ascii="Arial" w:hAnsi="Arial" w:cs="Arial"/>
                <w:sz w:val="16"/>
                <w:szCs w:val="18"/>
              </w:rPr>
              <w:t>-</w:t>
            </w:r>
          </w:p>
        </w:tc>
        <w:tc>
          <w:tcPr>
            <w:tcW w:w="981" w:type="dxa"/>
            <w:vAlign w:val="center"/>
          </w:tcPr>
          <w:p w:rsidRPr="009463F7" w:rsidR="00361DD4" w:rsidP="00361DD4" w:rsidRDefault="00361DD4" w14:paraId="60E79604" w14:textId="316066EB">
            <w:pPr>
              <w:spacing w:before="120"/>
              <w:jc w:val="center"/>
              <w:rPr>
                <w:rFonts w:ascii="Arial" w:hAnsi="Arial" w:cs="Arial"/>
                <w:sz w:val="16"/>
                <w:szCs w:val="18"/>
              </w:rPr>
            </w:pPr>
            <w:r w:rsidRPr="009463F7">
              <w:rPr>
                <w:rFonts w:ascii="Arial" w:hAnsi="Arial" w:cs="Arial"/>
                <w:sz w:val="16"/>
                <w:szCs w:val="18"/>
              </w:rPr>
              <w:t>0.078</w:t>
            </w:r>
          </w:p>
        </w:tc>
        <w:tc>
          <w:tcPr>
            <w:tcW w:w="973" w:type="dxa"/>
          </w:tcPr>
          <w:p w:rsidRPr="009463F7" w:rsidR="00361DD4" w:rsidP="00361DD4" w:rsidRDefault="00361DD4" w14:paraId="2F72F14B" w14:textId="238BA048">
            <w:pPr>
              <w:spacing w:before="120"/>
              <w:jc w:val="center"/>
              <w:rPr>
                <w:rFonts w:ascii="Arial" w:hAnsi="Arial" w:cs="Arial"/>
                <w:sz w:val="16"/>
                <w:szCs w:val="18"/>
              </w:rPr>
            </w:pPr>
            <w:r w:rsidRPr="009463F7">
              <w:rPr>
                <w:rFonts w:ascii="Arial" w:hAnsi="Arial" w:cs="Arial"/>
                <w:sz w:val="16"/>
                <w:szCs w:val="18"/>
              </w:rPr>
              <w:t>-</w:t>
            </w:r>
          </w:p>
        </w:tc>
        <w:tc>
          <w:tcPr>
            <w:tcW w:w="1009" w:type="dxa"/>
            <w:vAlign w:val="center"/>
          </w:tcPr>
          <w:p w:rsidRPr="009463F7" w:rsidR="00361DD4" w:rsidP="00361DD4" w:rsidRDefault="00361DD4" w14:paraId="679F9BEA" w14:textId="4DF91624">
            <w:pPr>
              <w:spacing w:before="120"/>
              <w:jc w:val="center"/>
              <w:rPr>
                <w:rFonts w:ascii="Arial" w:hAnsi="Arial" w:cs="Arial"/>
                <w:sz w:val="16"/>
                <w:szCs w:val="18"/>
              </w:rPr>
            </w:pPr>
            <w:r w:rsidRPr="009463F7">
              <w:rPr>
                <w:rFonts w:ascii="Arial" w:hAnsi="Arial" w:cs="Arial"/>
                <w:sz w:val="16"/>
                <w:szCs w:val="18"/>
              </w:rPr>
              <w:t>-</w:t>
            </w:r>
          </w:p>
        </w:tc>
      </w:tr>
      <w:tr w:rsidRPr="00640DF1" w:rsidR="005375FD" w:rsidTr="007179B9" w14:paraId="1F8C9741" w14:textId="77777777">
        <w:tc>
          <w:tcPr>
            <w:tcW w:w="633" w:type="dxa"/>
            <w:vMerge/>
            <w:vAlign w:val="center"/>
          </w:tcPr>
          <w:p w:rsidRPr="009463F7" w:rsidR="00361DD4" w:rsidP="00361DD4" w:rsidRDefault="00361DD4" w14:paraId="74BF8A10" w14:textId="77777777">
            <w:pPr>
              <w:spacing w:before="120"/>
              <w:rPr>
                <w:rFonts w:ascii="Arial" w:hAnsi="Arial" w:cs="Arial"/>
                <w:b/>
                <w:sz w:val="16"/>
                <w:szCs w:val="18"/>
              </w:rPr>
            </w:pPr>
          </w:p>
        </w:tc>
        <w:tc>
          <w:tcPr>
            <w:tcW w:w="2085" w:type="dxa"/>
            <w:vAlign w:val="center"/>
          </w:tcPr>
          <w:p w:rsidRPr="009463F7" w:rsidR="00361DD4" w:rsidP="00361DD4" w:rsidRDefault="00361DD4" w14:paraId="732079ED" w14:textId="30E8719C">
            <w:pPr>
              <w:spacing w:before="120"/>
              <w:jc w:val="center"/>
              <w:rPr>
                <w:rFonts w:ascii="Arial" w:hAnsi="Arial" w:cs="Arial"/>
                <w:sz w:val="16"/>
                <w:szCs w:val="18"/>
              </w:rPr>
            </w:pPr>
            <w:r w:rsidRPr="009463F7">
              <w:rPr>
                <w:rFonts w:ascii="Arial" w:hAnsi="Arial" w:cs="Arial"/>
                <w:sz w:val="16"/>
                <w:szCs w:val="18"/>
              </w:rPr>
              <w:t>3.2 x 10</w:t>
            </w:r>
            <w:r w:rsidRPr="009463F7">
              <w:rPr>
                <w:rFonts w:ascii="Arial" w:hAnsi="Arial" w:cs="Arial"/>
                <w:sz w:val="16"/>
                <w:szCs w:val="18"/>
                <w:vertAlign w:val="superscript"/>
              </w:rPr>
              <w:t>6</w:t>
            </w:r>
            <w:r w:rsidRPr="009463F7">
              <w:rPr>
                <w:rFonts w:ascii="Arial" w:hAnsi="Arial" w:cs="Arial"/>
                <w:sz w:val="16"/>
                <w:szCs w:val="18"/>
              </w:rPr>
              <w:t xml:space="preserve"> m</w:t>
            </w:r>
            <w:r w:rsidRPr="009463F7">
              <w:rPr>
                <w:rFonts w:ascii="Arial" w:hAnsi="Arial" w:cs="Arial"/>
                <w:sz w:val="16"/>
                <w:szCs w:val="18"/>
                <w:vertAlign w:val="superscript"/>
              </w:rPr>
              <w:t>3</w:t>
            </w:r>
            <w:r w:rsidRPr="009463F7">
              <w:rPr>
                <w:rFonts w:ascii="Arial" w:hAnsi="Arial" w:cs="Arial"/>
                <w:sz w:val="16"/>
                <w:szCs w:val="18"/>
              </w:rPr>
              <w:t xml:space="preserve"> water</w:t>
            </w:r>
          </w:p>
        </w:tc>
        <w:tc>
          <w:tcPr>
            <w:tcW w:w="1176" w:type="dxa"/>
            <w:vAlign w:val="center"/>
          </w:tcPr>
          <w:p w:rsidRPr="009463F7" w:rsidR="00361DD4" w:rsidP="00361DD4" w:rsidRDefault="00361DD4" w14:paraId="3FF26B83" w14:textId="2643DBC0">
            <w:pPr>
              <w:spacing w:before="120"/>
              <w:jc w:val="center"/>
              <w:rPr>
                <w:rFonts w:ascii="Arial" w:hAnsi="Arial" w:cs="Arial"/>
                <w:sz w:val="16"/>
                <w:szCs w:val="18"/>
              </w:rPr>
            </w:pPr>
            <w:r w:rsidRPr="009463F7">
              <w:rPr>
                <w:rFonts w:ascii="Arial" w:hAnsi="Arial" w:cs="Arial"/>
                <w:sz w:val="16"/>
                <w:szCs w:val="18"/>
              </w:rPr>
              <w:t>-</w:t>
            </w:r>
          </w:p>
        </w:tc>
        <w:tc>
          <w:tcPr>
            <w:tcW w:w="976" w:type="dxa"/>
          </w:tcPr>
          <w:p w:rsidRPr="009463F7" w:rsidR="00361DD4" w:rsidP="00361DD4" w:rsidRDefault="00361DD4" w14:paraId="52136884" w14:textId="2CD58AEE">
            <w:pPr>
              <w:spacing w:before="120"/>
              <w:jc w:val="center"/>
              <w:rPr>
                <w:rFonts w:ascii="Arial" w:hAnsi="Arial" w:cs="Arial"/>
                <w:sz w:val="16"/>
                <w:szCs w:val="18"/>
              </w:rPr>
            </w:pPr>
            <w:r w:rsidRPr="009463F7">
              <w:rPr>
                <w:rFonts w:ascii="Arial" w:hAnsi="Arial" w:cs="Arial"/>
                <w:sz w:val="16"/>
                <w:szCs w:val="18"/>
              </w:rPr>
              <w:t>4.7</w:t>
            </w:r>
          </w:p>
        </w:tc>
        <w:tc>
          <w:tcPr>
            <w:tcW w:w="1093" w:type="dxa"/>
            <w:vAlign w:val="center"/>
          </w:tcPr>
          <w:p w:rsidRPr="009463F7" w:rsidR="00361DD4" w:rsidP="00361DD4" w:rsidRDefault="00361DD4" w14:paraId="4D9D6752" w14:textId="7D57C69C">
            <w:pPr>
              <w:spacing w:before="120"/>
              <w:jc w:val="center"/>
              <w:rPr>
                <w:rFonts w:ascii="Arial" w:hAnsi="Arial" w:cs="Arial"/>
                <w:sz w:val="16"/>
                <w:szCs w:val="18"/>
              </w:rPr>
            </w:pPr>
            <w:r w:rsidRPr="009463F7">
              <w:rPr>
                <w:rFonts w:ascii="Arial" w:hAnsi="Arial" w:cs="Arial"/>
                <w:sz w:val="16"/>
                <w:szCs w:val="18"/>
              </w:rPr>
              <w:t>-</w:t>
            </w:r>
          </w:p>
        </w:tc>
        <w:tc>
          <w:tcPr>
            <w:tcW w:w="981" w:type="dxa"/>
            <w:vAlign w:val="center"/>
          </w:tcPr>
          <w:p w:rsidRPr="009463F7" w:rsidR="00361DD4" w:rsidP="00361DD4" w:rsidRDefault="00361DD4" w14:paraId="2A9186B0" w14:textId="4F0875C2">
            <w:pPr>
              <w:spacing w:before="120"/>
              <w:jc w:val="center"/>
              <w:rPr>
                <w:rFonts w:ascii="Arial" w:hAnsi="Arial" w:cs="Arial"/>
                <w:sz w:val="16"/>
                <w:szCs w:val="18"/>
              </w:rPr>
            </w:pPr>
            <w:r w:rsidRPr="009463F7">
              <w:rPr>
                <w:rFonts w:ascii="Arial" w:hAnsi="Arial" w:cs="Arial"/>
                <w:sz w:val="16"/>
                <w:szCs w:val="18"/>
              </w:rPr>
              <w:t>-</w:t>
            </w:r>
          </w:p>
        </w:tc>
        <w:tc>
          <w:tcPr>
            <w:tcW w:w="973" w:type="dxa"/>
          </w:tcPr>
          <w:p w:rsidRPr="009463F7" w:rsidR="00361DD4" w:rsidP="00361DD4" w:rsidRDefault="00361DD4" w14:paraId="2BE8D5DF" w14:textId="4F7B1DE8">
            <w:pPr>
              <w:spacing w:before="120"/>
              <w:jc w:val="center"/>
              <w:rPr>
                <w:rFonts w:ascii="Arial" w:hAnsi="Arial" w:cs="Arial"/>
                <w:sz w:val="16"/>
                <w:szCs w:val="18"/>
              </w:rPr>
            </w:pPr>
            <w:r w:rsidRPr="009463F7">
              <w:rPr>
                <w:rFonts w:ascii="Arial" w:hAnsi="Arial" w:cs="Arial"/>
                <w:sz w:val="16"/>
                <w:szCs w:val="18"/>
              </w:rPr>
              <w:t>0.01</w:t>
            </w:r>
            <w:r w:rsidR="004C1517">
              <w:rPr>
                <w:rFonts w:ascii="Arial" w:hAnsi="Arial" w:cs="Arial"/>
                <w:sz w:val="16"/>
                <w:szCs w:val="18"/>
              </w:rPr>
              <w:t>5</w:t>
            </w:r>
          </w:p>
        </w:tc>
        <w:tc>
          <w:tcPr>
            <w:tcW w:w="1009" w:type="dxa"/>
            <w:vAlign w:val="center"/>
          </w:tcPr>
          <w:p w:rsidRPr="009463F7" w:rsidR="00361DD4" w:rsidP="00361DD4" w:rsidRDefault="00361DD4" w14:paraId="1E618DE0" w14:textId="3AE41D51">
            <w:pPr>
              <w:spacing w:before="120"/>
              <w:jc w:val="center"/>
              <w:rPr>
                <w:rFonts w:ascii="Arial" w:hAnsi="Arial" w:cs="Arial"/>
                <w:sz w:val="16"/>
                <w:szCs w:val="18"/>
              </w:rPr>
            </w:pPr>
            <w:r w:rsidRPr="009463F7">
              <w:rPr>
                <w:rFonts w:ascii="Arial" w:hAnsi="Arial" w:cs="Arial"/>
                <w:sz w:val="16"/>
                <w:szCs w:val="18"/>
              </w:rPr>
              <w:t>-</w:t>
            </w:r>
          </w:p>
        </w:tc>
      </w:tr>
      <w:tr w:rsidRPr="00640DF1" w:rsidR="005375FD" w:rsidTr="007179B9" w14:paraId="76A2C965" w14:textId="77777777">
        <w:tc>
          <w:tcPr>
            <w:tcW w:w="633" w:type="dxa"/>
            <w:vMerge/>
            <w:vAlign w:val="center"/>
          </w:tcPr>
          <w:p w:rsidRPr="009463F7" w:rsidR="00361DD4" w:rsidP="00361DD4" w:rsidRDefault="00361DD4" w14:paraId="6F935A06" w14:textId="77777777">
            <w:pPr>
              <w:spacing w:before="120"/>
              <w:rPr>
                <w:rFonts w:ascii="Arial" w:hAnsi="Arial" w:cs="Arial"/>
                <w:b/>
                <w:sz w:val="16"/>
                <w:szCs w:val="18"/>
              </w:rPr>
            </w:pPr>
          </w:p>
        </w:tc>
        <w:tc>
          <w:tcPr>
            <w:tcW w:w="2085" w:type="dxa"/>
            <w:vAlign w:val="center"/>
          </w:tcPr>
          <w:p w:rsidRPr="009463F7" w:rsidR="00361DD4" w:rsidP="00361DD4" w:rsidRDefault="00361DD4" w14:paraId="02F187FA" w14:textId="71C115EF">
            <w:pPr>
              <w:spacing w:before="120"/>
              <w:jc w:val="center"/>
              <w:rPr>
                <w:rFonts w:ascii="Arial" w:hAnsi="Arial" w:cs="Arial"/>
                <w:sz w:val="16"/>
                <w:szCs w:val="18"/>
              </w:rPr>
            </w:pPr>
            <w:r w:rsidRPr="009463F7">
              <w:rPr>
                <w:rFonts w:ascii="Arial" w:hAnsi="Arial" w:cs="Arial"/>
                <w:sz w:val="16"/>
                <w:szCs w:val="18"/>
              </w:rPr>
              <w:t>60,300 tonnes of waste</w:t>
            </w:r>
          </w:p>
        </w:tc>
        <w:tc>
          <w:tcPr>
            <w:tcW w:w="1176" w:type="dxa"/>
            <w:vAlign w:val="center"/>
          </w:tcPr>
          <w:p w:rsidRPr="009463F7" w:rsidR="00361DD4" w:rsidP="00361DD4" w:rsidRDefault="00361DD4" w14:paraId="06FA3599" w14:textId="40A88236">
            <w:pPr>
              <w:spacing w:before="120"/>
              <w:jc w:val="center"/>
              <w:rPr>
                <w:rFonts w:ascii="Arial" w:hAnsi="Arial" w:cs="Arial"/>
                <w:sz w:val="16"/>
                <w:szCs w:val="18"/>
              </w:rPr>
            </w:pPr>
            <w:r w:rsidRPr="009463F7">
              <w:rPr>
                <w:rFonts w:ascii="Arial" w:hAnsi="Arial" w:cs="Arial"/>
                <w:sz w:val="16"/>
                <w:szCs w:val="18"/>
              </w:rPr>
              <w:t>-</w:t>
            </w:r>
          </w:p>
        </w:tc>
        <w:tc>
          <w:tcPr>
            <w:tcW w:w="976" w:type="dxa"/>
          </w:tcPr>
          <w:p w:rsidRPr="009463F7" w:rsidR="00361DD4" w:rsidP="00361DD4" w:rsidRDefault="00361DD4" w14:paraId="47E6F5C4" w14:textId="355DF4FB">
            <w:pPr>
              <w:spacing w:before="120"/>
              <w:jc w:val="center"/>
              <w:rPr>
                <w:rFonts w:ascii="Arial" w:hAnsi="Arial" w:cs="Arial"/>
                <w:sz w:val="16"/>
                <w:szCs w:val="18"/>
              </w:rPr>
            </w:pPr>
            <w:r w:rsidRPr="009463F7">
              <w:rPr>
                <w:rFonts w:ascii="Arial" w:hAnsi="Arial" w:cs="Arial"/>
                <w:sz w:val="16"/>
                <w:szCs w:val="18"/>
              </w:rPr>
              <w:t>-</w:t>
            </w:r>
          </w:p>
        </w:tc>
        <w:tc>
          <w:tcPr>
            <w:tcW w:w="1093" w:type="dxa"/>
            <w:vAlign w:val="center"/>
          </w:tcPr>
          <w:p w:rsidRPr="009463F7" w:rsidR="00361DD4" w:rsidP="00361DD4" w:rsidRDefault="00361DD4" w14:paraId="026F401B" w14:textId="4A71214A">
            <w:pPr>
              <w:spacing w:before="120"/>
              <w:jc w:val="center"/>
              <w:rPr>
                <w:rFonts w:ascii="Arial" w:hAnsi="Arial" w:cs="Arial"/>
                <w:sz w:val="16"/>
                <w:szCs w:val="18"/>
              </w:rPr>
            </w:pPr>
            <w:r w:rsidRPr="009463F7">
              <w:rPr>
                <w:rFonts w:ascii="Arial" w:hAnsi="Arial" w:cs="Arial"/>
                <w:sz w:val="16"/>
                <w:szCs w:val="18"/>
              </w:rPr>
              <w:t>4.55</w:t>
            </w:r>
          </w:p>
        </w:tc>
        <w:tc>
          <w:tcPr>
            <w:tcW w:w="981" w:type="dxa"/>
            <w:vAlign w:val="center"/>
          </w:tcPr>
          <w:p w:rsidRPr="009463F7" w:rsidR="00361DD4" w:rsidP="00361DD4" w:rsidRDefault="00361DD4" w14:paraId="00FB032F" w14:textId="19CCCB4F">
            <w:pPr>
              <w:spacing w:before="120"/>
              <w:jc w:val="center"/>
              <w:rPr>
                <w:rFonts w:ascii="Arial" w:hAnsi="Arial" w:cs="Arial"/>
                <w:sz w:val="16"/>
                <w:szCs w:val="18"/>
              </w:rPr>
            </w:pPr>
            <w:r w:rsidRPr="009463F7">
              <w:rPr>
                <w:rFonts w:ascii="Arial" w:hAnsi="Arial" w:cs="Arial"/>
                <w:sz w:val="16"/>
                <w:szCs w:val="18"/>
              </w:rPr>
              <w:t>-</w:t>
            </w:r>
          </w:p>
        </w:tc>
        <w:tc>
          <w:tcPr>
            <w:tcW w:w="973" w:type="dxa"/>
          </w:tcPr>
          <w:p w:rsidRPr="009463F7" w:rsidR="00361DD4" w:rsidP="00361DD4" w:rsidRDefault="00361DD4" w14:paraId="38B5DE78" w14:textId="0376EEBE">
            <w:pPr>
              <w:spacing w:before="120"/>
              <w:jc w:val="center"/>
              <w:rPr>
                <w:rFonts w:ascii="Arial" w:hAnsi="Arial" w:cs="Arial"/>
                <w:sz w:val="16"/>
                <w:szCs w:val="18"/>
              </w:rPr>
            </w:pPr>
            <w:r w:rsidRPr="009463F7">
              <w:rPr>
                <w:rFonts w:ascii="Arial" w:hAnsi="Arial" w:cs="Arial"/>
                <w:sz w:val="16"/>
                <w:szCs w:val="18"/>
              </w:rPr>
              <w:t>-</w:t>
            </w:r>
          </w:p>
        </w:tc>
        <w:tc>
          <w:tcPr>
            <w:tcW w:w="1009" w:type="dxa"/>
            <w:vAlign w:val="center"/>
          </w:tcPr>
          <w:p w:rsidRPr="009463F7" w:rsidR="00361DD4" w:rsidP="00361DD4" w:rsidRDefault="00361DD4" w14:paraId="34247B81" w14:textId="2ECD8D80">
            <w:pPr>
              <w:spacing w:before="120"/>
              <w:jc w:val="center"/>
              <w:rPr>
                <w:rFonts w:ascii="Arial" w:hAnsi="Arial" w:cs="Arial"/>
                <w:sz w:val="16"/>
                <w:szCs w:val="18"/>
              </w:rPr>
            </w:pPr>
            <w:r w:rsidRPr="009463F7">
              <w:rPr>
                <w:rFonts w:ascii="Arial" w:hAnsi="Arial" w:cs="Arial"/>
                <w:sz w:val="16"/>
                <w:szCs w:val="18"/>
              </w:rPr>
              <w:t>0.274</w:t>
            </w:r>
          </w:p>
        </w:tc>
      </w:tr>
      <w:tr w:rsidRPr="00640DF1" w:rsidR="005375FD" w:rsidTr="007179B9" w14:paraId="2F4811D0" w14:textId="77777777">
        <w:tc>
          <w:tcPr>
            <w:tcW w:w="633" w:type="dxa"/>
            <w:vMerge w:val="restart"/>
            <w:vAlign w:val="center"/>
          </w:tcPr>
          <w:p w:rsidRPr="009463F7" w:rsidR="005375FD" w:rsidP="00361DD4" w:rsidRDefault="005375FD" w14:paraId="23993A7D" w14:textId="08CDFAEF">
            <w:pPr>
              <w:spacing w:before="120"/>
              <w:rPr>
                <w:rFonts w:ascii="Arial" w:hAnsi="Arial" w:cs="Arial"/>
                <w:b/>
                <w:sz w:val="16"/>
                <w:szCs w:val="18"/>
              </w:rPr>
            </w:pPr>
            <w:r w:rsidRPr="009463F7">
              <w:rPr>
                <w:rFonts w:ascii="Arial" w:hAnsi="Arial" w:cs="Arial"/>
                <w:b/>
                <w:sz w:val="16"/>
                <w:szCs w:val="18"/>
              </w:rPr>
              <w:t>2020</w:t>
            </w:r>
          </w:p>
        </w:tc>
        <w:tc>
          <w:tcPr>
            <w:tcW w:w="2085" w:type="dxa"/>
            <w:vAlign w:val="center"/>
          </w:tcPr>
          <w:p w:rsidRPr="009463F7" w:rsidR="005375FD" w:rsidP="00361DD4" w:rsidRDefault="005375FD" w14:paraId="486590EC" w14:textId="210F3E57">
            <w:pPr>
              <w:spacing w:before="120"/>
              <w:jc w:val="center"/>
              <w:rPr>
                <w:rFonts w:ascii="Arial" w:hAnsi="Arial" w:cs="Arial"/>
                <w:sz w:val="16"/>
                <w:szCs w:val="18"/>
              </w:rPr>
            </w:pPr>
            <w:r w:rsidRPr="009463F7">
              <w:rPr>
                <w:rFonts w:ascii="Arial" w:hAnsi="Arial" w:cs="Arial"/>
                <w:sz w:val="16"/>
                <w:szCs w:val="18"/>
              </w:rPr>
              <w:t>601,490 tonnes of steel</w:t>
            </w:r>
          </w:p>
        </w:tc>
        <w:tc>
          <w:tcPr>
            <w:tcW w:w="1176" w:type="dxa"/>
            <w:vAlign w:val="center"/>
          </w:tcPr>
          <w:p w:rsidRPr="009463F7" w:rsidR="005375FD" w:rsidP="00361DD4" w:rsidRDefault="005375FD" w14:paraId="7B757A75" w14:textId="2EF79B89">
            <w:pPr>
              <w:spacing w:before="120"/>
              <w:jc w:val="center"/>
              <w:rPr>
                <w:rFonts w:ascii="Arial" w:hAnsi="Arial" w:cs="Arial"/>
                <w:sz w:val="16"/>
                <w:szCs w:val="18"/>
              </w:rPr>
            </w:pPr>
            <w:r w:rsidRPr="009463F7">
              <w:rPr>
                <w:rFonts w:ascii="Arial" w:hAnsi="Arial" w:cs="Arial"/>
                <w:sz w:val="16"/>
                <w:szCs w:val="18"/>
              </w:rPr>
              <w:t>0.134</w:t>
            </w:r>
          </w:p>
        </w:tc>
        <w:tc>
          <w:tcPr>
            <w:tcW w:w="976" w:type="dxa"/>
          </w:tcPr>
          <w:p w:rsidRPr="009463F7" w:rsidR="005375FD" w:rsidP="00361DD4" w:rsidRDefault="005375FD" w14:paraId="64E7DAB4" w14:textId="77777777">
            <w:pPr>
              <w:spacing w:before="120"/>
              <w:jc w:val="center"/>
              <w:rPr>
                <w:rFonts w:ascii="Arial" w:hAnsi="Arial" w:cs="Arial"/>
                <w:sz w:val="16"/>
                <w:szCs w:val="18"/>
              </w:rPr>
            </w:pPr>
          </w:p>
        </w:tc>
        <w:tc>
          <w:tcPr>
            <w:tcW w:w="1093" w:type="dxa"/>
            <w:vAlign w:val="center"/>
          </w:tcPr>
          <w:p w:rsidRPr="009463F7" w:rsidR="005375FD" w:rsidP="00361DD4" w:rsidRDefault="005375FD" w14:paraId="2DBE2381" w14:textId="77777777">
            <w:pPr>
              <w:spacing w:before="120"/>
              <w:jc w:val="center"/>
              <w:rPr>
                <w:rFonts w:ascii="Arial" w:hAnsi="Arial" w:cs="Arial"/>
                <w:sz w:val="16"/>
                <w:szCs w:val="18"/>
              </w:rPr>
            </w:pPr>
          </w:p>
        </w:tc>
        <w:tc>
          <w:tcPr>
            <w:tcW w:w="981" w:type="dxa"/>
            <w:vAlign w:val="center"/>
          </w:tcPr>
          <w:p w:rsidRPr="009463F7" w:rsidR="005375FD" w:rsidP="00361DD4" w:rsidRDefault="005375FD" w14:paraId="7264C5DB" w14:textId="038395CB">
            <w:pPr>
              <w:spacing w:before="120"/>
              <w:jc w:val="center"/>
              <w:rPr>
                <w:rFonts w:ascii="Arial" w:hAnsi="Arial" w:cs="Arial"/>
                <w:sz w:val="16"/>
                <w:szCs w:val="18"/>
              </w:rPr>
            </w:pPr>
            <w:r w:rsidRPr="009463F7">
              <w:rPr>
                <w:rFonts w:ascii="Arial" w:hAnsi="Arial" w:cs="Arial"/>
                <w:sz w:val="16"/>
                <w:szCs w:val="18"/>
              </w:rPr>
              <w:t>0.08</w:t>
            </w:r>
            <w:r w:rsidR="004C1517">
              <w:rPr>
                <w:rFonts w:ascii="Arial" w:hAnsi="Arial" w:cs="Arial"/>
                <w:sz w:val="16"/>
                <w:szCs w:val="18"/>
              </w:rPr>
              <w:t>1</w:t>
            </w:r>
          </w:p>
        </w:tc>
        <w:tc>
          <w:tcPr>
            <w:tcW w:w="973" w:type="dxa"/>
          </w:tcPr>
          <w:p w:rsidRPr="009463F7" w:rsidR="005375FD" w:rsidP="00361DD4" w:rsidRDefault="005375FD" w14:paraId="1F075307" w14:textId="77777777">
            <w:pPr>
              <w:spacing w:before="120"/>
              <w:jc w:val="center"/>
              <w:rPr>
                <w:rFonts w:ascii="Arial" w:hAnsi="Arial" w:cs="Arial"/>
                <w:sz w:val="16"/>
                <w:szCs w:val="18"/>
              </w:rPr>
            </w:pPr>
          </w:p>
        </w:tc>
        <w:tc>
          <w:tcPr>
            <w:tcW w:w="1009" w:type="dxa"/>
            <w:vAlign w:val="center"/>
          </w:tcPr>
          <w:p w:rsidRPr="009463F7" w:rsidR="005375FD" w:rsidP="00361DD4" w:rsidRDefault="005375FD" w14:paraId="7708FFBE" w14:textId="77777777">
            <w:pPr>
              <w:spacing w:before="120"/>
              <w:jc w:val="center"/>
              <w:rPr>
                <w:rFonts w:ascii="Arial" w:hAnsi="Arial" w:cs="Arial"/>
                <w:sz w:val="16"/>
                <w:szCs w:val="18"/>
              </w:rPr>
            </w:pPr>
          </w:p>
        </w:tc>
      </w:tr>
      <w:tr w:rsidRPr="00640DF1" w:rsidR="005375FD" w:rsidTr="007179B9" w14:paraId="657BEEE9" w14:textId="77777777">
        <w:tc>
          <w:tcPr>
            <w:tcW w:w="633" w:type="dxa"/>
            <w:vMerge/>
            <w:vAlign w:val="center"/>
          </w:tcPr>
          <w:p w:rsidRPr="009463F7" w:rsidR="005375FD" w:rsidP="00361DD4" w:rsidRDefault="005375FD" w14:paraId="31487F7A" w14:textId="77777777">
            <w:pPr>
              <w:spacing w:before="120"/>
              <w:rPr>
                <w:rFonts w:ascii="Arial" w:hAnsi="Arial" w:cs="Arial"/>
                <w:b/>
                <w:sz w:val="16"/>
                <w:szCs w:val="18"/>
              </w:rPr>
            </w:pPr>
          </w:p>
        </w:tc>
        <w:tc>
          <w:tcPr>
            <w:tcW w:w="2085" w:type="dxa"/>
            <w:vAlign w:val="center"/>
          </w:tcPr>
          <w:p w:rsidRPr="009463F7" w:rsidR="005375FD" w:rsidP="00361DD4" w:rsidRDefault="00A83F63" w14:paraId="454F26D0" w14:textId="016BD7D0">
            <w:pPr>
              <w:spacing w:before="120"/>
              <w:jc w:val="center"/>
              <w:rPr>
                <w:rFonts w:ascii="Arial" w:hAnsi="Arial" w:cs="Arial"/>
                <w:sz w:val="16"/>
                <w:szCs w:val="18"/>
              </w:rPr>
            </w:pPr>
            <w:r w:rsidRPr="009463F7">
              <w:rPr>
                <w:rFonts w:ascii="Arial" w:hAnsi="Arial" w:cs="Arial"/>
                <w:sz w:val="16"/>
                <w:szCs w:val="18"/>
              </w:rPr>
              <w:t>3.50 x 10</w:t>
            </w:r>
            <w:r w:rsidRPr="009463F7">
              <w:rPr>
                <w:rFonts w:ascii="Arial" w:hAnsi="Arial" w:cs="Arial"/>
                <w:sz w:val="16"/>
                <w:szCs w:val="18"/>
                <w:vertAlign w:val="superscript"/>
              </w:rPr>
              <w:t xml:space="preserve">6 </w:t>
            </w:r>
            <w:r w:rsidRPr="009463F7" w:rsidR="00906315">
              <w:rPr>
                <w:rFonts w:ascii="Arial" w:hAnsi="Arial" w:cs="Arial"/>
                <w:sz w:val="16"/>
                <w:szCs w:val="18"/>
              </w:rPr>
              <w:t>m</w:t>
            </w:r>
            <w:r w:rsidRPr="009463F7" w:rsidR="00906315">
              <w:rPr>
                <w:rFonts w:ascii="Arial" w:hAnsi="Arial" w:cs="Arial"/>
                <w:sz w:val="16"/>
                <w:szCs w:val="18"/>
                <w:vertAlign w:val="superscript"/>
              </w:rPr>
              <w:t>3</w:t>
            </w:r>
            <w:r w:rsidRPr="009463F7" w:rsidR="00906315">
              <w:rPr>
                <w:rFonts w:ascii="Arial" w:hAnsi="Arial" w:cs="Arial"/>
                <w:sz w:val="16"/>
                <w:szCs w:val="18"/>
              </w:rPr>
              <w:t xml:space="preserve"> water</w:t>
            </w:r>
          </w:p>
        </w:tc>
        <w:tc>
          <w:tcPr>
            <w:tcW w:w="1176" w:type="dxa"/>
            <w:vAlign w:val="center"/>
          </w:tcPr>
          <w:p w:rsidRPr="009463F7" w:rsidR="005375FD" w:rsidP="00361DD4" w:rsidRDefault="005375FD" w14:paraId="0890DBF2" w14:textId="77777777">
            <w:pPr>
              <w:spacing w:before="120"/>
              <w:jc w:val="center"/>
              <w:rPr>
                <w:rFonts w:ascii="Arial" w:hAnsi="Arial" w:cs="Arial"/>
                <w:sz w:val="16"/>
                <w:szCs w:val="18"/>
              </w:rPr>
            </w:pPr>
          </w:p>
        </w:tc>
        <w:tc>
          <w:tcPr>
            <w:tcW w:w="976" w:type="dxa"/>
          </w:tcPr>
          <w:p w:rsidRPr="009463F7" w:rsidR="005375FD" w:rsidP="00361DD4" w:rsidRDefault="00A83F63" w14:paraId="38529959" w14:textId="16DAAA46">
            <w:pPr>
              <w:spacing w:before="120"/>
              <w:jc w:val="center"/>
              <w:rPr>
                <w:rFonts w:ascii="Arial" w:hAnsi="Arial" w:cs="Arial"/>
                <w:sz w:val="16"/>
                <w:szCs w:val="18"/>
              </w:rPr>
            </w:pPr>
            <w:r w:rsidRPr="009463F7">
              <w:rPr>
                <w:rFonts w:ascii="Arial" w:hAnsi="Arial" w:cs="Arial"/>
                <w:sz w:val="16"/>
                <w:szCs w:val="18"/>
              </w:rPr>
              <w:t>4.7</w:t>
            </w:r>
          </w:p>
        </w:tc>
        <w:tc>
          <w:tcPr>
            <w:tcW w:w="1093" w:type="dxa"/>
            <w:vAlign w:val="center"/>
          </w:tcPr>
          <w:p w:rsidRPr="009463F7" w:rsidR="005375FD" w:rsidP="00361DD4" w:rsidRDefault="005375FD" w14:paraId="53D1BB48" w14:textId="77777777">
            <w:pPr>
              <w:spacing w:before="120"/>
              <w:jc w:val="center"/>
              <w:rPr>
                <w:rFonts w:ascii="Arial" w:hAnsi="Arial" w:cs="Arial"/>
                <w:sz w:val="16"/>
                <w:szCs w:val="18"/>
              </w:rPr>
            </w:pPr>
          </w:p>
        </w:tc>
        <w:tc>
          <w:tcPr>
            <w:tcW w:w="981" w:type="dxa"/>
            <w:vAlign w:val="center"/>
          </w:tcPr>
          <w:p w:rsidRPr="009463F7" w:rsidR="005375FD" w:rsidP="00361DD4" w:rsidRDefault="005375FD" w14:paraId="300A8BBB" w14:textId="77777777">
            <w:pPr>
              <w:spacing w:before="120"/>
              <w:jc w:val="center"/>
              <w:rPr>
                <w:rFonts w:ascii="Arial" w:hAnsi="Arial" w:cs="Arial"/>
                <w:sz w:val="16"/>
                <w:szCs w:val="18"/>
              </w:rPr>
            </w:pPr>
          </w:p>
        </w:tc>
        <w:tc>
          <w:tcPr>
            <w:tcW w:w="973" w:type="dxa"/>
          </w:tcPr>
          <w:p w:rsidRPr="009463F7" w:rsidR="005375FD" w:rsidP="00361DD4" w:rsidRDefault="00A83F63" w14:paraId="1F9F3EDB" w14:textId="2E47E277">
            <w:pPr>
              <w:spacing w:before="120"/>
              <w:jc w:val="center"/>
              <w:rPr>
                <w:rFonts w:ascii="Arial" w:hAnsi="Arial" w:cs="Arial"/>
                <w:sz w:val="16"/>
                <w:szCs w:val="18"/>
              </w:rPr>
            </w:pPr>
            <w:r w:rsidRPr="009463F7">
              <w:rPr>
                <w:rFonts w:ascii="Arial" w:hAnsi="Arial" w:cs="Arial"/>
                <w:sz w:val="16"/>
                <w:szCs w:val="18"/>
              </w:rPr>
              <w:t>0.01</w:t>
            </w:r>
            <w:r w:rsidR="004C1517">
              <w:rPr>
                <w:rFonts w:ascii="Arial" w:hAnsi="Arial" w:cs="Arial"/>
                <w:sz w:val="16"/>
                <w:szCs w:val="18"/>
              </w:rPr>
              <w:t>7</w:t>
            </w:r>
          </w:p>
        </w:tc>
        <w:tc>
          <w:tcPr>
            <w:tcW w:w="1009" w:type="dxa"/>
            <w:vAlign w:val="center"/>
          </w:tcPr>
          <w:p w:rsidRPr="009463F7" w:rsidR="005375FD" w:rsidP="00361DD4" w:rsidRDefault="005375FD" w14:paraId="3B3B1AB2" w14:textId="77777777">
            <w:pPr>
              <w:spacing w:before="120"/>
              <w:jc w:val="center"/>
              <w:rPr>
                <w:rFonts w:ascii="Arial" w:hAnsi="Arial" w:cs="Arial"/>
                <w:sz w:val="16"/>
                <w:szCs w:val="18"/>
              </w:rPr>
            </w:pPr>
          </w:p>
        </w:tc>
      </w:tr>
      <w:tr w:rsidRPr="00640DF1" w:rsidR="005375FD" w:rsidTr="007179B9" w14:paraId="1A932702" w14:textId="77777777">
        <w:tc>
          <w:tcPr>
            <w:tcW w:w="633" w:type="dxa"/>
            <w:vMerge/>
            <w:vAlign w:val="center"/>
          </w:tcPr>
          <w:p w:rsidRPr="009463F7" w:rsidR="005375FD" w:rsidP="00361DD4" w:rsidRDefault="005375FD" w14:paraId="2C127809" w14:textId="77777777">
            <w:pPr>
              <w:spacing w:before="120"/>
              <w:rPr>
                <w:rFonts w:ascii="Arial" w:hAnsi="Arial" w:cs="Arial"/>
                <w:b/>
                <w:sz w:val="16"/>
                <w:szCs w:val="18"/>
              </w:rPr>
            </w:pPr>
          </w:p>
        </w:tc>
        <w:tc>
          <w:tcPr>
            <w:tcW w:w="2085" w:type="dxa"/>
            <w:vAlign w:val="center"/>
          </w:tcPr>
          <w:p w:rsidRPr="009463F7" w:rsidR="005375FD" w:rsidP="00361DD4" w:rsidRDefault="00A83F63" w14:paraId="5B93B753" w14:textId="0AD1C0C2">
            <w:pPr>
              <w:spacing w:before="120"/>
              <w:jc w:val="center"/>
              <w:rPr>
                <w:rFonts w:ascii="Arial" w:hAnsi="Arial" w:cs="Arial"/>
                <w:sz w:val="16"/>
                <w:szCs w:val="18"/>
              </w:rPr>
            </w:pPr>
            <w:r w:rsidRPr="009463F7">
              <w:rPr>
                <w:rFonts w:ascii="Arial" w:hAnsi="Arial" w:cs="Arial"/>
                <w:sz w:val="16"/>
                <w:szCs w:val="18"/>
              </w:rPr>
              <w:t xml:space="preserve">19,028 </w:t>
            </w:r>
            <w:r w:rsidRPr="009463F7" w:rsidR="00906315">
              <w:rPr>
                <w:rFonts w:ascii="Arial" w:hAnsi="Arial" w:cs="Arial"/>
                <w:sz w:val="16"/>
                <w:szCs w:val="18"/>
              </w:rPr>
              <w:t>tonnes of waste</w:t>
            </w:r>
          </w:p>
        </w:tc>
        <w:tc>
          <w:tcPr>
            <w:tcW w:w="1176" w:type="dxa"/>
            <w:vAlign w:val="center"/>
          </w:tcPr>
          <w:p w:rsidRPr="009463F7" w:rsidR="005375FD" w:rsidP="00361DD4" w:rsidRDefault="005375FD" w14:paraId="4CECE4FC" w14:textId="77777777">
            <w:pPr>
              <w:spacing w:before="120"/>
              <w:jc w:val="center"/>
              <w:rPr>
                <w:rFonts w:ascii="Arial" w:hAnsi="Arial" w:cs="Arial"/>
                <w:sz w:val="16"/>
                <w:szCs w:val="18"/>
              </w:rPr>
            </w:pPr>
          </w:p>
        </w:tc>
        <w:tc>
          <w:tcPr>
            <w:tcW w:w="976" w:type="dxa"/>
          </w:tcPr>
          <w:p w:rsidRPr="009463F7" w:rsidR="005375FD" w:rsidP="00361DD4" w:rsidRDefault="005375FD" w14:paraId="37197EB9" w14:textId="77777777">
            <w:pPr>
              <w:spacing w:before="120"/>
              <w:jc w:val="center"/>
              <w:rPr>
                <w:rFonts w:ascii="Arial" w:hAnsi="Arial" w:cs="Arial"/>
                <w:sz w:val="16"/>
                <w:szCs w:val="18"/>
              </w:rPr>
            </w:pPr>
          </w:p>
        </w:tc>
        <w:tc>
          <w:tcPr>
            <w:tcW w:w="1093" w:type="dxa"/>
            <w:vAlign w:val="center"/>
          </w:tcPr>
          <w:p w:rsidRPr="009463F7" w:rsidR="005375FD" w:rsidP="00361DD4" w:rsidRDefault="00A83F63" w14:paraId="681F5D9D" w14:textId="382BAB8B">
            <w:pPr>
              <w:spacing w:before="120"/>
              <w:jc w:val="center"/>
              <w:rPr>
                <w:rFonts w:ascii="Arial" w:hAnsi="Arial" w:cs="Arial"/>
                <w:sz w:val="16"/>
                <w:szCs w:val="18"/>
              </w:rPr>
            </w:pPr>
            <w:r w:rsidRPr="009463F7">
              <w:rPr>
                <w:rFonts w:ascii="Arial" w:hAnsi="Arial" w:cs="Arial"/>
                <w:sz w:val="16"/>
                <w:szCs w:val="18"/>
              </w:rPr>
              <w:t>4.55</w:t>
            </w:r>
          </w:p>
        </w:tc>
        <w:tc>
          <w:tcPr>
            <w:tcW w:w="981" w:type="dxa"/>
            <w:vAlign w:val="center"/>
          </w:tcPr>
          <w:p w:rsidRPr="009463F7" w:rsidR="005375FD" w:rsidP="00361DD4" w:rsidRDefault="005375FD" w14:paraId="16574B25" w14:textId="77777777">
            <w:pPr>
              <w:spacing w:before="120"/>
              <w:jc w:val="center"/>
              <w:rPr>
                <w:rFonts w:ascii="Arial" w:hAnsi="Arial" w:cs="Arial"/>
                <w:sz w:val="16"/>
                <w:szCs w:val="18"/>
              </w:rPr>
            </w:pPr>
          </w:p>
        </w:tc>
        <w:tc>
          <w:tcPr>
            <w:tcW w:w="973" w:type="dxa"/>
          </w:tcPr>
          <w:p w:rsidRPr="009463F7" w:rsidR="005375FD" w:rsidP="00361DD4" w:rsidRDefault="005375FD" w14:paraId="2DEA8EA1" w14:textId="77777777">
            <w:pPr>
              <w:spacing w:before="120"/>
              <w:jc w:val="center"/>
              <w:rPr>
                <w:rFonts w:ascii="Arial" w:hAnsi="Arial" w:cs="Arial"/>
                <w:sz w:val="16"/>
                <w:szCs w:val="18"/>
              </w:rPr>
            </w:pPr>
          </w:p>
        </w:tc>
        <w:tc>
          <w:tcPr>
            <w:tcW w:w="1009" w:type="dxa"/>
            <w:vAlign w:val="center"/>
          </w:tcPr>
          <w:p w:rsidRPr="009463F7" w:rsidR="005375FD" w:rsidP="00361DD4" w:rsidRDefault="00A83F63" w14:paraId="1A6E7535" w14:textId="520EB60F">
            <w:pPr>
              <w:spacing w:before="120"/>
              <w:jc w:val="center"/>
              <w:rPr>
                <w:rFonts w:ascii="Arial" w:hAnsi="Arial" w:cs="Arial"/>
                <w:sz w:val="16"/>
                <w:szCs w:val="18"/>
              </w:rPr>
            </w:pPr>
            <w:r w:rsidRPr="009463F7">
              <w:rPr>
                <w:rFonts w:ascii="Arial" w:hAnsi="Arial" w:cs="Arial"/>
                <w:sz w:val="16"/>
                <w:szCs w:val="18"/>
              </w:rPr>
              <w:t>0.08</w:t>
            </w:r>
            <w:r w:rsidR="004C1517">
              <w:rPr>
                <w:rFonts w:ascii="Arial" w:hAnsi="Arial" w:cs="Arial"/>
                <w:sz w:val="16"/>
                <w:szCs w:val="18"/>
              </w:rPr>
              <w:t>7</w:t>
            </w:r>
          </w:p>
        </w:tc>
      </w:tr>
      <w:tr w:rsidRPr="00640DF1" w:rsidR="005331E9" w:rsidTr="007179B9" w14:paraId="0DF781EA" w14:textId="77777777">
        <w:tc>
          <w:tcPr>
            <w:tcW w:w="633" w:type="dxa"/>
            <w:vMerge w:val="restart"/>
            <w:vAlign w:val="center"/>
          </w:tcPr>
          <w:p w:rsidRPr="009463F7" w:rsidR="005331E9" w:rsidP="00361DD4" w:rsidRDefault="005331E9" w14:paraId="2E278D7F" w14:textId="25D4F553">
            <w:pPr>
              <w:spacing w:before="120"/>
              <w:rPr>
                <w:rFonts w:ascii="Arial" w:hAnsi="Arial" w:cs="Arial"/>
                <w:b/>
                <w:sz w:val="16"/>
                <w:szCs w:val="18"/>
              </w:rPr>
            </w:pPr>
            <w:r>
              <w:rPr>
                <w:rFonts w:ascii="Arial" w:hAnsi="Arial" w:cs="Arial"/>
                <w:b/>
                <w:sz w:val="16"/>
                <w:szCs w:val="18"/>
              </w:rPr>
              <w:t>2024</w:t>
            </w:r>
          </w:p>
        </w:tc>
        <w:tc>
          <w:tcPr>
            <w:tcW w:w="2085" w:type="dxa"/>
            <w:vAlign w:val="center"/>
          </w:tcPr>
          <w:p w:rsidRPr="009463F7" w:rsidR="005331E9" w:rsidP="00361DD4" w:rsidRDefault="005331E9" w14:paraId="3E6C1236" w14:textId="43C5353E">
            <w:pPr>
              <w:spacing w:before="120"/>
              <w:jc w:val="center"/>
              <w:rPr>
                <w:rFonts w:ascii="Arial" w:hAnsi="Arial" w:cs="Arial"/>
                <w:sz w:val="16"/>
                <w:szCs w:val="18"/>
              </w:rPr>
            </w:pPr>
            <w:r>
              <w:rPr>
                <w:rFonts w:ascii="Arial" w:hAnsi="Arial" w:cs="Arial"/>
                <w:sz w:val="16"/>
                <w:szCs w:val="18"/>
              </w:rPr>
              <w:t>571,804 tonnes of steel</w:t>
            </w:r>
          </w:p>
        </w:tc>
        <w:tc>
          <w:tcPr>
            <w:tcW w:w="1176" w:type="dxa"/>
            <w:vAlign w:val="center"/>
          </w:tcPr>
          <w:p w:rsidRPr="009463F7" w:rsidR="005331E9" w:rsidP="00361DD4" w:rsidRDefault="005331E9" w14:paraId="5303699F" w14:textId="7C254869">
            <w:pPr>
              <w:spacing w:before="120"/>
              <w:jc w:val="center"/>
              <w:rPr>
                <w:rFonts w:ascii="Arial" w:hAnsi="Arial" w:cs="Arial"/>
                <w:sz w:val="16"/>
                <w:szCs w:val="18"/>
              </w:rPr>
            </w:pPr>
            <w:r w:rsidRPr="009463F7">
              <w:rPr>
                <w:rFonts w:ascii="Arial" w:hAnsi="Arial" w:cs="Arial"/>
                <w:sz w:val="16"/>
                <w:szCs w:val="18"/>
              </w:rPr>
              <w:t>0.134</w:t>
            </w:r>
          </w:p>
        </w:tc>
        <w:tc>
          <w:tcPr>
            <w:tcW w:w="976" w:type="dxa"/>
          </w:tcPr>
          <w:p w:rsidRPr="009463F7" w:rsidR="005331E9" w:rsidP="00361DD4" w:rsidRDefault="005331E9" w14:paraId="44F7E7F5" w14:textId="77777777">
            <w:pPr>
              <w:spacing w:before="120"/>
              <w:jc w:val="center"/>
              <w:rPr>
                <w:rFonts w:ascii="Arial" w:hAnsi="Arial" w:cs="Arial"/>
                <w:sz w:val="16"/>
                <w:szCs w:val="18"/>
              </w:rPr>
            </w:pPr>
          </w:p>
        </w:tc>
        <w:tc>
          <w:tcPr>
            <w:tcW w:w="1093" w:type="dxa"/>
            <w:vAlign w:val="center"/>
          </w:tcPr>
          <w:p w:rsidRPr="009463F7" w:rsidR="005331E9" w:rsidP="00361DD4" w:rsidRDefault="005331E9" w14:paraId="758A6AC2" w14:textId="77777777">
            <w:pPr>
              <w:spacing w:before="120"/>
              <w:jc w:val="center"/>
              <w:rPr>
                <w:rFonts w:ascii="Arial" w:hAnsi="Arial" w:cs="Arial"/>
                <w:sz w:val="16"/>
                <w:szCs w:val="18"/>
              </w:rPr>
            </w:pPr>
          </w:p>
        </w:tc>
        <w:tc>
          <w:tcPr>
            <w:tcW w:w="981" w:type="dxa"/>
            <w:vAlign w:val="center"/>
          </w:tcPr>
          <w:p w:rsidRPr="009463F7" w:rsidR="005331E9" w:rsidP="00361DD4" w:rsidRDefault="005331E9" w14:paraId="5A2E7CA0" w14:textId="3054D341">
            <w:pPr>
              <w:spacing w:before="120"/>
              <w:jc w:val="center"/>
              <w:rPr>
                <w:rFonts w:ascii="Arial" w:hAnsi="Arial" w:cs="Arial"/>
                <w:sz w:val="16"/>
                <w:szCs w:val="18"/>
              </w:rPr>
            </w:pPr>
            <w:r>
              <w:rPr>
                <w:rFonts w:ascii="Arial" w:hAnsi="Arial" w:cs="Arial"/>
                <w:sz w:val="16"/>
                <w:szCs w:val="18"/>
              </w:rPr>
              <w:t>0.07</w:t>
            </w:r>
            <w:r w:rsidR="004C1517">
              <w:rPr>
                <w:rFonts w:ascii="Arial" w:hAnsi="Arial" w:cs="Arial"/>
                <w:sz w:val="16"/>
                <w:szCs w:val="18"/>
              </w:rPr>
              <w:t>7</w:t>
            </w:r>
          </w:p>
        </w:tc>
        <w:tc>
          <w:tcPr>
            <w:tcW w:w="973" w:type="dxa"/>
          </w:tcPr>
          <w:p w:rsidRPr="009463F7" w:rsidR="005331E9" w:rsidP="00361DD4" w:rsidRDefault="005331E9" w14:paraId="446FF265" w14:textId="77777777">
            <w:pPr>
              <w:spacing w:before="120"/>
              <w:jc w:val="center"/>
              <w:rPr>
                <w:rFonts w:ascii="Arial" w:hAnsi="Arial" w:cs="Arial"/>
                <w:sz w:val="16"/>
                <w:szCs w:val="18"/>
              </w:rPr>
            </w:pPr>
          </w:p>
        </w:tc>
        <w:tc>
          <w:tcPr>
            <w:tcW w:w="1009" w:type="dxa"/>
            <w:vAlign w:val="center"/>
          </w:tcPr>
          <w:p w:rsidRPr="009463F7" w:rsidR="005331E9" w:rsidP="00361DD4" w:rsidRDefault="005331E9" w14:paraId="15B2F897" w14:textId="77777777">
            <w:pPr>
              <w:spacing w:before="120"/>
              <w:jc w:val="center"/>
              <w:rPr>
                <w:rFonts w:ascii="Arial" w:hAnsi="Arial" w:cs="Arial"/>
                <w:sz w:val="16"/>
                <w:szCs w:val="18"/>
              </w:rPr>
            </w:pPr>
          </w:p>
        </w:tc>
      </w:tr>
      <w:tr w:rsidRPr="00640DF1" w:rsidR="005331E9" w:rsidTr="007179B9" w14:paraId="59E3DA92" w14:textId="77777777">
        <w:tc>
          <w:tcPr>
            <w:tcW w:w="633" w:type="dxa"/>
            <w:vMerge/>
            <w:vAlign w:val="center"/>
          </w:tcPr>
          <w:p w:rsidRPr="009463F7" w:rsidR="005331E9" w:rsidP="00361DD4" w:rsidRDefault="005331E9" w14:paraId="59C8ECD5" w14:textId="77777777">
            <w:pPr>
              <w:spacing w:before="120"/>
              <w:rPr>
                <w:rFonts w:ascii="Arial" w:hAnsi="Arial" w:cs="Arial"/>
                <w:b/>
                <w:sz w:val="16"/>
                <w:szCs w:val="18"/>
              </w:rPr>
            </w:pPr>
          </w:p>
        </w:tc>
        <w:tc>
          <w:tcPr>
            <w:tcW w:w="2085" w:type="dxa"/>
            <w:vAlign w:val="center"/>
          </w:tcPr>
          <w:p w:rsidRPr="009463F7" w:rsidR="005331E9" w:rsidP="00361DD4" w:rsidRDefault="005331E9" w14:paraId="0C329FB8" w14:textId="120A1206">
            <w:pPr>
              <w:spacing w:before="120"/>
              <w:jc w:val="center"/>
              <w:rPr>
                <w:rFonts w:ascii="Arial" w:hAnsi="Arial" w:cs="Arial"/>
                <w:sz w:val="16"/>
                <w:szCs w:val="18"/>
              </w:rPr>
            </w:pPr>
            <w:r>
              <w:rPr>
                <w:rFonts w:ascii="Arial" w:hAnsi="Arial" w:cs="Arial"/>
                <w:sz w:val="16"/>
                <w:szCs w:val="18"/>
              </w:rPr>
              <w:t xml:space="preserve">3.6 </w:t>
            </w:r>
            <w:r w:rsidRPr="009463F7">
              <w:rPr>
                <w:rFonts w:ascii="Arial" w:hAnsi="Arial" w:cs="Arial"/>
                <w:sz w:val="16"/>
                <w:szCs w:val="18"/>
              </w:rPr>
              <w:t>x 10</w:t>
            </w:r>
            <w:r w:rsidRPr="009463F7">
              <w:rPr>
                <w:rFonts w:ascii="Arial" w:hAnsi="Arial" w:cs="Arial"/>
                <w:sz w:val="16"/>
                <w:szCs w:val="18"/>
                <w:vertAlign w:val="superscript"/>
              </w:rPr>
              <w:t xml:space="preserve">6 </w:t>
            </w:r>
            <w:r w:rsidRPr="009463F7">
              <w:rPr>
                <w:rFonts w:ascii="Arial" w:hAnsi="Arial" w:cs="Arial"/>
                <w:sz w:val="16"/>
                <w:szCs w:val="18"/>
              </w:rPr>
              <w:t>m</w:t>
            </w:r>
            <w:r w:rsidRPr="009463F7">
              <w:rPr>
                <w:rFonts w:ascii="Arial" w:hAnsi="Arial" w:cs="Arial"/>
                <w:sz w:val="16"/>
                <w:szCs w:val="18"/>
                <w:vertAlign w:val="superscript"/>
              </w:rPr>
              <w:t>3</w:t>
            </w:r>
            <w:r w:rsidRPr="009463F7">
              <w:rPr>
                <w:rFonts w:ascii="Arial" w:hAnsi="Arial" w:cs="Arial"/>
                <w:sz w:val="16"/>
                <w:szCs w:val="18"/>
              </w:rPr>
              <w:t xml:space="preserve"> water</w:t>
            </w:r>
          </w:p>
        </w:tc>
        <w:tc>
          <w:tcPr>
            <w:tcW w:w="1176" w:type="dxa"/>
            <w:vAlign w:val="center"/>
          </w:tcPr>
          <w:p w:rsidRPr="009463F7" w:rsidR="005331E9" w:rsidP="00361DD4" w:rsidRDefault="005331E9" w14:paraId="0D25FE62" w14:textId="77777777">
            <w:pPr>
              <w:spacing w:before="120"/>
              <w:jc w:val="center"/>
              <w:rPr>
                <w:rFonts w:ascii="Arial" w:hAnsi="Arial" w:cs="Arial"/>
                <w:sz w:val="16"/>
                <w:szCs w:val="18"/>
              </w:rPr>
            </w:pPr>
          </w:p>
        </w:tc>
        <w:tc>
          <w:tcPr>
            <w:tcW w:w="976" w:type="dxa"/>
          </w:tcPr>
          <w:p w:rsidRPr="009463F7" w:rsidR="005331E9" w:rsidP="00361DD4" w:rsidRDefault="005331E9" w14:paraId="059CB359" w14:textId="4F12475F">
            <w:pPr>
              <w:spacing w:before="120"/>
              <w:jc w:val="center"/>
              <w:rPr>
                <w:rFonts w:ascii="Arial" w:hAnsi="Arial" w:cs="Arial"/>
                <w:sz w:val="16"/>
                <w:szCs w:val="18"/>
              </w:rPr>
            </w:pPr>
            <w:r w:rsidRPr="009463F7">
              <w:rPr>
                <w:rFonts w:ascii="Arial" w:hAnsi="Arial" w:cs="Arial"/>
                <w:sz w:val="16"/>
                <w:szCs w:val="18"/>
              </w:rPr>
              <w:t>4.7</w:t>
            </w:r>
          </w:p>
        </w:tc>
        <w:tc>
          <w:tcPr>
            <w:tcW w:w="1093" w:type="dxa"/>
            <w:vAlign w:val="center"/>
          </w:tcPr>
          <w:p w:rsidRPr="009463F7" w:rsidR="005331E9" w:rsidP="00361DD4" w:rsidRDefault="005331E9" w14:paraId="67990438" w14:textId="77777777">
            <w:pPr>
              <w:spacing w:before="120"/>
              <w:jc w:val="center"/>
              <w:rPr>
                <w:rFonts w:ascii="Arial" w:hAnsi="Arial" w:cs="Arial"/>
                <w:sz w:val="16"/>
                <w:szCs w:val="18"/>
              </w:rPr>
            </w:pPr>
          </w:p>
        </w:tc>
        <w:tc>
          <w:tcPr>
            <w:tcW w:w="981" w:type="dxa"/>
            <w:vAlign w:val="center"/>
          </w:tcPr>
          <w:p w:rsidRPr="009463F7" w:rsidR="005331E9" w:rsidP="00361DD4" w:rsidRDefault="005331E9" w14:paraId="7443BC98" w14:textId="77777777">
            <w:pPr>
              <w:spacing w:before="120"/>
              <w:jc w:val="center"/>
              <w:rPr>
                <w:rFonts w:ascii="Arial" w:hAnsi="Arial" w:cs="Arial"/>
                <w:sz w:val="16"/>
                <w:szCs w:val="18"/>
              </w:rPr>
            </w:pPr>
          </w:p>
        </w:tc>
        <w:tc>
          <w:tcPr>
            <w:tcW w:w="973" w:type="dxa"/>
          </w:tcPr>
          <w:p w:rsidRPr="009463F7" w:rsidR="005331E9" w:rsidP="00361DD4" w:rsidRDefault="005331E9" w14:paraId="65A714C5" w14:textId="78C3ED38">
            <w:pPr>
              <w:spacing w:before="120"/>
              <w:jc w:val="center"/>
              <w:rPr>
                <w:rFonts w:ascii="Arial" w:hAnsi="Arial" w:cs="Arial"/>
                <w:sz w:val="16"/>
                <w:szCs w:val="18"/>
              </w:rPr>
            </w:pPr>
            <w:r>
              <w:rPr>
                <w:rFonts w:ascii="Arial" w:hAnsi="Arial" w:cs="Arial"/>
                <w:sz w:val="16"/>
                <w:szCs w:val="18"/>
              </w:rPr>
              <w:t>0.01</w:t>
            </w:r>
            <w:r w:rsidR="004C1517">
              <w:rPr>
                <w:rFonts w:ascii="Arial" w:hAnsi="Arial" w:cs="Arial"/>
                <w:sz w:val="16"/>
                <w:szCs w:val="18"/>
              </w:rPr>
              <w:t>7</w:t>
            </w:r>
          </w:p>
        </w:tc>
        <w:tc>
          <w:tcPr>
            <w:tcW w:w="1009" w:type="dxa"/>
            <w:vAlign w:val="center"/>
          </w:tcPr>
          <w:p w:rsidRPr="009463F7" w:rsidR="005331E9" w:rsidP="00361DD4" w:rsidRDefault="005331E9" w14:paraId="55D4A5A7" w14:textId="77777777">
            <w:pPr>
              <w:spacing w:before="120"/>
              <w:jc w:val="center"/>
              <w:rPr>
                <w:rFonts w:ascii="Arial" w:hAnsi="Arial" w:cs="Arial"/>
                <w:sz w:val="16"/>
                <w:szCs w:val="18"/>
              </w:rPr>
            </w:pPr>
          </w:p>
        </w:tc>
      </w:tr>
      <w:tr w:rsidRPr="00640DF1" w:rsidR="005331E9" w:rsidTr="007179B9" w14:paraId="5DC8391B" w14:textId="77777777">
        <w:tc>
          <w:tcPr>
            <w:tcW w:w="633" w:type="dxa"/>
            <w:vMerge/>
            <w:vAlign w:val="center"/>
          </w:tcPr>
          <w:p w:rsidRPr="009463F7" w:rsidR="005331E9" w:rsidP="00361DD4" w:rsidRDefault="005331E9" w14:paraId="0332FC08" w14:textId="77777777">
            <w:pPr>
              <w:spacing w:before="120"/>
              <w:rPr>
                <w:rFonts w:ascii="Arial" w:hAnsi="Arial" w:cs="Arial"/>
                <w:b/>
                <w:sz w:val="16"/>
                <w:szCs w:val="18"/>
              </w:rPr>
            </w:pPr>
          </w:p>
        </w:tc>
        <w:tc>
          <w:tcPr>
            <w:tcW w:w="2085" w:type="dxa"/>
            <w:vAlign w:val="center"/>
          </w:tcPr>
          <w:p w:rsidRPr="009463F7" w:rsidR="005331E9" w:rsidP="00361DD4" w:rsidRDefault="004C3F4D" w14:paraId="55FB73F4" w14:textId="4C788187">
            <w:pPr>
              <w:spacing w:before="120"/>
              <w:jc w:val="center"/>
              <w:rPr>
                <w:rFonts w:ascii="Arial" w:hAnsi="Arial" w:cs="Arial"/>
                <w:sz w:val="16"/>
                <w:szCs w:val="18"/>
              </w:rPr>
            </w:pPr>
            <w:r>
              <w:rPr>
                <w:rFonts w:ascii="Arial" w:hAnsi="Arial" w:cs="Arial"/>
                <w:sz w:val="16"/>
                <w:szCs w:val="18"/>
              </w:rPr>
              <w:t xml:space="preserve">36,164 </w:t>
            </w:r>
            <w:r w:rsidRPr="009463F7" w:rsidR="005331E9">
              <w:rPr>
                <w:rFonts w:ascii="Arial" w:hAnsi="Arial" w:cs="Arial"/>
                <w:sz w:val="16"/>
                <w:szCs w:val="18"/>
              </w:rPr>
              <w:t>tonnes of waste</w:t>
            </w:r>
          </w:p>
        </w:tc>
        <w:tc>
          <w:tcPr>
            <w:tcW w:w="1176" w:type="dxa"/>
            <w:vAlign w:val="center"/>
          </w:tcPr>
          <w:p w:rsidRPr="009463F7" w:rsidR="005331E9" w:rsidP="00361DD4" w:rsidRDefault="005331E9" w14:paraId="2A9C4890" w14:textId="77777777">
            <w:pPr>
              <w:spacing w:before="120"/>
              <w:jc w:val="center"/>
              <w:rPr>
                <w:rFonts w:ascii="Arial" w:hAnsi="Arial" w:cs="Arial"/>
                <w:sz w:val="16"/>
                <w:szCs w:val="18"/>
              </w:rPr>
            </w:pPr>
          </w:p>
        </w:tc>
        <w:tc>
          <w:tcPr>
            <w:tcW w:w="976" w:type="dxa"/>
          </w:tcPr>
          <w:p w:rsidRPr="009463F7" w:rsidR="005331E9" w:rsidP="00361DD4" w:rsidRDefault="005331E9" w14:paraId="48987C87" w14:textId="77777777">
            <w:pPr>
              <w:spacing w:before="120"/>
              <w:jc w:val="center"/>
              <w:rPr>
                <w:rFonts w:ascii="Arial" w:hAnsi="Arial" w:cs="Arial"/>
                <w:sz w:val="16"/>
                <w:szCs w:val="18"/>
              </w:rPr>
            </w:pPr>
          </w:p>
        </w:tc>
        <w:tc>
          <w:tcPr>
            <w:tcW w:w="1093" w:type="dxa"/>
            <w:vAlign w:val="center"/>
          </w:tcPr>
          <w:p w:rsidRPr="009463F7" w:rsidR="005331E9" w:rsidP="00361DD4" w:rsidRDefault="005331E9" w14:paraId="1CEE1412" w14:textId="01969E27">
            <w:pPr>
              <w:spacing w:before="120"/>
              <w:jc w:val="center"/>
              <w:rPr>
                <w:rFonts w:ascii="Arial" w:hAnsi="Arial" w:cs="Arial"/>
                <w:sz w:val="16"/>
                <w:szCs w:val="18"/>
              </w:rPr>
            </w:pPr>
            <w:r w:rsidRPr="009463F7">
              <w:rPr>
                <w:rFonts w:ascii="Arial" w:hAnsi="Arial" w:cs="Arial"/>
                <w:sz w:val="16"/>
                <w:szCs w:val="18"/>
              </w:rPr>
              <w:t>4.55</w:t>
            </w:r>
          </w:p>
        </w:tc>
        <w:tc>
          <w:tcPr>
            <w:tcW w:w="981" w:type="dxa"/>
            <w:vAlign w:val="center"/>
          </w:tcPr>
          <w:p w:rsidRPr="009463F7" w:rsidR="005331E9" w:rsidP="00361DD4" w:rsidRDefault="005331E9" w14:paraId="7484C5E3" w14:textId="77777777">
            <w:pPr>
              <w:spacing w:before="120"/>
              <w:jc w:val="center"/>
              <w:rPr>
                <w:rFonts w:ascii="Arial" w:hAnsi="Arial" w:cs="Arial"/>
                <w:sz w:val="16"/>
                <w:szCs w:val="18"/>
              </w:rPr>
            </w:pPr>
          </w:p>
        </w:tc>
        <w:tc>
          <w:tcPr>
            <w:tcW w:w="973" w:type="dxa"/>
          </w:tcPr>
          <w:p w:rsidRPr="009463F7" w:rsidR="005331E9" w:rsidP="00361DD4" w:rsidRDefault="005331E9" w14:paraId="24A87D05" w14:textId="77777777">
            <w:pPr>
              <w:spacing w:before="120"/>
              <w:jc w:val="center"/>
              <w:rPr>
                <w:rFonts w:ascii="Arial" w:hAnsi="Arial" w:cs="Arial"/>
                <w:sz w:val="16"/>
                <w:szCs w:val="18"/>
              </w:rPr>
            </w:pPr>
          </w:p>
        </w:tc>
        <w:tc>
          <w:tcPr>
            <w:tcW w:w="1009" w:type="dxa"/>
            <w:vAlign w:val="center"/>
          </w:tcPr>
          <w:p w:rsidRPr="009463F7" w:rsidR="005331E9" w:rsidP="00361DD4" w:rsidRDefault="004C3F4D" w14:paraId="6ED0DD57" w14:textId="552F0AF3">
            <w:pPr>
              <w:spacing w:before="120"/>
              <w:jc w:val="center"/>
              <w:rPr>
                <w:rFonts w:ascii="Arial" w:hAnsi="Arial" w:cs="Arial"/>
                <w:sz w:val="16"/>
                <w:szCs w:val="18"/>
              </w:rPr>
            </w:pPr>
            <w:r>
              <w:rPr>
                <w:rFonts w:ascii="Arial" w:hAnsi="Arial" w:cs="Arial"/>
                <w:sz w:val="16"/>
                <w:szCs w:val="18"/>
              </w:rPr>
              <w:t>0.16</w:t>
            </w:r>
            <w:r w:rsidR="00DA7E82">
              <w:rPr>
                <w:rFonts w:ascii="Arial" w:hAnsi="Arial" w:cs="Arial"/>
                <w:sz w:val="16"/>
                <w:szCs w:val="18"/>
              </w:rPr>
              <w:t>5</w:t>
            </w:r>
          </w:p>
        </w:tc>
      </w:tr>
    </w:tbl>
    <w:p w:rsidRPr="009463F7" w:rsidR="00464868" w:rsidP="00464868" w:rsidRDefault="00464868" w14:paraId="71D4EB32" w14:textId="14F6AFE3">
      <w:pPr>
        <w:tabs>
          <w:tab w:val="left" w:pos="2760"/>
        </w:tabs>
        <w:spacing w:before="120" w:line="300" w:lineRule="atLeast"/>
        <w:jc w:val="both"/>
        <w:rPr>
          <w:rFonts w:ascii="Arial" w:hAnsi="Arial" w:cs="Arial"/>
          <w:b/>
          <w:szCs w:val="18"/>
        </w:rPr>
      </w:pPr>
      <w:r w:rsidRPr="009463F7">
        <w:rPr>
          <w:rFonts w:ascii="Arial" w:hAnsi="Arial" w:cs="Arial"/>
          <w:b/>
          <w:szCs w:val="18"/>
        </w:rPr>
        <w:t xml:space="preserve">Certainty assessment for </w:t>
      </w:r>
      <w:r w:rsidR="005331E9">
        <w:rPr>
          <w:rFonts w:ascii="Arial" w:hAnsi="Arial" w:cs="Arial"/>
          <w:b/>
          <w:szCs w:val="18"/>
        </w:rPr>
        <w:t>2024</w:t>
      </w:r>
    </w:p>
    <w:p w:rsidRPr="009463F7" w:rsidR="00464868" w:rsidP="00464868" w:rsidRDefault="00464868" w14:paraId="104FD820" w14:textId="77777777">
      <w:pPr>
        <w:tabs>
          <w:tab w:val="left" w:pos="1701"/>
        </w:tabs>
        <w:spacing w:after="0" w:line="300" w:lineRule="atLeast"/>
        <w:jc w:val="both"/>
        <w:rPr>
          <w:szCs w:val="18"/>
        </w:rPr>
      </w:pPr>
      <w:r w:rsidRPr="009463F7">
        <w:rPr>
          <w:szCs w:val="18"/>
        </w:rPr>
        <w:t xml:space="preserve">Activity data: </w:t>
      </w:r>
      <w:r w:rsidRPr="009463F7">
        <w:rPr>
          <w:szCs w:val="18"/>
        </w:rPr>
        <w:tab/>
      </w:r>
      <w:r w:rsidRPr="009463F7">
        <w:rPr>
          <w:szCs w:val="18"/>
        </w:rPr>
        <w:t xml:space="preserve">Medium (because they are based on </w:t>
      </w:r>
      <w:r w:rsidRPr="009463F7" w:rsidR="000F6164">
        <w:rPr>
          <w:szCs w:val="18"/>
        </w:rPr>
        <w:t>company</w:t>
      </w:r>
      <w:r w:rsidRPr="009463F7">
        <w:rPr>
          <w:szCs w:val="18"/>
        </w:rPr>
        <w:t xml:space="preserve"> estimates)</w:t>
      </w:r>
    </w:p>
    <w:p w:rsidRPr="009463F7" w:rsidR="00464868" w:rsidP="00464868" w:rsidRDefault="00464868" w14:paraId="6222F9F2" w14:textId="77777777">
      <w:pPr>
        <w:tabs>
          <w:tab w:val="left" w:pos="1701"/>
        </w:tabs>
        <w:spacing w:line="300" w:lineRule="atLeast"/>
        <w:jc w:val="both"/>
        <w:rPr>
          <w:szCs w:val="18"/>
        </w:rPr>
      </w:pPr>
      <w:r w:rsidRPr="009463F7">
        <w:rPr>
          <w:szCs w:val="18"/>
        </w:rPr>
        <w:t xml:space="preserve">Emission factors: </w:t>
      </w:r>
      <w:r w:rsidRPr="009463F7">
        <w:rPr>
          <w:szCs w:val="18"/>
        </w:rPr>
        <w:tab/>
      </w:r>
      <w:r w:rsidRPr="009463F7" w:rsidR="000F6164">
        <w:rPr>
          <w:szCs w:val="18"/>
        </w:rPr>
        <w:t>Medium</w:t>
      </w:r>
      <w:r w:rsidRPr="009463F7">
        <w:rPr>
          <w:szCs w:val="18"/>
        </w:rPr>
        <w:t xml:space="preserve"> (because they are based on </w:t>
      </w:r>
      <w:r w:rsidRPr="009463F7" w:rsidR="000F6164">
        <w:rPr>
          <w:szCs w:val="18"/>
        </w:rPr>
        <w:t>historical site data</w:t>
      </w:r>
      <w:r w:rsidRPr="009463F7">
        <w:rPr>
          <w:szCs w:val="18"/>
        </w:rPr>
        <w:t>)</w:t>
      </w:r>
    </w:p>
    <w:p w:rsidRPr="009463F7" w:rsidR="008211F6" w:rsidP="008211F6" w:rsidRDefault="008211F6" w14:paraId="71AA46E3" w14:textId="77777777">
      <w:pPr>
        <w:pStyle w:val="Heading3"/>
      </w:pPr>
      <w:bookmarkStart w:name="_Ref381261041" w:id="100"/>
      <w:bookmarkStart w:name="_Toc1046327" w:id="101"/>
      <w:r w:rsidRPr="009463F7">
        <w:t>Secondary steel production</w:t>
      </w:r>
      <w:bookmarkEnd w:id="100"/>
      <w:bookmarkEnd w:id="101"/>
    </w:p>
    <w:p w:rsidRPr="009463F7" w:rsidR="009400A4" w:rsidP="001671B4" w:rsidRDefault="68776435" w14:paraId="24ADA2A6" w14:textId="67F5D724">
      <w:pPr>
        <w:spacing w:line="300" w:lineRule="atLeast"/>
        <w:jc w:val="both"/>
      </w:pPr>
      <w:r w:rsidRPr="0C34660A">
        <w:rPr>
          <w:lang w:val="en-US"/>
        </w:rPr>
        <w:t>Until October 2015 Pacific Steel operated an electric arc furnace at its Otahuhu site</w:t>
      </w:r>
      <w:r w:rsidRPr="0C34660A" w:rsidR="3ADC2B03">
        <w:rPr>
          <w:lang w:val="en-US"/>
        </w:rPr>
        <w:t xml:space="preserve"> in Auckland</w:t>
      </w:r>
      <w:r w:rsidRPr="0C34660A">
        <w:rPr>
          <w:lang w:val="en-US"/>
        </w:rPr>
        <w:t xml:space="preserve"> processing recycled scrap steel. The company’s production assets were </w:t>
      </w:r>
      <w:r w:rsidRPr="0C34660A" w:rsidR="5848B5F4">
        <w:rPr>
          <w:lang w:val="en-US"/>
        </w:rPr>
        <w:t xml:space="preserve">then purchased by </w:t>
      </w:r>
      <w:r w:rsidRPr="0C34660A">
        <w:rPr>
          <w:lang w:val="en-US"/>
        </w:rPr>
        <w:t>New Zealand Steel</w:t>
      </w:r>
      <w:r w:rsidRPr="0C34660A" w:rsidR="5848B5F4">
        <w:rPr>
          <w:lang w:val="en-US"/>
        </w:rPr>
        <w:t xml:space="preserve"> Ltd</w:t>
      </w:r>
      <w:r w:rsidR="00F7565F">
        <w:rPr>
          <w:lang w:val="en-US"/>
        </w:rPr>
        <w:t xml:space="preserve"> and the site closed. In 2023 New Zealand Steel announced that it would construct a new arc furnace at its Glenbrook site with operation planned to commence in 2027 (New Zealand Steel, 2023). It too will process recycled scrap steel. </w:t>
      </w:r>
      <w:r w:rsidR="00DA7E82">
        <w:rPr>
          <w:lang w:val="en-US"/>
        </w:rPr>
        <w:t>Consequently,</w:t>
      </w:r>
      <w:r w:rsidR="00F7565F">
        <w:rPr>
          <w:lang w:val="en-US"/>
        </w:rPr>
        <w:t xml:space="preserve"> there was no secondary steel production in New Zealand in 2024.</w:t>
      </w:r>
    </w:p>
    <w:p w:rsidRPr="006A6DA9" w:rsidR="00AF10A8" w:rsidP="00AF10A8" w:rsidRDefault="00AF10A8" w14:paraId="41C932AE" w14:textId="77777777">
      <w:pPr>
        <w:pStyle w:val="Heading3"/>
      </w:pPr>
      <w:bookmarkStart w:name="_Toc1046328" w:id="102"/>
      <w:r w:rsidRPr="006A6DA9">
        <w:t>Iron foundries</w:t>
      </w:r>
      <w:bookmarkEnd w:id="102"/>
    </w:p>
    <w:p w:rsidRPr="006A6DA9" w:rsidR="00C22305" w:rsidP="0C34660A" w:rsidRDefault="4E96C1D4" w14:paraId="2D7068E0" w14:textId="668A530C">
      <w:pPr>
        <w:spacing w:line="300" w:lineRule="atLeast"/>
        <w:jc w:val="both"/>
        <w:rPr>
          <w:rFonts w:eastAsia="Calibri"/>
        </w:rPr>
      </w:pPr>
      <w:r w:rsidRPr="006A6DA9">
        <w:rPr>
          <w:rFonts w:eastAsia="Calibri"/>
        </w:rPr>
        <w:t xml:space="preserve">Iron foundries manufacture cast-iron products from scrap iron, pig iron and internal plant returns (manufacturing rejects and wastes). Alloying materials such as silicon, magnesium, copper, nickel, and carbon may also be added to the charge, along with fluxing materials which often include chlorides or fluorides. The basic foundry operations </w:t>
      </w:r>
      <w:bookmarkStart w:name="_Int_cKRpotkg" w:id="103"/>
      <w:r w:rsidRPr="006A6DA9">
        <w:rPr>
          <w:rFonts w:eastAsia="Calibri"/>
        </w:rPr>
        <w:t>are:</w:t>
      </w:r>
      <w:bookmarkEnd w:id="103"/>
      <w:r w:rsidRPr="006A6DA9">
        <w:rPr>
          <w:rFonts w:eastAsia="Calibri"/>
        </w:rPr>
        <w:t xml:space="preserve"> raw material handling and preparation, mould and core production, metal melting and alloying, casting, and mould breakout, followed by finishing processes such as trimming, cleaning, and polishing. A variety of furnaces can be used for metal melting, including electric arc and induction furnaces, cupolas, and oil- or gas-fired crucibles. The melting operations have the greatest potential for dioxin releases to air, especially when processing contaminated scrap, and there can also be releases via furnace residues, such as slag and dross </w:t>
      </w:r>
      <w:r w:rsidRPr="006A6DA9" w:rsidR="4D7F3E93">
        <w:rPr>
          <w:rFonts w:eastAsia="Calibri"/>
          <w:noProof/>
        </w:rPr>
        <w:t>(United Nations Environment Programme, 2013)</w:t>
      </w:r>
      <w:r w:rsidRPr="006A6DA9">
        <w:rPr>
          <w:rFonts w:eastAsia="Calibri"/>
        </w:rPr>
        <w:t>.</w:t>
      </w:r>
    </w:p>
    <w:p w:rsidRPr="006A6DA9" w:rsidR="00C22305" w:rsidP="0C34660A" w:rsidRDefault="009E0FCF" w14:paraId="4C74302E" w14:textId="5C767799">
      <w:pPr>
        <w:spacing w:line="300" w:lineRule="atLeast"/>
        <w:jc w:val="both"/>
        <w:rPr>
          <w:rFonts w:eastAsia="Calibri"/>
        </w:rPr>
      </w:pPr>
      <w:r w:rsidRPr="00411476">
        <w:rPr>
          <w:rFonts w:eastAsia="Calibri"/>
        </w:rPr>
        <w:t>A 200</w:t>
      </w:r>
      <w:r w:rsidRPr="00411476" w:rsidR="006A6DA9">
        <w:rPr>
          <w:rFonts w:eastAsia="Calibri"/>
        </w:rPr>
        <w:t xml:space="preserve">2 </w:t>
      </w:r>
      <w:r w:rsidRPr="00411476">
        <w:rPr>
          <w:rFonts w:eastAsia="Calibri"/>
        </w:rPr>
        <w:t xml:space="preserve">secondary metal survey found that </w:t>
      </w:r>
      <w:r w:rsidR="00C707E4">
        <w:rPr>
          <w:rFonts w:eastAsia="Calibri"/>
        </w:rPr>
        <w:t xml:space="preserve">New Zealand </w:t>
      </w:r>
      <w:r w:rsidRPr="00411476">
        <w:rPr>
          <w:rFonts w:eastAsia="Calibri"/>
        </w:rPr>
        <w:t xml:space="preserve">production was dominated by a few large sites </w:t>
      </w:r>
      <w:r w:rsidRPr="00411476" w:rsidR="006A6DA9">
        <w:rPr>
          <w:rFonts w:eastAsia="Calibri"/>
        </w:rPr>
        <w:t>(Ministry for the Environment, 2004)</w:t>
      </w:r>
      <w:r w:rsidR="00C707E4">
        <w:rPr>
          <w:rFonts w:eastAsia="Calibri"/>
        </w:rPr>
        <w:t>. M</w:t>
      </w:r>
      <w:r w:rsidRPr="00411476">
        <w:rPr>
          <w:rFonts w:eastAsia="Calibri"/>
        </w:rPr>
        <w:t xml:space="preserve">any of these in the foundry sector such as </w:t>
      </w:r>
      <w:r w:rsidRPr="006A6DA9" w:rsidR="4D7F3E93">
        <w:rPr>
          <w:rFonts w:eastAsia="Calibri"/>
        </w:rPr>
        <w:t xml:space="preserve">Precision Foundries (formerly </w:t>
      </w:r>
      <w:proofErr w:type="spellStart"/>
      <w:r w:rsidRPr="006A6DA9" w:rsidR="4D7F3E93">
        <w:rPr>
          <w:rFonts w:eastAsia="Calibri"/>
        </w:rPr>
        <w:t>Masport</w:t>
      </w:r>
      <w:proofErr w:type="spellEnd"/>
      <w:r w:rsidRPr="006A6DA9" w:rsidR="4D7F3E93">
        <w:rPr>
          <w:rFonts w:eastAsia="Calibri"/>
        </w:rPr>
        <w:t xml:space="preserve"> Foundry)</w:t>
      </w:r>
      <w:r w:rsidRPr="006A6DA9" w:rsidR="2853AB9E">
        <w:rPr>
          <w:rFonts w:eastAsia="Calibri"/>
        </w:rPr>
        <w:t xml:space="preserve"> in Auckland</w:t>
      </w:r>
      <w:r w:rsidRPr="006A6DA9" w:rsidR="4D7F3E93">
        <w:rPr>
          <w:rFonts w:eastAsia="Calibri"/>
        </w:rPr>
        <w:t xml:space="preserve"> </w:t>
      </w:r>
      <w:r w:rsidRPr="00411476">
        <w:rPr>
          <w:rFonts w:eastAsia="Calibri"/>
        </w:rPr>
        <w:t>and the Hillside Foundry in Dunedin are now no longer in busin</w:t>
      </w:r>
      <w:r w:rsidRPr="00411476" w:rsidR="00416559">
        <w:rPr>
          <w:rFonts w:eastAsia="Calibri"/>
        </w:rPr>
        <w:t>ess or have significantly reduced production</w:t>
      </w:r>
      <w:r w:rsidRPr="00411476">
        <w:rPr>
          <w:rFonts w:eastAsia="Calibri"/>
        </w:rPr>
        <w:t>. Production is now concentrated in a few medium sized firms and many more small firms.</w:t>
      </w:r>
      <w:r w:rsidRPr="006A6DA9" w:rsidR="4D7F3E93">
        <w:rPr>
          <w:rFonts w:eastAsia="Calibri"/>
        </w:rPr>
        <w:t xml:space="preserve"> </w:t>
      </w:r>
      <w:r w:rsidRPr="00411476">
        <w:rPr>
          <w:rFonts w:eastAsia="Calibri"/>
        </w:rPr>
        <w:t xml:space="preserve">Contact with the larger firms indicated that production in 2024 was similar to 2020 </w:t>
      </w:r>
      <w:r w:rsidRPr="00411476" w:rsidR="00416559">
        <w:rPr>
          <w:rFonts w:eastAsia="Calibri"/>
        </w:rPr>
        <w:t>for which 1300 tonnes was estimated in the previous inventory and this value will be used here.</w:t>
      </w:r>
      <w:r w:rsidRPr="00411476" w:rsidDel="00416559" w:rsidR="00416559">
        <w:rPr>
          <w:rFonts w:eastAsia="Calibri"/>
        </w:rPr>
        <w:t xml:space="preserve"> </w:t>
      </w:r>
    </w:p>
    <w:p w:rsidRPr="006A6DA9" w:rsidR="00C22305" w:rsidP="00C22305" w:rsidRDefault="00416559" w14:paraId="20692BE4" w14:textId="1F5241B3">
      <w:pPr>
        <w:spacing w:line="300" w:lineRule="atLeast"/>
        <w:jc w:val="both"/>
        <w:rPr>
          <w:szCs w:val="18"/>
        </w:rPr>
      </w:pPr>
      <w:r w:rsidRPr="00411476">
        <w:rPr>
          <w:szCs w:val="18"/>
        </w:rPr>
        <w:t>R</w:t>
      </w:r>
      <w:r w:rsidRPr="006A6DA9" w:rsidR="00C22305">
        <w:rPr>
          <w:szCs w:val="18"/>
        </w:rPr>
        <w:t>elease estimates for iron foundries are shown in</w:t>
      </w:r>
      <w:r w:rsidRPr="006A6DA9" w:rsidR="009463F7">
        <w:rPr>
          <w:szCs w:val="18"/>
        </w:rPr>
        <w:t xml:space="preserve"> Table 4-</w:t>
      </w:r>
      <w:r w:rsidR="00170A32">
        <w:rPr>
          <w:szCs w:val="18"/>
        </w:rPr>
        <w:t>2</w:t>
      </w:r>
      <w:r w:rsidRPr="00411476">
        <w:rPr>
          <w:szCs w:val="18"/>
        </w:rPr>
        <w:t xml:space="preserve">. </w:t>
      </w:r>
      <w:r w:rsidRPr="006A6DA9" w:rsidR="00C22305">
        <w:rPr>
          <w:szCs w:val="18"/>
        </w:rPr>
        <w:t>The estimates for releases to air for are based on a factor of 8.2 µg TEQ per tonne of metal (1 µg TEQ/tonne = 1 x 10</w:t>
      </w:r>
      <w:r w:rsidRPr="006A6DA9" w:rsidR="00C22305">
        <w:rPr>
          <w:szCs w:val="18"/>
          <w:vertAlign w:val="superscript"/>
        </w:rPr>
        <w:t>-6</w:t>
      </w:r>
      <w:r w:rsidRPr="006A6DA9" w:rsidR="00C22305">
        <w:rPr>
          <w:szCs w:val="18"/>
        </w:rPr>
        <w:t xml:space="preserve"> g TEQ/tonne), which was derived from </w:t>
      </w:r>
      <w:r w:rsidRPr="00411476">
        <w:rPr>
          <w:szCs w:val="18"/>
        </w:rPr>
        <w:t>the</w:t>
      </w:r>
      <w:r w:rsidRPr="006A6DA9" w:rsidR="00C22305">
        <w:rPr>
          <w:szCs w:val="18"/>
        </w:rPr>
        <w:t xml:space="preserve"> 2002 industry survey </w:t>
      </w:r>
      <w:r w:rsidRPr="006A6DA9" w:rsidR="009463F7">
        <w:rPr>
          <w:noProof/>
          <w:szCs w:val="18"/>
        </w:rPr>
        <w:t>(Ministry for the Environment, 2004)</w:t>
      </w:r>
      <w:r w:rsidRPr="006A6DA9" w:rsidR="00C22305">
        <w:rPr>
          <w:szCs w:val="18"/>
        </w:rPr>
        <w:t xml:space="preserve"> and is marginally lower than the default factor of 10 </w:t>
      </w:r>
      <w:r w:rsidRPr="006A6DA9" w:rsidR="00C22305">
        <w:rPr>
          <w:szCs w:val="18"/>
          <w:lang w:val="en-US"/>
        </w:rPr>
        <w:t xml:space="preserve">µg TEQ per </w:t>
      </w:r>
      <w:proofErr w:type="spellStart"/>
      <w:r w:rsidRPr="006A6DA9" w:rsidR="00C22305">
        <w:rPr>
          <w:szCs w:val="18"/>
          <w:lang w:val="en-US"/>
        </w:rPr>
        <w:t>tonne</w:t>
      </w:r>
      <w:proofErr w:type="spellEnd"/>
      <w:r w:rsidRPr="006A6DA9" w:rsidR="00C22305">
        <w:rPr>
          <w:szCs w:val="18"/>
          <w:lang w:val="en-US"/>
        </w:rPr>
        <w:t xml:space="preserve"> </w:t>
      </w:r>
      <w:r w:rsidRPr="006A6DA9" w:rsidR="00C22305">
        <w:rPr>
          <w:szCs w:val="18"/>
        </w:rPr>
        <w:t>given in the UNEP Toolkit. The releases in residues are based on the Toolkit factor of 8 µg TEQ per tonne of metal.</w:t>
      </w:r>
    </w:p>
    <w:p w:rsidRPr="006A6DA9" w:rsidR="00C22305" w:rsidP="00C22305" w:rsidRDefault="00C22305" w14:paraId="7DC59D85" w14:textId="21C3C9E9">
      <w:pPr>
        <w:pStyle w:val="Caption"/>
        <w:jc w:val="left"/>
        <w:rPr>
          <w:rFonts w:cs="Arial"/>
          <w:szCs w:val="18"/>
        </w:rPr>
      </w:pPr>
      <w:bookmarkStart w:name="_Ref391204330" w:id="104"/>
      <w:r w:rsidRPr="006A6DA9">
        <w:rPr>
          <w:rFonts w:cs="Arial"/>
        </w:rPr>
        <w:t xml:space="preserve">Table </w:t>
      </w:r>
      <w:r w:rsidRPr="006A6DA9">
        <w:rPr>
          <w:rFonts w:cs="Arial"/>
        </w:rPr>
        <w:fldChar w:fldCharType="begin"/>
      </w:r>
      <w:r w:rsidRPr="006A6DA9">
        <w:rPr>
          <w:rFonts w:cs="Arial"/>
        </w:rPr>
        <w:instrText xml:space="preserve"> STYLEREF 1 \s </w:instrText>
      </w:r>
      <w:r w:rsidRPr="006A6DA9">
        <w:rPr>
          <w:rFonts w:cs="Arial"/>
        </w:rPr>
        <w:fldChar w:fldCharType="separate"/>
      </w:r>
      <w:r w:rsidR="00C30992">
        <w:rPr>
          <w:rFonts w:cs="Arial"/>
          <w:noProof/>
        </w:rPr>
        <w:t>4</w:t>
      </w:r>
      <w:r w:rsidRPr="006A6DA9">
        <w:rPr>
          <w:rFonts w:cs="Arial"/>
        </w:rPr>
        <w:fldChar w:fldCharType="end"/>
      </w:r>
      <w:r w:rsidRPr="006A6DA9">
        <w:rPr>
          <w:rFonts w:cs="Arial"/>
        </w:rPr>
        <w:noBreakHyphen/>
      </w:r>
      <w:bookmarkEnd w:id="104"/>
      <w:r w:rsidRPr="00411476" w:rsidR="00132141">
        <w:rPr>
          <w:rFonts w:cs="Arial"/>
        </w:rPr>
        <w:t>2</w:t>
      </w:r>
      <w:r w:rsidRPr="006A6DA9">
        <w:rPr>
          <w:rFonts w:cs="Arial"/>
        </w:rPr>
        <w:t>: Dioxin releases from iron foundries</w:t>
      </w:r>
    </w:p>
    <w:tbl>
      <w:tblPr>
        <w:tblStyle w:val="TableGrid"/>
        <w:tblW w:w="0" w:type="auto"/>
        <w:tblLook w:val="04A0" w:firstRow="1" w:lastRow="0" w:firstColumn="1" w:lastColumn="0" w:noHBand="0" w:noVBand="1"/>
      </w:tblPr>
      <w:tblGrid>
        <w:gridCol w:w="806"/>
        <w:gridCol w:w="2610"/>
        <w:gridCol w:w="1442"/>
        <w:gridCol w:w="928"/>
        <w:gridCol w:w="1366"/>
        <w:gridCol w:w="1376"/>
      </w:tblGrid>
      <w:tr w:rsidRPr="006A6DA9" w:rsidR="00C22305" w:rsidTr="009463F7" w14:paraId="69FE9FFC" w14:textId="77777777">
        <w:tc>
          <w:tcPr>
            <w:tcW w:w="806" w:type="dxa"/>
            <w:vMerge w:val="restart"/>
            <w:vAlign w:val="center"/>
          </w:tcPr>
          <w:p w:rsidRPr="006A6DA9" w:rsidR="00C22305" w:rsidP="00492830" w:rsidRDefault="00C22305" w14:paraId="2138F366" w14:textId="77777777">
            <w:pPr>
              <w:spacing w:before="120"/>
              <w:jc w:val="center"/>
              <w:rPr>
                <w:rFonts w:ascii="Arial" w:hAnsi="Arial" w:cs="Arial"/>
                <w:b/>
                <w:sz w:val="16"/>
                <w:szCs w:val="18"/>
              </w:rPr>
            </w:pPr>
            <w:r w:rsidRPr="006A6DA9">
              <w:rPr>
                <w:rFonts w:ascii="Arial" w:hAnsi="Arial" w:cs="Arial"/>
                <w:b/>
                <w:sz w:val="16"/>
                <w:szCs w:val="18"/>
              </w:rPr>
              <w:t>Year</w:t>
            </w:r>
          </w:p>
        </w:tc>
        <w:tc>
          <w:tcPr>
            <w:tcW w:w="2610" w:type="dxa"/>
            <w:vMerge w:val="restart"/>
            <w:vAlign w:val="center"/>
          </w:tcPr>
          <w:p w:rsidRPr="006A6DA9" w:rsidR="00C22305" w:rsidP="00492830" w:rsidRDefault="00C22305" w14:paraId="20DE621A" w14:textId="77777777">
            <w:pPr>
              <w:spacing w:before="120"/>
              <w:jc w:val="center"/>
              <w:rPr>
                <w:rFonts w:ascii="Arial" w:hAnsi="Arial" w:cs="Arial"/>
                <w:b/>
                <w:sz w:val="16"/>
                <w:szCs w:val="18"/>
              </w:rPr>
            </w:pPr>
            <w:r w:rsidRPr="006A6DA9">
              <w:rPr>
                <w:rFonts w:ascii="Arial" w:hAnsi="Arial" w:cs="Arial"/>
                <w:b/>
                <w:sz w:val="16"/>
                <w:szCs w:val="18"/>
              </w:rPr>
              <w:t>Activity Rate</w:t>
            </w:r>
            <w:r w:rsidRPr="006A6DA9">
              <w:rPr>
                <w:rFonts w:ascii="Arial" w:hAnsi="Arial" w:cs="Arial"/>
                <w:b/>
                <w:sz w:val="16"/>
                <w:szCs w:val="18"/>
              </w:rPr>
              <w:br/>
            </w:r>
            <w:r w:rsidRPr="006A6DA9">
              <w:rPr>
                <w:rFonts w:ascii="Arial" w:hAnsi="Arial" w:cs="Arial"/>
                <w:b/>
                <w:sz w:val="16"/>
                <w:szCs w:val="18"/>
              </w:rPr>
              <w:t>tonnes of iron per year</w:t>
            </w:r>
          </w:p>
        </w:tc>
        <w:tc>
          <w:tcPr>
            <w:tcW w:w="2370" w:type="dxa"/>
            <w:gridSpan w:val="2"/>
            <w:vAlign w:val="center"/>
          </w:tcPr>
          <w:p w:rsidRPr="006A6DA9" w:rsidR="00C22305" w:rsidP="00492830" w:rsidRDefault="00C22305" w14:paraId="0E665551" w14:textId="77777777">
            <w:pPr>
              <w:spacing w:before="120"/>
              <w:jc w:val="center"/>
              <w:rPr>
                <w:rFonts w:ascii="Arial" w:hAnsi="Arial" w:cs="Arial"/>
                <w:b/>
                <w:sz w:val="16"/>
                <w:szCs w:val="18"/>
              </w:rPr>
            </w:pPr>
            <w:r w:rsidRPr="006A6DA9">
              <w:rPr>
                <w:rFonts w:ascii="Arial" w:hAnsi="Arial" w:cs="Arial"/>
                <w:b/>
                <w:sz w:val="16"/>
                <w:szCs w:val="18"/>
              </w:rPr>
              <w:t>Release factors</w:t>
            </w:r>
            <w:r w:rsidRPr="006A6DA9">
              <w:rPr>
                <w:rFonts w:ascii="Arial" w:hAnsi="Arial" w:cs="Arial"/>
                <w:sz w:val="16"/>
                <w:szCs w:val="18"/>
              </w:rPr>
              <w:t xml:space="preserve"> </w:t>
            </w:r>
            <w:r w:rsidRPr="006A6DA9">
              <w:rPr>
                <w:rFonts w:ascii="Arial" w:hAnsi="Arial" w:cs="Arial"/>
                <w:sz w:val="16"/>
                <w:szCs w:val="18"/>
              </w:rPr>
              <w:br/>
            </w:r>
            <w:r w:rsidRPr="006A6DA9">
              <w:rPr>
                <w:rFonts w:ascii="Arial" w:hAnsi="Arial" w:cs="Arial"/>
                <w:sz w:val="16"/>
                <w:szCs w:val="18"/>
              </w:rPr>
              <w:t>(</w:t>
            </w:r>
            <w:r w:rsidRPr="006A6DA9">
              <w:rPr>
                <w:rFonts w:ascii="Arial" w:hAnsi="Arial" w:cs="Arial"/>
                <w:b/>
                <w:sz w:val="16"/>
                <w:szCs w:val="18"/>
              </w:rPr>
              <w:t>µg TEQ/tonne of iron)</w:t>
            </w:r>
          </w:p>
        </w:tc>
        <w:tc>
          <w:tcPr>
            <w:tcW w:w="2742" w:type="dxa"/>
            <w:gridSpan w:val="2"/>
            <w:vAlign w:val="center"/>
          </w:tcPr>
          <w:p w:rsidRPr="006A6DA9" w:rsidR="00C22305" w:rsidP="00492830" w:rsidRDefault="00C22305" w14:paraId="06E3BE0D" w14:textId="77777777">
            <w:pPr>
              <w:spacing w:before="120"/>
              <w:jc w:val="center"/>
              <w:rPr>
                <w:rFonts w:ascii="Arial" w:hAnsi="Arial" w:cs="Arial"/>
                <w:b/>
                <w:sz w:val="16"/>
                <w:szCs w:val="18"/>
              </w:rPr>
            </w:pPr>
            <w:r w:rsidRPr="006A6DA9">
              <w:rPr>
                <w:rFonts w:ascii="Arial" w:hAnsi="Arial" w:cs="Arial"/>
                <w:b/>
                <w:sz w:val="16"/>
                <w:szCs w:val="18"/>
              </w:rPr>
              <w:t>Annual releases (g TEQ/yr)</w:t>
            </w:r>
          </w:p>
        </w:tc>
      </w:tr>
      <w:tr w:rsidRPr="006A6DA9" w:rsidR="00C22305" w:rsidTr="009463F7" w14:paraId="1C7CF020" w14:textId="77777777">
        <w:tc>
          <w:tcPr>
            <w:tcW w:w="806" w:type="dxa"/>
            <w:vMerge/>
          </w:tcPr>
          <w:p w:rsidRPr="006A6DA9" w:rsidR="00C22305" w:rsidP="00492830" w:rsidRDefault="00C22305" w14:paraId="684C6747" w14:textId="77777777">
            <w:pPr>
              <w:spacing w:before="120"/>
              <w:jc w:val="both"/>
              <w:rPr>
                <w:rFonts w:ascii="Arial" w:hAnsi="Arial" w:cs="Arial"/>
                <w:sz w:val="16"/>
                <w:szCs w:val="18"/>
              </w:rPr>
            </w:pPr>
          </w:p>
        </w:tc>
        <w:tc>
          <w:tcPr>
            <w:tcW w:w="2610" w:type="dxa"/>
            <w:vMerge/>
            <w:vAlign w:val="center"/>
          </w:tcPr>
          <w:p w:rsidRPr="006A6DA9" w:rsidR="00C22305" w:rsidP="00492830" w:rsidRDefault="00C22305" w14:paraId="5622FBBD" w14:textId="77777777">
            <w:pPr>
              <w:spacing w:before="120"/>
              <w:jc w:val="center"/>
              <w:rPr>
                <w:rFonts w:ascii="Arial" w:hAnsi="Arial" w:cs="Arial"/>
                <w:b/>
                <w:sz w:val="16"/>
                <w:szCs w:val="18"/>
              </w:rPr>
            </w:pPr>
          </w:p>
        </w:tc>
        <w:tc>
          <w:tcPr>
            <w:tcW w:w="1442" w:type="dxa"/>
            <w:vAlign w:val="center"/>
          </w:tcPr>
          <w:p w:rsidRPr="006A6DA9" w:rsidR="00C22305" w:rsidP="00492830" w:rsidRDefault="00C22305" w14:paraId="17205F8C" w14:textId="77777777">
            <w:pPr>
              <w:spacing w:before="120"/>
              <w:jc w:val="center"/>
              <w:rPr>
                <w:rFonts w:ascii="Arial" w:hAnsi="Arial" w:cs="Arial"/>
                <w:b/>
                <w:sz w:val="16"/>
                <w:szCs w:val="18"/>
              </w:rPr>
            </w:pPr>
            <w:r w:rsidRPr="006A6DA9">
              <w:rPr>
                <w:rFonts w:ascii="Arial" w:hAnsi="Arial" w:cs="Arial"/>
                <w:b/>
                <w:sz w:val="16"/>
                <w:szCs w:val="18"/>
              </w:rPr>
              <w:t>Air</w:t>
            </w:r>
          </w:p>
        </w:tc>
        <w:tc>
          <w:tcPr>
            <w:tcW w:w="928" w:type="dxa"/>
            <w:vAlign w:val="center"/>
          </w:tcPr>
          <w:p w:rsidRPr="006A6DA9" w:rsidR="00C22305" w:rsidP="00492830" w:rsidRDefault="00C22305" w14:paraId="4FFE4830" w14:textId="77777777">
            <w:pPr>
              <w:spacing w:before="120"/>
              <w:jc w:val="center"/>
              <w:rPr>
                <w:rFonts w:ascii="Arial" w:hAnsi="Arial" w:cs="Arial"/>
                <w:b/>
                <w:sz w:val="16"/>
                <w:szCs w:val="18"/>
              </w:rPr>
            </w:pPr>
            <w:r w:rsidRPr="006A6DA9">
              <w:rPr>
                <w:rFonts w:ascii="Arial" w:hAnsi="Arial" w:cs="Arial"/>
                <w:b/>
                <w:sz w:val="16"/>
                <w:szCs w:val="18"/>
              </w:rPr>
              <w:t>Residue</w:t>
            </w:r>
          </w:p>
        </w:tc>
        <w:tc>
          <w:tcPr>
            <w:tcW w:w="1366" w:type="dxa"/>
            <w:vAlign w:val="center"/>
          </w:tcPr>
          <w:p w:rsidRPr="006A6DA9" w:rsidR="00C22305" w:rsidP="00492830" w:rsidRDefault="00C22305" w14:paraId="69243A78" w14:textId="77777777">
            <w:pPr>
              <w:spacing w:before="120"/>
              <w:jc w:val="center"/>
              <w:rPr>
                <w:rFonts w:ascii="Arial" w:hAnsi="Arial" w:cs="Arial"/>
                <w:b/>
                <w:sz w:val="16"/>
                <w:szCs w:val="18"/>
              </w:rPr>
            </w:pPr>
            <w:r w:rsidRPr="006A6DA9">
              <w:rPr>
                <w:rFonts w:ascii="Arial" w:hAnsi="Arial" w:cs="Arial"/>
                <w:b/>
                <w:sz w:val="16"/>
                <w:szCs w:val="18"/>
              </w:rPr>
              <w:t>Air</w:t>
            </w:r>
          </w:p>
        </w:tc>
        <w:tc>
          <w:tcPr>
            <w:tcW w:w="1376" w:type="dxa"/>
            <w:vAlign w:val="center"/>
          </w:tcPr>
          <w:p w:rsidRPr="006A6DA9" w:rsidR="00C22305" w:rsidP="00492830" w:rsidRDefault="00C22305" w14:paraId="2DE3F00D" w14:textId="77777777">
            <w:pPr>
              <w:spacing w:before="120"/>
              <w:jc w:val="center"/>
              <w:rPr>
                <w:rFonts w:ascii="Arial" w:hAnsi="Arial" w:cs="Arial"/>
                <w:b/>
                <w:sz w:val="16"/>
                <w:szCs w:val="18"/>
              </w:rPr>
            </w:pPr>
            <w:r w:rsidRPr="006A6DA9">
              <w:rPr>
                <w:rFonts w:ascii="Arial" w:hAnsi="Arial" w:cs="Arial"/>
                <w:b/>
                <w:sz w:val="16"/>
                <w:szCs w:val="18"/>
              </w:rPr>
              <w:t>Residue</w:t>
            </w:r>
          </w:p>
        </w:tc>
      </w:tr>
      <w:tr w:rsidRPr="006A6DA9" w:rsidR="00FF159D" w:rsidTr="009463F7" w14:paraId="463838E3" w14:textId="77777777">
        <w:tc>
          <w:tcPr>
            <w:tcW w:w="806" w:type="dxa"/>
            <w:vMerge w:val="restart"/>
            <w:vAlign w:val="center"/>
          </w:tcPr>
          <w:p w:rsidRPr="006A6DA9" w:rsidR="00FF159D" w:rsidP="00492830" w:rsidRDefault="00FF159D" w14:paraId="0014C775" w14:textId="0CBC3FA3">
            <w:pPr>
              <w:spacing w:before="120"/>
              <w:rPr>
                <w:rFonts w:ascii="Arial" w:hAnsi="Arial" w:cs="Arial"/>
                <w:b/>
                <w:sz w:val="16"/>
                <w:szCs w:val="18"/>
              </w:rPr>
            </w:pPr>
            <w:r w:rsidRPr="006A6DA9">
              <w:rPr>
                <w:rFonts w:ascii="Arial" w:hAnsi="Arial" w:cs="Arial"/>
                <w:b/>
                <w:sz w:val="16"/>
                <w:szCs w:val="18"/>
              </w:rPr>
              <w:t>2012</w:t>
            </w:r>
          </w:p>
        </w:tc>
        <w:tc>
          <w:tcPr>
            <w:tcW w:w="2610" w:type="dxa"/>
            <w:vMerge w:val="restart"/>
            <w:vAlign w:val="center"/>
          </w:tcPr>
          <w:p w:rsidRPr="006A6DA9" w:rsidR="00FF159D" w:rsidP="00492830" w:rsidRDefault="00FF159D" w14:paraId="38348016" w14:textId="2CE20856">
            <w:pPr>
              <w:spacing w:before="120"/>
              <w:jc w:val="center"/>
              <w:rPr>
                <w:rFonts w:ascii="Arial" w:hAnsi="Arial" w:cs="Arial"/>
                <w:sz w:val="16"/>
                <w:szCs w:val="18"/>
              </w:rPr>
            </w:pPr>
            <w:r w:rsidRPr="006A6DA9">
              <w:rPr>
                <w:rFonts w:ascii="Arial" w:hAnsi="Arial" w:cs="Arial"/>
                <w:sz w:val="16"/>
                <w:szCs w:val="18"/>
              </w:rPr>
              <w:t xml:space="preserve">16,000 </w:t>
            </w:r>
          </w:p>
        </w:tc>
        <w:tc>
          <w:tcPr>
            <w:tcW w:w="1442" w:type="dxa"/>
            <w:vAlign w:val="center"/>
          </w:tcPr>
          <w:p w:rsidRPr="006A6DA9" w:rsidR="00FF159D" w:rsidP="00492830" w:rsidRDefault="00FF159D" w14:paraId="5122A8C1" w14:textId="7666A6F4">
            <w:pPr>
              <w:spacing w:before="120"/>
              <w:jc w:val="center"/>
              <w:rPr>
                <w:rFonts w:ascii="Arial" w:hAnsi="Arial" w:cs="Arial"/>
                <w:sz w:val="16"/>
                <w:szCs w:val="18"/>
              </w:rPr>
            </w:pPr>
            <w:r w:rsidRPr="006A6DA9">
              <w:rPr>
                <w:rFonts w:ascii="Arial" w:hAnsi="Arial" w:cs="Arial"/>
                <w:sz w:val="16"/>
                <w:szCs w:val="18"/>
              </w:rPr>
              <w:t>8.2</w:t>
            </w:r>
          </w:p>
        </w:tc>
        <w:tc>
          <w:tcPr>
            <w:tcW w:w="928" w:type="dxa"/>
            <w:vAlign w:val="center"/>
          </w:tcPr>
          <w:p w:rsidRPr="006A6DA9" w:rsidR="00FF159D" w:rsidP="00492830" w:rsidRDefault="00FF159D" w14:paraId="39B0D6A5" w14:textId="77777777">
            <w:pPr>
              <w:spacing w:before="120"/>
              <w:jc w:val="center"/>
              <w:rPr>
                <w:rFonts w:ascii="Arial" w:hAnsi="Arial" w:cs="Arial"/>
                <w:sz w:val="16"/>
                <w:szCs w:val="18"/>
              </w:rPr>
            </w:pPr>
          </w:p>
        </w:tc>
        <w:tc>
          <w:tcPr>
            <w:tcW w:w="1366" w:type="dxa"/>
            <w:vAlign w:val="center"/>
          </w:tcPr>
          <w:p w:rsidRPr="006A6DA9" w:rsidR="00FF159D" w:rsidP="00492830" w:rsidRDefault="00FF159D" w14:paraId="50274C4F" w14:textId="5B1FC511">
            <w:pPr>
              <w:spacing w:before="120"/>
              <w:jc w:val="center"/>
              <w:rPr>
                <w:rFonts w:ascii="Arial" w:hAnsi="Arial" w:cs="Arial"/>
                <w:sz w:val="16"/>
                <w:szCs w:val="18"/>
              </w:rPr>
            </w:pPr>
            <w:r w:rsidRPr="006A6DA9">
              <w:rPr>
                <w:rFonts w:ascii="Arial" w:hAnsi="Arial" w:cs="Arial"/>
                <w:sz w:val="16"/>
                <w:szCs w:val="18"/>
              </w:rPr>
              <w:t>0.131</w:t>
            </w:r>
          </w:p>
        </w:tc>
        <w:tc>
          <w:tcPr>
            <w:tcW w:w="1376" w:type="dxa"/>
          </w:tcPr>
          <w:p w:rsidRPr="006A6DA9" w:rsidR="00FF159D" w:rsidP="00492830" w:rsidRDefault="00FF159D" w14:paraId="0EA760C6" w14:textId="77777777">
            <w:pPr>
              <w:spacing w:before="120"/>
              <w:jc w:val="center"/>
              <w:rPr>
                <w:rFonts w:ascii="Arial" w:hAnsi="Arial" w:cs="Arial"/>
                <w:sz w:val="16"/>
                <w:szCs w:val="18"/>
              </w:rPr>
            </w:pPr>
          </w:p>
        </w:tc>
      </w:tr>
      <w:tr w:rsidRPr="006A6DA9" w:rsidR="00FF159D" w:rsidTr="009463F7" w14:paraId="51CAB4A0" w14:textId="77777777">
        <w:tc>
          <w:tcPr>
            <w:tcW w:w="806" w:type="dxa"/>
            <w:vMerge/>
            <w:vAlign w:val="center"/>
          </w:tcPr>
          <w:p w:rsidRPr="006A6DA9" w:rsidR="00FF159D" w:rsidP="00492830" w:rsidRDefault="00FF159D" w14:paraId="75EB35B4" w14:textId="77777777">
            <w:pPr>
              <w:spacing w:before="120"/>
              <w:rPr>
                <w:rFonts w:ascii="Arial" w:hAnsi="Arial" w:cs="Arial"/>
                <w:b/>
                <w:sz w:val="16"/>
                <w:szCs w:val="18"/>
              </w:rPr>
            </w:pPr>
          </w:p>
        </w:tc>
        <w:tc>
          <w:tcPr>
            <w:tcW w:w="2610" w:type="dxa"/>
            <w:vMerge/>
            <w:vAlign w:val="center"/>
          </w:tcPr>
          <w:p w:rsidRPr="006A6DA9" w:rsidR="00FF159D" w:rsidP="00492830" w:rsidRDefault="00FF159D" w14:paraId="5B78210B" w14:textId="77777777">
            <w:pPr>
              <w:spacing w:before="120"/>
              <w:jc w:val="center"/>
              <w:rPr>
                <w:rFonts w:ascii="Arial" w:hAnsi="Arial" w:cs="Arial"/>
                <w:sz w:val="16"/>
                <w:szCs w:val="18"/>
              </w:rPr>
            </w:pPr>
          </w:p>
        </w:tc>
        <w:tc>
          <w:tcPr>
            <w:tcW w:w="1442" w:type="dxa"/>
            <w:vAlign w:val="center"/>
          </w:tcPr>
          <w:p w:rsidRPr="006A6DA9" w:rsidR="00FF159D" w:rsidP="00492830" w:rsidRDefault="00FF159D" w14:paraId="2A9876FE" w14:textId="77777777">
            <w:pPr>
              <w:spacing w:before="120"/>
              <w:jc w:val="center"/>
              <w:rPr>
                <w:rFonts w:ascii="Arial" w:hAnsi="Arial" w:cs="Arial"/>
                <w:sz w:val="16"/>
                <w:szCs w:val="18"/>
              </w:rPr>
            </w:pPr>
          </w:p>
        </w:tc>
        <w:tc>
          <w:tcPr>
            <w:tcW w:w="928" w:type="dxa"/>
            <w:vAlign w:val="center"/>
          </w:tcPr>
          <w:p w:rsidRPr="006A6DA9" w:rsidR="00FF159D" w:rsidP="00492830" w:rsidRDefault="00FF159D" w14:paraId="3619B981" w14:textId="6CD802B4">
            <w:pPr>
              <w:spacing w:before="120"/>
              <w:jc w:val="center"/>
              <w:rPr>
                <w:rFonts w:ascii="Arial" w:hAnsi="Arial" w:cs="Arial"/>
                <w:sz w:val="16"/>
                <w:szCs w:val="18"/>
              </w:rPr>
            </w:pPr>
            <w:r w:rsidRPr="006A6DA9">
              <w:rPr>
                <w:rFonts w:ascii="Arial" w:hAnsi="Arial" w:cs="Arial"/>
                <w:sz w:val="16"/>
                <w:szCs w:val="18"/>
              </w:rPr>
              <w:t>8</w:t>
            </w:r>
          </w:p>
        </w:tc>
        <w:tc>
          <w:tcPr>
            <w:tcW w:w="1366" w:type="dxa"/>
            <w:vAlign w:val="center"/>
          </w:tcPr>
          <w:p w:rsidRPr="006A6DA9" w:rsidR="00FF159D" w:rsidP="00492830" w:rsidRDefault="00FF159D" w14:paraId="13EE4B6E" w14:textId="77777777">
            <w:pPr>
              <w:spacing w:before="120"/>
              <w:jc w:val="center"/>
              <w:rPr>
                <w:rFonts w:ascii="Arial" w:hAnsi="Arial" w:cs="Arial"/>
                <w:sz w:val="16"/>
                <w:szCs w:val="18"/>
              </w:rPr>
            </w:pPr>
          </w:p>
        </w:tc>
        <w:tc>
          <w:tcPr>
            <w:tcW w:w="1376" w:type="dxa"/>
          </w:tcPr>
          <w:p w:rsidRPr="006A6DA9" w:rsidR="00FF159D" w:rsidP="00492830" w:rsidRDefault="00FF159D" w14:paraId="37D06BF7" w14:textId="35EC91F3">
            <w:pPr>
              <w:spacing w:before="120"/>
              <w:jc w:val="center"/>
              <w:rPr>
                <w:rFonts w:ascii="Arial" w:hAnsi="Arial" w:cs="Arial"/>
                <w:sz w:val="16"/>
                <w:szCs w:val="18"/>
              </w:rPr>
            </w:pPr>
            <w:r w:rsidRPr="006A6DA9">
              <w:rPr>
                <w:rFonts w:ascii="Arial" w:hAnsi="Arial" w:cs="Arial"/>
                <w:sz w:val="16"/>
                <w:szCs w:val="18"/>
              </w:rPr>
              <w:t>0.083</w:t>
            </w:r>
          </w:p>
        </w:tc>
      </w:tr>
      <w:tr w:rsidRPr="006A6DA9" w:rsidR="00C22305" w:rsidTr="009463F7" w14:paraId="36451989" w14:textId="77777777">
        <w:tc>
          <w:tcPr>
            <w:tcW w:w="806" w:type="dxa"/>
            <w:vMerge w:val="restart"/>
            <w:vAlign w:val="center"/>
          </w:tcPr>
          <w:p w:rsidRPr="006A6DA9" w:rsidR="00C22305" w:rsidP="00492830" w:rsidRDefault="00FF159D" w14:paraId="68804C6B" w14:textId="4FA7F9F5">
            <w:pPr>
              <w:spacing w:before="120"/>
              <w:rPr>
                <w:rFonts w:ascii="Arial" w:hAnsi="Arial" w:cs="Arial"/>
                <w:b/>
                <w:sz w:val="16"/>
                <w:szCs w:val="18"/>
              </w:rPr>
            </w:pPr>
            <w:r w:rsidRPr="006A6DA9">
              <w:rPr>
                <w:rFonts w:ascii="Arial" w:hAnsi="Arial" w:cs="Arial"/>
                <w:b/>
                <w:sz w:val="16"/>
                <w:szCs w:val="18"/>
              </w:rPr>
              <w:t>2016</w:t>
            </w:r>
          </w:p>
        </w:tc>
        <w:tc>
          <w:tcPr>
            <w:tcW w:w="2610" w:type="dxa"/>
            <w:vMerge w:val="restart"/>
            <w:vAlign w:val="center"/>
          </w:tcPr>
          <w:p w:rsidRPr="006A6DA9" w:rsidR="00C22305" w:rsidP="00492830" w:rsidRDefault="005C4532" w14:paraId="1D008D19" w14:textId="1E7BD01B">
            <w:pPr>
              <w:spacing w:before="120"/>
              <w:jc w:val="center"/>
              <w:rPr>
                <w:rFonts w:ascii="Arial" w:hAnsi="Arial" w:cs="Arial"/>
                <w:sz w:val="16"/>
                <w:szCs w:val="18"/>
              </w:rPr>
            </w:pPr>
            <w:r w:rsidRPr="006A6DA9">
              <w:rPr>
                <w:rFonts w:ascii="Arial" w:hAnsi="Arial" w:cs="Arial"/>
                <w:sz w:val="16"/>
                <w:szCs w:val="18"/>
              </w:rPr>
              <w:t>8,800</w:t>
            </w:r>
          </w:p>
        </w:tc>
        <w:tc>
          <w:tcPr>
            <w:tcW w:w="1442" w:type="dxa"/>
            <w:vAlign w:val="center"/>
          </w:tcPr>
          <w:p w:rsidRPr="006A6DA9" w:rsidR="00C22305" w:rsidP="00492830" w:rsidRDefault="00FF159D" w14:paraId="3931C4F6" w14:textId="2D8AD287">
            <w:pPr>
              <w:spacing w:before="120"/>
              <w:jc w:val="center"/>
              <w:rPr>
                <w:rFonts w:ascii="Arial" w:hAnsi="Arial" w:cs="Arial"/>
                <w:sz w:val="16"/>
                <w:szCs w:val="18"/>
              </w:rPr>
            </w:pPr>
            <w:r w:rsidRPr="006A6DA9">
              <w:rPr>
                <w:rFonts w:ascii="Arial" w:hAnsi="Arial" w:cs="Arial"/>
                <w:sz w:val="16"/>
                <w:szCs w:val="18"/>
              </w:rPr>
              <w:t>8.2</w:t>
            </w:r>
          </w:p>
        </w:tc>
        <w:tc>
          <w:tcPr>
            <w:tcW w:w="928" w:type="dxa"/>
            <w:vAlign w:val="center"/>
          </w:tcPr>
          <w:p w:rsidRPr="006A6DA9" w:rsidR="00C22305" w:rsidP="00492830" w:rsidRDefault="00C22305" w14:paraId="455DD2C8" w14:textId="77777777">
            <w:pPr>
              <w:spacing w:before="120"/>
              <w:jc w:val="center"/>
              <w:rPr>
                <w:rFonts w:ascii="Arial" w:hAnsi="Arial" w:cs="Arial"/>
                <w:sz w:val="16"/>
                <w:szCs w:val="18"/>
              </w:rPr>
            </w:pPr>
          </w:p>
        </w:tc>
        <w:tc>
          <w:tcPr>
            <w:tcW w:w="1366" w:type="dxa"/>
            <w:vAlign w:val="center"/>
          </w:tcPr>
          <w:p w:rsidRPr="006A6DA9" w:rsidR="00C22305" w:rsidP="00492830" w:rsidRDefault="00FF159D" w14:paraId="3B6C0C16" w14:textId="20A23EE2">
            <w:pPr>
              <w:spacing w:before="120"/>
              <w:jc w:val="center"/>
              <w:rPr>
                <w:rFonts w:ascii="Arial" w:hAnsi="Arial" w:cs="Arial"/>
                <w:sz w:val="16"/>
                <w:szCs w:val="18"/>
              </w:rPr>
            </w:pPr>
            <w:r w:rsidRPr="006A6DA9">
              <w:rPr>
                <w:rFonts w:ascii="Arial" w:hAnsi="Arial" w:cs="Arial"/>
                <w:sz w:val="16"/>
                <w:szCs w:val="18"/>
              </w:rPr>
              <w:t>0.0</w:t>
            </w:r>
            <w:r w:rsidRPr="006A6DA9" w:rsidR="005C4532">
              <w:rPr>
                <w:rFonts w:ascii="Arial" w:hAnsi="Arial" w:cs="Arial"/>
                <w:sz w:val="16"/>
                <w:szCs w:val="18"/>
              </w:rPr>
              <w:t>72</w:t>
            </w:r>
          </w:p>
        </w:tc>
        <w:tc>
          <w:tcPr>
            <w:tcW w:w="1376" w:type="dxa"/>
          </w:tcPr>
          <w:p w:rsidRPr="006A6DA9" w:rsidR="00C22305" w:rsidP="00492830" w:rsidRDefault="00C22305" w14:paraId="3B188222" w14:textId="77777777">
            <w:pPr>
              <w:spacing w:before="120"/>
              <w:jc w:val="center"/>
              <w:rPr>
                <w:rFonts w:ascii="Arial" w:hAnsi="Arial" w:cs="Arial"/>
                <w:sz w:val="16"/>
                <w:szCs w:val="18"/>
              </w:rPr>
            </w:pPr>
          </w:p>
        </w:tc>
      </w:tr>
      <w:tr w:rsidRPr="006A6DA9" w:rsidR="00C22305" w:rsidTr="009463F7" w14:paraId="1580BA93" w14:textId="77777777">
        <w:tc>
          <w:tcPr>
            <w:tcW w:w="806" w:type="dxa"/>
            <w:vMerge/>
            <w:vAlign w:val="center"/>
          </w:tcPr>
          <w:p w:rsidRPr="006A6DA9" w:rsidR="00C22305" w:rsidP="00492830" w:rsidRDefault="00C22305" w14:paraId="13F165AE" w14:textId="77777777">
            <w:pPr>
              <w:spacing w:before="120"/>
              <w:rPr>
                <w:rFonts w:ascii="Arial" w:hAnsi="Arial" w:cs="Arial"/>
                <w:b/>
                <w:sz w:val="16"/>
                <w:szCs w:val="18"/>
              </w:rPr>
            </w:pPr>
          </w:p>
        </w:tc>
        <w:tc>
          <w:tcPr>
            <w:tcW w:w="2610" w:type="dxa"/>
            <w:vMerge/>
            <w:vAlign w:val="center"/>
          </w:tcPr>
          <w:p w:rsidRPr="006A6DA9" w:rsidR="00C22305" w:rsidP="00492830" w:rsidRDefault="00C22305" w14:paraId="2ED66D93" w14:textId="77777777">
            <w:pPr>
              <w:spacing w:before="120"/>
              <w:jc w:val="center"/>
              <w:rPr>
                <w:rFonts w:ascii="Arial" w:hAnsi="Arial" w:cs="Arial"/>
                <w:sz w:val="16"/>
                <w:szCs w:val="18"/>
              </w:rPr>
            </w:pPr>
          </w:p>
        </w:tc>
        <w:tc>
          <w:tcPr>
            <w:tcW w:w="1442" w:type="dxa"/>
            <w:vAlign w:val="center"/>
          </w:tcPr>
          <w:p w:rsidRPr="006A6DA9" w:rsidR="00C22305" w:rsidP="00492830" w:rsidRDefault="00C22305" w14:paraId="73365E11" w14:textId="77777777">
            <w:pPr>
              <w:spacing w:before="120"/>
              <w:jc w:val="center"/>
              <w:rPr>
                <w:rFonts w:ascii="Arial" w:hAnsi="Arial" w:cs="Arial"/>
                <w:sz w:val="16"/>
                <w:szCs w:val="18"/>
              </w:rPr>
            </w:pPr>
          </w:p>
        </w:tc>
        <w:tc>
          <w:tcPr>
            <w:tcW w:w="928" w:type="dxa"/>
            <w:vAlign w:val="center"/>
          </w:tcPr>
          <w:p w:rsidRPr="006A6DA9" w:rsidR="00C22305" w:rsidP="00492830" w:rsidRDefault="00FF159D" w14:paraId="07C39ED3" w14:textId="4B595F9A">
            <w:pPr>
              <w:spacing w:before="120"/>
              <w:jc w:val="center"/>
              <w:rPr>
                <w:rFonts w:ascii="Arial" w:hAnsi="Arial" w:cs="Arial"/>
                <w:sz w:val="16"/>
                <w:szCs w:val="18"/>
              </w:rPr>
            </w:pPr>
            <w:r w:rsidRPr="006A6DA9">
              <w:rPr>
                <w:rFonts w:ascii="Arial" w:hAnsi="Arial" w:cs="Arial"/>
                <w:sz w:val="16"/>
                <w:szCs w:val="18"/>
              </w:rPr>
              <w:t>8</w:t>
            </w:r>
          </w:p>
        </w:tc>
        <w:tc>
          <w:tcPr>
            <w:tcW w:w="1366" w:type="dxa"/>
            <w:vAlign w:val="center"/>
          </w:tcPr>
          <w:p w:rsidRPr="006A6DA9" w:rsidR="00C22305" w:rsidP="00492830" w:rsidRDefault="00C22305" w14:paraId="76B0C6A9" w14:textId="77777777">
            <w:pPr>
              <w:spacing w:before="120"/>
              <w:jc w:val="center"/>
              <w:rPr>
                <w:rFonts w:ascii="Arial" w:hAnsi="Arial" w:cs="Arial"/>
                <w:sz w:val="16"/>
                <w:szCs w:val="18"/>
              </w:rPr>
            </w:pPr>
          </w:p>
        </w:tc>
        <w:tc>
          <w:tcPr>
            <w:tcW w:w="1376" w:type="dxa"/>
          </w:tcPr>
          <w:p w:rsidRPr="006A6DA9" w:rsidR="00C22305" w:rsidP="00492830" w:rsidRDefault="0062525C" w14:paraId="76C24291" w14:textId="2EE633AF">
            <w:pPr>
              <w:spacing w:before="120"/>
              <w:jc w:val="center"/>
              <w:rPr>
                <w:rFonts w:ascii="Arial" w:hAnsi="Arial" w:cs="Arial"/>
                <w:sz w:val="16"/>
                <w:szCs w:val="18"/>
              </w:rPr>
            </w:pPr>
            <w:r w:rsidRPr="006A6DA9">
              <w:rPr>
                <w:rFonts w:ascii="Arial" w:hAnsi="Arial" w:cs="Arial"/>
                <w:sz w:val="16"/>
                <w:szCs w:val="18"/>
              </w:rPr>
              <w:t>0.070</w:t>
            </w:r>
          </w:p>
        </w:tc>
      </w:tr>
      <w:tr w:rsidRPr="006A6DA9" w:rsidR="00B973BB" w:rsidTr="009463F7" w14:paraId="4CB2EA98" w14:textId="77777777">
        <w:tc>
          <w:tcPr>
            <w:tcW w:w="806" w:type="dxa"/>
            <w:vMerge w:val="restart"/>
            <w:vAlign w:val="center"/>
          </w:tcPr>
          <w:p w:rsidRPr="00411476" w:rsidR="00B973BB" w:rsidP="00492830" w:rsidRDefault="00B973BB" w14:paraId="77894B38" w14:textId="57A0FD0A">
            <w:pPr>
              <w:spacing w:before="120"/>
              <w:rPr>
                <w:rFonts w:ascii="Arial" w:hAnsi="Arial" w:cs="Arial"/>
                <w:b/>
                <w:sz w:val="16"/>
                <w:szCs w:val="18"/>
              </w:rPr>
            </w:pPr>
            <w:r w:rsidRPr="00411476">
              <w:rPr>
                <w:rFonts w:ascii="Arial" w:hAnsi="Arial" w:cs="Arial"/>
                <w:b/>
                <w:sz w:val="16"/>
                <w:szCs w:val="18"/>
              </w:rPr>
              <w:t>2020</w:t>
            </w:r>
          </w:p>
        </w:tc>
        <w:tc>
          <w:tcPr>
            <w:tcW w:w="2610" w:type="dxa"/>
            <w:vMerge w:val="restart"/>
            <w:vAlign w:val="center"/>
          </w:tcPr>
          <w:p w:rsidRPr="00411476" w:rsidR="00B973BB" w:rsidP="00492830" w:rsidRDefault="00B973BB" w14:paraId="6917AC29" w14:textId="42DA9F9A">
            <w:pPr>
              <w:spacing w:before="120"/>
              <w:jc w:val="center"/>
              <w:rPr>
                <w:rFonts w:ascii="Arial" w:hAnsi="Arial" w:cs="Arial"/>
                <w:sz w:val="16"/>
                <w:szCs w:val="18"/>
              </w:rPr>
            </w:pPr>
            <w:r w:rsidRPr="00411476">
              <w:rPr>
                <w:rFonts w:ascii="Arial" w:hAnsi="Arial" w:cs="Arial"/>
                <w:sz w:val="16"/>
                <w:szCs w:val="18"/>
              </w:rPr>
              <w:t>1,300</w:t>
            </w:r>
          </w:p>
        </w:tc>
        <w:tc>
          <w:tcPr>
            <w:tcW w:w="1442" w:type="dxa"/>
            <w:vAlign w:val="center"/>
          </w:tcPr>
          <w:p w:rsidRPr="00411476" w:rsidR="00B973BB" w:rsidP="00492830" w:rsidRDefault="00B973BB" w14:paraId="4C3494CF" w14:textId="7479EABC">
            <w:pPr>
              <w:spacing w:before="120"/>
              <w:jc w:val="center"/>
              <w:rPr>
                <w:rFonts w:ascii="Arial" w:hAnsi="Arial" w:cs="Arial"/>
                <w:sz w:val="16"/>
                <w:szCs w:val="18"/>
              </w:rPr>
            </w:pPr>
            <w:r w:rsidRPr="00411476">
              <w:rPr>
                <w:rFonts w:ascii="Arial" w:hAnsi="Arial" w:cs="Arial"/>
                <w:sz w:val="16"/>
                <w:szCs w:val="18"/>
              </w:rPr>
              <w:t>8.2</w:t>
            </w:r>
          </w:p>
        </w:tc>
        <w:tc>
          <w:tcPr>
            <w:tcW w:w="928" w:type="dxa"/>
            <w:vAlign w:val="center"/>
          </w:tcPr>
          <w:p w:rsidRPr="00411476" w:rsidR="00B973BB" w:rsidP="00492830" w:rsidRDefault="00B973BB" w14:paraId="183DA2F7" w14:textId="77777777">
            <w:pPr>
              <w:spacing w:before="120"/>
              <w:jc w:val="center"/>
              <w:rPr>
                <w:rFonts w:ascii="Arial" w:hAnsi="Arial" w:cs="Arial"/>
                <w:sz w:val="16"/>
                <w:szCs w:val="18"/>
              </w:rPr>
            </w:pPr>
          </w:p>
        </w:tc>
        <w:tc>
          <w:tcPr>
            <w:tcW w:w="1366" w:type="dxa"/>
            <w:vAlign w:val="center"/>
          </w:tcPr>
          <w:p w:rsidRPr="00411476" w:rsidR="00B973BB" w:rsidP="00492830" w:rsidRDefault="007F26E6" w14:paraId="0FA1A870" w14:textId="47CDEA29">
            <w:pPr>
              <w:spacing w:before="120"/>
              <w:jc w:val="center"/>
              <w:rPr>
                <w:rFonts w:ascii="Arial" w:hAnsi="Arial" w:cs="Arial"/>
                <w:sz w:val="16"/>
                <w:szCs w:val="18"/>
              </w:rPr>
            </w:pPr>
            <w:r w:rsidRPr="00411476">
              <w:rPr>
                <w:rFonts w:ascii="Arial" w:hAnsi="Arial" w:cs="Arial"/>
                <w:sz w:val="16"/>
                <w:szCs w:val="18"/>
              </w:rPr>
              <w:t>0.011</w:t>
            </w:r>
          </w:p>
        </w:tc>
        <w:tc>
          <w:tcPr>
            <w:tcW w:w="1376" w:type="dxa"/>
          </w:tcPr>
          <w:p w:rsidRPr="00411476" w:rsidR="00B973BB" w:rsidP="00492830" w:rsidRDefault="00B973BB" w14:paraId="47C787D6" w14:textId="77777777">
            <w:pPr>
              <w:spacing w:before="120"/>
              <w:jc w:val="center"/>
              <w:rPr>
                <w:rFonts w:ascii="Arial" w:hAnsi="Arial" w:cs="Arial"/>
                <w:sz w:val="16"/>
                <w:szCs w:val="18"/>
              </w:rPr>
            </w:pPr>
          </w:p>
        </w:tc>
      </w:tr>
      <w:tr w:rsidRPr="006A6DA9" w:rsidR="00B973BB" w:rsidTr="009463F7" w14:paraId="1E2EDF81" w14:textId="77777777">
        <w:tc>
          <w:tcPr>
            <w:tcW w:w="806" w:type="dxa"/>
            <w:vMerge/>
            <w:vAlign w:val="center"/>
          </w:tcPr>
          <w:p w:rsidRPr="00411476" w:rsidR="00B973BB" w:rsidP="00492830" w:rsidRDefault="00B973BB" w14:paraId="4E4F9689" w14:textId="77777777">
            <w:pPr>
              <w:spacing w:before="120"/>
              <w:rPr>
                <w:rFonts w:ascii="Arial" w:hAnsi="Arial" w:cs="Arial"/>
                <w:b/>
                <w:sz w:val="16"/>
                <w:szCs w:val="18"/>
              </w:rPr>
            </w:pPr>
          </w:p>
        </w:tc>
        <w:tc>
          <w:tcPr>
            <w:tcW w:w="2610" w:type="dxa"/>
            <w:vMerge/>
            <w:vAlign w:val="center"/>
          </w:tcPr>
          <w:p w:rsidRPr="00411476" w:rsidR="00B973BB" w:rsidP="00492830" w:rsidRDefault="00B973BB" w14:paraId="5E4EE527" w14:textId="77777777">
            <w:pPr>
              <w:spacing w:before="120"/>
              <w:jc w:val="center"/>
              <w:rPr>
                <w:rFonts w:ascii="Arial" w:hAnsi="Arial" w:cs="Arial"/>
                <w:sz w:val="16"/>
                <w:szCs w:val="18"/>
              </w:rPr>
            </w:pPr>
          </w:p>
        </w:tc>
        <w:tc>
          <w:tcPr>
            <w:tcW w:w="1442" w:type="dxa"/>
            <w:vAlign w:val="center"/>
          </w:tcPr>
          <w:p w:rsidRPr="00411476" w:rsidR="00B973BB" w:rsidP="00492830" w:rsidRDefault="00B973BB" w14:paraId="13B9EBC7" w14:textId="77777777">
            <w:pPr>
              <w:spacing w:before="120"/>
              <w:jc w:val="center"/>
              <w:rPr>
                <w:rFonts w:ascii="Arial" w:hAnsi="Arial" w:cs="Arial"/>
                <w:sz w:val="16"/>
                <w:szCs w:val="18"/>
              </w:rPr>
            </w:pPr>
          </w:p>
        </w:tc>
        <w:tc>
          <w:tcPr>
            <w:tcW w:w="928" w:type="dxa"/>
            <w:vAlign w:val="center"/>
          </w:tcPr>
          <w:p w:rsidRPr="00411476" w:rsidR="00B973BB" w:rsidP="00492830" w:rsidRDefault="00B973BB" w14:paraId="5E96E644" w14:textId="0BD6B44B">
            <w:pPr>
              <w:spacing w:before="120"/>
              <w:jc w:val="center"/>
              <w:rPr>
                <w:rFonts w:ascii="Arial" w:hAnsi="Arial" w:cs="Arial"/>
                <w:sz w:val="16"/>
                <w:szCs w:val="18"/>
              </w:rPr>
            </w:pPr>
            <w:r w:rsidRPr="00411476">
              <w:rPr>
                <w:rFonts w:ascii="Arial" w:hAnsi="Arial" w:cs="Arial"/>
                <w:sz w:val="16"/>
                <w:szCs w:val="18"/>
              </w:rPr>
              <w:t>8</w:t>
            </w:r>
          </w:p>
        </w:tc>
        <w:tc>
          <w:tcPr>
            <w:tcW w:w="1366" w:type="dxa"/>
            <w:vAlign w:val="center"/>
          </w:tcPr>
          <w:p w:rsidRPr="00411476" w:rsidR="00B973BB" w:rsidP="00492830" w:rsidRDefault="00B973BB" w14:paraId="5E0CA8A6" w14:textId="77777777">
            <w:pPr>
              <w:spacing w:before="120"/>
              <w:jc w:val="center"/>
              <w:rPr>
                <w:rFonts w:ascii="Arial" w:hAnsi="Arial" w:cs="Arial"/>
                <w:sz w:val="16"/>
                <w:szCs w:val="18"/>
              </w:rPr>
            </w:pPr>
          </w:p>
        </w:tc>
        <w:tc>
          <w:tcPr>
            <w:tcW w:w="1376" w:type="dxa"/>
          </w:tcPr>
          <w:p w:rsidRPr="00411476" w:rsidR="00B973BB" w:rsidP="00492830" w:rsidRDefault="007F26E6" w14:paraId="26AEE25D" w14:textId="5D4B7650">
            <w:pPr>
              <w:spacing w:before="120"/>
              <w:jc w:val="center"/>
              <w:rPr>
                <w:rFonts w:ascii="Arial" w:hAnsi="Arial" w:cs="Arial"/>
                <w:sz w:val="16"/>
                <w:szCs w:val="18"/>
              </w:rPr>
            </w:pPr>
            <w:r w:rsidRPr="00411476">
              <w:rPr>
                <w:rFonts w:ascii="Arial" w:hAnsi="Arial" w:cs="Arial"/>
                <w:sz w:val="16"/>
                <w:szCs w:val="18"/>
              </w:rPr>
              <w:t>0.010</w:t>
            </w:r>
          </w:p>
        </w:tc>
      </w:tr>
      <w:tr w:rsidRPr="006A6DA9" w:rsidR="00416559" w:rsidTr="009463F7" w14:paraId="5A308597" w14:textId="77777777">
        <w:tc>
          <w:tcPr>
            <w:tcW w:w="806" w:type="dxa"/>
            <w:vMerge w:val="restart"/>
            <w:vAlign w:val="center"/>
          </w:tcPr>
          <w:p w:rsidRPr="00411476" w:rsidR="00416559" w:rsidP="00492830" w:rsidRDefault="00416559" w14:paraId="20554D5A" w14:textId="02C7EFAA">
            <w:pPr>
              <w:spacing w:before="120"/>
              <w:rPr>
                <w:rFonts w:ascii="Arial" w:hAnsi="Arial" w:cs="Arial"/>
                <w:b/>
                <w:sz w:val="16"/>
                <w:szCs w:val="18"/>
              </w:rPr>
            </w:pPr>
            <w:r w:rsidRPr="00411476">
              <w:rPr>
                <w:rFonts w:ascii="Arial" w:hAnsi="Arial" w:cs="Arial"/>
                <w:b/>
                <w:sz w:val="16"/>
                <w:szCs w:val="18"/>
              </w:rPr>
              <w:t>2024</w:t>
            </w:r>
          </w:p>
        </w:tc>
        <w:tc>
          <w:tcPr>
            <w:tcW w:w="2610" w:type="dxa"/>
            <w:vMerge w:val="restart"/>
            <w:vAlign w:val="center"/>
          </w:tcPr>
          <w:p w:rsidRPr="00411476" w:rsidR="00416559" w:rsidP="00492830" w:rsidRDefault="00416559" w14:paraId="03852940" w14:textId="37596142">
            <w:pPr>
              <w:spacing w:before="120"/>
              <w:jc w:val="center"/>
              <w:rPr>
                <w:rFonts w:ascii="Arial" w:hAnsi="Arial" w:cs="Arial"/>
                <w:sz w:val="16"/>
                <w:szCs w:val="18"/>
              </w:rPr>
            </w:pPr>
            <w:r w:rsidRPr="00411476">
              <w:rPr>
                <w:rFonts w:ascii="Arial" w:hAnsi="Arial" w:cs="Arial"/>
                <w:sz w:val="16"/>
                <w:szCs w:val="18"/>
              </w:rPr>
              <w:t>1,300</w:t>
            </w:r>
          </w:p>
        </w:tc>
        <w:tc>
          <w:tcPr>
            <w:tcW w:w="1442" w:type="dxa"/>
            <w:vAlign w:val="center"/>
          </w:tcPr>
          <w:p w:rsidRPr="00411476" w:rsidR="00416559" w:rsidP="00492830" w:rsidRDefault="00416559" w14:paraId="268C2E87" w14:textId="774589C9">
            <w:pPr>
              <w:spacing w:before="120"/>
              <w:jc w:val="center"/>
              <w:rPr>
                <w:rFonts w:ascii="Arial" w:hAnsi="Arial" w:cs="Arial"/>
                <w:sz w:val="16"/>
                <w:szCs w:val="18"/>
              </w:rPr>
            </w:pPr>
            <w:r w:rsidRPr="00411476">
              <w:rPr>
                <w:rFonts w:ascii="Arial" w:hAnsi="Arial" w:cs="Arial"/>
                <w:sz w:val="16"/>
                <w:szCs w:val="18"/>
              </w:rPr>
              <w:t>8.2</w:t>
            </w:r>
          </w:p>
        </w:tc>
        <w:tc>
          <w:tcPr>
            <w:tcW w:w="928" w:type="dxa"/>
            <w:vAlign w:val="center"/>
          </w:tcPr>
          <w:p w:rsidRPr="00411476" w:rsidR="00416559" w:rsidP="00492830" w:rsidRDefault="00416559" w14:paraId="6AE1C64F" w14:textId="77777777">
            <w:pPr>
              <w:spacing w:before="120"/>
              <w:jc w:val="center"/>
              <w:rPr>
                <w:rFonts w:ascii="Arial" w:hAnsi="Arial" w:cs="Arial"/>
                <w:sz w:val="16"/>
                <w:szCs w:val="18"/>
              </w:rPr>
            </w:pPr>
          </w:p>
        </w:tc>
        <w:tc>
          <w:tcPr>
            <w:tcW w:w="1366" w:type="dxa"/>
            <w:vAlign w:val="center"/>
          </w:tcPr>
          <w:p w:rsidRPr="00411476" w:rsidR="00416559" w:rsidP="00492830" w:rsidRDefault="00416559" w14:paraId="7281B9A9" w14:textId="51589110">
            <w:pPr>
              <w:spacing w:before="120"/>
              <w:jc w:val="center"/>
              <w:rPr>
                <w:rFonts w:ascii="Arial" w:hAnsi="Arial" w:cs="Arial"/>
                <w:sz w:val="16"/>
                <w:szCs w:val="18"/>
              </w:rPr>
            </w:pPr>
            <w:r w:rsidRPr="00411476">
              <w:rPr>
                <w:rFonts w:ascii="Arial" w:hAnsi="Arial" w:cs="Arial"/>
                <w:sz w:val="16"/>
                <w:szCs w:val="18"/>
              </w:rPr>
              <w:t>0.011</w:t>
            </w:r>
          </w:p>
        </w:tc>
        <w:tc>
          <w:tcPr>
            <w:tcW w:w="1376" w:type="dxa"/>
          </w:tcPr>
          <w:p w:rsidRPr="00411476" w:rsidR="00416559" w:rsidP="00492830" w:rsidRDefault="00416559" w14:paraId="75BC7710" w14:textId="77777777">
            <w:pPr>
              <w:spacing w:before="120"/>
              <w:jc w:val="center"/>
              <w:rPr>
                <w:rFonts w:ascii="Arial" w:hAnsi="Arial" w:cs="Arial"/>
                <w:sz w:val="16"/>
                <w:szCs w:val="18"/>
              </w:rPr>
            </w:pPr>
          </w:p>
        </w:tc>
      </w:tr>
      <w:tr w:rsidRPr="006A6DA9" w:rsidR="00416559" w:rsidTr="009463F7" w14:paraId="4E8083C3" w14:textId="77777777">
        <w:tc>
          <w:tcPr>
            <w:tcW w:w="806" w:type="dxa"/>
            <w:vMerge/>
            <w:vAlign w:val="center"/>
          </w:tcPr>
          <w:p w:rsidRPr="00411476" w:rsidR="00416559" w:rsidP="00492830" w:rsidRDefault="00416559" w14:paraId="41490BA1" w14:textId="77777777">
            <w:pPr>
              <w:spacing w:before="120"/>
              <w:rPr>
                <w:rFonts w:ascii="Arial" w:hAnsi="Arial" w:cs="Arial"/>
                <w:b/>
                <w:sz w:val="16"/>
                <w:szCs w:val="18"/>
              </w:rPr>
            </w:pPr>
          </w:p>
        </w:tc>
        <w:tc>
          <w:tcPr>
            <w:tcW w:w="2610" w:type="dxa"/>
            <w:vMerge/>
            <w:vAlign w:val="center"/>
          </w:tcPr>
          <w:p w:rsidRPr="00411476" w:rsidR="00416559" w:rsidP="00492830" w:rsidRDefault="00416559" w14:paraId="2A4FEB9E" w14:textId="77777777">
            <w:pPr>
              <w:spacing w:before="120"/>
              <w:jc w:val="center"/>
              <w:rPr>
                <w:rFonts w:ascii="Arial" w:hAnsi="Arial" w:cs="Arial"/>
                <w:sz w:val="16"/>
                <w:szCs w:val="18"/>
              </w:rPr>
            </w:pPr>
          </w:p>
        </w:tc>
        <w:tc>
          <w:tcPr>
            <w:tcW w:w="1442" w:type="dxa"/>
            <w:vAlign w:val="center"/>
          </w:tcPr>
          <w:p w:rsidRPr="00411476" w:rsidR="00416559" w:rsidP="00492830" w:rsidRDefault="00416559" w14:paraId="570ED4DA" w14:textId="77777777">
            <w:pPr>
              <w:spacing w:before="120"/>
              <w:jc w:val="center"/>
              <w:rPr>
                <w:rFonts w:ascii="Arial" w:hAnsi="Arial" w:cs="Arial"/>
                <w:sz w:val="16"/>
                <w:szCs w:val="18"/>
              </w:rPr>
            </w:pPr>
          </w:p>
        </w:tc>
        <w:tc>
          <w:tcPr>
            <w:tcW w:w="928" w:type="dxa"/>
            <w:vAlign w:val="center"/>
          </w:tcPr>
          <w:p w:rsidRPr="00411476" w:rsidR="00416559" w:rsidP="00492830" w:rsidRDefault="00416559" w14:paraId="6F08A1D5" w14:textId="528056DC">
            <w:pPr>
              <w:spacing w:before="120"/>
              <w:jc w:val="center"/>
              <w:rPr>
                <w:rFonts w:ascii="Arial" w:hAnsi="Arial" w:cs="Arial"/>
                <w:sz w:val="16"/>
                <w:szCs w:val="18"/>
              </w:rPr>
            </w:pPr>
            <w:r w:rsidRPr="00411476">
              <w:rPr>
                <w:rFonts w:ascii="Arial" w:hAnsi="Arial" w:cs="Arial"/>
                <w:sz w:val="16"/>
                <w:szCs w:val="18"/>
              </w:rPr>
              <w:t>8</w:t>
            </w:r>
          </w:p>
        </w:tc>
        <w:tc>
          <w:tcPr>
            <w:tcW w:w="1366" w:type="dxa"/>
            <w:vAlign w:val="center"/>
          </w:tcPr>
          <w:p w:rsidRPr="00411476" w:rsidR="00416559" w:rsidP="00492830" w:rsidRDefault="00416559" w14:paraId="39356523" w14:textId="77777777">
            <w:pPr>
              <w:spacing w:before="120"/>
              <w:jc w:val="center"/>
              <w:rPr>
                <w:rFonts w:ascii="Arial" w:hAnsi="Arial" w:cs="Arial"/>
                <w:sz w:val="16"/>
                <w:szCs w:val="18"/>
              </w:rPr>
            </w:pPr>
          </w:p>
        </w:tc>
        <w:tc>
          <w:tcPr>
            <w:tcW w:w="1376" w:type="dxa"/>
          </w:tcPr>
          <w:p w:rsidRPr="00411476" w:rsidR="00416559" w:rsidP="00492830" w:rsidRDefault="00416559" w14:paraId="5075B3D3" w14:textId="3306CD08">
            <w:pPr>
              <w:spacing w:before="120"/>
              <w:jc w:val="center"/>
              <w:rPr>
                <w:rFonts w:ascii="Arial" w:hAnsi="Arial" w:cs="Arial"/>
                <w:sz w:val="16"/>
                <w:szCs w:val="18"/>
              </w:rPr>
            </w:pPr>
            <w:r w:rsidRPr="00411476">
              <w:rPr>
                <w:rFonts w:ascii="Arial" w:hAnsi="Arial" w:cs="Arial"/>
                <w:sz w:val="16"/>
                <w:szCs w:val="18"/>
              </w:rPr>
              <w:t>0.010</w:t>
            </w:r>
          </w:p>
        </w:tc>
      </w:tr>
    </w:tbl>
    <w:p w:rsidRPr="006A6DA9" w:rsidR="00C22305" w:rsidP="00C22305" w:rsidRDefault="006E06B8" w14:paraId="068263A9" w14:textId="0FABB153">
      <w:pPr>
        <w:tabs>
          <w:tab w:val="left" w:pos="2760"/>
        </w:tabs>
        <w:spacing w:before="120" w:line="300" w:lineRule="atLeast"/>
        <w:jc w:val="both"/>
        <w:rPr>
          <w:rFonts w:ascii="Arial" w:hAnsi="Arial" w:cs="Arial"/>
          <w:b/>
          <w:szCs w:val="18"/>
        </w:rPr>
      </w:pPr>
      <w:r w:rsidRPr="006A6DA9">
        <w:rPr>
          <w:rFonts w:ascii="Arial" w:hAnsi="Arial" w:cs="Arial"/>
          <w:b/>
          <w:szCs w:val="18"/>
        </w:rPr>
        <w:t>C</w:t>
      </w:r>
      <w:r w:rsidRPr="006A6DA9" w:rsidR="00C22305">
        <w:rPr>
          <w:rFonts w:ascii="Arial" w:hAnsi="Arial" w:cs="Arial"/>
          <w:b/>
          <w:szCs w:val="18"/>
        </w:rPr>
        <w:t xml:space="preserve">ertainty assessment for </w:t>
      </w:r>
      <w:r w:rsidRPr="00411476" w:rsidR="00416559">
        <w:rPr>
          <w:rFonts w:ascii="Arial" w:hAnsi="Arial" w:cs="Arial"/>
          <w:b/>
          <w:szCs w:val="18"/>
        </w:rPr>
        <w:t>2024</w:t>
      </w:r>
    </w:p>
    <w:p w:rsidRPr="006A6DA9" w:rsidR="00C22305" w:rsidP="00C22305" w:rsidRDefault="00C22305" w14:paraId="5335FE18" w14:textId="77777777">
      <w:pPr>
        <w:tabs>
          <w:tab w:val="left" w:pos="1701"/>
        </w:tabs>
        <w:spacing w:after="0" w:line="300" w:lineRule="atLeast"/>
        <w:jc w:val="both"/>
        <w:rPr>
          <w:szCs w:val="18"/>
        </w:rPr>
      </w:pPr>
      <w:r w:rsidRPr="006A6DA9">
        <w:rPr>
          <w:szCs w:val="18"/>
        </w:rPr>
        <w:t xml:space="preserve">Activity data: </w:t>
      </w:r>
      <w:r w:rsidRPr="006A6DA9">
        <w:rPr>
          <w:szCs w:val="18"/>
        </w:rPr>
        <w:tab/>
      </w:r>
      <w:r w:rsidRPr="006A6DA9">
        <w:rPr>
          <w:szCs w:val="18"/>
        </w:rPr>
        <w:t>Medium (because they are based on survey data)</w:t>
      </w:r>
    </w:p>
    <w:p w:rsidRPr="009463F7" w:rsidR="00C22305" w:rsidP="00C22305" w:rsidRDefault="00C22305" w14:paraId="5961C54B" w14:textId="77777777">
      <w:pPr>
        <w:tabs>
          <w:tab w:val="left" w:pos="1701"/>
        </w:tabs>
        <w:spacing w:line="300" w:lineRule="atLeast"/>
        <w:jc w:val="both"/>
        <w:rPr>
          <w:szCs w:val="18"/>
        </w:rPr>
      </w:pPr>
      <w:r w:rsidRPr="006A6DA9">
        <w:rPr>
          <w:szCs w:val="18"/>
        </w:rPr>
        <w:t xml:space="preserve">Emission factors: </w:t>
      </w:r>
      <w:r w:rsidRPr="006A6DA9">
        <w:rPr>
          <w:szCs w:val="18"/>
        </w:rPr>
        <w:tab/>
      </w:r>
      <w:r w:rsidRPr="006A6DA9">
        <w:rPr>
          <w:szCs w:val="18"/>
        </w:rPr>
        <w:t>Medium (because they are based on historical NZ emission data)</w:t>
      </w:r>
    </w:p>
    <w:p w:rsidRPr="009463F7" w:rsidR="00C22305" w:rsidP="00C22305" w:rsidRDefault="00C22305" w14:paraId="6FCFD0DC" w14:textId="3C0A73DA">
      <w:pPr>
        <w:pStyle w:val="Heading3"/>
      </w:pPr>
      <w:bookmarkStart w:name="_Toc1046329" w:id="105"/>
      <w:r w:rsidRPr="009463F7">
        <w:t>Hot-dip galvanising plants</w:t>
      </w:r>
      <w:bookmarkEnd w:id="105"/>
    </w:p>
    <w:p w:rsidRPr="003D73C3" w:rsidR="00C22305" w:rsidP="00C22305" w:rsidRDefault="00C22305" w14:paraId="34774390" w14:textId="3DCAF59D">
      <w:pPr>
        <w:spacing w:line="300" w:lineRule="atLeast"/>
        <w:jc w:val="both"/>
        <w:rPr>
          <w:rFonts w:eastAsia="Calibri"/>
          <w:szCs w:val="18"/>
        </w:rPr>
      </w:pPr>
      <w:r w:rsidRPr="009463F7">
        <w:rPr>
          <w:rFonts w:eastAsia="Calibri"/>
          <w:szCs w:val="18"/>
        </w:rPr>
        <w:t xml:space="preserve">Galvanising refers to the process of coating iron or steel with a thin layer of zinc to provide long-term protection against corrosion. The hot-dip process involves pre-cleaning of the metal by immersion in acidic and/or alkaline cleaning baths, treatment with a fluxing agent (such as zinc ammonium chloride), and then immersion in a bath of molten zinc at a temperature of around 450°C. Hot-dip galvanising has been identified as a potential source of dioxins </w:t>
      </w:r>
      <w:r w:rsidRPr="00AA4F49" w:rsidR="00AA4F49">
        <w:rPr>
          <w:rFonts w:eastAsia="Calibri"/>
          <w:noProof/>
          <w:szCs w:val="18"/>
        </w:rPr>
        <w:t>(United Nations Environment Programme, 2013)</w:t>
      </w:r>
      <w:r w:rsidRPr="003D73C3">
        <w:rPr>
          <w:rFonts w:eastAsia="Calibri"/>
          <w:szCs w:val="18"/>
        </w:rPr>
        <w:t>.</w:t>
      </w:r>
    </w:p>
    <w:p w:rsidRPr="003D73C3" w:rsidR="00C22305" w:rsidP="0021362B" w:rsidRDefault="441846EF" w14:paraId="4C17B0F4" w14:textId="01E0C988">
      <w:pPr>
        <w:spacing w:line="300" w:lineRule="atLeast"/>
        <w:jc w:val="both"/>
        <w:rPr>
          <w:rFonts w:ascii="Arial" w:hAnsi="Arial" w:cs="Arial"/>
          <w:b/>
          <w:bCs/>
        </w:rPr>
      </w:pPr>
      <w:r w:rsidRPr="0C34660A">
        <w:rPr>
          <w:rFonts w:eastAsia="Calibri"/>
        </w:rPr>
        <w:t xml:space="preserve">Information on galvanising activity at New Zealand Steel has been obtained directly from the company </w:t>
      </w:r>
      <w:r w:rsidRPr="0C34660A" w:rsidR="0DD904CD">
        <w:rPr>
          <w:rFonts w:eastAsia="Calibri"/>
        </w:rPr>
        <w:t xml:space="preserve">which performs the </w:t>
      </w:r>
      <w:r w:rsidR="00D5546A">
        <w:rPr>
          <w:rFonts w:eastAsia="Calibri"/>
        </w:rPr>
        <w:t>majority</w:t>
      </w:r>
      <w:r w:rsidRPr="0C34660A" w:rsidR="0DD904CD">
        <w:rPr>
          <w:rFonts w:eastAsia="Calibri"/>
        </w:rPr>
        <w:t xml:space="preserve"> of galvanising in New Zealand</w:t>
      </w:r>
      <w:r w:rsidRPr="0C34660A" w:rsidR="075C451C">
        <w:rPr>
          <w:rFonts w:eastAsia="Calibri"/>
        </w:rPr>
        <w:t xml:space="preserve"> (</w:t>
      </w:r>
      <w:r w:rsidR="00E94C34">
        <w:rPr>
          <w:rFonts w:eastAsia="Calibri"/>
        </w:rPr>
        <w:t>C Brown</w:t>
      </w:r>
      <w:r w:rsidRPr="0C34660A" w:rsidR="075C451C">
        <w:rPr>
          <w:rFonts w:eastAsia="Calibri"/>
        </w:rPr>
        <w:t xml:space="preserve">, </w:t>
      </w:r>
      <w:proofErr w:type="spellStart"/>
      <w:r w:rsidRPr="0C34660A" w:rsidR="075C451C">
        <w:rPr>
          <w:rFonts w:eastAsia="Calibri"/>
        </w:rPr>
        <w:t>pers</w:t>
      </w:r>
      <w:proofErr w:type="spellEnd"/>
      <w:r w:rsidRPr="0C34660A" w:rsidR="075C451C">
        <w:rPr>
          <w:rFonts w:eastAsia="Calibri"/>
        </w:rPr>
        <w:t xml:space="preserve"> comm, </w:t>
      </w:r>
      <w:r w:rsidR="00E94C34">
        <w:rPr>
          <w:rFonts w:eastAsia="Calibri"/>
        </w:rPr>
        <w:t>2024</w:t>
      </w:r>
      <w:r w:rsidRPr="0C34660A" w:rsidR="075C451C">
        <w:rPr>
          <w:rFonts w:eastAsia="Calibri"/>
        </w:rPr>
        <w:t>)</w:t>
      </w:r>
      <w:r w:rsidRPr="0C34660A" w:rsidR="0DD904CD">
        <w:rPr>
          <w:rFonts w:eastAsia="Calibri"/>
        </w:rPr>
        <w:t>.</w:t>
      </w:r>
      <w:r w:rsidRPr="0C34660A">
        <w:rPr>
          <w:rFonts w:eastAsia="Calibri"/>
        </w:rPr>
        <w:t xml:space="preserve"> </w:t>
      </w:r>
      <w:r w:rsidR="3C987E01">
        <w:t xml:space="preserve">For </w:t>
      </w:r>
      <w:r w:rsidR="3647EBBA">
        <w:t xml:space="preserve">the </w:t>
      </w:r>
      <w:r w:rsidR="3C987E01">
        <w:t xml:space="preserve">2012 </w:t>
      </w:r>
      <w:r w:rsidR="3647EBBA">
        <w:t xml:space="preserve">Inventory </w:t>
      </w:r>
      <w:r w:rsidR="49545C52">
        <w:t>production</w:t>
      </w:r>
      <w:r w:rsidR="3647EBBA">
        <w:t xml:space="preserve"> information for</w:t>
      </w:r>
      <w:r w:rsidR="14DD73D0">
        <w:t xml:space="preserve"> </w:t>
      </w:r>
      <w:r w:rsidRPr="0C34660A" w:rsidR="3C987E01">
        <w:rPr>
          <w:rFonts w:eastAsia="Calibri"/>
        </w:rPr>
        <w:t>t</w:t>
      </w:r>
      <w:r w:rsidRPr="0C34660A" w:rsidR="4E96C1D4">
        <w:rPr>
          <w:rFonts w:eastAsia="Calibri"/>
        </w:rPr>
        <w:t xml:space="preserve">he </w:t>
      </w:r>
      <w:r w:rsidRPr="0C34660A" w:rsidR="3C987E01">
        <w:rPr>
          <w:rFonts w:eastAsia="Calibri"/>
        </w:rPr>
        <w:t>remaining</w:t>
      </w:r>
      <w:r w:rsidRPr="0C34660A" w:rsidR="4E96C1D4">
        <w:rPr>
          <w:rFonts w:eastAsia="Calibri"/>
        </w:rPr>
        <w:t xml:space="preserve"> galvanising industry </w:t>
      </w:r>
      <w:r w:rsidRPr="0C34660A" w:rsidR="3647EBBA">
        <w:rPr>
          <w:rFonts w:eastAsia="Calibri"/>
        </w:rPr>
        <w:t xml:space="preserve">was </w:t>
      </w:r>
      <w:r w:rsidRPr="0C34660A" w:rsidR="4E96C1D4">
        <w:rPr>
          <w:rFonts w:eastAsia="Calibri"/>
        </w:rPr>
        <w:t xml:space="preserve">obtained from the Galvanising Association of New Zealand </w:t>
      </w:r>
      <w:r w:rsidRPr="0C34660A" w:rsidR="175F300B">
        <w:rPr>
          <w:rFonts w:eastAsia="Calibri"/>
        </w:rPr>
        <w:t xml:space="preserve">(J Notley, </w:t>
      </w:r>
      <w:proofErr w:type="spellStart"/>
      <w:r w:rsidRPr="0C34660A" w:rsidR="175F300B">
        <w:rPr>
          <w:rFonts w:eastAsia="Calibri"/>
        </w:rPr>
        <w:t>pers</w:t>
      </w:r>
      <w:proofErr w:type="spellEnd"/>
      <w:r w:rsidRPr="0C34660A" w:rsidR="175F300B">
        <w:rPr>
          <w:rFonts w:eastAsia="Calibri"/>
        </w:rPr>
        <w:t xml:space="preserve"> comm, 2014) who</w:t>
      </w:r>
      <w:r w:rsidRPr="0C34660A">
        <w:rPr>
          <w:rFonts w:eastAsia="Calibri"/>
        </w:rPr>
        <w:t xml:space="preserve"> request</w:t>
      </w:r>
      <w:r w:rsidRPr="0C34660A" w:rsidR="175F300B">
        <w:rPr>
          <w:rFonts w:eastAsia="Calibri"/>
        </w:rPr>
        <w:t>ed</w:t>
      </w:r>
      <w:r w:rsidRPr="0C34660A">
        <w:rPr>
          <w:rFonts w:eastAsia="Calibri"/>
        </w:rPr>
        <w:t xml:space="preserve"> that the information be kept </w:t>
      </w:r>
      <w:r w:rsidRPr="0C34660A" w:rsidR="175F300B">
        <w:rPr>
          <w:rFonts w:eastAsia="Calibri"/>
        </w:rPr>
        <w:t>confidential.</w:t>
      </w:r>
      <w:r w:rsidRPr="0C34660A" w:rsidR="14DD73D0">
        <w:rPr>
          <w:rFonts w:eastAsia="Calibri"/>
        </w:rPr>
        <w:t xml:space="preserve"> </w:t>
      </w:r>
      <w:r w:rsidRPr="0C34660A" w:rsidR="3647EBBA">
        <w:rPr>
          <w:rFonts w:eastAsia="Calibri"/>
        </w:rPr>
        <w:t xml:space="preserve">It has not been possible to obtain similar information from the Galvanising Association of New Zealand </w:t>
      </w:r>
      <w:r w:rsidRPr="0C34660A" w:rsidR="5D01D5F7">
        <w:rPr>
          <w:rFonts w:eastAsia="Calibri"/>
        </w:rPr>
        <w:t xml:space="preserve">since then, </w:t>
      </w:r>
      <w:r w:rsidRPr="0C34660A" w:rsidR="3647EBBA">
        <w:rPr>
          <w:rFonts w:eastAsia="Calibri"/>
        </w:rPr>
        <w:t xml:space="preserve">so production </w:t>
      </w:r>
      <w:r w:rsidRPr="0C34660A" w:rsidR="3647EBBA">
        <w:rPr>
          <w:rFonts w:eastAsia="Calibri"/>
        </w:rPr>
        <w:t>has been assumed to be at 2012 levels for these plants</w:t>
      </w:r>
      <w:r w:rsidRPr="0C34660A" w:rsidR="1EFFECD4">
        <w:rPr>
          <w:rFonts w:eastAsia="Calibri"/>
        </w:rPr>
        <w:t xml:space="preserve"> with </w:t>
      </w:r>
      <w:r w:rsidRPr="0C34660A" w:rsidR="49545C52">
        <w:rPr>
          <w:rFonts w:eastAsia="Calibri"/>
        </w:rPr>
        <w:t>it</w:t>
      </w:r>
      <w:r w:rsidRPr="0C34660A" w:rsidR="1EFFECD4">
        <w:rPr>
          <w:rFonts w:eastAsia="Calibri"/>
        </w:rPr>
        <w:t xml:space="preserve"> remaining confidential.</w:t>
      </w:r>
      <w:r w:rsidRPr="0C34660A" w:rsidR="4E96C1D4">
        <w:rPr>
          <w:rFonts w:eastAsia="Calibri"/>
        </w:rPr>
        <w:t xml:space="preserve"> </w:t>
      </w:r>
      <w:r w:rsidRPr="0C34660A" w:rsidR="6704EB76">
        <w:rPr>
          <w:rFonts w:eastAsia="Calibri"/>
        </w:rPr>
        <w:t>R</w:t>
      </w:r>
      <w:r w:rsidRPr="0C34660A" w:rsidR="4E96C1D4">
        <w:rPr>
          <w:rFonts w:eastAsia="Calibri"/>
        </w:rPr>
        <w:t xml:space="preserve">elease estimates </w:t>
      </w:r>
      <w:r w:rsidRPr="0C34660A" w:rsidR="6704EB76">
        <w:rPr>
          <w:rFonts w:eastAsia="Calibri"/>
        </w:rPr>
        <w:t xml:space="preserve">are </w:t>
      </w:r>
      <w:r w:rsidRPr="0C34660A" w:rsidR="4E96C1D4">
        <w:rPr>
          <w:rFonts w:eastAsia="Calibri"/>
        </w:rPr>
        <w:t>shown in the table below.</w:t>
      </w:r>
    </w:p>
    <w:p w:rsidRPr="003D73C3" w:rsidR="00C22305" w:rsidP="00C22305" w:rsidRDefault="00C22305" w14:paraId="43EC6831" w14:textId="167EB96E">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4</w:t>
      </w:r>
      <w:r w:rsidRPr="003D73C3">
        <w:rPr>
          <w:rFonts w:cs="Arial"/>
        </w:rPr>
        <w:fldChar w:fldCharType="end"/>
      </w:r>
      <w:r w:rsidRPr="003D73C3">
        <w:rPr>
          <w:rFonts w:cs="Arial"/>
        </w:rPr>
        <w:noBreakHyphen/>
      </w:r>
      <w:r w:rsidR="00132141">
        <w:rPr>
          <w:rFonts w:cs="Arial"/>
        </w:rPr>
        <w:t>3</w:t>
      </w:r>
      <w:r w:rsidRPr="003D73C3">
        <w:rPr>
          <w:rFonts w:cs="Arial"/>
        </w:rPr>
        <w:t>: Dioxin releases from hot-dip galvanising</w:t>
      </w:r>
    </w:p>
    <w:tbl>
      <w:tblPr>
        <w:tblStyle w:val="TableGrid"/>
        <w:tblW w:w="0" w:type="auto"/>
        <w:tblLook w:val="04A0" w:firstRow="1" w:lastRow="0" w:firstColumn="1" w:lastColumn="0" w:noHBand="0" w:noVBand="1"/>
      </w:tblPr>
      <w:tblGrid>
        <w:gridCol w:w="3486"/>
        <w:gridCol w:w="2764"/>
        <w:gridCol w:w="2766"/>
      </w:tblGrid>
      <w:tr w:rsidRPr="00AF1200" w:rsidR="00C22305" w:rsidTr="007968A4" w14:paraId="03696D1D" w14:textId="77777777">
        <w:tc>
          <w:tcPr>
            <w:tcW w:w="3486" w:type="dxa"/>
            <w:vMerge w:val="restart"/>
            <w:vAlign w:val="center"/>
          </w:tcPr>
          <w:p w:rsidRPr="003D73C3" w:rsidR="00C22305" w:rsidP="00492830" w:rsidRDefault="00C22305" w14:paraId="5F65FAB0" w14:textId="77777777">
            <w:pPr>
              <w:spacing w:before="120"/>
              <w:jc w:val="center"/>
              <w:rPr>
                <w:rFonts w:ascii="Arial" w:hAnsi="Arial" w:cs="Arial"/>
                <w:b/>
                <w:sz w:val="16"/>
                <w:szCs w:val="18"/>
              </w:rPr>
            </w:pPr>
            <w:r w:rsidRPr="003D73C3">
              <w:rPr>
                <w:rFonts w:ascii="Arial" w:hAnsi="Arial" w:cs="Arial"/>
                <w:b/>
                <w:sz w:val="16"/>
                <w:szCs w:val="18"/>
              </w:rPr>
              <w:t>Year</w:t>
            </w:r>
          </w:p>
        </w:tc>
        <w:tc>
          <w:tcPr>
            <w:tcW w:w="5530" w:type="dxa"/>
            <w:gridSpan w:val="2"/>
            <w:vAlign w:val="center"/>
          </w:tcPr>
          <w:p w:rsidRPr="003D73C3" w:rsidR="00C22305" w:rsidP="00492830" w:rsidRDefault="00C22305" w14:paraId="664F1870"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AF1200" w:rsidR="00C22305" w:rsidTr="007968A4" w14:paraId="74F70B4B" w14:textId="77777777">
        <w:tc>
          <w:tcPr>
            <w:tcW w:w="3486" w:type="dxa"/>
            <w:vMerge/>
          </w:tcPr>
          <w:p w:rsidRPr="003D73C3" w:rsidR="00C22305" w:rsidP="00492830" w:rsidRDefault="00C22305" w14:paraId="7E8B9EA3" w14:textId="77777777">
            <w:pPr>
              <w:spacing w:before="120"/>
              <w:jc w:val="center"/>
              <w:rPr>
                <w:rFonts w:ascii="Arial" w:hAnsi="Arial" w:cs="Arial"/>
                <w:sz w:val="16"/>
                <w:szCs w:val="18"/>
              </w:rPr>
            </w:pPr>
          </w:p>
        </w:tc>
        <w:tc>
          <w:tcPr>
            <w:tcW w:w="2764" w:type="dxa"/>
            <w:vAlign w:val="center"/>
          </w:tcPr>
          <w:p w:rsidRPr="003D73C3" w:rsidR="00C22305" w:rsidP="00492830" w:rsidRDefault="00C22305" w14:paraId="4D51E0C1" w14:textId="77777777">
            <w:pPr>
              <w:spacing w:before="120"/>
              <w:jc w:val="center"/>
              <w:rPr>
                <w:rFonts w:ascii="Arial" w:hAnsi="Arial" w:cs="Arial"/>
                <w:b/>
                <w:sz w:val="16"/>
                <w:szCs w:val="18"/>
              </w:rPr>
            </w:pPr>
            <w:r w:rsidRPr="003D73C3">
              <w:rPr>
                <w:rFonts w:ascii="Arial" w:hAnsi="Arial" w:cs="Arial"/>
                <w:b/>
                <w:sz w:val="16"/>
                <w:szCs w:val="18"/>
              </w:rPr>
              <w:t>Air</w:t>
            </w:r>
          </w:p>
        </w:tc>
        <w:tc>
          <w:tcPr>
            <w:tcW w:w="2766" w:type="dxa"/>
            <w:vAlign w:val="center"/>
          </w:tcPr>
          <w:p w:rsidRPr="003D73C3" w:rsidR="00C22305" w:rsidP="00492830" w:rsidRDefault="00C22305" w14:paraId="59282A99" w14:textId="77777777">
            <w:pPr>
              <w:spacing w:before="120"/>
              <w:jc w:val="center"/>
              <w:rPr>
                <w:rFonts w:ascii="Arial" w:hAnsi="Arial" w:cs="Arial"/>
                <w:b/>
                <w:sz w:val="16"/>
                <w:szCs w:val="18"/>
              </w:rPr>
            </w:pPr>
            <w:r w:rsidRPr="003D73C3">
              <w:rPr>
                <w:rFonts w:ascii="Arial" w:hAnsi="Arial" w:cs="Arial"/>
                <w:b/>
                <w:sz w:val="16"/>
                <w:szCs w:val="18"/>
              </w:rPr>
              <w:t>Residue</w:t>
            </w:r>
          </w:p>
        </w:tc>
      </w:tr>
      <w:tr w:rsidRPr="00AF1200" w:rsidR="00C22305" w:rsidTr="007968A4" w14:paraId="1A48E5FD" w14:textId="77777777">
        <w:trPr>
          <w:trHeight w:val="544"/>
        </w:trPr>
        <w:tc>
          <w:tcPr>
            <w:tcW w:w="3486" w:type="dxa"/>
            <w:vAlign w:val="center"/>
          </w:tcPr>
          <w:p w:rsidRPr="003D73C3" w:rsidR="00C22305" w:rsidP="00492830" w:rsidRDefault="00862EFE" w14:paraId="447922AC" w14:textId="3D45CF09">
            <w:pPr>
              <w:spacing w:before="120"/>
              <w:jc w:val="center"/>
              <w:rPr>
                <w:rFonts w:ascii="Arial" w:hAnsi="Arial" w:cs="Arial"/>
                <w:b/>
                <w:sz w:val="16"/>
                <w:szCs w:val="18"/>
              </w:rPr>
            </w:pPr>
            <w:r w:rsidRPr="003D73C3">
              <w:rPr>
                <w:rFonts w:ascii="Arial" w:hAnsi="Arial" w:cs="Arial"/>
                <w:b/>
                <w:sz w:val="16"/>
                <w:szCs w:val="18"/>
              </w:rPr>
              <w:t>2012</w:t>
            </w:r>
            <w:r w:rsidRPr="003D73C3" w:rsidR="00C40A3A">
              <w:rPr>
                <w:rFonts w:ascii="Arial" w:hAnsi="Arial" w:cs="Arial"/>
                <w:b/>
                <w:sz w:val="16"/>
                <w:szCs w:val="18"/>
              </w:rPr>
              <w:t xml:space="preserve"> </w:t>
            </w:r>
          </w:p>
        </w:tc>
        <w:tc>
          <w:tcPr>
            <w:tcW w:w="2764" w:type="dxa"/>
            <w:vAlign w:val="center"/>
          </w:tcPr>
          <w:p w:rsidRPr="003D73C3" w:rsidR="00C22305" w:rsidP="00492830" w:rsidRDefault="00862EFE" w14:paraId="76340602" w14:textId="27051D68">
            <w:pPr>
              <w:spacing w:before="120"/>
              <w:jc w:val="center"/>
              <w:rPr>
                <w:rFonts w:ascii="Arial" w:hAnsi="Arial" w:cs="Arial"/>
                <w:sz w:val="16"/>
                <w:szCs w:val="18"/>
              </w:rPr>
            </w:pPr>
            <w:r w:rsidRPr="003D73C3">
              <w:rPr>
                <w:rFonts w:ascii="Arial" w:hAnsi="Arial" w:cs="Arial"/>
                <w:sz w:val="16"/>
                <w:szCs w:val="18"/>
              </w:rPr>
              <w:t>0.005</w:t>
            </w:r>
            <w:r w:rsidR="00DA7E82">
              <w:rPr>
                <w:rFonts w:ascii="Arial" w:hAnsi="Arial" w:cs="Arial"/>
                <w:sz w:val="16"/>
                <w:szCs w:val="18"/>
              </w:rPr>
              <w:t>6</w:t>
            </w:r>
          </w:p>
        </w:tc>
        <w:tc>
          <w:tcPr>
            <w:tcW w:w="2766" w:type="dxa"/>
            <w:vAlign w:val="center"/>
          </w:tcPr>
          <w:p w:rsidRPr="003D73C3" w:rsidR="00C22305" w:rsidP="004B3512" w:rsidRDefault="00862EFE" w14:paraId="44D77FA6" w14:textId="04B90D76">
            <w:pPr>
              <w:spacing w:before="120"/>
              <w:jc w:val="center"/>
              <w:rPr>
                <w:rFonts w:ascii="Arial" w:hAnsi="Arial" w:cs="Arial"/>
                <w:sz w:val="16"/>
                <w:szCs w:val="18"/>
              </w:rPr>
            </w:pPr>
            <w:r w:rsidRPr="003D73C3">
              <w:rPr>
                <w:rFonts w:ascii="Arial" w:hAnsi="Arial" w:cs="Arial"/>
                <w:sz w:val="16"/>
                <w:szCs w:val="18"/>
              </w:rPr>
              <w:t>0.245</w:t>
            </w:r>
          </w:p>
        </w:tc>
      </w:tr>
      <w:tr w:rsidRPr="00AF1200" w:rsidR="00C22305" w:rsidTr="007968A4" w14:paraId="2410E252" w14:textId="77777777">
        <w:trPr>
          <w:trHeight w:val="504"/>
        </w:trPr>
        <w:tc>
          <w:tcPr>
            <w:tcW w:w="3486" w:type="dxa"/>
            <w:vAlign w:val="center"/>
          </w:tcPr>
          <w:p w:rsidRPr="003D73C3" w:rsidR="00C22305" w:rsidP="00492830" w:rsidRDefault="00862EFE" w14:paraId="79ABD6D9" w14:textId="07737419">
            <w:pPr>
              <w:spacing w:before="120"/>
              <w:jc w:val="center"/>
              <w:rPr>
                <w:rFonts w:ascii="Arial" w:hAnsi="Arial" w:cs="Arial"/>
                <w:b/>
                <w:sz w:val="16"/>
                <w:szCs w:val="18"/>
              </w:rPr>
            </w:pPr>
            <w:r w:rsidRPr="003D73C3">
              <w:rPr>
                <w:rFonts w:ascii="Arial" w:hAnsi="Arial" w:cs="Arial"/>
                <w:b/>
                <w:sz w:val="16"/>
                <w:szCs w:val="18"/>
              </w:rPr>
              <w:t>2016</w:t>
            </w:r>
          </w:p>
        </w:tc>
        <w:tc>
          <w:tcPr>
            <w:tcW w:w="2764" w:type="dxa"/>
            <w:vAlign w:val="center"/>
          </w:tcPr>
          <w:p w:rsidRPr="003D73C3" w:rsidR="00C22305" w:rsidP="00492830" w:rsidRDefault="00862EFE" w14:paraId="505E4F06" w14:textId="7A931489">
            <w:pPr>
              <w:spacing w:before="120"/>
              <w:jc w:val="center"/>
              <w:rPr>
                <w:rFonts w:ascii="Arial" w:hAnsi="Arial" w:cs="Arial"/>
                <w:sz w:val="16"/>
                <w:szCs w:val="18"/>
              </w:rPr>
            </w:pPr>
            <w:r w:rsidRPr="003D73C3">
              <w:rPr>
                <w:rFonts w:ascii="Arial" w:hAnsi="Arial" w:cs="Arial"/>
                <w:sz w:val="16"/>
                <w:szCs w:val="18"/>
              </w:rPr>
              <w:t>0.007</w:t>
            </w:r>
            <w:r w:rsidR="00DA7E82">
              <w:rPr>
                <w:rFonts w:ascii="Arial" w:hAnsi="Arial" w:cs="Arial"/>
                <w:sz w:val="16"/>
                <w:szCs w:val="18"/>
              </w:rPr>
              <w:t>3</w:t>
            </w:r>
          </w:p>
        </w:tc>
        <w:tc>
          <w:tcPr>
            <w:tcW w:w="2766" w:type="dxa"/>
            <w:vAlign w:val="center"/>
          </w:tcPr>
          <w:p w:rsidRPr="003D73C3" w:rsidR="00C22305" w:rsidP="00492830" w:rsidRDefault="00862EFE" w14:paraId="4D0A6D53" w14:textId="7C0FED9B">
            <w:pPr>
              <w:spacing w:before="120"/>
              <w:jc w:val="center"/>
              <w:rPr>
                <w:rFonts w:ascii="Arial" w:hAnsi="Arial" w:cs="Arial"/>
                <w:sz w:val="16"/>
                <w:szCs w:val="18"/>
              </w:rPr>
            </w:pPr>
            <w:r w:rsidRPr="003D73C3">
              <w:rPr>
                <w:rFonts w:ascii="Arial" w:hAnsi="Arial" w:cs="Arial"/>
                <w:sz w:val="16"/>
                <w:szCs w:val="18"/>
              </w:rPr>
              <w:t>0.268</w:t>
            </w:r>
          </w:p>
        </w:tc>
      </w:tr>
      <w:tr w:rsidRPr="00AF1200" w:rsidR="00DA5E21" w:rsidTr="007968A4" w14:paraId="5AC59CC8" w14:textId="77777777">
        <w:trPr>
          <w:trHeight w:val="504"/>
        </w:trPr>
        <w:tc>
          <w:tcPr>
            <w:tcW w:w="3486" w:type="dxa"/>
            <w:vAlign w:val="center"/>
          </w:tcPr>
          <w:p w:rsidRPr="003D73C3" w:rsidR="00DA5E21" w:rsidP="00492830" w:rsidRDefault="00DA5E21" w14:paraId="1A61A713" w14:textId="6E7017AC">
            <w:pPr>
              <w:spacing w:before="120"/>
              <w:jc w:val="center"/>
              <w:rPr>
                <w:rFonts w:ascii="Arial" w:hAnsi="Arial" w:cs="Arial"/>
                <w:b/>
                <w:sz w:val="16"/>
                <w:szCs w:val="18"/>
              </w:rPr>
            </w:pPr>
            <w:r>
              <w:rPr>
                <w:rFonts w:ascii="Arial" w:hAnsi="Arial" w:cs="Arial"/>
                <w:b/>
                <w:sz w:val="16"/>
                <w:szCs w:val="18"/>
              </w:rPr>
              <w:t>2020</w:t>
            </w:r>
          </w:p>
        </w:tc>
        <w:tc>
          <w:tcPr>
            <w:tcW w:w="2764" w:type="dxa"/>
            <w:vAlign w:val="center"/>
          </w:tcPr>
          <w:p w:rsidRPr="003D73C3" w:rsidR="00DA5E21" w:rsidP="00492830" w:rsidRDefault="00DA5E21" w14:paraId="2F535713" w14:textId="7787CE97">
            <w:pPr>
              <w:spacing w:before="120"/>
              <w:jc w:val="center"/>
              <w:rPr>
                <w:rFonts w:ascii="Arial" w:hAnsi="Arial" w:cs="Arial"/>
                <w:sz w:val="16"/>
                <w:szCs w:val="18"/>
              </w:rPr>
            </w:pPr>
            <w:r>
              <w:rPr>
                <w:rFonts w:ascii="Arial" w:hAnsi="Arial" w:cs="Arial"/>
                <w:sz w:val="16"/>
                <w:szCs w:val="18"/>
              </w:rPr>
              <w:t>0.0058</w:t>
            </w:r>
          </w:p>
        </w:tc>
        <w:tc>
          <w:tcPr>
            <w:tcW w:w="2766" w:type="dxa"/>
            <w:vAlign w:val="center"/>
          </w:tcPr>
          <w:p w:rsidRPr="003D73C3" w:rsidR="00DA5E21" w:rsidP="00492830" w:rsidRDefault="00DA5E21" w14:paraId="2B403F35" w14:textId="0327ABFE">
            <w:pPr>
              <w:spacing w:before="120"/>
              <w:jc w:val="center"/>
              <w:rPr>
                <w:rFonts w:ascii="Arial" w:hAnsi="Arial" w:cs="Arial"/>
                <w:sz w:val="16"/>
                <w:szCs w:val="18"/>
              </w:rPr>
            </w:pPr>
            <w:r>
              <w:rPr>
                <w:rFonts w:ascii="Arial" w:hAnsi="Arial" w:cs="Arial"/>
                <w:sz w:val="16"/>
                <w:szCs w:val="18"/>
              </w:rPr>
              <w:t>0.261</w:t>
            </w:r>
          </w:p>
        </w:tc>
      </w:tr>
      <w:tr w:rsidRPr="00AF1200" w:rsidR="007A6391" w:rsidTr="007968A4" w14:paraId="49A39C8B" w14:textId="77777777">
        <w:trPr>
          <w:trHeight w:val="504"/>
        </w:trPr>
        <w:tc>
          <w:tcPr>
            <w:tcW w:w="3486" w:type="dxa"/>
            <w:vAlign w:val="center"/>
          </w:tcPr>
          <w:p w:rsidR="007A6391" w:rsidP="00492830" w:rsidRDefault="007A6391" w14:paraId="5AE66E3A" w14:textId="67A2A346">
            <w:pPr>
              <w:spacing w:before="120"/>
              <w:jc w:val="center"/>
              <w:rPr>
                <w:rFonts w:ascii="Arial" w:hAnsi="Arial" w:cs="Arial"/>
                <w:b/>
                <w:sz w:val="16"/>
                <w:szCs w:val="18"/>
              </w:rPr>
            </w:pPr>
            <w:r>
              <w:rPr>
                <w:rFonts w:ascii="Arial" w:hAnsi="Arial" w:cs="Arial"/>
                <w:b/>
                <w:sz w:val="16"/>
                <w:szCs w:val="18"/>
              </w:rPr>
              <w:t>2024</w:t>
            </w:r>
          </w:p>
        </w:tc>
        <w:tc>
          <w:tcPr>
            <w:tcW w:w="2764" w:type="dxa"/>
            <w:vAlign w:val="center"/>
          </w:tcPr>
          <w:p w:rsidR="007A6391" w:rsidP="00492830" w:rsidRDefault="00912E32" w14:paraId="551F918B" w14:textId="00DB966F">
            <w:pPr>
              <w:spacing w:before="120"/>
              <w:jc w:val="center"/>
              <w:rPr>
                <w:rFonts w:ascii="Arial" w:hAnsi="Arial" w:cs="Arial"/>
                <w:sz w:val="16"/>
                <w:szCs w:val="18"/>
              </w:rPr>
            </w:pPr>
            <w:r>
              <w:rPr>
                <w:rFonts w:ascii="Arial" w:hAnsi="Arial" w:cs="Arial"/>
                <w:sz w:val="16"/>
                <w:szCs w:val="18"/>
              </w:rPr>
              <w:t>0.005</w:t>
            </w:r>
            <w:r w:rsidR="00DA7E82">
              <w:rPr>
                <w:rFonts w:ascii="Arial" w:hAnsi="Arial" w:cs="Arial"/>
                <w:sz w:val="16"/>
                <w:szCs w:val="18"/>
              </w:rPr>
              <w:t>7</w:t>
            </w:r>
          </w:p>
        </w:tc>
        <w:tc>
          <w:tcPr>
            <w:tcW w:w="2766" w:type="dxa"/>
            <w:vAlign w:val="center"/>
          </w:tcPr>
          <w:p w:rsidR="007A6391" w:rsidP="00492830" w:rsidRDefault="00912E32" w14:paraId="371F5F9B" w14:textId="20116513">
            <w:pPr>
              <w:spacing w:before="120"/>
              <w:jc w:val="center"/>
              <w:rPr>
                <w:rFonts w:ascii="Arial" w:hAnsi="Arial" w:cs="Arial"/>
                <w:sz w:val="16"/>
                <w:szCs w:val="18"/>
              </w:rPr>
            </w:pPr>
            <w:r>
              <w:rPr>
                <w:rFonts w:ascii="Arial" w:hAnsi="Arial" w:cs="Arial"/>
                <w:sz w:val="16"/>
                <w:szCs w:val="18"/>
              </w:rPr>
              <w:t>0.25</w:t>
            </w:r>
            <w:r w:rsidR="0014273F">
              <w:rPr>
                <w:rFonts w:ascii="Arial" w:hAnsi="Arial" w:cs="Arial"/>
                <w:sz w:val="16"/>
                <w:szCs w:val="18"/>
              </w:rPr>
              <w:t>3</w:t>
            </w:r>
          </w:p>
        </w:tc>
      </w:tr>
    </w:tbl>
    <w:p w:rsidRPr="003D73C3" w:rsidR="00C22305" w:rsidP="00C22305" w:rsidRDefault="00C22305" w14:paraId="36C71D1C" w14:textId="24AF2DB6">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E94C34">
        <w:rPr>
          <w:rFonts w:ascii="Arial" w:hAnsi="Arial" w:cs="Arial"/>
          <w:b/>
          <w:szCs w:val="18"/>
        </w:rPr>
        <w:t>2024</w:t>
      </w:r>
    </w:p>
    <w:p w:rsidRPr="003D73C3" w:rsidR="00C22305" w:rsidP="00C22305" w:rsidRDefault="00C22305" w14:paraId="0FB4934A" w14:textId="533F2286">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High (because they are based on industry data</w:t>
      </w:r>
      <w:r w:rsidR="00866B20">
        <w:rPr>
          <w:szCs w:val="18"/>
        </w:rPr>
        <w:t xml:space="preserve"> with only a small percentage of discharges from non-New Zealand Steel sources)</w:t>
      </w:r>
    </w:p>
    <w:p w:rsidRPr="003D73C3" w:rsidR="00C22305" w:rsidP="00C22305" w:rsidRDefault="00C22305" w14:paraId="1D8348BD" w14:textId="77777777">
      <w:pPr>
        <w:tabs>
          <w:tab w:val="left" w:pos="1701"/>
        </w:tabs>
        <w:spacing w:line="300" w:lineRule="atLeast"/>
        <w:jc w:val="both"/>
        <w:rPr>
          <w:szCs w:val="18"/>
        </w:rPr>
      </w:pPr>
      <w:r w:rsidRPr="003D73C3">
        <w:rPr>
          <w:szCs w:val="18"/>
        </w:rPr>
        <w:t xml:space="preserve">Emission factors: </w:t>
      </w:r>
      <w:r w:rsidRPr="003D73C3">
        <w:rPr>
          <w:szCs w:val="18"/>
        </w:rPr>
        <w:tab/>
      </w:r>
      <w:r w:rsidRPr="003D73C3">
        <w:rPr>
          <w:szCs w:val="18"/>
        </w:rPr>
        <w:t>Low (because they are based on the default factors given in the UNEP Toolkit)</w:t>
      </w:r>
    </w:p>
    <w:p w:rsidRPr="003D73C3" w:rsidR="00C22305" w:rsidP="00C22305" w:rsidRDefault="00C22305" w14:paraId="18EE7F6B" w14:textId="14D79ADF">
      <w:pPr>
        <w:pStyle w:val="Heading3"/>
      </w:pPr>
      <w:bookmarkStart w:name="_Toc1046330" w:id="106"/>
      <w:r w:rsidRPr="003D73C3">
        <w:t>Primary aluminium production</w:t>
      </w:r>
      <w:bookmarkEnd w:id="106"/>
    </w:p>
    <w:p w:rsidRPr="003D73C3" w:rsidR="00C22305" w:rsidP="00C22305" w:rsidRDefault="00C22305" w14:paraId="109AFBE6" w14:textId="77777777">
      <w:pPr>
        <w:spacing w:line="300" w:lineRule="atLeast"/>
        <w:jc w:val="both"/>
        <w:rPr>
          <w:szCs w:val="18"/>
        </w:rPr>
      </w:pPr>
      <w:r w:rsidRPr="003D73C3">
        <w:rPr>
          <w:szCs w:val="18"/>
        </w:rPr>
        <w:t>The only primary aluminium smelter in New Zealand is located at Tiwai Point in Southland. It produces approximately 350,000 tonnes of aluminium per year by the pre-bake Hall-</w:t>
      </w:r>
      <w:proofErr w:type="spellStart"/>
      <w:r w:rsidRPr="003D73C3">
        <w:rPr>
          <w:szCs w:val="18"/>
        </w:rPr>
        <w:t>Heroult</w:t>
      </w:r>
      <w:proofErr w:type="spellEnd"/>
      <w:r w:rsidRPr="003D73C3">
        <w:rPr>
          <w:szCs w:val="18"/>
        </w:rPr>
        <w:t xml:space="preserve"> process, with most production in the form of high-purity ingots. </w:t>
      </w:r>
    </w:p>
    <w:p w:rsidRPr="003D73C3" w:rsidR="00C22305" w:rsidP="00C22305" w:rsidRDefault="00C22305" w14:paraId="24BE59BC" w14:textId="60280D4C">
      <w:pPr>
        <w:spacing w:line="300" w:lineRule="atLeast"/>
        <w:jc w:val="both"/>
        <w:rPr>
          <w:szCs w:val="18"/>
        </w:rPr>
      </w:pPr>
      <w:r w:rsidRPr="003D73C3">
        <w:rPr>
          <w:szCs w:val="18"/>
        </w:rPr>
        <w:t xml:space="preserve">Primary aluminium production was listed as a potential source of dioxins in the first edition of the UNEP Toolkit, although no data had been published to show that this was the case. However, more recent assessments indicate that it is no longer thought to be a significant source </w:t>
      </w:r>
      <w:r w:rsidR="00866B20">
        <w:rPr>
          <w:szCs w:val="18"/>
        </w:rPr>
        <w:t xml:space="preserve">and therefore not included in the inventory </w:t>
      </w:r>
      <w:r w:rsidRPr="003D73C3" w:rsidR="003D73C3">
        <w:rPr>
          <w:noProof/>
          <w:szCs w:val="18"/>
        </w:rPr>
        <w:t>(United Nations Environment Programme, 2013)</w:t>
      </w:r>
      <w:r w:rsidRPr="003D73C3">
        <w:rPr>
          <w:szCs w:val="18"/>
        </w:rPr>
        <w:t>.</w:t>
      </w:r>
    </w:p>
    <w:p w:rsidRPr="00891102" w:rsidR="00C22305" w:rsidP="00C22305" w:rsidRDefault="00C22305" w14:paraId="35853719" w14:textId="77777777">
      <w:pPr>
        <w:pStyle w:val="Heading3"/>
      </w:pPr>
      <w:bookmarkStart w:name="_Toc1046331" w:id="107"/>
      <w:r w:rsidRPr="00891102">
        <w:t>Secondary aluminium production</w:t>
      </w:r>
      <w:bookmarkEnd w:id="107"/>
    </w:p>
    <w:p w:rsidRPr="00891102" w:rsidR="00C22305" w:rsidP="00C22305" w:rsidRDefault="4E96C1D4" w14:paraId="529F7D97" w14:textId="186CE6B8">
      <w:pPr>
        <w:spacing w:line="300" w:lineRule="atLeast"/>
        <w:jc w:val="both"/>
      </w:pPr>
      <w:r w:rsidRPr="00891102">
        <w:t>The industries included in this subcategory are metal recyclers, who recover aluminium from mixed scrap, and manufacturers of cast aluminium products, such as alloy wheels and engine parts. Much of the manufacturing uses aluminium ingots and clean aluminium scrap but may also include aluminium recovery from in-house metal wastes. Scrap metal and mixed metal wastes may contain organic impurities such as plastics, paints and solvents, and their presence can result in increased formation and release of dioxins.</w:t>
      </w:r>
    </w:p>
    <w:p w:rsidRPr="00891102" w:rsidR="00C22305" w:rsidP="00C22305" w:rsidRDefault="007D2107" w14:paraId="4BA1FCF2" w14:textId="30F43E08">
      <w:pPr>
        <w:spacing w:line="300" w:lineRule="atLeast"/>
        <w:jc w:val="both"/>
        <w:rPr>
          <w:rFonts w:eastAsia="Calibri"/>
          <w:szCs w:val="18"/>
        </w:rPr>
      </w:pPr>
      <w:r w:rsidRPr="00891102">
        <w:rPr>
          <w:rFonts w:eastAsia="Calibri"/>
          <w:szCs w:val="18"/>
        </w:rPr>
        <w:t xml:space="preserve">Secondary aluminium processors with estimated annual production over 100 tonnes were surveyed </w:t>
      </w:r>
      <w:r w:rsidRPr="00891102" w:rsidR="00EB1D5D">
        <w:rPr>
          <w:rFonts w:eastAsia="Calibri"/>
          <w:szCs w:val="18"/>
        </w:rPr>
        <w:t xml:space="preserve">for their production in </w:t>
      </w:r>
      <w:r w:rsidR="00891102">
        <w:rPr>
          <w:rFonts w:eastAsia="Calibri"/>
          <w:szCs w:val="18"/>
        </w:rPr>
        <w:t>2024</w:t>
      </w:r>
      <w:r w:rsidRPr="00891102" w:rsidR="00EB1D5D">
        <w:rPr>
          <w:rFonts w:eastAsia="Calibri"/>
          <w:szCs w:val="18"/>
        </w:rPr>
        <w:t>.</w:t>
      </w:r>
      <w:r w:rsidRPr="00891102" w:rsidR="006E06B8">
        <w:rPr>
          <w:rFonts w:eastAsia="Calibri"/>
          <w:szCs w:val="18"/>
        </w:rPr>
        <w:t xml:space="preserve"> </w:t>
      </w:r>
      <w:r w:rsidRPr="00891102" w:rsidR="00C40A3A">
        <w:rPr>
          <w:rFonts w:eastAsia="Calibri"/>
          <w:szCs w:val="18"/>
        </w:rPr>
        <w:t>Concerns raised by industry members over production confidentiality have meant that it is possible to publish only the estimated dioxin releases for this category</w:t>
      </w:r>
      <w:r w:rsidR="00866B20">
        <w:rPr>
          <w:rFonts w:eastAsia="Calibri"/>
          <w:szCs w:val="18"/>
        </w:rPr>
        <w:t xml:space="preserve"> without providing activity data</w:t>
      </w:r>
      <w:r w:rsidRPr="00891102" w:rsidR="002F0958">
        <w:rPr>
          <w:rFonts w:eastAsia="Calibri"/>
          <w:szCs w:val="18"/>
        </w:rPr>
        <w:t>.</w:t>
      </w:r>
      <w:r w:rsidRPr="00891102" w:rsidR="00C40A3A">
        <w:rPr>
          <w:rFonts w:eastAsia="Calibri"/>
          <w:szCs w:val="18"/>
        </w:rPr>
        <w:t xml:space="preserve"> </w:t>
      </w:r>
      <w:r w:rsidRPr="00891102" w:rsidR="002F0958">
        <w:rPr>
          <w:rFonts w:eastAsia="Calibri"/>
          <w:szCs w:val="18"/>
        </w:rPr>
        <w:t>T</w:t>
      </w:r>
      <w:r w:rsidRPr="00891102" w:rsidR="00C40A3A">
        <w:rPr>
          <w:rFonts w:eastAsia="Calibri"/>
          <w:szCs w:val="18"/>
        </w:rPr>
        <w:t>hese are shown in Table 4-</w:t>
      </w:r>
      <w:r w:rsidR="00170A32">
        <w:rPr>
          <w:rFonts w:eastAsia="Calibri"/>
          <w:szCs w:val="18"/>
        </w:rPr>
        <w:t>4</w:t>
      </w:r>
      <w:r w:rsidRPr="00891102" w:rsidR="00C40A3A">
        <w:rPr>
          <w:rFonts w:eastAsia="Calibri"/>
          <w:szCs w:val="18"/>
        </w:rPr>
        <w:t xml:space="preserve"> along with the estimates for the </w:t>
      </w:r>
      <w:r w:rsidR="00891102">
        <w:rPr>
          <w:rFonts w:eastAsia="Calibri"/>
          <w:szCs w:val="18"/>
        </w:rPr>
        <w:t>previous</w:t>
      </w:r>
      <w:r w:rsidRPr="00891102" w:rsidR="00EB1D5D">
        <w:rPr>
          <w:rFonts w:eastAsia="Calibri"/>
          <w:szCs w:val="18"/>
        </w:rPr>
        <w:t xml:space="preserve"> </w:t>
      </w:r>
      <w:r w:rsidR="007179B9">
        <w:rPr>
          <w:rFonts w:eastAsia="Calibri"/>
          <w:szCs w:val="18"/>
        </w:rPr>
        <w:t>i</w:t>
      </w:r>
      <w:r w:rsidRPr="00891102" w:rsidR="00EB1D5D">
        <w:rPr>
          <w:rFonts w:eastAsia="Calibri"/>
          <w:szCs w:val="18"/>
        </w:rPr>
        <w:t>nventories</w:t>
      </w:r>
      <w:r w:rsidRPr="00891102" w:rsidR="00C40A3A">
        <w:rPr>
          <w:rFonts w:eastAsia="Calibri"/>
          <w:szCs w:val="18"/>
        </w:rPr>
        <w:t>.</w:t>
      </w:r>
    </w:p>
    <w:p w:rsidR="00170A32" w:rsidRDefault="00170A32" w14:paraId="12789E7D" w14:textId="77777777">
      <w:pPr>
        <w:spacing w:after="0"/>
        <w:rPr>
          <w:rFonts w:ascii="Arial" w:hAnsi="Arial" w:cs="Arial"/>
          <w:b/>
          <w:bCs/>
        </w:rPr>
      </w:pPr>
      <w:bookmarkStart w:name="_Ref391214976" w:id="108"/>
      <w:r>
        <w:rPr>
          <w:rFonts w:cs="Arial"/>
        </w:rPr>
        <w:br w:type="page"/>
      </w:r>
    </w:p>
    <w:p w:rsidRPr="00891102" w:rsidR="0062525C" w:rsidP="0062525C" w:rsidRDefault="00C22305" w14:paraId="4DDAEEBB" w14:textId="07E90BDC">
      <w:pPr>
        <w:pStyle w:val="Caption"/>
        <w:jc w:val="left"/>
        <w:rPr>
          <w:rFonts w:cs="Arial"/>
        </w:rPr>
      </w:pPr>
      <w:r w:rsidRPr="00891102">
        <w:rPr>
          <w:rFonts w:cs="Arial"/>
        </w:rPr>
        <w:t>Table</w:t>
      </w:r>
      <w:r w:rsidRPr="00891102" w:rsidR="003D73C3">
        <w:rPr>
          <w:rFonts w:cs="Arial"/>
        </w:rPr>
        <w:t xml:space="preserve"> 4</w:t>
      </w:r>
      <w:r w:rsidRPr="00891102">
        <w:rPr>
          <w:rFonts w:cs="Arial"/>
        </w:rPr>
        <w:t xml:space="preserve"> </w:t>
      </w:r>
      <w:r w:rsidRPr="00891102">
        <w:rPr>
          <w:rFonts w:cs="Arial"/>
        </w:rPr>
        <w:noBreakHyphen/>
      </w:r>
      <w:bookmarkEnd w:id="108"/>
      <w:r w:rsidR="00132141">
        <w:rPr>
          <w:rFonts w:cs="Arial"/>
        </w:rPr>
        <w:t>4</w:t>
      </w:r>
      <w:r w:rsidRPr="00891102">
        <w:rPr>
          <w:rFonts w:cs="Arial"/>
        </w:rPr>
        <w:t>: Dioxin releases from secondary aluminium production</w:t>
      </w:r>
    </w:p>
    <w:tbl>
      <w:tblPr>
        <w:tblStyle w:val="TableGrid"/>
        <w:tblW w:w="0" w:type="auto"/>
        <w:tblLook w:val="04A0" w:firstRow="1" w:lastRow="0" w:firstColumn="1" w:lastColumn="0" w:noHBand="0" w:noVBand="1"/>
      </w:tblPr>
      <w:tblGrid>
        <w:gridCol w:w="3468"/>
        <w:gridCol w:w="2750"/>
        <w:gridCol w:w="2708"/>
      </w:tblGrid>
      <w:tr w:rsidRPr="00891102" w:rsidR="0062525C" w:rsidTr="007179B9" w14:paraId="50BF8782" w14:textId="77777777">
        <w:tc>
          <w:tcPr>
            <w:tcW w:w="3468" w:type="dxa"/>
            <w:vMerge w:val="restart"/>
            <w:vAlign w:val="center"/>
          </w:tcPr>
          <w:p w:rsidRPr="00891102" w:rsidR="0062525C" w:rsidP="007751EE" w:rsidRDefault="0062525C" w14:paraId="77BD1308" w14:textId="77777777">
            <w:pPr>
              <w:spacing w:before="120"/>
              <w:jc w:val="center"/>
              <w:rPr>
                <w:rFonts w:ascii="Arial" w:hAnsi="Arial" w:cs="Arial"/>
                <w:b/>
                <w:sz w:val="16"/>
                <w:szCs w:val="18"/>
              </w:rPr>
            </w:pPr>
            <w:r w:rsidRPr="00891102">
              <w:rPr>
                <w:rFonts w:ascii="Arial" w:hAnsi="Arial" w:cs="Arial"/>
                <w:b/>
                <w:sz w:val="16"/>
                <w:szCs w:val="18"/>
              </w:rPr>
              <w:t>Year</w:t>
            </w:r>
          </w:p>
        </w:tc>
        <w:tc>
          <w:tcPr>
            <w:tcW w:w="5458" w:type="dxa"/>
            <w:gridSpan w:val="2"/>
            <w:vAlign w:val="center"/>
          </w:tcPr>
          <w:p w:rsidRPr="00891102" w:rsidR="0062525C" w:rsidP="007751EE" w:rsidRDefault="0062525C" w14:paraId="2B900FEB" w14:textId="165AB27E">
            <w:pPr>
              <w:spacing w:before="120"/>
              <w:jc w:val="center"/>
              <w:rPr>
                <w:rFonts w:ascii="Arial" w:hAnsi="Arial" w:cs="Arial"/>
                <w:b/>
                <w:sz w:val="16"/>
                <w:szCs w:val="18"/>
              </w:rPr>
            </w:pPr>
            <w:r w:rsidRPr="00891102">
              <w:rPr>
                <w:rFonts w:ascii="Arial" w:hAnsi="Arial" w:cs="Arial"/>
                <w:b/>
                <w:sz w:val="16"/>
                <w:szCs w:val="18"/>
              </w:rPr>
              <w:t>Annual releases (g TEQ/yr)</w:t>
            </w:r>
          </w:p>
        </w:tc>
      </w:tr>
      <w:tr w:rsidRPr="00891102" w:rsidR="0062525C" w:rsidTr="007179B9" w14:paraId="7045FD04" w14:textId="77777777">
        <w:tc>
          <w:tcPr>
            <w:tcW w:w="3468" w:type="dxa"/>
            <w:vMerge/>
          </w:tcPr>
          <w:p w:rsidRPr="00891102" w:rsidR="0062525C" w:rsidP="007751EE" w:rsidRDefault="0062525C" w14:paraId="5EBE5799" w14:textId="77777777">
            <w:pPr>
              <w:spacing w:before="120"/>
              <w:jc w:val="center"/>
              <w:rPr>
                <w:rFonts w:ascii="Arial" w:hAnsi="Arial" w:cs="Arial"/>
                <w:sz w:val="16"/>
                <w:szCs w:val="18"/>
              </w:rPr>
            </w:pPr>
          </w:p>
        </w:tc>
        <w:tc>
          <w:tcPr>
            <w:tcW w:w="2750" w:type="dxa"/>
            <w:vAlign w:val="center"/>
          </w:tcPr>
          <w:p w:rsidRPr="00891102" w:rsidR="0062525C" w:rsidP="007751EE" w:rsidRDefault="0062525C" w14:paraId="47336C76" w14:textId="77777777">
            <w:pPr>
              <w:spacing w:before="120"/>
              <w:jc w:val="center"/>
              <w:rPr>
                <w:rFonts w:ascii="Arial" w:hAnsi="Arial" w:cs="Arial"/>
                <w:b/>
                <w:sz w:val="16"/>
                <w:szCs w:val="18"/>
              </w:rPr>
            </w:pPr>
            <w:r w:rsidRPr="00891102">
              <w:rPr>
                <w:rFonts w:ascii="Arial" w:hAnsi="Arial" w:cs="Arial"/>
                <w:b/>
                <w:sz w:val="16"/>
                <w:szCs w:val="18"/>
              </w:rPr>
              <w:t>Air</w:t>
            </w:r>
          </w:p>
        </w:tc>
        <w:tc>
          <w:tcPr>
            <w:tcW w:w="2708" w:type="dxa"/>
            <w:vAlign w:val="center"/>
          </w:tcPr>
          <w:p w:rsidRPr="00891102" w:rsidR="0062525C" w:rsidP="007751EE" w:rsidRDefault="0062525C" w14:paraId="1AD4C994" w14:textId="77777777">
            <w:pPr>
              <w:spacing w:before="120"/>
              <w:jc w:val="center"/>
              <w:rPr>
                <w:rFonts w:ascii="Arial" w:hAnsi="Arial" w:cs="Arial"/>
                <w:b/>
                <w:sz w:val="16"/>
                <w:szCs w:val="18"/>
              </w:rPr>
            </w:pPr>
            <w:r w:rsidRPr="00891102">
              <w:rPr>
                <w:rFonts w:ascii="Arial" w:hAnsi="Arial" w:cs="Arial"/>
                <w:b/>
                <w:sz w:val="16"/>
                <w:szCs w:val="18"/>
              </w:rPr>
              <w:t>Residue</w:t>
            </w:r>
          </w:p>
        </w:tc>
      </w:tr>
      <w:tr w:rsidRPr="00891102" w:rsidR="0062525C" w:rsidTr="007179B9" w14:paraId="7EC7F97C" w14:textId="77777777">
        <w:trPr>
          <w:trHeight w:val="544"/>
        </w:trPr>
        <w:tc>
          <w:tcPr>
            <w:tcW w:w="3468" w:type="dxa"/>
            <w:vAlign w:val="center"/>
          </w:tcPr>
          <w:p w:rsidRPr="00891102" w:rsidR="0062525C" w:rsidP="007751EE" w:rsidRDefault="0062525C" w14:paraId="480882E1" w14:textId="77777777">
            <w:pPr>
              <w:spacing w:before="120"/>
              <w:jc w:val="center"/>
              <w:rPr>
                <w:rFonts w:ascii="Arial" w:hAnsi="Arial" w:cs="Arial"/>
                <w:b/>
                <w:sz w:val="16"/>
                <w:szCs w:val="18"/>
              </w:rPr>
            </w:pPr>
            <w:r w:rsidRPr="00891102">
              <w:rPr>
                <w:rFonts w:ascii="Arial" w:hAnsi="Arial" w:cs="Arial"/>
                <w:b/>
                <w:sz w:val="16"/>
                <w:szCs w:val="18"/>
              </w:rPr>
              <w:t xml:space="preserve">2012 </w:t>
            </w:r>
          </w:p>
        </w:tc>
        <w:tc>
          <w:tcPr>
            <w:tcW w:w="2750" w:type="dxa"/>
            <w:vAlign w:val="center"/>
          </w:tcPr>
          <w:p w:rsidRPr="00891102" w:rsidR="0062525C" w:rsidP="007751EE" w:rsidRDefault="0062525C" w14:paraId="0991D852" w14:textId="77777777">
            <w:pPr>
              <w:spacing w:before="120"/>
              <w:jc w:val="center"/>
              <w:rPr>
                <w:rFonts w:ascii="Arial" w:hAnsi="Arial" w:cs="Arial"/>
                <w:sz w:val="16"/>
                <w:szCs w:val="18"/>
              </w:rPr>
            </w:pPr>
            <w:r w:rsidRPr="00891102">
              <w:rPr>
                <w:rFonts w:ascii="Arial" w:hAnsi="Arial" w:cs="Arial"/>
                <w:sz w:val="16"/>
                <w:szCs w:val="18"/>
              </w:rPr>
              <w:t>0.044</w:t>
            </w:r>
          </w:p>
        </w:tc>
        <w:tc>
          <w:tcPr>
            <w:tcW w:w="2708" w:type="dxa"/>
            <w:vAlign w:val="center"/>
          </w:tcPr>
          <w:p w:rsidRPr="00891102" w:rsidR="0062525C" w:rsidP="007751EE" w:rsidRDefault="0062525C" w14:paraId="3B246874" w14:textId="77777777">
            <w:pPr>
              <w:spacing w:before="120"/>
              <w:jc w:val="center"/>
              <w:rPr>
                <w:rFonts w:ascii="Arial" w:hAnsi="Arial" w:cs="Arial"/>
                <w:sz w:val="16"/>
                <w:szCs w:val="18"/>
              </w:rPr>
            </w:pPr>
            <w:r w:rsidRPr="00891102">
              <w:rPr>
                <w:rFonts w:ascii="Arial" w:hAnsi="Arial" w:cs="Arial"/>
                <w:sz w:val="16"/>
                <w:szCs w:val="18"/>
              </w:rPr>
              <w:t>4.05</w:t>
            </w:r>
          </w:p>
        </w:tc>
      </w:tr>
      <w:tr w:rsidRPr="00891102" w:rsidR="0062525C" w:rsidTr="007179B9" w14:paraId="0023C3F6" w14:textId="77777777">
        <w:trPr>
          <w:trHeight w:val="504"/>
        </w:trPr>
        <w:tc>
          <w:tcPr>
            <w:tcW w:w="3468" w:type="dxa"/>
            <w:vAlign w:val="center"/>
          </w:tcPr>
          <w:p w:rsidRPr="00891102" w:rsidR="0062525C" w:rsidP="007751EE" w:rsidRDefault="0062525C" w14:paraId="58BB17F6" w14:textId="77777777">
            <w:pPr>
              <w:spacing w:before="120"/>
              <w:jc w:val="center"/>
              <w:rPr>
                <w:rFonts w:ascii="Arial" w:hAnsi="Arial" w:cs="Arial"/>
                <w:b/>
                <w:sz w:val="16"/>
                <w:szCs w:val="18"/>
              </w:rPr>
            </w:pPr>
            <w:r w:rsidRPr="00891102">
              <w:rPr>
                <w:rFonts w:ascii="Arial" w:hAnsi="Arial" w:cs="Arial"/>
                <w:b/>
                <w:sz w:val="16"/>
                <w:szCs w:val="18"/>
              </w:rPr>
              <w:t>2016</w:t>
            </w:r>
          </w:p>
        </w:tc>
        <w:tc>
          <w:tcPr>
            <w:tcW w:w="2750" w:type="dxa"/>
            <w:vAlign w:val="center"/>
          </w:tcPr>
          <w:p w:rsidRPr="00891102" w:rsidR="0062525C" w:rsidP="007751EE" w:rsidRDefault="0062525C" w14:paraId="1C931342" w14:textId="77777777">
            <w:pPr>
              <w:spacing w:before="120"/>
              <w:jc w:val="center"/>
              <w:rPr>
                <w:rFonts w:ascii="Arial" w:hAnsi="Arial" w:cs="Arial"/>
                <w:sz w:val="16"/>
                <w:szCs w:val="18"/>
              </w:rPr>
            </w:pPr>
            <w:r w:rsidRPr="00891102">
              <w:rPr>
                <w:rFonts w:ascii="Arial" w:hAnsi="Arial" w:cs="Arial"/>
                <w:sz w:val="16"/>
                <w:szCs w:val="18"/>
              </w:rPr>
              <w:t>0.039</w:t>
            </w:r>
          </w:p>
        </w:tc>
        <w:tc>
          <w:tcPr>
            <w:tcW w:w="2708" w:type="dxa"/>
            <w:vAlign w:val="center"/>
          </w:tcPr>
          <w:p w:rsidRPr="00891102" w:rsidR="0062525C" w:rsidP="007751EE" w:rsidRDefault="0062525C" w14:paraId="51568B1D" w14:textId="4192D0EA">
            <w:pPr>
              <w:spacing w:before="120"/>
              <w:jc w:val="center"/>
              <w:rPr>
                <w:rFonts w:ascii="Arial" w:hAnsi="Arial" w:cs="Arial"/>
                <w:sz w:val="16"/>
                <w:szCs w:val="18"/>
              </w:rPr>
            </w:pPr>
            <w:r w:rsidRPr="00891102">
              <w:rPr>
                <w:rFonts w:ascii="Arial" w:hAnsi="Arial" w:cs="Arial"/>
                <w:sz w:val="16"/>
                <w:szCs w:val="18"/>
              </w:rPr>
              <w:t>3.6</w:t>
            </w:r>
            <w:r w:rsidRPr="00891102" w:rsidR="00C83B60">
              <w:rPr>
                <w:rFonts w:ascii="Arial" w:hAnsi="Arial" w:cs="Arial"/>
                <w:sz w:val="16"/>
                <w:szCs w:val="18"/>
              </w:rPr>
              <w:t>3</w:t>
            </w:r>
          </w:p>
        </w:tc>
      </w:tr>
      <w:tr w:rsidRPr="00891102" w:rsidR="00EB1D5D" w:rsidTr="007179B9" w14:paraId="7390227E" w14:textId="77777777">
        <w:trPr>
          <w:trHeight w:val="504"/>
        </w:trPr>
        <w:tc>
          <w:tcPr>
            <w:tcW w:w="3468" w:type="dxa"/>
            <w:vAlign w:val="center"/>
          </w:tcPr>
          <w:p w:rsidRPr="00891102" w:rsidR="00EB1D5D" w:rsidP="007751EE" w:rsidRDefault="00EB1D5D" w14:paraId="6B972814" w14:textId="4F37B877">
            <w:pPr>
              <w:spacing w:before="120"/>
              <w:jc w:val="center"/>
              <w:rPr>
                <w:rFonts w:ascii="Arial" w:hAnsi="Arial" w:cs="Arial"/>
                <w:b/>
                <w:sz w:val="16"/>
                <w:szCs w:val="18"/>
              </w:rPr>
            </w:pPr>
            <w:r w:rsidRPr="00891102">
              <w:rPr>
                <w:rFonts w:ascii="Arial" w:hAnsi="Arial" w:cs="Arial"/>
                <w:b/>
                <w:sz w:val="16"/>
                <w:szCs w:val="18"/>
              </w:rPr>
              <w:t>2020</w:t>
            </w:r>
          </w:p>
        </w:tc>
        <w:tc>
          <w:tcPr>
            <w:tcW w:w="2750" w:type="dxa"/>
            <w:vAlign w:val="center"/>
          </w:tcPr>
          <w:p w:rsidRPr="00891102" w:rsidR="00EB1D5D" w:rsidP="007751EE" w:rsidRDefault="00EB1D5D" w14:paraId="20E96FB8" w14:textId="7F59275D">
            <w:pPr>
              <w:spacing w:before="120"/>
              <w:jc w:val="center"/>
              <w:rPr>
                <w:rFonts w:ascii="Arial" w:hAnsi="Arial" w:cs="Arial"/>
                <w:sz w:val="16"/>
                <w:szCs w:val="18"/>
              </w:rPr>
            </w:pPr>
            <w:r w:rsidRPr="00891102">
              <w:rPr>
                <w:rFonts w:ascii="Arial" w:hAnsi="Arial" w:cs="Arial"/>
                <w:sz w:val="16"/>
                <w:szCs w:val="18"/>
              </w:rPr>
              <w:t>0.023</w:t>
            </w:r>
          </w:p>
        </w:tc>
        <w:tc>
          <w:tcPr>
            <w:tcW w:w="2708" w:type="dxa"/>
            <w:vAlign w:val="center"/>
          </w:tcPr>
          <w:p w:rsidRPr="00891102" w:rsidR="00EB1D5D" w:rsidP="007751EE" w:rsidRDefault="00EB1D5D" w14:paraId="366FA16A" w14:textId="3F34AD81">
            <w:pPr>
              <w:spacing w:before="120"/>
              <w:jc w:val="center"/>
              <w:rPr>
                <w:rFonts w:ascii="Arial" w:hAnsi="Arial" w:cs="Arial"/>
                <w:sz w:val="16"/>
                <w:szCs w:val="18"/>
              </w:rPr>
            </w:pPr>
            <w:r w:rsidRPr="00891102">
              <w:rPr>
                <w:rFonts w:ascii="Arial" w:hAnsi="Arial" w:cs="Arial"/>
                <w:sz w:val="16"/>
                <w:szCs w:val="18"/>
              </w:rPr>
              <w:t>2.17</w:t>
            </w:r>
          </w:p>
        </w:tc>
      </w:tr>
      <w:tr w:rsidRPr="00EB1D5D" w:rsidR="00B849E8" w:rsidTr="007179B9" w14:paraId="069B8485" w14:textId="77777777">
        <w:trPr>
          <w:trHeight w:val="504"/>
        </w:trPr>
        <w:tc>
          <w:tcPr>
            <w:tcW w:w="3468" w:type="dxa"/>
            <w:vAlign w:val="center"/>
          </w:tcPr>
          <w:p w:rsidR="00B849E8" w:rsidP="007751EE" w:rsidRDefault="00B849E8" w14:paraId="06F84C1C" w14:textId="1CE4771C">
            <w:pPr>
              <w:spacing w:before="120"/>
              <w:jc w:val="center"/>
              <w:rPr>
                <w:rFonts w:ascii="Arial" w:hAnsi="Arial" w:cs="Arial"/>
                <w:b/>
                <w:sz w:val="16"/>
                <w:szCs w:val="18"/>
              </w:rPr>
            </w:pPr>
            <w:r w:rsidRPr="00891102">
              <w:rPr>
                <w:rFonts w:ascii="Arial" w:hAnsi="Arial" w:cs="Arial"/>
                <w:b/>
                <w:sz w:val="16"/>
                <w:szCs w:val="18"/>
              </w:rPr>
              <w:t>2024</w:t>
            </w:r>
          </w:p>
        </w:tc>
        <w:tc>
          <w:tcPr>
            <w:tcW w:w="2750" w:type="dxa"/>
            <w:vAlign w:val="center"/>
          </w:tcPr>
          <w:p w:rsidR="00B849E8" w:rsidP="007751EE" w:rsidRDefault="00891102" w14:paraId="7E8C725C" w14:textId="1C4489B2">
            <w:pPr>
              <w:spacing w:before="120"/>
              <w:jc w:val="center"/>
              <w:rPr>
                <w:rFonts w:ascii="Arial" w:hAnsi="Arial" w:cs="Arial"/>
                <w:sz w:val="16"/>
                <w:szCs w:val="18"/>
              </w:rPr>
            </w:pPr>
            <w:r>
              <w:rPr>
                <w:rFonts w:ascii="Arial" w:hAnsi="Arial" w:cs="Arial"/>
                <w:sz w:val="16"/>
                <w:szCs w:val="18"/>
              </w:rPr>
              <w:t>0.02</w:t>
            </w:r>
            <w:r w:rsidR="00873C5E">
              <w:rPr>
                <w:rFonts w:ascii="Arial" w:hAnsi="Arial" w:cs="Arial"/>
                <w:sz w:val="16"/>
                <w:szCs w:val="18"/>
              </w:rPr>
              <w:t>8</w:t>
            </w:r>
          </w:p>
        </w:tc>
        <w:tc>
          <w:tcPr>
            <w:tcW w:w="2708" w:type="dxa"/>
            <w:vAlign w:val="center"/>
          </w:tcPr>
          <w:p w:rsidR="00B849E8" w:rsidP="007751EE" w:rsidRDefault="00891102" w14:paraId="6D0C295B" w14:textId="6CA46BD5">
            <w:pPr>
              <w:spacing w:before="120"/>
              <w:jc w:val="center"/>
              <w:rPr>
                <w:rFonts w:ascii="Arial" w:hAnsi="Arial" w:cs="Arial"/>
                <w:sz w:val="16"/>
                <w:szCs w:val="18"/>
              </w:rPr>
            </w:pPr>
            <w:r>
              <w:rPr>
                <w:rFonts w:ascii="Arial" w:hAnsi="Arial" w:cs="Arial"/>
                <w:sz w:val="16"/>
                <w:szCs w:val="18"/>
              </w:rPr>
              <w:t>2.</w:t>
            </w:r>
            <w:r w:rsidR="00873C5E">
              <w:rPr>
                <w:rFonts w:ascii="Arial" w:hAnsi="Arial" w:cs="Arial"/>
                <w:sz w:val="16"/>
                <w:szCs w:val="18"/>
              </w:rPr>
              <w:t>8</w:t>
            </w:r>
            <w:r w:rsidR="00DA7E82">
              <w:rPr>
                <w:rFonts w:ascii="Arial" w:hAnsi="Arial" w:cs="Arial"/>
                <w:sz w:val="16"/>
                <w:szCs w:val="18"/>
              </w:rPr>
              <w:t>9</w:t>
            </w:r>
          </w:p>
        </w:tc>
      </w:tr>
    </w:tbl>
    <w:p w:rsidRPr="003D73C3" w:rsidR="00C22305" w:rsidP="00C22305" w:rsidRDefault="00C22305" w14:paraId="049C0D65" w14:textId="31F5D495">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891102">
        <w:rPr>
          <w:rFonts w:ascii="Arial" w:hAnsi="Arial" w:cs="Arial"/>
          <w:b/>
          <w:szCs w:val="18"/>
        </w:rPr>
        <w:t>2024</w:t>
      </w:r>
    </w:p>
    <w:p w:rsidRPr="003D73C3" w:rsidR="00C22305" w:rsidP="00C22305" w:rsidRDefault="00C22305" w14:paraId="71BA8FD7" w14:textId="38E19AD4">
      <w:pPr>
        <w:tabs>
          <w:tab w:val="left" w:pos="1701"/>
        </w:tabs>
        <w:spacing w:after="0" w:line="300" w:lineRule="atLeast"/>
        <w:jc w:val="both"/>
        <w:rPr>
          <w:szCs w:val="18"/>
        </w:rPr>
      </w:pPr>
      <w:r w:rsidRPr="003D73C3">
        <w:rPr>
          <w:szCs w:val="18"/>
        </w:rPr>
        <w:t xml:space="preserve">Activity data: </w:t>
      </w:r>
      <w:r w:rsidRPr="003D73C3">
        <w:rPr>
          <w:szCs w:val="18"/>
        </w:rPr>
        <w:tab/>
      </w:r>
      <w:r w:rsidR="00DA7E82">
        <w:rPr>
          <w:szCs w:val="18"/>
        </w:rPr>
        <w:t>High</w:t>
      </w:r>
      <w:r w:rsidRPr="003D73C3">
        <w:rPr>
          <w:szCs w:val="18"/>
        </w:rPr>
        <w:t xml:space="preserve"> (because they are based on survey data)</w:t>
      </w:r>
    </w:p>
    <w:p w:rsidRPr="003D73C3" w:rsidR="00C22305" w:rsidP="003A5A40" w:rsidRDefault="00C22305" w14:paraId="70CE5122" w14:textId="3B322DB7">
      <w:pPr>
        <w:tabs>
          <w:tab w:val="left" w:pos="1701"/>
        </w:tabs>
        <w:spacing w:line="300" w:lineRule="atLeast"/>
        <w:jc w:val="both"/>
        <w:rPr>
          <w:szCs w:val="18"/>
        </w:rPr>
      </w:pPr>
      <w:r w:rsidRPr="003D73C3">
        <w:rPr>
          <w:szCs w:val="18"/>
        </w:rPr>
        <w:t xml:space="preserve">Emission factors: </w:t>
      </w:r>
      <w:r w:rsidRPr="003D73C3">
        <w:rPr>
          <w:szCs w:val="18"/>
        </w:rPr>
        <w:tab/>
      </w:r>
      <w:r w:rsidRPr="003D73C3">
        <w:rPr>
          <w:szCs w:val="18"/>
        </w:rPr>
        <w:t>Medium (because they are based on historical NZ data)</w:t>
      </w:r>
    </w:p>
    <w:p w:rsidRPr="003D73C3" w:rsidR="00C22305" w:rsidP="00261F78" w:rsidRDefault="00C22305" w14:paraId="360B7A04" w14:textId="77777777">
      <w:pPr>
        <w:pStyle w:val="Heading2"/>
      </w:pPr>
      <w:bookmarkStart w:name="_Toc1046332" w:id="109"/>
      <w:r w:rsidRPr="003D73C3">
        <w:t>Lead production</w:t>
      </w:r>
      <w:bookmarkEnd w:id="109"/>
    </w:p>
    <w:p w:rsidRPr="003D73C3" w:rsidR="00925AF5" w:rsidP="00925AF5" w:rsidRDefault="00925AF5" w14:paraId="58FDEF58" w14:textId="7C714FDB">
      <w:r w:rsidRPr="003D73C3">
        <w:rPr>
          <w:szCs w:val="18"/>
        </w:rPr>
        <w:t>New Zealand’s only secondary lead smelter was shut down in 2012 so there are no longer any releases under this sub-category.</w:t>
      </w:r>
    </w:p>
    <w:p w:rsidRPr="003D73C3" w:rsidR="00C22305" w:rsidP="00261F78" w:rsidRDefault="00C22305" w14:paraId="3CAF704F" w14:textId="4A9BE06F">
      <w:pPr>
        <w:pStyle w:val="Heading2"/>
      </w:pPr>
      <w:r w:rsidRPr="00AA4F49">
        <w:rPr>
          <w:szCs w:val="18"/>
        </w:rPr>
        <w:t xml:space="preserve"> </w:t>
      </w:r>
      <w:bookmarkStart w:name="_Toc1046333" w:id="110"/>
      <w:r w:rsidRPr="003D73C3">
        <w:t>Zinc production</w:t>
      </w:r>
      <w:bookmarkEnd w:id="110"/>
    </w:p>
    <w:p w:rsidRPr="003D73C3" w:rsidR="00C22305" w:rsidP="00C22305" w:rsidRDefault="00C22305" w14:paraId="31746E67" w14:textId="1E75655B">
      <w:pPr>
        <w:spacing w:line="300" w:lineRule="atLeast"/>
        <w:jc w:val="both"/>
        <w:rPr>
          <w:szCs w:val="18"/>
        </w:rPr>
      </w:pPr>
      <w:r w:rsidRPr="003D73C3">
        <w:rPr>
          <w:szCs w:val="18"/>
        </w:rPr>
        <w:t xml:space="preserve">This Toolkit sub-category covers the production of metallic zinc from ore and the recovery and refining of zinc from scrap metal </w:t>
      </w:r>
      <w:r w:rsidRPr="003D73C3" w:rsidR="00640DF1">
        <w:rPr>
          <w:noProof/>
          <w:szCs w:val="18"/>
        </w:rPr>
        <w:t>(United Nations Environment Programme, 2013)</w:t>
      </w:r>
      <w:r w:rsidRPr="003D73C3">
        <w:rPr>
          <w:szCs w:val="18"/>
        </w:rPr>
        <w:t xml:space="preserve">. There is no primary zinc production in New Zealand </w:t>
      </w:r>
      <w:r w:rsidRPr="003D73C3" w:rsidR="003D73C3">
        <w:rPr>
          <w:noProof/>
          <w:szCs w:val="18"/>
        </w:rPr>
        <w:t>(Crown Minerals, undated)</w:t>
      </w:r>
      <w:r w:rsidR="00640DF1">
        <w:rPr>
          <w:szCs w:val="18"/>
        </w:rPr>
        <w:t>.</w:t>
      </w:r>
      <w:r w:rsidRPr="003D73C3">
        <w:rPr>
          <w:szCs w:val="18"/>
        </w:rPr>
        <w:t xml:space="preserve"> and </w:t>
      </w:r>
      <w:r w:rsidRPr="003D73C3" w:rsidR="0040124D">
        <w:rPr>
          <w:szCs w:val="18"/>
        </w:rPr>
        <w:t xml:space="preserve">only one firm processing 100 kg was identified in the </w:t>
      </w:r>
      <w:r w:rsidRPr="003D73C3">
        <w:rPr>
          <w:szCs w:val="18"/>
        </w:rPr>
        <w:t>secondary metal survey</w:t>
      </w:r>
      <w:r w:rsidR="00640DF1">
        <w:rPr>
          <w:szCs w:val="18"/>
        </w:rPr>
        <w:t xml:space="preserve"> conducted for the 2012 Inventory.</w:t>
      </w:r>
    </w:p>
    <w:p w:rsidRPr="00C40A72" w:rsidR="00C22305" w:rsidP="00261F78" w:rsidRDefault="00C22305" w14:paraId="5ABC27E1" w14:textId="77777777">
      <w:pPr>
        <w:pStyle w:val="Heading2"/>
      </w:pPr>
      <w:bookmarkStart w:name="_Toc1046334" w:id="111"/>
      <w:r w:rsidRPr="00C40A72">
        <w:t>Brass and bronze production</w:t>
      </w:r>
      <w:bookmarkEnd w:id="111"/>
    </w:p>
    <w:p w:rsidRPr="00C40A72" w:rsidR="00ED5184" w:rsidP="0C34660A" w:rsidRDefault="7EEC4AB4" w14:paraId="2611A03D" w14:textId="3CF499AD">
      <w:pPr>
        <w:spacing w:line="300" w:lineRule="atLeast"/>
        <w:jc w:val="both"/>
        <w:rPr>
          <w:rFonts w:eastAsia="Calibri"/>
        </w:rPr>
      </w:pPr>
      <w:r w:rsidRPr="00C40A72">
        <w:rPr>
          <w:rFonts w:eastAsia="Calibri"/>
        </w:rPr>
        <w:t xml:space="preserve">Because it is difficult to separate production of copper from brass and bronze parts, dioxin releases have been accounted for under the brass and bronze sub-category </w:t>
      </w:r>
      <w:r w:rsidRPr="00C40A72" w:rsidR="0FC78B47">
        <w:rPr>
          <w:rFonts w:eastAsia="Calibri"/>
        </w:rPr>
        <w:t xml:space="preserve">as has occurred in previous inventories. The Toolkit release factors for brass and bronze production are </w:t>
      </w:r>
      <w:bookmarkStart w:name="_Int_3MO4eckq" w:id="112"/>
      <w:r w:rsidRPr="00C40A72" w:rsidR="0FC78B47">
        <w:rPr>
          <w:rFonts w:eastAsia="Calibri"/>
        </w:rPr>
        <w:t>similar to</w:t>
      </w:r>
      <w:bookmarkEnd w:id="112"/>
      <w:r w:rsidRPr="00C40A72" w:rsidR="0FC78B47">
        <w:rPr>
          <w:rFonts w:eastAsia="Calibri"/>
        </w:rPr>
        <w:t xml:space="preserve"> those for secondary copper production, so the grouping has no </w:t>
      </w:r>
      <w:r w:rsidRPr="00C40A72" w:rsidR="000E3DDC">
        <w:rPr>
          <w:rFonts w:eastAsia="Calibri"/>
        </w:rPr>
        <w:t xml:space="preserve">significant </w:t>
      </w:r>
      <w:r w:rsidRPr="00C40A72" w:rsidR="0FC78B47">
        <w:rPr>
          <w:rFonts w:eastAsia="Calibri"/>
        </w:rPr>
        <w:t>effect on the overall release estimates.</w:t>
      </w:r>
    </w:p>
    <w:p w:rsidRPr="00C40A72" w:rsidR="00C22305" w:rsidP="0C34660A" w:rsidRDefault="00D7185E" w14:paraId="24C2E3CF" w14:textId="0DE377C8">
      <w:pPr>
        <w:spacing w:line="300" w:lineRule="atLeast"/>
        <w:jc w:val="both"/>
        <w:rPr>
          <w:rFonts w:eastAsia="Calibri"/>
        </w:rPr>
      </w:pPr>
      <w:r w:rsidRPr="00411476">
        <w:rPr>
          <w:rFonts w:eastAsia="Calibri"/>
        </w:rPr>
        <w:t xml:space="preserve">A survey of the larger producers of </w:t>
      </w:r>
      <w:r w:rsidRPr="00C40A72" w:rsidR="4E96C1D4">
        <w:rPr>
          <w:rFonts w:eastAsia="Calibri"/>
        </w:rPr>
        <w:t>copper</w:t>
      </w:r>
      <w:r w:rsidRPr="00C40A72" w:rsidR="0FC78B47">
        <w:rPr>
          <w:rFonts w:eastAsia="Calibri"/>
        </w:rPr>
        <w:t>, brass, and bronze</w:t>
      </w:r>
      <w:r w:rsidRPr="00411476">
        <w:rPr>
          <w:rFonts w:eastAsia="Calibri"/>
        </w:rPr>
        <w:t xml:space="preserve"> allowed an activity estimation of 1300 tonnes per annum for 2024 which is lower than the previous inventor</w:t>
      </w:r>
      <w:r w:rsidRPr="00411476" w:rsidR="00633E80">
        <w:rPr>
          <w:rFonts w:eastAsia="Calibri"/>
        </w:rPr>
        <w:t>y’s estimate of 2150 tonnes per annum.</w:t>
      </w:r>
      <w:r w:rsidRPr="00C40A72" w:rsidR="0FC78B47">
        <w:rPr>
          <w:rFonts w:eastAsia="Calibri"/>
        </w:rPr>
        <w:t xml:space="preserve"> </w:t>
      </w:r>
    </w:p>
    <w:p w:rsidR="007968A4" w:rsidP="00C22305" w:rsidRDefault="4E96C1D4" w14:paraId="63AA48B3" w14:textId="71A5DBF0">
      <w:pPr>
        <w:spacing w:line="300" w:lineRule="atLeast"/>
        <w:jc w:val="both"/>
      </w:pPr>
      <w:r w:rsidRPr="00C40A72">
        <w:t>The current release estimates for this sub-category are shown in Table 4-</w:t>
      </w:r>
      <w:r w:rsidR="00170A32">
        <w:t>5</w:t>
      </w:r>
      <w:r w:rsidRPr="00C40A72">
        <w:t xml:space="preserve">, along with the estimates </w:t>
      </w:r>
      <w:r w:rsidRPr="00411476" w:rsidR="00633E80">
        <w:t>for previous inventories.</w:t>
      </w:r>
      <w:r w:rsidRPr="00C40A72">
        <w:t xml:space="preserve"> The estimates are based on the Toolkit default factors of 3.5 </w:t>
      </w:r>
      <w:r w:rsidRPr="00C40A72">
        <w:rPr>
          <w:lang w:val="en-US"/>
        </w:rPr>
        <w:t xml:space="preserve">µg TEQ per </w:t>
      </w:r>
      <w:proofErr w:type="spellStart"/>
      <w:r w:rsidRPr="00C40A72">
        <w:rPr>
          <w:lang w:val="en-US"/>
        </w:rPr>
        <w:t>tonne</w:t>
      </w:r>
      <w:proofErr w:type="spellEnd"/>
      <w:r w:rsidRPr="00C40A72">
        <w:rPr>
          <w:lang w:val="en-US"/>
        </w:rPr>
        <w:t xml:space="preserve"> of metal for releases to air and </w:t>
      </w:r>
      <w:r w:rsidRPr="00C40A72">
        <w:t>125 µg TEQ per tonne for releases to land</w:t>
      </w:r>
      <w:r w:rsidRPr="00411476" w:rsidR="00D7185E">
        <w:t>.</w:t>
      </w:r>
      <w:r w:rsidRPr="00C40A72">
        <w:t xml:space="preserve"> </w:t>
      </w:r>
      <w:r w:rsidRPr="00411476" w:rsidR="00633E80">
        <w:t>All plants (rather than 66% for previous inventories)</w:t>
      </w:r>
      <w:r w:rsidR="00DA7E82">
        <w:t xml:space="preserve"> </w:t>
      </w:r>
      <w:r w:rsidRPr="00411476" w:rsidR="00633E80">
        <w:t>are now assumed to use bag filters, hence the increase in the residue release factor for 2024.</w:t>
      </w:r>
      <w:r w:rsidR="00DA7E82">
        <w:t xml:space="preserve"> </w:t>
      </w:r>
      <w:r w:rsidRPr="00C40A72">
        <w:t xml:space="preserve">The factor for releases to air is </w:t>
      </w:r>
      <w:bookmarkStart w:name="_Int_FO9OePM4" w:id="113"/>
      <w:r w:rsidRPr="00C40A72">
        <w:t>reasonably consistent</w:t>
      </w:r>
      <w:bookmarkEnd w:id="113"/>
      <w:r w:rsidRPr="00C40A72">
        <w:t xml:space="preserve"> with actual release data for New Zealand plants reported from a 2002 industry survey </w:t>
      </w:r>
      <w:r w:rsidRPr="00C40A72" w:rsidR="0DD904CD">
        <w:rPr>
          <w:noProof/>
        </w:rPr>
        <w:t>(Ministry for the Environment, 2004)</w:t>
      </w:r>
      <w:r w:rsidRPr="00C40A72">
        <w:t>.</w:t>
      </w:r>
    </w:p>
    <w:p w:rsidRPr="003D73C3" w:rsidR="00C22305" w:rsidP="007968A4" w:rsidRDefault="007968A4" w14:paraId="038D539B" w14:textId="00A38856">
      <w:pPr>
        <w:spacing w:after="0"/>
        <w:rPr>
          <w:szCs w:val="18"/>
        </w:rPr>
      </w:pPr>
      <w:r>
        <w:rPr>
          <w:szCs w:val="18"/>
        </w:rPr>
        <w:br w:type="page"/>
      </w:r>
    </w:p>
    <w:p w:rsidRPr="003D73C3" w:rsidR="009F314F" w:rsidP="0C34660A" w:rsidRDefault="5E00DD1B" w14:paraId="67F67E6F" w14:textId="0AEDD588">
      <w:pPr>
        <w:pStyle w:val="Caption"/>
        <w:jc w:val="left"/>
        <w:rPr>
          <w:rFonts w:cs="Arial"/>
        </w:rPr>
      </w:pPr>
      <w:r w:rsidRPr="003D73C3">
        <w:rPr>
          <w:rFonts w:cs="Arial"/>
        </w:rPr>
        <w:t xml:space="preserve">Table </w:t>
      </w:r>
      <w:r w:rsidRPr="003D73C3" w:rsidR="009F314F">
        <w:rPr>
          <w:rFonts w:cs="Arial"/>
        </w:rPr>
        <w:fldChar w:fldCharType="begin"/>
      </w:r>
      <w:r w:rsidRPr="003D73C3" w:rsidR="009F314F">
        <w:rPr>
          <w:rFonts w:cs="Arial"/>
        </w:rPr>
        <w:instrText xml:space="preserve"> STYLEREF 1 \s </w:instrText>
      </w:r>
      <w:r w:rsidRPr="003D73C3" w:rsidR="009F314F">
        <w:rPr>
          <w:rFonts w:cs="Arial"/>
        </w:rPr>
        <w:fldChar w:fldCharType="separate"/>
      </w:r>
      <w:r w:rsidR="00C30992">
        <w:rPr>
          <w:rFonts w:cs="Arial"/>
          <w:noProof/>
        </w:rPr>
        <w:t>4</w:t>
      </w:r>
      <w:r w:rsidRPr="003D73C3" w:rsidR="009F314F">
        <w:rPr>
          <w:rFonts w:cs="Arial"/>
        </w:rPr>
        <w:fldChar w:fldCharType="end"/>
      </w:r>
      <w:r w:rsidRPr="003D73C3" w:rsidR="009F314F">
        <w:rPr>
          <w:rFonts w:cs="Arial"/>
        </w:rPr>
        <w:noBreakHyphen/>
      </w:r>
      <w:r w:rsidR="00132141">
        <w:rPr>
          <w:rFonts w:cs="Arial"/>
        </w:rPr>
        <w:t>5</w:t>
      </w:r>
      <w:r w:rsidRPr="003D73C3">
        <w:rPr>
          <w:rFonts w:cs="Arial"/>
        </w:rPr>
        <w:t>: Dioxin releases from brass, bronze, and other non-ferrous metal production</w:t>
      </w:r>
    </w:p>
    <w:tbl>
      <w:tblPr>
        <w:tblStyle w:val="TableGrid"/>
        <w:tblW w:w="0" w:type="auto"/>
        <w:tblLook w:val="04A0" w:firstRow="1" w:lastRow="0" w:firstColumn="1" w:lastColumn="0" w:noHBand="0" w:noVBand="1"/>
      </w:tblPr>
      <w:tblGrid>
        <w:gridCol w:w="801"/>
        <w:gridCol w:w="2578"/>
        <w:gridCol w:w="1424"/>
        <w:gridCol w:w="1449"/>
        <w:gridCol w:w="1353"/>
        <w:gridCol w:w="1321"/>
      </w:tblGrid>
      <w:tr w:rsidRPr="00B40DF8" w:rsidR="009F314F" w:rsidTr="004B30B4" w14:paraId="4BBCBCE4" w14:textId="77777777">
        <w:tc>
          <w:tcPr>
            <w:tcW w:w="801" w:type="dxa"/>
            <w:vMerge w:val="restart"/>
            <w:vAlign w:val="center"/>
          </w:tcPr>
          <w:p w:rsidRPr="003D73C3" w:rsidR="009F314F" w:rsidP="009F314F" w:rsidRDefault="009F314F" w14:paraId="765D58B7" w14:textId="77777777">
            <w:pPr>
              <w:spacing w:before="120"/>
              <w:jc w:val="center"/>
              <w:rPr>
                <w:rFonts w:ascii="Arial" w:hAnsi="Arial" w:cs="Arial"/>
                <w:b/>
                <w:sz w:val="16"/>
                <w:szCs w:val="18"/>
              </w:rPr>
            </w:pPr>
            <w:r w:rsidRPr="003D73C3">
              <w:rPr>
                <w:rFonts w:ascii="Arial" w:hAnsi="Arial" w:cs="Arial"/>
                <w:b/>
                <w:sz w:val="16"/>
                <w:szCs w:val="18"/>
              </w:rPr>
              <w:t>Year</w:t>
            </w:r>
          </w:p>
        </w:tc>
        <w:tc>
          <w:tcPr>
            <w:tcW w:w="2578" w:type="dxa"/>
            <w:vMerge w:val="restart"/>
            <w:vAlign w:val="center"/>
          </w:tcPr>
          <w:p w:rsidRPr="003D73C3" w:rsidR="009F314F" w:rsidP="009F314F" w:rsidRDefault="009F314F" w14:paraId="76215000" w14:textId="77777777">
            <w:pPr>
              <w:spacing w:before="120"/>
              <w:jc w:val="center"/>
              <w:rPr>
                <w:rFonts w:ascii="Arial" w:hAnsi="Arial" w:cs="Arial"/>
                <w:b/>
                <w:sz w:val="16"/>
                <w:szCs w:val="18"/>
              </w:rPr>
            </w:pPr>
            <w:r w:rsidRPr="003D73C3">
              <w:rPr>
                <w:rFonts w:ascii="Arial" w:hAnsi="Arial" w:cs="Arial"/>
                <w:b/>
                <w:sz w:val="16"/>
                <w:szCs w:val="18"/>
              </w:rPr>
              <w:t>Activity Rate</w:t>
            </w:r>
            <w:r w:rsidRPr="003D73C3">
              <w:rPr>
                <w:rFonts w:ascii="Arial" w:hAnsi="Arial" w:cs="Arial"/>
                <w:b/>
                <w:sz w:val="16"/>
                <w:szCs w:val="18"/>
              </w:rPr>
              <w:br/>
            </w:r>
            <w:r w:rsidRPr="003D73C3">
              <w:rPr>
                <w:rFonts w:ascii="Arial" w:hAnsi="Arial" w:cs="Arial"/>
                <w:b/>
                <w:sz w:val="16"/>
                <w:szCs w:val="18"/>
              </w:rPr>
              <w:t>tonnes of metal per year</w:t>
            </w:r>
          </w:p>
        </w:tc>
        <w:tc>
          <w:tcPr>
            <w:tcW w:w="2873" w:type="dxa"/>
            <w:gridSpan w:val="2"/>
            <w:vAlign w:val="center"/>
          </w:tcPr>
          <w:p w:rsidRPr="003D73C3" w:rsidR="009F314F" w:rsidP="009F314F" w:rsidRDefault="009F314F" w14:paraId="77070303"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metal)</w:t>
            </w:r>
          </w:p>
        </w:tc>
        <w:tc>
          <w:tcPr>
            <w:tcW w:w="2674" w:type="dxa"/>
            <w:gridSpan w:val="2"/>
            <w:vAlign w:val="center"/>
          </w:tcPr>
          <w:p w:rsidRPr="003D73C3" w:rsidR="009F314F" w:rsidP="009F314F" w:rsidRDefault="009F314F" w14:paraId="630B8366"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40DF8" w:rsidR="009F314F" w:rsidTr="004B30B4" w14:paraId="27BC1D1E" w14:textId="77777777">
        <w:tc>
          <w:tcPr>
            <w:tcW w:w="801" w:type="dxa"/>
            <w:vMerge/>
          </w:tcPr>
          <w:p w:rsidRPr="003D73C3" w:rsidR="009F314F" w:rsidP="009F314F" w:rsidRDefault="009F314F" w14:paraId="22A752B1" w14:textId="77777777">
            <w:pPr>
              <w:spacing w:before="120"/>
              <w:jc w:val="both"/>
              <w:rPr>
                <w:rFonts w:ascii="Arial" w:hAnsi="Arial" w:cs="Arial"/>
                <w:sz w:val="16"/>
                <w:szCs w:val="18"/>
              </w:rPr>
            </w:pPr>
          </w:p>
        </w:tc>
        <w:tc>
          <w:tcPr>
            <w:tcW w:w="2578" w:type="dxa"/>
            <w:vMerge/>
            <w:vAlign w:val="center"/>
          </w:tcPr>
          <w:p w:rsidRPr="003D73C3" w:rsidR="009F314F" w:rsidP="009F314F" w:rsidRDefault="009F314F" w14:paraId="081C1E4E" w14:textId="77777777">
            <w:pPr>
              <w:spacing w:before="120"/>
              <w:jc w:val="center"/>
              <w:rPr>
                <w:rFonts w:ascii="Arial" w:hAnsi="Arial" w:cs="Arial"/>
                <w:b/>
                <w:sz w:val="16"/>
                <w:szCs w:val="18"/>
              </w:rPr>
            </w:pPr>
          </w:p>
        </w:tc>
        <w:tc>
          <w:tcPr>
            <w:tcW w:w="1424" w:type="dxa"/>
            <w:vAlign w:val="center"/>
          </w:tcPr>
          <w:p w:rsidRPr="003D73C3" w:rsidR="009F314F" w:rsidP="009F314F" w:rsidRDefault="009F314F" w14:paraId="39C34D2F" w14:textId="77777777">
            <w:pPr>
              <w:spacing w:before="120"/>
              <w:jc w:val="center"/>
              <w:rPr>
                <w:rFonts w:ascii="Arial" w:hAnsi="Arial" w:cs="Arial"/>
                <w:b/>
                <w:sz w:val="16"/>
                <w:szCs w:val="18"/>
              </w:rPr>
            </w:pPr>
            <w:r w:rsidRPr="003D73C3">
              <w:rPr>
                <w:rFonts w:ascii="Arial" w:hAnsi="Arial" w:cs="Arial"/>
                <w:b/>
                <w:sz w:val="16"/>
                <w:szCs w:val="18"/>
              </w:rPr>
              <w:t>Air</w:t>
            </w:r>
          </w:p>
        </w:tc>
        <w:tc>
          <w:tcPr>
            <w:tcW w:w="1449" w:type="dxa"/>
            <w:vAlign w:val="center"/>
          </w:tcPr>
          <w:p w:rsidRPr="003D73C3" w:rsidR="009F314F" w:rsidP="009F314F" w:rsidRDefault="009F314F" w14:paraId="1474DC6B" w14:textId="77777777">
            <w:pPr>
              <w:spacing w:before="120"/>
              <w:jc w:val="center"/>
              <w:rPr>
                <w:rFonts w:ascii="Arial" w:hAnsi="Arial" w:cs="Arial"/>
                <w:b/>
                <w:sz w:val="16"/>
                <w:szCs w:val="18"/>
              </w:rPr>
            </w:pPr>
            <w:r w:rsidRPr="003D73C3">
              <w:rPr>
                <w:rFonts w:ascii="Arial" w:hAnsi="Arial" w:cs="Arial"/>
                <w:b/>
                <w:sz w:val="16"/>
                <w:szCs w:val="18"/>
              </w:rPr>
              <w:t>Residue</w:t>
            </w:r>
          </w:p>
        </w:tc>
        <w:tc>
          <w:tcPr>
            <w:tcW w:w="1353" w:type="dxa"/>
            <w:vAlign w:val="center"/>
          </w:tcPr>
          <w:p w:rsidRPr="003D73C3" w:rsidR="009F314F" w:rsidP="009F314F" w:rsidRDefault="009F314F" w14:paraId="6238AE44" w14:textId="77777777">
            <w:pPr>
              <w:spacing w:before="120"/>
              <w:jc w:val="center"/>
              <w:rPr>
                <w:rFonts w:ascii="Arial" w:hAnsi="Arial" w:cs="Arial"/>
                <w:b/>
                <w:sz w:val="16"/>
                <w:szCs w:val="18"/>
              </w:rPr>
            </w:pPr>
            <w:r w:rsidRPr="003D73C3">
              <w:rPr>
                <w:rFonts w:ascii="Arial" w:hAnsi="Arial" w:cs="Arial"/>
                <w:b/>
                <w:sz w:val="16"/>
                <w:szCs w:val="18"/>
              </w:rPr>
              <w:t>Air</w:t>
            </w:r>
          </w:p>
        </w:tc>
        <w:tc>
          <w:tcPr>
            <w:tcW w:w="1321" w:type="dxa"/>
            <w:vAlign w:val="center"/>
          </w:tcPr>
          <w:p w:rsidRPr="003D73C3" w:rsidR="009F314F" w:rsidP="009F314F" w:rsidRDefault="009F314F" w14:paraId="338245CA" w14:textId="77777777">
            <w:pPr>
              <w:spacing w:before="120"/>
              <w:jc w:val="center"/>
              <w:rPr>
                <w:rFonts w:ascii="Arial" w:hAnsi="Arial" w:cs="Arial"/>
                <w:b/>
                <w:sz w:val="16"/>
                <w:szCs w:val="18"/>
              </w:rPr>
            </w:pPr>
            <w:r w:rsidRPr="003D73C3">
              <w:rPr>
                <w:rFonts w:ascii="Arial" w:hAnsi="Arial" w:cs="Arial"/>
                <w:b/>
                <w:sz w:val="16"/>
                <w:szCs w:val="18"/>
              </w:rPr>
              <w:t>Residue</w:t>
            </w:r>
          </w:p>
        </w:tc>
      </w:tr>
      <w:tr w:rsidRPr="00B40DF8" w:rsidR="009F314F" w:rsidTr="004B30B4" w14:paraId="282479B1" w14:textId="77777777">
        <w:tc>
          <w:tcPr>
            <w:tcW w:w="801" w:type="dxa"/>
            <w:vMerge w:val="restart"/>
            <w:vAlign w:val="center"/>
          </w:tcPr>
          <w:p w:rsidRPr="003D73C3" w:rsidR="009F314F" w:rsidP="009F314F" w:rsidRDefault="009F314F" w14:paraId="76B5CD5B" w14:textId="77777777">
            <w:pPr>
              <w:spacing w:before="120"/>
              <w:rPr>
                <w:rFonts w:ascii="Arial" w:hAnsi="Arial" w:cs="Arial"/>
                <w:b/>
                <w:sz w:val="16"/>
                <w:szCs w:val="18"/>
              </w:rPr>
            </w:pPr>
            <w:r w:rsidRPr="003D73C3">
              <w:rPr>
                <w:rFonts w:ascii="Arial" w:hAnsi="Arial" w:cs="Arial"/>
                <w:b/>
                <w:sz w:val="16"/>
                <w:szCs w:val="18"/>
              </w:rPr>
              <w:t>2012</w:t>
            </w:r>
          </w:p>
        </w:tc>
        <w:tc>
          <w:tcPr>
            <w:tcW w:w="2578" w:type="dxa"/>
            <w:vMerge w:val="restart"/>
            <w:vAlign w:val="center"/>
          </w:tcPr>
          <w:p w:rsidRPr="003D73C3" w:rsidR="009F314F" w:rsidP="009F314F" w:rsidRDefault="009F314F" w14:paraId="37940482" w14:textId="77777777">
            <w:pPr>
              <w:spacing w:before="120"/>
              <w:jc w:val="center"/>
              <w:rPr>
                <w:rFonts w:ascii="Arial" w:hAnsi="Arial" w:cs="Arial"/>
                <w:sz w:val="16"/>
                <w:szCs w:val="18"/>
              </w:rPr>
            </w:pPr>
            <w:r w:rsidRPr="003D73C3">
              <w:rPr>
                <w:rFonts w:ascii="Arial" w:hAnsi="Arial" w:cs="Arial"/>
                <w:sz w:val="16"/>
                <w:szCs w:val="18"/>
              </w:rPr>
              <w:t xml:space="preserve">12,000 </w:t>
            </w:r>
          </w:p>
        </w:tc>
        <w:tc>
          <w:tcPr>
            <w:tcW w:w="1424" w:type="dxa"/>
            <w:vAlign w:val="center"/>
          </w:tcPr>
          <w:p w:rsidRPr="003D73C3" w:rsidR="009F314F" w:rsidP="009F314F" w:rsidRDefault="009F314F" w14:paraId="447DD102" w14:textId="77777777">
            <w:pPr>
              <w:spacing w:before="120"/>
              <w:jc w:val="center"/>
              <w:rPr>
                <w:rFonts w:ascii="Arial" w:hAnsi="Arial" w:cs="Arial"/>
                <w:sz w:val="16"/>
                <w:szCs w:val="18"/>
              </w:rPr>
            </w:pPr>
            <w:r w:rsidRPr="003D73C3">
              <w:rPr>
                <w:rFonts w:ascii="Arial" w:hAnsi="Arial" w:cs="Arial"/>
                <w:sz w:val="16"/>
                <w:szCs w:val="18"/>
              </w:rPr>
              <w:t>3.5</w:t>
            </w:r>
          </w:p>
        </w:tc>
        <w:tc>
          <w:tcPr>
            <w:tcW w:w="1449" w:type="dxa"/>
            <w:vAlign w:val="center"/>
          </w:tcPr>
          <w:p w:rsidRPr="003D73C3" w:rsidR="009F314F" w:rsidP="009F314F" w:rsidRDefault="009F314F" w14:paraId="29C81524" w14:textId="77777777">
            <w:pPr>
              <w:spacing w:before="120"/>
              <w:jc w:val="center"/>
              <w:rPr>
                <w:rFonts w:ascii="Arial" w:hAnsi="Arial" w:cs="Arial"/>
                <w:sz w:val="16"/>
                <w:szCs w:val="18"/>
              </w:rPr>
            </w:pPr>
          </w:p>
        </w:tc>
        <w:tc>
          <w:tcPr>
            <w:tcW w:w="1353" w:type="dxa"/>
            <w:vAlign w:val="center"/>
          </w:tcPr>
          <w:p w:rsidRPr="003D73C3" w:rsidR="009F314F" w:rsidP="009F314F" w:rsidRDefault="009F314F" w14:paraId="7BDFD0A1" w14:textId="77777777">
            <w:pPr>
              <w:spacing w:before="120"/>
              <w:jc w:val="center"/>
              <w:rPr>
                <w:rFonts w:ascii="Arial" w:hAnsi="Arial" w:cs="Arial"/>
                <w:sz w:val="16"/>
                <w:szCs w:val="18"/>
              </w:rPr>
            </w:pPr>
            <w:r w:rsidRPr="003D73C3">
              <w:rPr>
                <w:rFonts w:ascii="Arial" w:hAnsi="Arial" w:cs="Arial"/>
                <w:sz w:val="16"/>
                <w:szCs w:val="18"/>
              </w:rPr>
              <w:t>0.042</w:t>
            </w:r>
          </w:p>
        </w:tc>
        <w:tc>
          <w:tcPr>
            <w:tcW w:w="1321" w:type="dxa"/>
          </w:tcPr>
          <w:p w:rsidRPr="003D73C3" w:rsidR="009F314F" w:rsidP="009F314F" w:rsidRDefault="009F314F" w14:paraId="5453A66D" w14:textId="77777777">
            <w:pPr>
              <w:spacing w:before="120"/>
              <w:jc w:val="center"/>
              <w:rPr>
                <w:rFonts w:ascii="Arial" w:hAnsi="Arial" w:cs="Arial"/>
                <w:sz w:val="16"/>
                <w:szCs w:val="18"/>
              </w:rPr>
            </w:pPr>
          </w:p>
        </w:tc>
      </w:tr>
      <w:tr w:rsidRPr="00B40DF8" w:rsidR="009F314F" w:rsidTr="004B30B4" w14:paraId="66944170" w14:textId="77777777">
        <w:tc>
          <w:tcPr>
            <w:tcW w:w="801" w:type="dxa"/>
            <w:vMerge/>
            <w:vAlign w:val="center"/>
          </w:tcPr>
          <w:p w:rsidRPr="003D73C3" w:rsidR="009F314F" w:rsidP="009F314F" w:rsidRDefault="009F314F" w14:paraId="1A5D49D4" w14:textId="77777777">
            <w:pPr>
              <w:spacing w:before="120"/>
              <w:rPr>
                <w:rFonts w:ascii="Arial" w:hAnsi="Arial" w:cs="Arial"/>
                <w:b/>
                <w:sz w:val="16"/>
                <w:szCs w:val="18"/>
              </w:rPr>
            </w:pPr>
          </w:p>
        </w:tc>
        <w:tc>
          <w:tcPr>
            <w:tcW w:w="2578" w:type="dxa"/>
            <w:vMerge/>
            <w:vAlign w:val="center"/>
          </w:tcPr>
          <w:p w:rsidRPr="003D73C3" w:rsidR="009F314F" w:rsidP="009F314F" w:rsidRDefault="009F314F" w14:paraId="07E60B48" w14:textId="77777777">
            <w:pPr>
              <w:spacing w:before="120"/>
              <w:jc w:val="center"/>
              <w:rPr>
                <w:rFonts w:ascii="Arial" w:hAnsi="Arial" w:cs="Arial"/>
                <w:sz w:val="16"/>
                <w:szCs w:val="18"/>
              </w:rPr>
            </w:pPr>
          </w:p>
        </w:tc>
        <w:tc>
          <w:tcPr>
            <w:tcW w:w="1424" w:type="dxa"/>
            <w:vAlign w:val="center"/>
          </w:tcPr>
          <w:p w:rsidRPr="003D73C3" w:rsidR="009F314F" w:rsidP="009F314F" w:rsidRDefault="009F314F" w14:paraId="1F4B84A7" w14:textId="77777777">
            <w:pPr>
              <w:spacing w:before="120"/>
              <w:jc w:val="center"/>
              <w:rPr>
                <w:rFonts w:ascii="Arial" w:hAnsi="Arial" w:cs="Arial"/>
                <w:sz w:val="16"/>
                <w:szCs w:val="18"/>
              </w:rPr>
            </w:pPr>
          </w:p>
        </w:tc>
        <w:tc>
          <w:tcPr>
            <w:tcW w:w="1449" w:type="dxa"/>
            <w:vAlign w:val="center"/>
          </w:tcPr>
          <w:p w:rsidRPr="003D73C3" w:rsidR="009F314F" w:rsidP="009F314F" w:rsidRDefault="009F314F" w14:paraId="2F2CB6B0" w14:textId="1162FC96">
            <w:pPr>
              <w:spacing w:before="120"/>
              <w:jc w:val="center"/>
              <w:rPr>
                <w:rFonts w:ascii="Arial" w:hAnsi="Arial" w:cs="Arial"/>
                <w:sz w:val="16"/>
                <w:szCs w:val="18"/>
              </w:rPr>
            </w:pPr>
            <w:r w:rsidRPr="003D73C3">
              <w:rPr>
                <w:rFonts w:ascii="Arial" w:hAnsi="Arial" w:cs="Arial"/>
                <w:sz w:val="16"/>
                <w:szCs w:val="18"/>
              </w:rPr>
              <w:t>82.</w:t>
            </w:r>
            <w:r w:rsidR="00DA7E82">
              <w:rPr>
                <w:rFonts w:ascii="Arial" w:hAnsi="Arial" w:cs="Arial"/>
                <w:sz w:val="16"/>
                <w:szCs w:val="18"/>
              </w:rPr>
              <w:t>8</w:t>
            </w:r>
          </w:p>
        </w:tc>
        <w:tc>
          <w:tcPr>
            <w:tcW w:w="1353" w:type="dxa"/>
            <w:vAlign w:val="center"/>
          </w:tcPr>
          <w:p w:rsidRPr="003D73C3" w:rsidR="009F314F" w:rsidP="009F314F" w:rsidRDefault="009F314F" w14:paraId="6169445E" w14:textId="77777777">
            <w:pPr>
              <w:spacing w:before="120"/>
              <w:jc w:val="center"/>
              <w:rPr>
                <w:rFonts w:ascii="Arial" w:hAnsi="Arial" w:cs="Arial"/>
                <w:sz w:val="16"/>
                <w:szCs w:val="18"/>
              </w:rPr>
            </w:pPr>
          </w:p>
        </w:tc>
        <w:tc>
          <w:tcPr>
            <w:tcW w:w="1321" w:type="dxa"/>
          </w:tcPr>
          <w:p w:rsidRPr="003D73C3" w:rsidR="009F314F" w:rsidP="009F314F" w:rsidRDefault="009F314F" w14:paraId="1E70C076" w14:textId="77777777">
            <w:pPr>
              <w:spacing w:before="120"/>
              <w:jc w:val="center"/>
              <w:rPr>
                <w:rFonts w:ascii="Arial" w:hAnsi="Arial" w:cs="Arial"/>
                <w:sz w:val="16"/>
                <w:szCs w:val="18"/>
              </w:rPr>
            </w:pPr>
            <w:r w:rsidRPr="003D73C3">
              <w:rPr>
                <w:rFonts w:ascii="Arial" w:hAnsi="Arial" w:cs="Arial"/>
                <w:sz w:val="16"/>
                <w:szCs w:val="18"/>
              </w:rPr>
              <w:t>0.993</w:t>
            </w:r>
          </w:p>
        </w:tc>
      </w:tr>
      <w:tr w:rsidRPr="00B40DF8" w:rsidR="009F314F" w:rsidTr="004B30B4" w14:paraId="6D1C5995" w14:textId="77777777">
        <w:tc>
          <w:tcPr>
            <w:tcW w:w="801" w:type="dxa"/>
            <w:vMerge w:val="restart"/>
            <w:vAlign w:val="center"/>
          </w:tcPr>
          <w:p w:rsidRPr="003D73C3" w:rsidR="009F314F" w:rsidP="009F314F" w:rsidRDefault="009F314F" w14:paraId="609F45F8" w14:textId="77777777">
            <w:pPr>
              <w:spacing w:before="120"/>
              <w:rPr>
                <w:rFonts w:ascii="Arial" w:hAnsi="Arial" w:cs="Arial"/>
                <w:b/>
                <w:sz w:val="16"/>
                <w:szCs w:val="18"/>
              </w:rPr>
            </w:pPr>
            <w:r w:rsidRPr="003D73C3">
              <w:rPr>
                <w:rFonts w:ascii="Arial" w:hAnsi="Arial" w:cs="Arial"/>
                <w:b/>
                <w:sz w:val="16"/>
                <w:szCs w:val="18"/>
              </w:rPr>
              <w:t>2016</w:t>
            </w:r>
          </w:p>
        </w:tc>
        <w:tc>
          <w:tcPr>
            <w:tcW w:w="2578" w:type="dxa"/>
            <w:vMerge w:val="restart"/>
            <w:vAlign w:val="center"/>
          </w:tcPr>
          <w:p w:rsidRPr="003D73C3" w:rsidR="009F314F" w:rsidP="009F314F" w:rsidRDefault="0040124D" w14:paraId="594C2497" w14:textId="43B61A65">
            <w:pPr>
              <w:spacing w:before="120"/>
              <w:jc w:val="center"/>
              <w:rPr>
                <w:rFonts w:ascii="Arial" w:hAnsi="Arial" w:cs="Arial"/>
                <w:sz w:val="16"/>
                <w:szCs w:val="18"/>
              </w:rPr>
            </w:pPr>
            <w:r w:rsidRPr="003D73C3">
              <w:rPr>
                <w:rFonts w:ascii="Arial" w:hAnsi="Arial" w:cs="Arial"/>
                <w:sz w:val="16"/>
                <w:szCs w:val="18"/>
              </w:rPr>
              <w:t>3,900</w:t>
            </w:r>
          </w:p>
        </w:tc>
        <w:tc>
          <w:tcPr>
            <w:tcW w:w="1424" w:type="dxa"/>
            <w:vAlign w:val="center"/>
          </w:tcPr>
          <w:p w:rsidRPr="003D73C3" w:rsidR="009F314F" w:rsidP="009F314F" w:rsidRDefault="009F314F" w14:paraId="5924AB77" w14:textId="77777777">
            <w:pPr>
              <w:spacing w:before="120"/>
              <w:jc w:val="center"/>
              <w:rPr>
                <w:rFonts w:ascii="Arial" w:hAnsi="Arial" w:cs="Arial"/>
                <w:sz w:val="16"/>
                <w:szCs w:val="18"/>
              </w:rPr>
            </w:pPr>
            <w:r w:rsidRPr="003D73C3">
              <w:rPr>
                <w:rFonts w:ascii="Arial" w:hAnsi="Arial" w:cs="Arial"/>
                <w:sz w:val="16"/>
                <w:szCs w:val="18"/>
              </w:rPr>
              <w:t>3.5</w:t>
            </w:r>
          </w:p>
        </w:tc>
        <w:tc>
          <w:tcPr>
            <w:tcW w:w="1449" w:type="dxa"/>
            <w:vAlign w:val="center"/>
          </w:tcPr>
          <w:p w:rsidRPr="003D73C3" w:rsidR="009F314F" w:rsidP="009F314F" w:rsidRDefault="009F314F" w14:paraId="6ED2E2AC" w14:textId="77777777">
            <w:pPr>
              <w:spacing w:before="120"/>
              <w:jc w:val="center"/>
              <w:rPr>
                <w:rFonts w:ascii="Arial" w:hAnsi="Arial" w:cs="Arial"/>
                <w:sz w:val="16"/>
                <w:szCs w:val="18"/>
              </w:rPr>
            </w:pPr>
          </w:p>
        </w:tc>
        <w:tc>
          <w:tcPr>
            <w:tcW w:w="1353" w:type="dxa"/>
            <w:vAlign w:val="center"/>
          </w:tcPr>
          <w:p w:rsidRPr="003D73C3" w:rsidR="009F314F" w:rsidP="009F314F" w:rsidRDefault="009F314F" w14:paraId="2B4ED6A6" w14:textId="561C1192">
            <w:pPr>
              <w:spacing w:before="120"/>
              <w:jc w:val="center"/>
              <w:rPr>
                <w:rFonts w:ascii="Arial" w:hAnsi="Arial" w:cs="Arial"/>
                <w:sz w:val="16"/>
                <w:szCs w:val="18"/>
              </w:rPr>
            </w:pPr>
            <w:r w:rsidRPr="003D73C3">
              <w:rPr>
                <w:rFonts w:ascii="Arial" w:hAnsi="Arial" w:cs="Arial"/>
                <w:sz w:val="16"/>
                <w:szCs w:val="18"/>
              </w:rPr>
              <w:t>0.01</w:t>
            </w:r>
            <w:r w:rsidRPr="003D73C3" w:rsidR="005C4532">
              <w:rPr>
                <w:rFonts w:ascii="Arial" w:hAnsi="Arial" w:cs="Arial"/>
                <w:sz w:val="16"/>
                <w:szCs w:val="18"/>
              </w:rPr>
              <w:t>4</w:t>
            </w:r>
          </w:p>
        </w:tc>
        <w:tc>
          <w:tcPr>
            <w:tcW w:w="1321" w:type="dxa"/>
          </w:tcPr>
          <w:p w:rsidRPr="003D73C3" w:rsidR="009F314F" w:rsidP="009F314F" w:rsidRDefault="009F314F" w14:paraId="0A8D6304" w14:textId="77777777">
            <w:pPr>
              <w:spacing w:before="120"/>
              <w:jc w:val="center"/>
              <w:rPr>
                <w:rFonts w:ascii="Arial" w:hAnsi="Arial" w:cs="Arial"/>
                <w:sz w:val="16"/>
                <w:szCs w:val="18"/>
              </w:rPr>
            </w:pPr>
          </w:p>
        </w:tc>
      </w:tr>
      <w:tr w:rsidRPr="00B40DF8" w:rsidR="009F314F" w:rsidTr="004B30B4" w14:paraId="26F182FC" w14:textId="77777777">
        <w:tc>
          <w:tcPr>
            <w:tcW w:w="801" w:type="dxa"/>
            <w:vMerge/>
            <w:vAlign w:val="center"/>
          </w:tcPr>
          <w:p w:rsidRPr="003D73C3" w:rsidR="009F314F" w:rsidP="009F314F" w:rsidRDefault="009F314F" w14:paraId="73A58DC1" w14:textId="77777777">
            <w:pPr>
              <w:spacing w:before="120"/>
              <w:rPr>
                <w:rFonts w:ascii="Arial" w:hAnsi="Arial" w:cs="Arial"/>
                <w:b/>
                <w:sz w:val="16"/>
                <w:szCs w:val="18"/>
              </w:rPr>
            </w:pPr>
          </w:p>
        </w:tc>
        <w:tc>
          <w:tcPr>
            <w:tcW w:w="2578" w:type="dxa"/>
            <w:vMerge/>
            <w:vAlign w:val="center"/>
          </w:tcPr>
          <w:p w:rsidRPr="003D73C3" w:rsidR="009F314F" w:rsidP="009F314F" w:rsidRDefault="009F314F" w14:paraId="313C2338" w14:textId="77777777">
            <w:pPr>
              <w:spacing w:before="120"/>
              <w:jc w:val="center"/>
              <w:rPr>
                <w:rFonts w:ascii="Arial" w:hAnsi="Arial" w:cs="Arial"/>
                <w:sz w:val="16"/>
                <w:szCs w:val="18"/>
              </w:rPr>
            </w:pPr>
          </w:p>
        </w:tc>
        <w:tc>
          <w:tcPr>
            <w:tcW w:w="1424" w:type="dxa"/>
            <w:vAlign w:val="center"/>
          </w:tcPr>
          <w:p w:rsidRPr="003D73C3" w:rsidR="009F314F" w:rsidP="009F314F" w:rsidRDefault="009F314F" w14:paraId="6B1FE9CB" w14:textId="77777777">
            <w:pPr>
              <w:spacing w:before="120"/>
              <w:jc w:val="center"/>
              <w:rPr>
                <w:rFonts w:ascii="Arial" w:hAnsi="Arial" w:cs="Arial"/>
                <w:sz w:val="16"/>
                <w:szCs w:val="18"/>
              </w:rPr>
            </w:pPr>
          </w:p>
        </w:tc>
        <w:tc>
          <w:tcPr>
            <w:tcW w:w="1449" w:type="dxa"/>
            <w:vAlign w:val="center"/>
          </w:tcPr>
          <w:p w:rsidRPr="003D73C3" w:rsidR="009F314F" w:rsidP="009F314F" w:rsidRDefault="009F314F" w14:paraId="4258F167" w14:textId="4320CCB6">
            <w:pPr>
              <w:spacing w:before="120"/>
              <w:jc w:val="center"/>
              <w:rPr>
                <w:rFonts w:ascii="Arial" w:hAnsi="Arial" w:cs="Arial"/>
                <w:sz w:val="16"/>
                <w:szCs w:val="18"/>
              </w:rPr>
            </w:pPr>
            <w:r w:rsidRPr="003D73C3">
              <w:rPr>
                <w:rFonts w:ascii="Arial" w:hAnsi="Arial" w:cs="Arial"/>
                <w:sz w:val="16"/>
                <w:szCs w:val="18"/>
              </w:rPr>
              <w:t>82.</w:t>
            </w:r>
            <w:r w:rsidR="00DA7E82">
              <w:rPr>
                <w:rFonts w:ascii="Arial" w:hAnsi="Arial" w:cs="Arial"/>
                <w:sz w:val="16"/>
                <w:szCs w:val="18"/>
              </w:rPr>
              <w:t>8</w:t>
            </w:r>
          </w:p>
        </w:tc>
        <w:tc>
          <w:tcPr>
            <w:tcW w:w="1353" w:type="dxa"/>
            <w:vAlign w:val="center"/>
          </w:tcPr>
          <w:p w:rsidRPr="003D73C3" w:rsidR="009F314F" w:rsidP="009F314F" w:rsidRDefault="009F314F" w14:paraId="6931E265" w14:textId="77777777">
            <w:pPr>
              <w:spacing w:before="120"/>
              <w:jc w:val="center"/>
              <w:rPr>
                <w:rFonts w:ascii="Arial" w:hAnsi="Arial" w:cs="Arial"/>
                <w:sz w:val="16"/>
                <w:szCs w:val="18"/>
              </w:rPr>
            </w:pPr>
          </w:p>
        </w:tc>
        <w:tc>
          <w:tcPr>
            <w:tcW w:w="1321" w:type="dxa"/>
          </w:tcPr>
          <w:p w:rsidRPr="003D73C3" w:rsidR="009F314F" w:rsidP="009F314F" w:rsidRDefault="009F314F" w14:paraId="39C71EB3" w14:textId="00AB11FA">
            <w:pPr>
              <w:spacing w:before="120"/>
              <w:jc w:val="center"/>
              <w:rPr>
                <w:rFonts w:ascii="Arial" w:hAnsi="Arial" w:cs="Arial"/>
                <w:sz w:val="16"/>
                <w:szCs w:val="18"/>
              </w:rPr>
            </w:pPr>
            <w:r w:rsidRPr="003D73C3">
              <w:rPr>
                <w:rFonts w:ascii="Arial" w:hAnsi="Arial" w:cs="Arial"/>
                <w:sz w:val="16"/>
                <w:szCs w:val="18"/>
              </w:rPr>
              <w:t>0.3</w:t>
            </w:r>
            <w:r w:rsidRPr="003D73C3" w:rsidR="005C4532">
              <w:rPr>
                <w:rFonts w:ascii="Arial" w:hAnsi="Arial" w:cs="Arial"/>
                <w:sz w:val="16"/>
                <w:szCs w:val="18"/>
              </w:rPr>
              <w:t>23</w:t>
            </w:r>
          </w:p>
        </w:tc>
      </w:tr>
      <w:tr w:rsidRPr="00B40DF8" w:rsidR="00B40DF8" w:rsidTr="004B30B4" w14:paraId="46F22880" w14:textId="77777777">
        <w:tc>
          <w:tcPr>
            <w:tcW w:w="801" w:type="dxa"/>
            <w:vMerge w:val="restart"/>
            <w:vAlign w:val="center"/>
          </w:tcPr>
          <w:p w:rsidRPr="003D73C3" w:rsidR="00B40DF8" w:rsidP="009F314F" w:rsidRDefault="00B40DF8" w14:paraId="519883D1" w14:textId="634011DB">
            <w:pPr>
              <w:spacing w:before="120"/>
              <w:rPr>
                <w:rFonts w:ascii="Arial" w:hAnsi="Arial" w:cs="Arial"/>
                <w:b/>
                <w:sz w:val="16"/>
                <w:szCs w:val="18"/>
              </w:rPr>
            </w:pPr>
            <w:r w:rsidRPr="003D73C3">
              <w:rPr>
                <w:rFonts w:ascii="Arial" w:hAnsi="Arial" w:cs="Arial"/>
                <w:b/>
                <w:sz w:val="16"/>
                <w:szCs w:val="18"/>
              </w:rPr>
              <w:t>2020</w:t>
            </w:r>
          </w:p>
        </w:tc>
        <w:tc>
          <w:tcPr>
            <w:tcW w:w="2578" w:type="dxa"/>
            <w:vMerge w:val="restart"/>
            <w:vAlign w:val="center"/>
          </w:tcPr>
          <w:p w:rsidRPr="003D73C3" w:rsidR="00B40DF8" w:rsidP="009F314F" w:rsidRDefault="00B40DF8" w14:paraId="6305BB58" w14:textId="2C8067EC">
            <w:pPr>
              <w:spacing w:before="120"/>
              <w:jc w:val="center"/>
              <w:rPr>
                <w:rFonts w:ascii="Arial" w:hAnsi="Arial" w:cs="Arial"/>
                <w:sz w:val="16"/>
                <w:szCs w:val="18"/>
              </w:rPr>
            </w:pPr>
            <w:r w:rsidRPr="003D73C3">
              <w:rPr>
                <w:rFonts w:ascii="Arial" w:hAnsi="Arial" w:cs="Arial"/>
                <w:sz w:val="16"/>
                <w:szCs w:val="18"/>
              </w:rPr>
              <w:t>2,150</w:t>
            </w:r>
          </w:p>
        </w:tc>
        <w:tc>
          <w:tcPr>
            <w:tcW w:w="1424" w:type="dxa"/>
            <w:vAlign w:val="center"/>
          </w:tcPr>
          <w:p w:rsidRPr="003D73C3" w:rsidR="00B40DF8" w:rsidP="009F314F" w:rsidRDefault="00B40DF8" w14:paraId="6DF117AD" w14:textId="402A9554">
            <w:pPr>
              <w:spacing w:before="120"/>
              <w:jc w:val="center"/>
              <w:rPr>
                <w:rFonts w:ascii="Arial" w:hAnsi="Arial" w:cs="Arial"/>
                <w:sz w:val="16"/>
                <w:szCs w:val="18"/>
              </w:rPr>
            </w:pPr>
            <w:r w:rsidRPr="003D73C3">
              <w:rPr>
                <w:rFonts w:ascii="Arial" w:hAnsi="Arial" w:cs="Arial"/>
                <w:sz w:val="16"/>
                <w:szCs w:val="18"/>
              </w:rPr>
              <w:t>3.5</w:t>
            </w:r>
          </w:p>
        </w:tc>
        <w:tc>
          <w:tcPr>
            <w:tcW w:w="1449" w:type="dxa"/>
            <w:vAlign w:val="center"/>
          </w:tcPr>
          <w:p w:rsidRPr="003D73C3" w:rsidR="00B40DF8" w:rsidP="009F314F" w:rsidRDefault="00B40DF8" w14:paraId="55263996" w14:textId="77777777">
            <w:pPr>
              <w:spacing w:before="120"/>
              <w:jc w:val="center"/>
              <w:rPr>
                <w:rFonts w:ascii="Arial" w:hAnsi="Arial" w:cs="Arial"/>
                <w:sz w:val="16"/>
                <w:szCs w:val="18"/>
              </w:rPr>
            </w:pPr>
          </w:p>
        </w:tc>
        <w:tc>
          <w:tcPr>
            <w:tcW w:w="1353" w:type="dxa"/>
            <w:vAlign w:val="center"/>
          </w:tcPr>
          <w:p w:rsidRPr="003D73C3" w:rsidR="00B40DF8" w:rsidP="009F314F" w:rsidRDefault="004B026B" w14:paraId="367C2581" w14:textId="1147089F">
            <w:pPr>
              <w:spacing w:before="120"/>
              <w:jc w:val="center"/>
              <w:rPr>
                <w:rFonts w:ascii="Arial" w:hAnsi="Arial" w:cs="Arial"/>
                <w:sz w:val="16"/>
                <w:szCs w:val="18"/>
              </w:rPr>
            </w:pPr>
            <w:r>
              <w:rPr>
                <w:rFonts w:ascii="Arial" w:hAnsi="Arial" w:cs="Arial"/>
                <w:sz w:val="16"/>
                <w:szCs w:val="18"/>
              </w:rPr>
              <w:t>0.008</w:t>
            </w:r>
          </w:p>
        </w:tc>
        <w:tc>
          <w:tcPr>
            <w:tcW w:w="1321" w:type="dxa"/>
          </w:tcPr>
          <w:p w:rsidRPr="003D73C3" w:rsidR="00B40DF8" w:rsidP="009F314F" w:rsidRDefault="00B40DF8" w14:paraId="53B7A2EC" w14:textId="77777777">
            <w:pPr>
              <w:spacing w:before="120"/>
              <w:jc w:val="center"/>
              <w:rPr>
                <w:rFonts w:ascii="Arial" w:hAnsi="Arial" w:cs="Arial"/>
                <w:sz w:val="16"/>
                <w:szCs w:val="18"/>
              </w:rPr>
            </w:pPr>
          </w:p>
        </w:tc>
      </w:tr>
      <w:tr w:rsidRPr="00AF1200" w:rsidR="00B40DF8" w:rsidTr="004B30B4" w14:paraId="035B54BC" w14:textId="77777777">
        <w:tc>
          <w:tcPr>
            <w:tcW w:w="801" w:type="dxa"/>
            <w:vMerge/>
            <w:vAlign w:val="center"/>
          </w:tcPr>
          <w:p w:rsidRPr="003D73C3" w:rsidR="00B40DF8" w:rsidP="009F314F" w:rsidRDefault="00B40DF8" w14:paraId="52665E70" w14:textId="77777777">
            <w:pPr>
              <w:spacing w:before="120"/>
              <w:rPr>
                <w:rFonts w:ascii="Arial" w:hAnsi="Arial" w:cs="Arial"/>
                <w:b/>
                <w:sz w:val="16"/>
                <w:szCs w:val="18"/>
              </w:rPr>
            </w:pPr>
          </w:p>
        </w:tc>
        <w:tc>
          <w:tcPr>
            <w:tcW w:w="2578" w:type="dxa"/>
            <w:vMerge/>
            <w:vAlign w:val="center"/>
          </w:tcPr>
          <w:p w:rsidRPr="003D73C3" w:rsidR="00B40DF8" w:rsidP="009F314F" w:rsidRDefault="00B40DF8" w14:paraId="3C41D99C" w14:textId="77777777">
            <w:pPr>
              <w:spacing w:before="120"/>
              <w:jc w:val="center"/>
              <w:rPr>
                <w:rFonts w:ascii="Arial" w:hAnsi="Arial" w:cs="Arial"/>
                <w:sz w:val="16"/>
                <w:szCs w:val="18"/>
              </w:rPr>
            </w:pPr>
          </w:p>
        </w:tc>
        <w:tc>
          <w:tcPr>
            <w:tcW w:w="1424" w:type="dxa"/>
            <w:vAlign w:val="center"/>
          </w:tcPr>
          <w:p w:rsidRPr="003D73C3" w:rsidR="00B40DF8" w:rsidP="009F314F" w:rsidRDefault="00B40DF8" w14:paraId="4546173A" w14:textId="77777777">
            <w:pPr>
              <w:spacing w:before="120"/>
              <w:jc w:val="center"/>
              <w:rPr>
                <w:rFonts w:ascii="Arial" w:hAnsi="Arial" w:cs="Arial"/>
                <w:sz w:val="16"/>
                <w:szCs w:val="18"/>
              </w:rPr>
            </w:pPr>
          </w:p>
        </w:tc>
        <w:tc>
          <w:tcPr>
            <w:tcW w:w="1449" w:type="dxa"/>
            <w:vAlign w:val="center"/>
          </w:tcPr>
          <w:p w:rsidRPr="003D73C3" w:rsidR="00B40DF8" w:rsidP="009F314F" w:rsidRDefault="00B40DF8" w14:paraId="2CF5F8F1" w14:textId="12C76E1C">
            <w:pPr>
              <w:spacing w:before="120"/>
              <w:jc w:val="center"/>
              <w:rPr>
                <w:rFonts w:ascii="Arial" w:hAnsi="Arial" w:cs="Arial"/>
                <w:sz w:val="16"/>
                <w:szCs w:val="18"/>
              </w:rPr>
            </w:pPr>
            <w:r w:rsidRPr="003D73C3">
              <w:rPr>
                <w:rFonts w:ascii="Arial" w:hAnsi="Arial" w:cs="Arial"/>
                <w:sz w:val="16"/>
                <w:szCs w:val="18"/>
              </w:rPr>
              <w:t>82.</w:t>
            </w:r>
            <w:r w:rsidR="00DA7E82">
              <w:rPr>
                <w:rFonts w:ascii="Arial" w:hAnsi="Arial" w:cs="Arial"/>
                <w:sz w:val="16"/>
                <w:szCs w:val="18"/>
              </w:rPr>
              <w:t>8</w:t>
            </w:r>
          </w:p>
        </w:tc>
        <w:tc>
          <w:tcPr>
            <w:tcW w:w="1353" w:type="dxa"/>
            <w:vAlign w:val="center"/>
          </w:tcPr>
          <w:p w:rsidRPr="003D73C3" w:rsidR="00B40DF8" w:rsidP="009F314F" w:rsidRDefault="00B40DF8" w14:paraId="735C0C77" w14:textId="77777777">
            <w:pPr>
              <w:spacing w:before="120"/>
              <w:jc w:val="center"/>
              <w:rPr>
                <w:rFonts w:ascii="Arial" w:hAnsi="Arial" w:cs="Arial"/>
                <w:sz w:val="16"/>
                <w:szCs w:val="18"/>
              </w:rPr>
            </w:pPr>
          </w:p>
        </w:tc>
        <w:tc>
          <w:tcPr>
            <w:tcW w:w="1321" w:type="dxa"/>
          </w:tcPr>
          <w:p w:rsidRPr="003D73C3" w:rsidR="00B40DF8" w:rsidP="009F314F" w:rsidRDefault="004B026B" w14:paraId="2D57260C" w14:textId="0CAFB214">
            <w:pPr>
              <w:spacing w:before="120"/>
              <w:jc w:val="center"/>
              <w:rPr>
                <w:rFonts w:ascii="Arial" w:hAnsi="Arial" w:cs="Arial"/>
                <w:sz w:val="16"/>
                <w:szCs w:val="18"/>
              </w:rPr>
            </w:pPr>
            <w:r>
              <w:rPr>
                <w:rFonts w:ascii="Arial" w:hAnsi="Arial" w:cs="Arial"/>
                <w:sz w:val="16"/>
                <w:szCs w:val="18"/>
              </w:rPr>
              <w:t>0.178</w:t>
            </w:r>
          </w:p>
        </w:tc>
      </w:tr>
      <w:tr w:rsidRPr="00AF1200" w:rsidR="00B849E8" w:rsidTr="004B30B4" w14:paraId="30E1E2D9" w14:textId="77777777">
        <w:tc>
          <w:tcPr>
            <w:tcW w:w="801" w:type="dxa"/>
            <w:vMerge w:val="restart"/>
            <w:vAlign w:val="center"/>
          </w:tcPr>
          <w:p w:rsidRPr="003D73C3" w:rsidR="00B849E8" w:rsidP="009F314F" w:rsidRDefault="00B849E8" w14:paraId="2BAFE03F" w14:textId="57CC4999">
            <w:pPr>
              <w:spacing w:before="120"/>
              <w:rPr>
                <w:rFonts w:ascii="Arial" w:hAnsi="Arial" w:cs="Arial"/>
                <w:b/>
                <w:sz w:val="16"/>
                <w:szCs w:val="18"/>
              </w:rPr>
            </w:pPr>
            <w:r>
              <w:rPr>
                <w:rFonts w:ascii="Arial" w:hAnsi="Arial" w:cs="Arial"/>
                <w:b/>
                <w:sz w:val="16"/>
                <w:szCs w:val="18"/>
              </w:rPr>
              <w:t>2024</w:t>
            </w:r>
          </w:p>
        </w:tc>
        <w:tc>
          <w:tcPr>
            <w:tcW w:w="2578" w:type="dxa"/>
            <w:vMerge w:val="restart"/>
            <w:vAlign w:val="center"/>
          </w:tcPr>
          <w:p w:rsidRPr="003D73C3" w:rsidR="00B849E8" w:rsidP="009F314F" w:rsidRDefault="00633E80" w14:paraId="153A9407" w14:textId="21F7610C">
            <w:pPr>
              <w:spacing w:before="120"/>
              <w:jc w:val="center"/>
              <w:rPr>
                <w:rFonts w:ascii="Arial" w:hAnsi="Arial" w:cs="Arial"/>
                <w:sz w:val="16"/>
                <w:szCs w:val="18"/>
              </w:rPr>
            </w:pPr>
            <w:r>
              <w:rPr>
                <w:rFonts w:ascii="Arial" w:hAnsi="Arial" w:cs="Arial"/>
                <w:sz w:val="16"/>
                <w:szCs w:val="18"/>
              </w:rPr>
              <w:t>1300</w:t>
            </w:r>
          </w:p>
        </w:tc>
        <w:tc>
          <w:tcPr>
            <w:tcW w:w="1424" w:type="dxa"/>
            <w:vAlign w:val="center"/>
          </w:tcPr>
          <w:p w:rsidRPr="003D73C3" w:rsidR="00B849E8" w:rsidP="009F314F" w:rsidRDefault="00B849E8" w14:paraId="034D7A6F" w14:textId="6CFBE42A">
            <w:pPr>
              <w:spacing w:before="120"/>
              <w:jc w:val="center"/>
              <w:rPr>
                <w:rFonts w:ascii="Arial" w:hAnsi="Arial" w:cs="Arial"/>
                <w:sz w:val="16"/>
                <w:szCs w:val="18"/>
              </w:rPr>
            </w:pPr>
            <w:r>
              <w:rPr>
                <w:rFonts w:ascii="Arial" w:hAnsi="Arial" w:cs="Arial"/>
                <w:sz w:val="16"/>
                <w:szCs w:val="18"/>
              </w:rPr>
              <w:t>3.5</w:t>
            </w:r>
          </w:p>
        </w:tc>
        <w:tc>
          <w:tcPr>
            <w:tcW w:w="1449" w:type="dxa"/>
            <w:vAlign w:val="center"/>
          </w:tcPr>
          <w:p w:rsidRPr="003D73C3" w:rsidR="00B849E8" w:rsidP="009F314F" w:rsidRDefault="00B849E8" w14:paraId="4E5E960B" w14:textId="77777777">
            <w:pPr>
              <w:spacing w:before="120"/>
              <w:jc w:val="center"/>
              <w:rPr>
                <w:rFonts w:ascii="Arial" w:hAnsi="Arial" w:cs="Arial"/>
                <w:sz w:val="16"/>
                <w:szCs w:val="18"/>
              </w:rPr>
            </w:pPr>
          </w:p>
        </w:tc>
        <w:tc>
          <w:tcPr>
            <w:tcW w:w="1353" w:type="dxa"/>
            <w:vAlign w:val="center"/>
          </w:tcPr>
          <w:p w:rsidRPr="003D73C3" w:rsidR="00B849E8" w:rsidP="009F314F" w:rsidRDefault="00643378" w14:paraId="1DAEF3CD" w14:textId="31D5CCF8">
            <w:pPr>
              <w:spacing w:before="120"/>
              <w:jc w:val="center"/>
              <w:rPr>
                <w:rFonts w:ascii="Arial" w:hAnsi="Arial" w:cs="Arial"/>
                <w:sz w:val="16"/>
                <w:szCs w:val="18"/>
              </w:rPr>
            </w:pPr>
            <w:r>
              <w:rPr>
                <w:rFonts w:ascii="Arial" w:hAnsi="Arial" w:cs="Arial"/>
                <w:sz w:val="16"/>
                <w:szCs w:val="18"/>
              </w:rPr>
              <w:t>0.004</w:t>
            </w:r>
            <w:r w:rsidR="00DA7E82">
              <w:rPr>
                <w:rFonts w:ascii="Arial" w:hAnsi="Arial" w:cs="Arial"/>
                <w:sz w:val="16"/>
                <w:szCs w:val="18"/>
              </w:rPr>
              <w:t>6</w:t>
            </w:r>
          </w:p>
        </w:tc>
        <w:tc>
          <w:tcPr>
            <w:tcW w:w="1321" w:type="dxa"/>
          </w:tcPr>
          <w:p w:rsidR="00B849E8" w:rsidP="009F314F" w:rsidRDefault="00B849E8" w14:paraId="5BCBB4BF" w14:textId="77777777">
            <w:pPr>
              <w:spacing w:before="120"/>
              <w:jc w:val="center"/>
              <w:rPr>
                <w:rFonts w:ascii="Arial" w:hAnsi="Arial" w:cs="Arial"/>
                <w:sz w:val="16"/>
                <w:szCs w:val="18"/>
              </w:rPr>
            </w:pPr>
          </w:p>
        </w:tc>
      </w:tr>
      <w:tr w:rsidRPr="00AF1200" w:rsidR="00B849E8" w:rsidTr="004B30B4" w14:paraId="2CA72189" w14:textId="77777777">
        <w:tc>
          <w:tcPr>
            <w:tcW w:w="801" w:type="dxa"/>
            <w:vMerge/>
            <w:vAlign w:val="center"/>
          </w:tcPr>
          <w:p w:rsidRPr="003D73C3" w:rsidR="00B849E8" w:rsidP="009F314F" w:rsidRDefault="00B849E8" w14:paraId="74420FC9" w14:textId="77777777">
            <w:pPr>
              <w:spacing w:before="120"/>
              <w:rPr>
                <w:rFonts w:ascii="Arial" w:hAnsi="Arial" w:cs="Arial"/>
                <w:b/>
                <w:sz w:val="16"/>
                <w:szCs w:val="18"/>
              </w:rPr>
            </w:pPr>
          </w:p>
        </w:tc>
        <w:tc>
          <w:tcPr>
            <w:tcW w:w="2578" w:type="dxa"/>
            <w:vMerge/>
            <w:vAlign w:val="center"/>
          </w:tcPr>
          <w:p w:rsidRPr="003D73C3" w:rsidR="00B849E8" w:rsidP="009F314F" w:rsidRDefault="00B849E8" w14:paraId="2564899B" w14:textId="77777777">
            <w:pPr>
              <w:spacing w:before="120"/>
              <w:jc w:val="center"/>
              <w:rPr>
                <w:rFonts w:ascii="Arial" w:hAnsi="Arial" w:cs="Arial"/>
                <w:sz w:val="16"/>
                <w:szCs w:val="18"/>
              </w:rPr>
            </w:pPr>
          </w:p>
        </w:tc>
        <w:tc>
          <w:tcPr>
            <w:tcW w:w="1424" w:type="dxa"/>
            <w:vAlign w:val="center"/>
          </w:tcPr>
          <w:p w:rsidRPr="003D73C3" w:rsidR="00B849E8" w:rsidP="009F314F" w:rsidRDefault="00B849E8" w14:paraId="1CFFD541" w14:textId="77777777">
            <w:pPr>
              <w:spacing w:before="120"/>
              <w:jc w:val="center"/>
              <w:rPr>
                <w:rFonts w:ascii="Arial" w:hAnsi="Arial" w:cs="Arial"/>
                <w:sz w:val="16"/>
                <w:szCs w:val="18"/>
              </w:rPr>
            </w:pPr>
          </w:p>
        </w:tc>
        <w:tc>
          <w:tcPr>
            <w:tcW w:w="1449" w:type="dxa"/>
            <w:vAlign w:val="center"/>
          </w:tcPr>
          <w:p w:rsidRPr="003D73C3" w:rsidR="00B849E8" w:rsidP="009F314F" w:rsidRDefault="00633E80" w14:paraId="1DA4DF34" w14:textId="5EACF5C4">
            <w:pPr>
              <w:spacing w:before="120"/>
              <w:jc w:val="center"/>
              <w:rPr>
                <w:rFonts w:ascii="Arial" w:hAnsi="Arial" w:cs="Arial"/>
                <w:sz w:val="16"/>
                <w:szCs w:val="18"/>
              </w:rPr>
            </w:pPr>
            <w:r>
              <w:rPr>
                <w:rFonts w:ascii="Arial" w:hAnsi="Arial" w:cs="Arial"/>
                <w:sz w:val="16"/>
                <w:szCs w:val="18"/>
              </w:rPr>
              <w:t>125</w:t>
            </w:r>
          </w:p>
        </w:tc>
        <w:tc>
          <w:tcPr>
            <w:tcW w:w="1353" w:type="dxa"/>
            <w:vAlign w:val="center"/>
          </w:tcPr>
          <w:p w:rsidRPr="003D73C3" w:rsidR="00B849E8" w:rsidP="009F314F" w:rsidRDefault="00B849E8" w14:paraId="59139765" w14:textId="77777777">
            <w:pPr>
              <w:spacing w:before="120"/>
              <w:jc w:val="center"/>
              <w:rPr>
                <w:rFonts w:ascii="Arial" w:hAnsi="Arial" w:cs="Arial"/>
                <w:sz w:val="16"/>
                <w:szCs w:val="18"/>
              </w:rPr>
            </w:pPr>
          </w:p>
        </w:tc>
        <w:tc>
          <w:tcPr>
            <w:tcW w:w="1321" w:type="dxa"/>
          </w:tcPr>
          <w:p w:rsidR="00B849E8" w:rsidP="009F314F" w:rsidRDefault="00643378" w14:paraId="5FA3DECC" w14:textId="7D8A77DC">
            <w:pPr>
              <w:spacing w:before="120"/>
              <w:jc w:val="center"/>
              <w:rPr>
                <w:rFonts w:ascii="Arial" w:hAnsi="Arial" w:cs="Arial"/>
                <w:sz w:val="16"/>
                <w:szCs w:val="18"/>
              </w:rPr>
            </w:pPr>
            <w:r>
              <w:rPr>
                <w:rFonts w:ascii="Arial" w:hAnsi="Arial" w:cs="Arial"/>
                <w:sz w:val="16"/>
                <w:szCs w:val="18"/>
              </w:rPr>
              <w:t>0.16</w:t>
            </w:r>
            <w:r w:rsidR="00DA7E82">
              <w:rPr>
                <w:rFonts w:ascii="Arial" w:hAnsi="Arial" w:cs="Arial"/>
                <w:sz w:val="16"/>
                <w:szCs w:val="18"/>
              </w:rPr>
              <w:t>3</w:t>
            </w:r>
          </w:p>
        </w:tc>
      </w:tr>
    </w:tbl>
    <w:p w:rsidRPr="003D73C3" w:rsidR="00C22305" w:rsidP="00C22305" w:rsidRDefault="00C22305" w14:paraId="16B3E654" w14:textId="206F08C8">
      <w:pPr>
        <w:tabs>
          <w:tab w:val="left" w:pos="2760"/>
        </w:tabs>
        <w:spacing w:before="120" w:line="300" w:lineRule="atLeast"/>
        <w:jc w:val="both"/>
        <w:rPr>
          <w:rFonts w:ascii="Arial" w:hAnsi="Arial" w:cs="Arial"/>
          <w:b/>
          <w:szCs w:val="18"/>
        </w:rPr>
      </w:pPr>
      <w:bookmarkStart w:name="_Ref391211656" w:id="114"/>
      <w:r w:rsidRPr="003D73C3">
        <w:rPr>
          <w:rFonts w:ascii="Arial" w:hAnsi="Arial" w:cs="Arial"/>
          <w:b/>
          <w:szCs w:val="18"/>
        </w:rPr>
        <w:t xml:space="preserve">Certainty assessment for </w:t>
      </w:r>
      <w:r w:rsidR="00891102">
        <w:rPr>
          <w:rFonts w:ascii="Arial" w:hAnsi="Arial" w:cs="Arial"/>
          <w:b/>
          <w:szCs w:val="18"/>
        </w:rPr>
        <w:t>2024</w:t>
      </w:r>
    </w:p>
    <w:p w:rsidRPr="003D73C3" w:rsidR="00C22305" w:rsidP="00C22305" w:rsidRDefault="00C22305" w14:paraId="0E97DC31" w14:textId="055420C3">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 xml:space="preserve">Medium (because they are based on </w:t>
      </w:r>
      <w:r w:rsidR="00170A32">
        <w:rPr>
          <w:szCs w:val="18"/>
        </w:rPr>
        <w:t xml:space="preserve">limited </w:t>
      </w:r>
      <w:r w:rsidRPr="003D73C3">
        <w:rPr>
          <w:szCs w:val="18"/>
        </w:rPr>
        <w:t>survey data)</w:t>
      </w:r>
    </w:p>
    <w:p w:rsidRPr="00AF1200" w:rsidR="00C22305" w:rsidP="006E06B8" w:rsidRDefault="00C22305" w14:paraId="6424D399" w14:textId="52C17296">
      <w:pPr>
        <w:tabs>
          <w:tab w:val="left" w:pos="1701"/>
        </w:tabs>
        <w:spacing w:line="240" w:lineRule="exact"/>
        <w:jc w:val="both"/>
        <w:rPr>
          <w:rFonts w:ascii="Arial" w:hAnsi="Arial" w:cs="Arial"/>
          <w:b/>
          <w:bCs/>
          <w:highlight w:val="yellow"/>
        </w:rPr>
      </w:pPr>
      <w:r w:rsidRPr="003D73C3">
        <w:rPr>
          <w:szCs w:val="18"/>
        </w:rPr>
        <w:t xml:space="preserve">Emission factors: </w:t>
      </w:r>
      <w:r w:rsidRPr="003D73C3">
        <w:rPr>
          <w:szCs w:val="18"/>
        </w:rPr>
        <w:tab/>
      </w:r>
      <w:r w:rsidR="00C40A72">
        <w:rPr>
          <w:szCs w:val="18"/>
        </w:rPr>
        <w:t xml:space="preserve">Low - </w:t>
      </w:r>
      <w:r w:rsidRPr="003D73C3">
        <w:rPr>
          <w:szCs w:val="18"/>
        </w:rPr>
        <w:t xml:space="preserve">Medium (because they are </w:t>
      </w:r>
      <w:r w:rsidR="00C40A72">
        <w:rPr>
          <w:szCs w:val="18"/>
        </w:rPr>
        <w:t xml:space="preserve">partially </w:t>
      </w:r>
      <w:r w:rsidRPr="003D73C3">
        <w:rPr>
          <w:szCs w:val="18"/>
        </w:rPr>
        <w:t>based on historical NZ emission data</w:t>
      </w:r>
      <w:r w:rsidR="000D1AC0">
        <w:rPr>
          <w:szCs w:val="18"/>
        </w:rPr>
        <w:t>)</w:t>
      </w:r>
    </w:p>
    <w:p w:rsidRPr="003D73C3" w:rsidR="00C22305" w:rsidP="00261F78" w:rsidRDefault="00C22305" w14:paraId="10F088DA" w14:textId="77777777">
      <w:pPr>
        <w:pStyle w:val="Heading2"/>
      </w:pPr>
      <w:bookmarkStart w:name="_Toc1046335" w:id="115"/>
      <w:bookmarkEnd w:id="114"/>
      <w:r w:rsidRPr="003D73C3">
        <w:t>Magnesium production</w:t>
      </w:r>
      <w:bookmarkEnd w:id="115"/>
    </w:p>
    <w:p w:rsidRPr="003D73C3" w:rsidR="00C22305" w:rsidP="00C22305" w:rsidRDefault="00C22305" w14:paraId="76BEDAE6" w14:textId="1C9BF91C">
      <w:pPr>
        <w:spacing w:line="300" w:lineRule="atLeast"/>
        <w:jc w:val="both"/>
        <w:rPr>
          <w:szCs w:val="18"/>
        </w:rPr>
      </w:pPr>
      <w:r w:rsidRPr="003D73C3">
        <w:rPr>
          <w:szCs w:val="18"/>
        </w:rPr>
        <w:t xml:space="preserve">This Toolkit sub-category covers the production of metallic magnesium, for which there is no such activity in New Zealand </w:t>
      </w:r>
      <w:r w:rsidRPr="003D73C3" w:rsidR="0004550C">
        <w:rPr>
          <w:noProof/>
          <w:szCs w:val="18"/>
        </w:rPr>
        <w:t>(Crown Minerals, undated)</w:t>
      </w:r>
      <w:r w:rsidRPr="003D73C3">
        <w:rPr>
          <w:szCs w:val="18"/>
        </w:rPr>
        <w:t>.</w:t>
      </w:r>
    </w:p>
    <w:p w:rsidRPr="003D73C3" w:rsidR="00C22305" w:rsidP="00261F78" w:rsidRDefault="00C22305" w14:paraId="12E0A33E" w14:textId="77777777">
      <w:pPr>
        <w:pStyle w:val="Heading2"/>
      </w:pPr>
      <w:bookmarkStart w:name="_Toc1046336" w:id="116"/>
      <w:r w:rsidRPr="003D73C3">
        <w:t>Other non-ferrous metal production</w:t>
      </w:r>
      <w:bookmarkEnd w:id="116"/>
    </w:p>
    <w:p w:rsidRPr="003D73C3" w:rsidR="00C22305" w:rsidP="00C22305" w:rsidRDefault="00C22305" w14:paraId="4EE33466" w14:textId="129485AE">
      <w:pPr>
        <w:spacing w:line="300" w:lineRule="atLeast"/>
        <w:jc w:val="both"/>
        <w:rPr>
          <w:szCs w:val="18"/>
        </w:rPr>
      </w:pPr>
      <w:r w:rsidRPr="003D73C3">
        <w:rPr>
          <w:szCs w:val="18"/>
        </w:rPr>
        <w:t xml:space="preserve">This Toolkit sub-category covers the primary production of other non-ferrous metals, such as cadmium and nickel, for which there is no such activity in New Zealand </w:t>
      </w:r>
      <w:r w:rsidRPr="003D73C3" w:rsidR="0004550C">
        <w:rPr>
          <w:noProof/>
          <w:szCs w:val="18"/>
        </w:rPr>
        <w:t>(Crown Minerals, undated)</w:t>
      </w:r>
      <w:r w:rsidRPr="003D73C3">
        <w:rPr>
          <w:szCs w:val="18"/>
        </w:rPr>
        <w:t>.</w:t>
      </w:r>
    </w:p>
    <w:p w:rsidRPr="002A6F54" w:rsidR="00044E38" w:rsidP="00261F78" w:rsidRDefault="008211F6" w14:paraId="2DFD0A68" w14:textId="77777777">
      <w:pPr>
        <w:pStyle w:val="Heading2"/>
      </w:pPr>
      <w:bookmarkStart w:name="_Ref359569603" w:id="117"/>
      <w:bookmarkStart w:name="_Toc1046337" w:id="118"/>
      <w:r w:rsidRPr="002A6F54">
        <w:t>Metal shredding</w:t>
      </w:r>
      <w:bookmarkEnd w:id="117"/>
      <w:bookmarkEnd w:id="118"/>
    </w:p>
    <w:p w:rsidRPr="002A6F54" w:rsidR="00E37486" w:rsidP="00E37486" w:rsidRDefault="009D3448" w14:paraId="0EFF0992" w14:textId="57CC15E6">
      <w:pPr>
        <w:spacing w:line="300" w:lineRule="atLeast"/>
        <w:jc w:val="both"/>
        <w:rPr>
          <w:szCs w:val="18"/>
        </w:rPr>
      </w:pPr>
      <w:r w:rsidRPr="002A6F54">
        <w:rPr>
          <w:szCs w:val="18"/>
        </w:rPr>
        <w:t>Metal shredding in New Zealand</w:t>
      </w:r>
      <w:r w:rsidRPr="002A6F54" w:rsidR="002872B0">
        <w:rPr>
          <w:szCs w:val="18"/>
        </w:rPr>
        <w:t xml:space="preserve"> </w:t>
      </w:r>
      <w:r w:rsidRPr="002A6F54">
        <w:rPr>
          <w:szCs w:val="18"/>
        </w:rPr>
        <w:t>is conducted</w:t>
      </w:r>
      <w:r w:rsidRPr="002A6F54" w:rsidR="00E37486">
        <w:rPr>
          <w:szCs w:val="18"/>
        </w:rPr>
        <w:t xml:space="preserve"> by</w:t>
      </w:r>
      <w:r w:rsidRPr="002A6F54" w:rsidR="00983A70">
        <w:rPr>
          <w:szCs w:val="18"/>
        </w:rPr>
        <w:t xml:space="preserve"> a number of different scrap metal companies</w:t>
      </w:r>
      <w:r w:rsidR="002A6F54">
        <w:rPr>
          <w:szCs w:val="18"/>
        </w:rPr>
        <w:t xml:space="preserve"> </w:t>
      </w:r>
      <w:r w:rsidR="00B53F9F">
        <w:rPr>
          <w:szCs w:val="18"/>
        </w:rPr>
        <w:t xml:space="preserve">at </w:t>
      </w:r>
      <w:r w:rsidR="002A6F54">
        <w:rPr>
          <w:szCs w:val="18"/>
        </w:rPr>
        <w:t xml:space="preserve">ten </w:t>
      </w:r>
      <w:r w:rsidRPr="002A6F54" w:rsidR="002A6F54">
        <w:rPr>
          <w:szCs w:val="18"/>
        </w:rPr>
        <w:t>locations</w:t>
      </w:r>
      <w:r w:rsidR="002A6F54">
        <w:rPr>
          <w:szCs w:val="18"/>
        </w:rPr>
        <w:t>, the majority of which are in the North Island.</w:t>
      </w:r>
      <w:r w:rsidRPr="002A6F54" w:rsidR="00983A70">
        <w:rPr>
          <w:szCs w:val="18"/>
        </w:rPr>
        <w:t xml:space="preserve"> </w:t>
      </w:r>
      <w:r w:rsidRPr="002A6F54" w:rsidR="002872B0">
        <w:rPr>
          <w:szCs w:val="18"/>
        </w:rPr>
        <w:t>The</w:t>
      </w:r>
      <w:r w:rsidRPr="002A6F54" w:rsidR="00983A70">
        <w:rPr>
          <w:szCs w:val="18"/>
        </w:rPr>
        <w:t xml:space="preserve">se </w:t>
      </w:r>
      <w:r w:rsidRPr="002A6F54" w:rsidR="002872B0">
        <w:rPr>
          <w:szCs w:val="18"/>
        </w:rPr>
        <w:t>compan</w:t>
      </w:r>
      <w:r w:rsidRPr="002A6F54" w:rsidR="00983A70">
        <w:rPr>
          <w:szCs w:val="18"/>
        </w:rPr>
        <w:t>ies</w:t>
      </w:r>
      <w:r w:rsidRPr="002A6F54" w:rsidR="009400A4">
        <w:rPr>
          <w:szCs w:val="18"/>
        </w:rPr>
        <w:t xml:space="preserve"> </w:t>
      </w:r>
      <w:r w:rsidRPr="002A6F54" w:rsidR="00E37486">
        <w:rPr>
          <w:szCs w:val="18"/>
        </w:rPr>
        <w:t xml:space="preserve">collect scrap metal </w:t>
      </w:r>
      <w:r w:rsidRPr="002A6F54" w:rsidR="00DC13E5">
        <w:rPr>
          <w:szCs w:val="18"/>
        </w:rPr>
        <w:t>from</w:t>
      </w:r>
      <w:r w:rsidRPr="002A6F54" w:rsidR="00E37486">
        <w:rPr>
          <w:szCs w:val="18"/>
        </w:rPr>
        <w:t xml:space="preserve"> </w:t>
      </w:r>
      <w:r w:rsidRPr="002A6F54" w:rsidR="009400A4">
        <w:rPr>
          <w:szCs w:val="18"/>
        </w:rPr>
        <w:t xml:space="preserve">their </w:t>
      </w:r>
      <w:r w:rsidRPr="002A6F54" w:rsidR="00E37486">
        <w:rPr>
          <w:szCs w:val="18"/>
        </w:rPr>
        <w:t xml:space="preserve">branches </w:t>
      </w:r>
      <w:r w:rsidRPr="002A6F54" w:rsidR="00783EC2">
        <w:rPr>
          <w:szCs w:val="18"/>
        </w:rPr>
        <w:t>throughout</w:t>
      </w:r>
      <w:r w:rsidRPr="002A6F54" w:rsidR="00E37486">
        <w:rPr>
          <w:szCs w:val="18"/>
        </w:rPr>
        <w:t xml:space="preserve"> the country, and </w:t>
      </w:r>
      <w:r w:rsidRPr="002A6F54" w:rsidR="00783EC2">
        <w:rPr>
          <w:szCs w:val="18"/>
        </w:rPr>
        <w:t xml:space="preserve">from </w:t>
      </w:r>
      <w:r w:rsidRPr="002A6F54" w:rsidR="00E37486">
        <w:rPr>
          <w:szCs w:val="18"/>
        </w:rPr>
        <w:t>numerous other scrap metal dealers.</w:t>
      </w:r>
      <w:r w:rsidRPr="002A6F54" w:rsidR="00783EC2">
        <w:rPr>
          <w:szCs w:val="18"/>
        </w:rPr>
        <w:t xml:space="preserve"> </w:t>
      </w:r>
    </w:p>
    <w:p w:rsidR="00301068" w:rsidP="0C34660A" w:rsidRDefault="481CB787" w14:paraId="19D007BF" w14:textId="11C623C9">
      <w:pPr>
        <w:spacing w:line="300" w:lineRule="atLeast"/>
        <w:jc w:val="both"/>
        <w:rPr>
          <w:lang w:val="en-US"/>
        </w:rPr>
      </w:pPr>
      <w:r w:rsidRPr="002A6F54">
        <w:rPr>
          <w:lang w:val="en-US"/>
        </w:rPr>
        <w:t>Metal shredders are used for the processing of a range of scrap metal</w:t>
      </w:r>
      <w:r w:rsidR="002A6F54">
        <w:rPr>
          <w:lang w:val="en-US"/>
        </w:rPr>
        <w:t xml:space="preserve"> items mostly post-consumer in origin. These include vehicles</w:t>
      </w:r>
      <w:r w:rsidRPr="002A6F54">
        <w:rPr>
          <w:lang w:val="en-US"/>
        </w:rPr>
        <w:t>,</w:t>
      </w:r>
      <w:r w:rsidR="002A6F54">
        <w:rPr>
          <w:lang w:val="en-US"/>
        </w:rPr>
        <w:t xml:space="preserve"> </w:t>
      </w:r>
      <w:r w:rsidRPr="002A6F54">
        <w:rPr>
          <w:lang w:val="en-US"/>
        </w:rPr>
        <w:t>whiteware</w:t>
      </w:r>
      <w:r w:rsidR="002A6F54">
        <w:rPr>
          <w:lang w:val="en-US"/>
        </w:rPr>
        <w:t>, end of life machinery, wire, roofing iron, manufacturing waste and many other materials (Eunomia, 2023).</w:t>
      </w:r>
      <w:r w:rsidRPr="002A6F54">
        <w:rPr>
          <w:lang w:val="en-US"/>
        </w:rPr>
        <w:t xml:space="preserve"> There are two outputs: a </w:t>
      </w:r>
      <w:bookmarkStart w:name="_Int_5UXEkq5i" w:id="119"/>
      <w:r w:rsidRPr="002A6F54">
        <w:rPr>
          <w:lang w:val="en-US"/>
        </w:rPr>
        <w:t>relatively clean</w:t>
      </w:r>
      <w:bookmarkEnd w:id="119"/>
      <w:r w:rsidRPr="002A6F54">
        <w:rPr>
          <w:lang w:val="en-US"/>
        </w:rPr>
        <w:t xml:space="preserve"> ferrous metal stream, made up of small (around 50 mm) pieces of steel, and a ‘fluff’ or ‘floc’ which contains fragments of other non-ferrous metals and other waste materials in the input stream. </w:t>
      </w:r>
      <w:r w:rsidR="009A484F">
        <w:rPr>
          <w:lang w:val="en-US"/>
        </w:rPr>
        <w:t>On average shredder floc usually makes up 35-40% of shredder feed, however this proportion can vary considerably for specific items with whiteware reaching as high as 60%</w:t>
      </w:r>
      <w:r w:rsidR="004B30B4">
        <w:rPr>
          <w:lang w:val="en-US"/>
        </w:rPr>
        <w:t xml:space="preserve"> </w:t>
      </w:r>
      <w:r w:rsidR="009A484F">
        <w:rPr>
          <w:lang w:val="en-US"/>
        </w:rPr>
        <w:t xml:space="preserve">(Eunomia, 2023). Some </w:t>
      </w:r>
      <w:r w:rsidRPr="002A6F54" w:rsidR="00EA520D">
        <w:rPr>
          <w:lang w:val="en-US"/>
        </w:rPr>
        <w:t xml:space="preserve">of the metal </w:t>
      </w:r>
      <w:r w:rsidR="00301068">
        <w:rPr>
          <w:lang w:val="en-US"/>
        </w:rPr>
        <w:t xml:space="preserve">stream </w:t>
      </w:r>
      <w:r w:rsidRPr="002A6F54" w:rsidR="00EA520D">
        <w:rPr>
          <w:lang w:val="en-US"/>
        </w:rPr>
        <w:t>from the shredders is</w:t>
      </w:r>
      <w:r w:rsidR="00301068">
        <w:rPr>
          <w:lang w:val="en-US"/>
        </w:rPr>
        <w:t xml:space="preserve"> processed locally with the remainder </w:t>
      </w:r>
      <w:r w:rsidRPr="002A6F54" w:rsidR="00EA520D">
        <w:rPr>
          <w:lang w:val="en-US"/>
        </w:rPr>
        <w:t xml:space="preserve">exported. </w:t>
      </w:r>
    </w:p>
    <w:p w:rsidRPr="002A6F54" w:rsidR="009400A4" w:rsidP="0C34660A" w:rsidRDefault="62849A5E" w14:paraId="691ED41E" w14:textId="5C89495B">
      <w:pPr>
        <w:spacing w:line="300" w:lineRule="atLeast"/>
        <w:jc w:val="both"/>
        <w:rPr>
          <w:lang w:val="en-US"/>
        </w:rPr>
      </w:pPr>
      <w:r w:rsidRPr="002A6F54">
        <w:rPr>
          <w:lang w:val="en-US"/>
        </w:rPr>
        <w:t>Dioxins</w:t>
      </w:r>
      <w:r w:rsidRPr="002A6F54" w:rsidR="481CB787">
        <w:rPr>
          <w:lang w:val="en-US"/>
        </w:rPr>
        <w:t xml:space="preserve"> have been detected in the </w:t>
      </w:r>
      <w:r w:rsidRPr="002A6F54">
        <w:rPr>
          <w:lang w:val="en-US"/>
        </w:rPr>
        <w:t>air discharges</w:t>
      </w:r>
      <w:r w:rsidRPr="002A6F54" w:rsidR="481CB787">
        <w:rPr>
          <w:lang w:val="en-US"/>
        </w:rPr>
        <w:t xml:space="preserve"> from shredder plants, but there is no evidence to show that these are formed </w:t>
      </w:r>
      <w:bookmarkStart w:name="_Int_Nu925dFm" w:id="120"/>
      <w:r w:rsidRPr="002A6F54" w:rsidR="481CB787">
        <w:rPr>
          <w:lang w:val="en-US"/>
        </w:rPr>
        <w:t>as a result of</w:t>
      </w:r>
      <w:bookmarkEnd w:id="120"/>
      <w:r w:rsidRPr="002A6F54" w:rsidR="481CB787">
        <w:rPr>
          <w:lang w:val="en-US"/>
        </w:rPr>
        <w:t xml:space="preserve"> the shredding process. Instead, it is believed that the emissions arise from contaminants already present in the scrap metal </w:t>
      </w:r>
      <w:r w:rsidRPr="002A6F54" w:rsidR="0DD904CD">
        <w:rPr>
          <w:noProof/>
        </w:rPr>
        <w:t>(United Nations Environment Programme, 2013)</w:t>
      </w:r>
      <w:r w:rsidRPr="002A6F54">
        <w:rPr>
          <w:lang w:val="en-US"/>
        </w:rPr>
        <w:t>.</w:t>
      </w:r>
    </w:p>
    <w:p w:rsidR="00DC06BA" w:rsidP="00FA4706" w:rsidRDefault="00301068" w14:paraId="34453444" w14:textId="6E3AE2BE">
      <w:pPr>
        <w:spacing w:line="300" w:lineRule="atLeast"/>
        <w:jc w:val="both"/>
        <w:rPr>
          <w:lang w:val="en-US"/>
        </w:rPr>
      </w:pPr>
      <w:r>
        <w:rPr>
          <w:lang w:val="en-US"/>
        </w:rPr>
        <w:t xml:space="preserve">A recent waste recovery study estimated that the total shredder feed quantity available for New Zealand </w:t>
      </w:r>
      <w:r w:rsidR="00D92970">
        <w:rPr>
          <w:lang w:val="en-US"/>
        </w:rPr>
        <w:t xml:space="preserve">in 2019 </w:t>
      </w:r>
      <w:r>
        <w:rPr>
          <w:lang w:val="en-US"/>
        </w:rPr>
        <w:t xml:space="preserve">was 261,000 </w:t>
      </w:r>
      <w:proofErr w:type="spellStart"/>
      <w:r>
        <w:rPr>
          <w:lang w:val="en-US"/>
        </w:rPr>
        <w:t>tonnes</w:t>
      </w:r>
      <w:proofErr w:type="spellEnd"/>
      <w:r>
        <w:rPr>
          <w:lang w:val="en-US"/>
        </w:rPr>
        <w:t xml:space="preserve"> per annum based on data provided by the Association of Metal Recyclers (Eunomia, 2023). Of this quantity Ministry for the Environment landfill data show</w:t>
      </w:r>
      <w:r w:rsidR="00D92970">
        <w:rPr>
          <w:lang w:val="en-US"/>
        </w:rPr>
        <w:t>ed</w:t>
      </w:r>
      <w:r>
        <w:rPr>
          <w:lang w:val="en-US"/>
        </w:rPr>
        <w:t xml:space="preserve"> about 34,100 </w:t>
      </w:r>
      <w:proofErr w:type="spellStart"/>
      <w:r>
        <w:rPr>
          <w:lang w:val="en-US"/>
        </w:rPr>
        <w:t>tonnes</w:t>
      </w:r>
      <w:proofErr w:type="spellEnd"/>
      <w:r>
        <w:rPr>
          <w:lang w:val="en-US"/>
        </w:rPr>
        <w:t xml:space="preserve"> </w:t>
      </w:r>
      <w:r w:rsidR="00D92970">
        <w:rPr>
          <w:lang w:val="en-US"/>
        </w:rPr>
        <w:t>went</w:t>
      </w:r>
      <w:r>
        <w:rPr>
          <w:lang w:val="en-US"/>
        </w:rPr>
        <w:t xml:space="preserve"> straight to landfill</w:t>
      </w:r>
      <w:r w:rsidR="00D92970">
        <w:rPr>
          <w:lang w:val="en-US"/>
        </w:rPr>
        <w:t xml:space="preserve"> leaving </w:t>
      </w:r>
      <w:r>
        <w:rPr>
          <w:lang w:val="en-US"/>
        </w:rPr>
        <w:t xml:space="preserve">226,900 </w:t>
      </w:r>
      <w:proofErr w:type="spellStart"/>
      <w:r>
        <w:rPr>
          <w:lang w:val="en-US"/>
        </w:rPr>
        <w:t>tonnes</w:t>
      </w:r>
      <w:proofErr w:type="spellEnd"/>
      <w:r>
        <w:rPr>
          <w:lang w:val="en-US"/>
        </w:rPr>
        <w:t xml:space="preserve"> as the best estimate for annual shredder waste </w:t>
      </w:r>
      <w:r w:rsidR="00DC06BA">
        <w:rPr>
          <w:lang w:val="en-US"/>
        </w:rPr>
        <w:t>throughput in New Zealand</w:t>
      </w:r>
      <w:r w:rsidR="00D92970">
        <w:rPr>
          <w:lang w:val="en-US"/>
        </w:rPr>
        <w:t xml:space="preserve"> at the time. This number is still valid for the current inventory based on statistics for light commercial and light passenger vehicles exiting the New Zealand fleet (Ministry of Transport, 2026) which will comprise a significant portion </w:t>
      </w:r>
      <w:r w:rsidR="009A0225">
        <w:rPr>
          <w:lang w:val="en-US"/>
        </w:rPr>
        <w:t>of the shredder feed. For the years 2017 – 2020 these exiting vehicles averaged 196,316 while the average for 2021 – 2024 was 197,268.</w:t>
      </w:r>
    </w:p>
    <w:p w:rsidRPr="00F027C2" w:rsidR="00F027C2" w:rsidP="00FA4706" w:rsidRDefault="00DC06BA" w14:paraId="559D72F1" w14:textId="44365374">
      <w:pPr>
        <w:spacing w:line="300" w:lineRule="atLeast"/>
        <w:jc w:val="both"/>
        <w:rPr>
          <w:lang w:val="en-US"/>
        </w:rPr>
      </w:pPr>
      <w:r>
        <w:rPr>
          <w:lang w:val="en-US"/>
        </w:rPr>
        <w:t>The previous inventory involved a</w:t>
      </w:r>
      <w:r w:rsidRPr="002A6F54" w:rsidR="00A17ECF">
        <w:rPr>
          <w:lang w:val="en-US"/>
        </w:rPr>
        <w:t xml:space="preserve"> </w:t>
      </w:r>
      <w:r w:rsidRPr="002A6F54" w:rsidR="00EA520D">
        <w:rPr>
          <w:lang w:val="en-US"/>
        </w:rPr>
        <w:t xml:space="preserve">survey of metal </w:t>
      </w:r>
      <w:r w:rsidRPr="002A6F54" w:rsidR="00520FFF">
        <w:rPr>
          <w:lang w:val="en-US"/>
        </w:rPr>
        <w:t>shredding operatio</w:t>
      </w:r>
      <w:r>
        <w:rPr>
          <w:lang w:val="en-US"/>
        </w:rPr>
        <w:t xml:space="preserve">ns </w:t>
      </w:r>
      <w:r w:rsidRPr="002A6F54" w:rsidR="00520FFF">
        <w:rPr>
          <w:lang w:val="en-US"/>
        </w:rPr>
        <w:t xml:space="preserve">to estimate </w:t>
      </w:r>
      <w:r>
        <w:rPr>
          <w:lang w:val="en-US"/>
        </w:rPr>
        <w:t>shredder feed quantities how</w:t>
      </w:r>
      <w:r w:rsidR="009A0225">
        <w:rPr>
          <w:lang w:val="en-US"/>
        </w:rPr>
        <w:t>e</w:t>
      </w:r>
      <w:r>
        <w:rPr>
          <w:lang w:val="en-US"/>
        </w:rPr>
        <w:t>ver</w:t>
      </w:r>
      <w:r w:rsidRPr="002A6F54" w:rsidR="00520FFF">
        <w:rPr>
          <w:lang w:val="en-US"/>
        </w:rPr>
        <w:t xml:space="preserve"> </w:t>
      </w:r>
      <w:r>
        <w:rPr>
          <w:lang w:val="en-US"/>
        </w:rPr>
        <w:t>a</w:t>
      </w:r>
      <w:r w:rsidRPr="002A6F54" w:rsidR="00520FFF">
        <w:rPr>
          <w:lang w:val="en-US"/>
        </w:rPr>
        <w:t xml:space="preserve"> condition for the release of information from some firms was that the amount not be disclosed so </w:t>
      </w:r>
      <w:r w:rsidRPr="002A6F54" w:rsidR="00F027C2">
        <w:rPr>
          <w:lang w:val="en-US"/>
        </w:rPr>
        <w:t xml:space="preserve">dioxin releases only have </w:t>
      </w:r>
      <w:r w:rsidRPr="002A6F54" w:rsidR="00520FFF">
        <w:rPr>
          <w:lang w:val="en-US"/>
        </w:rPr>
        <w:t xml:space="preserve">been provided </w:t>
      </w:r>
      <w:r w:rsidRPr="002A6F54" w:rsidR="00F027C2">
        <w:rPr>
          <w:lang w:val="en-US"/>
        </w:rPr>
        <w:t>in Table 4-</w:t>
      </w:r>
      <w:r w:rsidR="00170A32">
        <w:rPr>
          <w:lang w:val="en-US"/>
        </w:rPr>
        <w:t>6</w:t>
      </w:r>
      <w:r w:rsidRPr="002A6F54" w:rsidR="00F027C2">
        <w:rPr>
          <w:lang w:val="en-US"/>
        </w:rPr>
        <w:t>.</w:t>
      </w:r>
    </w:p>
    <w:p w:rsidRPr="003D73C3" w:rsidR="00FA4706" w:rsidP="00101AA8" w:rsidRDefault="00FA4706" w14:paraId="144F7B05" w14:textId="773ED8B7">
      <w:pPr>
        <w:pStyle w:val="Caption"/>
        <w:jc w:val="left"/>
        <w:rPr>
          <w:rFonts w:cs="Arial"/>
          <w:szCs w:val="18"/>
        </w:rPr>
      </w:pPr>
      <w:bookmarkStart w:name="_Ref359667888" w:id="121"/>
      <w:r w:rsidRPr="003D73C3">
        <w:rPr>
          <w:rFonts w:cs="Arial"/>
        </w:rPr>
        <w:t xml:space="preserve">Table </w:t>
      </w:r>
      <w:r w:rsidRPr="003D73C3" w:rsidR="00C17BA5">
        <w:rPr>
          <w:rFonts w:cs="Arial"/>
        </w:rPr>
        <w:fldChar w:fldCharType="begin"/>
      </w:r>
      <w:r w:rsidRPr="003D73C3" w:rsidR="00C17BA5">
        <w:rPr>
          <w:rFonts w:cs="Arial"/>
        </w:rPr>
        <w:instrText xml:space="preserve"> STYLEREF 1 \s </w:instrText>
      </w:r>
      <w:r w:rsidRPr="003D73C3" w:rsidR="00C17BA5">
        <w:rPr>
          <w:rFonts w:cs="Arial"/>
        </w:rPr>
        <w:fldChar w:fldCharType="separate"/>
      </w:r>
      <w:r w:rsidR="00C30992">
        <w:rPr>
          <w:rFonts w:cs="Arial"/>
          <w:noProof/>
        </w:rPr>
        <w:t>4</w:t>
      </w:r>
      <w:r w:rsidRPr="003D73C3" w:rsidR="00C17BA5">
        <w:rPr>
          <w:rFonts w:cs="Arial"/>
        </w:rPr>
        <w:fldChar w:fldCharType="end"/>
      </w:r>
      <w:r w:rsidRPr="003D73C3" w:rsidR="00C17BA5">
        <w:rPr>
          <w:rFonts w:cs="Arial"/>
        </w:rPr>
        <w:noBreakHyphen/>
      </w:r>
      <w:bookmarkEnd w:id="121"/>
      <w:r w:rsidR="00132141">
        <w:rPr>
          <w:rFonts w:cs="Arial"/>
        </w:rPr>
        <w:t>6</w:t>
      </w:r>
      <w:r w:rsidRPr="003D73C3">
        <w:rPr>
          <w:rFonts w:cs="Arial"/>
        </w:rPr>
        <w:t xml:space="preserve">: </w:t>
      </w:r>
      <w:r w:rsidRPr="003D73C3" w:rsidR="00C6411E">
        <w:rPr>
          <w:rFonts w:cs="Arial"/>
        </w:rPr>
        <w:t>Dioxin</w:t>
      </w:r>
      <w:r w:rsidRPr="003D73C3">
        <w:rPr>
          <w:rFonts w:cs="Arial"/>
        </w:rPr>
        <w:t xml:space="preserve"> releases from metal shredding</w:t>
      </w:r>
    </w:p>
    <w:tbl>
      <w:tblPr>
        <w:tblStyle w:val="TableGrid"/>
        <w:tblW w:w="0" w:type="auto"/>
        <w:tblLook w:val="04A0" w:firstRow="1" w:lastRow="0" w:firstColumn="1" w:lastColumn="0" w:noHBand="0" w:noVBand="1"/>
      </w:tblPr>
      <w:tblGrid>
        <w:gridCol w:w="3004"/>
        <w:gridCol w:w="3005"/>
        <w:gridCol w:w="2917"/>
      </w:tblGrid>
      <w:tr w:rsidR="00FE4CDE" w:rsidTr="004B30B4" w14:paraId="27730B67" w14:textId="77777777">
        <w:tc>
          <w:tcPr>
            <w:tcW w:w="3004" w:type="dxa"/>
            <w:vMerge w:val="restart"/>
            <w:vAlign w:val="center"/>
          </w:tcPr>
          <w:p w:rsidR="00FE4CDE" w:rsidP="00FE4CDE" w:rsidRDefault="00FE4CDE" w14:paraId="4B960DBB" w14:textId="784C02FD">
            <w:pPr>
              <w:spacing w:line="300" w:lineRule="atLeast"/>
              <w:jc w:val="center"/>
              <w:rPr>
                <w:lang w:val="en-US"/>
              </w:rPr>
            </w:pPr>
            <w:r w:rsidRPr="003D73C3">
              <w:rPr>
                <w:rFonts w:ascii="Arial" w:hAnsi="Arial" w:cs="Arial"/>
                <w:b/>
                <w:sz w:val="16"/>
                <w:szCs w:val="18"/>
              </w:rPr>
              <w:t>Year</w:t>
            </w:r>
          </w:p>
        </w:tc>
        <w:tc>
          <w:tcPr>
            <w:tcW w:w="5922" w:type="dxa"/>
            <w:gridSpan w:val="2"/>
          </w:tcPr>
          <w:p w:rsidR="00FE4CDE" w:rsidP="00FE4CDE" w:rsidRDefault="00FE4CDE" w14:paraId="5EA628AB" w14:textId="08B123CD">
            <w:pPr>
              <w:spacing w:line="300" w:lineRule="atLeast"/>
              <w:jc w:val="center"/>
              <w:rPr>
                <w:lang w:val="en-US"/>
              </w:rPr>
            </w:pPr>
            <w:r w:rsidRPr="003D73C3">
              <w:rPr>
                <w:rFonts w:ascii="Arial" w:hAnsi="Arial" w:cs="Arial"/>
                <w:b/>
                <w:sz w:val="16"/>
                <w:szCs w:val="18"/>
              </w:rPr>
              <w:t>Annual releases (g TEQ/yr)</w:t>
            </w:r>
          </w:p>
        </w:tc>
      </w:tr>
      <w:tr w:rsidR="00FE4CDE" w:rsidTr="004B30B4" w14:paraId="27ECE307" w14:textId="77777777">
        <w:tc>
          <w:tcPr>
            <w:tcW w:w="3004" w:type="dxa"/>
            <w:vMerge/>
          </w:tcPr>
          <w:p w:rsidR="00FE4CDE" w:rsidP="00FE4CDE" w:rsidRDefault="00FE4CDE" w14:paraId="03893BBF" w14:textId="77777777">
            <w:pPr>
              <w:spacing w:line="300" w:lineRule="atLeast"/>
              <w:jc w:val="both"/>
              <w:rPr>
                <w:lang w:val="en-US"/>
              </w:rPr>
            </w:pPr>
          </w:p>
        </w:tc>
        <w:tc>
          <w:tcPr>
            <w:tcW w:w="3005" w:type="dxa"/>
            <w:vAlign w:val="center"/>
          </w:tcPr>
          <w:p w:rsidR="00FE4CDE" w:rsidP="00FE4CDE" w:rsidRDefault="00FE4CDE" w14:paraId="42C5D33F" w14:textId="532C6923">
            <w:pPr>
              <w:spacing w:line="300" w:lineRule="atLeast"/>
              <w:jc w:val="center"/>
              <w:rPr>
                <w:lang w:val="en-US"/>
              </w:rPr>
            </w:pPr>
            <w:r w:rsidRPr="003D73C3">
              <w:rPr>
                <w:rFonts w:ascii="Arial" w:hAnsi="Arial" w:cs="Arial"/>
                <w:b/>
                <w:sz w:val="16"/>
                <w:szCs w:val="18"/>
              </w:rPr>
              <w:t>Air</w:t>
            </w:r>
          </w:p>
        </w:tc>
        <w:tc>
          <w:tcPr>
            <w:tcW w:w="2917" w:type="dxa"/>
            <w:vAlign w:val="center"/>
          </w:tcPr>
          <w:p w:rsidR="00FE4CDE" w:rsidP="00FE4CDE" w:rsidRDefault="00FE4CDE" w14:paraId="3A45EEF4" w14:textId="69CA39BC">
            <w:pPr>
              <w:spacing w:line="300" w:lineRule="atLeast"/>
              <w:jc w:val="center"/>
              <w:rPr>
                <w:lang w:val="en-US"/>
              </w:rPr>
            </w:pPr>
            <w:r w:rsidRPr="003D73C3">
              <w:rPr>
                <w:rFonts w:ascii="Arial" w:hAnsi="Arial" w:cs="Arial"/>
                <w:b/>
                <w:sz w:val="16"/>
                <w:szCs w:val="18"/>
              </w:rPr>
              <w:t>Residue</w:t>
            </w:r>
          </w:p>
        </w:tc>
      </w:tr>
      <w:tr w:rsidR="00F027C2" w:rsidTr="004B30B4" w14:paraId="3D45AAAA" w14:textId="77777777">
        <w:tc>
          <w:tcPr>
            <w:tcW w:w="3004" w:type="dxa"/>
          </w:tcPr>
          <w:p w:rsidR="00F027C2" w:rsidP="00FE4CDE" w:rsidRDefault="00FE4CDE" w14:paraId="45CE5BF5" w14:textId="517EE59D">
            <w:pPr>
              <w:spacing w:line="300" w:lineRule="atLeast"/>
              <w:jc w:val="center"/>
              <w:rPr>
                <w:lang w:val="en-US"/>
              </w:rPr>
            </w:pPr>
            <w:r w:rsidRPr="003D73C3">
              <w:rPr>
                <w:rFonts w:ascii="Arial" w:hAnsi="Arial" w:cs="Arial"/>
                <w:b/>
                <w:sz w:val="16"/>
                <w:szCs w:val="18"/>
              </w:rPr>
              <w:t>2012</w:t>
            </w:r>
          </w:p>
        </w:tc>
        <w:tc>
          <w:tcPr>
            <w:tcW w:w="3005" w:type="dxa"/>
          </w:tcPr>
          <w:p w:rsidR="00F027C2" w:rsidP="006B6701" w:rsidRDefault="00FE4CDE" w14:paraId="18AAACBC" w14:textId="2583A4A8">
            <w:pPr>
              <w:spacing w:line="300" w:lineRule="atLeast"/>
              <w:jc w:val="center"/>
              <w:rPr>
                <w:lang w:val="en-US"/>
              </w:rPr>
            </w:pPr>
            <w:r w:rsidRPr="003D73C3">
              <w:rPr>
                <w:rFonts w:ascii="Arial" w:hAnsi="Arial" w:cs="Arial"/>
                <w:sz w:val="16"/>
                <w:szCs w:val="18"/>
              </w:rPr>
              <w:t>0.070</w:t>
            </w:r>
          </w:p>
        </w:tc>
        <w:tc>
          <w:tcPr>
            <w:tcW w:w="2917" w:type="dxa"/>
          </w:tcPr>
          <w:p w:rsidR="00F027C2" w:rsidP="006B6701" w:rsidRDefault="00FE4CDE" w14:paraId="66B15CE5" w14:textId="7D06B69D">
            <w:pPr>
              <w:spacing w:line="300" w:lineRule="atLeast"/>
              <w:jc w:val="center"/>
              <w:rPr>
                <w:lang w:val="en-US"/>
              </w:rPr>
            </w:pPr>
            <w:r w:rsidRPr="003D73C3">
              <w:rPr>
                <w:rFonts w:ascii="Arial" w:hAnsi="Arial" w:cs="Arial"/>
                <w:sz w:val="16"/>
                <w:szCs w:val="18"/>
              </w:rPr>
              <w:t>1.75</w:t>
            </w:r>
          </w:p>
        </w:tc>
      </w:tr>
      <w:tr w:rsidR="00F027C2" w:rsidTr="004B30B4" w14:paraId="13853EE9" w14:textId="77777777">
        <w:tc>
          <w:tcPr>
            <w:tcW w:w="3004" w:type="dxa"/>
          </w:tcPr>
          <w:p w:rsidR="00F027C2" w:rsidP="00FE4CDE" w:rsidRDefault="00FE4CDE" w14:paraId="34B0FDB2" w14:textId="3C7FB2F7">
            <w:pPr>
              <w:spacing w:line="300" w:lineRule="atLeast"/>
              <w:jc w:val="center"/>
              <w:rPr>
                <w:lang w:val="en-US"/>
              </w:rPr>
            </w:pPr>
            <w:r w:rsidRPr="003D73C3">
              <w:rPr>
                <w:rFonts w:ascii="Arial" w:hAnsi="Arial" w:cs="Arial"/>
                <w:b/>
                <w:sz w:val="16"/>
                <w:szCs w:val="18"/>
              </w:rPr>
              <w:t>2016</w:t>
            </w:r>
          </w:p>
        </w:tc>
        <w:tc>
          <w:tcPr>
            <w:tcW w:w="3005" w:type="dxa"/>
          </w:tcPr>
          <w:p w:rsidR="00F027C2" w:rsidP="006B6701" w:rsidRDefault="00FE4CDE" w14:paraId="05016983" w14:textId="22AD134E">
            <w:pPr>
              <w:spacing w:line="300" w:lineRule="atLeast"/>
              <w:jc w:val="center"/>
              <w:rPr>
                <w:lang w:val="en-US"/>
              </w:rPr>
            </w:pPr>
            <w:r w:rsidRPr="003D73C3">
              <w:rPr>
                <w:rFonts w:ascii="Arial" w:hAnsi="Arial" w:cs="Arial"/>
                <w:sz w:val="16"/>
                <w:szCs w:val="18"/>
              </w:rPr>
              <w:t>0.050</w:t>
            </w:r>
          </w:p>
        </w:tc>
        <w:tc>
          <w:tcPr>
            <w:tcW w:w="2917" w:type="dxa"/>
          </w:tcPr>
          <w:p w:rsidR="00F027C2" w:rsidP="006B6701" w:rsidRDefault="006B6701" w14:paraId="223983E2" w14:textId="206E1A11">
            <w:pPr>
              <w:spacing w:line="300" w:lineRule="atLeast"/>
              <w:jc w:val="center"/>
              <w:rPr>
                <w:lang w:val="en-US"/>
              </w:rPr>
            </w:pPr>
            <w:r w:rsidRPr="003D73C3">
              <w:rPr>
                <w:rFonts w:ascii="Arial" w:hAnsi="Arial" w:cs="Arial"/>
                <w:sz w:val="16"/>
                <w:szCs w:val="18"/>
              </w:rPr>
              <w:t>1.25</w:t>
            </w:r>
          </w:p>
        </w:tc>
      </w:tr>
      <w:tr w:rsidR="006B6701" w:rsidTr="004B30B4" w14:paraId="0B9A2C95" w14:textId="77777777">
        <w:tc>
          <w:tcPr>
            <w:tcW w:w="3004" w:type="dxa"/>
          </w:tcPr>
          <w:p w:rsidR="006B6701" w:rsidP="006B6701" w:rsidRDefault="006B6701" w14:paraId="5BD3E26E" w14:textId="4810E0A0">
            <w:pPr>
              <w:spacing w:line="300" w:lineRule="atLeast"/>
              <w:jc w:val="center"/>
              <w:rPr>
                <w:lang w:val="en-US"/>
              </w:rPr>
            </w:pPr>
            <w:r w:rsidRPr="003D73C3">
              <w:rPr>
                <w:rFonts w:ascii="Arial" w:hAnsi="Arial" w:cs="Arial"/>
                <w:b/>
                <w:sz w:val="16"/>
                <w:szCs w:val="18"/>
              </w:rPr>
              <w:t>2020</w:t>
            </w:r>
          </w:p>
        </w:tc>
        <w:tc>
          <w:tcPr>
            <w:tcW w:w="3005" w:type="dxa"/>
          </w:tcPr>
          <w:p w:rsidR="006B6701" w:rsidP="006B6701" w:rsidRDefault="006B6701" w14:paraId="6AA28AB2" w14:textId="0B3FA85B">
            <w:pPr>
              <w:spacing w:line="300" w:lineRule="atLeast"/>
              <w:jc w:val="center"/>
              <w:rPr>
                <w:lang w:val="en-US"/>
              </w:rPr>
            </w:pPr>
            <w:r w:rsidRPr="003D73C3">
              <w:rPr>
                <w:rFonts w:ascii="Arial" w:hAnsi="Arial" w:cs="Arial"/>
                <w:sz w:val="16"/>
                <w:szCs w:val="18"/>
              </w:rPr>
              <w:t>0.070</w:t>
            </w:r>
          </w:p>
        </w:tc>
        <w:tc>
          <w:tcPr>
            <w:tcW w:w="2917" w:type="dxa"/>
          </w:tcPr>
          <w:p w:rsidR="006B6701" w:rsidP="006B6701" w:rsidRDefault="006B6701" w14:paraId="78AFCEB7" w14:textId="242A4F2D">
            <w:pPr>
              <w:spacing w:line="300" w:lineRule="atLeast"/>
              <w:jc w:val="center"/>
              <w:rPr>
                <w:lang w:val="en-US"/>
              </w:rPr>
            </w:pPr>
            <w:r w:rsidRPr="003D73C3">
              <w:rPr>
                <w:rFonts w:ascii="Arial" w:hAnsi="Arial" w:cs="Arial"/>
                <w:sz w:val="16"/>
                <w:szCs w:val="18"/>
              </w:rPr>
              <w:t>1.75</w:t>
            </w:r>
          </w:p>
        </w:tc>
      </w:tr>
      <w:tr w:rsidR="00B849E8" w:rsidTr="004B30B4" w14:paraId="7D7C0254" w14:textId="77777777">
        <w:tc>
          <w:tcPr>
            <w:tcW w:w="3004" w:type="dxa"/>
          </w:tcPr>
          <w:p w:rsidRPr="003D73C3" w:rsidR="00B849E8" w:rsidP="006B6701" w:rsidRDefault="00B849E8" w14:paraId="3FF885DB" w14:textId="5C698DA5">
            <w:pPr>
              <w:spacing w:line="300" w:lineRule="atLeast"/>
              <w:jc w:val="center"/>
              <w:rPr>
                <w:rFonts w:ascii="Arial" w:hAnsi="Arial" w:cs="Arial"/>
                <w:b/>
                <w:sz w:val="16"/>
                <w:szCs w:val="18"/>
              </w:rPr>
            </w:pPr>
            <w:r>
              <w:rPr>
                <w:rFonts w:ascii="Arial" w:hAnsi="Arial" w:cs="Arial"/>
                <w:b/>
                <w:sz w:val="16"/>
                <w:szCs w:val="18"/>
              </w:rPr>
              <w:t>2024</w:t>
            </w:r>
          </w:p>
        </w:tc>
        <w:tc>
          <w:tcPr>
            <w:tcW w:w="3005" w:type="dxa"/>
          </w:tcPr>
          <w:p w:rsidRPr="003D73C3" w:rsidR="00B849E8" w:rsidP="006B6701" w:rsidRDefault="00D9593E" w14:paraId="3C33F49B" w14:textId="3964E76C">
            <w:pPr>
              <w:spacing w:line="300" w:lineRule="atLeast"/>
              <w:jc w:val="center"/>
              <w:rPr>
                <w:rFonts w:ascii="Arial" w:hAnsi="Arial" w:cs="Arial"/>
                <w:sz w:val="16"/>
                <w:szCs w:val="18"/>
              </w:rPr>
            </w:pPr>
            <w:r>
              <w:rPr>
                <w:rFonts w:ascii="Arial" w:hAnsi="Arial" w:cs="Arial"/>
                <w:sz w:val="16"/>
                <w:szCs w:val="18"/>
              </w:rPr>
              <w:t>0.045</w:t>
            </w:r>
          </w:p>
        </w:tc>
        <w:tc>
          <w:tcPr>
            <w:tcW w:w="2917" w:type="dxa"/>
          </w:tcPr>
          <w:p w:rsidRPr="003D73C3" w:rsidR="00B849E8" w:rsidP="006B6701" w:rsidRDefault="00D9593E" w14:paraId="303BB42D" w14:textId="0BB5FE51">
            <w:pPr>
              <w:spacing w:line="300" w:lineRule="atLeast"/>
              <w:jc w:val="center"/>
              <w:rPr>
                <w:rFonts w:ascii="Arial" w:hAnsi="Arial" w:cs="Arial"/>
                <w:sz w:val="16"/>
                <w:szCs w:val="18"/>
              </w:rPr>
            </w:pPr>
            <w:r>
              <w:rPr>
                <w:rFonts w:ascii="Arial" w:hAnsi="Arial" w:cs="Arial"/>
                <w:sz w:val="16"/>
                <w:szCs w:val="18"/>
              </w:rPr>
              <w:t>1.1</w:t>
            </w:r>
            <w:r w:rsidR="00D37C80">
              <w:rPr>
                <w:rFonts w:ascii="Arial" w:hAnsi="Arial" w:cs="Arial"/>
                <w:sz w:val="16"/>
                <w:szCs w:val="18"/>
              </w:rPr>
              <w:t>4</w:t>
            </w:r>
          </w:p>
        </w:tc>
      </w:tr>
    </w:tbl>
    <w:p w:rsidRPr="003D73C3" w:rsidR="00FA4706" w:rsidP="00FA4706" w:rsidRDefault="003A5A40" w14:paraId="0E730E24" w14:textId="1A573EB0">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B849E8">
        <w:rPr>
          <w:rFonts w:ascii="Arial" w:hAnsi="Arial" w:cs="Arial"/>
          <w:b/>
          <w:szCs w:val="18"/>
        </w:rPr>
        <w:t>2024</w:t>
      </w:r>
    </w:p>
    <w:p w:rsidRPr="003D73C3" w:rsidR="00FA4706" w:rsidP="00FA4706" w:rsidRDefault="00FA4706" w14:paraId="6EF245C7" w14:textId="7A2B877C">
      <w:pPr>
        <w:tabs>
          <w:tab w:val="left" w:pos="1701"/>
        </w:tabs>
        <w:spacing w:after="0" w:line="300" w:lineRule="atLeast"/>
        <w:jc w:val="both"/>
        <w:rPr>
          <w:szCs w:val="18"/>
        </w:rPr>
      </w:pPr>
      <w:r w:rsidRPr="003D73C3">
        <w:rPr>
          <w:szCs w:val="18"/>
        </w:rPr>
        <w:t xml:space="preserve">Activity data: </w:t>
      </w:r>
      <w:r w:rsidRPr="003D73C3">
        <w:rPr>
          <w:szCs w:val="18"/>
        </w:rPr>
        <w:tab/>
      </w:r>
      <w:r w:rsidR="006B6701">
        <w:rPr>
          <w:szCs w:val="18"/>
        </w:rPr>
        <w:t xml:space="preserve">Medium </w:t>
      </w:r>
      <w:r w:rsidRPr="003D73C3">
        <w:rPr>
          <w:szCs w:val="18"/>
        </w:rPr>
        <w:t xml:space="preserve">(because they are based on </w:t>
      </w:r>
      <w:r w:rsidR="006B6701">
        <w:rPr>
          <w:szCs w:val="18"/>
        </w:rPr>
        <w:t>a survey</w:t>
      </w:r>
      <w:r w:rsidRPr="003D73C3">
        <w:rPr>
          <w:szCs w:val="18"/>
        </w:rPr>
        <w:t>)</w:t>
      </w:r>
    </w:p>
    <w:p w:rsidRPr="003D73C3" w:rsidR="00FA4706" w:rsidP="00FA4706" w:rsidRDefault="00FA4706" w14:paraId="5F6BE72A" w14:textId="77777777">
      <w:pPr>
        <w:tabs>
          <w:tab w:val="left" w:pos="1701"/>
        </w:tabs>
        <w:spacing w:line="300" w:lineRule="atLeast"/>
        <w:jc w:val="both"/>
        <w:rPr>
          <w:szCs w:val="18"/>
        </w:rPr>
      </w:pPr>
      <w:r w:rsidRPr="003D73C3">
        <w:rPr>
          <w:szCs w:val="18"/>
        </w:rPr>
        <w:t xml:space="preserve">Emission factors: </w:t>
      </w:r>
      <w:r w:rsidRPr="003D73C3">
        <w:rPr>
          <w:szCs w:val="18"/>
        </w:rPr>
        <w:tab/>
      </w:r>
      <w:r w:rsidRPr="003D73C3" w:rsidR="00453A63">
        <w:rPr>
          <w:szCs w:val="18"/>
        </w:rPr>
        <w:t>Low</w:t>
      </w:r>
      <w:r w:rsidRPr="003D73C3">
        <w:rPr>
          <w:szCs w:val="18"/>
        </w:rPr>
        <w:t xml:space="preserve"> (because they are based on </w:t>
      </w:r>
      <w:r w:rsidRPr="003D73C3" w:rsidR="00453A63">
        <w:rPr>
          <w:szCs w:val="18"/>
        </w:rPr>
        <w:t>the default factors given in the UNEP Toolkit</w:t>
      </w:r>
      <w:r w:rsidRPr="003D73C3">
        <w:rPr>
          <w:szCs w:val="18"/>
        </w:rPr>
        <w:t>)</w:t>
      </w:r>
    </w:p>
    <w:p w:rsidRPr="003D73C3" w:rsidR="00EC5893" w:rsidP="00261F78" w:rsidRDefault="00EC5893" w14:paraId="144C3F05" w14:textId="2A464800">
      <w:pPr>
        <w:pStyle w:val="Heading2"/>
      </w:pPr>
      <w:bookmarkStart w:name="_Toc1046338" w:id="122"/>
      <w:r w:rsidRPr="003D73C3">
        <w:t>Thermal wire reclamation</w:t>
      </w:r>
      <w:r w:rsidRPr="003D73C3" w:rsidR="003C435E">
        <w:t xml:space="preserve"> and e-waste recycling</w:t>
      </w:r>
      <w:bookmarkEnd w:id="122"/>
    </w:p>
    <w:p w:rsidRPr="003D73C3" w:rsidR="00880F20" w:rsidP="0C34660A" w:rsidRDefault="7BE73702" w14:paraId="02BB74FA" w14:textId="1BF47944">
      <w:pPr>
        <w:spacing w:line="300" w:lineRule="atLeast"/>
        <w:jc w:val="both"/>
        <w:rPr>
          <w:rFonts w:eastAsia="Calibri"/>
        </w:rPr>
      </w:pPr>
      <w:r w:rsidRPr="0C34660A">
        <w:rPr>
          <w:rFonts w:eastAsia="Calibri"/>
        </w:rPr>
        <w:t>This Toolkit sub-category covers the burning of electrical cables for the purposes of copper recovery, and thermal processing of other electronic wastes to recover a variety of potentially valuable metals, including coppe</w:t>
      </w:r>
      <w:r w:rsidRPr="0C34660A" w:rsidR="711EBE2B">
        <w:rPr>
          <w:rFonts w:eastAsia="Calibri"/>
        </w:rPr>
        <w:t xml:space="preserve">r, silver, and gold. Some </w:t>
      </w:r>
      <w:r w:rsidRPr="0C34660A">
        <w:rPr>
          <w:rFonts w:eastAsia="Calibri"/>
        </w:rPr>
        <w:t xml:space="preserve">secondary metal businesses </w:t>
      </w:r>
      <w:r w:rsidRPr="0C34660A" w:rsidR="66971CA7">
        <w:rPr>
          <w:rFonts w:eastAsia="Calibri"/>
        </w:rPr>
        <w:t>process</w:t>
      </w:r>
      <w:r w:rsidRPr="0C34660A">
        <w:rPr>
          <w:rFonts w:eastAsia="Calibri"/>
        </w:rPr>
        <w:t xml:space="preserve"> the copper in electrical cables as part of their feedstock. However, the releases from these operations have already been accounted for in section 4.8. Other than that, the open burning of p</w:t>
      </w:r>
      <w:r w:rsidRPr="0C34660A" w:rsidR="33D48560">
        <w:rPr>
          <w:rFonts w:eastAsia="Calibri"/>
        </w:rPr>
        <w:t xml:space="preserve">lastic-coated wire is </w:t>
      </w:r>
      <w:r w:rsidRPr="0C34660A">
        <w:rPr>
          <w:rFonts w:eastAsia="Calibri"/>
        </w:rPr>
        <w:t>prohibited by most regional councils, so should not be occurring to any significant extent. The same restrictions would apply to the burning of other types of e-waste.</w:t>
      </w:r>
    </w:p>
    <w:p w:rsidR="00E951E2" w:rsidRDefault="00E951E2" w14:paraId="7A99C338" w14:textId="77777777">
      <w:pPr>
        <w:spacing w:after="0"/>
        <w:rPr>
          <w:rFonts w:ascii="Arial" w:hAnsi="Arial" w:eastAsia="Calibri" w:cs="Arial"/>
          <w:b/>
          <w:bCs/>
          <w:sz w:val="24"/>
        </w:rPr>
      </w:pPr>
      <w:bookmarkStart w:name="_Toc1046339" w:id="123"/>
      <w:r>
        <w:rPr>
          <w:rFonts w:eastAsia="Calibri"/>
        </w:rPr>
        <w:br w:type="page"/>
      </w:r>
    </w:p>
    <w:p w:rsidRPr="003D73C3" w:rsidR="00044E38" w:rsidP="00261F78" w:rsidRDefault="00044E38" w14:paraId="1A273738" w14:textId="76C4E533">
      <w:pPr>
        <w:pStyle w:val="Heading2"/>
        <w:rPr>
          <w:rFonts w:eastAsia="Calibri"/>
        </w:rPr>
      </w:pPr>
      <w:r w:rsidRPr="003D73C3">
        <w:rPr>
          <w:rFonts w:eastAsia="Calibri"/>
        </w:rPr>
        <w:t>Summary for this category</w:t>
      </w:r>
      <w:bookmarkEnd w:id="123"/>
      <w:r w:rsidRPr="003D73C3">
        <w:rPr>
          <w:rFonts w:eastAsia="Calibri"/>
        </w:rPr>
        <w:t xml:space="preserve"> </w:t>
      </w:r>
    </w:p>
    <w:p w:rsidR="007D30EE" w:rsidP="007D30EE" w:rsidRDefault="00B849E8" w14:paraId="6D7E210E" w14:textId="748DCF51">
      <w:pPr>
        <w:spacing w:line="300" w:lineRule="atLeast"/>
        <w:jc w:val="both"/>
        <w:rPr>
          <w:rFonts w:eastAsia="Calibri"/>
          <w:szCs w:val="22"/>
        </w:rPr>
      </w:pPr>
      <w:r>
        <w:rPr>
          <w:rFonts w:eastAsia="Calibri"/>
          <w:szCs w:val="22"/>
        </w:rPr>
        <w:t>R</w:t>
      </w:r>
      <w:r w:rsidRPr="003D73C3" w:rsidR="007D30EE">
        <w:rPr>
          <w:rFonts w:eastAsia="Calibri"/>
          <w:szCs w:val="22"/>
        </w:rPr>
        <w:t xml:space="preserve">elease estimates for </w:t>
      </w:r>
      <w:r w:rsidRPr="003D73C3" w:rsidR="00811311">
        <w:rPr>
          <w:rFonts w:eastAsia="Calibri"/>
          <w:szCs w:val="22"/>
        </w:rPr>
        <w:t>metal production</w:t>
      </w:r>
      <w:r w:rsidRPr="003D73C3" w:rsidR="007D30EE">
        <w:rPr>
          <w:rFonts w:eastAsia="Calibri"/>
          <w:szCs w:val="22"/>
        </w:rPr>
        <w:t xml:space="preserve"> are summarised in </w:t>
      </w:r>
      <w:r w:rsidR="00170A32">
        <w:rPr>
          <w:rFonts w:eastAsia="Calibri"/>
          <w:szCs w:val="22"/>
        </w:rPr>
        <w:t>Table 4-7.</w:t>
      </w:r>
    </w:p>
    <w:p w:rsidRPr="003D73C3" w:rsidR="00BD798E" w:rsidP="00BD798E" w:rsidRDefault="00BD798E" w14:paraId="17867263" w14:textId="26B95ECE">
      <w:pPr>
        <w:pStyle w:val="Caption"/>
        <w:jc w:val="left"/>
        <w:rPr>
          <w:rFonts w:cs="Arial"/>
          <w:szCs w:val="18"/>
        </w:rPr>
      </w:pPr>
      <w:bookmarkStart w:name="_Ref391217593" w:id="124"/>
      <w:bookmarkStart w:name="_Ref359668512" w:id="125"/>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4</w:t>
      </w:r>
      <w:r w:rsidRPr="003D73C3">
        <w:rPr>
          <w:rFonts w:cs="Arial"/>
        </w:rPr>
        <w:fldChar w:fldCharType="end"/>
      </w:r>
      <w:r w:rsidRPr="003D73C3">
        <w:rPr>
          <w:rFonts w:cs="Arial"/>
        </w:rPr>
        <w:noBreakHyphen/>
      </w:r>
      <w:bookmarkEnd w:id="124"/>
      <w:bookmarkEnd w:id="125"/>
      <w:r w:rsidR="00132141">
        <w:rPr>
          <w:rFonts w:cs="Arial"/>
        </w:rPr>
        <w:t>7</w:t>
      </w:r>
      <w:r w:rsidRPr="003D73C3">
        <w:rPr>
          <w:rFonts w:cs="Arial"/>
        </w:rPr>
        <w:t>: Summary of the release estimates for metal production</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B80139" w:rsidR="00BD798E" w:rsidTr="009D45FD" w14:paraId="0252D31B" w14:textId="77777777">
        <w:tc>
          <w:tcPr>
            <w:tcW w:w="3119" w:type="dxa"/>
            <w:vMerge w:val="restart"/>
            <w:vAlign w:val="center"/>
          </w:tcPr>
          <w:p w:rsidRPr="003D73C3" w:rsidR="00BD798E" w:rsidP="009D45FD" w:rsidRDefault="00BD798E" w14:paraId="1BDEFAA3" w14:textId="77777777">
            <w:pPr>
              <w:spacing w:before="120"/>
              <w:rPr>
                <w:rFonts w:ascii="Arial" w:hAnsi="Arial" w:cs="Arial"/>
                <w:b/>
                <w:sz w:val="16"/>
                <w:szCs w:val="16"/>
              </w:rPr>
            </w:pPr>
            <w:r w:rsidRPr="003D73C3">
              <w:rPr>
                <w:rFonts w:ascii="Arial" w:hAnsi="Arial" w:cs="Arial"/>
                <w:b/>
                <w:sz w:val="16"/>
                <w:szCs w:val="16"/>
              </w:rPr>
              <w:t>Category</w:t>
            </w:r>
          </w:p>
        </w:tc>
        <w:tc>
          <w:tcPr>
            <w:tcW w:w="6095" w:type="dxa"/>
            <w:gridSpan w:val="5"/>
            <w:vAlign w:val="center"/>
          </w:tcPr>
          <w:p w:rsidRPr="003D73C3" w:rsidR="00BD798E" w:rsidP="009D45FD" w:rsidRDefault="00BD798E" w14:paraId="5441FB4E" w14:textId="584FC3D1">
            <w:pPr>
              <w:spacing w:before="120"/>
              <w:jc w:val="center"/>
              <w:rPr>
                <w:rFonts w:ascii="Arial" w:hAnsi="Arial" w:cs="Arial"/>
                <w:b/>
                <w:sz w:val="16"/>
                <w:szCs w:val="16"/>
              </w:rPr>
            </w:pPr>
            <w:r w:rsidRPr="003D73C3">
              <w:rPr>
                <w:rFonts w:ascii="Arial" w:hAnsi="Arial" w:cs="Arial"/>
                <w:b/>
                <w:sz w:val="16"/>
                <w:szCs w:val="16"/>
              </w:rPr>
              <w:t>202</w:t>
            </w:r>
            <w:r w:rsidR="00B849E8">
              <w:rPr>
                <w:rFonts w:ascii="Arial" w:hAnsi="Arial" w:cs="Arial"/>
                <w:b/>
                <w:sz w:val="16"/>
                <w:szCs w:val="16"/>
              </w:rPr>
              <w:t>4</w:t>
            </w:r>
            <w:r w:rsidRPr="003D73C3">
              <w:rPr>
                <w:rFonts w:ascii="Arial" w:hAnsi="Arial" w:cs="Arial"/>
                <w:b/>
                <w:sz w:val="16"/>
                <w:szCs w:val="16"/>
              </w:rPr>
              <w:t xml:space="preserve"> dioxin releases (g TEQ/yr)</w:t>
            </w:r>
          </w:p>
        </w:tc>
      </w:tr>
      <w:tr w:rsidRPr="00B80139" w:rsidR="00BD798E" w:rsidTr="009D45FD" w14:paraId="43703EC6" w14:textId="77777777">
        <w:tc>
          <w:tcPr>
            <w:tcW w:w="3119" w:type="dxa"/>
            <w:vMerge/>
            <w:vAlign w:val="center"/>
          </w:tcPr>
          <w:p w:rsidRPr="003D73C3" w:rsidR="00BD798E" w:rsidP="009D45FD" w:rsidRDefault="00BD798E" w14:paraId="3E795846" w14:textId="77777777">
            <w:pPr>
              <w:spacing w:before="120"/>
              <w:rPr>
                <w:rFonts w:ascii="Arial" w:hAnsi="Arial" w:cs="Arial"/>
                <w:b/>
                <w:sz w:val="16"/>
                <w:szCs w:val="16"/>
              </w:rPr>
            </w:pPr>
          </w:p>
        </w:tc>
        <w:tc>
          <w:tcPr>
            <w:tcW w:w="1219" w:type="dxa"/>
            <w:vAlign w:val="center"/>
          </w:tcPr>
          <w:p w:rsidRPr="003D73C3" w:rsidR="00BD798E" w:rsidP="009D45FD" w:rsidRDefault="00BD798E" w14:paraId="503C4861" w14:textId="77777777">
            <w:pPr>
              <w:spacing w:before="120"/>
              <w:jc w:val="center"/>
              <w:rPr>
                <w:rFonts w:ascii="Arial" w:hAnsi="Arial" w:cs="Arial"/>
                <w:b/>
                <w:sz w:val="16"/>
                <w:szCs w:val="16"/>
              </w:rPr>
            </w:pPr>
            <w:r w:rsidRPr="003D73C3">
              <w:rPr>
                <w:rFonts w:ascii="Arial" w:hAnsi="Arial" w:cs="Arial"/>
                <w:b/>
                <w:sz w:val="16"/>
                <w:szCs w:val="16"/>
              </w:rPr>
              <w:t>Air</w:t>
            </w:r>
          </w:p>
        </w:tc>
        <w:tc>
          <w:tcPr>
            <w:tcW w:w="1219" w:type="dxa"/>
            <w:vAlign w:val="center"/>
          </w:tcPr>
          <w:p w:rsidRPr="003D73C3" w:rsidR="00BD798E" w:rsidP="009D45FD" w:rsidRDefault="00BD798E" w14:paraId="33B17EA4" w14:textId="77777777">
            <w:pPr>
              <w:spacing w:before="120"/>
              <w:jc w:val="center"/>
              <w:rPr>
                <w:rFonts w:ascii="Arial" w:hAnsi="Arial" w:cs="Arial"/>
                <w:b/>
                <w:sz w:val="16"/>
                <w:szCs w:val="16"/>
              </w:rPr>
            </w:pPr>
            <w:r w:rsidRPr="003D73C3">
              <w:rPr>
                <w:rFonts w:ascii="Arial" w:hAnsi="Arial" w:cs="Arial"/>
                <w:b/>
                <w:sz w:val="16"/>
                <w:szCs w:val="16"/>
              </w:rPr>
              <w:t>Water</w:t>
            </w:r>
          </w:p>
        </w:tc>
        <w:tc>
          <w:tcPr>
            <w:tcW w:w="1219" w:type="dxa"/>
            <w:vAlign w:val="center"/>
          </w:tcPr>
          <w:p w:rsidRPr="003D73C3" w:rsidR="00BD798E" w:rsidP="009D45FD" w:rsidRDefault="00BD798E" w14:paraId="3B542568" w14:textId="77777777">
            <w:pPr>
              <w:spacing w:before="120"/>
              <w:jc w:val="center"/>
              <w:rPr>
                <w:rFonts w:ascii="Arial" w:hAnsi="Arial" w:cs="Arial"/>
                <w:b/>
                <w:sz w:val="16"/>
                <w:szCs w:val="16"/>
              </w:rPr>
            </w:pPr>
            <w:r w:rsidRPr="003D73C3">
              <w:rPr>
                <w:rFonts w:ascii="Arial" w:hAnsi="Arial" w:cs="Arial"/>
                <w:b/>
                <w:sz w:val="16"/>
                <w:szCs w:val="16"/>
              </w:rPr>
              <w:t>Land</w:t>
            </w:r>
          </w:p>
        </w:tc>
        <w:tc>
          <w:tcPr>
            <w:tcW w:w="1219" w:type="dxa"/>
            <w:vAlign w:val="center"/>
          </w:tcPr>
          <w:p w:rsidRPr="003D73C3" w:rsidR="00BD798E" w:rsidP="009D45FD" w:rsidRDefault="00BD798E" w14:paraId="262BD9BB"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19" w:type="dxa"/>
            <w:vAlign w:val="center"/>
          </w:tcPr>
          <w:p w:rsidRPr="003D73C3" w:rsidR="00BD798E" w:rsidP="009D45FD" w:rsidRDefault="00BD798E" w14:paraId="7B4C9154"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B80139" w:rsidR="00BD798E" w:rsidTr="009D45FD" w14:paraId="7C15AEBA" w14:textId="77777777">
        <w:tc>
          <w:tcPr>
            <w:tcW w:w="3119" w:type="dxa"/>
            <w:vAlign w:val="center"/>
          </w:tcPr>
          <w:p w:rsidRPr="003D73C3" w:rsidR="00BD798E" w:rsidP="009D45FD" w:rsidRDefault="00BD798E" w14:paraId="44250420" w14:textId="77777777">
            <w:pPr>
              <w:spacing w:before="120"/>
              <w:rPr>
                <w:rFonts w:ascii="Arial" w:hAnsi="Arial" w:cs="Arial"/>
                <w:sz w:val="16"/>
                <w:szCs w:val="16"/>
              </w:rPr>
            </w:pPr>
            <w:r w:rsidRPr="003D73C3">
              <w:rPr>
                <w:rFonts w:ascii="Arial" w:hAnsi="Arial" w:cs="Arial"/>
                <w:sz w:val="16"/>
                <w:szCs w:val="16"/>
              </w:rPr>
              <w:t>Primary steel production</w:t>
            </w:r>
          </w:p>
        </w:tc>
        <w:tc>
          <w:tcPr>
            <w:tcW w:w="1219" w:type="dxa"/>
            <w:vAlign w:val="center"/>
          </w:tcPr>
          <w:p w:rsidRPr="003D73C3" w:rsidR="00BD798E" w:rsidP="009D45FD" w:rsidRDefault="00912E32" w14:paraId="5B1C236E" w14:textId="587F5D11">
            <w:pPr>
              <w:spacing w:before="120"/>
              <w:jc w:val="center"/>
              <w:rPr>
                <w:rFonts w:ascii="Arial" w:hAnsi="Arial" w:cs="Arial"/>
                <w:sz w:val="16"/>
                <w:szCs w:val="16"/>
              </w:rPr>
            </w:pPr>
            <w:r>
              <w:rPr>
                <w:rFonts w:ascii="Arial" w:hAnsi="Arial" w:cs="Arial"/>
                <w:sz w:val="16"/>
                <w:szCs w:val="16"/>
              </w:rPr>
              <w:t>0.07</w:t>
            </w:r>
            <w:r w:rsidR="00D37C80">
              <w:rPr>
                <w:rFonts w:ascii="Arial" w:hAnsi="Arial" w:cs="Arial"/>
                <w:sz w:val="16"/>
                <w:szCs w:val="16"/>
              </w:rPr>
              <w:t>7</w:t>
            </w:r>
          </w:p>
        </w:tc>
        <w:tc>
          <w:tcPr>
            <w:tcW w:w="1219" w:type="dxa"/>
            <w:vAlign w:val="center"/>
          </w:tcPr>
          <w:p w:rsidRPr="003D73C3" w:rsidR="00BD798E" w:rsidP="009D45FD" w:rsidRDefault="00BD798E" w14:paraId="61880AB3" w14:textId="4937C11C">
            <w:pPr>
              <w:spacing w:before="120"/>
              <w:jc w:val="center"/>
              <w:rPr>
                <w:rFonts w:ascii="Arial" w:hAnsi="Arial" w:cs="Arial"/>
                <w:sz w:val="16"/>
                <w:szCs w:val="16"/>
              </w:rPr>
            </w:pPr>
            <w:r w:rsidRPr="00B80139">
              <w:rPr>
                <w:rFonts w:ascii="Arial" w:hAnsi="Arial" w:cs="Arial"/>
                <w:sz w:val="16"/>
                <w:szCs w:val="16"/>
              </w:rPr>
              <w:t>0.01</w:t>
            </w:r>
            <w:r w:rsidR="00D37C80">
              <w:rPr>
                <w:rFonts w:ascii="Arial" w:hAnsi="Arial" w:cs="Arial"/>
                <w:sz w:val="16"/>
                <w:szCs w:val="16"/>
              </w:rPr>
              <w:t>7</w:t>
            </w:r>
          </w:p>
        </w:tc>
        <w:tc>
          <w:tcPr>
            <w:tcW w:w="1219" w:type="dxa"/>
            <w:vAlign w:val="center"/>
          </w:tcPr>
          <w:p w:rsidRPr="003D73C3" w:rsidR="00BD798E" w:rsidP="009D45FD" w:rsidRDefault="00F7565F" w14:paraId="3B0F69C4" w14:textId="4AD288BB">
            <w:pPr>
              <w:spacing w:before="120"/>
              <w:jc w:val="center"/>
              <w:rPr>
                <w:rFonts w:ascii="Arial" w:hAnsi="Arial" w:cs="Arial"/>
                <w:sz w:val="16"/>
                <w:szCs w:val="16"/>
              </w:rPr>
            </w:pPr>
            <w:r>
              <w:rPr>
                <w:rFonts w:ascii="Arial" w:hAnsi="Arial" w:cs="Arial"/>
                <w:sz w:val="16"/>
                <w:szCs w:val="16"/>
              </w:rPr>
              <w:t>0.16</w:t>
            </w:r>
            <w:r w:rsidR="00D37C80">
              <w:rPr>
                <w:rFonts w:ascii="Arial" w:hAnsi="Arial" w:cs="Arial"/>
                <w:sz w:val="16"/>
                <w:szCs w:val="16"/>
              </w:rPr>
              <w:t>5</w:t>
            </w:r>
          </w:p>
        </w:tc>
        <w:tc>
          <w:tcPr>
            <w:tcW w:w="1219" w:type="dxa"/>
            <w:vAlign w:val="center"/>
          </w:tcPr>
          <w:p w:rsidRPr="003D73C3" w:rsidR="00BD798E" w:rsidP="009D45FD" w:rsidRDefault="00BD798E" w14:paraId="59595DE4"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5473DDED" w14:textId="77777777">
            <w:pPr>
              <w:spacing w:before="120"/>
              <w:jc w:val="center"/>
              <w:rPr>
                <w:rFonts w:ascii="Arial" w:hAnsi="Arial" w:cs="Arial"/>
                <w:sz w:val="16"/>
                <w:szCs w:val="16"/>
              </w:rPr>
            </w:pPr>
            <w:r w:rsidRPr="003D73C3">
              <w:rPr>
                <w:rFonts w:ascii="Arial" w:hAnsi="Arial" w:cs="Arial"/>
                <w:sz w:val="16"/>
                <w:szCs w:val="16"/>
              </w:rPr>
              <w:t>-</w:t>
            </w:r>
          </w:p>
        </w:tc>
      </w:tr>
      <w:tr w:rsidRPr="00B80139" w:rsidR="00BD798E" w:rsidTr="009D45FD" w14:paraId="2D65B4FC" w14:textId="77777777">
        <w:tc>
          <w:tcPr>
            <w:tcW w:w="3119" w:type="dxa"/>
            <w:vAlign w:val="center"/>
          </w:tcPr>
          <w:p w:rsidRPr="003D73C3" w:rsidR="00BD798E" w:rsidP="009D45FD" w:rsidRDefault="00BD798E" w14:paraId="66DD0968" w14:textId="77777777">
            <w:pPr>
              <w:spacing w:before="120"/>
              <w:rPr>
                <w:rFonts w:ascii="Arial" w:hAnsi="Arial" w:cs="Arial"/>
                <w:sz w:val="16"/>
                <w:szCs w:val="16"/>
              </w:rPr>
            </w:pPr>
            <w:r w:rsidRPr="003D73C3">
              <w:rPr>
                <w:rFonts w:ascii="Arial" w:hAnsi="Arial" w:cs="Arial"/>
                <w:sz w:val="16"/>
                <w:szCs w:val="16"/>
              </w:rPr>
              <w:t>Secondary steel production</w:t>
            </w:r>
          </w:p>
        </w:tc>
        <w:tc>
          <w:tcPr>
            <w:tcW w:w="1219" w:type="dxa"/>
            <w:vAlign w:val="center"/>
          </w:tcPr>
          <w:p w:rsidRPr="003D73C3" w:rsidR="00BD798E" w:rsidP="009D45FD" w:rsidRDefault="00BD798E" w14:paraId="48BED417"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5BDB531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08107ACC"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7B438FDD"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69F3147B" w14:textId="77777777">
            <w:pPr>
              <w:spacing w:before="120"/>
              <w:jc w:val="center"/>
              <w:rPr>
                <w:rFonts w:ascii="Arial" w:hAnsi="Arial" w:cs="Arial"/>
                <w:sz w:val="16"/>
                <w:szCs w:val="16"/>
              </w:rPr>
            </w:pPr>
            <w:r w:rsidRPr="003D73C3">
              <w:rPr>
                <w:rFonts w:ascii="Arial" w:hAnsi="Arial" w:cs="Arial"/>
                <w:sz w:val="16"/>
                <w:szCs w:val="16"/>
              </w:rPr>
              <w:t>-</w:t>
            </w:r>
          </w:p>
        </w:tc>
      </w:tr>
      <w:tr w:rsidRPr="00B80139" w:rsidR="00BD798E" w:rsidTr="009D45FD" w14:paraId="77B8909D" w14:textId="77777777">
        <w:tc>
          <w:tcPr>
            <w:tcW w:w="3119" w:type="dxa"/>
            <w:vAlign w:val="center"/>
          </w:tcPr>
          <w:p w:rsidRPr="003D73C3" w:rsidR="00BD798E" w:rsidP="009D45FD" w:rsidRDefault="00BD798E" w14:paraId="31DCFC84" w14:textId="77777777">
            <w:pPr>
              <w:spacing w:before="120"/>
              <w:rPr>
                <w:rFonts w:ascii="Arial" w:hAnsi="Arial" w:cs="Arial"/>
                <w:sz w:val="16"/>
                <w:szCs w:val="16"/>
              </w:rPr>
            </w:pPr>
            <w:r w:rsidRPr="003D73C3">
              <w:rPr>
                <w:rFonts w:ascii="Arial" w:hAnsi="Arial" w:cs="Arial"/>
                <w:sz w:val="16"/>
                <w:szCs w:val="16"/>
              </w:rPr>
              <w:t>Iron Foundries</w:t>
            </w:r>
          </w:p>
        </w:tc>
        <w:tc>
          <w:tcPr>
            <w:tcW w:w="1219" w:type="dxa"/>
            <w:vAlign w:val="center"/>
          </w:tcPr>
          <w:p w:rsidRPr="003D73C3" w:rsidR="00BD798E" w:rsidP="009D45FD" w:rsidRDefault="00BD798E" w14:paraId="05D02D0C" w14:textId="77777777">
            <w:pPr>
              <w:spacing w:before="120"/>
              <w:jc w:val="center"/>
              <w:rPr>
                <w:rFonts w:ascii="Arial" w:hAnsi="Arial" w:cs="Arial"/>
                <w:sz w:val="16"/>
                <w:szCs w:val="16"/>
              </w:rPr>
            </w:pPr>
            <w:r w:rsidRPr="00643378">
              <w:rPr>
                <w:rFonts w:ascii="Arial" w:hAnsi="Arial" w:cs="Arial"/>
                <w:sz w:val="16"/>
                <w:szCs w:val="16"/>
              </w:rPr>
              <w:t>0.011</w:t>
            </w:r>
          </w:p>
        </w:tc>
        <w:tc>
          <w:tcPr>
            <w:tcW w:w="1219" w:type="dxa"/>
            <w:vAlign w:val="center"/>
          </w:tcPr>
          <w:p w:rsidRPr="003D73C3" w:rsidR="00BD798E" w:rsidP="009D45FD" w:rsidRDefault="00BD798E" w14:paraId="1E5CD7B7"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6ACC3D5A"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385A968A"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064DF4E4" w14:textId="77777777">
            <w:pPr>
              <w:spacing w:before="120"/>
              <w:jc w:val="center"/>
              <w:rPr>
                <w:rFonts w:ascii="Arial" w:hAnsi="Arial" w:cs="Arial"/>
                <w:sz w:val="16"/>
                <w:szCs w:val="16"/>
              </w:rPr>
            </w:pPr>
            <w:r w:rsidRPr="00643378">
              <w:rPr>
                <w:rFonts w:ascii="Arial" w:hAnsi="Arial" w:cs="Arial"/>
                <w:sz w:val="16"/>
                <w:szCs w:val="16"/>
              </w:rPr>
              <w:t>0.010</w:t>
            </w:r>
          </w:p>
        </w:tc>
      </w:tr>
      <w:tr w:rsidRPr="00B80139" w:rsidR="00BD798E" w:rsidTr="009D45FD" w14:paraId="11020E65" w14:textId="77777777">
        <w:tc>
          <w:tcPr>
            <w:tcW w:w="3119" w:type="dxa"/>
            <w:vAlign w:val="center"/>
          </w:tcPr>
          <w:p w:rsidRPr="003D73C3" w:rsidR="00BD798E" w:rsidP="009D45FD" w:rsidRDefault="00BD798E" w14:paraId="7E90C34E" w14:textId="77777777">
            <w:pPr>
              <w:spacing w:before="120"/>
              <w:rPr>
                <w:rFonts w:ascii="Arial" w:hAnsi="Arial" w:cs="Arial"/>
                <w:sz w:val="16"/>
                <w:szCs w:val="16"/>
              </w:rPr>
            </w:pPr>
            <w:r w:rsidRPr="003D73C3">
              <w:rPr>
                <w:rFonts w:ascii="Arial" w:hAnsi="Arial" w:cs="Arial"/>
                <w:sz w:val="16"/>
                <w:szCs w:val="16"/>
              </w:rPr>
              <w:t>Hot dip galvanizing plants</w:t>
            </w:r>
          </w:p>
        </w:tc>
        <w:tc>
          <w:tcPr>
            <w:tcW w:w="1219" w:type="dxa"/>
            <w:vAlign w:val="center"/>
          </w:tcPr>
          <w:p w:rsidRPr="003D73C3" w:rsidR="00BD798E" w:rsidP="009D45FD" w:rsidRDefault="00912E32" w14:paraId="12A17350" w14:textId="1F7E7F3A">
            <w:pPr>
              <w:spacing w:before="120"/>
              <w:jc w:val="center"/>
              <w:rPr>
                <w:rFonts w:ascii="Arial" w:hAnsi="Arial" w:cs="Arial"/>
                <w:sz w:val="16"/>
                <w:szCs w:val="16"/>
              </w:rPr>
            </w:pPr>
            <w:r>
              <w:rPr>
                <w:rFonts w:ascii="Arial" w:hAnsi="Arial" w:cs="Arial"/>
                <w:sz w:val="16"/>
                <w:szCs w:val="16"/>
              </w:rPr>
              <w:t>0.005</w:t>
            </w:r>
            <w:r w:rsidR="00D37C80">
              <w:rPr>
                <w:rFonts w:ascii="Arial" w:hAnsi="Arial" w:cs="Arial"/>
                <w:sz w:val="16"/>
                <w:szCs w:val="16"/>
              </w:rPr>
              <w:t>7</w:t>
            </w:r>
          </w:p>
        </w:tc>
        <w:tc>
          <w:tcPr>
            <w:tcW w:w="1219" w:type="dxa"/>
            <w:vAlign w:val="center"/>
          </w:tcPr>
          <w:p w:rsidRPr="003D73C3" w:rsidR="00BD798E" w:rsidP="009D45FD" w:rsidRDefault="00BD798E" w14:paraId="56D16DCC"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3B6E0B9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07C08471"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912E32" w14:paraId="7FA5A6EF" w14:textId="67B73E75">
            <w:pPr>
              <w:spacing w:before="120"/>
              <w:jc w:val="center"/>
              <w:rPr>
                <w:rFonts w:ascii="Arial" w:hAnsi="Arial" w:cs="Arial"/>
                <w:sz w:val="16"/>
                <w:szCs w:val="16"/>
              </w:rPr>
            </w:pPr>
            <w:r>
              <w:rPr>
                <w:rFonts w:ascii="Arial" w:hAnsi="Arial" w:cs="Arial"/>
                <w:sz w:val="16"/>
                <w:szCs w:val="16"/>
              </w:rPr>
              <w:t>0.25</w:t>
            </w:r>
            <w:r w:rsidR="0014273F">
              <w:rPr>
                <w:rFonts w:ascii="Arial" w:hAnsi="Arial" w:cs="Arial"/>
                <w:sz w:val="16"/>
                <w:szCs w:val="16"/>
              </w:rPr>
              <w:t>3</w:t>
            </w:r>
          </w:p>
        </w:tc>
      </w:tr>
      <w:tr w:rsidRPr="00B80139" w:rsidR="00BD798E" w:rsidTr="009D45FD" w14:paraId="6CACAD34" w14:textId="77777777">
        <w:tc>
          <w:tcPr>
            <w:tcW w:w="3119" w:type="dxa"/>
            <w:vAlign w:val="center"/>
          </w:tcPr>
          <w:p w:rsidRPr="003D73C3" w:rsidR="00BD798E" w:rsidP="009D45FD" w:rsidRDefault="00BD798E" w14:paraId="16EEFE01" w14:textId="77777777">
            <w:pPr>
              <w:spacing w:before="120"/>
              <w:rPr>
                <w:rFonts w:ascii="Arial" w:hAnsi="Arial" w:cs="Arial"/>
                <w:sz w:val="16"/>
                <w:szCs w:val="16"/>
              </w:rPr>
            </w:pPr>
            <w:r w:rsidRPr="003D73C3">
              <w:rPr>
                <w:rFonts w:ascii="Arial" w:hAnsi="Arial" w:cs="Arial"/>
                <w:sz w:val="16"/>
                <w:szCs w:val="16"/>
              </w:rPr>
              <w:t>Secondary aluminium production</w:t>
            </w:r>
          </w:p>
        </w:tc>
        <w:tc>
          <w:tcPr>
            <w:tcW w:w="1219" w:type="dxa"/>
            <w:vAlign w:val="center"/>
          </w:tcPr>
          <w:p w:rsidRPr="003D73C3" w:rsidR="00BD798E" w:rsidP="009D45FD" w:rsidRDefault="00912E32" w14:paraId="69932083" w14:textId="51BBF984">
            <w:pPr>
              <w:spacing w:before="120"/>
              <w:jc w:val="center"/>
              <w:rPr>
                <w:rFonts w:ascii="Arial" w:hAnsi="Arial" w:cs="Arial"/>
                <w:sz w:val="16"/>
                <w:szCs w:val="16"/>
              </w:rPr>
            </w:pPr>
            <w:r>
              <w:rPr>
                <w:rFonts w:ascii="Arial" w:hAnsi="Arial" w:cs="Arial"/>
                <w:sz w:val="16"/>
                <w:szCs w:val="16"/>
              </w:rPr>
              <w:t>0.02</w:t>
            </w:r>
            <w:r w:rsidR="00643378">
              <w:rPr>
                <w:rFonts w:ascii="Arial" w:hAnsi="Arial" w:cs="Arial"/>
                <w:sz w:val="16"/>
                <w:szCs w:val="16"/>
              </w:rPr>
              <w:t>8</w:t>
            </w:r>
          </w:p>
        </w:tc>
        <w:tc>
          <w:tcPr>
            <w:tcW w:w="1219" w:type="dxa"/>
            <w:vAlign w:val="center"/>
          </w:tcPr>
          <w:p w:rsidRPr="003D73C3" w:rsidR="00BD798E" w:rsidP="009D45FD" w:rsidRDefault="00BD798E" w14:paraId="4C532B9D"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2DBD00B3"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46D0A4A0"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912E32" w14:paraId="4D48608C" w14:textId="32921238">
            <w:pPr>
              <w:spacing w:before="120"/>
              <w:jc w:val="center"/>
              <w:rPr>
                <w:rFonts w:ascii="Arial" w:hAnsi="Arial" w:cs="Arial"/>
                <w:sz w:val="16"/>
                <w:szCs w:val="16"/>
              </w:rPr>
            </w:pPr>
            <w:r>
              <w:rPr>
                <w:rFonts w:ascii="Arial" w:hAnsi="Arial" w:cs="Arial"/>
                <w:sz w:val="16"/>
                <w:szCs w:val="16"/>
              </w:rPr>
              <w:t>2.</w:t>
            </w:r>
            <w:r w:rsidR="00643378">
              <w:rPr>
                <w:rFonts w:ascii="Arial" w:hAnsi="Arial" w:cs="Arial"/>
                <w:sz w:val="16"/>
                <w:szCs w:val="16"/>
              </w:rPr>
              <w:t>8</w:t>
            </w:r>
            <w:r w:rsidR="00D37C80">
              <w:rPr>
                <w:rFonts w:ascii="Arial" w:hAnsi="Arial" w:cs="Arial"/>
                <w:sz w:val="16"/>
                <w:szCs w:val="16"/>
              </w:rPr>
              <w:t>9</w:t>
            </w:r>
          </w:p>
        </w:tc>
      </w:tr>
      <w:tr w:rsidRPr="00B80139" w:rsidR="00BD798E" w:rsidTr="009D45FD" w14:paraId="4151A07C" w14:textId="77777777">
        <w:tc>
          <w:tcPr>
            <w:tcW w:w="3119" w:type="dxa"/>
            <w:vAlign w:val="center"/>
          </w:tcPr>
          <w:p w:rsidRPr="003D73C3" w:rsidR="00BD798E" w:rsidP="009D45FD" w:rsidRDefault="00BD798E" w14:paraId="377D95A2" w14:textId="77777777">
            <w:pPr>
              <w:spacing w:before="120"/>
              <w:rPr>
                <w:rFonts w:ascii="Arial" w:hAnsi="Arial" w:cs="Arial"/>
                <w:sz w:val="16"/>
                <w:szCs w:val="16"/>
              </w:rPr>
            </w:pPr>
            <w:r w:rsidRPr="003D73C3">
              <w:rPr>
                <w:rFonts w:ascii="Arial" w:hAnsi="Arial" w:cs="Arial"/>
                <w:sz w:val="16"/>
                <w:szCs w:val="16"/>
              </w:rPr>
              <w:t>Lead production</w:t>
            </w:r>
          </w:p>
        </w:tc>
        <w:tc>
          <w:tcPr>
            <w:tcW w:w="1219" w:type="dxa"/>
            <w:vAlign w:val="center"/>
          </w:tcPr>
          <w:p w:rsidRPr="003D73C3" w:rsidR="00BD798E" w:rsidP="009D45FD" w:rsidRDefault="00BD798E" w14:paraId="67E23780"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6C78068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53A08CB7"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5143308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19AA9CE4" w14:textId="77777777">
            <w:pPr>
              <w:spacing w:before="120"/>
              <w:jc w:val="center"/>
              <w:rPr>
                <w:rFonts w:ascii="Arial" w:hAnsi="Arial" w:cs="Arial"/>
                <w:sz w:val="16"/>
                <w:szCs w:val="16"/>
              </w:rPr>
            </w:pPr>
            <w:r w:rsidRPr="003D73C3">
              <w:rPr>
                <w:rFonts w:ascii="Arial" w:hAnsi="Arial" w:cs="Arial"/>
                <w:sz w:val="16"/>
                <w:szCs w:val="16"/>
              </w:rPr>
              <w:t>-</w:t>
            </w:r>
          </w:p>
        </w:tc>
      </w:tr>
      <w:tr w:rsidRPr="00B80139" w:rsidR="00BD798E" w:rsidTr="009D45FD" w14:paraId="550F6069" w14:textId="77777777">
        <w:tc>
          <w:tcPr>
            <w:tcW w:w="3119" w:type="dxa"/>
            <w:vAlign w:val="center"/>
          </w:tcPr>
          <w:p w:rsidRPr="003D73C3" w:rsidR="00BD798E" w:rsidP="009D45FD" w:rsidRDefault="00BD798E" w14:paraId="73867DB9" w14:textId="77777777">
            <w:pPr>
              <w:spacing w:before="120"/>
              <w:rPr>
                <w:rFonts w:ascii="Arial" w:hAnsi="Arial" w:cs="Arial"/>
                <w:sz w:val="16"/>
                <w:szCs w:val="16"/>
              </w:rPr>
            </w:pPr>
            <w:r w:rsidRPr="003D73C3">
              <w:rPr>
                <w:rFonts w:ascii="Arial" w:hAnsi="Arial" w:cs="Arial"/>
                <w:sz w:val="16"/>
                <w:szCs w:val="16"/>
              </w:rPr>
              <w:t>Brass and bronze production</w:t>
            </w:r>
          </w:p>
        </w:tc>
        <w:tc>
          <w:tcPr>
            <w:tcW w:w="1219" w:type="dxa"/>
            <w:vAlign w:val="center"/>
          </w:tcPr>
          <w:p w:rsidRPr="003D73C3" w:rsidR="00BD798E" w:rsidP="009D45FD" w:rsidRDefault="00643378" w14:paraId="099229C2" w14:textId="2B524096">
            <w:pPr>
              <w:spacing w:before="120"/>
              <w:jc w:val="center"/>
              <w:rPr>
                <w:rFonts w:ascii="Arial" w:hAnsi="Arial" w:cs="Arial"/>
                <w:sz w:val="16"/>
                <w:szCs w:val="16"/>
              </w:rPr>
            </w:pPr>
            <w:r>
              <w:rPr>
                <w:rFonts w:ascii="Arial" w:hAnsi="Arial" w:cs="Arial"/>
                <w:sz w:val="16"/>
                <w:szCs w:val="16"/>
              </w:rPr>
              <w:t>0.005</w:t>
            </w:r>
          </w:p>
        </w:tc>
        <w:tc>
          <w:tcPr>
            <w:tcW w:w="1219" w:type="dxa"/>
            <w:vAlign w:val="center"/>
          </w:tcPr>
          <w:p w:rsidRPr="003D73C3" w:rsidR="00BD798E" w:rsidP="009D45FD" w:rsidRDefault="00BD798E" w14:paraId="47589B38"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2D477F79"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2AF20D6A"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643378" w14:paraId="22F967C9" w14:textId="7AE58222">
            <w:pPr>
              <w:spacing w:before="120"/>
              <w:jc w:val="center"/>
              <w:rPr>
                <w:rFonts w:ascii="Arial" w:hAnsi="Arial" w:cs="Arial"/>
                <w:sz w:val="16"/>
                <w:szCs w:val="16"/>
              </w:rPr>
            </w:pPr>
            <w:r>
              <w:rPr>
                <w:rFonts w:ascii="Arial" w:hAnsi="Arial" w:cs="Arial"/>
                <w:sz w:val="16"/>
                <w:szCs w:val="16"/>
              </w:rPr>
              <w:t>0.163</w:t>
            </w:r>
          </w:p>
        </w:tc>
      </w:tr>
      <w:tr w:rsidRPr="00B80139" w:rsidR="00BD798E" w:rsidTr="009D45FD" w14:paraId="47CBD065" w14:textId="77777777">
        <w:tc>
          <w:tcPr>
            <w:tcW w:w="3119" w:type="dxa"/>
            <w:vAlign w:val="center"/>
          </w:tcPr>
          <w:p w:rsidRPr="003D73C3" w:rsidR="00BD798E" w:rsidP="009D45FD" w:rsidRDefault="00BD798E" w14:paraId="49F2868B" w14:textId="77777777">
            <w:pPr>
              <w:spacing w:before="120"/>
              <w:rPr>
                <w:rFonts w:ascii="Arial" w:hAnsi="Arial" w:cs="Arial"/>
                <w:sz w:val="16"/>
                <w:szCs w:val="16"/>
              </w:rPr>
            </w:pPr>
            <w:r w:rsidRPr="003D73C3">
              <w:rPr>
                <w:rFonts w:ascii="Arial" w:hAnsi="Arial" w:cs="Arial"/>
                <w:sz w:val="16"/>
                <w:szCs w:val="16"/>
              </w:rPr>
              <w:t>Metal shredding</w:t>
            </w:r>
          </w:p>
        </w:tc>
        <w:tc>
          <w:tcPr>
            <w:tcW w:w="1219" w:type="dxa"/>
            <w:vAlign w:val="center"/>
          </w:tcPr>
          <w:p w:rsidRPr="003D73C3" w:rsidR="00BD798E" w:rsidP="009D45FD" w:rsidRDefault="00643378" w14:paraId="782059A2" w14:textId="7A3BA063">
            <w:pPr>
              <w:spacing w:before="120"/>
              <w:jc w:val="center"/>
              <w:rPr>
                <w:rFonts w:ascii="Arial" w:hAnsi="Arial" w:cs="Arial"/>
                <w:sz w:val="16"/>
                <w:szCs w:val="16"/>
              </w:rPr>
            </w:pPr>
            <w:r>
              <w:rPr>
                <w:rFonts w:ascii="Arial" w:hAnsi="Arial" w:cs="Arial"/>
                <w:sz w:val="16"/>
                <w:szCs w:val="16"/>
              </w:rPr>
              <w:t>0.045</w:t>
            </w:r>
          </w:p>
        </w:tc>
        <w:tc>
          <w:tcPr>
            <w:tcW w:w="1219" w:type="dxa"/>
            <w:vAlign w:val="center"/>
          </w:tcPr>
          <w:p w:rsidRPr="003D73C3" w:rsidR="00BD798E" w:rsidP="009D45FD" w:rsidRDefault="00BD798E" w14:paraId="0C1BA593"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1BABA67C"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BD798E" w14:paraId="231EB1B9"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BD798E" w:rsidP="009D45FD" w:rsidRDefault="00643378" w14:paraId="6B94D567" w14:textId="42C0560B">
            <w:pPr>
              <w:spacing w:before="120"/>
              <w:jc w:val="center"/>
              <w:rPr>
                <w:rFonts w:ascii="Arial" w:hAnsi="Arial" w:cs="Arial"/>
                <w:sz w:val="16"/>
                <w:szCs w:val="16"/>
              </w:rPr>
            </w:pPr>
            <w:r>
              <w:rPr>
                <w:rFonts w:ascii="Arial" w:hAnsi="Arial" w:cs="Arial"/>
                <w:sz w:val="16"/>
                <w:szCs w:val="16"/>
              </w:rPr>
              <w:t>1.1</w:t>
            </w:r>
            <w:r w:rsidR="00D37C80">
              <w:rPr>
                <w:rFonts w:ascii="Arial" w:hAnsi="Arial" w:cs="Arial"/>
                <w:sz w:val="16"/>
                <w:szCs w:val="16"/>
              </w:rPr>
              <w:t>4</w:t>
            </w:r>
          </w:p>
        </w:tc>
      </w:tr>
      <w:tr w:rsidRPr="00B80139" w:rsidR="0005209B" w:rsidTr="009D45FD" w14:paraId="01A10C89" w14:textId="77777777">
        <w:tc>
          <w:tcPr>
            <w:tcW w:w="3119" w:type="dxa"/>
          </w:tcPr>
          <w:p w:rsidRPr="00B80139" w:rsidR="0005209B" w:rsidP="0005209B" w:rsidRDefault="0005209B" w14:paraId="71DC6356" w14:textId="18DDD4D4">
            <w:pPr>
              <w:spacing w:before="120"/>
              <w:jc w:val="both"/>
              <w:rPr>
                <w:rFonts w:ascii="Arial" w:hAnsi="Arial" w:cs="Arial"/>
                <w:b/>
                <w:sz w:val="16"/>
                <w:szCs w:val="16"/>
              </w:rPr>
            </w:pPr>
            <w:r>
              <w:rPr>
                <w:rFonts w:ascii="Arial" w:hAnsi="Arial" w:cs="Arial"/>
                <w:b/>
                <w:sz w:val="16"/>
                <w:szCs w:val="16"/>
              </w:rPr>
              <w:t>2024 totals</w:t>
            </w:r>
          </w:p>
        </w:tc>
        <w:tc>
          <w:tcPr>
            <w:tcW w:w="1219" w:type="dxa"/>
            <w:vAlign w:val="center"/>
          </w:tcPr>
          <w:p w:rsidRPr="003D73C3" w:rsidR="0005209B" w:rsidP="0005209B" w:rsidRDefault="0005209B" w14:paraId="2EDBBEB9" w14:textId="113A8483">
            <w:pPr>
              <w:spacing w:before="120"/>
              <w:jc w:val="center"/>
              <w:rPr>
                <w:rFonts w:ascii="Arial" w:hAnsi="Arial" w:cs="Arial"/>
                <w:b/>
                <w:sz w:val="16"/>
                <w:szCs w:val="16"/>
              </w:rPr>
            </w:pPr>
            <w:r>
              <w:rPr>
                <w:rFonts w:ascii="Arial" w:hAnsi="Arial" w:cs="Arial"/>
                <w:b/>
                <w:sz w:val="16"/>
                <w:szCs w:val="16"/>
              </w:rPr>
              <w:t>0.171</w:t>
            </w:r>
          </w:p>
        </w:tc>
        <w:tc>
          <w:tcPr>
            <w:tcW w:w="1219" w:type="dxa"/>
            <w:vAlign w:val="center"/>
          </w:tcPr>
          <w:p w:rsidRPr="003D73C3" w:rsidR="0005209B" w:rsidP="0005209B" w:rsidRDefault="0005209B" w14:paraId="3F308903" w14:textId="0CFA519C">
            <w:pPr>
              <w:spacing w:before="120"/>
              <w:jc w:val="center"/>
              <w:rPr>
                <w:rFonts w:ascii="Arial" w:hAnsi="Arial" w:cs="Arial"/>
                <w:b/>
                <w:sz w:val="16"/>
                <w:szCs w:val="16"/>
              </w:rPr>
            </w:pPr>
            <w:r>
              <w:rPr>
                <w:rFonts w:ascii="Arial" w:hAnsi="Arial" w:cs="Arial"/>
                <w:b/>
                <w:sz w:val="16"/>
                <w:szCs w:val="16"/>
              </w:rPr>
              <w:t>0.017</w:t>
            </w:r>
          </w:p>
        </w:tc>
        <w:tc>
          <w:tcPr>
            <w:tcW w:w="1219" w:type="dxa"/>
            <w:vAlign w:val="center"/>
          </w:tcPr>
          <w:p w:rsidRPr="003D73C3" w:rsidR="0005209B" w:rsidP="0005209B" w:rsidRDefault="0005209B" w14:paraId="44050EB5" w14:textId="7A19941A">
            <w:pPr>
              <w:spacing w:before="120"/>
              <w:jc w:val="center"/>
              <w:rPr>
                <w:rFonts w:ascii="Arial" w:hAnsi="Arial" w:cs="Arial"/>
                <w:b/>
                <w:sz w:val="16"/>
                <w:szCs w:val="16"/>
              </w:rPr>
            </w:pPr>
            <w:r>
              <w:rPr>
                <w:rFonts w:ascii="Arial" w:hAnsi="Arial" w:cs="Arial"/>
                <w:b/>
                <w:sz w:val="16"/>
                <w:szCs w:val="16"/>
              </w:rPr>
              <w:t>0.165</w:t>
            </w:r>
          </w:p>
        </w:tc>
        <w:tc>
          <w:tcPr>
            <w:tcW w:w="1219" w:type="dxa"/>
            <w:vAlign w:val="center"/>
          </w:tcPr>
          <w:p w:rsidRPr="003D73C3" w:rsidR="0005209B" w:rsidP="0005209B" w:rsidRDefault="0005209B" w14:paraId="11120EB2" w14:textId="77777777">
            <w:pPr>
              <w:spacing w:before="120"/>
              <w:jc w:val="center"/>
              <w:rPr>
                <w:rFonts w:ascii="Arial" w:hAnsi="Arial" w:cs="Arial"/>
                <w:b/>
                <w:sz w:val="16"/>
                <w:szCs w:val="16"/>
              </w:rPr>
            </w:pPr>
          </w:p>
        </w:tc>
        <w:tc>
          <w:tcPr>
            <w:tcW w:w="1219" w:type="dxa"/>
            <w:vAlign w:val="center"/>
          </w:tcPr>
          <w:p w:rsidRPr="003D73C3" w:rsidR="0005209B" w:rsidP="0005209B" w:rsidRDefault="0005209B" w14:paraId="7CCA8D70" w14:textId="42539FC2">
            <w:pPr>
              <w:spacing w:before="120"/>
              <w:jc w:val="center"/>
              <w:rPr>
                <w:rFonts w:ascii="Arial" w:hAnsi="Arial" w:cs="Arial"/>
                <w:b/>
                <w:sz w:val="16"/>
                <w:szCs w:val="16"/>
              </w:rPr>
            </w:pPr>
            <w:r>
              <w:rPr>
                <w:rFonts w:ascii="Arial" w:hAnsi="Arial" w:cs="Arial"/>
                <w:b/>
                <w:sz w:val="16"/>
                <w:szCs w:val="16"/>
              </w:rPr>
              <w:t>4.45</w:t>
            </w:r>
          </w:p>
        </w:tc>
      </w:tr>
      <w:tr w:rsidRPr="00B80139" w:rsidR="0005209B" w:rsidTr="00260BAB" w14:paraId="47BE0465" w14:textId="77777777">
        <w:tc>
          <w:tcPr>
            <w:tcW w:w="9214" w:type="dxa"/>
            <w:gridSpan w:val="6"/>
          </w:tcPr>
          <w:p w:rsidRPr="003D73C3" w:rsidR="0005209B" w:rsidP="0005209B" w:rsidRDefault="0005209B" w14:paraId="239289D2" w14:textId="6F78268B">
            <w:pPr>
              <w:spacing w:before="120"/>
              <w:rPr>
                <w:rFonts w:ascii="Arial" w:hAnsi="Arial" w:cs="Arial"/>
                <w:b/>
                <w:sz w:val="16"/>
                <w:szCs w:val="16"/>
              </w:rPr>
            </w:pPr>
            <w:r>
              <w:rPr>
                <w:rFonts w:ascii="Arial" w:hAnsi="Arial" w:cs="Arial"/>
                <w:b/>
                <w:sz w:val="16"/>
                <w:szCs w:val="16"/>
              </w:rPr>
              <w:t>Totals for other inventory years</w:t>
            </w:r>
          </w:p>
        </w:tc>
      </w:tr>
      <w:tr w:rsidRPr="00B80139" w:rsidR="00BD798E" w:rsidTr="009D45FD" w14:paraId="159EE34B" w14:textId="77777777">
        <w:tc>
          <w:tcPr>
            <w:tcW w:w="3119" w:type="dxa"/>
          </w:tcPr>
          <w:p w:rsidRPr="003D73C3" w:rsidR="00BD798E" w:rsidP="009D45FD" w:rsidRDefault="00BD798E" w14:paraId="710695D2" w14:textId="77777777">
            <w:pPr>
              <w:spacing w:before="120"/>
              <w:jc w:val="both"/>
              <w:rPr>
                <w:rFonts w:ascii="Arial" w:hAnsi="Arial" w:cs="Arial"/>
                <w:b/>
                <w:sz w:val="16"/>
                <w:szCs w:val="16"/>
              </w:rPr>
            </w:pPr>
            <w:r w:rsidRPr="00B80139">
              <w:rPr>
                <w:rFonts w:ascii="Arial" w:hAnsi="Arial" w:cs="Arial"/>
                <w:b/>
                <w:sz w:val="16"/>
                <w:szCs w:val="16"/>
              </w:rPr>
              <w:t>2012 totals</w:t>
            </w:r>
            <w:r w:rsidRPr="00B80139" w:rsidDel="001748A8">
              <w:rPr>
                <w:rFonts w:ascii="Arial" w:hAnsi="Arial" w:cs="Arial"/>
                <w:b/>
                <w:sz w:val="16"/>
                <w:szCs w:val="16"/>
              </w:rPr>
              <w:t xml:space="preserve"> </w:t>
            </w:r>
          </w:p>
        </w:tc>
        <w:tc>
          <w:tcPr>
            <w:tcW w:w="1219" w:type="dxa"/>
            <w:vAlign w:val="center"/>
          </w:tcPr>
          <w:p w:rsidRPr="003D73C3" w:rsidR="00BD798E" w:rsidP="009D45FD" w:rsidRDefault="00BD798E" w14:paraId="24AE7F0B" w14:textId="77777777">
            <w:pPr>
              <w:spacing w:before="120"/>
              <w:jc w:val="center"/>
              <w:rPr>
                <w:rFonts w:ascii="Arial" w:hAnsi="Arial" w:cs="Arial"/>
                <w:b/>
                <w:sz w:val="16"/>
                <w:szCs w:val="16"/>
              </w:rPr>
            </w:pPr>
            <w:r w:rsidRPr="003D73C3">
              <w:rPr>
                <w:rFonts w:ascii="Arial" w:hAnsi="Arial" w:cs="Arial"/>
                <w:b/>
                <w:sz w:val="16"/>
                <w:szCs w:val="16"/>
              </w:rPr>
              <w:t>0.404</w:t>
            </w:r>
          </w:p>
        </w:tc>
        <w:tc>
          <w:tcPr>
            <w:tcW w:w="1219" w:type="dxa"/>
            <w:vAlign w:val="center"/>
          </w:tcPr>
          <w:p w:rsidRPr="003D73C3" w:rsidR="00BD798E" w:rsidP="009D45FD" w:rsidRDefault="00BD798E" w14:paraId="554C963F" w14:textId="77777777">
            <w:pPr>
              <w:spacing w:before="120"/>
              <w:jc w:val="center"/>
              <w:rPr>
                <w:rFonts w:ascii="Arial" w:hAnsi="Arial" w:cs="Arial"/>
                <w:b/>
                <w:sz w:val="16"/>
                <w:szCs w:val="16"/>
              </w:rPr>
            </w:pPr>
            <w:r w:rsidRPr="003D73C3">
              <w:rPr>
                <w:rFonts w:ascii="Arial" w:hAnsi="Arial" w:cs="Arial"/>
                <w:b/>
                <w:sz w:val="16"/>
                <w:szCs w:val="16"/>
              </w:rPr>
              <w:t>0.014</w:t>
            </w:r>
          </w:p>
        </w:tc>
        <w:tc>
          <w:tcPr>
            <w:tcW w:w="1219" w:type="dxa"/>
            <w:vAlign w:val="center"/>
          </w:tcPr>
          <w:p w:rsidRPr="003D73C3" w:rsidR="00BD798E" w:rsidP="009D45FD" w:rsidRDefault="00BD798E" w14:paraId="762CD323" w14:textId="77777777">
            <w:pPr>
              <w:spacing w:before="120"/>
              <w:jc w:val="center"/>
              <w:rPr>
                <w:rFonts w:ascii="Arial" w:hAnsi="Arial" w:cs="Arial"/>
                <w:b/>
                <w:sz w:val="16"/>
                <w:szCs w:val="16"/>
              </w:rPr>
            </w:pPr>
            <w:r w:rsidRPr="003D73C3">
              <w:rPr>
                <w:rFonts w:ascii="Arial" w:hAnsi="Arial" w:cs="Arial"/>
                <w:b/>
                <w:sz w:val="16"/>
                <w:szCs w:val="16"/>
              </w:rPr>
              <w:t>0.206</w:t>
            </w:r>
          </w:p>
        </w:tc>
        <w:tc>
          <w:tcPr>
            <w:tcW w:w="1219" w:type="dxa"/>
            <w:vAlign w:val="center"/>
          </w:tcPr>
          <w:p w:rsidRPr="003D73C3" w:rsidR="00BD798E" w:rsidP="009D45FD" w:rsidRDefault="00BD798E" w14:paraId="30ACE744"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vAlign w:val="center"/>
          </w:tcPr>
          <w:p w:rsidRPr="003D73C3" w:rsidR="00BD798E" w:rsidP="009D45FD" w:rsidRDefault="00BD798E" w14:paraId="7430F7CA" w14:textId="77777777">
            <w:pPr>
              <w:spacing w:before="120"/>
              <w:jc w:val="center"/>
              <w:rPr>
                <w:rFonts w:ascii="Arial" w:hAnsi="Arial" w:cs="Arial"/>
                <w:b/>
                <w:sz w:val="16"/>
                <w:szCs w:val="16"/>
              </w:rPr>
            </w:pPr>
            <w:r w:rsidRPr="003D73C3">
              <w:rPr>
                <w:rFonts w:ascii="Arial" w:hAnsi="Arial" w:cs="Arial"/>
                <w:b/>
                <w:sz w:val="16"/>
                <w:szCs w:val="16"/>
              </w:rPr>
              <w:t>9.71</w:t>
            </w:r>
          </w:p>
        </w:tc>
      </w:tr>
      <w:tr w:rsidRPr="00B80139" w:rsidR="00BD798E" w:rsidTr="009D45FD" w14:paraId="5D3866C7" w14:textId="77777777">
        <w:tc>
          <w:tcPr>
            <w:tcW w:w="3119" w:type="dxa"/>
          </w:tcPr>
          <w:p w:rsidRPr="003D73C3" w:rsidR="00BD798E" w:rsidP="009D45FD" w:rsidRDefault="00BD798E" w14:paraId="0B825EBC" w14:textId="77777777">
            <w:pPr>
              <w:spacing w:before="120"/>
              <w:jc w:val="both"/>
              <w:rPr>
                <w:rFonts w:ascii="Arial" w:hAnsi="Arial" w:cs="Arial"/>
                <w:b/>
                <w:sz w:val="16"/>
                <w:szCs w:val="16"/>
              </w:rPr>
            </w:pPr>
            <w:r w:rsidRPr="00B80139">
              <w:rPr>
                <w:rFonts w:ascii="Arial" w:hAnsi="Arial" w:cs="Arial"/>
                <w:b/>
                <w:sz w:val="16"/>
                <w:szCs w:val="16"/>
              </w:rPr>
              <w:t>2016 totals</w:t>
            </w:r>
          </w:p>
        </w:tc>
        <w:tc>
          <w:tcPr>
            <w:tcW w:w="1219" w:type="dxa"/>
            <w:vAlign w:val="center"/>
          </w:tcPr>
          <w:p w:rsidRPr="003D73C3" w:rsidR="00BD798E" w:rsidP="009D45FD" w:rsidRDefault="00BD798E" w14:paraId="23790566" w14:textId="77777777">
            <w:pPr>
              <w:spacing w:before="120"/>
              <w:jc w:val="center"/>
              <w:rPr>
                <w:rFonts w:ascii="Arial" w:hAnsi="Arial" w:cs="Arial"/>
                <w:b/>
                <w:sz w:val="16"/>
                <w:szCs w:val="16"/>
              </w:rPr>
            </w:pPr>
            <w:r w:rsidRPr="003D73C3">
              <w:rPr>
                <w:rFonts w:ascii="Arial" w:hAnsi="Arial" w:cs="Arial"/>
                <w:b/>
                <w:sz w:val="16"/>
                <w:szCs w:val="16"/>
              </w:rPr>
              <w:t>0.261</w:t>
            </w:r>
          </w:p>
        </w:tc>
        <w:tc>
          <w:tcPr>
            <w:tcW w:w="1219" w:type="dxa"/>
            <w:vAlign w:val="center"/>
          </w:tcPr>
          <w:p w:rsidRPr="003D73C3" w:rsidR="00BD798E" w:rsidP="009D45FD" w:rsidRDefault="00BD798E" w14:paraId="74D0EF3F" w14:textId="77777777">
            <w:pPr>
              <w:spacing w:before="120"/>
              <w:jc w:val="center"/>
              <w:rPr>
                <w:rFonts w:ascii="Arial" w:hAnsi="Arial" w:cs="Arial"/>
                <w:b/>
                <w:sz w:val="16"/>
                <w:szCs w:val="16"/>
              </w:rPr>
            </w:pPr>
            <w:r w:rsidRPr="003D73C3">
              <w:rPr>
                <w:rFonts w:ascii="Arial" w:hAnsi="Arial" w:cs="Arial"/>
                <w:b/>
                <w:sz w:val="16"/>
                <w:szCs w:val="16"/>
              </w:rPr>
              <w:t>0.015</w:t>
            </w:r>
          </w:p>
        </w:tc>
        <w:tc>
          <w:tcPr>
            <w:tcW w:w="1219" w:type="dxa"/>
            <w:vAlign w:val="center"/>
          </w:tcPr>
          <w:p w:rsidRPr="003D73C3" w:rsidR="00BD798E" w:rsidP="009D45FD" w:rsidRDefault="00BD798E" w14:paraId="0E7731E3" w14:textId="77777777">
            <w:pPr>
              <w:spacing w:before="120"/>
              <w:jc w:val="center"/>
              <w:rPr>
                <w:rFonts w:ascii="Arial" w:hAnsi="Arial" w:cs="Arial"/>
                <w:b/>
                <w:sz w:val="16"/>
                <w:szCs w:val="16"/>
              </w:rPr>
            </w:pPr>
            <w:r w:rsidRPr="003D73C3">
              <w:rPr>
                <w:rFonts w:ascii="Arial" w:hAnsi="Arial" w:cs="Arial"/>
                <w:b/>
                <w:sz w:val="16"/>
                <w:szCs w:val="16"/>
              </w:rPr>
              <w:t>0.274</w:t>
            </w:r>
          </w:p>
        </w:tc>
        <w:tc>
          <w:tcPr>
            <w:tcW w:w="1219" w:type="dxa"/>
            <w:vAlign w:val="center"/>
          </w:tcPr>
          <w:p w:rsidRPr="003D73C3" w:rsidR="00BD798E" w:rsidP="009D45FD" w:rsidRDefault="00BD798E" w14:paraId="0DC17775"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vAlign w:val="center"/>
          </w:tcPr>
          <w:p w:rsidRPr="003D73C3" w:rsidR="00BD798E" w:rsidP="009D45FD" w:rsidRDefault="00BD798E" w14:paraId="52107A80" w14:textId="77777777">
            <w:pPr>
              <w:spacing w:before="120"/>
              <w:jc w:val="center"/>
              <w:rPr>
                <w:rFonts w:ascii="Arial" w:hAnsi="Arial" w:cs="Arial"/>
                <w:b/>
                <w:sz w:val="16"/>
                <w:szCs w:val="16"/>
              </w:rPr>
            </w:pPr>
            <w:r w:rsidRPr="003D73C3">
              <w:rPr>
                <w:rFonts w:ascii="Arial" w:hAnsi="Arial" w:cs="Arial"/>
                <w:b/>
                <w:sz w:val="16"/>
                <w:szCs w:val="16"/>
              </w:rPr>
              <w:t>5.54</w:t>
            </w:r>
          </w:p>
        </w:tc>
      </w:tr>
      <w:tr w:rsidRPr="007901FE" w:rsidR="00BD798E" w:rsidTr="009D45FD" w14:paraId="2A1A90DB" w14:textId="77777777">
        <w:tc>
          <w:tcPr>
            <w:tcW w:w="3119" w:type="dxa"/>
          </w:tcPr>
          <w:p w:rsidRPr="003D73C3" w:rsidR="00BD798E" w:rsidP="009D45FD" w:rsidRDefault="00BD798E" w14:paraId="57CBB7CF" w14:textId="77777777">
            <w:pPr>
              <w:spacing w:before="120"/>
              <w:jc w:val="both"/>
              <w:rPr>
                <w:rFonts w:ascii="Arial" w:hAnsi="Arial" w:cs="Arial"/>
                <w:b/>
                <w:sz w:val="16"/>
                <w:szCs w:val="16"/>
              </w:rPr>
            </w:pPr>
            <w:r w:rsidRPr="00B80139">
              <w:rPr>
                <w:rFonts w:ascii="Arial" w:hAnsi="Arial" w:cs="Arial"/>
                <w:b/>
                <w:sz w:val="16"/>
                <w:szCs w:val="16"/>
              </w:rPr>
              <w:t>2020 totals</w:t>
            </w:r>
          </w:p>
        </w:tc>
        <w:tc>
          <w:tcPr>
            <w:tcW w:w="1219" w:type="dxa"/>
            <w:vAlign w:val="center"/>
          </w:tcPr>
          <w:p w:rsidRPr="003D73C3" w:rsidR="00BD798E" w:rsidP="009D45FD" w:rsidRDefault="00BD798E" w14:paraId="3D576008" w14:textId="6CA18E0D">
            <w:pPr>
              <w:spacing w:before="120"/>
              <w:jc w:val="center"/>
              <w:rPr>
                <w:rFonts w:ascii="Arial" w:hAnsi="Arial" w:cs="Arial"/>
                <w:b/>
                <w:sz w:val="16"/>
                <w:szCs w:val="16"/>
              </w:rPr>
            </w:pPr>
            <w:r w:rsidRPr="003D73C3">
              <w:rPr>
                <w:rFonts w:ascii="Arial" w:hAnsi="Arial" w:cs="Arial"/>
                <w:b/>
                <w:sz w:val="16"/>
                <w:szCs w:val="16"/>
              </w:rPr>
              <w:t>0.1</w:t>
            </w:r>
            <w:r w:rsidR="005C19D8">
              <w:rPr>
                <w:rFonts w:ascii="Arial" w:hAnsi="Arial" w:cs="Arial"/>
                <w:b/>
                <w:sz w:val="16"/>
                <w:szCs w:val="16"/>
              </w:rPr>
              <w:t>9</w:t>
            </w:r>
            <w:r w:rsidRPr="003D73C3">
              <w:rPr>
                <w:rFonts w:ascii="Arial" w:hAnsi="Arial" w:cs="Arial"/>
                <w:b/>
                <w:sz w:val="16"/>
                <w:szCs w:val="16"/>
              </w:rPr>
              <w:t>8</w:t>
            </w:r>
          </w:p>
        </w:tc>
        <w:tc>
          <w:tcPr>
            <w:tcW w:w="1219" w:type="dxa"/>
            <w:vAlign w:val="center"/>
          </w:tcPr>
          <w:p w:rsidRPr="003D73C3" w:rsidR="00BD798E" w:rsidP="009D45FD" w:rsidRDefault="00BD798E" w14:paraId="5C0BF8F5" w14:textId="0AA8A8CD">
            <w:pPr>
              <w:spacing w:before="120"/>
              <w:jc w:val="center"/>
              <w:rPr>
                <w:rFonts w:ascii="Arial" w:hAnsi="Arial" w:cs="Arial"/>
                <w:b/>
                <w:sz w:val="16"/>
                <w:szCs w:val="16"/>
              </w:rPr>
            </w:pPr>
            <w:r w:rsidRPr="003D73C3">
              <w:rPr>
                <w:rFonts w:ascii="Arial" w:hAnsi="Arial" w:cs="Arial"/>
                <w:b/>
                <w:sz w:val="16"/>
                <w:szCs w:val="16"/>
              </w:rPr>
              <w:t>0.01</w:t>
            </w:r>
            <w:r w:rsidR="00D37C80">
              <w:rPr>
                <w:rFonts w:ascii="Arial" w:hAnsi="Arial" w:cs="Arial"/>
                <w:b/>
                <w:sz w:val="16"/>
                <w:szCs w:val="16"/>
              </w:rPr>
              <w:t>7</w:t>
            </w:r>
          </w:p>
        </w:tc>
        <w:tc>
          <w:tcPr>
            <w:tcW w:w="1219" w:type="dxa"/>
            <w:vAlign w:val="center"/>
          </w:tcPr>
          <w:p w:rsidRPr="003D73C3" w:rsidR="00BD798E" w:rsidP="009D45FD" w:rsidRDefault="00BD798E" w14:paraId="525AB7FA" w14:textId="77777777">
            <w:pPr>
              <w:spacing w:before="120"/>
              <w:jc w:val="center"/>
              <w:rPr>
                <w:rFonts w:ascii="Arial" w:hAnsi="Arial" w:cs="Arial"/>
                <w:b/>
                <w:sz w:val="16"/>
                <w:szCs w:val="16"/>
              </w:rPr>
            </w:pPr>
            <w:r w:rsidRPr="003D73C3">
              <w:rPr>
                <w:rFonts w:ascii="Arial" w:hAnsi="Arial" w:cs="Arial"/>
                <w:b/>
                <w:sz w:val="16"/>
                <w:szCs w:val="16"/>
              </w:rPr>
              <w:t>0.087</w:t>
            </w:r>
          </w:p>
        </w:tc>
        <w:tc>
          <w:tcPr>
            <w:tcW w:w="1219" w:type="dxa"/>
            <w:vAlign w:val="center"/>
          </w:tcPr>
          <w:p w:rsidRPr="003D73C3" w:rsidR="00BD798E" w:rsidP="009D45FD" w:rsidRDefault="00BD798E" w14:paraId="7D50DE03" w14:textId="77777777">
            <w:pPr>
              <w:spacing w:before="120"/>
              <w:jc w:val="center"/>
              <w:rPr>
                <w:rFonts w:ascii="Arial" w:hAnsi="Arial" w:cs="Arial"/>
                <w:b/>
                <w:sz w:val="16"/>
                <w:szCs w:val="16"/>
              </w:rPr>
            </w:pPr>
          </w:p>
        </w:tc>
        <w:tc>
          <w:tcPr>
            <w:tcW w:w="1219" w:type="dxa"/>
            <w:vAlign w:val="center"/>
          </w:tcPr>
          <w:p w:rsidR="00BD798E" w:rsidP="009D45FD" w:rsidRDefault="005C19D8" w14:paraId="22622462" w14:textId="67B1B943">
            <w:pPr>
              <w:spacing w:before="120"/>
              <w:jc w:val="center"/>
              <w:rPr>
                <w:rFonts w:ascii="Arial" w:hAnsi="Arial" w:cs="Arial"/>
                <w:b/>
                <w:sz w:val="16"/>
                <w:szCs w:val="16"/>
              </w:rPr>
            </w:pPr>
            <w:r>
              <w:rPr>
                <w:rFonts w:ascii="Arial" w:hAnsi="Arial" w:cs="Arial"/>
                <w:b/>
                <w:sz w:val="16"/>
                <w:szCs w:val="16"/>
              </w:rPr>
              <w:t>4.37</w:t>
            </w:r>
          </w:p>
        </w:tc>
      </w:tr>
    </w:tbl>
    <w:p w:rsidR="00BD798E" w:rsidP="007D30EE" w:rsidRDefault="00BD798E" w14:paraId="754C7FFB" w14:textId="416FBB9F">
      <w:pPr>
        <w:spacing w:line="300" w:lineRule="atLeast"/>
        <w:jc w:val="both"/>
        <w:rPr>
          <w:rFonts w:eastAsia="Calibri"/>
          <w:szCs w:val="22"/>
        </w:rPr>
      </w:pPr>
    </w:p>
    <w:p w:rsidR="00BD798E" w:rsidRDefault="00BD798E" w14:paraId="767DA883" w14:textId="77777777">
      <w:pPr>
        <w:spacing w:after="0"/>
        <w:rPr>
          <w:rFonts w:eastAsia="Calibri"/>
          <w:szCs w:val="22"/>
        </w:rPr>
      </w:pPr>
      <w:r>
        <w:rPr>
          <w:rFonts w:eastAsia="Calibri"/>
          <w:szCs w:val="22"/>
        </w:rPr>
        <w:br w:type="page"/>
      </w:r>
    </w:p>
    <w:p w:rsidRPr="00A311F7" w:rsidR="00047702" w:rsidP="00261F78" w:rsidRDefault="00044E38" w14:paraId="26763F42" w14:textId="0FA945F5">
      <w:pPr>
        <w:pStyle w:val="Heading1"/>
      </w:pPr>
      <w:bookmarkStart w:name="_Toc1046340" w:id="126"/>
      <w:bookmarkEnd w:id="66"/>
      <w:r>
        <w:t>Heat and power generation</w:t>
      </w:r>
      <w:bookmarkEnd w:id="126"/>
    </w:p>
    <w:p w:rsidR="00213D7F" w:rsidP="003833D6" w:rsidRDefault="00213D7F" w14:paraId="21658279" w14:textId="5C867B9C">
      <w:pPr>
        <w:spacing w:line="300" w:lineRule="atLeast"/>
        <w:jc w:val="both"/>
        <w:rPr>
          <w:szCs w:val="18"/>
        </w:rPr>
      </w:pPr>
      <w:r w:rsidRPr="00213D7F">
        <w:rPr>
          <w:szCs w:val="18"/>
        </w:rPr>
        <w:t xml:space="preserve">This category covers the following dioxin sources </w:t>
      </w:r>
      <w:sdt>
        <w:sdtPr>
          <w:rPr>
            <w:szCs w:val="18"/>
          </w:rPr>
          <w:id w:val="-1690526166"/>
          <w:citation/>
        </w:sdtPr>
        <w:sdtContent>
          <w:r w:rsidR="002C429C">
            <w:rPr>
              <w:szCs w:val="18"/>
            </w:rPr>
            <w:fldChar w:fldCharType="begin"/>
          </w:r>
          <w:r w:rsidR="002C429C">
            <w:rPr>
              <w:szCs w:val="18"/>
            </w:rPr>
            <w:instrText xml:space="preserve"> CITATION UNEP13 \l 5129 </w:instrText>
          </w:r>
          <w:r w:rsidR="002C429C">
            <w:rPr>
              <w:szCs w:val="18"/>
            </w:rPr>
            <w:fldChar w:fldCharType="separate"/>
          </w:r>
          <w:r w:rsidRPr="00F1175E" w:rsidR="00F1175E">
            <w:rPr>
              <w:noProof/>
              <w:szCs w:val="18"/>
            </w:rPr>
            <w:t>(United Nations Environment Programme, 2013)</w:t>
          </w:r>
          <w:r w:rsidR="002C429C">
            <w:rPr>
              <w:szCs w:val="18"/>
            </w:rPr>
            <w:fldChar w:fldCharType="end"/>
          </w:r>
        </w:sdtContent>
      </w:sdt>
      <w:r w:rsidRPr="00213D7F">
        <w:rPr>
          <w:szCs w:val="18"/>
        </w:rPr>
        <w:t>:</w:t>
      </w:r>
    </w:p>
    <w:p w:rsidRPr="00C47018" w:rsidR="00C47018" w:rsidP="00C47018" w:rsidRDefault="00213D7F" w14:paraId="4E4B17F9" w14:textId="77777777">
      <w:pPr>
        <w:spacing w:line="300" w:lineRule="atLeast"/>
        <w:ind w:left="720"/>
        <w:jc w:val="both"/>
        <w:rPr>
          <w:szCs w:val="18"/>
        </w:rPr>
      </w:pPr>
      <w:r>
        <w:rPr>
          <w:szCs w:val="18"/>
        </w:rPr>
        <w:t>3</w:t>
      </w:r>
      <w:r w:rsidRPr="00C47018" w:rsidR="00C47018">
        <w:rPr>
          <w:szCs w:val="18"/>
        </w:rPr>
        <w:t>a</w:t>
      </w:r>
      <w:r w:rsidRPr="00C47018" w:rsidR="00C47018">
        <w:rPr>
          <w:szCs w:val="18"/>
        </w:rPr>
        <w:tab/>
      </w:r>
      <w:r w:rsidRPr="00C47018" w:rsidR="00C47018">
        <w:rPr>
          <w:szCs w:val="18"/>
        </w:rPr>
        <w:t>Fossil fuel power plants (coal, oil, gas, shale oil, and co-combustion of waste)</w:t>
      </w:r>
    </w:p>
    <w:p w:rsidRPr="00C47018" w:rsidR="00C47018" w:rsidP="00C47018" w:rsidRDefault="2FF6C044" w14:paraId="31E39841" w14:textId="77777777">
      <w:pPr>
        <w:spacing w:line="300" w:lineRule="atLeast"/>
        <w:ind w:left="720"/>
        <w:jc w:val="both"/>
      </w:pPr>
      <w:r>
        <w:t>3</w:t>
      </w:r>
      <w:r w:rsidR="309650FE">
        <w:t>b</w:t>
      </w:r>
      <w:r w:rsidR="00213D7F">
        <w:tab/>
      </w:r>
      <w:r w:rsidR="309650FE">
        <w:t xml:space="preserve">Biomass power plants (wood, straw, </w:t>
      </w:r>
      <w:bookmarkStart w:name="_Int_MKoWSX6W" w:id="127"/>
      <w:r w:rsidR="309650FE">
        <w:t>other</w:t>
      </w:r>
      <w:bookmarkEnd w:id="127"/>
      <w:r w:rsidR="309650FE">
        <w:t xml:space="preserve"> biomass)</w:t>
      </w:r>
    </w:p>
    <w:p w:rsidRPr="00C47018" w:rsidR="00C47018" w:rsidP="00C47018" w:rsidRDefault="00213D7F" w14:paraId="0354C591" w14:textId="77777777">
      <w:pPr>
        <w:spacing w:line="300" w:lineRule="atLeast"/>
        <w:ind w:left="720"/>
        <w:jc w:val="both"/>
        <w:rPr>
          <w:szCs w:val="18"/>
        </w:rPr>
      </w:pPr>
      <w:r>
        <w:rPr>
          <w:szCs w:val="18"/>
        </w:rPr>
        <w:t>3</w:t>
      </w:r>
      <w:r w:rsidRPr="00C47018" w:rsidR="00C47018">
        <w:rPr>
          <w:szCs w:val="18"/>
        </w:rPr>
        <w:t>c</w:t>
      </w:r>
      <w:r w:rsidRPr="00C47018" w:rsidR="00C47018">
        <w:rPr>
          <w:szCs w:val="18"/>
        </w:rPr>
        <w:tab/>
      </w:r>
      <w:r w:rsidRPr="00C47018" w:rsidR="00C47018">
        <w:rPr>
          <w:szCs w:val="18"/>
        </w:rPr>
        <w:t>Landfill, biogas combustion</w:t>
      </w:r>
    </w:p>
    <w:p w:rsidRPr="00C47018" w:rsidR="00C47018" w:rsidP="00C47018" w:rsidRDefault="2FF6C044" w14:paraId="662BF7E2" w14:textId="77777777">
      <w:pPr>
        <w:spacing w:line="300" w:lineRule="atLeast"/>
        <w:ind w:left="720"/>
        <w:jc w:val="both"/>
      </w:pPr>
      <w:r>
        <w:t>3</w:t>
      </w:r>
      <w:r w:rsidR="309650FE">
        <w:t>d</w:t>
      </w:r>
      <w:r w:rsidR="00213D7F">
        <w:tab/>
      </w:r>
      <w:r w:rsidR="309650FE">
        <w:t xml:space="preserve">Household heating and cooking with biomass (wood, </w:t>
      </w:r>
      <w:bookmarkStart w:name="_Int_zqqmZupq" w:id="128"/>
      <w:r w:rsidR="309650FE">
        <w:t>other</w:t>
      </w:r>
      <w:bookmarkEnd w:id="128"/>
      <w:r w:rsidR="309650FE">
        <w:t xml:space="preserve"> biomass)</w:t>
      </w:r>
    </w:p>
    <w:p w:rsidR="00A70EA8" w:rsidP="00C47018" w:rsidRDefault="00213D7F" w14:paraId="3FD17963" w14:textId="77777777">
      <w:pPr>
        <w:spacing w:line="300" w:lineRule="atLeast"/>
        <w:ind w:left="720"/>
        <w:jc w:val="both"/>
        <w:rPr>
          <w:szCs w:val="18"/>
        </w:rPr>
      </w:pPr>
      <w:r>
        <w:rPr>
          <w:szCs w:val="18"/>
        </w:rPr>
        <w:t>3</w:t>
      </w:r>
      <w:r w:rsidRPr="00C47018" w:rsidR="00C47018">
        <w:rPr>
          <w:szCs w:val="18"/>
        </w:rPr>
        <w:t>e</w:t>
      </w:r>
      <w:r w:rsidRPr="00C47018" w:rsidR="00C47018">
        <w:rPr>
          <w:szCs w:val="18"/>
        </w:rPr>
        <w:tab/>
      </w:r>
      <w:r w:rsidRPr="00C47018" w:rsidR="00C47018">
        <w:rPr>
          <w:szCs w:val="18"/>
        </w:rPr>
        <w:t>Household heating and cooking with fossil fuels (coal, oil, gas)</w:t>
      </w:r>
    </w:p>
    <w:p w:rsidR="00B32466" w:rsidP="00B32466" w:rsidRDefault="4D754D3A" w14:paraId="778E2A2E" w14:textId="2F128949">
      <w:pPr>
        <w:spacing w:line="300" w:lineRule="atLeast"/>
        <w:jc w:val="both"/>
      </w:pPr>
      <w:bookmarkStart w:name="_Toc358573504" w:id="129"/>
      <w:r>
        <w:t xml:space="preserve">The dioxin releases from heat and power generation processes are all combustion-related, and they </w:t>
      </w:r>
      <w:bookmarkStart w:name="_Int_yTXdvjWD" w:id="130"/>
      <w:r w:rsidR="73EB442A">
        <w:t>mainly</w:t>
      </w:r>
      <w:r>
        <w:t xml:space="preserve"> arise</w:t>
      </w:r>
      <w:bookmarkEnd w:id="130"/>
      <w:r>
        <w:t xml:space="preserve"> from the incomplete combustion of the fuels being burned. For this reason, the dioxin release rates tend to be greatest for the more complex fuels (e</w:t>
      </w:r>
      <w:r w:rsidR="004B30B4">
        <w:t>.</w:t>
      </w:r>
      <w:r>
        <w:t>g</w:t>
      </w:r>
      <w:r w:rsidR="004B30B4">
        <w:t>.</w:t>
      </w:r>
      <w:r>
        <w:t xml:space="preserve"> coal and oil versus gas). They are also highly dependent on the types and design of the fuel-burning equipment (e</w:t>
      </w:r>
      <w:r w:rsidR="004B30B4">
        <w:t>.</w:t>
      </w:r>
      <w:r>
        <w:t>g</w:t>
      </w:r>
      <w:r w:rsidR="004B30B4">
        <w:t>.</w:t>
      </w:r>
      <w:r>
        <w:t xml:space="preserve"> industrial furnaces versus simple domestic ovens).</w:t>
      </w:r>
    </w:p>
    <w:p w:rsidRPr="00A311F7" w:rsidR="00A51AE5" w:rsidP="00261F78" w:rsidRDefault="00C97C83" w14:paraId="190CC3FE" w14:textId="77777777">
      <w:pPr>
        <w:pStyle w:val="Heading2"/>
      </w:pPr>
      <w:bookmarkStart w:name="_Toc1046341" w:id="131"/>
      <w:r>
        <w:t>Fossil fuel</w:t>
      </w:r>
      <w:r w:rsidRPr="00A311F7" w:rsidR="00A97D5C">
        <w:t xml:space="preserve"> power plant</w:t>
      </w:r>
      <w:bookmarkEnd w:id="129"/>
      <w:r w:rsidR="001C67DA">
        <w:t>s</w:t>
      </w:r>
      <w:bookmarkEnd w:id="131"/>
    </w:p>
    <w:p w:rsidR="007B2100" w:rsidP="003833D6" w:rsidRDefault="00BD6E86" w14:paraId="19C7B02E" w14:textId="65994526">
      <w:pPr>
        <w:spacing w:line="300" w:lineRule="atLeast"/>
        <w:jc w:val="both"/>
        <w:rPr>
          <w:szCs w:val="18"/>
          <w:lang w:val="en"/>
        </w:rPr>
      </w:pPr>
      <w:r>
        <w:rPr>
          <w:szCs w:val="18"/>
        </w:rPr>
        <w:t xml:space="preserve">It is important to note that the UNEP Toolkit uses the term </w:t>
      </w:r>
      <w:r w:rsidR="00560899">
        <w:rPr>
          <w:szCs w:val="18"/>
        </w:rPr>
        <w:t>“</w:t>
      </w:r>
      <w:r>
        <w:rPr>
          <w:szCs w:val="18"/>
        </w:rPr>
        <w:t>power</w:t>
      </w:r>
      <w:r w:rsidR="00560899">
        <w:rPr>
          <w:szCs w:val="18"/>
        </w:rPr>
        <w:t>”</w:t>
      </w:r>
      <w:r>
        <w:rPr>
          <w:szCs w:val="18"/>
        </w:rPr>
        <w:t xml:space="preserve"> in its broadest technical sense, meaning </w:t>
      </w:r>
      <w:r w:rsidRPr="00BD6E86">
        <w:rPr>
          <w:szCs w:val="18"/>
          <w:lang w:val="en"/>
        </w:rPr>
        <w:t xml:space="preserve">energy produced by mechanical, </w:t>
      </w:r>
      <w:r w:rsidR="00460141">
        <w:rPr>
          <w:szCs w:val="18"/>
          <w:lang w:val="en"/>
        </w:rPr>
        <w:t xml:space="preserve">thermal, </w:t>
      </w:r>
      <w:r w:rsidRPr="00BD6E86">
        <w:rPr>
          <w:szCs w:val="18"/>
          <w:lang w:val="en"/>
        </w:rPr>
        <w:t>electrical, or other me</w:t>
      </w:r>
      <w:r>
        <w:rPr>
          <w:szCs w:val="18"/>
          <w:lang w:val="en"/>
        </w:rPr>
        <w:t>ans, whereas in New Zealand it is commonl</w:t>
      </w:r>
      <w:r w:rsidR="007B2100">
        <w:rPr>
          <w:szCs w:val="18"/>
          <w:lang w:val="en"/>
        </w:rPr>
        <w:t xml:space="preserve">y used to refer specifically to </w:t>
      </w:r>
      <w:r>
        <w:rPr>
          <w:szCs w:val="18"/>
          <w:lang w:val="en"/>
        </w:rPr>
        <w:t>electricity. The previous inventory reports avoided this potential confusion by having separate sections for electricity generation and other industrial</w:t>
      </w:r>
      <w:r w:rsidR="00460141">
        <w:rPr>
          <w:szCs w:val="18"/>
          <w:lang w:val="en"/>
        </w:rPr>
        <w:t>/</w:t>
      </w:r>
      <w:r>
        <w:rPr>
          <w:szCs w:val="18"/>
          <w:lang w:val="en"/>
        </w:rPr>
        <w:t>commercial fuel use, and this distinction will be maintained here</w:t>
      </w:r>
      <w:r w:rsidR="007B2100">
        <w:rPr>
          <w:szCs w:val="18"/>
          <w:lang w:val="en"/>
        </w:rPr>
        <w:t xml:space="preserve"> through the use of </w:t>
      </w:r>
      <w:r w:rsidR="00203E8C">
        <w:rPr>
          <w:szCs w:val="18"/>
          <w:lang w:val="en"/>
        </w:rPr>
        <w:t>sub-section</w:t>
      </w:r>
      <w:r w:rsidR="00460141">
        <w:rPr>
          <w:szCs w:val="18"/>
          <w:lang w:val="en"/>
        </w:rPr>
        <w:t>s</w:t>
      </w:r>
      <w:r w:rsidR="009D590B">
        <w:rPr>
          <w:szCs w:val="18"/>
          <w:lang w:val="en"/>
        </w:rPr>
        <w:t xml:space="preserve"> within each of the fuel-based </w:t>
      </w:r>
      <w:r w:rsidR="00E975D3">
        <w:rPr>
          <w:szCs w:val="18"/>
          <w:lang w:val="en"/>
        </w:rPr>
        <w:t>sub-</w:t>
      </w:r>
      <w:r w:rsidR="009D590B">
        <w:rPr>
          <w:szCs w:val="18"/>
          <w:lang w:val="en"/>
        </w:rPr>
        <w:t>categories covered below</w:t>
      </w:r>
      <w:r>
        <w:rPr>
          <w:szCs w:val="18"/>
          <w:lang w:val="en"/>
        </w:rPr>
        <w:t>.</w:t>
      </w:r>
    </w:p>
    <w:p w:rsidR="004A265E" w:rsidP="49D6AFDE" w:rsidRDefault="00EE0025" w14:paraId="1CBEA470" w14:textId="4F1CFDB5">
      <w:pPr>
        <w:spacing w:line="300" w:lineRule="atLeast"/>
        <w:jc w:val="both"/>
        <w:rPr>
          <w:lang w:val="en-US"/>
        </w:rPr>
      </w:pPr>
      <w:r w:rsidRPr="49D6AFDE" w:rsidR="00EE0025">
        <w:rPr>
          <w:lang w:val="en-US"/>
        </w:rPr>
        <w:t>The UNEP Toolkit lists 6 different classes within this sub-category on the basis of fuel type. These are</w:t>
      </w:r>
      <w:r w:rsidRPr="49D6AFDE" w:rsidR="004A265E">
        <w:rPr>
          <w:lang w:val="en-US"/>
        </w:rPr>
        <w:t>:</w:t>
      </w:r>
      <w:r w:rsidRPr="49D6AFDE" w:rsidR="00EE0025">
        <w:rPr>
          <w:lang w:val="en-US"/>
        </w:rPr>
        <w:t xml:space="preserve"> fossil fuel/waste mixtures, coal, peat, heavy fuel oil, shale oil and light fuel oil/natural gas</w:t>
      </w:r>
      <w:r w:rsidRPr="49D6AFDE" w:rsidR="004A265E">
        <w:rPr>
          <w:lang w:val="en-US"/>
        </w:rPr>
        <w:t>. The latter group may also be taken to include LPG.</w:t>
      </w:r>
      <w:r w:rsidRPr="49D6AFDE" w:rsidR="00EE0025">
        <w:rPr>
          <w:lang w:val="en-US"/>
        </w:rPr>
        <w:t xml:space="preserve"> </w:t>
      </w:r>
      <w:r w:rsidRPr="49D6AFDE" w:rsidR="004A265E">
        <w:rPr>
          <w:lang w:val="en-US"/>
        </w:rPr>
        <w:t xml:space="preserve">There is no </w:t>
      </w:r>
      <w:r w:rsidRPr="49D6AFDE" w:rsidR="00460141">
        <w:rPr>
          <w:lang w:val="en-US"/>
        </w:rPr>
        <w:t xml:space="preserve">co-firing of wastes or </w:t>
      </w:r>
      <w:r w:rsidRPr="49D6AFDE" w:rsidR="004A265E">
        <w:rPr>
          <w:lang w:val="en-US"/>
        </w:rPr>
        <w:t>usage of peat or shale oil as fuels in New Zealand, but all other fuels have been considered below.</w:t>
      </w:r>
    </w:p>
    <w:p w:rsidR="00C97C83" w:rsidP="00804C57" w:rsidRDefault="00804C57" w14:paraId="037ADB58" w14:textId="77777777">
      <w:pPr>
        <w:pStyle w:val="Heading3"/>
      </w:pPr>
      <w:bookmarkStart w:name="_Toc1046342" w:id="132"/>
      <w:r>
        <w:t>Coal</w:t>
      </w:r>
      <w:r w:rsidR="009170D4">
        <w:t xml:space="preserve">-fired </w:t>
      </w:r>
      <w:r w:rsidR="00181A97">
        <w:t xml:space="preserve">power </w:t>
      </w:r>
      <w:r w:rsidR="00445442">
        <w:t>plant</w:t>
      </w:r>
      <w:r w:rsidR="001B37E4">
        <w:t>s</w:t>
      </w:r>
      <w:bookmarkEnd w:id="132"/>
    </w:p>
    <w:p w:rsidRPr="00181A97" w:rsidR="00181A97" w:rsidP="003833D6" w:rsidRDefault="00181A97" w14:paraId="1B3D80FC" w14:textId="77777777">
      <w:pPr>
        <w:spacing w:line="300" w:lineRule="atLeast"/>
        <w:jc w:val="both"/>
        <w:rPr>
          <w:rFonts w:ascii="Arial" w:hAnsi="Arial" w:cs="Arial"/>
          <w:b/>
          <w:szCs w:val="18"/>
        </w:rPr>
      </w:pPr>
      <w:r w:rsidRPr="00181A97">
        <w:rPr>
          <w:rFonts w:ascii="Arial" w:hAnsi="Arial" w:cs="Arial"/>
          <w:b/>
          <w:szCs w:val="18"/>
        </w:rPr>
        <w:t>Electricity Generation</w:t>
      </w:r>
    </w:p>
    <w:p w:rsidR="00B53B03" w:rsidP="003833D6" w:rsidRDefault="002343BA" w14:paraId="6342DAC4" w14:textId="5A099DA6">
      <w:pPr>
        <w:spacing w:line="300" w:lineRule="atLeast"/>
        <w:jc w:val="both"/>
      </w:pPr>
      <w:r>
        <w:rPr>
          <w:szCs w:val="18"/>
        </w:rPr>
        <w:t xml:space="preserve">The only coal-fired </w:t>
      </w:r>
      <w:r w:rsidR="004A265E">
        <w:rPr>
          <w:szCs w:val="18"/>
        </w:rPr>
        <w:t xml:space="preserve">power station in </w:t>
      </w:r>
      <w:r>
        <w:rPr>
          <w:szCs w:val="18"/>
        </w:rPr>
        <w:t xml:space="preserve">New Zealand is the Huntly Power Station </w:t>
      </w:r>
      <w:r w:rsidR="009D1C77">
        <w:rPr>
          <w:szCs w:val="18"/>
        </w:rPr>
        <w:t xml:space="preserve">owned by Genesis Energy </w:t>
      </w:r>
      <w:r>
        <w:rPr>
          <w:szCs w:val="18"/>
        </w:rPr>
        <w:t xml:space="preserve">which, when first built, had a capacity of 1000 MW. This was based on four separate </w:t>
      </w:r>
      <w:r w:rsidR="00E92BB1">
        <w:rPr>
          <w:szCs w:val="18"/>
        </w:rPr>
        <w:t xml:space="preserve">Rankine </w:t>
      </w:r>
      <w:r w:rsidR="0016055E">
        <w:rPr>
          <w:szCs w:val="18"/>
        </w:rPr>
        <w:t xml:space="preserve">boiler/generation </w:t>
      </w:r>
      <w:r>
        <w:rPr>
          <w:szCs w:val="18"/>
        </w:rPr>
        <w:t>units of 250 MW each</w:t>
      </w:r>
      <w:r w:rsidR="0016055E">
        <w:rPr>
          <w:szCs w:val="18"/>
        </w:rPr>
        <w:t xml:space="preserve"> – known as Units 1 to 4</w:t>
      </w:r>
      <w:r w:rsidR="00142FE7">
        <w:rPr>
          <w:szCs w:val="18"/>
        </w:rPr>
        <w:t xml:space="preserve"> </w:t>
      </w:r>
      <w:r w:rsidR="00A9004D">
        <w:rPr>
          <w:szCs w:val="18"/>
        </w:rPr>
        <w:t>–</w:t>
      </w:r>
      <w:r w:rsidR="0016055E">
        <w:rPr>
          <w:szCs w:val="18"/>
        </w:rPr>
        <w:t xml:space="preserve"> </w:t>
      </w:r>
      <w:r>
        <w:rPr>
          <w:szCs w:val="18"/>
        </w:rPr>
        <w:t>which could be fired on natural gas or coal.</w:t>
      </w:r>
      <w:r w:rsidR="00B53B03">
        <w:t xml:space="preserve"> </w:t>
      </w:r>
      <w:r w:rsidR="1C4DBA9E">
        <w:t xml:space="preserve">One of the Rankine units has since been permanently decommissioned </w:t>
      </w:r>
      <w:r w:rsidR="368C0D9E">
        <w:t>s</w:t>
      </w:r>
      <w:r w:rsidR="7503328F">
        <w:t>o that the</w:t>
      </w:r>
      <w:r w:rsidR="0695C283">
        <w:t xml:space="preserve"> total </w:t>
      </w:r>
      <w:r w:rsidR="7503328F">
        <w:t xml:space="preserve">available </w:t>
      </w:r>
      <w:r w:rsidR="0695C283">
        <w:t xml:space="preserve">capacity </w:t>
      </w:r>
      <w:r w:rsidR="711EBE2B">
        <w:t xml:space="preserve">for coal burning </w:t>
      </w:r>
      <w:r w:rsidR="7503328F">
        <w:t>i</w:t>
      </w:r>
      <w:r w:rsidR="0695C283">
        <w:t xml:space="preserve">s </w:t>
      </w:r>
      <w:r w:rsidR="7503328F">
        <w:t xml:space="preserve">now </w:t>
      </w:r>
      <w:r w:rsidR="5C09E00D">
        <w:t xml:space="preserve">only </w:t>
      </w:r>
      <w:r w:rsidR="7503328F">
        <w:t xml:space="preserve">750 </w:t>
      </w:r>
      <w:r w:rsidR="0695C283">
        <w:t xml:space="preserve">MW. </w:t>
      </w:r>
    </w:p>
    <w:p w:rsidR="00CF58CC" w:rsidP="003833D6" w:rsidRDefault="1C4DBA9E" w14:paraId="042531B8" w14:textId="75297F19">
      <w:pPr>
        <w:spacing w:line="300" w:lineRule="atLeast"/>
        <w:jc w:val="both"/>
      </w:pPr>
      <w:r>
        <w:t xml:space="preserve">The amount of coal burnt in any particular year at Huntly power station is dependent on </w:t>
      </w:r>
      <w:bookmarkStart w:name="_Int_59sBebDN" w:id="133"/>
      <w:r>
        <w:t>a number of</w:t>
      </w:r>
      <w:bookmarkEnd w:id="133"/>
      <w:r>
        <w:t xml:space="preserve"> factors including the amount of electricity that can be provided by hydro generation. </w:t>
      </w:r>
      <w:r w:rsidR="009D1C77">
        <w:t>In addition t</w:t>
      </w:r>
      <w:r w:rsidR="00B53B03">
        <w:t xml:space="preserve">he amount of natural gas available to fire gas turbine electricity generation in New Zealand </w:t>
      </w:r>
      <w:r w:rsidR="009D1C77">
        <w:t xml:space="preserve">has </w:t>
      </w:r>
      <w:r w:rsidR="00B53B03">
        <w:t>decline</w:t>
      </w:r>
      <w:r w:rsidR="009D1C77">
        <w:t>d</w:t>
      </w:r>
      <w:r w:rsidR="00B53B03">
        <w:t xml:space="preserve"> year on year and increasingly coal fired generation at Huntly power station is seen as an important resource for maintaining the security of electricity supply at peak times, especially in dry years. </w:t>
      </w:r>
      <w:r w:rsidR="009D1C77">
        <w:t xml:space="preserve">However Genesis Energy is currently working on a programme to replace coal with biomass (carbonised wood pellets). The Company is targeting biomass use to exceed coal use by the 2028 financial year </w:t>
      </w:r>
      <w:r w:rsidR="00EA15FA">
        <w:t>provided a suitable fuel supply can be arranged (Genesis Energy, 2025)</w:t>
      </w:r>
      <w:r w:rsidR="004B30B4">
        <w:t>.</w:t>
      </w:r>
    </w:p>
    <w:p w:rsidR="0016055E" w:rsidP="003833D6" w:rsidRDefault="00CF58CC" w14:paraId="44FBD12C" w14:textId="6CB4FCBA">
      <w:pPr>
        <w:spacing w:line="300" w:lineRule="atLeast"/>
        <w:jc w:val="both"/>
      </w:pPr>
      <w:r>
        <w:t xml:space="preserve">In the Winter of 2024 extremely dry conditions and constrained gas supply led to sharp price spikes in the wholesale </w:t>
      </w:r>
      <w:r w:rsidR="00CD484E">
        <w:t xml:space="preserve">price for electricity. This led to an agreement amongst New Zealand’s largest power companies called </w:t>
      </w:r>
      <w:r w:rsidRPr="00411476" w:rsidR="00CD484E">
        <w:rPr>
          <w:i/>
          <w:iCs/>
        </w:rPr>
        <w:t>the Strategic Energy Reserve Huntly Firming Option</w:t>
      </w:r>
      <w:r w:rsidR="00CD484E">
        <w:t xml:space="preserve">. In return for access to the power generated by the Rankine units the </w:t>
      </w:r>
      <w:r w:rsidR="00EA15FA">
        <w:t xml:space="preserve">other </w:t>
      </w:r>
      <w:r w:rsidR="00CD484E">
        <w:t>power companies will pay an annual premium and pay for running costs incurred on their behalf.  This will ensure that all three Rankine units will remain in operation until 2035. (NZ Herald, 6 November 2025).</w:t>
      </w:r>
      <w:r w:rsidR="1C4DBA9E">
        <w:t xml:space="preserve"> </w:t>
      </w:r>
      <w:r w:rsidR="1C4DBA9E">
        <w:t xml:space="preserve">Coal consumption at Huntly in </w:t>
      </w:r>
      <w:r w:rsidR="00EA15FA">
        <w:t xml:space="preserve">2024 </w:t>
      </w:r>
      <w:r w:rsidR="4891291C">
        <w:t>was 1</w:t>
      </w:r>
      <w:r w:rsidR="00EA15FA">
        <w:t>8</w:t>
      </w:r>
      <w:r w:rsidR="4891291C">
        <w:t>,</w:t>
      </w:r>
      <w:r w:rsidR="4348CF21">
        <w:t>4</w:t>
      </w:r>
      <w:r w:rsidR="00EA15FA">
        <w:t>7</w:t>
      </w:r>
      <w:r w:rsidR="4348CF21">
        <w:t>0</w:t>
      </w:r>
      <w:r w:rsidR="4891291C">
        <w:t xml:space="preserve"> TJ. </w:t>
      </w:r>
      <w:r w:rsidR="00EA15FA">
        <w:t>(Ministry of Business Innovation and Employment, 2025)</w:t>
      </w:r>
      <w:r w:rsidR="00525305">
        <w:t xml:space="preserve">. </w:t>
      </w:r>
      <w:r w:rsidR="4891291C">
        <w:t xml:space="preserve">This is </w:t>
      </w:r>
      <w:r w:rsidR="00EA15FA">
        <w:t>similar to the 19,490</w:t>
      </w:r>
      <w:r w:rsidR="4891291C">
        <w:t xml:space="preserve"> TJ consumed in </w:t>
      </w:r>
      <w:r w:rsidR="00EA15FA">
        <w:t>2020 which was also a dry year.</w:t>
      </w:r>
    </w:p>
    <w:p w:rsidRPr="003833D6" w:rsidR="00A62FBD" w:rsidP="00A62FBD" w:rsidRDefault="00142FE7" w14:paraId="41550B20" w14:textId="77D94C84">
      <w:pPr>
        <w:spacing w:line="300" w:lineRule="atLeast"/>
        <w:jc w:val="both"/>
        <w:rPr>
          <w:szCs w:val="18"/>
        </w:rPr>
      </w:pPr>
      <w:r>
        <w:rPr>
          <w:szCs w:val="18"/>
        </w:rPr>
        <w:t xml:space="preserve">The coal used at </w:t>
      </w:r>
      <w:r w:rsidR="00C05A03">
        <w:rPr>
          <w:szCs w:val="18"/>
        </w:rPr>
        <w:t xml:space="preserve">Huntly </w:t>
      </w:r>
      <w:r w:rsidR="00886F6F">
        <w:rPr>
          <w:szCs w:val="18"/>
        </w:rPr>
        <w:t>Power Station</w:t>
      </w:r>
      <w:r>
        <w:rPr>
          <w:szCs w:val="18"/>
        </w:rPr>
        <w:t xml:space="preserve"> is </w:t>
      </w:r>
      <w:r w:rsidR="00C00AE5">
        <w:rPr>
          <w:szCs w:val="18"/>
        </w:rPr>
        <w:t>a mixture of</w:t>
      </w:r>
      <w:r>
        <w:rPr>
          <w:szCs w:val="18"/>
        </w:rPr>
        <w:t xml:space="preserve"> W</w:t>
      </w:r>
      <w:r w:rsidR="00164FEC">
        <w:rPr>
          <w:szCs w:val="18"/>
        </w:rPr>
        <w:t>aikato sub-bituminous coal</w:t>
      </w:r>
      <w:r>
        <w:rPr>
          <w:szCs w:val="18"/>
        </w:rPr>
        <w:t xml:space="preserve"> </w:t>
      </w:r>
      <w:r w:rsidR="009D1C77">
        <w:rPr>
          <w:szCs w:val="18"/>
        </w:rPr>
        <w:t xml:space="preserve">from the </w:t>
      </w:r>
      <w:proofErr w:type="spellStart"/>
      <w:r w:rsidR="009D1C77">
        <w:rPr>
          <w:szCs w:val="18"/>
        </w:rPr>
        <w:t>Rotowaro</w:t>
      </w:r>
      <w:proofErr w:type="spellEnd"/>
      <w:r w:rsidR="009D1C77">
        <w:rPr>
          <w:szCs w:val="18"/>
        </w:rPr>
        <w:t xml:space="preserve"> mine </w:t>
      </w:r>
      <w:r w:rsidR="00C00AE5">
        <w:rPr>
          <w:szCs w:val="18"/>
        </w:rPr>
        <w:t>and</w:t>
      </w:r>
      <w:r>
        <w:rPr>
          <w:szCs w:val="18"/>
        </w:rPr>
        <w:t xml:space="preserve"> </w:t>
      </w:r>
      <w:r w:rsidR="00164FEC">
        <w:rPr>
          <w:szCs w:val="18"/>
        </w:rPr>
        <w:t xml:space="preserve">coal </w:t>
      </w:r>
      <w:r>
        <w:rPr>
          <w:szCs w:val="18"/>
        </w:rPr>
        <w:t xml:space="preserve">imported </w:t>
      </w:r>
      <w:r w:rsidR="00164FEC">
        <w:rPr>
          <w:szCs w:val="18"/>
        </w:rPr>
        <w:t>from Indonesia</w:t>
      </w:r>
      <w:r>
        <w:rPr>
          <w:szCs w:val="18"/>
        </w:rPr>
        <w:t xml:space="preserve">. </w:t>
      </w:r>
      <w:r w:rsidR="009D1C77">
        <w:rPr>
          <w:szCs w:val="18"/>
        </w:rPr>
        <w:t xml:space="preserve">On average, Indonesian coal comprised 85% of total coal consumption </w:t>
      </w:r>
      <w:r w:rsidR="00A44C22">
        <w:rPr>
          <w:szCs w:val="18"/>
        </w:rPr>
        <w:t>(</w:t>
      </w:r>
      <w:r w:rsidR="009D1C77">
        <w:rPr>
          <w:szCs w:val="18"/>
        </w:rPr>
        <w:t>M. Hodges</w:t>
      </w:r>
      <w:r w:rsidR="00A44C22">
        <w:rPr>
          <w:szCs w:val="18"/>
        </w:rPr>
        <w:t xml:space="preserve">, Genesis Energy, </w:t>
      </w:r>
      <w:proofErr w:type="spellStart"/>
      <w:r w:rsidR="00A44C22">
        <w:rPr>
          <w:szCs w:val="18"/>
        </w:rPr>
        <w:t>pers</w:t>
      </w:r>
      <w:proofErr w:type="spellEnd"/>
      <w:r w:rsidR="00A44C22">
        <w:rPr>
          <w:szCs w:val="18"/>
        </w:rPr>
        <w:t xml:space="preserve"> comm, </w:t>
      </w:r>
      <w:r w:rsidR="009D1C77">
        <w:rPr>
          <w:szCs w:val="18"/>
        </w:rPr>
        <w:t>2025</w:t>
      </w:r>
      <w:r w:rsidR="00A44C22">
        <w:rPr>
          <w:szCs w:val="18"/>
        </w:rPr>
        <w:t>).</w:t>
      </w:r>
    </w:p>
    <w:p w:rsidR="004A265E" w:rsidP="004A265E" w:rsidRDefault="004A265E" w14:paraId="53ADD15A" w14:textId="37AC996F">
      <w:pPr>
        <w:spacing w:line="300" w:lineRule="atLeast"/>
        <w:jc w:val="both"/>
        <w:rPr>
          <w:szCs w:val="18"/>
          <w:lang w:val="en-US"/>
        </w:rPr>
      </w:pPr>
      <w:r w:rsidRPr="004A265E">
        <w:rPr>
          <w:szCs w:val="18"/>
          <w:lang w:val="en-US"/>
        </w:rPr>
        <w:t xml:space="preserve">The </w:t>
      </w:r>
      <w:r w:rsidR="00DA690B">
        <w:rPr>
          <w:szCs w:val="18"/>
          <w:lang w:val="en-US"/>
        </w:rPr>
        <w:t>power station emissions to air have been tested for dioxins on several occasions, most recently in 2010</w:t>
      </w:r>
      <w:r w:rsidR="00B75595">
        <w:rPr>
          <w:szCs w:val="18"/>
          <w:lang w:val="en-US"/>
        </w:rPr>
        <w:t xml:space="preserve"> </w:t>
      </w:r>
      <w:sdt>
        <w:sdtPr>
          <w:rPr>
            <w:szCs w:val="18"/>
            <w:lang w:val="en-US"/>
          </w:rPr>
          <w:id w:val="-1063636619"/>
          <w:citation/>
        </w:sdtPr>
        <w:sdtContent>
          <w:r w:rsidR="00B75595">
            <w:rPr>
              <w:szCs w:val="18"/>
              <w:lang w:val="en-US"/>
            </w:rPr>
            <w:fldChar w:fldCharType="begin"/>
          </w:r>
          <w:r w:rsidR="006841A5">
            <w:rPr>
              <w:szCs w:val="18"/>
            </w:rPr>
            <w:instrText xml:space="preserve">CITATION SKM2011 \l 5129 </w:instrText>
          </w:r>
          <w:r w:rsidR="00B75595">
            <w:rPr>
              <w:szCs w:val="18"/>
              <w:lang w:val="en-US"/>
            </w:rPr>
            <w:fldChar w:fldCharType="separate"/>
          </w:r>
          <w:r w:rsidRPr="00F1175E" w:rsidR="00F1175E">
            <w:rPr>
              <w:noProof/>
              <w:szCs w:val="18"/>
            </w:rPr>
            <w:t>(Sinclair Knight Merz, 2011)</w:t>
          </w:r>
          <w:r w:rsidR="00B75595">
            <w:rPr>
              <w:szCs w:val="18"/>
              <w:lang w:val="en-US"/>
            </w:rPr>
            <w:fldChar w:fldCharType="end"/>
          </w:r>
        </w:sdtContent>
      </w:sdt>
      <w:r w:rsidR="00DA690B">
        <w:rPr>
          <w:szCs w:val="18"/>
          <w:lang w:val="en-US"/>
        </w:rPr>
        <w:t xml:space="preserve">. </w:t>
      </w:r>
      <w:r w:rsidR="003F11DE">
        <w:rPr>
          <w:szCs w:val="18"/>
          <w:lang w:val="en-US"/>
        </w:rPr>
        <w:t xml:space="preserve">However, the results from this and the other previous tests noted in the 2008 Inventory are </w:t>
      </w:r>
      <w:r w:rsidRPr="004A265E">
        <w:rPr>
          <w:szCs w:val="18"/>
          <w:lang w:val="en-US"/>
        </w:rPr>
        <w:t xml:space="preserve">quite comparable to the factor of 10 µg </w:t>
      </w:r>
      <w:r w:rsidR="0009594D">
        <w:rPr>
          <w:szCs w:val="18"/>
          <w:lang w:val="en-US"/>
        </w:rPr>
        <w:t>TEQ</w:t>
      </w:r>
      <w:r w:rsidRPr="004A265E">
        <w:rPr>
          <w:szCs w:val="18"/>
          <w:lang w:val="en-US"/>
        </w:rPr>
        <w:t xml:space="preserve"> </w:t>
      </w:r>
      <w:r w:rsidR="004E4D2F">
        <w:rPr>
          <w:szCs w:val="18"/>
          <w:lang w:val="en-US"/>
        </w:rPr>
        <w:t xml:space="preserve">per </w:t>
      </w:r>
      <w:r w:rsidRPr="004A265E">
        <w:rPr>
          <w:szCs w:val="18"/>
          <w:lang w:val="en-US"/>
        </w:rPr>
        <w:t>TJ given in the UNEP Toolkit</w:t>
      </w:r>
      <w:r w:rsidR="0081201D">
        <w:rPr>
          <w:szCs w:val="18"/>
          <w:lang w:val="en-US"/>
        </w:rPr>
        <w:t xml:space="preserve"> (10 x 10</w:t>
      </w:r>
      <w:r w:rsidRPr="0081201D" w:rsidR="0081201D">
        <w:rPr>
          <w:szCs w:val="18"/>
          <w:vertAlign w:val="superscript"/>
          <w:lang w:val="en-US"/>
        </w:rPr>
        <w:t>-6</w:t>
      </w:r>
      <w:r w:rsidR="0081201D">
        <w:rPr>
          <w:szCs w:val="18"/>
          <w:lang w:val="en-US"/>
        </w:rPr>
        <w:t xml:space="preserve"> g </w:t>
      </w:r>
      <w:r w:rsidR="00C817B6">
        <w:rPr>
          <w:szCs w:val="18"/>
          <w:lang w:val="en-US"/>
        </w:rPr>
        <w:t xml:space="preserve">TEQ </w:t>
      </w:r>
      <w:r w:rsidR="0081201D">
        <w:rPr>
          <w:szCs w:val="18"/>
          <w:lang w:val="en-US"/>
        </w:rPr>
        <w:t>per TJ)</w:t>
      </w:r>
      <w:r w:rsidR="003F11DE">
        <w:rPr>
          <w:szCs w:val="18"/>
          <w:lang w:val="en-US"/>
        </w:rPr>
        <w:t xml:space="preserve">. Therefore, the toolkit default has been </w:t>
      </w:r>
      <w:r w:rsidRPr="004A265E">
        <w:rPr>
          <w:szCs w:val="18"/>
          <w:lang w:val="en-US"/>
        </w:rPr>
        <w:t>used for the current estimates.</w:t>
      </w:r>
    </w:p>
    <w:p w:rsidRPr="004A265E" w:rsidR="003F11DE" w:rsidP="004A265E" w:rsidRDefault="005328AE" w14:paraId="4E455465" w14:textId="5D46556A">
      <w:pPr>
        <w:spacing w:line="300" w:lineRule="atLeast"/>
        <w:jc w:val="both"/>
        <w:rPr>
          <w:szCs w:val="18"/>
          <w:lang w:val="en-US"/>
        </w:rPr>
      </w:pPr>
      <w:r w:rsidRPr="005328AE">
        <w:rPr>
          <w:szCs w:val="18"/>
          <w:lang w:val="en-US"/>
        </w:rPr>
        <w:t>The Huntly Power Station units are fitted with electrostatic precipitators for the control of particulate emission</w:t>
      </w:r>
      <w:r>
        <w:rPr>
          <w:szCs w:val="18"/>
          <w:lang w:val="en-US"/>
        </w:rPr>
        <w:t xml:space="preserve">s to air. </w:t>
      </w:r>
      <w:r w:rsidRPr="005328AE">
        <w:rPr>
          <w:szCs w:val="18"/>
          <w:lang w:val="en-US"/>
        </w:rPr>
        <w:t>The fly ash collected by the precipitators is disposed to land in a specially</w:t>
      </w:r>
      <w:r>
        <w:rPr>
          <w:szCs w:val="18"/>
          <w:lang w:val="en-US"/>
        </w:rPr>
        <w:t xml:space="preserve"> designed ash disposal facility</w:t>
      </w:r>
      <w:r w:rsidRPr="005328AE">
        <w:rPr>
          <w:szCs w:val="18"/>
          <w:lang w:val="en-US"/>
        </w:rPr>
        <w:t xml:space="preserve">. No information </w:t>
      </w:r>
      <w:r>
        <w:rPr>
          <w:szCs w:val="18"/>
          <w:lang w:val="en-US"/>
        </w:rPr>
        <w:t>has been obtained</w:t>
      </w:r>
      <w:r w:rsidRPr="005328AE">
        <w:rPr>
          <w:szCs w:val="18"/>
          <w:lang w:val="en-US"/>
        </w:rPr>
        <w:t xml:space="preserve"> on the </w:t>
      </w:r>
      <w:r>
        <w:rPr>
          <w:szCs w:val="18"/>
          <w:lang w:val="en-US"/>
        </w:rPr>
        <w:t xml:space="preserve">exact quantities of ash collected by the precipitators, nor the dioxin content. However, </w:t>
      </w:r>
      <w:r w:rsidRPr="005328AE">
        <w:rPr>
          <w:szCs w:val="18"/>
          <w:lang w:val="en-US"/>
        </w:rPr>
        <w:t xml:space="preserve">the </w:t>
      </w:r>
      <w:r>
        <w:rPr>
          <w:szCs w:val="18"/>
          <w:lang w:val="en-US"/>
        </w:rPr>
        <w:t xml:space="preserve">releases to land can be calculated from the fuel consumption rate using the default factors given in the UNEP </w:t>
      </w:r>
      <w:r w:rsidRPr="005328AE">
        <w:rPr>
          <w:szCs w:val="18"/>
          <w:lang w:val="en-US"/>
        </w:rPr>
        <w:t>Toolkit</w:t>
      </w:r>
      <w:r>
        <w:rPr>
          <w:szCs w:val="18"/>
          <w:lang w:val="en-US"/>
        </w:rPr>
        <w:t>.</w:t>
      </w:r>
    </w:p>
    <w:p w:rsidR="00A84495" w:rsidP="00A84495" w:rsidRDefault="00A84495" w14:paraId="54C37358" w14:textId="124D914E">
      <w:pPr>
        <w:spacing w:line="300" w:lineRule="atLeast"/>
        <w:jc w:val="both"/>
        <w:rPr>
          <w:szCs w:val="18"/>
        </w:rPr>
      </w:pPr>
      <w:r>
        <w:rPr>
          <w:szCs w:val="18"/>
        </w:rPr>
        <w:t xml:space="preserve">The </w:t>
      </w:r>
      <w:r w:rsidR="00EA15FA">
        <w:rPr>
          <w:szCs w:val="18"/>
        </w:rPr>
        <w:t xml:space="preserve">2024 </w:t>
      </w:r>
      <w:r>
        <w:rPr>
          <w:szCs w:val="18"/>
        </w:rPr>
        <w:t xml:space="preserve">release estimates for coal-fired electricity generation are shown in </w:t>
      </w:r>
      <w:r w:rsidRPr="00A84495">
        <w:rPr>
          <w:szCs w:val="18"/>
        </w:rPr>
        <w:fldChar w:fldCharType="begin"/>
      </w:r>
      <w:r w:rsidRPr="00A84495">
        <w:rPr>
          <w:szCs w:val="18"/>
        </w:rPr>
        <w:instrText xml:space="preserve"> REF _Ref359680777 \h </w:instrText>
      </w:r>
      <w:r>
        <w:rPr>
          <w:szCs w:val="18"/>
        </w:rPr>
        <w:instrText xml:space="preserve"> \* MERGEFORMAT </w:instrText>
      </w:r>
      <w:r w:rsidRPr="00A84495">
        <w:rPr>
          <w:szCs w:val="18"/>
        </w:rPr>
      </w:r>
      <w:r w:rsidRPr="00A84495">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1</w:t>
      </w:r>
      <w:r w:rsidRPr="00A84495">
        <w:rPr>
          <w:szCs w:val="18"/>
        </w:rPr>
        <w:fldChar w:fldCharType="end"/>
      </w:r>
      <w:r>
        <w:rPr>
          <w:szCs w:val="18"/>
        </w:rPr>
        <w:t xml:space="preserve">, along with the estimates from the </w:t>
      </w:r>
      <w:r w:rsidR="00EA15FA">
        <w:rPr>
          <w:szCs w:val="18"/>
        </w:rPr>
        <w:t>previous</w:t>
      </w:r>
      <w:r w:rsidR="00A45EFD">
        <w:rPr>
          <w:szCs w:val="18"/>
        </w:rPr>
        <w:t xml:space="preserve"> </w:t>
      </w:r>
      <w:r w:rsidR="00EA15FA">
        <w:rPr>
          <w:szCs w:val="18"/>
        </w:rPr>
        <w:t>i</w:t>
      </w:r>
      <w:r>
        <w:rPr>
          <w:szCs w:val="18"/>
        </w:rPr>
        <w:t>nvento</w:t>
      </w:r>
      <w:r w:rsidR="00A45EFD">
        <w:rPr>
          <w:szCs w:val="18"/>
        </w:rPr>
        <w:t>ries</w:t>
      </w:r>
      <w:r>
        <w:rPr>
          <w:szCs w:val="18"/>
        </w:rPr>
        <w:t xml:space="preserve">. There are no direct releases to water or in </w:t>
      </w:r>
      <w:r w:rsidRPr="00D23222">
        <w:rPr>
          <w:szCs w:val="18"/>
        </w:rPr>
        <w:t>products</w:t>
      </w:r>
      <w:r w:rsidR="0026521F">
        <w:rPr>
          <w:szCs w:val="18"/>
        </w:rPr>
        <w:t>, and the residue (ash) is disposed to land</w:t>
      </w:r>
      <w:r>
        <w:rPr>
          <w:szCs w:val="18"/>
        </w:rPr>
        <w:t>.</w:t>
      </w:r>
    </w:p>
    <w:p w:rsidRPr="00A117FA" w:rsidR="00A84495" w:rsidP="00101AA8" w:rsidRDefault="00A84495" w14:paraId="692CC9D6" w14:textId="3064649C">
      <w:pPr>
        <w:pStyle w:val="Caption"/>
        <w:jc w:val="left"/>
        <w:rPr>
          <w:rFonts w:cs="Arial"/>
          <w:szCs w:val="18"/>
        </w:rPr>
      </w:pPr>
      <w:bookmarkStart w:name="_Ref359680777" w:id="134"/>
      <w:r w:rsidRPr="00A84495">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1</w:t>
      </w:r>
      <w:r w:rsidR="00C17BA5">
        <w:rPr>
          <w:rFonts w:cs="Arial"/>
        </w:rPr>
        <w:fldChar w:fldCharType="end"/>
      </w:r>
      <w:bookmarkEnd w:id="134"/>
      <w:r w:rsidRPr="00A117FA">
        <w:rPr>
          <w:rFonts w:cs="Arial"/>
        </w:rPr>
        <w:t xml:space="preserve">: </w:t>
      </w:r>
      <w:r w:rsidR="007908AA">
        <w:rPr>
          <w:rFonts w:cs="Arial"/>
        </w:rPr>
        <w:t>Dioxin</w:t>
      </w:r>
      <w:r w:rsidRPr="00A117FA">
        <w:rPr>
          <w:rFonts w:cs="Arial"/>
        </w:rPr>
        <w:t xml:space="preserve"> releases from </w:t>
      </w:r>
      <w:r w:rsidR="00DE1527">
        <w:rPr>
          <w:rFonts w:cs="Arial"/>
        </w:rPr>
        <w:t xml:space="preserve">coal-fired </w:t>
      </w:r>
      <w:r>
        <w:rPr>
          <w:rFonts w:cs="Arial"/>
        </w:rPr>
        <w:t>electricity generation</w:t>
      </w:r>
    </w:p>
    <w:tbl>
      <w:tblPr>
        <w:tblStyle w:val="TableGrid"/>
        <w:tblW w:w="0" w:type="auto"/>
        <w:tblLook w:val="04A0" w:firstRow="1" w:lastRow="0" w:firstColumn="1" w:lastColumn="0" w:noHBand="0" w:noVBand="1"/>
      </w:tblPr>
      <w:tblGrid>
        <w:gridCol w:w="803"/>
        <w:gridCol w:w="2590"/>
        <w:gridCol w:w="1426"/>
        <w:gridCol w:w="1437"/>
        <w:gridCol w:w="1358"/>
        <w:gridCol w:w="1402"/>
        <w:gridCol w:w="45"/>
      </w:tblGrid>
      <w:tr w:rsidRPr="00956589" w:rsidR="00A84495" w:rsidTr="004A08C0" w14:paraId="53BCFA58" w14:textId="77777777">
        <w:tc>
          <w:tcPr>
            <w:tcW w:w="806" w:type="dxa"/>
            <w:vMerge w:val="restart"/>
            <w:vAlign w:val="center"/>
          </w:tcPr>
          <w:p w:rsidRPr="00956589" w:rsidR="00A84495" w:rsidP="00E66AC0" w:rsidRDefault="00A84495" w14:paraId="764812E5" w14:textId="77777777">
            <w:pPr>
              <w:spacing w:before="120"/>
              <w:jc w:val="center"/>
              <w:rPr>
                <w:rFonts w:ascii="Arial" w:hAnsi="Arial" w:cs="Arial"/>
                <w:b/>
                <w:sz w:val="16"/>
                <w:szCs w:val="18"/>
              </w:rPr>
            </w:pPr>
            <w:r w:rsidRPr="00956589">
              <w:rPr>
                <w:rFonts w:ascii="Arial" w:hAnsi="Arial" w:cs="Arial"/>
                <w:b/>
                <w:sz w:val="16"/>
                <w:szCs w:val="18"/>
              </w:rPr>
              <w:t>Year</w:t>
            </w:r>
          </w:p>
        </w:tc>
        <w:tc>
          <w:tcPr>
            <w:tcW w:w="2604" w:type="dxa"/>
            <w:vMerge w:val="restart"/>
            <w:vAlign w:val="center"/>
          </w:tcPr>
          <w:p w:rsidRPr="00956589" w:rsidR="00A84495" w:rsidP="00A84495" w:rsidRDefault="00A84495" w14:paraId="4609DA92"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(TJ of coal/year)</w:t>
            </w:r>
          </w:p>
        </w:tc>
        <w:tc>
          <w:tcPr>
            <w:tcW w:w="2878" w:type="dxa"/>
            <w:gridSpan w:val="2"/>
            <w:vAlign w:val="center"/>
          </w:tcPr>
          <w:p w:rsidRPr="00956589" w:rsidR="00A84495" w:rsidP="00E66AC0" w:rsidRDefault="00A84495" w14:paraId="0312E4CA" w14:textId="4F675B24">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/TJ of coal)</w:t>
            </w:r>
          </w:p>
        </w:tc>
        <w:tc>
          <w:tcPr>
            <w:tcW w:w="2773" w:type="dxa"/>
            <w:gridSpan w:val="3"/>
            <w:vAlign w:val="center"/>
          </w:tcPr>
          <w:p w:rsidRPr="00956589" w:rsidR="00A84495" w:rsidP="00E66AC0" w:rsidRDefault="00A84495" w14:paraId="06DFD362" w14:textId="4B204F44">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A84495" w:rsidTr="00E95BD6" w14:paraId="090BD182" w14:textId="77777777">
        <w:tc>
          <w:tcPr>
            <w:tcW w:w="806" w:type="dxa"/>
            <w:vMerge/>
          </w:tcPr>
          <w:p w:rsidRPr="00956589" w:rsidR="00A84495" w:rsidP="00E66AC0" w:rsidRDefault="00A84495" w14:paraId="13DCE518" w14:textId="77777777">
            <w:pPr>
              <w:spacing w:before="120"/>
              <w:jc w:val="both"/>
              <w:rPr>
                <w:rFonts w:ascii="Arial" w:hAnsi="Arial" w:cs="Arial"/>
                <w:sz w:val="16"/>
                <w:szCs w:val="18"/>
              </w:rPr>
            </w:pPr>
          </w:p>
        </w:tc>
        <w:tc>
          <w:tcPr>
            <w:tcW w:w="2604" w:type="dxa"/>
            <w:vMerge/>
            <w:vAlign w:val="center"/>
          </w:tcPr>
          <w:p w:rsidRPr="00956589" w:rsidR="00A84495" w:rsidP="00E66AC0" w:rsidRDefault="00A84495" w14:paraId="1C4D79D3" w14:textId="77777777">
            <w:pPr>
              <w:spacing w:before="120"/>
              <w:jc w:val="center"/>
              <w:rPr>
                <w:rFonts w:ascii="Arial" w:hAnsi="Arial" w:cs="Arial"/>
                <w:sz w:val="16"/>
                <w:szCs w:val="18"/>
              </w:rPr>
            </w:pPr>
          </w:p>
        </w:tc>
        <w:tc>
          <w:tcPr>
            <w:tcW w:w="1434" w:type="dxa"/>
            <w:vAlign w:val="center"/>
          </w:tcPr>
          <w:p w:rsidRPr="00956589" w:rsidR="00A84495" w:rsidP="00E66AC0" w:rsidRDefault="00A84495" w14:paraId="63475EA7" w14:textId="77777777">
            <w:pPr>
              <w:spacing w:before="120"/>
              <w:jc w:val="center"/>
              <w:rPr>
                <w:rFonts w:ascii="Arial" w:hAnsi="Arial" w:cs="Arial"/>
                <w:b/>
                <w:sz w:val="16"/>
                <w:szCs w:val="18"/>
              </w:rPr>
            </w:pPr>
            <w:r w:rsidRPr="00956589">
              <w:rPr>
                <w:rFonts w:ascii="Arial" w:hAnsi="Arial" w:cs="Arial"/>
                <w:b/>
                <w:sz w:val="16"/>
                <w:szCs w:val="18"/>
              </w:rPr>
              <w:t>Air</w:t>
            </w:r>
          </w:p>
        </w:tc>
        <w:tc>
          <w:tcPr>
            <w:tcW w:w="1444" w:type="dxa"/>
            <w:vAlign w:val="center"/>
          </w:tcPr>
          <w:p w:rsidRPr="00956589" w:rsidR="00A84495" w:rsidP="00E66AC0" w:rsidRDefault="00A84495" w14:paraId="4407260D" w14:textId="0ED7F97C">
            <w:pPr>
              <w:spacing w:before="120"/>
              <w:jc w:val="center"/>
              <w:rPr>
                <w:rFonts w:ascii="Arial" w:hAnsi="Arial" w:cs="Arial"/>
                <w:b/>
                <w:sz w:val="16"/>
                <w:szCs w:val="18"/>
              </w:rPr>
            </w:pPr>
            <w:r>
              <w:rPr>
                <w:rFonts w:ascii="Arial" w:hAnsi="Arial" w:cs="Arial"/>
                <w:b/>
                <w:sz w:val="16"/>
                <w:szCs w:val="18"/>
              </w:rPr>
              <w:t>Land</w:t>
            </w:r>
          </w:p>
        </w:tc>
        <w:tc>
          <w:tcPr>
            <w:tcW w:w="1364" w:type="dxa"/>
            <w:vAlign w:val="center"/>
          </w:tcPr>
          <w:p w:rsidRPr="00956589" w:rsidR="00A84495" w:rsidP="00E66AC0" w:rsidRDefault="00A84495" w14:paraId="614BA473" w14:textId="77777777">
            <w:pPr>
              <w:spacing w:before="120"/>
              <w:jc w:val="center"/>
              <w:rPr>
                <w:rFonts w:ascii="Arial" w:hAnsi="Arial" w:cs="Arial"/>
                <w:b/>
                <w:sz w:val="16"/>
                <w:szCs w:val="18"/>
              </w:rPr>
            </w:pPr>
            <w:r>
              <w:rPr>
                <w:rFonts w:ascii="Arial" w:hAnsi="Arial" w:cs="Arial"/>
                <w:b/>
                <w:sz w:val="16"/>
                <w:szCs w:val="18"/>
              </w:rPr>
              <w:t>Air</w:t>
            </w:r>
          </w:p>
        </w:tc>
        <w:tc>
          <w:tcPr>
            <w:tcW w:w="1409" w:type="dxa"/>
            <w:gridSpan w:val="2"/>
            <w:vAlign w:val="center"/>
          </w:tcPr>
          <w:p w:rsidRPr="00956589" w:rsidR="00A84495" w:rsidP="00E66AC0" w:rsidRDefault="00A84495" w14:paraId="2DF0C6EA" w14:textId="7D44BBF3">
            <w:pPr>
              <w:spacing w:before="120"/>
              <w:jc w:val="center"/>
              <w:rPr>
                <w:rFonts w:ascii="Arial" w:hAnsi="Arial" w:cs="Arial"/>
                <w:b/>
                <w:sz w:val="16"/>
                <w:szCs w:val="18"/>
              </w:rPr>
            </w:pPr>
            <w:r>
              <w:rPr>
                <w:rFonts w:ascii="Arial" w:hAnsi="Arial" w:cs="Arial"/>
                <w:b/>
                <w:sz w:val="16"/>
                <w:szCs w:val="18"/>
              </w:rPr>
              <w:t>Land</w:t>
            </w:r>
          </w:p>
        </w:tc>
      </w:tr>
      <w:tr w:rsidRPr="00956589" w:rsidR="00DF1B97" w:rsidTr="00E95BD6" w14:paraId="37EC5C26" w14:textId="77777777">
        <w:tc>
          <w:tcPr>
            <w:tcW w:w="806" w:type="dxa"/>
            <w:vMerge w:val="restart"/>
            <w:vAlign w:val="center"/>
          </w:tcPr>
          <w:p w:rsidRPr="00956589" w:rsidR="00DF1B97" w:rsidP="002C6792" w:rsidRDefault="00DF1B97" w14:paraId="25711B2E" w14:textId="4EB887CD">
            <w:pPr>
              <w:spacing w:before="120"/>
              <w:rPr>
                <w:rFonts w:ascii="Arial" w:hAnsi="Arial" w:cs="Arial"/>
                <w:b/>
                <w:sz w:val="16"/>
                <w:szCs w:val="18"/>
              </w:rPr>
            </w:pPr>
            <w:r w:rsidRPr="00956589">
              <w:rPr>
                <w:rFonts w:ascii="Arial" w:hAnsi="Arial" w:cs="Arial"/>
                <w:b/>
                <w:sz w:val="16"/>
                <w:szCs w:val="18"/>
              </w:rPr>
              <w:t>2012</w:t>
            </w:r>
          </w:p>
        </w:tc>
        <w:tc>
          <w:tcPr>
            <w:tcW w:w="2604" w:type="dxa"/>
            <w:vMerge w:val="restart"/>
            <w:vAlign w:val="center"/>
          </w:tcPr>
          <w:p w:rsidRPr="00956589" w:rsidR="00DF1B97" w:rsidP="00E66AC0" w:rsidRDefault="00DF1B97" w14:paraId="7F2C7AF7" w14:textId="33A788F0">
            <w:pPr>
              <w:spacing w:before="120"/>
              <w:jc w:val="center"/>
              <w:rPr>
                <w:rFonts w:ascii="Arial" w:hAnsi="Arial" w:cs="Arial"/>
                <w:sz w:val="16"/>
                <w:szCs w:val="18"/>
              </w:rPr>
            </w:pPr>
            <w:r>
              <w:rPr>
                <w:rFonts w:ascii="Arial" w:hAnsi="Arial" w:cs="Arial"/>
                <w:sz w:val="16"/>
                <w:szCs w:val="18"/>
              </w:rPr>
              <w:t>29,090</w:t>
            </w:r>
          </w:p>
        </w:tc>
        <w:tc>
          <w:tcPr>
            <w:tcW w:w="1434" w:type="dxa"/>
            <w:vAlign w:val="center"/>
          </w:tcPr>
          <w:p w:rsidRPr="00956589" w:rsidR="00DF1B97" w:rsidP="00E66AC0" w:rsidRDefault="00DF1B97" w14:paraId="68764BF7" w14:textId="6C972331">
            <w:pPr>
              <w:spacing w:before="120"/>
              <w:jc w:val="center"/>
              <w:rPr>
                <w:rFonts w:ascii="Arial" w:hAnsi="Arial" w:cs="Arial"/>
                <w:sz w:val="16"/>
                <w:szCs w:val="18"/>
              </w:rPr>
            </w:pPr>
            <w:r>
              <w:rPr>
                <w:rFonts w:ascii="Arial" w:hAnsi="Arial" w:cs="Arial"/>
                <w:sz w:val="16"/>
                <w:szCs w:val="18"/>
              </w:rPr>
              <w:t>10</w:t>
            </w:r>
          </w:p>
        </w:tc>
        <w:tc>
          <w:tcPr>
            <w:tcW w:w="1444" w:type="dxa"/>
          </w:tcPr>
          <w:p w:rsidRPr="00956589" w:rsidR="00DF1B97" w:rsidP="00E66AC0" w:rsidRDefault="00DF1B97" w14:paraId="1D4D34D9" w14:textId="6A199582">
            <w:pPr>
              <w:spacing w:before="120"/>
              <w:jc w:val="center"/>
              <w:rPr>
                <w:rFonts w:ascii="Arial" w:hAnsi="Arial" w:cs="Arial"/>
                <w:sz w:val="16"/>
                <w:szCs w:val="18"/>
              </w:rPr>
            </w:pPr>
            <w:r>
              <w:rPr>
                <w:rFonts w:ascii="Arial" w:hAnsi="Arial" w:cs="Arial"/>
                <w:sz w:val="16"/>
                <w:szCs w:val="18"/>
              </w:rPr>
              <w:t>-</w:t>
            </w:r>
          </w:p>
        </w:tc>
        <w:tc>
          <w:tcPr>
            <w:tcW w:w="1364" w:type="dxa"/>
            <w:vAlign w:val="center"/>
          </w:tcPr>
          <w:p w:rsidRPr="00956589" w:rsidR="00DF1B97" w:rsidP="00A84495" w:rsidRDefault="00DF1B97" w14:paraId="35F134CF" w14:textId="227CCE12">
            <w:pPr>
              <w:spacing w:before="120"/>
              <w:jc w:val="center"/>
              <w:rPr>
                <w:rFonts w:ascii="Arial" w:hAnsi="Arial" w:cs="Arial"/>
                <w:sz w:val="16"/>
                <w:szCs w:val="18"/>
              </w:rPr>
            </w:pPr>
            <w:r>
              <w:rPr>
                <w:rFonts w:ascii="Arial" w:hAnsi="Arial" w:cs="Arial"/>
                <w:sz w:val="16"/>
                <w:szCs w:val="18"/>
              </w:rPr>
              <w:t>0.291</w:t>
            </w:r>
          </w:p>
        </w:tc>
        <w:tc>
          <w:tcPr>
            <w:tcW w:w="1409" w:type="dxa"/>
            <w:gridSpan w:val="2"/>
          </w:tcPr>
          <w:p w:rsidRPr="00956589" w:rsidR="00DF1B97" w:rsidP="00E66AC0" w:rsidRDefault="00DF1B97" w14:paraId="0183CA16" w14:textId="22A3B9B7">
            <w:pPr>
              <w:spacing w:before="120"/>
              <w:jc w:val="center"/>
              <w:rPr>
                <w:rFonts w:ascii="Arial" w:hAnsi="Arial" w:cs="Arial"/>
                <w:sz w:val="16"/>
                <w:szCs w:val="18"/>
              </w:rPr>
            </w:pPr>
            <w:r>
              <w:rPr>
                <w:rFonts w:ascii="Arial" w:hAnsi="Arial" w:cs="Arial"/>
                <w:sz w:val="16"/>
                <w:szCs w:val="18"/>
              </w:rPr>
              <w:t>-</w:t>
            </w:r>
          </w:p>
        </w:tc>
      </w:tr>
      <w:tr w:rsidRPr="00956589" w:rsidR="00DF1B97" w:rsidTr="00E95BD6" w14:paraId="1603B1A7" w14:textId="77777777">
        <w:tc>
          <w:tcPr>
            <w:tcW w:w="806" w:type="dxa"/>
            <w:vMerge/>
            <w:vAlign w:val="center"/>
          </w:tcPr>
          <w:p w:rsidRPr="00956589" w:rsidR="00DF1B97" w:rsidP="00E66AC0" w:rsidRDefault="00DF1B97" w14:paraId="3406C8CC" w14:textId="77777777">
            <w:pPr>
              <w:spacing w:before="120"/>
              <w:rPr>
                <w:rFonts w:ascii="Arial" w:hAnsi="Arial" w:cs="Arial"/>
                <w:b/>
                <w:sz w:val="16"/>
                <w:szCs w:val="18"/>
              </w:rPr>
            </w:pPr>
          </w:p>
        </w:tc>
        <w:tc>
          <w:tcPr>
            <w:tcW w:w="2604" w:type="dxa"/>
            <w:vMerge/>
            <w:vAlign w:val="center"/>
          </w:tcPr>
          <w:p w:rsidR="00DF1B97" w:rsidP="00E66AC0" w:rsidRDefault="00DF1B97" w14:paraId="035213A7" w14:textId="77777777">
            <w:pPr>
              <w:spacing w:before="120"/>
              <w:jc w:val="center"/>
              <w:rPr>
                <w:rFonts w:ascii="Arial" w:hAnsi="Arial" w:cs="Arial"/>
                <w:sz w:val="16"/>
                <w:szCs w:val="18"/>
              </w:rPr>
            </w:pPr>
          </w:p>
        </w:tc>
        <w:tc>
          <w:tcPr>
            <w:tcW w:w="1434" w:type="dxa"/>
            <w:vAlign w:val="center"/>
          </w:tcPr>
          <w:p w:rsidR="00DF1B97" w:rsidP="00E66AC0" w:rsidRDefault="00DF1B97" w14:paraId="7EC8A377" w14:textId="074943A0">
            <w:pPr>
              <w:spacing w:before="120"/>
              <w:jc w:val="center"/>
              <w:rPr>
                <w:rFonts w:ascii="Arial" w:hAnsi="Arial" w:cs="Arial"/>
                <w:sz w:val="16"/>
                <w:szCs w:val="18"/>
              </w:rPr>
            </w:pPr>
            <w:r>
              <w:rPr>
                <w:rFonts w:ascii="Arial" w:hAnsi="Arial" w:cs="Arial"/>
                <w:sz w:val="16"/>
                <w:szCs w:val="18"/>
              </w:rPr>
              <w:t>-</w:t>
            </w:r>
          </w:p>
        </w:tc>
        <w:tc>
          <w:tcPr>
            <w:tcW w:w="1444" w:type="dxa"/>
          </w:tcPr>
          <w:p w:rsidR="00DF1B97" w:rsidP="00E66AC0" w:rsidRDefault="00DF1B97" w14:paraId="7233F61B" w14:textId="37D33A94">
            <w:pPr>
              <w:spacing w:before="120"/>
              <w:jc w:val="center"/>
              <w:rPr>
                <w:rFonts w:ascii="Arial" w:hAnsi="Arial" w:cs="Arial"/>
                <w:sz w:val="16"/>
                <w:szCs w:val="18"/>
              </w:rPr>
            </w:pPr>
            <w:r>
              <w:rPr>
                <w:rFonts w:ascii="Arial" w:hAnsi="Arial" w:cs="Arial"/>
                <w:sz w:val="16"/>
                <w:szCs w:val="18"/>
              </w:rPr>
              <w:t>14</w:t>
            </w:r>
          </w:p>
        </w:tc>
        <w:tc>
          <w:tcPr>
            <w:tcW w:w="1364" w:type="dxa"/>
            <w:vAlign w:val="center"/>
          </w:tcPr>
          <w:p w:rsidR="00DF1B97" w:rsidP="00A84495" w:rsidRDefault="00DF1B97" w14:paraId="4E754D8A" w14:textId="37C2D346">
            <w:pPr>
              <w:spacing w:before="120"/>
              <w:jc w:val="center"/>
              <w:rPr>
                <w:rFonts w:ascii="Arial" w:hAnsi="Arial" w:cs="Arial"/>
                <w:sz w:val="16"/>
                <w:szCs w:val="18"/>
              </w:rPr>
            </w:pPr>
            <w:r>
              <w:rPr>
                <w:rFonts w:ascii="Arial" w:hAnsi="Arial" w:cs="Arial"/>
                <w:sz w:val="16"/>
                <w:szCs w:val="18"/>
              </w:rPr>
              <w:t>-</w:t>
            </w:r>
          </w:p>
        </w:tc>
        <w:tc>
          <w:tcPr>
            <w:tcW w:w="1409" w:type="dxa"/>
            <w:gridSpan w:val="2"/>
          </w:tcPr>
          <w:p w:rsidR="00DF1B97" w:rsidP="00E66AC0" w:rsidRDefault="00DF1B97" w14:paraId="052C77FC" w14:textId="71F0091E">
            <w:pPr>
              <w:spacing w:before="120"/>
              <w:jc w:val="center"/>
              <w:rPr>
                <w:rFonts w:ascii="Arial" w:hAnsi="Arial" w:cs="Arial"/>
                <w:sz w:val="16"/>
                <w:szCs w:val="18"/>
              </w:rPr>
            </w:pPr>
            <w:r>
              <w:rPr>
                <w:rFonts w:ascii="Arial" w:hAnsi="Arial" w:cs="Arial"/>
                <w:sz w:val="16"/>
                <w:szCs w:val="18"/>
              </w:rPr>
              <w:t>0.407</w:t>
            </w:r>
          </w:p>
        </w:tc>
      </w:tr>
      <w:tr w:rsidRPr="00956589" w:rsidR="0081201D" w:rsidTr="00E95BD6" w14:paraId="42C92A6B" w14:textId="77777777">
        <w:tc>
          <w:tcPr>
            <w:tcW w:w="806" w:type="dxa"/>
            <w:vMerge w:val="restart"/>
            <w:vAlign w:val="center"/>
          </w:tcPr>
          <w:p w:rsidRPr="00956589" w:rsidR="0081201D" w:rsidP="00E66AC0" w:rsidRDefault="00DF1B97" w14:paraId="0197F374" w14:textId="45EDE8C5">
            <w:pPr>
              <w:spacing w:before="120"/>
              <w:rPr>
                <w:rFonts w:ascii="Arial" w:hAnsi="Arial" w:cs="Arial"/>
                <w:b/>
                <w:sz w:val="16"/>
                <w:szCs w:val="18"/>
              </w:rPr>
            </w:pPr>
            <w:r>
              <w:rPr>
                <w:rFonts w:ascii="Arial" w:hAnsi="Arial" w:cs="Arial"/>
                <w:b/>
                <w:sz w:val="16"/>
                <w:szCs w:val="18"/>
              </w:rPr>
              <w:t>2016</w:t>
            </w:r>
          </w:p>
        </w:tc>
        <w:tc>
          <w:tcPr>
            <w:tcW w:w="2604" w:type="dxa"/>
            <w:vMerge w:val="restart"/>
            <w:vAlign w:val="center"/>
          </w:tcPr>
          <w:p w:rsidRPr="00956589" w:rsidR="0081201D" w:rsidP="00E66AC0" w:rsidRDefault="00DF1B97" w14:paraId="3D635952" w14:textId="25050D38">
            <w:pPr>
              <w:spacing w:before="120"/>
              <w:jc w:val="center"/>
              <w:rPr>
                <w:rFonts w:ascii="Arial" w:hAnsi="Arial" w:cs="Arial"/>
                <w:sz w:val="16"/>
                <w:szCs w:val="18"/>
              </w:rPr>
            </w:pPr>
            <w:r>
              <w:rPr>
                <w:rFonts w:ascii="Arial" w:hAnsi="Arial" w:cs="Arial"/>
                <w:sz w:val="16"/>
                <w:szCs w:val="18"/>
              </w:rPr>
              <w:t>4,840</w:t>
            </w:r>
          </w:p>
        </w:tc>
        <w:tc>
          <w:tcPr>
            <w:tcW w:w="1434" w:type="dxa"/>
            <w:vAlign w:val="center"/>
          </w:tcPr>
          <w:p w:rsidRPr="00956589" w:rsidR="0081201D" w:rsidP="00E66AC0" w:rsidRDefault="0081201D" w14:paraId="276670C3" w14:textId="77777777">
            <w:pPr>
              <w:spacing w:before="120"/>
              <w:jc w:val="center"/>
              <w:rPr>
                <w:rFonts w:ascii="Arial" w:hAnsi="Arial" w:cs="Arial"/>
                <w:sz w:val="16"/>
                <w:szCs w:val="18"/>
              </w:rPr>
            </w:pPr>
            <w:r>
              <w:rPr>
                <w:rFonts w:ascii="Arial" w:hAnsi="Arial" w:cs="Arial"/>
                <w:sz w:val="16"/>
                <w:szCs w:val="18"/>
              </w:rPr>
              <w:t>10</w:t>
            </w:r>
          </w:p>
        </w:tc>
        <w:tc>
          <w:tcPr>
            <w:tcW w:w="1444" w:type="dxa"/>
          </w:tcPr>
          <w:p w:rsidRPr="00956589" w:rsidR="0081201D" w:rsidP="00E66AC0" w:rsidRDefault="0081201D" w14:paraId="2000C335" w14:textId="16CD020B">
            <w:pPr>
              <w:spacing w:before="120"/>
              <w:jc w:val="center"/>
              <w:rPr>
                <w:rFonts w:ascii="Arial" w:hAnsi="Arial" w:cs="Arial"/>
                <w:sz w:val="16"/>
                <w:szCs w:val="18"/>
              </w:rPr>
            </w:pPr>
            <w:r>
              <w:rPr>
                <w:rFonts w:ascii="Arial" w:hAnsi="Arial" w:cs="Arial"/>
                <w:sz w:val="16"/>
                <w:szCs w:val="18"/>
              </w:rPr>
              <w:t>-</w:t>
            </w:r>
          </w:p>
        </w:tc>
        <w:tc>
          <w:tcPr>
            <w:tcW w:w="1364" w:type="dxa"/>
            <w:vAlign w:val="center"/>
          </w:tcPr>
          <w:p w:rsidRPr="00956589" w:rsidR="0081201D" w:rsidP="00E66AC0" w:rsidRDefault="00DF1B97" w14:paraId="584D7DFA" w14:textId="4370E882">
            <w:pPr>
              <w:spacing w:before="120"/>
              <w:jc w:val="center"/>
              <w:rPr>
                <w:rFonts w:ascii="Arial" w:hAnsi="Arial" w:cs="Arial"/>
                <w:sz w:val="16"/>
                <w:szCs w:val="18"/>
              </w:rPr>
            </w:pPr>
            <w:r>
              <w:rPr>
                <w:rFonts w:ascii="Arial" w:hAnsi="Arial" w:cs="Arial"/>
                <w:sz w:val="16"/>
                <w:szCs w:val="18"/>
              </w:rPr>
              <w:t>0.048</w:t>
            </w:r>
          </w:p>
        </w:tc>
        <w:tc>
          <w:tcPr>
            <w:tcW w:w="1409" w:type="dxa"/>
            <w:gridSpan w:val="2"/>
          </w:tcPr>
          <w:p w:rsidRPr="00956589" w:rsidR="0081201D" w:rsidP="00E66AC0" w:rsidRDefault="0081201D" w14:paraId="2FE6C2BA" w14:textId="51D41C8A">
            <w:pPr>
              <w:spacing w:before="120"/>
              <w:jc w:val="center"/>
              <w:rPr>
                <w:rFonts w:ascii="Arial" w:hAnsi="Arial" w:cs="Arial"/>
                <w:sz w:val="16"/>
                <w:szCs w:val="18"/>
              </w:rPr>
            </w:pPr>
            <w:r>
              <w:rPr>
                <w:rFonts w:ascii="Arial" w:hAnsi="Arial" w:cs="Arial"/>
                <w:sz w:val="16"/>
                <w:szCs w:val="18"/>
              </w:rPr>
              <w:t>-</w:t>
            </w:r>
          </w:p>
        </w:tc>
      </w:tr>
      <w:tr w:rsidRPr="00956589" w:rsidR="0081201D" w:rsidTr="00E95BD6" w14:paraId="62B9FED4" w14:textId="77777777">
        <w:tc>
          <w:tcPr>
            <w:tcW w:w="806" w:type="dxa"/>
            <w:vMerge/>
            <w:vAlign w:val="center"/>
          </w:tcPr>
          <w:p w:rsidRPr="00956589" w:rsidR="0081201D" w:rsidP="00E66AC0" w:rsidRDefault="0081201D" w14:paraId="4DDF4148" w14:textId="77777777">
            <w:pPr>
              <w:spacing w:before="120"/>
              <w:rPr>
                <w:rFonts w:ascii="Arial" w:hAnsi="Arial" w:cs="Arial"/>
                <w:b/>
                <w:sz w:val="16"/>
                <w:szCs w:val="18"/>
              </w:rPr>
            </w:pPr>
          </w:p>
        </w:tc>
        <w:tc>
          <w:tcPr>
            <w:tcW w:w="2604" w:type="dxa"/>
            <w:vMerge/>
            <w:vAlign w:val="center"/>
          </w:tcPr>
          <w:p w:rsidR="0081201D" w:rsidP="00E66AC0" w:rsidRDefault="0081201D" w14:paraId="08D84D36" w14:textId="77777777">
            <w:pPr>
              <w:spacing w:before="120"/>
              <w:jc w:val="center"/>
              <w:rPr>
                <w:rFonts w:ascii="Arial" w:hAnsi="Arial" w:cs="Arial"/>
                <w:sz w:val="16"/>
                <w:szCs w:val="18"/>
              </w:rPr>
            </w:pPr>
          </w:p>
        </w:tc>
        <w:tc>
          <w:tcPr>
            <w:tcW w:w="1434" w:type="dxa"/>
            <w:vAlign w:val="center"/>
          </w:tcPr>
          <w:p w:rsidR="0081201D" w:rsidP="00E66AC0" w:rsidRDefault="0081201D" w14:paraId="6D16D33A" w14:textId="5157AAFB">
            <w:pPr>
              <w:spacing w:before="120"/>
              <w:jc w:val="center"/>
              <w:rPr>
                <w:rFonts w:ascii="Arial" w:hAnsi="Arial" w:cs="Arial"/>
                <w:sz w:val="16"/>
                <w:szCs w:val="18"/>
              </w:rPr>
            </w:pPr>
            <w:r>
              <w:rPr>
                <w:rFonts w:ascii="Arial" w:hAnsi="Arial" w:cs="Arial"/>
                <w:sz w:val="16"/>
                <w:szCs w:val="18"/>
              </w:rPr>
              <w:t>-</w:t>
            </w:r>
          </w:p>
        </w:tc>
        <w:tc>
          <w:tcPr>
            <w:tcW w:w="1444" w:type="dxa"/>
          </w:tcPr>
          <w:p w:rsidR="0081201D" w:rsidP="00E66AC0" w:rsidRDefault="0081201D" w14:paraId="1FB24445" w14:textId="2715BB7E">
            <w:pPr>
              <w:spacing w:before="120"/>
              <w:jc w:val="center"/>
              <w:rPr>
                <w:rFonts w:ascii="Arial" w:hAnsi="Arial" w:cs="Arial"/>
                <w:sz w:val="16"/>
                <w:szCs w:val="18"/>
              </w:rPr>
            </w:pPr>
            <w:r>
              <w:rPr>
                <w:rFonts w:ascii="Arial" w:hAnsi="Arial" w:cs="Arial"/>
                <w:sz w:val="16"/>
                <w:szCs w:val="18"/>
              </w:rPr>
              <w:t>14</w:t>
            </w:r>
          </w:p>
        </w:tc>
        <w:tc>
          <w:tcPr>
            <w:tcW w:w="1364" w:type="dxa"/>
            <w:vAlign w:val="center"/>
          </w:tcPr>
          <w:p w:rsidR="0081201D" w:rsidP="00E66AC0" w:rsidRDefault="0081201D" w14:paraId="14F1C9A2" w14:textId="2B4738A6">
            <w:pPr>
              <w:spacing w:before="120"/>
              <w:jc w:val="center"/>
              <w:rPr>
                <w:rFonts w:ascii="Arial" w:hAnsi="Arial" w:cs="Arial"/>
                <w:sz w:val="16"/>
                <w:szCs w:val="18"/>
              </w:rPr>
            </w:pPr>
            <w:r>
              <w:rPr>
                <w:rFonts w:ascii="Arial" w:hAnsi="Arial" w:cs="Arial"/>
                <w:sz w:val="16"/>
                <w:szCs w:val="18"/>
              </w:rPr>
              <w:t>-</w:t>
            </w:r>
          </w:p>
        </w:tc>
        <w:tc>
          <w:tcPr>
            <w:tcW w:w="1409" w:type="dxa"/>
            <w:gridSpan w:val="2"/>
          </w:tcPr>
          <w:p w:rsidR="0081201D" w:rsidP="00E66AC0" w:rsidRDefault="00DF1B97" w14:paraId="1AD11908" w14:textId="2BECED6C">
            <w:pPr>
              <w:spacing w:before="120"/>
              <w:jc w:val="center"/>
              <w:rPr>
                <w:rFonts w:ascii="Arial" w:hAnsi="Arial" w:cs="Arial"/>
                <w:sz w:val="16"/>
                <w:szCs w:val="18"/>
              </w:rPr>
            </w:pPr>
            <w:r>
              <w:rPr>
                <w:rFonts w:ascii="Arial" w:hAnsi="Arial" w:cs="Arial"/>
                <w:sz w:val="16"/>
                <w:szCs w:val="18"/>
              </w:rPr>
              <w:t>0.06</w:t>
            </w:r>
            <w:r w:rsidR="00D37C80">
              <w:rPr>
                <w:rFonts w:ascii="Arial" w:hAnsi="Arial" w:cs="Arial"/>
                <w:sz w:val="16"/>
                <w:szCs w:val="18"/>
              </w:rPr>
              <w:t>8</w:t>
            </w:r>
          </w:p>
        </w:tc>
      </w:tr>
      <w:tr w:rsidRPr="00956589" w:rsidR="00A45EFD" w:rsidTr="00E95BD6" w14:paraId="53A20F97" w14:textId="77777777">
        <w:tc>
          <w:tcPr>
            <w:tcW w:w="806" w:type="dxa"/>
            <w:vMerge w:val="restart"/>
            <w:vAlign w:val="center"/>
          </w:tcPr>
          <w:p w:rsidRPr="00956589" w:rsidR="00A45EFD" w:rsidP="00E66AC0" w:rsidRDefault="00A45EFD" w14:paraId="1B4A5A43" w14:textId="1DE65BB8">
            <w:pPr>
              <w:spacing w:before="120"/>
              <w:rPr>
                <w:rFonts w:ascii="Arial" w:hAnsi="Arial" w:cs="Arial"/>
                <w:b/>
                <w:sz w:val="16"/>
                <w:szCs w:val="18"/>
              </w:rPr>
            </w:pPr>
            <w:r>
              <w:rPr>
                <w:rFonts w:ascii="Arial" w:hAnsi="Arial" w:cs="Arial"/>
                <w:b/>
                <w:sz w:val="16"/>
                <w:szCs w:val="18"/>
              </w:rPr>
              <w:t>2020</w:t>
            </w:r>
          </w:p>
        </w:tc>
        <w:tc>
          <w:tcPr>
            <w:tcW w:w="2604" w:type="dxa"/>
            <w:vMerge w:val="restart"/>
            <w:vAlign w:val="center"/>
          </w:tcPr>
          <w:p w:rsidR="00A45EFD" w:rsidP="00E66AC0" w:rsidRDefault="00983ECF" w14:paraId="0E757224" w14:textId="4D809F37">
            <w:pPr>
              <w:spacing w:before="120"/>
              <w:jc w:val="center"/>
              <w:rPr>
                <w:rFonts w:ascii="Arial" w:hAnsi="Arial" w:cs="Arial"/>
                <w:sz w:val="16"/>
                <w:szCs w:val="18"/>
              </w:rPr>
            </w:pPr>
            <w:r>
              <w:rPr>
                <w:rFonts w:ascii="Arial" w:hAnsi="Arial" w:cs="Arial"/>
                <w:sz w:val="16"/>
                <w:szCs w:val="18"/>
              </w:rPr>
              <w:t>19,490</w:t>
            </w:r>
          </w:p>
        </w:tc>
        <w:tc>
          <w:tcPr>
            <w:tcW w:w="1434" w:type="dxa"/>
            <w:vAlign w:val="center"/>
          </w:tcPr>
          <w:p w:rsidR="00A45EFD" w:rsidP="00E66AC0" w:rsidRDefault="00983ECF" w14:paraId="4AA89297" w14:textId="3B85F66D">
            <w:pPr>
              <w:spacing w:before="120"/>
              <w:jc w:val="center"/>
              <w:rPr>
                <w:rFonts w:ascii="Arial" w:hAnsi="Arial" w:cs="Arial"/>
                <w:sz w:val="16"/>
                <w:szCs w:val="18"/>
              </w:rPr>
            </w:pPr>
            <w:r>
              <w:rPr>
                <w:rFonts w:ascii="Arial" w:hAnsi="Arial" w:cs="Arial"/>
                <w:sz w:val="16"/>
                <w:szCs w:val="18"/>
              </w:rPr>
              <w:t>10</w:t>
            </w:r>
          </w:p>
        </w:tc>
        <w:tc>
          <w:tcPr>
            <w:tcW w:w="1444" w:type="dxa"/>
          </w:tcPr>
          <w:p w:rsidR="00A45EFD" w:rsidP="00E66AC0" w:rsidRDefault="00A45EFD" w14:paraId="400C7795" w14:textId="77777777">
            <w:pPr>
              <w:spacing w:before="120"/>
              <w:jc w:val="center"/>
              <w:rPr>
                <w:rFonts w:ascii="Arial" w:hAnsi="Arial" w:cs="Arial"/>
                <w:sz w:val="16"/>
                <w:szCs w:val="18"/>
              </w:rPr>
            </w:pPr>
          </w:p>
        </w:tc>
        <w:tc>
          <w:tcPr>
            <w:tcW w:w="1364" w:type="dxa"/>
            <w:vAlign w:val="center"/>
          </w:tcPr>
          <w:p w:rsidR="00A45EFD" w:rsidP="00E66AC0" w:rsidRDefault="000B2D42" w14:paraId="395468F8" w14:textId="6E65477C">
            <w:pPr>
              <w:spacing w:before="120"/>
              <w:jc w:val="center"/>
              <w:rPr>
                <w:rFonts w:ascii="Arial" w:hAnsi="Arial" w:cs="Arial"/>
                <w:sz w:val="16"/>
                <w:szCs w:val="18"/>
              </w:rPr>
            </w:pPr>
            <w:r>
              <w:rPr>
                <w:rFonts w:ascii="Arial" w:hAnsi="Arial" w:cs="Arial"/>
                <w:sz w:val="16"/>
                <w:szCs w:val="18"/>
              </w:rPr>
              <w:t>0.195</w:t>
            </w:r>
          </w:p>
        </w:tc>
        <w:tc>
          <w:tcPr>
            <w:tcW w:w="1409" w:type="dxa"/>
            <w:gridSpan w:val="2"/>
          </w:tcPr>
          <w:p w:rsidR="00A45EFD" w:rsidP="00E66AC0" w:rsidRDefault="00A45EFD" w14:paraId="764BC3C3" w14:textId="77777777">
            <w:pPr>
              <w:spacing w:before="120"/>
              <w:jc w:val="center"/>
              <w:rPr>
                <w:rFonts w:ascii="Arial" w:hAnsi="Arial" w:cs="Arial"/>
                <w:sz w:val="16"/>
                <w:szCs w:val="18"/>
              </w:rPr>
            </w:pPr>
          </w:p>
        </w:tc>
      </w:tr>
      <w:tr w:rsidRPr="00956589" w:rsidR="00A45EFD" w:rsidTr="00E95BD6" w14:paraId="2256D0C6" w14:textId="77777777">
        <w:tc>
          <w:tcPr>
            <w:tcW w:w="806" w:type="dxa"/>
            <w:vMerge/>
            <w:vAlign w:val="center"/>
          </w:tcPr>
          <w:p w:rsidRPr="00956589" w:rsidR="00A45EFD" w:rsidP="00E66AC0" w:rsidRDefault="00A45EFD" w14:paraId="1E600131" w14:textId="77777777">
            <w:pPr>
              <w:spacing w:before="120"/>
              <w:rPr>
                <w:rFonts w:ascii="Arial" w:hAnsi="Arial" w:cs="Arial"/>
                <w:b/>
                <w:sz w:val="16"/>
                <w:szCs w:val="18"/>
              </w:rPr>
            </w:pPr>
          </w:p>
        </w:tc>
        <w:tc>
          <w:tcPr>
            <w:tcW w:w="2604" w:type="dxa"/>
            <w:vMerge/>
            <w:vAlign w:val="center"/>
          </w:tcPr>
          <w:p w:rsidR="00A45EFD" w:rsidP="00E66AC0" w:rsidRDefault="00A45EFD" w14:paraId="641A76A9" w14:textId="77777777">
            <w:pPr>
              <w:spacing w:before="120"/>
              <w:jc w:val="center"/>
              <w:rPr>
                <w:rFonts w:ascii="Arial" w:hAnsi="Arial" w:cs="Arial"/>
                <w:sz w:val="16"/>
                <w:szCs w:val="18"/>
              </w:rPr>
            </w:pPr>
          </w:p>
        </w:tc>
        <w:tc>
          <w:tcPr>
            <w:tcW w:w="1434" w:type="dxa"/>
            <w:vAlign w:val="center"/>
          </w:tcPr>
          <w:p w:rsidR="00A45EFD" w:rsidP="00E66AC0" w:rsidRDefault="00A45EFD" w14:paraId="664724A2" w14:textId="77777777">
            <w:pPr>
              <w:spacing w:before="120"/>
              <w:jc w:val="center"/>
              <w:rPr>
                <w:rFonts w:ascii="Arial" w:hAnsi="Arial" w:cs="Arial"/>
                <w:sz w:val="16"/>
                <w:szCs w:val="18"/>
              </w:rPr>
            </w:pPr>
          </w:p>
        </w:tc>
        <w:tc>
          <w:tcPr>
            <w:tcW w:w="1444" w:type="dxa"/>
          </w:tcPr>
          <w:p w:rsidR="00A45EFD" w:rsidP="00E66AC0" w:rsidRDefault="00983ECF" w14:paraId="525542A0" w14:textId="265CD549">
            <w:pPr>
              <w:spacing w:before="120"/>
              <w:jc w:val="center"/>
              <w:rPr>
                <w:rFonts w:ascii="Arial" w:hAnsi="Arial" w:cs="Arial"/>
                <w:sz w:val="16"/>
                <w:szCs w:val="18"/>
              </w:rPr>
            </w:pPr>
            <w:r>
              <w:rPr>
                <w:rFonts w:ascii="Arial" w:hAnsi="Arial" w:cs="Arial"/>
                <w:sz w:val="16"/>
                <w:szCs w:val="18"/>
              </w:rPr>
              <w:t>14</w:t>
            </w:r>
          </w:p>
        </w:tc>
        <w:tc>
          <w:tcPr>
            <w:tcW w:w="1364" w:type="dxa"/>
            <w:vAlign w:val="center"/>
          </w:tcPr>
          <w:p w:rsidR="00A45EFD" w:rsidP="00E66AC0" w:rsidRDefault="00A45EFD" w14:paraId="2BE9E3EB" w14:textId="77777777">
            <w:pPr>
              <w:spacing w:before="120"/>
              <w:jc w:val="center"/>
              <w:rPr>
                <w:rFonts w:ascii="Arial" w:hAnsi="Arial" w:cs="Arial"/>
                <w:sz w:val="16"/>
                <w:szCs w:val="18"/>
              </w:rPr>
            </w:pPr>
          </w:p>
        </w:tc>
        <w:tc>
          <w:tcPr>
            <w:tcW w:w="1409" w:type="dxa"/>
            <w:gridSpan w:val="2"/>
          </w:tcPr>
          <w:p w:rsidR="00A45EFD" w:rsidP="00E66AC0" w:rsidRDefault="000B2D42" w14:paraId="46D98882" w14:textId="1CEBFAEB">
            <w:pPr>
              <w:spacing w:before="120"/>
              <w:jc w:val="center"/>
              <w:rPr>
                <w:rFonts w:ascii="Arial" w:hAnsi="Arial" w:cs="Arial"/>
                <w:sz w:val="16"/>
                <w:szCs w:val="18"/>
              </w:rPr>
            </w:pPr>
            <w:r>
              <w:rPr>
                <w:rFonts w:ascii="Arial" w:hAnsi="Arial" w:cs="Arial"/>
                <w:sz w:val="16"/>
                <w:szCs w:val="18"/>
              </w:rPr>
              <w:t>0.273</w:t>
            </w:r>
          </w:p>
        </w:tc>
      </w:tr>
      <w:tr w:rsidRPr="00956589" w:rsidR="0047417E" w:rsidTr="00E95BD6" w14:paraId="214D3D69" w14:textId="77777777">
        <w:trPr>
          <w:gridAfter w:val="1"/>
          <w:wAfter w:w="45" w:type="dxa"/>
        </w:trPr>
        <w:tc>
          <w:tcPr>
            <w:tcW w:w="806" w:type="dxa"/>
            <w:vMerge w:val="restart"/>
            <w:vAlign w:val="center"/>
          </w:tcPr>
          <w:p w:rsidRPr="00956589" w:rsidR="00A64227" w:rsidP="00E66AC0" w:rsidRDefault="00A64227" w14:paraId="5DF458AE" w14:textId="47A31DD5">
            <w:pPr>
              <w:spacing w:before="120"/>
              <w:rPr>
                <w:rFonts w:ascii="Arial" w:hAnsi="Arial" w:cs="Arial"/>
                <w:b/>
                <w:sz w:val="16"/>
                <w:szCs w:val="18"/>
              </w:rPr>
            </w:pPr>
            <w:r>
              <w:rPr>
                <w:rFonts w:ascii="Arial" w:hAnsi="Arial" w:cs="Arial"/>
                <w:b/>
                <w:sz w:val="16"/>
                <w:szCs w:val="18"/>
              </w:rPr>
              <w:t>2024</w:t>
            </w:r>
          </w:p>
        </w:tc>
        <w:tc>
          <w:tcPr>
            <w:tcW w:w="2604" w:type="dxa"/>
            <w:vMerge w:val="restart"/>
            <w:vAlign w:val="center"/>
          </w:tcPr>
          <w:p w:rsidR="00A64227" w:rsidP="00E66AC0" w:rsidRDefault="00A64227" w14:paraId="01FAF457" w14:textId="601D0D6F">
            <w:pPr>
              <w:spacing w:before="120"/>
              <w:jc w:val="center"/>
              <w:rPr>
                <w:rFonts w:ascii="Arial" w:hAnsi="Arial" w:cs="Arial"/>
                <w:sz w:val="16"/>
                <w:szCs w:val="18"/>
              </w:rPr>
            </w:pPr>
            <w:r>
              <w:rPr>
                <w:rFonts w:ascii="Arial" w:hAnsi="Arial" w:cs="Arial"/>
                <w:sz w:val="16"/>
                <w:szCs w:val="18"/>
              </w:rPr>
              <w:t>18,470</w:t>
            </w:r>
          </w:p>
        </w:tc>
        <w:tc>
          <w:tcPr>
            <w:tcW w:w="1434" w:type="dxa"/>
            <w:vAlign w:val="center"/>
          </w:tcPr>
          <w:p w:rsidR="00A64227" w:rsidP="00E66AC0" w:rsidRDefault="00A64227" w14:paraId="137C5B04" w14:textId="2EC4F88A">
            <w:pPr>
              <w:spacing w:before="120"/>
              <w:jc w:val="center"/>
              <w:rPr>
                <w:rFonts w:ascii="Arial" w:hAnsi="Arial" w:cs="Arial"/>
                <w:sz w:val="16"/>
                <w:szCs w:val="18"/>
              </w:rPr>
            </w:pPr>
            <w:r>
              <w:rPr>
                <w:rFonts w:ascii="Arial" w:hAnsi="Arial" w:cs="Arial"/>
                <w:sz w:val="16"/>
                <w:szCs w:val="18"/>
              </w:rPr>
              <w:t>10</w:t>
            </w:r>
          </w:p>
        </w:tc>
        <w:tc>
          <w:tcPr>
            <w:tcW w:w="1444" w:type="dxa"/>
          </w:tcPr>
          <w:p w:rsidR="00A64227" w:rsidP="00E66AC0" w:rsidRDefault="00A64227" w14:paraId="24BC5EC8" w14:textId="77777777">
            <w:pPr>
              <w:spacing w:before="120"/>
              <w:jc w:val="center"/>
              <w:rPr>
                <w:rFonts w:ascii="Arial" w:hAnsi="Arial" w:cs="Arial"/>
                <w:sz w:val="16"/>
                <w:szCs w:val="18"/>
              </w:rPr>
            </w:pPr>
          </w:p>
        </w:tc>
        <w:tc>
          <w:tcPr>
            <w:tcW w:w="1364" w:type="dxa"/>
            <w:vAlign w:val="center"/>
          </w:tcPr>
          <w:p w:rsidR="00A64227" w:rsidP="00E66AC0" w:rsidRDefault="00A64227" w14:paraId="698CDD38" w14:textId="665185BF">
            <w:pPr>
              <w:spacing w:before="120"/>
              <w:jc w:val="center"/>
              <w:rPr>
                <w:rFonts w:ascii="Arial" w:hAnsi="Arial" w:cs="Arial"/>
                <w:sz w:val="16"/>
                <w:szCs w:val="18"/>
              </w:rPr>
            </w:pPr>
            <w:r>
              <w:rPr>
                <w:rFonts w:ascii="Arial" w:hAnsi="Arial" w:cs="Arial"/>
                <w:sz w:val="16"/>
                <w:szCs w:val="18"/>
              </w:rPr>
              <w:t>0.18</w:t>
            </w:r>
            <w:r w:rsidR="00D37C80">
              <w:rPr>
                <w:rFonts w:ascii="Arial" w:hAnsi="Arial" w:cs="Arial"/>
                <w:sz w:val="16"/>
                <w:szCs w:val="18"/>
              </w:rPr>
              <w:t>5</w:t>
            </w:r>
          </w:p>
        </w:tc>
        <w:tc>
          <w:tcPr>
            <w:tcW w:w="1409" w:type="dxa"/>
          </w:tcPr>
          <w:p w:rsidR="00A64227" w:rsidP="00E66AC0" w:rsidRDefault="00A64227" w14:paraId="5C0FA0E2" w14:textId="77777777">
            <w:pPr>
              <w:spacing w:before="120"/>
              <w:jc w:val="center"/>
              <w:rPr>
                <w:rFonts w:ascii="Arial" w:hAnsi="Arial" w:cs="Arial"/>
                <w:sz w:val="16"/>
                <w:szCs w:val="18"/>
              </w:rPr>
            </w:pPr>
          </w:p>
        </w:tc>
      </w:tr>
      <w:tr w:rsidRPr="00956589" w:rsidR="0047417E" w:rsidTr="00E95BD6" w14:paraId="1B650057" w14:textId="77777777">
        <w:trPr>
          <w:gridAfter w:val="1"/>
          <w:wAfter w:w="45" w:type="dxa"/>
        </w:trPr>
        <w:tc>
          <w:tcPr>
            <w:tcW w:w="806" w:type="dxa"/>
            <w:vMerge/>
            <w:vAlign w:val="center"/>
          </w:tcPr>
          <w:p w:rsidRPr="00956589" w:rsidR="00A64227" w:rsidP="00E66AC0" w:rsidRDefault="00A64227" w14:paraId="7D666392" w14:textId="77777777">
            <w:pPr>
              <w:spacing w:before="120"/>
              <w:rPr>
                <w:rFonts w:ascii="Arial" w:hAnsi="Arial" w:cs="Arial"/>
                <w:b/>
                <w:sz w:val="16"/>
                <w:szCs w:val="18"/>
              </w:rPr>
            </w:pPr>
          </w:p>
        </w:tc>
        <w:tc>
          <w:tcPr>
            <w:tcW w:w="2604" w:type="dxa"/>
            <w:vMerge/>
            <w:vAlign w:val="center"/>
          </w:tcPr>
          <w:p w:rsidR="00A64227" w:rsidP="00E66AC0" w:rsidRDefault="00A64227" w14:paraId="5C06E07C" w14:textId="77777777">
            <w:pPr>
              <w:spacing w:before="120"/>
              <w:jc w:val="center"/>
              <w:rPr>
                <w:rFonts w:ascii="Arial" w:hAnsi="Arial" w:cs="Arial"/>
                <w:sz w:val="16"/>
                <w:szCs w:val="18"/>
              </w:rPr>
            </w:pPr>
          </w:p>
        </w:tc>
        <w:tc>
          <w:tcPr>
            <w:tcW w:w="1434" w:type="dxa"/>
            <w:vAlign w:val="center"/>
          </w:tcPr>
          <w:p w:rsidR="00A64227" w:rsidP="00E66AC0" w:rsidRDefault="00A64227" w14:paraId="0EDEDCFA" w14:textId="77777777">
            <w:pPr>
              <w:spacing w:before="120"/>
              <w:jc w:val="center"/>
              <w:rPr>
                <w:rFonts w:ascii="Arial" w:hAnsi="Arial" w:cs="Arial"/>
                <w:sz w:val="16"/>
                <w:szCs w:val="18"/>
              </w:rPr>
            </w:pPr>
          </w:p>
        </w:tc>
        <w:tc>
          <w:tcPr>
            <w:tcW w:w="1444" w:type="dxa"/>
          </w:tcPr>
          <w:p w:rsidR="00A64227" w:rsidP="00E66AC0" w:rsidRDefault="00A64227" w14:paraId="16D013D4" w14:textId="78BBD3B6">
            <w:pPr>
              <w:spacing w:before="120"/>
              <w:jc w:val="center"/>
              <w:rPr>
                <w:rFonts w:ascii="Arial" w:hAnsi="Arial" w:cs="Arial"/>
                <w:sz w:val="16"/>
                <w:szCs w:val="18"/>
              </w:rPr>
            </w:pPr>
            <w:r>
              <w:rPr>
                <w:rFonts w:ascii="Arial" w:hAnsi="Arial" w:cs="Arial"/>
                <w:sz w:val="16"/>
                <w:szCs w:val="18"/>
              </w:rPr>
              <w:t>14</w:t>
            </w:r>
          </w:p>
        </w:tc>
        <w:tc>
          <w:tcPr>
            <w:tcW w:w="1364" w:type="dxa"/>
            <w:vAlign w:val="center"/>
          </w:tcPr>
          <w:p w:rsidR="00A64227" w:rsidP="00E66AC0" w:rsidRDefault="00A64227" w14:paraId="4795578D" w14:textId="77777777">
            <w:pPr>
              <w:spacing w:before="120"/>
              <w:jc w:val="center"/>
              <w:rPr>
                <w:rFonts w:ascii="Arial" w:hAnsi="Arial" w:cs="Arial"/>
                <w:sz w:val="16"/>
                <w:szCs w:val="18"/>
              </w:rPr>
            </w:pPr>
          </w:p>
        </w:tc>
        <w:tc>
          <w:tcPr>
            <w:tcW w:w="1409" w:type="dxa"/>
          </w:tcPr>
          <w:p w:rsidR="00A64227" w:rsidP="00E66AC0" w:rsidRDefault="00A64227" w14:paraId="474C8427" w14:textId="0AC6881D">
            <w:pPr>
              <w:spacing w:before="120"/>
              <w:jc w:val="center"/>
              <w:rPr>
                <w:rFonts w:ascii="Arial" w:hAnsi="Arial" w:cs="Arial"/>
                <w:sz w:val="16"/>
                <w:szCs w:val="18"/>
              </w:rPr>
            </w:pPr>
            <w:r>
              <w:rPr>
                <w:rFonts w:ascii="Arial" w:hAnsi="Arial" w:cs="Arial"/>
                <w:sz w:val="16"/>
                <w:szCs w:val="18"/>
              </w:rPr>
              <w:t>0.25</w:t>
            </w:r>
            <w:r w:rsidR="00D37C80">
              <w:rPr>
                <w:rFonts w:ascii="Arial" w:hAnsi="Arial" w:cs="Arial"/>
                <w:sz w:val="16"/>
                <w:szCs w:val="18"/>
              </w:rPr>
              <w:t>9</w:t>
            </w:r>
          </w:p>
        </w:tc>
      </w:tr>
    </w:tbl>
    <w:p w:rsidRPr="00080C09" w:rsidR="00A84495" w:rsidP="00A84495" w:rsidRDefault="00A84495" w14:paraId="3A6D2456" w14:textId="769CEDB5">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5B50A5">
        <w:rPr>
          <w:rFonts w:ascii="Arial" w:hAnsi="Arial" w:cs="Arial"/>
          <w:b/>
          <w:szCs w:val="18"/>
        </w:rPr>
        <w:t>2024</w:t>
      </w:r>
    </w:p>
    <w:p w:rsidR="00A84495" w:rsidP="00A84495" w:rsidRDefault="00A84495" w14:paraId="0817CC70" w14:textId="77777777">
      <w:pPr>
        <w:tabs>
          <w:tab w:val="left" w:pos="1701"/>
        </w:tabs>
        <w:spacing w:after="0" w:line="300" w:lineRule="atLeast"/>
        <w:jc w:val="both"/>
        <w:rPr>
          <w:szCs w:val="18"/>
        </w:rPr>
      </w:pPr>
      <w:r>
        <w:rPr>
          <w:szCs w:val="18"/>
        </w:rPr>
        <w:t xml:space="preserve">Activity data: </w:t>
      </w:r>
      <w:r>
        <w:rPr>
          <w:szCs w:val="18"/>
        </w:rPr>
        <w:tab/>
      </w:r>
      <w:r w:rsidR="00AC7382">
        <w:rPr>
          <w:szCs w:val="18"/>
        </w:rPr>
        <w:t>High</w:t>
      </w:r>
      <w:r>
        <w:rPr>
          <w:szCs w:val="18"/>
        </w:rPr>
        <w:t xml:space="preserve"> (because </w:t>
      </w:r>
      <w:r w:rsidR="00AC7382">
        <w:rPr>
          <w:szCs w:val="18"/>
        </w:rPr>
        <w:t>it is</w:t>
      </w:r>
      <w:r>
        <w:rPr>
          <w:szCs w:val="18"/>
        </w:rPr>
        <w:t xml:space="preserve"> based on </w:t>
      </w:r>
      <w:r w:rsidR="00AC7382">
        <w:rPr>
          <w:szCs w:val="18"/>
        </w:rPr>
        <w:t>actual fuel consumption data</w:t>
      </w:r>
      <w:r>
        <w:rPr>
          <w:szCs w:val="18"/>
        </w:rPr>
        <w:t>)</w:t>
      </w:r>
    </w:p>
    <w:p w:rsidR="00A84495" w:rsidP="00AC7382" w:rsidRDefault="00A84495" w14:paraId="140AAC52" w14:textId="77D13BF3">
      <w:pPr>
        <w:tabs>
          <w:tab w:val="left" w:pos="1701"/>
        </w:tabs>
        <w:spacing w:line="300" w:lineRule="atLeast"/>
        <w:ind w:left="1701" w:hanging="1701"/>
        <w:jc w:val="both"/>
        <w:rPr>
          <w:szCs w:val="18"/>
        </w:rPr>
      </w:pPr>
      <w:r>
        <w:rPr>
          <w:szCs w:val="18"/>
        </w:rPr>
        <w:t>Emission factors:</w:t>
      </w:r>
      <w:r>
        <w:rPr>
          <w:szCs w:val="18"/>
        </w:rPr>
        <w:tab/>
      </w:r>
      <w:r w:rsidR="00AC7382">
        <w:rPr>
          <w:szCs w:val="18"/>
        </w:rPr>
        <w:t>High for air and low for residues</w:t>
      </w:r>
      <w:r>
        <w:rPr>
          <w:szCs w:val="18"/>
        </w:rPr>
        <w:t xml:space="preserve"> (</w:t>
      </w:r>
      <w:r w:rsidRPr="00944DCC">
        <w:rPr>
          <w:szCs w:val="18"/>
        </w:rPr>
        <w:t xml:space="preserve">because </w:t>
      </w:r>
      <w:r>
        <w:rPr>
          <w:szCs w:val="18"/>
        </w:rPr>
        <w:t>the</w:t>
      </w:r>
      <w:r w:rsidR="00AC7382">
        <w:rPr>
          <w:szCs w:val="18"/>
        </w:rPr>
        <w:t>y are both based on the Toolkit default factors, but the factor for air has been validated by testing at the power station</w:t>
      </w:r>
      <w:r>
        <w:rPr>
          <w:szCs w:val="18"/>
        </w:rPr>
        <w:t>)</w:t>
      </w:r>
    </w:p>
    <w:p w:rsidRPr="00181A97" w:rsidR="00A51AE5" w:rsidP="00460141" w:rsidRDefault="009A2928" w14:paraId="5B114B1D" w14:textId="77777777">
      <w:pPr>
        <w:spacing w:before="240"/>
        <w:rPr>
          <w:rFonts w:ascii="Arial" w:hAnsi="Arial" w:cs="Arial"/>
          <w:b/>
        </w:rPr>
      </w:pPr>
      <w:r>
        <w:rPr>
          <w:rFonts w:ascii="Arial" w:hAnsi="Arial" w:cs="Arial"/>
          <w:b/>
        </w:rPr>
        <w:t>Coal-fired industrial manufacturing and commercial appliances</w:t>
      </w:r>
    </w:p>
    <w:p w:rsidR="009A2928" w:rsidP="009A2928" w:rsidRDefault="009A2928" w14:paraId="417B7CFD" w14:textId="096037A1">
      <w:pPr>
        <w:spacing w:line="300" w:lineRule="atLeast"/>
        <w:jc w:val="both"/>
        <w:rPr>
          <w:szCs w:val="18"/>
          <w:lang w:val="en-US"/>
        </w:rPr>
      </w:pPr>
      <w:r w:rsidRPr="009A2928">
        <w:rPr>
          <w:szCs w:val="18"/>
          <w:lang w:val="en-US"/>
        </w:rPr>
        <w:t xml:space="preserve">The total New Zealand coal consumption for consumer energy uses in </w:t>
      </w:r>
      <w:r w:rsidR="008B55A9">
        <w:rPr>
          <w:szCs w:val="18"/>
          <w:lang w:val="en-US"/>
        </w:rPr>
        <w:t>2024</w:t>
      </w:r>
      <w:r w:rsidRPr="009A2928" w:rsidR="008B55A9">
        <w:rPr>
          <w:szCs w:val="18"/>
          <w:lang w:val="en-US"/>
        </w:rPr>
        <w:t xml:space="preserve"> </w:t>
      </w:r>
      <w:r w:rsidRPr="009A2928">
        <w:rPr>
          <w:szCs w:val="18"/>
          <w:lang w:val="en-US"/>
        </w:rPr>
        <w:t xml:space="preserve">was </w:t>
      </w:r>
      <w:r w:rsidR="008B55A9">
        <w:rPr>
          <w:szCs w:val="18"/>
          <w:lang w:val="en-US"/>
        </w:rPr>
        <w:t>17</w:t>
      </w:r>
      <w:r w:rsidR="006360A4">
        <w:rPr>
          <w:szCs w:val="18"/>
          <w:lang w:val="en-US"/>
        </w:rPr>
        <w:t>,</w:t>
      </w:r>
      <w:r w:rsidR="008B55A9">
        <w:rPr>
          <w:szCs w:val="18"/>
          <w:lang w:val="en-US"/>
        </w:rPr>
        <w:t>220</w:t>
      </w:r>
      <w:r w:rsidR="00E27306">
        <w:rPr>
          <w:szCs w:val="18"/>
          <w:lang w:val="en-US"/>
        </w:rPr>
        <w:t xml:space="preserve"> </w:t>
      </w:r>
      <w:r w:rsidR="006360A4">
        <w:rPr>
          <w:szCs w:val="18"/>
          <w:lang w:val="en-US"/>
        </w:rPr>
        <w:t>T</w:t>
      </w:r>
      <w:r w:rsidR="00E27306">
        <w:rPr>
          <w:szCs w:val="18"/>
          <w:lang w:val="en-US"/>
        </w:rPr>
        <w:t>J</w:t>
      </w:r>
      <w:r w:rsidR="008D2EC9">
        <w:rPr>
          <w:szCs w:val="18"/>
          <w:lang w:val="en-US"/>
        </w:rPr>
        <w:t xml:space="preserve"> (1 TJ = 10</w:t>
      </w:r>
      <w:r w:rsidRPr="008D2EC9" w:rsidR="008D2EC9">
        <w:rPr>
          <w:szCs w:val="18"/>
          <w:vertAlign w:val="superscript"/>
          <w:lang w:val="en-US"/>
        </w:rPr>
        <w:t>12</w:t>
      </w:r>
      <w:r w:rsidR="008D2EC9">
        <w:rPr>
          <w:szCs w:val="18"/>
          <w:lang w:val="en-US"/>
        </w:rPr>
        <w:t xml:space="preserve"> Joules</w:t>
      </w:r>
      <w:r w:rsidR="00DF1B97">
        <w:rPr>
          <w:szCs w:val="18"/>
          <w:lang w:val="en-US"/>
        </w:rPr>
        <w:t xml:space="preserve">) </w:t>
      </w:r>
      <w:r w:rsidRPr="00F1175E" w:rsidR="000B2D42">
        <w:rPr>
          <w:noProof/>
          <w:szCs w:val="18"/>
        </w:rPr>
        <w:t xml:space="preserve">(Ministry of Business Innovation and Employment, </w:t>
      </w:r>
      <w:r w:rsidR="00E27306">
        <w:rPr>
          <w:noProof/>
          <w:szCs w:val="18"/>
        </w:rPr>
        <w:t>2025</w:t>
      </w:r>
      <w:r w:rsidRPr="00F1175E" w:rsidR="000B2D42">
        <w:rPr>
          <w:noProof/>
          <w:szCs w:val="18"/>
        </w:rPr>
        <w:t>)</w:t>
      </w:r>
      <w:r w:rsidRPr="009A2928">
        <w:rPr>
          <w:szCs w:val="18"/>
          <w:lang w:val="en-US"/>
        </w:rPr>
        <w:t>. Consumer energy uses include agricultural, industrial, commercial, residential and transport</w:t>
      </w:r>
      <w:r w:rsidR="004A5D77">
        <w:rPr>
          <w:szCs w:val="18"/>
          <w:lang w:val="en-US"/>
        </w:rPr>
        <w:t xml:space="preserve"> with the industrial sector leading consumption</w:t>
      </w:r>
      <w:r w:rsidRPr="009A2928">
        <w:rPr>
          <w:szCs w:val="18"/>
          <w:lang w:val="en-US"/>
        </w:rPr>
        <w:t xml:space="preserve">. The figures for coal </w:t>
      </w:r>
      <w:r w:rsidRPr="009A2928">
        <w:rPr>
          <w:szCs w:val="18"/>
          <w:lang w:val="en-US"/>
        </w:rPr>
        <w:t>consumption include two sources that are covered under other sections of the inventory: cement manufactur</w:t>
      </w:r>
      <w:r w:rsidR="004B30B4">
        <w:rPr>
          <w:szCs w:val="18"/>
          <w:lang w:val="en-US"/>
        </w:rPr>
        <w:t>ing</w:t>
      </w:r>
      <w:r w:rsidRPr="009A2928">
        <w:rPr>
          <w:szCs w:val="18"/>
          <w:lang w:val="en-US"/>
        </w:rPr>
        <w:t xml:space="preserve"> and domestic heating</w:t>
      </w:r>
      <w:r w:rsidR="00FB1C68">
        <w:rPr>
          <w:rStyle w:val="FootnoteReference"/>
          <w:szCs w:val="18"/>
          <w:lang w:val="en-US"/>
        </w:rPr>
        <w:footnoteReference w:id="3"/>
      </w:r>
      <w:r w:rsidRPr="009A2928">
        <w:rPr>
          <w:szCs w:val="18"/>
          <w:lang w:val="en-US"/>
        </w:rPr>
        <w:t xml:space="preserve">. </w:t>
      </w:r>
      <w:r w:rsidR="005D3320">
        <w:rPr>
          <w:szCs w:val="18"/>
          <w:lang w:val="en-US"/>
        </w:rPr>
        <w:t>I</w:t>
      </w:r>
      <w:r w:rsidR="00E70194">
        <w:rPr>
          <w:szCs w:val="18"/>
          <w:lang w:val="en-US"/>
        </w:rPr>
        <w:t xml:space="preserve">n </w:t>
      </w:r>
      <w:r w:rsidR="00C30E51">
        <w:rPr>
          <w:szCs w:val="18"/>
          <w:lang w:val="en-US"/>
        </w:rPr>
        <w:t>2024</w:t>
      </w:r>
      <w:r w:rsidR="00331BCE">
        <w:rPr>
          <w:szCs w:val="18"/>
          <w:lang w:val="en-US"/>
        </w:rPr>
        <w:t xml:space="preserve"> </w:t>
      </w:r>
      <w:r w:rsidR="00E70194">
        <w:rPr>
          <w:szCs w:val="18"/>
          <w:lang w:val="en-US"/>
        </w:rPr>
        <w:t xml:space="preserve">they accounted for </w:t>
      </w:r>
      <w:r w:rsidR="00331BCE">
        <w:rPr>
          <w:szCs w:val="18"/>
          <w:lang w:val="en-US"/>
        </w:rPr>
        <w:t>1,667</w:t>
      </w:r>
      <w:r w:rsidR="005D3320">
        <w:rPr>
          <w:szCs w:val="18"/>
          <w:lang w:val="en-US"/>
        </w:rPr>
        <w:t>TJ.</w:t>
      </w:r>
      <w:r w:rsidR="00DF1B97">
        <w:rPr>
          <w:szCs w:val="18"/>
          <w:lang w:val="en-US"/>
        </w:rPr>
        <w:t xml:space="preserve"> </w:t>
      </w:r>
      <w:r w:rsidRPr="009A2928">
        <w:rPr>
          <w:szCs w:val="18"/>
          <w:lang w:val="en-US"/>
        </w:rPr>
        <w:t>Subtracting th</w:t>
      </w:r>
      <w:r w:rsidR="00E70194">
        <w:rPr>
          <w:szCs w:val="18"/>
          <w:lang w:val="en-US"/>
        </w:rPr>
        <w:t xml:space="preserve">is </w:t>
      </w:r>
      <w:r w:rsidR="005D3320">
        <w:rPr>
          <w:szCs w:val="18"/>
          <w:lang w:val="en-US"/>
        </w:rPr>
        <w:t>amount</w:t>
      </w:r>
      <w:r w:rsidRPr="009A2928">
        <w:rPr>
          <w:szCs w:val="18"/>
          <w:lang w:val="en-US"/>
        </w:rPr>
        <w:t xml:space="preserve"> from the consumer energy total gives a total annual energy consumption associated with the remaining coal combustion sources of </w:t>
      </w:r>
      <w:r w:rsidR="00331BCE">
        <w:rPr>
          <w:szCs w:val="18"/>
          <w:lang w:val="en-US"/>
        </w:rPr>
        <w:t>15,553TJ</w:t>
      </w:r>
      <w:r w:rsidR="00C14BFE">
        <w:rPr>
          <w:szCs w:val="18"/>
          <w:lang w:val="en-US"/>
        </w:rPr>
        <w:t xml:space="preserve"> (1 T</w:t>
      </w:r>
      <w:r w:rsidRPr="00C14BFE" w:rsidR="00C14BFE">
        <w:rPr>
          <w:szCs w:val="18"/>
          <w:lang w:val="en-US"/>
        </w:rPr>
        <w:t xml:space="preserve">J </w:t>
      </w:r>
      <w:r w:rsidR="00C14BFE">
        <w:rPr>
          <w:szCs w:val="18"/>
          <w:lang w:val="en-US"/>
        </w:rPr>
        <w:t>=</w:t>
      </w:r>
      <w:r w:rsidRPr="00C14BFE" w:rsidR="00C14BFE">
        <w:rPr>
          <w:szCs w:val="18"/>
          <w:lang w:val="en-US"/>
        </w:rPr>
        <w:t xml:space="preserve"> 10</w:t>
      </w:r>
      <w:r w:rsidRPr="00C14BFE" w:rsidR="00C14BFE">
        <w:rPr>
          <w:szCs w:val="18"/>
          <w:vertAlign w:val="superscript"/>
          <w:lang w:val="en-US"/>
        </w:rPr>
        <w:t>1</w:t>
      </w:r>
      <w:r w:rsidR="00C14BFE">
        <w:rPr>
          <w:szCs w:val="18"/>
          <w:vertAlign w:val="superscript"/>
          <w:lang w:val="en-US"/>
        </w:rPr>
        <w:t>2</w:t>
      </w:r>
      <w:r w:rsidRPr="00C14BFE" w:rsidR="00C14BFE">
        <w:rPr>
          <w:szCs w:val="18"/>
          <w:lang w:val="en-US"/>
        </w:rPr>
        <w:t xml:space="preserve"> Joules)</w:t>
      </w:r>
      <w:r w:rsidRPr="009A2928">
        <w:rPr>
          <w:szCs w:val="18"/>
          <w:lang w:val="en-US"/>
        </w:rPr>
        <w:t>.</w:t>
      </w:r>
    </w:p>
    <w:p w:rsidR="00BF75DE" w:rsidP="0C34660A" w:rsidRDefault="2FA57083" w14:paraId="33161884" w14:textId="4DEAF716">
      <w:pPr>
        <w:spacing w:line="300" w:lineRule="atLeast"/>
        <w:jc w:val="both"/>
        <w:rPr>
          <w:lang w:val="en-US"/>
        </w:rPr>
      </w:pPr>
      <w:r w:rsidRPr="0C34660A">
        <w:rPr>
          <w:lang w:val="en-US"/>
        </w:rPr>
        <w:t>Coal consumption in the industrial and commercial sectors</w:t>
      </w:r>
      <w:r w:rsidR="00331BCE">
        <w:rPr>
          <w:lang w:val="en-US"/>
        </w:rPr>
        <w:t xml:space="preserve"> continues to decline. Fonterra</w:t>
      </w:r>
      <w:r w:rsidRPr="0C34660A" w:rsidR="4612FB49">
        <w:rPr>
          <w:lang w:val="en-US"/>
        </w:rPr>
        <w:t xml:space="preserve"> </w:t>
      </w:r>
      <w:r w:rsidR="00331BCE">
        <w:rPr>
          <w:lang w:val="en-US"/>
        </w:rPr>
        <w:t xml:space="preserve">has </w:t>
      </w:r>
      <w:r w:rsidRPr="0C34660A" w:rsidR="4612FB49">
        <w:rPr>
          <w:lang w:val="en-US"/>
        </w:rPr>
        <w:t>re</w:t>
      </w:r>
      <w:r w:rsidR="00DA5038">
        <w:rPr>
          <w:lang w:val="en-US"/>
        </w:rPr>
        <w:t>tired</w:t>
      </w:r>
      <w:r w:rsidR="00331BCE">
        <w:rPr>
          <w:lang w:val="en-US"/>
        </w:rPr>
        <w:t xml:space="preserve"> all its</w:t>
      </w:r>
      <w:r w:rsidRPr="0C34660A" w:rsidR="4612FB49">
        <w:rPr>
          <w:lang w:val="en-US"/>
        </w:rPr>
        <w:t xml:space="preserve"> </w:t>
      </w:r>
      <w:r w:rsidRPr="0C34660A" w:rsidR="3C5E0DB2">
        <w:rPr>
          <w:lang w:val="en-US"/>
        </w:rPr>
        <w:t>coal</w:t>
      </w:r>
      <w:r w:rsidR="000A1792">
        <w:rPr>
          <w:lang w:val="en-US"/>
        </w:rPr>
        <w:t>-</w:t>
      </w:r>
      <w:r w:rsidRPr="0C34660A" w:rsidR="3C5E0DB2">
        <w:rPr>
          <w:lang w:val="en-US"/>
        </w:rPr>
        <w:t xml:space="preserve">fired boilers </w:t>
      </w:r>
      <w:r w:rsidR="00331BCE">
        <w:rPr>
          <w:lang w:val="en-US"/>
        </w:rPr>
        <w:t>in the North Island</w:t>
      </w:r>
      <w:r w:rsidRPr="0C34660A" w:rsidR="3C5E0DB2">
        <w:rPr>
          <w:lang w:val="en-US"/>
        </w:rPr>
        <w:t xml:space="preserve">. </w:t>
      </w:r>
      <w:r w:rsidR="00DA5038">
        <w:rPr>
          <w:lang w:val="en-US"/>
        </w:rPr>
        <w:t xml:space="preserve">Electricity based electrode boilers will be installed at Fonterra’s </w:t>
      </w:r>
      <w:proofErr w:type="spellStart"/>
      <w:r w:rsidR="00DA5038">
        <w:rPr>
          <w:lang w:val="en-US"/>
        </w:rPr>
        <w:t>Whareroa</w:t>
      </w:r>
      <w:proofErr w:type="spellEnd"/>
      <w:r w:rsidR="00DA5038">
        <w:rPr>
          <w:lang w:val="en-US"/>
        </w:rPr>
        <w:t xml:space="preserve"> and Edgecumbe plants and resistive element boilers at </w:t>
      </w:r>
      <w:proofErr w:type="spellStart"/>
      <w:r w:rsidR="00DA5038">
        <w:rPr>
          <w:lang w:val="en-US"/>
        </w:rPr>
        <w:t>Waitoa</w:t>
      </w:r>
      <w:proofErr w:type="spellEnd"/>
      <w:r w:rsidR="00DA5038">
        <w:rPr>
          <w:lang w:val="en-US"/>
        </w:rPr>
        <w:t xml:space="preserve"> and </w:t>
      </w:r>
      <w:proofErr w:type="spellStart"/>
      <w:r w:rsidR="00DA5038">
        <w:rPr>
          <w:lang w:val="en-US"/>
        </w:rPr>
        <w:t>Waitoa</w:t>
      </w:r>
      <w:proofErr w:type="spellEnd"/>
      <w:r w:rsidR="00DA5038">
        <w:rPr>
          <w:lang w:val="en-US"/>
        </w:rPr>
        <w:t xml:space="preserve"> UHT (Fonterra, 2025). </w:t>
      </w:r>
    </w:p>
    <w:p w:rsidR="009A2928" w:rsidP="0C34660A" w:rsidRDefault="4F83C86C" w14:paraId="3976CD81" w14:textId="62C66F4A">
      <w:pPr>
        <w:spacing w:line="300" w:lineRule="atLeast"/>
        <w:jc w:val="both"/>
        <w:rPr>
          <w:lang w:val="en-US"/>
        </w:rPr>
      </w:pPr>
      <w:r w:rsidRPr="0C34660A">
        <w:rPr>
          <w:lang w:val="en-US"/>
        </w:rPr>
        <w:t>The</w:t>
      </w:r>
      <w:r w:rsidRPr="0C34660A" w:rsidR="4B9ED105">
        <w:rPr>
          <w:lang w:val="en-US"/>
        </w:rPr>
        <w:t xml:space="preserve"> estimates </w:t>
      </w:r>
      <w:r w:rsidRPr="0C34660A">
        <w:rPr>
          <w:lang w:val="en-US"/>
        </w:rPr>
        <w:t xml:space="preserve">for the releases to air from </w:t>
      </w:r>
      <w:r w:rsidRPr="0C34660A" w:rsidR="3FD505A1">
        <w:rPr>
          <w:lang w:val="en-US"/>
        </w:rPr>
        <w:t xml:space="preserve">industrial and commercial coal combustion </w:t>
      </w:r>
      <w:r w:rsidRPr="0C34660A">
        <w:rPr>
          <w:lang w:val="en-US"/>
        </w:rPr>
        <w:t xml:space="preserve">have been </w:t>
      </w:r>
      <w:r w:rsidRPr="0C34660A" w:rsidR="4B9ED105">
        <w:rPr>
          <w:lang w:val="en-US"/>
        </w:rPr>
        <w:t>based on the</w:t>
      </w:r>
      <w:r w:rsidRPr="0C34660A">
        <w:rPr>
          <w:lang w:val="en-US"/>
        </w:rPr>
        <w:t xml:space="preserve"> </w:t>
      </w:r>
      <w:r w:rsidRPr="0C34660A" w:rsidR="5BA5BC26">
        <w:rPr>
          <w:lang w:val="en-US"/>
        </w:rPr>
        <w:t>approach</w:t>
      </w:r>
      <w:r w:rsidRPr="0C34660A">
        <w:rPr>
          <w:lang w:val="en-US"/>
        </w:rPr>
        <w:t xml:space="preserve"> </w:t>
      </w:r>
      <w:r w:rsidRPr="0C34660A" w:rsidR="4B9ED105">
        <w:rPr>
          <w:lang w:val="en-US"/>
        </w:rPr>
        <w:t xml:space="preserve">adopted </w:t>
      </w:r>
      <w:r w:rsidRPr="0C34660A">
        <w:rPr>
          <w:lang w:val="en-US"/>
        </w:rPr>
        <w:t>for</w:t>
      </w:r>
      <w:r w:rsidRPr="0C34660A" w:rsidR="4B9ED105">
        <w:rPr>
          <w:lang w:val="en-US"/>
        </w:rPr>
        <w:t xml:space="preserve"> </w:t>
      </w:r>
      <w:r w:rsidR="00C77591">
        <w:rPr>
          <w:lang w:val="en-US"/>
        </w:rPr>
        <w:t>previous inventories</w:t>
      </w:r>
      <w:r w:rsidRPr="0C34660A" w:rsidR="4B9ED105">
        <w:rPr>
          <w:lang w:val="en-US"/>
        </w:rPr>
        <w:t xml:space="preserve">. For plant greater than 10 MW, the UNEP Toolkit emission factor of 10 µg </w:t>
      </w:r>
      <w:r w:rsidRPr="0C34660A" w:rsidR="03DF4226">
        <w:rPr>
          <w:lang w:val="en-US"/>
        </w:rPr>
        <w:t>TEQ</w:t>
      </w:r>
      <w:r w:rsidRPr="0C34660A" w:rsidR="4B9ED105">
        <w:rPr>
          <w:lang w:val="en-US"/>
        </w:rPr>
        <w:t xml:space="preserve"> </w:t>
      </w:r>
      <w:r w:rsidRPr="0C34660A">
        <w:rPr>
          <w:lang w:val="en-US"/>
        </w:rPr>
        <w:t xml:space="preserve">per </w:t>
      </w:r>
      <w:r w:rsidRPr="0C34660A" w:rsidR="4B9ED105">
        <w:rPr>
          <w:lang w:val="en-US"/>
        </w:rPr>
        <w:t>TJ has been applied</w:t>
      </w:r>
      <w:r w:rsidRPr="0C34660A" w:rsidR="57D01710">
        <w:rPr>
          <w:lang w:val="en-US"/>
        </w:rPr>
        <w:t xml:space="preserve"> (10 x 10</w:t>
      </w:r>
      <w:r w:rsidRPr="0C34660A" w:rsidR="57D01710">
        <w:rPr>
          <w:vertAlign w:val="superscript"/>
          <w:lang w:val="en-US"/>
        </w:rPr>
        <w:t>-6</w:t>
      </w:r>
      <w:r w:rsidRPr="0C34660A" w:rsidR="57D01710">
        <w:rPr>
          <w:lang w:val="en-US"/>
        </w:rPr>
        <w:t xml:space="preserve"> g per TJ)</w:t>
      </w:r>
      <w:r w:rsidRPr="0C34660A" w:rsidR="4B9ED105">
        <w:rPr>
          <w:lang w:val="en-US"/>
        </w:rPr>
        <w:t xml:space="preserve">, while a factor of 100 µg </w:t>
      </w:r>
      <w:r w:rsidRPr="0C34660A" w:rsidR="03DF4226">
        <w:rPr>
          <w:lang w:val="en-US"/>
        </w:rPr>
        <w:t>TEQ</w:t>
      </w:r>
      <w:r w:rsidRPr="0C34660A" w:rsidR="4B9ED105">
        <w:rPr>
          <w:lang w:val="en-US"/>
        </w:rPr>
        <w:t xml:space="preserve"> </w:t>
      </w:r>
      <w:r w:rsidRPr="0C34660A">
        <w:rPr>
          <w:lang w:val="en-US"/>
        </w:rPr>
        <w:t xml:space="preserve">per </w:t>
      </w:r>
      <w:r w:rsidRPr="0C34660A" w:rsidR="4B9ED105">
        <w:rPr>
          <w:lang w:val="en-US"/>
        </w:rPr>
        <w:t>TJ has been us</w:t>
      </w:r>
      <w:r w:rsidRPr="0C34660A" w:rsidR="309C4A18">
        <w:rPr>
          <w:lang w:val="en-US"/>
        </w:rPr>
        <w:t>ed for plants less than 10 MW</w:t>
      </w:r>
      <w:r w:rsidRPr="0C34660A" w:rsidR="57D01710">
        <w:rPr>
          <w:lang w:val="en-US"/>
        </w:rPr>
        <w:t xml:space="preserve"> (100 x 10</w:t>
      </w:r>
      <w:r w:rsidRPr="0C34660A" w:rsidR="57D01710">
        <w:rPr>
          <w:vertAlign w:val="superscript"/>
          <w:lang w:val="en-US"/>
        </w:rPr>
        <w:t>-6</w:t>
      </w:r>
      <w:r w:rsidRPr="0C34660A" w:rsidR="57D01710">
        <w:rPr>
          <w:lang w:val="en-US"/>
        </w:rPr>
        <w:t xml:space="preserve"> g per TJ)</w:t>
      </w:r>
      <w:r w:rsidRPr="0C34660A" w:rsidR="309C4A18">
        <w:rPr>
          <w:lang w:val="en-US"/>
        </w:rPr>
        <w:t xml:space="preserve">. </w:t>
      </w:r>
      <w:r w:rsidRPr="0C34660A" w:rsidR="4B9ED105">
        <w:rPr>
          <w:lang w:val="en-US"/>
        </w:rPr>
        <w:t xml:space="preserve">The </w:t>
      </w:r>
      <w:r w:rsidR="00CF684B">
        <w:rPr>
          <w:lang w:val="en-US"/>
        </w:rPr>
        <w:t>15,553</w:t>
      </w:r>
      <w:r w:rsidRPr="0C34660A" w:rsidR="234F2DDA">
        <w:rPr>
          <w:lang w:val="en-US"/>
        </w:rPr>
        <w:t xml:space="preserve"> </w:t>
      </w:r>
      <w:r w:rsidRPr="0C34660A" w:rsidR="57D01710">
        <w:rPr>
          <w:lang w:val="en-US"/>
        </w:rPr>
        <w:t>TJ</w:t>
      </w:r>
      <w:r w:rsidRPr="0C34660A" w:rsidR="4B9ED105">
        <w:rPr>
          <w:lang w:val="en-US"/>
        </w:rPr>
        <w:t xml:space="preserve"> of total coal consumption in this source category has been assigned to the two size ranges in accordance with the proportion of the total boiler</w:t>
      </w:r>
      <w:r w:rsidRPr="0C34660A" w:rsidR="70342450">
        <w:rPr>
          <w:lang w:val="en-US"/>
        </w:rPr>
        <w:t xml:space="preserve"> capacity they comprise</w:t>
      </w:r>
      <w:r w:rsidR="00390EBD">
        <w:rPr>
          <w:lang w:val="en-US"/>
        </w:rPr>
        <w:t>d</w:t>
      </w:r>
      <w:r w:rsidRPr="0C34660A" w:rsidR="70342450">
        <w:rPr>
          <w:lang w:val="en-US"/>
        </w:rPr>
        <w:t xml:space="preserve"> in the N</w:t>
      </w:r>
      <w:r w:rsidRPr="0C34660A" w:rsidR="4B9ED105">
        <w:rPr>
          <w:lang w:val="en-US"/>
        </w:rPr>
        <w:t xml:space="preserve">ational </w:t>
      </w:r>
      <w:r w:rsidRPr="0C34660A">
        <w:rPr>
          <w:lang w:val="en-US"/>
        </w:rPr>
        <w:t>Heat Plant Database</w:t>
      </w:r>
      <w:r w:rsidRPr="0C34660A" w:rsidR="50AF3356">
        <w:rPr>
          <w:lang w:val="en-US"/>
        </w:rPr>
        <w:t xml:space="preserve"> </w:t>
      </w:r>
      <w:sdt>
        <w:sdtPr>
          <w:rPr>
            <w:lang w:val="en-US"/>
          </w:rPr>
          <w:id w:val="-763224923"/>
          <w:lock w:val="contentLocked"/>
          <w:placeholder>
            <w:docPart w:val="DefaultPlaceholder_1081868574"/>
          </w:placeholder>
          <w:citation/>
        </w:sdtPr>
        <w:sdtContent>
          <w:r w:rsidRPr="0C34660A" w:rsidR="003E6BEA">
            <w:rPr>
              <w:lang w:val="en-US"/>
            </w:rPr>
            <w:fldChar w:fldCharType="begin"/>
          </w:r>
          <w:r w:rsidR="003E6BEA">
            <w:rPr>
              <w:szCs w:val="18"/>
            </w:rPr>
            <w:instrText xml:space="preserve"> CITATION CRL2011 \l 5129 </w:instrText>
          </w:r>
          <w:r w:rsidRPr="0C34660A" w:rsidR="003E6BEA">
            <w:rPr>
              <w:lang w:val="en-US"/>
            </w:rPr>
            <w:fldChar w:fldCharType="separate"/>
          </w:r>
          <w:r w:rsidRPr="0C34660A" w:rsidR="25EC959F">
            <w:rPr>
              <w:noProof/>
            </w:rPr>
            <w:t>(CRL Energy, 2011)</w:t>
          </w:r>
          <w:r w:rsidRPr="0C34660A" w:rsidR="003E6BEA">
            <w:rPr>
              <w:lang w:val="en-US"/>
            </w:rPr>
            <w:fldChar w:fldCharType="end"/>
          </w:r>
        </w:sdtContent>
      </w:sdt>
      <w:r w:rsidRPr="0C34660A" w:rsidR="4B9ED105">
        <w:rPr>
          <w:lang w:val="en-US"/>
        </w:rPr>
        <w:t xml:space="preserve">. </w:t>
      </w:r>
      <w:r w:rsidR="00C77591">
        <w:rPr>
          <w:lang w:val="en-US"/>
        </w:rPr>
        <w:t xml:space="preserve">Here </w:t>
      </w:r>
      <w:r w:rsidRPr="0047417E" w:rsidR="00C77591">
        <w:rPr>
          <w:lang w:val="en-US"/>
        </w:rPr>
        <w:t>t</w:t>
      </w:r>
      <w:r w:rsidRPr="00F258F5" w:rsidR="4B9ED105">
        <w:rPr>
          <w:lang w:val="en-US"/>
        </w:rPr>
        <w:t xml:space="preserve">he total capacity of boilers of 10 MW or greater </w:t>
      </w:r>
      <w:r w:rsidR="00390EBD">
        <w:rPr>
          <w:lang w:val="en-US"/>
        </w:rPr>
        <w:t>wa</w:t>
      </w:r>
      <w:r w:rsidRPr="00F258F5" w:rsidR="4B9ED105">
        <w:rPr>
          <w:lang w:val="en-US"/>
        </w:rPr>
        <w:t>s 662</w:t>
      </w:r>
      <w:r w:rsidRPr="00F258F5">
        <w:rPr>
          <w:lang w:val="en-US"/>
        </w:rPr>
        <w:t xml:space="preserve"> </w:t>
      </w:r>
      <w:r w:rsidRPr="00F258F5" w:rsidR="4B9ED105">
        <w:rPr>
          <w:lang w:val="en-US"/>
        </w:rPr>
        <w:t>MW (52.3% of the total), while those less than 10 MW ha</w:t>
      </w:r>
      <w:r w:rsidR="00390EBD">
        <w:rPr>
          <w:lang w:val="en-US"/>
        </w:rPr>
        <w:t>d</w:t>
      </w:r>
      <w:r w:rsidRPr="00F258F5" w:rsidR="4B9ED105">
        <w:rPr>
          <w:lang w:val="en-US"/>
        </w:rPr>
        <w:t xml:space="preserve"> a total capacity of 603 MW (47.7%</w:t>
      </w:r>
      <w:r w:rsidRPr="00F258F5" w:rsidR="309C4A18">
        <w:rPr>
          <w:lang w:val="en-US"/>
        </w:rPr>
        <w:t xml:space="preserve">). </w:t>
      </w:r>
      <w:r w:rsidRPr="0047417E" w:rsidR="00C77591">
        <w:rPr>
          <w:lang w:val="en-US"/>
        </w:rPr>
        <w:t>This results in a</w:t>
      </w:r>
      <w:r w:rsidRPr="0047417E" w:rsidR="00885D1E">
        <w:rPr>
          <w:lang w:val="en-US"/>
        </w:rPr>
        <w:t xml:space="preserve"> coal</w:t>
      </w:r>
      <w:r w:rsidRPr="00F258F5" w:rsidR="4B9ED105">
        <w:rPr>
          <w:lang w:val="en-US"/>
        </w:rPr>
        <w:t xml:space="preserve"> </w:t>
      </w:r>
      <w:r w:rsidRPr="00F258F5">
        <w:rPr>
          <w:lang w:val="en-US"/>
        </w:rPr>
        <w:t xml:space="preserve">energy distribution </w:t>
      </w:r>
      <w:r w:rsidRPr="0047417E" w:rsidR="00885D1E">
        <w:rPr>
          <w:lang w:val="en-US"/>
        </w:rPr>
        <w:t xml:space="preserve">of </w:t>
      </w:r>
      <w:r w:rsidRPr="0047417E" w:rsidR="00C77591">
        <w:rPr>
          <w:lang w:val="en-US"/>
        </w:rPr>
        <w:t>8,134</w:t>
      </w:r>
      <w:r w:rsidRPr="00F258F5" w:rsidR="57D01710">
        <w:rPr>
          <w:lang w:val="en-US"/>
        </w:rPr>
        <w:t xml:space="preserve"> TJ</w:t>
      </w:r>
      <w:r w:rsidRPr="00F258F5">
        <w:rPr>
          <w:lang w:val="en-US"/>
        </w:rPr>
        <w:t xml:space="preserve"> </w:t>
      </w:r>
      <w:r w:rsidRPr="0047417E" w:rsidR="00885D1E">
        <w:rPr>
          <w:lang w:val="en-US"/>
        </w:rPr>
        <w:t xml:space="preserve">for plant greater than 10 MW </w:t>
      </w:r>
      <w:r w:rsidRPr="00F258F5">
        <w:rPr>
          <w:lang w:val="en-US"/>
        </w:rPr>
        <w:t xml:space="preserve">and </w:t>
      </w:r>
      <w:r w:rsidRPr="0047417E" w:rsidR="00C77591">
        <w:rPr>
          <w:lang w:val="en-US"/>
        </w:rPr>
        <w:t>7,419</w:t>
      </w:r>
      <w:r w:rsidRPr="00F258F5" w:rsidR="57D01710">
        <w:rPr>
          <w:lang w:val="en-US"/>
        </w:rPr>
        <w:t xml:space="preserve"> TJ</w:t>
      </w:r>
      <w:r w:rsidRPr="0047417E" w:rsidR="00885D1E">
        <w:rPr>
          <w:lang w:val="en-US"/>
        </w:rPr>
        <w:t xml:space="preserve"> for plant smaller than 10 MW.</w:t>
      </w:r>
    </w:p>
    <w:p w:rsidRPr="00B035C1" w:rsidR="00B035C1" w:rsidP="0C34660A" w:rsidRDefault="499CE2DA" w14:paraId="1DB68E4E" w14:textId="471B3834">
      <w:pPr>
        <w:spacing w:line="300" w:lineRule="atLeast"/>
        <w:jc w:val="both"/>
        <w:rPr>
          <w:lang w:val="en-US"/>
        </w:rPr>
      </w:pPr>
      <w:r w:rsidRPr="0C34660A">
        <w:rPr>
          <w:lang w:val="en-US"/>
        </w:rPr>
        <w:t xml:space="preserve">The </w:t>
      </w:r>
      <w:r w:rsidRPr="0C34660A" w:rsidR="4F83C86C">
        <w:rPr>
          <w:lang w:val="en-US"/>
        </w:rPr>
        <w:t xml:space="preserve">default release </w:t>
      </w:r>
      <w:r w:rsidRPr="0C34660A">
        <w:rPr>
          <w:lang w:val="en-US"/>
        </w:rPr>
        <w:t xml:space="preserve">factor of 14 µg TEQ </w:t>
      </w:r>
      <w:r w:rsidRPr="0C34660A" w:rsidR="4F83C86C">
        <w:rPr>
          <w:lang w:val="en-US"/>
        </w:rPr>
        <w:t xml:space="preserve">per </w:t>
      </w:r>
      <w:r w:rsidRPr="0C34660A">
        <w:rPr>
          <w:lang w:val="en-US"/>
        </w:rPr>
        <w:t>TJ</w:t>
      </w:r>
      <w:r w:rsidRPr="0C34660A" w:rsidR="4F83C86C">
        <w:rPr>
          <w:lang w:val="en-US"/>
        </w:rPr>
        <w:t xml:space="preserve"> </w:t>
      </w:r>
      <w:r w:rsidRPr="0C34660A" w:rsidR="57D01710">
        <w:rPr>
          <w:lang w:val="en-US"/>
        </w:rPr>
        <w:t>(14 x 10</w:t>
      </w:r>
      <w:r w:rsidRPr="0C34660A" w:rsidR="57D01710">
        <w:rPr>
          <w:vertAlign w:val="superscript"/>
          <w:lang w:val="en-US"/>
        </w:rPr>
        <w:t>-6</w:t>
      </w:r>
      <w:r w:rsidRPr="0C34660A" w:rsidR="57D01710">
        <w:rPr>
          <w:lang w:val="en-US"/>
        </w:rPr>
        <w:t xml:space="preserve"> g </w:t>
      </w:r>
      <w:r w:rsidRPr="0C34660A" w:rsidR="444D10CF">
        <w:rPr>
          <w:lang w:val="en-US"/>
        </w:rPr>
        <w:t xml:space="preserve">TEQ </w:t>
      </w:r>
      <w:r w:rsidRPr="0C34660A" w:rsidR="57D01710">
        <w:rPr>
          <w:lang w:val="en-US"/>
        </w:rPr>
        <w:t xml:space="preserve">per TJ) </w:t>
      </w:r>
      <w:r w:rsidRPr="0C34660A" w:rsidR="4F83C86C">
        <w:rPr>
          <w:lang w:val="en-US"/>
        </w:rPr>
        <w:t xml:space="preserve">given in the UNEP Toolkit has been used for estimating the annual </w:t>
      </w:r>
      <w:r w:rsidRPr="0C34660A">
        <w:rPr>
          <w:lang w:val="en-US"/>
        </w:rPr>
        <w:t>release</w:t>
      </w:r>
      <w:r w:rsidRPr="0C34660A" w:rsidR="4F83C86C">
        <w:rPr>
          <w:lang w:val="en-US"/>
        </w:rPr>
        <w:t>s</w:t>
      </w:r>
      <w:r w:rsidRPr="0C34660A" w:rsidR="7D7BD346">
        <w:rPr>
          <w:lang w:val="en-US"/>
        </w:rPr>
        <w:t xml:space="preserve"> in </w:t>
      </w:r>
      <w:r w:rsidRPr="0C34660A" w:rsidR="4F83C86C">
        <w:rPr>
          <w:lang w:val="en-US"/>
        </w:rPr>
        <w:t>residues</w:t>
      </w:r>
      <w:r w:rsidRPr="0C34660A">
        <w:rPr>
          <w:lang w:val="en-US"/>
        </w:rPr>
        <w:t xml:space="preserve"> from </w:t>
      </w:r>
      <w:bookmarkStart w:name="_Int_ymNH6Tat" w:id="135"/>
      <w:r w:rsidRPr="0C34660A" w:rsidR="4F83C86C">
        <w:rPr>
          <w:lang w:val="en-US"/>
        </w:rPr>
        <w:t xml:space="preserve">these </w:t>
      </w:r>
      <w:r w:rsidRPr="0C34660A">
        <w:rPr>
          <w:lang w:val="en-US"/>
        </w:rPr>
        <w:t>coal</w:t>
      </w:r>
      <w:bookmarkEnd w:id="135"/>
      <w:r w:rsidR="0052502E">
        <w:rPr>
          <w:lang w:val="en-US"/>
        </w:rPr>
        <w:t>-</w:t>
      </w:r>
      <w:r w:rsidRPr="0C34660A">
        <w:rPr>
          <w:lang w:val="en-US"/>
        </w:rPr>
        <w:t>fired sources</w:t>
      </w:r>
      <w:r w:rsidRPr="0C34660A" w:rsidR="18C12DDD">
        <w:rPr>
          <w:lang w:val="en-US"/>
        </w:rPr>
        <w:t xml:space="preserve">. </w:t>
      </w:r>
    </w:p>
    <w:p w:rsidR="00A60E8C" w:rsidP="00280614" w:rsidRDefault="18C12DDD" w14:paraId="7F7E01E6" w14:textId="7DF02A2E">
      <w:pPr>
        <w:spacing w:line="300" w:lineRule="atLeast"/>
        <w:jc w:val="both"/>
      </w:pPr>
      <w:r w:rsidRPr="0C34660A">
        <w:t xml:space="preserve">The </w:t>
      </w:r>
      <w:r w:rsidRPr="0C34660A" w:rsidR="00885D1E">
        <w:t>20</w:t>
      </w:r>
      <w:r w:rsidR="00885D1E">
        <w:t>24</w:t>
      </w:r>
      <w:r w:rsidR="00885D1E">
        <w:rPr>
          <w:szCs w:val="18"/>
        </w:rPr>
        <w:t xml:space="preserve"> </w:t>
      </w:r>
      <w:r w:rsidRPr="0C34660A">
        <w:t xml:space="preserve">release estimates for industrial and commercial coal use are shown in </w:t>
      </w:r>
      <w:r w:rsidRPr="00280614" w:rsidR="00280614">
        <w:rPr>
          <w:szCs w:val="18"/>
        </w:rPr>
        <w:fldChar w:fldCharType="begin"/>
      </w:r>
      <w:r w:rsidRPr="00280614" w:rsidR="00280614">
        <w:rPr>
          <w:szCs w:val="18"/>
        </w:rPr>
        <w:instrText xml:space="preserve"> REF _Ref359682184 \h </w:instrText>
      </w:r>
      <w:r w:rsidR="00280614">
        <w:rPr>
          <w:szCs w:val="18"/>
        </w:rPr>
        <w:instrText xml:space="preserve"> \* MERGEFORMAT </w:instrText>
      </w:r>
      <w:r w:rsidRPr="00280614" w:rsidR="00280614">
        <w:rPr>
          <w:szCs w:val="18"/>
        </w:rPr>
      </w:r>
      <w:r w:rsidRPr="00280614" w:rsidR="00280614">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2</w:t>
      </w:r>
      <w:r w:rsidRPr="00280614" w:rsidR="00280614">
        <w:rPr>
          <w:szCs w:val="18"/>
        </w:rPr>
        <w:fldChar w:fldCharType="end"/>
      </w:r>
      <w:r w:rsidRPr="0C34660A">
        <w:t xml:space="preserve">, along with the estimates from the </w:t>
      </w:r>
      <w:r w:rsidR="00885D1E">
        <w:t>previous</w:t>
      </w:r>
      <w:r w:rsidR="368C0D9E">
        <w:rPr>
          <w:szCs w:val="18"/>
        </w:rPr>
        <w:t xml:space="preserve"> </w:t>
      </w:r>
      <w:r w:rsidR="00885D1E">
        <w:t>i</w:t>
      </w:r>
      <w:r w:rsidRPr="0C34660A">
        <w:t>nventor</w:t>
      </w:r>
      <w:r w:rsidRPr="0C34660A" w:rsidR="21708008">
        <w:t>ies</w:t>
      </w:r>
      <w:r>
        <w:rPr>
          <w:szCs w:val="18"/>
        </w:rPr>
        <w:t>.</w:t>
      </w:r>
      <w:r w:rsidR="2E99CE46">
        <w:rPr>
          <w:szCs w:val="18"/>
        </w:rPr>
        <w:t xml:space="preserve"> </w:t>
      </w:r>
      <w:r w:rsidRPr="0C34660A" w:rsidR="1312CE1A">
        <w:t>As shown</w:t>
      </w:r>
      <w:r w:rsidRPr="0C34660A" w:rsidR="2E99CE46">
        <w:t>, t</w:t>
      </w:r>
      <w:r w:rsidRPr="0C34660A" w:rsidR="4F83C86C">
        <w:t xml:space="preserve">he releases </w:t>
      </w:r>
      <w:r w:rsidRPr="0C34660A" w:rsidR="368C0D9E">
        <w:t>both to air and in residues</w:t>
      </w:r>
      <w:r w:rsidR="0CD7EB6F">
        <w:rPr>
          <w:szCs w:val="18"/>
        </w:rPr>
        <w:t xml:space="preserve"> </w:t>
      </w:r>
      <w:r w:rsidRPr="0C34660A" w:rsidR="4F83C86C">
        <w:t xml:space="preserve">have </w:t>
      </w:r>
      <w:r w:rsidRPr="0C34660A" w:rsidR="4BF603A9">
        <w:t xml:space="preserve">decreased </w:t>
      </w:r>
      <w:r w:rsidR="00885D1E">
        <w:t xml:space="preserve">steadily as </w:t>
      </w:r>
      <w:r w:rsidRPr="0C34660A" w:rsidR="4F83C86C">
        <w:t>coal consumption</w:t>
      </w:r>
      <w:r w:rsidR="00885D1E">
        <w:t xml:space="preserve"> drops</w:t>
      </w:r>
      <w:r w:rsidRPr="0C34660A" w:rsidR="4F83C86C">
        <w:t xml:space="preserve">. </w:t>
      </w:r>
      <w:r w:rsidRPr="0C34660A">
        <w:t>There are no direct releases to water or in products</w:t>
      </w:r>
      <w:r>
        <w:rPr>
          <w:szCs w:val="18"/>
        </w:rPr>
        <w:t>.</w:t>
      </w:r>
      <w:r w:rsidR="7D7BD346">
        <w:rPr>
          <w:szCs w:val="18"/>
        </w:rPr>
        <w:t xml:space="preserve"> </w:t>
      </w:r>
      <w:r w:rsidR="00944F46">
        <w:rPr>
          <w:szCs w:val="18"/>
        </w:rPr>
        <w:t>Releases from ash</w:t>
      </w:r>
      <w:r w:rsidR="00944F46">
        <w:t xml:space="preserve"> are </w:t>
      </w:r>
      <w:r w:rsidRPr="0C34660A" w:rsidR="7D7BD346">
        <w:t>assigned to the residues Toolkit compartment because the final place of disposal is not known with any certainty.</w:t>
      </w:r>
    </w:p>
    <w:p w:rsidR="00A60E8C" w:rsidRDefault="00A60E8C" w14:paraId="3E5F6D2B" w14:textId="77777777">
      <w:pPr>
        <w:spacing w:after="0"/>
        <w:rPr>
          <w:szCs w:val="18"/>
        </w:rPr>
      </w:pPr>
      <w:r>
        <w:rPr>
          <w:szCs w:val="18"/>
        </w:rPr>
        <w:br w:type="page"/>
      </w:r>
    </w:p>
    <w:p w:rsidRPr="00390EBD" w:rsidR="00F630FD" w:rsidP="00390EBD" w:rsidRDefault="00280614" w14:paraId="1A493590" w14:textId="2257F9A7">
      <w:pPr>
        <w:pStyle w:val="Caption"/>
        <w:jc w:val="left"/>
        <w:rPr>
          <w:rFonts w:cs="Arial"/>
          <w:szCs w:val="18"/>
        </w:rPr>
      </w:pPr>
      <w:bookmarkStart w:name="_Ref359682184" w:id="136"/>
      <w:r w:rsidRPr="00280614">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2</w:t>
      </w:r>
      <w:r w:rsidR="00C17BA5">
        <w:rPr>
          <w:rFonts w:cs="Arial"/>
        </w:rPr>
        <w:fldChar w:fldCharType="end"/>
      </w:r>
      <w:bookmarkEnd w:id="136"/>
      <w:r w:rsidRPr="00A117FA">
        <w:rPr>
          <w:rFonts w:cs="Arial"/>
        </w:rPr>
        <w:t xml:space="preserve">: </w:t>
      </w:r>
      <w:r w:rsidR="007908AA">
        <w:rPr>
          <w:rFonts w:cs="Arial"/>
        </w:rPr>
        <w:t>Dioxin</w:t>
      </w:r>
      <w:r w:rsidRPr="00A117FA">
        <w:rPr>
          <w:rFonts w:cs="Arial"/>
        </w:rPr>
        <w:t xml:space="preserve"> releases from </w:t>
      </w:r>
      <w:r>
        <w:rPr>
          <w:rFonts w:cs="Arial"/>
        </w:rPr>
        <w:t>industrial and commercial coal use</w:t>
      </w:r>
    </w:p>
    <w:tbl>
      <w:tblPr>
        <w:tblStyle w:val="TableGrid"/>
        <w:tblW w:w="9067" w:type="dxa"/>
        <w:tblLook w:val="04A0" w:firstRow="1" w:lastRow="0" w:firstColumn="1" w:lastColumn="0" w:noHBand="0" w:noVBand="1"/>
      </w:tblPr>
      <w:tblGrid>
        <w:gridCol w:w="665"/>
        <w:gridCol w:w="1363"/>
        <w:gridCol w:w="1780"/>
        <w:gridCol w:w="1217"/>
        <w:gridCol w:w="1508"/>
        <w:gridCol w:w="1080"/>
        <w:gridCol w:w="1454"/>
      </w:tblGrid>
      <w:tr w:rsidRPr="00956589" w:rsidR="00280614" w:rsidTr="008A156C" w14:paraId="22C654FA" w14:textId="77777777">
        <w:tc>
          <w:tcPr>
            <w:tcW w:w="665" w:type="dxa"/>
            <w:vMerge w:val="restart"/>
            <w:vAlign w:val="center"/>
          </w:tcPr>
          <w:p w:rsidRPr="00956589" w:rsidR="00280614" w:rsidP="00E66AC0" w:rsidRDefault="00280614" w14:paraId="6910ED87" w14:textId="77777777">
            <w:pPr>
              <w:spacing w:before="120"/>
              <w:jc w:val="center"/>
              <w:rPr>
                <w:rFonts w:ascii="Arial" w:hAnsi="Arial" w:cs="Arial"/>
                <w:b/>
                <w:sz w:val="16"/>
                <w:szCs w:val="18"/>
              </w:rPr>
            </w:pPr>
            <w:r w:rsidRPr="00956589">
              <w:rPr>
                <w:rFonts w:ascii="Arial" w:hAnsi="Arial" w:cs="Arial"/>
                <w:b/>
                <w:sz w:val="16"/>
                <w:szCs w:val="18"/>
              </w:rPr>
              <w:t>Year</w:t>
            </w:r>
          </w:p>
        </w:tc>
        <w:tc>
          <w:tcPr>
            <w:tcW w:w="1363" w:type="dxa"/>
            <w:vMerge w:val="restart"/>
            <w:vAlign w:val="center"/>
          </w:tcPr>
          <w:p w:rsidRPr="00956589" w:rsidR="00280614" w:rsidP="00E66AC0" w:rsidRDefault="00280614" w14:paraId="4975324D" w14:textId="77777777">
            <w:pPr>
              <w:spacing w:before="120"/>
              <w:jc w:val="center"/>
              <w:rPr>
                <w:rFonts w:ascii="Arial" w:hAnsi="Arial" w:cs="Arial"/>
                <w:b/>
                <w:sz w:val="16"/>
                <w:szCs w:val="18"/>
              </w:rPr>
            </w:pPr>
            <w:r>
              <w:rPr>
                <w:rFonts w:ascii="Arial" w:hAnsi="Arial" w:cs="Arial"/>
                <w:b/>
                <w:sz w:val="16"/>
                <w:szCs w:val="18"/>
              </w:rPr>
              <w:t>Plant size</w:t>
            </w:r>
          </w:p>
        </w:tc>
        <w:tc>
          <w:tcPr>
            <w:tcW w:w="1780" w:type="dxa"/>
            <w:vMerge w:val="restart"/>
            <w:vAlign w:val="center"/>
          </w:tcPr>
          <w:p w:rsidRPr="00956589" w:rsidR="00280614" w:rsidP="00E66AC0" w:rsidRDefault="00280614" w14:paraId="3017A125"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(TJ of coal/year)</w:t>
            </w:r>
          </w:p>
        </w:tc>
        <w:tc>
          <w:tcPr>
            <w:tcW w:w="2725" w:type="dxa"/>
            <w:gridSpan w:val="2"/>
            <w:vAlign w:val="center"/>
          </w:tcPr>
          <w:p w:rsidRPr="00956589" w:rsidR="00280614" w:rsidP="00E66AC0" w:rsidRDefault="00280614" w14:paraId="158DD4DF" w14:textId="7A23BA55">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/TJ of coal)</w:t>
            </w:r>
          </w:p>
        </w:tc>
        <w:tc>
          <w:tcPr>
            <w:tcW w:w="2534" w:type="dxa"/>
            <w:gridSpan w:val="2"/>
            <w:vAlign w:val="center"/>
          </w:tcPr>
          <w:p w:rsidRPr="00956589" w:rsidR="00280614" w:rsidP="00E66AC0" w:rsidRDefault="00280614" w14:paraId="7D2C2CF9" w14:textId="47B04903">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280614" w:rsidTr="008A156C" w14:paraId="4FDDFA01" w14:textId="77777777">
        <w:tc>
          <w:tcPr>
            <w:tcW w:w="665" w:type="dxa"/>
            <w:vMerge/>
          </w:tcPr>
          <w:p w:rsidRPr="00956589" w:rsidR="00280614" w:rsidP="00E66AC0" w:rsidRDefault="00280614" w14:paraId="2DB6D2DD" w14:textId="77777777">
            <w:pPr>
              <w:spacing w:before="120"/>
              <w:jc w:val="both"/>
              <w:rPr>
                <w:rFonts w:ascii="Arial" w:hAnsi="Arial" w:cs="Arial"/>
                <w:sz w:val="16"/>
                <w:szCs w:val="18"/>
              </w:rPr>
            </w:pPr>
          </w:p>
        </w:tc>
        <w:tc>
          <w:tcPr>
            <w:tcW w:w="1363" w:type="dxa"/>
            <w:vMerge/>
            <w:vAlign w:val="center"/>
          </w:tcPr>
          <w:p w:rsidRPr="00956589" w:rsidR="00280614" w:rsidP="00E66AC0" w:rsidRDefault="00280614" w14:paraId="59C42C2B" w14:textId="77777777">
            <w:pPr>
              <w:spacing w:before="120"/>
              <w:jc w:val="center"/>
              <w:rPr>
                <w:rFonts w:ascii="Arial" w:hAnsi="Arial" w:cs="Arial"/>
                <w:sz w:val="16"/>
                <w:szCs w:val="18"/>
              </w:rPr>
            </w:pPr>
          </w:p>
        </w:tc>
        <w:tc>
          <w:tcPr>
            <w:tcW w:w="1780" w:type="dxa"/>
            <w:vMerge/>
            <w:vAlign w:val="center"/>
          </w:tcPr>
          <w:p w:rsidRPr="00956589" w:rsidR="00280614" w:rsidP="00E66AC0" w:rsidRDefault="00280614" w14:paraId="55DF5D30" w14:textId="77777777">
            <w:pPr>
              <w:spacing w:before="120"/>
              <w:jc w:val="center"/>
              <w:rPr>
                <w:rFonts w:ascii="Arial" w:hAnsi="Arial" w:cs="Arial"/>
                <w:sz w:val="16"/>
                <w:szCs w:val="18"/>
              </w:rPr>
            </w:pPr>
          </w:p>
        </w:tc>
        <w:tc>
          <w:tcPr>
            <w:tcW w:w="1217" w:type="dxa"/>
            <w:vAlign w:val="center"/>
          </w:tcPr>
          <w:p w:rsidRPr="00956589" w:rsidR="00280614" w:rsidP="00E66AC0" w:rsidRDefault="00280614" w14:paraId="7506E608" w14:textId="77777777">
            <w:pPr>
              <w:spacing w:before="120"/>
              <w:jc w:val="center"/>
              <w:rPr>
                <w:rFonts w:ascii="Arial" w:hAnsi="Arial" w:cs="Arial"/>
                <w:b/>
                <w:sz w:val="16"/>
                <w:szCs w:val="18"/>
              </w:rPr>
            </w:pPr>
            <w:r w:rsidRPr="00956589">
              <w:rPr>
                <w:rFonts w:ascii="Arial" w:hAnsi="Arial" w:cs="Arial"/>
                <w:b/>
                <w:sz w:val="16"/>
                <w:szCs w:val="18"/>
              </w:rPr>
              <w:t>Air</w:t>
            </w:r>
          </w:p>
        </w:tc>
        <w:tc>
          <w:tcPr>
            <w:tcW w:w="1508" w:type="dxa"/>
            <w:vAlign w:val="center"/>
          </w:tcPr>
          <w:p w:rsidRPr="00956589" w:rsidR="00280614" w:rsidP="0026521F" w:rsidRDefault="00280614" w14:paraId="24B3BAD1" w14:textId="6F1C9DB4">
            <w:pPr>
              <w:spacing w:before="120"/>
              <w:jc w:val="center"/>
              <w:rPr>
                <w:rFonts w:ascii="Arial" w:hAnsi="Arial" w:cs="Arial"/>
                <w:b/>
                <w:sz w:val="16"/>
                <w:szCs w:val="18"/>
              </w:rPr>
            </w:pPr>
            <w:r>
              <w:rPr>
                <w:rFonts w:ascii="Arial" w:hAnsi="Arial" w:cs="Arial"/>
                <w:b/>
                <w:sz w:val="16"/>
                <w:szCs w:val="18"/>
              </w:rPr>
              <w:t>Residue</w:t>
            </w:r>
          </w:p>
        </w:tc>
        <w:tc>
          <w:tcPr>
            <w:tcW w:w="1080" w:type="dxa"/>
            <w:vAlign w:val="center"/>
          </w:tcPr>
          <w:p w:rsidRPr="00956589" w:rsidR="00280614" w:rsidP="00E66AC0" w:rsidRDefault="00280614" w14:paraId="1E12ABC9" w14:textId="77777777">
            <w:pPr>
              <w:spacing w:before="120"/>
              <w:jc w:val="center"/>
              <w:rPr>
                <w:rFonts w:ascii="Arial" w:hAnsi="Arial" w:cs="Arial"/>
                <w:b/>
                <w:sz w:val="16"/>
                <w:szCs w:val="18"/>
              </w:rPr>
            </w:pPr>
            <w:r>
              <w:rPr>
                <w:rFonts w:ascii="Arial" w:hAnsi="Arial" w:cs="Arial"/>
                <w:b/>
                <w:sz w:val="16"/>
                <w:szCs w:val="18"/>
              </w:rPr>
              <w:t>Air</w:t>
            </w:r>
          </w:p>
        </w:tc>
        <w:tc>
          <w:tcPr>
            <w:tcW w:w="1454" w:type="dxa"/>
            <w:vAlign w:val="center"/>
          </w:tcPr>
          <w:p w:rsidRPr="00956589" w:rsidR="00280614" w:rsidP="0026521F" w:rsidRDefault="00280614" w14:paraId="4D54F8EA" w14:textId="68417010">
            <w:pPr>
              <w:spacing w:before="120"/>
              <w:jc w:val="center"/>
              <w:rPr>
                <w:rFonts w:ascii="Arial" w:hAnsi="Arial" w:cs="Arial"/>
                <w:b/>
                <w:sz w:val="16"/>
                <w:szCs w:val="18"/>
              </w:rPr>
            </w:pPr>
            <w:r>
              <w:rPr>
                <w:rFonts w:ascii="Arial" w:hAnsi="Arial" w:cs="Arial"/>
                <w:b/>
                <w:sz w:val="16"/>
                <w:szCs w:val="18"/>
              </w:rPr>
              <w:t>Residue</w:t>
            </w:r>
          </w:p>
        </w:tc>
      </w:tr>
      <w:tr w:rsidRPr="00956589" w:rsidR="00A54DB6" w:rsidTr="008A156C" w14:paraId="11F274F5" w14:textId="77777777">
        <w:trPr>
          <w:trHeight w:val="210"/>
        </w:trPr>
        <w:tc>
          <w:tcPr>
            <w:tcW w:w="665" w:type="dxa"/>
            <w:vMerge w:val="restart"/>
            <w:vAlign w:val="center"/>
          </w:tcPr>
          <w:p w:rsidRPr="00956589" w:rsidR="00A54DB6" w:rsidP="005D3320" w:rsidRDefault="00A54DB6" w14:paraId="11CCDFC4" w14:textId="4F283792">
            <w:pPr>
              <w:spacing w:before="120"/>
              <w:rPr>
                <w:rFonts w:ascii="Arial" w:hAnsi="Arial" w:cs="Arial"/>
                <w:b/>
                <w:sz w:val="16"/>
                <w:szCs w:val="18"/>
              </w:rPr>
            </w:pPr>
            <w:r w:rsidRPr="00956589">
              <w:rPr>
                <w:rFonts w:ascii="Arial" w:hAnsi="Arial" w:cs="Arial"/>
                <w:b/>
                <w:sz w:val="16"/>
                <w:szCs w:val="18"/>
              </w:rPr>
              <w:t>2012</w:t>
            </w:r>
          </w:p>
        </w:tc>
        <w:tc>
          <w:tcPr>
            <w:tcW w:w="1363" w:type="dxa"/>
            <w:vMerge w:val="restart"/>
            <w:vAlign w:val="center"/>
          </w:tcPr>
          <w:p w:rsidRPr="00956589" w:rsidR="00A54DB6" w:rsidP="00E66AC0" w:rsidRDefault="00A54DB6" w14:paraId="7BB12F27" w14:textId="7F933F07">
            <w:pPr>
              <w:spacing w:before="120"/>
              <w:jc w:val="center"/>
              <w:rPr>
                <w:rFonts w:ascii="Arial" w:hAnsi="Arial" w:cs="Arial"/>
                <w:sz w:val="16"/>
                <w:szCs w:val="18"/>
              </w:rPr>
            </w:pPr>
            <w:r>
              <w:rPr>
                <w:rFonts w:ascii="Arial" w:hAnsi="Arial" w:cs="Arial"/>
                <w:sz w:val="16"/>
                <w:szCs w:val="18"/>
              </w:rPr>
              <w:t>&gt; 10 MW</w:t>
            </w:r>
          </w:p>
        </w:tc>
        <w:tc>
          <w:tcPr>
            <w:tcW w:w="1780" w:type="dxa"/>
            <w:vMerge w:val="restart"/>
            <w:vAlign w:val="center"/>
          </w:tcPr>
          <w:p w:rsidRPr="00956589" w:rsidR="00A54DB6" w:rsidP="00E66AC0" w:rsidRDefault="00A54DB6" w14:paraId="576AD9E9" w14:textId="637F22E9">
            <w:pPr>
              <w:spacing w:before="120"/>
              <w:jc w:val="center"/>
              <w:rPr>
                <w:rFonts w:ascii="Arial" w:hAnsi="Arial" w:cs="Arial"/>
                <w:sz w:val="16"/>
                <w:szCs w:val="18"/>
              </w:rPr>
            </w:pPr>
            <w:r>
              <w:rPr>
                <w:rFonts w:ascii="Arial" w:hAnsi="Arial" w:cs="Arial"/>
                <w:sz w:val="16"/>
                <w:szCs w:val="18"/>
              </w:rPr>
              <w:t>10,500</w:t>
            </w:r>
          </w:p>
        </w:tc>
        <w:tc>
          <w:tcPr>
            <w:tcW w:w="1217" w:type="dxa"/>
            <w:vAlign w:val="center"/>
          </w:tcPr>
          <w:p w:rsidRPr="00956589" w:rsidR="00A54DB6" w:rsidP="00E66AC0" w:rsidRDefault="00A54DB6" w14:paraId="3936AB78" w14:textId="6FB8FBF6">
            <w:pPr>
              <w:spacing w:before="120"/>
              <w:jc w:val="center"/>
              <w:rPr>
                <w:rFonts w:ascii="Arial" w:hAnsi="Arial" w:cs="Arial"/>
                <w:sz w:val="16"/>
                <w:szCs w:val="18"/>
              </w:rPr>
            </w:pPr>
            <w:r>
              <w:rPr>
                <w:rFonts w:ascii="Arial" w:hAnsi="Arial" w:cs="Arial"/>
                <w:sz w:val="16"/>
                <w:szCs w:val="18"/>
              </w:rPr>
              <w:t>10</w:t>
            </w:r>
          </w:p>
        </w:tc>
        <w:tc>
          <w:tcPr>
            <w:tcW w:w="1508" w:type="dxa"/>
          </w:tcPr>
          <w:p w:rsidRPr="00956589" w:rsidR="00A54DB6" w:rsidP="00E66AC0" w:rsidRDefault="00A54DB6" w14:paraId="015CDCAF" w14:textId="6EABD076">
            <w:pPr>
              <w:spacing w:before="120"/>
              <w:jc w:val="center"/>
              <w:rPr>
                <w:rFonts w:ascii="Arial" w:hAnsi="Arial" w:cs="Arial"/>
                <w:sz w:val="16"/>
                <w:szCs w:val="18"/>
              </w:rPr>
            </w:pPr>
            <w:r>
              <w:rPr>
                <w:rFonts w:ascii="Arial" w:hAnsi="Arial" w:cs="Arial"/>
                <w:sz w:val="16"/>
                <w:szCs w:val="18"/>
              </w:rPr>
              <w:t>-</w:t>
            </w:r>
          </w:p>
        </w:tc>
        <w:tc>
          <w:tcPr>
            <w:tcW w:w="1080" w:type="dxa"/>
            <w:vAlign w:val="center"/>
          </w:tcPr>
          <w:p w:rsidRPr="00956589" w:rsidR="00A54DB6" w:rsidP="00E66AC0" w:rsidRDefault="00A54DB6" w14:paraId="628AE0FE" w14:textId="70CAC587">
            <w:pPr>
              <w:spacing w:before="120"/>
              <w:jc w:val="center"/>
              <w:rPr>
                <w:rFonts w:ascii="Arial" w:hAnsi="Arial" w:cs="Arial"/>
                <w:sz w:val="16"/>
                <w:szCs w:val="18"/>
              </w:rPr>
            </w:pPr>
            <w:r>
              <w:rPr>
                <w:rFonts w:ascii="Arial" w:hAnsi="Arial" w:cs="Arial"/>
                <w:sz w:val="16"/>
                <w:szCs w:val="18"/>
              </w:rPr>
              <w:t>0.105</w:t>
            </w:r>
          </w:p>
        </w:tc>
        <w:tc>
          <w:tcPr>
            <w:tcW w:w="1454" w:type="dxa"/>
          </w:tcPr>
          <w:p w:rsidRPr="00956589" w:rsidR="00A54DB6" w:rsidP="00E66AC0" w:rsidRDefault="00A54DB6" w14:paraId="04E64BB1" w14:textId="20379997">
            <w:pPr>
              <w:spacing w:before="120"/>
              <w:jc w:val="center"/>
              <w:rPr>
                <w:rFonts w:ascii="Arial" w:hAnsi="Arial" w:cs="Arial"/>
                <w:sz w:val="16"/>
                <w:szCs w:val="18"/>
              </w:rPr>
            </w:pPr>
            <w:r>
              <w:rPr>
                <w:rFonts w:ascii="Arial" w:hAnsi="Arial" w:cs="Arial"/>
                <w:sz w:val="16"/>
                <w:szCs w:val="18"/>
              </w:rPr>
              <w:t>-</w:t>
            </w:r>
          </w:p>
        </w:tc>
      </w:tr>
      <w:tr w:rsidRPr="00956589" w:rsidR="00A54DB6" w:rsidTr="008A156C" w14:paraId="24277725" w14:textId="77777777">
        <w:trPr>
          <w:trHeight w:val="210"/>
        </w:trPr>
        <w:tc>
          <w:tcPr>
            <w:tcW w:w="665" w:type="dxa"/>
            <w:vMerge/>
            <w:vAlign w:val="center"/>
          </w:tcPr>
          <w:p w:rsidRPr="00956589" w:rsidR="00A54DB6" w:rsidP="00E66AC0" w:rsidRDefault="00A54DB6" w14:paraId="65C1F9D6" w14:textId="77777777">
            <w:pPr>
              <w:spacing w:before="120"/>
              <w:rPr>
                <w:rFonts w:ascii="Arial" w:hAnsi="Arial" w:cs="Arial"/>
                <w:b/>
                <w:sz w:val="16"/>
                <w:szCs w:val="18"/>
              </w:rPr>
            </w:pPr>
          </w:p>
        </w:tc>
        <w:tc>
          <w:tcPr>
            <w:tcW w:w="1363" w:type="dxa"/>
            <w:vMerge/>
            <w:vAlign w:val="center"/>
          </w:tcPr>
          <w:p w:rsidR="00A54DB6" w:rsidP="00E66AC0" w:rsidRDefault="00A54DB6" w14:paraId="5D9A7808" w14:textId="77777777">
            <w:pPr>
              <w:spacing w:before="120"/>
              <w:jc w:val="center"/>
              <w:rPr>
                <w:rFonts w:ascii="Arial" w:hAnsi="Arial" w:cs="Arial"/>
                <w:sz w:val="16"/>
                <w:szCs w:val="18"/>
              </w:rPr>
            </w:pPr>
          </w:p>
        </w:tc>
        <w:tc>
          <w:tcPr>
            <w:tcW w:w="1780" w:type="dxa"/>
            <w:vMerge/>
            <w:vAlign w:val="center"/>
          </w:tcPr>
          <w:p w:rsidR="00A54DB6" w:rsidP="00E66AC0" w:rsidRDefault="00A54DB6" w14:paraId="09FBBD53" w14:textId="77777777">
            <w:pPr>
              <w:spacing w:before="120"/>
              <w:jc w:val="center"/>
              <w:rPr>
                <w:rFonts w:ascii="Arial" w:hAnsi="Arial" w:cs="Arial"/>
                <w:sz w:val="16"/>
                <w:szCs w:val="18"/>
              </w:rPr>
            </w:pPr>
          </w:p>
        </w:tc>
        <w:tc>
          <w:tcPr>
            <w:tcW w:w="1217" w:type="dxa"/>
            <w:vAlign w:val="center"/>
          </w:tcPr>
          <w:p w:rsidR="00A54DB6" w:rsidP="00E66AC0" w:rsidRDefault="00A54DB6" w14:paraId="199ADAA4" w14:textId="3689F674">
            <w:pPr>
              <w:spacing w:before="120"/>
              <w:jc w:val="center"/>
              <w:rPr>
                <w:rFonts w:ascii="Arial" w:hAnsi="Arial" w:cs="Arial"/>
                <w:sz w:val="16"/>
                <w:szCs w:val="18"/>
              </w:rPr>
            </w:pPr>
            <w:r>
              <w:rPr>
                <w:rFonts w:ascii="Arial" w:hAnsi="Arial" w:cs="Arial"/>
                <w:sz w:val="16"/>
                <w:szCs w:val="18"/>
              </w:rPr>
              <w:t>-</w:t>
            </w:r>
          </w:p>
        </w:tc>
        <w:tc>
          <w:tcPr>
            <w:tcW w:w="1508" w:type="dxa"/>
          </w:tcPr>
          <w:p w:rsidR="00A54DB6" w:rsidP="00E66AC0" w:rsidRDefault="00A54DB6" w14:paraId="64C295F9" w14:textId="27D4AFE2">
            <w:pPr>
              <w:spacing w:before="120"/>
              <w:jc w:val="center"/>
              <w:rPr>
                <w:rFonts w:ascii="Arial" w:hAnsi="Arial" w:cs="Arial"/>
                <w:sz w:val="16"/>
                <w:szCs w:val="18"/>
              </w:rPr>
            </w:pPr>
            <w:r>
              <w:rPr>
                <w:rFonts w:ascii="Arial" w:hAnsi="Arial" w:cs="Arial"/>
                <w:sz w:val="16"/>
                <w:szCs w:val="18"/>
              </w:rPr>
              <w:t>14</w:t>
            </w:r>
          </w:p>
        </w:tc>
        <w:tc>
          <w:tcPr>
            <w:tcW w:w="1080" w:type="dxa"/>
            <w:vAlign w:val="center"/>
          </w:tcPr>
          <w:p w:rsidR="00A54DB6" w:rsidP="00E66AC0" w:rsidRDefault="00A54DB6" w14:paraId="18006DD7" w14:textId="466432A5">
            <w:pPr>
              <w:spacing w:before="120"/>
              <w:jc w:val="center"/>
              <w:rPr>
                <w:rFonts w:ascii="Arial" w:hAnsi="Arial" w:cs="Arial"/>
                <w:sz w:val="16"/>
                <w:szCs w:val="18"/>
              </w:rPr>
            </w:pPr>
            <w:r>
              <w:rPr>
                <w:rFonts w:ascii="Arial" w:hAnsi="Arial" w:cs="Arial"/>
                <w:sz w:val="16"/>
                <w:szCs w:val="18"/>
              </w:rPr>
              <w:t>-</w:t>
            </w:r>
          </w:p>
        </w:tc>
        <w:tc>
          <w:tcPr>
            <w:tcW w:w="1454" w:type="dxa"/>
          </w:tcPr>
          <w:p w:rsidR="00A54DB6" w:rsidP="00E66AC0" w:rsidRDefault="00A54DB6" w14:paraId="638298A9" w14:textId="18328814">
            <w:pPr>
              <w:spacing w:before="120"/>
              <w:jc w:val="center"/>
              <w:rPr>
                <w:rFonts w:ascii="Arial" w:hAnsi="Arial" w:cs="Arial"/>
                <w:sz w:val="16"/>
                <w:szCs w:val="18"/>
              </w:rPr>
            </w:pPr>
            <w:r>
              <w:rPr>
                <w:rFonts w:ascii="Arial" w:hAnsi="Arial" w:cs="Arial"/>
                <w:sz w:val="16"/>
                <w:szCs w:val="18"/>
              </w:rPr>
              <w:t>0.147</w:t>
            </w:r>
          </w:p>
        </w:tc>
      </w:tr>
      <w:tr w:rsidRPr="00956589" w:rsidR="00A54DB6" w:rsidTr="008A156C" w14:paraId="0FBEB142" w14:textId="77777777">
        <w:trPr>
          <w:trHeight w:val="210"/>
        </w:trPr>
        <w:tc>
          <w:tcPr>
            <w:tcW w:w="665" w:type="dxa"/>
            <w:vMerge/>
            <w:vAlign w:val="center"/>
          </w:tcPr>
          <w:p w:rsidRPr="00956589" w:rsidR="00A54DB6" w:rsidP="00E66AC0" w:rsidRDefault="00A54DB6" w14:paraId="1D7DA290" w14:textId="77777777">
            <w:pPr>
              <w:spacing w:before="120"/>
              <w:rPr>
                <w:rFonts w:ascii="Arial" w:hAnsi="Arial" w:cs="Arial"/>
                <w:b/>
                <w:sz w:val="16"/>
                <w:szCs w:val="18"/>
              </w:rPr>
            </w:pPr>
          </w:p>
        </w:tc>
        <w:tc>
          <w:tcPr>
            <w:tcW w:w="1363" w:type="dxa"/>
            <w:vMerge w:val="restart"/>
            <w:vAlign w:val="center"/>
          </w:tcPr>
          <w:p w:rsidR="00A54DB6" w:rsidP="00E66AC0" w:rsidRDefault="00A54DB6" w14:paraId="77D233B1" w14:textId="0E0F7227">
            <w:pPr>
              <w:spacing w:before="120"/>
              <w:jc w:val="center"/>
              <w:rPr>
                <w:rFonts w:ascii="Arial" w:hAnsi="Arial" w:cs="Arial"/>
                <w:sz w:val="16"/>
                <w:szCs w:val="18"/>
              </w:rPr>
            </w:pPr>
            <w:r>
              <w:rPr>
                <w:rFonts w:ascii="Arial" w:hAnsi="Arial" w:cs="Arial"/>
                <w:sz w:val="16"/>
                <w:szCs w:val="18"/>
              </w:rPr>
              <w:t>&lt; 10 MW</w:t>
            </w:r>
          </w:p>
        </w:tc>
        <w:tc>
          <w:tcPr>
            <w:tcW w:w="1780" w:type="dxa"/>
            <w:vMerge w:val="restart"/>
            <w:vAlign w:val="center"/>
          </w:tcPr>
          <w:p w:rsidR="00A54DB6" w:rsidP="00E66AC0" w:rsidRDefault="00A54DB6" w14:paraId="56161525" w14:textId="2EC64406">
            <w:pPr>
              <w:spacing w:before="120"/>
              <w:jc w:val="center"/>
              <w:rPr>
                <w:rFonts w:ascii="Arial" w:hAnsi="Arial" w:cs="Arial"/>
                <w:sz w:val="16"/>
                <w:szCs w:val="18"/>
              </w:rPr>
            </w:pPr>
            <w:r>
              <w:rPr>
                <w:rFonts w:ascii="Arial" w:hAnsi="Arial" w:cs="Arial"/>
                <w:sz w:val="16"/>
                <w:szCs w:val="18"/>
              </w:rPr>
              <w:t>9,570</w:t>
            </w:r>
          </w:p>
        </w:tc>
        <w:tc>
          <w:tcPr>
            <w:tcW w:w="1217" w:type="dxa"/>
            <w:vAlign w:val="center"/>
          </w:tcPr>
          <w:p w:rsidR="00A54DB6" w:rsidP="00E66AC0" w:rsidRDefault="00A54DB6" w14:paraId="2836126C" w14:textId="4C2746A0">
            <w:pPr>
              <w:spacing w:before="120"/>
              <w:jc w:val="center"/>
              <w:rPr>
                <w:rFonts w:ascii="Arial" w:hAnsi="Arial" w:cs="Arial"/>
                <w:sz w:val="16"/>
                <w:szCs w:val="18"/>
              </w:rPr>
            </w:pPr>
            <w:r>
              <w:rPr>
                <w:rFonts w:ascii="Arial" w:hAnsi="Arial" w:cs="Arial"/>
                <w:sz w:val="16"/>
                <w:szCs w:val="18"/>
              </w:rPr>
              <w:t>100</w:t>
            </w:r>
          </w:p>
        </w:tc>
        <w:tc>
          <w:tcPr>
            <w:tcW w:w="1508" w:type="dxa"/>
          </w:tcPr>
          <w:p w:rsidR="00A54DB6" w:rsidP="00E66AC0" w:rsidRDefault="00A54DB6" w14:paraId="3D6D74E1" w14:textId="7047BAF2">
            <w:pPr>
              <w:spacing w:before="120"/>
              <w:jc w:val="center"/>
              <w:rPr>
                <w:rFonts w:ascii="Arial" w:hAnsi="Arial" w:cs="Arial"/>
                <w:sz w:val="16"/>
                <w:szCs w:val="18"/>
              </w:rPr>
            </w:pPr>
            <w:r>
              <w:rPr>
                <w:rFonts w:ascii="Arial" w:hAnsi="Arial" w:cs="Arial"/>
                <w:sz w:val="16"/>
                <w:szCs w:val="18"/>
              </w:rPr>
              <w:t>-</w:t>
            </w:r>
          </w:p>
        </w:tc>
        <w:tc>
          <w:tcPr>
            <w:tcW w:w="1080" w:type="dxa"/>
            <w:vAlign w:val="center"/>
          </w:tcPr>
          <w:p w:rsidR="00A54DB6" w:rsidP="00E66AC0" w:rsidRDefault="00A54DB6" w14:paraId="2B29A5B2" w14:textId="2B7353F2">
            <w:pPr>
              <w:spacing w:before="120"/>
              <w:jc w:val="center"/>
              <w:rPr>
                <w:rFonts w:ascii="Arial" w:hAnsi="Arial" w:cs="Arial"/>
                <w:sz w:val="16"/>
                <w:szCs w:val="18"/>
              </w:rPr>
            </w:pPr>
            <w:r>
              <w:rPr>
                <w:rFonts w:ascii="Arial" w:hAnsi="Arial" w:cs="Arial"/>
                <w:sz w:val="16"/>
                <w:szCs w:val="18"/>
              </w:rPr>
              <w:t>0.957</w:t>
            </w:r>
          </w:p>
        </w:tc>
        <w:tc>
          <w:tcPr>
            <w:tcW w:w="1454" w:type="dxa"/>
          </w:tcPr>
          <w:p w:rsidR="00A54DB6" w:rsidP="00E66AC0" w:rsidRDefault="00A54DB6" w14:paraId="77C65BDA" w14:textId="75534F95">
            <w:pPr>
              <w:spacing w:before="120"/>
              <w:jc w:val="center"/>
              <w:rPr>
                <w:rFonts w:ascii="Arial" w:hAnsi="Arial" w:cs="Arial"/>
                <w:sz w:val="16"/>
                <w:szCs w:val="18"/>
              </w:rPr>
            </w:pPr>
            <w:r>
              <w:rPr>
                <w:rFonts w:ascii="Arial" w:hAnsi="Arial" w:cs="Arial"/>
                <w:sz w:val="16"/>
                <w:szCs w:val="18"/>
              </w:rPr>
              <w:t>-</w:t>
            </w:r>
          </w:p>
        </w:tc>
      </w:tr>
      <w:tr w:rsidRPr="00956589" w:rsidR="00A54DB6" w:rsidTr="008A156C" w14:paraId="1A65594F" w14:textId="77777777">
        <w:trPr>
          <w:trHeight w:val="210"/>
        </w:trPr>
        <w:tc>
          <w:tcPr>
            <w:tcW w:w="665" w:type="dxa"/>
            <w:vMerge/>
            <w:vAlign w:val="center"/>
          </w:tcPr>
          <w:p w:rsidRPr="00956589" w:rsidR="00A54DB6" w:rsidP="00E66AC0" w:rsidRDefault="00A54DB6" w14:paraId="23737036" w14:textId="77777777">
            <w:pPr>
              <w:spacing w:before="120"/>
              <w:rPr>
                <w:rFonts w:ascii="Arial" w:hAnsi="Arial" w:cs="Arial"/>
                <w:b/>
                <w:sz w:val="16"/>
                <w:szCs w:val="18"/>
              </w:rPr>
            </w:pPr>
          </w:p>
        </w:tc>
        <w:tc>
          <w:tcPr>
            <w:tcW w:w="1363" w:type="dxa"/>
            <w:vMerge/>
            <w:vAlign w:val="center"/>
          </w:tcPr>
          <w:p w:rsidR="00A54DB6" w:rsidP="00E66AC0" w:rsidRDefault="00A54DB6" w14:paraId="1EA48B81" w14:textId="77777777">
            <w:pPr>
              <w:spacing w:before="120"/>
              <w:jc w:val="center"/>
              <w:rPr>
                <w:rFonts w:ascii="Arial" w:hAnsi="Arial" w:cs="Arial"/>
                <w:sz w:val="16"/>
                <w:szCs w:val="18"/>
              </w:rPr>
            </w:pPr>
          </w:p>
        </w:tc>
        <w:tc>
          <w:tcPr>
            <w:tcW w:w="1780" w:type="dxa"/>
            <w:vMerge/>
            <w:vAlign w:val="center"/>
          </w:tcPr>
          <w:p w:rsidR="00A54DB6" w:rsidP="00E66AC0" w:rsidRDefault="00A54DB6" w14:paraId="29889D12" w14:textId="77777777">
            <w:pPr>
              <w:spacing w:before="120"/>
              <w:jc w:val="center"/>
              <w:rPr>
                <w:rFonts w:ascii="Arial" w:hAnsi="Arial" w:cs="Arial"/>
                <w:sz w:val="16"/>
                <w:szCs w:val="18"/>
              </w:rPr>
            </w:pPr>
          </w:p>
        </w:tc>
        <w:tc>
          <w:tcPr>
            <w:tcW w:w="1217" w:type="dxa"/>
            <w:vAlign w:val="center"/>
          </w:tcPr>
          <w:p w:rsidR="00A54DB6" w:rsidP="00E66AC0" w:rsidRDefault="00A54DB6" w14:paraId="78FE80C5" w14:textId="4711C5BF">
            <w:pPr>
              <w:spacing w:before="120"/>
              <w:jc w:val="center"/>
              <w:rPr>
                <w:rFonts w:ascii="Arial" w:hAnsi="Arial" w:cs="Arial"/>
                <w:sz w:val="16"/>
                <w:szCs w:val="18"/>
              </w:rPr>
            </w:pPr>
            <w:r>
              <w:rPr>
                <w:rFonts w:ascii="Arial" w:hAnsi="Arial" w:cs="Arial"/>
                <w:sz w:val="16"/>
                <w:szCs w:val="18"/>
              </w:rPr>
              <w:t>-</w:t>
            </w:r>
          </w:p>
        </w:tc>
        <w:tc>
          <w:tcPr>
            <w:tcW w:w="1508" w:type="dxa"/>
          </w:tcPr>
          <w:p w:rsidR="00A54DB6" w:rsidP="00E66AC0" w:rsidRDefault="00A54DB6" w14:paraId="569EFF79" w14:textId="05845BA3">
            <w:pPr>
              <w:spacing w:before="120"/>
              <w:jc w:val="center"/>
              <w:rPr>
                <w:rFonts w:ascii="Arial" w:hAnsi="Arial" w:cs="Arial"/>
                <w:sz w:val="16"/>
                <w:szCs w:val="18"/>
              </w:rPr>
            </w:pPr>
            <w:r>
              <w:rPr>
                <w:rFonts w:ascii="Arial" w:hAnsi="Arial" w:cs="Arial"/>
                <w:sz w:val="16"/>
                <w:szCs w:val="18"/>
              </w:rPr>
              <w:t>14</w:t>
            </w:r>
          </w:p>
        </w:tc>
        <w:tc>
          <w:tcPr>
            <w:tcW w:w="1080" w:type="dxa"/>
            <w:vAlign w:val="center"/>
          </w:tcPr>
          <w:p w:rsidR="00A54DB6" w:rsidP="00E66AC0" w:rsidRDefault="00A54DB6" w14:paraId="2CBBB32E" w14:textId="6B814AD7">
            <w:pPr>
              <w:spacing w:before="120"/>
              <w:jc w:val="center"/>
              <w:rPr>
                <w:rFonts w:ascii="Arial" w:hAnsi="Arial" w:cs="Arial"/>
                <w:sz w:val="16"/>
                <w:szCs w:val="18"/>
              </w:rPr>
            </w:pPr>
            <w:r>
              <w:rPr>
                <w:rFonts w:ascii="Arial" w:hAnsi="Arial" w:cs="Arial"/>
                <w:sz w:val="16"/>
                <w:szCs w:val="18"/>
              </w:rPr>
              <w:t>-</w:t>
            </w:r>
          </w:p>
        </w:tc>
        <w:tc>
          <w:tcPr>
            <w:tcW w:w="1454" w:type="dxa"/>
          </w:tcPr>
          <w:p w:rsidR="00A54DB6" w:rsidP="00E66AC0" w:rsidRDefault="00A54DB6" w14:paraId="37D5A69B" w14:textId="424BC243">
            <w:pPr>
              <w:spacing w:before="120"/>
              <w:jc w:val="center"/>
              <w:rPr>
                <w:rFonts w:ascii="Arial" w:hAnsi="Arial" w:cs="Arial"/>
                <w:sz w:val="16"/>
                <w:szCs w:val="18"/>
              </w:rPr>
            </w:pPr>
            <w:r>
              <w:rPr>
                <w:rFonts w:ascii="Arial" w:hAnsi="Arial" w:cs="Arial"/>
                <w:sz w:val="16"/>
                <w:szCs w:val="18"/>
              </w:rPr>
              <w:t>0.134</w:t>
            </w:r>
          </w:p>
        </w:tc>
      </w:tr>
      <w:tr w:rsidRPr="00956589" w:rsidR="00A54DB6" w:rsidTr="008A156C" w14:paraId="1F1CD8A5" w14:textId="77777777">
        <w:trPr>
          <w:trHeight w:val="210"/>
        </w:trPr>
        <w:tc>
          <w:tcPr>
            <w:tcW w:w="665" w:type="dxa"/>
            <w:vMerge/>
            <w:vAlign w:val="center"/>
          </w:tcPr>
          <w:p w:rsidRPr="00956589" w:rsidR="00A54DB6" w:rsidP="00E66AC0" w:rsidRDefault="00A54DB6" w14:paraId="21A2FC95" w14:textId="77777777">
            <w:pPr>
              <w:spacing w:before="120"/>
              <w:rPr>
                <w:rFonts w:ascii="Arial" w:hAnsi="Arial" w:cs="Arial"/>
                <w:b/>
                <w:sz w:val="16"/>
                <w:szCs w:val="18"/>
              </w:rPr>
            </w:pPr>
          </w:p>
        </w:tc>
        <w:tc>
          <w:tcPr>
            <w:tcW w:w="1363" w:type="dxa"/>
            <w:vAlign w:val="center"/>
          </w:tcPr>
          <w:p w:rsidRPr="00C523E3" w:rsidR="00A54DB6" w:rsidP="00C523E3" w:rsidRDefault="00A54DB6" w14:paraId="04C09E2C" w14:textId="0F4E5AC7">
            <w:pPr>
              <w:spacing w:before="120"/>
              <w:jc w:val="right"/>
              <w:rPr>
                <w:rFonts w:ascii="Arial" w:hAnsi="Arial" w:cs="Arial"/>
                <w:b/>
                <w:sz w:val="16"/>
                <w:szCs w:val="18"/>
              </w:rPr>
            </w:pPr>
            <w:r w:rsidRPr="00C523E3">
              <w:rPr>
                <w:rFonts w:ascii="Arial" w:hAnsi="Arial" w:cs="Arial"/>
                <w:b/>
                <w:sz w:val="16"/>
                <w:szCs w:val="18"/>
              </w:rPr>
              <w:t>Totals</w:t>
            </w:r>
          </w:p>
        </w:tc>
        <w:tc>
          <w:tcPr>
            <w:tcW w:w="1780" w:type="dxa"/>
            <w:vAlign w:val="center"/>
          </w:tcPr>
          <w:p w:rsidRPr="00C523E3" w:rsidR="00A54DB6" w:rsidP="00E66AC0" w:rsidRDefault="00A54DB6" w14:paraId="6C80C0BE" w14:textId="4DAA42B8">
            <w:pPr>
              <w:spacing w:before="120"/>
              <w:jc w:val="center"/>
              <w:rPr>
                <w:rFonts w:ascii="Arial" w:hAnsi="Arial" w:cs="Arial"/>
                <w:b/>
                <w:sz w:val="16"/>
                <w:szCs w:val="18"/>
              </w:rPr>
            </w:pPr>
            <w:r>
              <w:rPr>
                <w:rFonts w:ascii="Arial" w:hAnsi="Arial" w:cs="Arial"/>
                <w:b/>
                <w:sz w:val="16"/>
                <w:szCs w:val="18"/>
              </w:rPr>
              <w:t>20,070</w:t>
            </w:r>
          </w:p>
        </w:tc>
        <w:tc>
          <w:tcPr>
            <w:tcW w:w="1217" w:type="dxa"/>
            <w:vAlign w:val="center"/>
          </w:tcPr>
          <w:p w:rsidRPr="00C523E3" w:rsidR="00A54DB6" w:rsidP="00E66AC0" w:rsidRDefault="00A54DB6" w14:paraId="226F3329" w14:textId="77777777">
            <w:pPr>
              <w:spacing w:before="120"/>
              <w:jc w:val="center"/>
              <w:rPr>
                <w:rFonts w:ascii="Arial" w:hAnsi="Arial" w:cs="Arial"/>
                <w:b/>
                <w:sz w:val="16"/>
                <w:szCs w:val="18"/>
              </w:rPr>
            </w:pPr>
          </w:p>
        </w:tc>
        <w:tc>
          <w:tcPr>
            <w:tcW w:w="1508" w:type="dxa"/>
          </w:tcPr>
          <w:p w:rsidRPr="00C523E3" w:rsidR="00A54DB6" w:rsidP="00E66AC0" w:rsidRDefault="00A54DB6" w14:paraId="1F0A625F" w14:textId="77777777">
            <w:pPr>
              <w:spacing w:before="120"/>
              <w:jc w:val="center"/>
              <w:rPr>
                <w:rFonts w:ascii="Arial" w:hAnsi="Arial" w:cs="Arial"/>
                <w:b/>
                <w:sz w:val="16"/>
                <w:szCs w:val="18"/>
              </w:rPr>
            </w:pPr>
          </w:p>
        </w:tc>
        <w:tc>
          <w:tcPr>
            <w:tcW w:w="1080" w:type="dxa"/>
            <w:vAlign w:val="center"/>
          </w:tcPr>
          <w:p w:rsidRPr="00C523E3" w:rsidR="00A54DB6" w:rsidP="00E66AC0" w:rsidRDefault="00A54DB6" w14:paraId="6C6C8C02" w14:textId="64D5D2C7">
            <w:pPr>
              <w:spacing w:before="120"/>
              <w:jc w:val="center"/>
              <w:rPr>
                <w:rFonts w:ascii="Arial" w:hAnsi="Arial" w:cs="Arial"/>
                <w:b/>
                <w:sz w:val="16"/>
                <w:szCs w:val="18"/>
              </w:rPr>
            </w:pPr>
            <w:r>
              <w:rPr>
                <w:rFonts w:ascii="Arial" w:hAnsi="Arial" w:cs="Arial"/>
                <w:b/>
                <w:sz w:val="16"/>
                <w:szCs w:val="18"/>
              </w:rPr>
              <w:t>1.062</w:t>
            </w:r>
          </w:p>
        </w:tc>
        <w:tc>
          <w:tcPr>
            <w:tcW w:w="1454" w:type="dxa"/>
          </w:tcPr>
          <w:p w:rsidRPr="00C523E3" w:rsidR="00A54DB6" w:rsidP="00E66AC0" w:rsidRDefault="00A54DB6" w14:paraId="1B441D18" w14:textId="08929F29">
            <w:pPr>
              <w:spacing w:before="120"/>
              <w:jc w:val="center"/>
              <w:rPr>
                <w:rFonts w:ascii="Arial" w:hAnsi="Arial" w:cs="Arial"/>
                <w:b/>
                <w:sz w:val="16"/>
                <w:szCs w:val="18"/>
              </w:rPr>
            </w:pPr>
            <w:r>
              <w:rPr>
                <w:rFonts w:ascii="Arial" w:hAnsi="Arial" w:cs="Arial"/>
                <w:b/>
                <w:sz w:val="16"/>
                <w:szCs w:val="18"/>
              </w:rPr>
              <w:t>0.281</w:t>
            </w:r>
          </w:p>
        </w:tc>
      </w:tr>
      <w:tr w:rsidRPr="00956589" w:rsidR="00A54DB6" w:rsidTr="008A156C" w14:paraId="60253370" w14:textId="77777777">
        <w:trPr>
          <w:trHeight w:val="210"/>
        </w:trPr>
        <w:tc>
          <w:tcPr>
            <w:tcW w:w="665" w:type="dxa"/>
            <w:vMerge w:val="restart"/>
            <w:vAlign w:val="center"/>
          </w:tcPr>
          <w:p w:rsidRPr="00956589" w:rsidR="00A54DB6" w:rsidP="00E66AC0" w:rsidRDefault="00A54DB6" w14:paraId="30AFEAE3" w14:textId="1B368317">
            <w:pPr>
              <w:spacing w:before="120"/>
              <w:rPr>
                <w:rFonts w:ascii="Arial" w:hAnsi="Arial" w:cs="Arial"/>
                <w:b/>
                <w:sz w:val="16"/>
                <w:szCs w:val="18"/>
              </w:rPr>
            </w:pPr>
            <w:r>
              <w:rPr>
                <w:rFonts w:ascii="Arial" w:hAnsi="Arial" w:cs="Arial"/>
                <w:b/>
                <w:sz w:val="16"/>
                <w:szCs w:val="18"/>
              </w:rPr>
              <w:t>2016</w:t>
            </w:r>
          </w:p>
        </w:tc>
        <w:tc>
          <w:tcPr>
            <w:tcW w:w="1363" w:type="dxa"/>
            <w:vMerge w:val="restart"/>
            <w:vAlign w:val="center"/>
          </w:tcPr>
          <w:p w:rsidRPr="00956589" w:rsidR="00A54DB6" w:rsidP="00E66AC0" w:rsidRDefault="00A54DB6" w14:paraId="67D2E21A" w14:textId="154FB7D0">
            <w:pPr>
              <w:spacing w:before="120"/>
              <w:jc w:val="center"/>
              <w:rPr>
                <w:rFonts w:ascii="Arial" w:hAnsi="Arial" w:cs="Arial"/>
                <w:sz w:val="16"/>
                <w:szCs w:val="18"/>
              </w:rPr>
            </w:pPr>
            <w:r>
              <w:rPr>
                <w:rFonts w:ascii="Arial" w:hAnsi="Arial" w:cs="Arial"/>
                <w:sz w:val="16"/>
                <w:szCs w:val="18"/>
              </w:rPr>
              <w:t>&gt; 10 MW</w:t>
            </w:r>
          </w:p>
        </w:tc>
        <w:tc>
          <w:tcPr>
            <w:tcW w:w="1780" w:type="dxa"/>
            <w:vMerge w:val="restart"/>
            <w:vAlign w:val="center"/>
          </w:tcPr>
          <w:p w:rsidRPr="00956589" w:rsidR="00A54DB6" w:rsidP="00E66AC0" w:rsidRDefault="00A54DB6" w14:paraId="2038DEE8" w14:textId="2E4B71B8">
            <w:pPr>
              <w:spacing w:before="120"/>
              <w:jc w:val="center"/>
              <w:rPr>
                <w:rFonts w:ascii="Arial" w:hAnsi="Arial" w:cs="Arial"/>
                <w:sz w:val="16"/>
                <w:szCs w:val="18"/>
              </w:rPr>
            </w:pPr>
            <w:r>
              <w:rPr>
                <w:rFonts w:ascii="Arial" w:hAnsi="Arial" w:cs="Arial"/>
                <w:sz w:val="16"/>
                <w:szCs w:val="18"/>
              </w:rPr>
              <w:t>12,175</w:t>
            </w:r>
          </w:p>
        </w:tc>
        <w:tc>
          <w:tcPr>
            <w:tcW w:w="1217" w:type="dxa"/>
            <w:vAlign w:val="center"/>
          </w:tcPr>
          <w:p w:rsidRPr="00956589" w:rsidR="00A54DB6" w:rsidP="00E66AC0" w:rsidRDefault="00A54DB6" w14:paraId="40CC2D7E" w14:textId="1F565A71">
            <w:pPr>
              <w:spacing w:before="120"/>
              <w:jc w:val="center"/>
              <w:rPr>
                <w:rFonts w:ascii="Arial" w:hAnsi="Arial" w:cs="Arial"/>
                <w:sz w:val="16"/>
                <w:szCs w:val="18"/>
              </w:rPr>
            </w:pPr>
            <w:r>
              <w:rPr>
                <w:rFonts w:ascii="Arial" w:hAnsi="Arial" w:cs="Arial"/>
                <w:sz w:val="16"/>
                <w:szCs w:val="18"/>
              </w:rPr>
              <w:t>10</w:t>
            </w:r>
          </w:p>
        </w:tc>
        <w:tc>
          <w:tcPr>
            <w:tcW w:w="1508" w:type="dxa"/>
          </w:tcPr>
          <w:p w:rsidRPr="00956589" w:rsidR="00A54DB6" w:rsidP="00E66AC0" w:rsidRDefault="00A54DB6" w14:paraId="73FA11FD" w14:textId="4ED8562D">
            <w:pPr>
              <w:spacing w:before="120"/>
              <w:jc w:val="center"/>
              <w:rPr>
                <w:rFonts w:ascii="Arial" w:hAnsi="Arial" w:cs="Arial"/>
                <w:sz w:val="16"/>
                <w:szCs w:val="18"/>
              </w:rPr>
            </w:pPr>
            <w:r>
              <w:rPr>
                <w:rFonts w:ascii="Arial" w:hAnsi="Arial" w:cs="Arial"/>
                <w:sz w:val="16"/>
                <w:szCs w:val="18"/>
              </w:rPr>
              <w:t>-</w:t>
            </w:r>
          </w:p>
        </w:tc>
        <w:tc>
          <w:tcPr>
            <w:tcW w:w="1080" w:type="dxa"/>
            <w:vAlign w:val="center"/>
          </w:tcPr>
          <w:p w:rsidRPr="00956589" w:rsidR="00A54DB6" w:rsidP="00E66AC0" w:rsidRDefault="00A54DB6" w14:paraId="5B91013B" w14:textId="5C6ECDDE">
            <w:pPr>
              <w:spacing w:before="120"/>
              <w:jc w:val="center"/>
              <w:rPr>
                <w:rFonts w:ascii="Arial" w:hAnsi="Arial" w:cs="Arial"/>
                <w:sz w:val="16"/>
                <w:szCs w:val="18"/>
              </w:rPr>
            </w:pPr>
            <w:r>
              <w:rPr>
                <w:rFonts w:ascii="Arial" w:hAnsi="Arial" w:cs="Arial"/>
                <w:sz w:val="16"/>
                <w:szCs w:val="18"/>
              </w:rPr>
              <w:t>0.122</w:t>
            </w:r>
          </w:p>
        </w:tc>
        <w:tc>
          <w:tcPr>
            <w:tcW w:w="1454" w:type="dxa"/>
          </w:tcPr>
          <w:p w:rsidRPr="00956589" w:rsidR="00A54DB6" w:rsidP="00E66AC0" w:rsidRDefault="00A54DB6" w14:paraId="64E92B0B" w14:textId="21DCAF77">
            <w:pPr>
              <w:spacing w:before="120"/>
              <w:jc w:val="center"/>
              <w:rPr>
                <w:rFonts w:ascii="Arial" w:hAnsi="Arial" w:cs="Arial"/>
                <w:sz w:val="16"/>
                <w:szCs w:val="18"/>
              </w:rPr>
            </w:pPr>
            <w:r>
              <w:rPr>
                <w:rFonts w:ascii="Arial" w:hAnsi="Arial" w:cs="Arial"/>
                <w:sz w:val="16"/>
                <w:szCs w:val="18"/>
              </w:rPr>
              <w:t>-</w:t>
            </w:r>
          </w:p>
        </w:tc>
      </w:tr>
      <w:tr w:rsidRPr="00956589" w:rsidR="00A54DB6" w:rsidTr="008A156C" w14:paraId="03EE2ECE" w14:textId="77777777">
        <w:trPr>
          <w:trHeight w:val="210"/>
        </w:trPr>
        <w:tc>
          <w:tcPr>
            <w:tcW w:w="665" w:type="dxa"/>
            <w:vMerge/>
            <w:vAlign w:val="center"/>
          </w:tcPr>
          <w:p w:rsidRPr="00956589" w:rsidR="00A54DB6" w:rsidP="00E66AC0" w:rsidRDefault="00A54DB6" w14:paraId="1101A22F" w14:textId="77777777">
            <w:pPr>
              <w:spacing w:before="120"/>
              <w:rPr>
                <w:rFonts w:ascii="Arial" w:hAnsi="Arial" w:cs="Arial"/>
                <w:b/>
                <w:sz w:val="16"/>
                <w:szCs w:val="18"/>
              </w:rPr>
            </w:pPr>
          </w:p>
        </w:tc>
        <w:tc>
          <w:tcPr>
            <w:tcW w:w="1363" w:type="dxa"/>
            <w:vMerge/>
            <w:vAlign w:val="center"/>
          </w:tcPr>
          <w:p w:rsidR="00A54DB6" w:rsidP="00E66AC0" w:rsidRDefault="00A54DB6" w14:paraId="06B79123" w14:textId="77777777">
            <w:pPr>
              <w:spacing w:before="120"/>
              <w:jc w:val="center"/>
              <w:rPr>
                <w:rFonts w:ascii="Arial" w:hAnsi="Arial" w:cs="Arial"/>
                <w:sz w:val="16"/>
                <w:szCs w:val="18"/>
              </w:rPr>
            </w:pPr>
          </w:p>
        </w:tc>
        <w:tc>
          <w:tcPr>
            <w:tcW w:w="1780" w:type="dxa"/>
            <w:vMerge/>
            <w:vAlign w:val="center"/>
          </w:tcPr>
          <w:p w:rsidR="00A54DB6" w:rsidP="00E66AC0" w:rsidRDefault="00A54DB6" w14:paraId="4B4797B3" w14:textId="77777777">
            <w:pPr>
              <w:spacing w:before="120"/>
              <w:jc w:val="center"/>
              <w:rPr>
                <w:rFonts w:ascii="Arial" w:hAnsi="Arial" w:cs="Arial"/>
                <w:sz w:val="16"/>
                <w:szCs w:val="18"/>
              </w:rPr>
            </w:pPr>
          </w:p>
        </w:tc>
        <w:tc>
          <w:tcPr>
            <w:tcW w:w="1217" w:type="dxa"/>
            <w:vAlign w:val="center"/>
          </w:tcPr>
          <w:p w:rsidR="00A54DB6" w:rsidP="00E66AC0" w:rsidRDefault="00A54DB6" w14:paraId="14937968" w14:textId="2A443EB3">
            <w:pPr>
              <w:spacing w:before="120"/>
              <w:jc w:val="center"/>
              <w:rPr>
                <w:rFonts w:ascii="Arial" w:hAnsi="Arial" w:cs="Arial"/>
                <w:sz w:val="16"/>
                <w:szCs w:val="18"/>
              </w:rPr>
            </w:pPr>
            <w:r>
              <w:rPr>
                <w:rFonts w:ascii="Arial" w:hAnsi="Arial" w:cs="Arial"/>
                <w:sz w:val="16"/>
                <w:szCs w:val="18"/>
              </w:rPr>
              <w:t>-</w:t>
            </w:r>
          </w:p>
        </w:tc>
        <w:tc>
          <w:tcPr>
            <w:tcW w:w="1508" w:type="dxa"/>
          </w:tcPr>
          <w:p w:rsidR="00A54DB6" w:rsidP="00E66AC0" w:rsidRDefault="00A54DB6" w14:paraId="78A55A47" w14:textId="17262409">
            <w:pPr>
              <w:spacing w:before="120"/>
              <w:jc w:val="center"/>
              <w:rPr>
                <w:rFonts w:ascii="Arial" w:hAnsi="Arial" w:cs="Arial"/>
                <w:sz w:val="16"/>
                <w:szCs w:val="18"/>
              </w:rPr>
            </w:pPr>
            <w:r>
              <w:rPr>
                <w:rFonts w:ascii="Arial" w:hAnsi="Arial" w:cs="Arial"/>
                <w:sz w:val="16"/>
                <w:szCs w:val="18"/>
              </w:rPr>
              <w:t>14</w:t>
            </w:r>
          </w:p>
        </w:tc>
        <w:tc>
          <w:tcPr>
            <w:tcW w:w="1080" w:type="dxa"/>
            <w:vAlign w:val="center"/>
          </w:tcPr>
          <w:p w:rsidR="00A54DB6" w:rsidP="00E66AC0" w:rsidRDefault="00A54DB6" w14:paraId="7A854B47" w14:textId="2D4119EE">
            <w:pPr>
              <w:spacing w:before="120"/>
              <w:jc w:val="center"/>
              <w:rPr>
                <w:rFonts w:ascii="Arial" w:hAnsi="Arial" w:cs="Arial"/>
                <w:sz w:val="16"/>
                <w:szCs w:val="18"/>
              </w:rPr>
            </w:pPr>
            <w:r>
              <w:rPr>
                <w:rFonts w:ascii="Arial" w:hAnsi="Arial" w:cs="Arial"/>
                <w:sz w:val="16"/>
                <w:szCs w:val="18"/>
              </w:rPr>
              <w:t>-</w:t>
            </w:r>
          </w:p>
        </w:tc>
        <w:tc>
          <w:tcPr>
            <w:tcW w:w="1454" w:type="dxa"/>
          </w:tcPr>
          <w:p w:rsidR="00A54DB6" w:rsidP="00E66AC0" w:rsidRDefault="00A54DB6" w14:paraId="66A5DBCD" w14:textId="358C7CD4">
            <w:pPr>
              <w:spacing w:before="120"/>
              <w:jc w:val="center"/>
              <w:rPr>
                <w:rFonts w:ascii="Arial" w:hAnsi="Arial" w:cs="Arial"/>
                <w:sz w:val="16"/>
                <w:szCs w:val="18"/>
              </w:rPr>
            </w:pPr>
            <w:r>
              <w:rPr>
                <w:rFonts w:ascii="Arial" w:hAnsi="Arial" w:cs="Arial"/>
                <w:sz w:val="16"/>
                <w:szCs w:val="18"/>
              </w:rPr>
              <w:t>0.171</w:t>
            </w:r>
          </w:p>
        </w:tc>
      </w:tr>
      <w:tr w:rsidRPr="00956589" w:rsidR="00A54DB6" w:rsidTr="008A156C" w14:paraId="090B0BDD" w14:textId="77777777">
        <w:trPr>
          <w:trHeight w:val="210"/>
        </w:trPr>
        <w:tc>
          <w:tcPr>
            <w:tcW w:w="665" w:type="dxa"/>
            <w:vMerge/>
            <w:vAlign w:val="center"/>
          </w:tcPr>
          <w:p w:rsidRPr="00956589" w:rsidR="00A54DB6" w:rsidP="00E66AC0" w:rsidRDefault="00A54DB6" w14:paraId="0E3345DA" w14:textId="77777777">
            <w:pPr>
              <w:spacing w:before="120"/>
              <w:rPr>
                <w:rFonts w:ascii="Arial" w:hAnsi="Arial" w:cs="Arial"/>
                <w:b/>
                <w:sz w:val="16"/>
                <w:szCs w:val="18"/>
              </w:rPr>
            </w:pPr>
          </w:p>
        </w:tc>
        <w:tc>
          <w:tcPr>
            <w:tcW w:w="1363" w:type="dxa"/>
            <w:vMerge w:val="restart"/>
            <w:vAlign w:val="center"/>
          </w:tcPr>
          <w:p w:rsidR="00A54DB6" w:rsidP="00E66AC0" w:rsidRDefault="00A54DB6" w14:paraId="600B80D4" w14:textId="699DA1C9">
            <w:pPr>
              <w:spacing w:before="120"/>
              <w:jc w:val="center"/>
              <w:rPr>
                <w:rFonts w:ascii="Arial" w:hAnsi="Arial" w:cs="Arial"/>
                <w:sz w:val="16"/>
                <w:szCs w:val="18"/>
              </w:rPr>
            </w:pPr>
            <w:r>
              <w:rPr>
                <w:rFonts w:ascii="Arial" w:hAnsi="Arial" w:cs="Arial"/>
                <w:sz w:val="16"/>
                <w:szCs w:val="18"/>
              </w:rPr>
              <w:t>&lt; 10 MW</w:t>
            </w:r>
          </w:p>
        </w:tc>
        <w:tc>
          <w:tcPr>
            <w:tcW w:w="1780" w:type="dxa"/>
            <w:vMerge w:val="restart"/>
            <w:vAlign w:val="center"/>
          </w:tcPr>
          <w:p w:rsidR="00A54DB6" w:rsidP="00E66AC0" w:rsidRDefault="00A54DB6" w14:paraId="345A2D8B" w14:textId="5F5494E1">
            <w:pPr>
              <w:spacing w:before="120"/>
              <w:jc w:val="center"/>
              <w:rPr>
                <w:rFonts w:ascii="Arial" w:hAnsi="Arial" w:cs="Arial"/>
                <w:sz w:val="16"/>
                <w:szCs w:val="18"/>
              </w:rPr>
            </w:pPr>
            <w:r>
              <w:rPr>
                <w:rFonts w:ascii="Arial" w:hAnsi="Arial" w:cs="Arial"/>
                <w:sz w:val="16"/>
                <w:szCs w:val="18"/>
              </w:rPr>
              <w:t>11,105</w:t>
            </w:r>
          </w:p>
        </w:tc>
        <w:tc>
          <w:tcPr>
            <w:tcW w:w="1217" w:type="dxa"/>
            <w:vAlign w:val="center"/>
          </w:tcPr>
          <w:p w:rsidR="00A54DB6" w:rsidP="00E66AC0" w:rsidRDefault="00A54DB6" w14:paraId="0291EFE3" w14:textId="4AE0550D">
            <w:pPr>
              <w:spacing w:before="120"/>
              <w:jc w:val="center"/>
              <w:rPr>
                <w:rFonts w:ascii="Arial" w:hAnsi="Arial" w:cs="Arial"/>
                <w:sz w:val="16"/>
                <w:szCs w:val="18"/>
              </w:rPr>
            </w:pPr>
            <w:r>
              <w:rPr>
                <w:rFonts w:ascii="Arial" w:hAnsi="Arial" w:cs="Arial"/>
                <w:sz w:val="16"/>
                <w:szCs w:val="18"/>
              </w:rPr>
              <w:t>100</w:t>
            </w:r>
          </w:p>
        </w:tc>
        <w:tc>
          <w:tcPr>
            <w:tcW w:w="1508" w:type="dxa"/>
          </w:tcPr>
          <w:p w:rsidR="00A54DB6" w:rsidP="00E66AC0" w:rsidRDefault="00A54DB6" w14:paraId="33AC8865" w14:textId="1B2BC158">
            <w:pPr>
              <w:spacing w:before="120"/>
              <w:jc w:val="center"/>
              <w:rPr>
                <w:rFonts w:ascii="Arial" w:hAnsi="Arial" w:cs="Arial"/>
                <w:sz w:val="16"/>
                <w:szCs w:val="18"/>
              </w:rPr>
            </w:pPr>
            <w:r>
              <w:rPr>
                <w:rFonts w:ascii="Arial" w:hAnsi="Arial" w:cs="Arial"/>
                <w:sz w:val="16"/>
                <w:szCs w:val="18"/>
              </w:rPr>
              <w:t>-</w:t>
            </w:r>
          </w:p>
        </w:tc>
        <w:tc>
          <w:tcPr>
            <w:tcW w:w="1080" w:type="dxa"/>
            <w:vAlign w:val="center"/>
          </w:tcPr>
          <w:p w:rsidR="00A54DB6" w:rsidP="00E66AC0" w:rsidRDefault="00A54DB6" w14:paraId="7CF9559E" w14:textId="78A51CD7">
            <w:pPr>
              <w:spacing w:before="120"/>
              <w:jc w:val="center"/>
              <w:rPr>
                <w:rFonts w:ascii="Arial" w:hAnsi="Arial" w:cs="Arial"/>
                <w:sz w:val="16"/>
                <w:szCs w:val="18"/>
              </w:rPr>
            </w:pPr>
            <w:r>
              <w:rPr>
                <w:rFonts w:ascii="Arial" w:hAnsi="Arial" w:cs="Arial"/>
                <w:sz w:val="16"/>
                <w:szCs w:val="18"/>
              </w:rPr>
              <w:t>1.11</w:t>
            </w:r>
          </w:p>
        </w:tc>
        <w:tc>
          <w:tcPr>
            <w:tcW w:w="1454" w:type="dxa"/>
          </w:tcPr>
          <w:p w:rsidR="00A54DB6" w:rsidP="00E66AC0" w:rsidRDefault="00A54DB6" w14:paraId="045697D2" w14:textId="71505612">
            <w:pPr>
              <w:spacing w:before="120"/>
              <w:jc w:val="center"/>
              <w:rPr>
                <w:rFonts w:ascii="Arial" w:hAnsi="Arial" w:cs="Arial"/>
                <w:sz w:val="16"/>
                <w:szCs w:val="18"/>
              </w:rPr>
            </w:pPr>
            <w:r>
              <w:rPr>
                <w:rFonts w:ascii="Arial" w:hAnsi="Arial" w:cs="Arial"/>
                <w:sz w:val="16"/>
                <w:szCs w:val="18"/>
              </w:rPr>
              <w:t>-</w:t>
            </w:r>
          </w:p>
        </w:tc>
      </w:tr>
      <w:tr w:rsidRPr="00956589" w:rsidR="00A54DB6" w:rsidTr="008A156C" w14:paraId="2BDF99CC" w14:textId="77777777">
        <w:trPr>
          <w:trHeight w:val="210"/>
        </w:trPr>
        <w:tc>
          <w:tcPr>
            <w:tcW w:w="665" w:type="dxa"/>
            <w:vMerge/>
            <w:vAlign w:val="center"/>
          </w:tcPr>
          <w:p w:rsidRPr="00956589" w:rsidR="00A54DB6" w:rsidP="00E66AC0" w:rsidRDefault="00A54DB6" w14:paraId="3C571B8D" w14:textId="77777777">
            <w:pPr>
              <w:spacing w:before="120"/>
              <w:rPr>
                <w:rFonts w:ascii="Arial" w:hAnsi="Arial" w:cs="Arial"/>
                <w:b/>
                <w:sz w:val="16"/>
                <w:szCs w:val="18"/>
              </w:rPr>
            </w:pPr>
          </w:p>
        </w:tc>
        <w:tc>
          <w:tcPr>
            <w:tcW w:w="1363" w:type="dxa"/>
            <w:vMerge/>
            <w:vAlign w:val="center"/>
          </w:tcPr>
          <w:p w:rsidR="00A54DB6" w:rsidP="00E66AC0" w:rsidRDefault="00A54DB6" w14:paraId="74C8B5AE" w14:textId="77777777">
            <w:pPr>
              <w:spacing w:before="120"/>
              <w:jc w:val="center"/>
              <w:rPr>
                <w:rFonts w:ascii="Arial" w:hAnsi="Arial" w:cs="Arial"/>
                <w:sz w:val="16"/>
                <w:szCs w:val="18"/>
              </w:rPr>
            </w:pPr>
          </w:p>
        </w:tc>
        <w:tc>
          <w:tcPr>
            <w:tcW w:w="1780" w:type="dxa"/>
            <w:vMerge/>
            <w:vAlign w:val="center"/>
          </w:tcPr>
          <w:p w:rsidR="00A54DB6" w:rsidP="00E66AC0" w:rsidRDefault="00A54DB6" w14:paraId="52EEBCA9" w14:textId="77777777">
            <w:pPr>
              <w:spacing w:before="120"/>
              <w:jc w:val="center"/>
              <w:rPr>
                <w:rFonts w:ascii="Arial" w:hAnsi="Arial" w:cs="Arial"/>
                <w:sz w:val="16"/>
                <w:szCs w:val="18"/>
              </w:rPr>
            </w:pPr>
          </w:p>
        </w:tc>
        <w:tc>
          <w:tcPr>
            <w:tcW w:w="1217" w:type="dxa"/>
            <w:vAlign w:val="center"/>
          </w:tcPr>
          <w:p w:rsidR="00A54DB6" w:rsidP="00E66AC0" w:rsidRDefault="00A54DB6" w14:paraId="2BC8812D" w14:textId="3202D505">
            <w:pPr>
              <w:spacing w:before="120"/>
              <w:jc w:val="center"/>
              <w:rPr>
                <w:rFonts w:ascii="Arial" w:hAnsi="Arial" w:cs="Arial"/>
                <w:sz w:val="16"/>
                <w:szCs w:val="18"/>
              </w:rPr>
            </w:pPr>
            <w:r>
              <w:rPr>
                <w:rFonts w:ascii="Arial" w:hAnsi="Arial" w:cs="Arial"/>
                <w:sz w:val="16"/>
                <w:szCs w:val="18"/>
              </w:rPr>
              <w:t>-</w:t>
            </w:r>
          </w:p>
        </w:tc>
        <w:tc>
          <w:tcPr>
            <w:tcW w:w="1508" w:type="dxa"/>
          </w:tcPr>
          <w:p w:rsidR="00A54DB6" w:rsidP="00E66AC0" w:rsidRDefault="00A54DB6" w14:paraId="461076C3" w14:textId="31B2EA9F">
            <w:pPr>
              <w:spacing w:before="120"/>
              <w:jc w:val="center"/>
              <w:rPr>
                <w:rFonts w:ascii="Arial" w:hAnsi="Arial" w:cs="Arial"/>
                <w:sz w:val="16"/>
                <w:szCs w:val="18"/>
              </w:rPr>
            </w:pPr>
            <w:r>
              <w:rPr>
                <w:rFonts w:ascii="Arial" w:hAnsi="Arial" w:cs="Arial"/>
                <w:sz w:val="16"/>
                <w:szCs w:val="18"/>
              </w:rPr>
              <w:t>14</w:t>
            </w:r>
          </w:p>
        </w:tc>
        <w:tc>
          <w:tcPr>
            <w:tcW w:w="1080" w:type="dxa"/>
            <w:vAlign w:val="center"/>
          </w:tcPr>
          <w:p w:rsidR="00A54DB6" w:rsidP="00E66AC0" w:rsidRDefault="00A54DB6" w14:paraId="00A8E166" w14:textId="37DFAC61">
            <w:pPr>
              <w:spacing w:before="120"/>
              <w:jc w:val="center"/>
              <w:rPr>
                <w:rFonts w:ascii="Arial" w:hAnsi="Arial" w:cs="Arial"/>
                <w:sz w:val="16"/>
                <w:szCs w:val="18"/>
              </w:rPr>
            </w:pPr>
            <w:r>
              <w:rPr>
                <w:rFonts w:ascii="Arial" w:hAnsi="Arial" w:cs="Arial"/>
                <w:sz w:val="16"/>
                <w:szCs w:val="18"/>
              </w:rPr>
              <w:t>-</w:t>
            </w:r>
          </w:p>
        </w:tc>
        <w:tc>
          <w:tcPr>
            <w:tcW w:w="1454" w:type="dxa"/>
          </w:tcPr>
          <w:p w:rsidR="00A54DB6" w:rsidP="00E66AC0" w:rsidRDefault="00A54DB6" w14:paraId="69DBAF43" w14:textId="1AE4DE2E">
            <w:pPr>
              <w:spacing w:before="120"/>
              <w:jc w:val="center"/>
              <w:rPr>
                <w:rFonts w:ascii="Arial" w:hAnsi="Arial" w:cs="Arial"/>
                <w:sz w:val="16"/>
                <w:szCs w:val="18"/>
              </w:rPr>
            </w:pPr>
            <w:r>
              <w:rPr>
                <w:rFonts w:ascii="Arial" w:hAnsi="Arial" w:cs="Arial"/>
                <w:sz w:val="16"/>
                <w:szCs w:val="18"/>
              </w:rPr>
              <w:t>0.156</w:t>
            </w:r>
          </w:p>
        </w:tc>
      </w:tr>
      <w:tr w:rsidRPr="00956589" w:rsidR="00A54DB6" w:rsidTr="008A156C" w14:paraId="7A834FCF" w14:textId="77777777">
        <w:trPr>
          <w:trHeight w:val="210"/>
        </w:trPr>
        <w:tc>
          <w:tcPr>
            <w:tcW w:w="665" w:type="dxa"/>
            <w:vMerge/>
            <w:vAlign w:val="center"/>
          </w:tcPr>
          <w:p w:rsidRPr="00956589" w:rsidR="00A54DB6" w:rsidP="00E66AC0" w:rsidRDefault="00A54DB6" w14:paraId="07D2D616" w14:textId="77777777">
            <w:pPr>
              <w:spacing w:before="120"/>
              <w:rPr>
                <w:rFonts w:ascii="Arial" w:hAnsi="Arial" w:cs="Arial"/>
                <w:b/>
                <w:sz w:val="16"/>
                <w:szCs w:val="18"/>
              </w:rPr>
            </w:pPr>
          </w:p>
        </w:tc>
        <w:tc>
          <w:tcPr>
            <w:tcW w:w="1363" w:type="dxa"/>
            <w:vAlign w:val="center"/>
          </w:tcPr>
          <w:p w:rsidRPr="00C523E3" w:rsidR="00A54DB6" w:rsidP="00C523E3" w:rsidRDefault="00A54DB6" w14:paraId="3E6BB154" w14:textId="592C557D">
            <w:pPr>
              <w:spacing w:before="120"/>
              <w:jc w:val="right"/>
              <w:rPr>
                <w:rFonts w:ascii="Arial" w:hAnsi="Arial" w:cs="Arial"/>
                <w:b/>
                <w:sz w:val="16"/>
                <w:szCs w:val="18"/>
              </w:rPr>
            </w:pPr>
            <w:r w:rsidRPr="00C523E3">
              <w:rPr>
                <w:rFonts w:ascii="Arial" w:hAnsi="Arial" w:cs="Arial"/>
                <w:b/>
                <w:sz w:val="16"/>
                <w:szCs w:val="18"/>
              </w:rPr>
              <w:t>Totals</w:t>
            </w:r>
          </w:p>
        </w:tc>
        <w:tc>
          <w:tcPr>
            <w:tcW w:w="1780" w:type="dxa"/>
            <w:vAlign w:val="center"/>
          </w:tcPr>
          <w:p w:rsidRPr="00C523E3" w:rsidR="00A54DB6" w:rsidP="00E66AC0" w:rsidRDefault="00A54DB6" w14:paraId="447ECB37" w14:textId="14D880E4">
            <w:pPr>
              <w:spacing w:before="120"/>
              <w:jc w:val="center"/>
              <w:rPr>
                <w:rFonts w:ascii="Arial" w:hAnsi="Arial" w:cs="Arial"/>
                <w:b/>
                <w:sz w:val="16"/>
                <w:szCs w:val="18"/>
              </w:rPr>
            </w:pPr>
            <w:r>
              <w:rPr>
                <w:rFonts w:ascii="Arial" w:hAnsi="Arial" w:cs="Arial"/>
                <w:b/>
                <w:sz w:val="16"/>
                <w:szCs w:val="18"/>
              </w:rPr>
              <w:t>23,280</w:t>
            </w:r>
          </w:p>
        </w:tc>
        <w:tc>
          <w:tcPr>
            <w:tcW w:w="1217" w:type="dxa"/>
            <w:vAlign w:val="center"/>
          </w:tcPr>
          <w:p w:rsidRPr="00C523E3" w:rsidR="00A54DB6" w:rsidP="00E66AC0" w:rsidRDefault="00A54DB6" w14:paraId="4F46E5CE" w14:textId="77777777">
            <w:pPr>
              <w:spacing w:before="120"/>
              <w:jc w:val="center"/>
              <w:rPr>
                <w:rFonts w:ascii="Arial" w:hAnsi="Arial" w:cs="Arial"/>
                <w:b/>
                <w:sz w:val="16"/>
                <w:szCs w:val="18"/>
              </w:rPr>
            </w:pPr>
          </w:p>
        </w:tc>
        <w:tc>
          <w:tcPr>
            <w:tcW w:w="1508" w:type="dxa"/>
          </w:tcPr>
          <w:p w:rsidRPr="00C523E3" w:rsidR="00A54DB6" w:rsidP="00E66AC0" w:rsidRDefault="00A54DB6" w14:paraId="6DEAEE18" w14:textId="77777777">
            <w:pPr>
              <w:spacing w:before="120"/>
              <w:jc w:val="center"/>
              <w:rPr>
                <w:rFonts w:ascii="Arial" w:hAnsi="Arial" w:cs="Arial"/>
                <w:b/>
                <w:sz w:val="16"/>
                <w:szCs w:val="18"/>
              </w:rPr>
            </w:pPr>
          </w:p>
        </w:tc>
        <w:tc>
          <w:tcPr>
            <w:tcW w:w="1080" w:type="dxa"/>
            <w:vAlign w:val="center"/>
          </w:tcPr>
          <w:p w:rsidRPr="00C523E3" w:rsidR="00A54DB6" w:rsidP="00E66AC0" w:rsidRDefault="00A54DB6" w14:paraId="68BCFBE3" w14:textId="52E0F5E2">
            <w:pPr>
              <w:spacing w:before="120"/>
              <w:jc w:val="center"/>
              <w:rPr>
                <w:rFonts w:ascii="Arial" w:hAnsi="Arial" w:cs="Arial"/>
                <w:b/>
                <w:sz w:val="16"/>
                <w:szCs w:val="18"/>
              </w:rPr>
            </w:pPr>
            <w:r>
              <w:rPr>
                <w:rFonts w:ascii="Arial" w:hAnsi="Arial" w:cs="Arial"/>
                <w:b/>
                <w:sz w:val="16"/>
                <w:szCs w:val="18"/>
              </w:rPr>
              <w:t>1.23</w:t>
            </w:r>
            <w:r w:rsidR="0015287D">
              <w:rPr>
                <w:rFonts w:ascii="Arial" w:hAnsi="Arial" w:cs="Arial"/>
                <w:b/>
                <w:sz w:val="16"/>
                <w:szCs w:val="18"/>
              </w:rPr>
              <w:t>2</w:t>
            </w:r>
          </w:p>
        </w:tc>
        <w:tc>
          <w:tcPr>
            <w:tcW w:w="1454" w:type="dxa"/>
          </w:tcPr>
          <w:p w:rsidRPr="00C523E3" w:rsidR="00A54DB6" w:rsidP="00E66AC0" w:rsidRDefault="00A54DB6" w14:paraId="35182655" w14:textId="27E5619A">
            <w:pPr>
              <w:spacing w:before="120"/>
              <w:jc w:val="center"/>
              <w:rPr>
                <w:rFonts w:ascii="Arial" w:hAnsi="Arial" w:cs="Arial"/>
                <w:b/>
                <w:sz w:val="16"/>
                <w:szCs w:val="18"/>
              </w:rPr>
            </w:pPr>
            <w:r>
              <w:rPr>
                <w:rFonts w:ascii="Arial" w:hAnsi="Arial" w:cs="Arial"/>
                <w:b/>
                <w:sz w:val="16"/>
                <w:szCs w:val="18"/>
              </w:rPr>
              <w:t>0.327</w:t>
            </w:r>
          </w:p>
        </w:tc>
      </w:tr>
      <w:tr w:rsidRPr="00956589" w:rsidR="00A60E8C" w:rsidTr="008A156C" w14:paraId="3F415B08" w14:textId="77777777">
        <w:trPr>
          <w:trHeight w:val="210"/>
        </w:trPr>
        <w:tc>
          <w:tcPr>
            <w:tcW w:w="665" w:type="dxa"/>
            <w:vMerge w:val="restart"/>
            <w:vAlign w:val="center"/>
          </w:tcPr>
          <w:p w:rsidRPr="00956589" w:rsidR="00A60E8C" w:rsidP="00A60E8C" w:rsidRDefault="00A60E8C" w14:paraId="238216EF" w14:textId="38DB8221">
            <w:pPr>
              <w:spacing w:before="120"/>
              <w:rPr>
                <w:rFonts w:ascii="Arial" w:hAnsi="Arial" w:cs="Arial"/>
                <w:b/>
                <w:sz w:val="16"/>
                <w:szCs w:val="18"/>
              </w:rPr>
            </w:pPr>
            <w:r>
              <w:rPr>
                <w:rFonts w:ascii="Arial" w:hAnsi="Arial" w:cs="Arial"/>
                <w:b/>
                <w:sz w:val="16"/>
                <w:szCs w:val="18"/>
              </w:rPr>
              <w:t>2020</w:t>
            </w:r>
          </w:p>
        </w:tc>
        <w:tc>
          <w:tcPr>
            <w:tcW w:w="1363" w:type="dxa"/>
            <w:vMerge w:val="restart"/>
            <w:vAlign w:val="center"/>
          </w:tcPr>
          <w:p w:rsidRPr="00C523E3" w:rsidR="00A60E8C" w:rsidP="003D73C3" w:rsidRDefault="00A60E8C" w14:paraId="50B69661" w14:textId="3433BDF5">
            <w:pPr>
              <w:spacing w:before="120"/>
              <w:jc w:val="center"/>
              <w:rPr>
                <w:rFonts w:ascii="Arial" w:hAnsi="Arial" w:cs="Arial"/>
                <w:b/>
                <w:sz w:val="16"/>
                <w:szCs w:val="18"/>
              </w:rPr>
            </w:pPr>
            <w:r>
              <w:rPr>
                <w:rFonts w:ascii="Arial" w:hAnsi="Arial" w:cs="Arial"/>
                <w:sz w:val="16"/>
                <w:szCs w:val="18"/>
              </w:rPr>
              <w:t>&gt; 10 MW</w:t>
            </w:r>
          </w:p>
        </w:tc>
        <w:tc>
          <w:tcPr>
            <w:tcW w:w="1780" w:type="dxa"/>
            <w:vMerge w:val="restart"/>
            <w:vAlign w:val="center"/>
          </w:tcPr>
          <w:p w:rsidR="00A60E8C" w:rsidP="00A60E8C" w:rsidRDefault="00487AFE" w14:paraId="07B3F2FD" w14:textId="5361F013">
            <w:pPr>
              <w:spacing w:before="120"/>
              <w:jc w:val="center"/>
              <w:rPr>
                <w:rFonts w:ascii="Arial" w:hAnsi="Arial" w:cs="Arial"/>
                <w:b/>
                <w:sz w:val="16"/>
                <w:szCs w:val="18"/>
              </w:rPr>
            </w:pPr>
            <w:r>
              <w:rPr>
                <w:rFonts w:ascii="Arial" w:hAnsi="Arial" w:cs="Arial"/>
                <w:b/>
                <w:sz w:val="16"/>
                <w:szCs w:val="18"/>
              </w:rPr>
              <w:t>10,402</w:t>
            </w:r>
          </w:p>
        </w:tc>
        <w:tc>
          <w:tcPr>
            <w:tcW w:w="1217" w:type="dxa"/>
            <w:vAlign w:val="center"/>
          </w:tcPr>
          <w:p w:rsidRPr="00C523E3" w:rsidR="00A60E8C" w:rsidP="00A60E8C" w:rsidRDefault="00A60E8C" w14:paraId="1D7D8F08" w14:textId="695D5C88">
            <w:pPr>
              <w:spacing w:before="120"/>
              <w:jc w:val="center"/>
              <w:rPr>
                <w:rFonts w:ascii="Arial" w:hAnsi="Arial" w:cs="Arial"/>
                <w:b/>
                <w:sz w:val="16"/>
                <w:szCs w:val="18"/>
              </w:rPr>
            </w:pPr>
            <w:r>
              <w:rPr>
                <w:rFonts w:ascii="Arial" w:hAnsi="Arial" w:cs="Arial"/>
                <w:b/>
                <w:sz w:val="16"/>
                <w:szCs w:val="18"/>
              </w:rPr>
              <w:t>10</w:t>
            </w:r>
          </w:p>
        </w:tc>
        <w:tc>
          <w:tcPr>
            <w:tcW w:w="1508" w:type="dxa"/>
          </w:tcPr>
          <w:p w:rsidRPr="00C523E3" w:rsidR="00A60E8C" w:rsidP="00A60E8C" w:rsidRDefault="00487AFE" w14:paraId="74E4E571" w14:textId="1AC2F7CB">
            <w:pPr>
              <w:spacing w:before="120"/>
              <w:jc w:val="center"/>
              <w:rPr>
                <w:rFonts w:ascii="Arial" w:hAnsi="Arial" w:cs="Arial"/>
                <w:b/>
                <w:sz w:val="16"/>
                <w:szCs w:val="18"/>
              </w:rPr>
            </w:pPr>
            <w:r>
              <w:rPr>
                <w:rFonts w:ascii="Arial" w:hAnsi="Arial" w:cs="Arial"/>
                <w:b/>
                <w:sz w:val="16"/>
                <w:szCs w:val="18"/>
              </w:rPr>
              <w:t>-</w:t>
            </w:r>
          </w:p>
        </w:tc>
        <w:tc>
          <w:tcPr>
            <w:tcW w:w="1080" w:type="dxa"/>
            <w:vAlign w:val="center"/>
          </w:tcPr>
          <w:p w:rsidR="00A60E8C" w:rsidP="00A60E8C" w:rsidRDefault="00487AFE" w14:paraId="0C432175" w14:textId="4AEAEDEA">
            <w:pPr>
              <w:spacing w:before="120"/>
              <w:jc w:val="center"/>
              <w:rPr>
                <w:rFonts w:ascii="Arial" w:hAnsi="Arial" w:cs="Arial"/>
                <w:b/>
                <w:sz w:val="16"/>
                <w:szCs w:val="18"/>
              </w:rPr>
            </w:pPr>
            <w:r>
              <w:rPr>
                <w:rFonts w:ascii="Arial" w:hAnsi="Arial" w:cs="Arial"/>
                <w:b/>
                <w:sz w:val="16"/>
                <w:szCs w:val="18"/>
              </w:rPr>
              <w:t>0.104</w:t>
            </w:r>
          </w:p>
        </w:tc>
        <w:tc>
          <w:tcPr>
            <w:tcW w:w="1454" w:type="dxa"/>
          </w:tcPr>
          <w:p w:rsidR="00A60E8C" w:rsidP="00A60E8C" w:rsidRDefault="00487AFE" w14:paraId="06672D4B" w14:textId="2D81EBE6">
            <w:pPr>
              <w:spacing w:before="120"/>
              <w:jc w:val="center"/>
              <w:rPr>
                <w:rFonts w:ascii="Arial" w:hAnsi="Arial" w:cs="Arial"/>
                <w:b/>
                <w:sz w:val="16"/>
                <w:szCs w:val="18"/>
              </w:rPr>
            </w:pPr>
            <w:r>
              <w:rPr>
                <w:rFonts w:ascii="Arial" w:hAnsi="Arial" w:cs="Arial"/>
                <w:b/>
                <w:sz w:val="16"/>
                <w:szCs w:val="18"/>
              </w:rPr>
              <w:t>-</w:t>
            </w:r>
          </w:p>
        </w:tc>
      </w:tr>
      <w:tr w:rsidRPr="00956589" w:rsidR="00A60E8C" w:rsidTr="008A156C" w14:paraId="24EE77B0" w14:textId="77777777">
        <w:trPr>
          <w:trHeight w:val="210"/>
        </w:trPr>
        <w:tc>
          <w:tcPr>
            <w:tcW w:w="665" w:type="dxa"/>
            <w:vMerge/>
            <w:vAlign w:val="center"/>
          </w:tcPr>
          <w:p w:rsidRPr="00956589" w:rsidR="00A60E8C" w:rsidP="00A60E8C" w:rsidRDefault="00A60E8C" w14:paraId="376B0967" w14:textId="77777777">
            <w:pPr>
              <w:spacing w:before="120"/>
              <w:rPr>
                <w:rFonts w:ascii="Arial" w:hAnsi="Arial" w:cs="Arial"/>
                <w:b/>
                <w:sz w:val="16"/>
                <w:szCs w:val="18"/>
              </w:rPr>
            </w:pPr>
          </w:p>
        </w:tc>
        <w:tc>
          <w:tcPr>
            <w:tcW w:w="1363" w:type="dxa"/>
            <w:vMerge/>
            <w:vAlign w:val="center"/>
          </w:tcPr>
          <w:p w:rsidRPr="00C523E3" w:rsidR="00A60E8C" w:rsidP="003D73C3" w:rsidRDefault="00A60E8C" w14:paraId="20548412" w14:textId="77777777">
            <w:pPr>
              <w:spacing w:before="120"/>
              <w:jc w:val="center"/>
              <w:rPr>
                <w:rFonts w:ascii="Arial" w:hAnsi="Arial" w:cs="Arial"/>
                <w:b/>
                <w:sz w:val="16"/>
                <w:szCs w:val="18"/>
              </w:rPr>
            </w:pPr>
          </w:p>
        </w:tc>
        <w:tc>
          <w:tcPr>
            <w:tcW w:w="1780" w:type="dxa"/>
            <w:vMerge/>
            <w:vAlign w:val="center"/>
          </w:tcPr>
          <w:p w:rsidR="00A60E8C" w:rsidP="00A60E8C" w:rsidRDefault="00A60E8C" w14:paraId="655B5D3C" w14:textId="77777777">
            <w:pPr>
              <w:spacing w:before="120"/>
              <w:jc w:val="center"/>
              <w:rPr>
                <w:rFonts w:ascii="Arial" w:hAnsi="Arial" w:cs="Arial"/>
                <w:b/>
                <w:sz w:val="16"/>
                <w:szCs w:val="18"/>
              </w:rPr>
            </w:pPr>
          </w:p>
        </w:tc>
        <w:tc>
          <w:tcPr>
            <w:tcW w:w="1217" w:type="dxa"/>
            <w:vAlign w:val="center"/>
          </w:tcPr>
          <w:p w:rsidRPr="00C523E3" w:rsidR="00A60E8C" w:rsidP="00A60E8C" w:rsidRDefault="00A60E8C" w14:paraId="7D14B790" w14:textId="0A119730">
            <w:pPr>
              <w:spacing w:before="120"/>
              <w:jc w:val="center"/>
              <w:rPr>
                <w:rFonts w:ascii="Arial" w:hAnsi="Arial" w:cs="Arial"/>
                <w:b/>
                <w:sz w:val="16"/>
                <w:szCs w:val="18"/>
              </w:rPr>
            </w:pPr>
            <w:r>
              <w:rPr>
                <w:rFonts w:ascii="Arial" w:hAnsi="Arial" w:cs="Arial"/>
                <w:b/>
                <w:sz w:val="16"/>
                <w:szCs w:val="18"/>
              </w:rPr>
              <w:t>-</w:t>
            </w:r>
          </w:p>
        </w:tc>
        <w:tc>
          <w:tcPr>
            <w:tcW w:w="1508" w:type="dxa"/>
          </w:tcPr>
          <w:p w:rsidRPr="00C523E3" w:rsidR="00A60E8C" w:rsidP="00A60E8C" w:rsidRDefault="00487AFE" w14:paraId="1ED2F751" w14:textId="0CE69397">
            <w:pPr>
              <w:spacing w:before="120"/>
              <w:jc w:val="center"/>
              <w:rPr>
                <w:rFonts w:ascii="Arial" w:hAnsi="Arial" w:cs="Arial"/>
                <w:b/>
                <w:sz w:val="16"/>
                <w:szCs w:val="18"/>
              </w:rPr>
            </w:pPr>
            <w:r>
              <w:rPr>
                <w:rFonts w:ascii="Arial" w:hAnsi="Arial" w:cs="Arial"/>
                <w:b/>
                <w:sz w:val="16"/>
                <w:szCs w:val="18"/>
              </w:rPr>
              <w:t>14</w:t>
            </w:r>
          </w:p>
        </w:tc>
        <w:tc>
          <w:tcPr>
            <w:tcW w:w="1080" w:type="dxa"/>
            <w:vAlign w:val="center"/>
          </w:tcPr>
          <w:p w:rsidR="00A60E8C" w:rsidP="00A60E8C" w:rsidRDefault="00A60E8C" w14:paraId="1E669666" w14:textId="77777777">
            <w:pPr>
              <w:spacing w:before="120"/>
              <w:jc w:val="center"/>
              <w:rPr>
                <w:rFonts w:ascii="Arial" w:hAnsi="Arial" w:cs="Arial"/>
                <w:b/>
                <w:sz w:val="16"/>
                <w:szCs w:val="18"/>
              </w:rPr>
            </w:pPr>
          </w:p>
        </w:tc>
        <w:tc>
          <w:tcPr>
            <w:tcW w:w="1454" w:type="dxa"/>
          </w:tcPr>
          <w:p w:rsidR="00A60E8C" w:rsidP="00A60E8C" w:rsidRDefault="00487AFE" w14:paraId="60A494D4" w14:textId="23FFBB69">
            <w:pPr>
              <w:spacing w:before="120"/>
              <w:jc w:val="center"/>
              <w:rPr>
                <w:rFonts w:ascii="Arial" w:hAnsi="Arial" w:cs="Arial"/>
                <w:b/>
                <w:sz w:val="16"/>
                <w:szCs w:val="18"/>
              </w:rPr>
            </w:pPr>
            <w:r>
              <w:rPr>
                <w:rFonts w:ascii="Arial" w:hAnsi="Arial" w:cs="Arial"/>
                <w:b/>
                <w:sz w:val="16"/>
                <w:szCs w:val="18"/>
              </w:rPr>
              <w:t>0.146</w:t>
            </w:r>
          </w:p>
        </w:tc>
      </w:tr>
      <w:tr w:rsidRPr="00956589" w:rsidR="00A60E8C" w:rsidTr="008A156C" w14:paraId="211AD344" w14:textId="77777777">
        <w:trPr>
          <w:trHeight w:val="210"/>
        </w:trPr>
        <w:tc>
          <w:tcPr>
            <w:tcW w:w="665" w:type="dxa"/>
            <w:vMerge/>
            <w:vAlign w:val="center"/>
          </w:tcPr>
          <w:p w:rsidRPr="00956589" w:rsidR="00A60E8C" w:rsidP="00A60E8C" w:rsidRDefault="00A60E8C" w14:paraId="739B4F52" w14:textId="77777777">
            <w:pPr>
              <w:spacing w:before="120"/>
              <w:rPr>
                <w:rFonts w:ascii="Arial" w:hAnsi="Arial" w:cs="Arial"/>
                <w:b/>
                <w:sz w:val="16"/>
                <w:szCs w:val="18"/>
              </w:rPr>
            </w:pPr>
          </w:p>
        </w:tc>
        <w:tc>
          <w:tcPr>
            <w:tcW w:w="1363" w:type="dxa"/>
            <w:vMerge w:val="restart"/>
            <w:vAlign w:val="center"/>
          </w:tcPr>
          <w:p w:rsidRPr="00C523E3" w:rsidR="00A60E8C" w:rsidP="003D73C3" w:rsidRDefault="00A60E8C" w14:paraId="283EF56D" w14:textId="400B356C">
            <w:pPr>
              <w:spacing w:before="120"/>
              <w:jc w:val="center"/>
              <w:rPr>
                <w:rFonts w:ascii="Arial" w:hAnsi="Arial" w:cs="Arial"/>
                <w:b/>
                <w:sz w:val="16"/>
                <w:szCs w:val="18"/>
              </w:rPr>
            </w:pPr>
            <w:r>
              <w:rPr>
                <w:rFonts w:ascii="Arial" w:hAnsi="Arial" w:cs="Arial"/>
                <w:sz w:val="16"/>
                <w:szCs w:val="18"/>
              </w:rPr>
              <w:t>&lt; 10 MW</w:t>
            </w:r>
          </w:p>
        </w:tc>
        <w:tc>
          <w:tcPr>
            <w:tcW w:w="1780" w:type="dxa"/>
            <w:vMerge w:val="restart"/>
            <w:vAlign w:val="center"/>
          </w:tcPr>
          <w:p w:rsidR="00A60E8C" w:rsidP="00A60E8C" w:rsidRDefault="00487AFE" w14:paraId="125A1B29" w14:textId="04BCDCA2">
            <w:pPr>
              <w:spacing w:before="120"/>
              <w:jc w:val="center"/>
              <w:rPr>
                <w:rFonts w:ascii="Arial" w:hAnsi="Arial" w:cs="Arial"/>
                <w:b/>
                <w:sz w:val="16"/>
                <w:szCs w:val="18"/>
              </w:rPr>
            </w:pPr>
            <w:r>
              <w:rPr>
                <w:rFonts w:ascii="Arial" w:hAnsi="Arial" w:cs="Arial"/>
                <w:b/>
                <w:sz w:val="16"/>
                <w:szCs w:val="18"/>
              </w:rPr>
              <w:t>9,488</w:t>
            </w:r>
          </w:p>
        </w:tc>
        <w:tc>
          <w:tcPr>
            <w:tcW w:w="1217" w:type="dxa"/>
            <w:vAlign w:val="center"/>
          </w:tcPr>
          <w:p w:rsidRPr="00C523E3" w:rsidR="00A60E8C" w:rsidP="00A60E8C" w:rsidRDefault="00A60E8C" w14:paraId="25D0AF17" w14:textId="3B1E72B6">
            <w:pPr>
              <w:spacing w:before="120"/>
              <w:jc w:val="center"/>
              <w:rPr>
                <w:rFonts w:ascii="Arial" w:hAnsi="Arial" w:cs="Arial"/>
                <w:b/>
                <w:sz w:val="16"/>
                <w:szCs w:val="18"/>
              </w:rPr>
            </w:pPr>
            <w:r>
              <w:rPr>
                <w:rFonts w:ascii="Arial" w:hAnsi="Arial" w:cs="Arial"/>
                <w:b/>
                <w:sz w:val="16"/>
                <w:szCs w:val="18"/>
              </w:rPr>
              <w:t>100</w:t>
            </w:r>
          </w:p>
        </w:tc>
        <w:tc>
          <w:tcPr>
            <w:tcW w:w="1508" w:type="dxa"/>
          </w:tcPr>
          <w:p w:rsidRPr="00C523E3" w:rsidR="00A60E8C" w:rsidP="00A60E8C" w:rsidRDefault="00487AFE" w14:paraId="51D9CBDD" w14:textId="5CDDD5E2">
            <w:pPr>
              <w:spacing w:before="120"/>
              <w:jc w:val="center"/>
              <w:rPr>
                <w:rFonts w:ascii="Arial" w:hAnsi="Arial" w:cs="Arial"/>
                <w:b/>
                <w:sz w:val="16"/>
                <w:szCs w:val="18"/>
              </w:rPr>
            </w:pPr>
            <w:r>
              <w:rPr>
                <w:rFonts w:ascii="Arial" w:hAnsi="Arial" w:cs="Arial"/>
                <w:b/>
                <w:sz w:val="16"/>
                <w:szCs w:val="18"/>
              </w:rPr>
              <w:t>-</w:t>
            </w:r>
          </w:p>
        </w:tc>
        <w:tc>
          <w:tcPr>
            <w:tcW w:w="1080" w:type="dxa"/>
            <w:vAlign w:val="center"/>
          </w:tcPr>
          <w:p w:rsidR="00A60E8C" w:rsidP="00A60E8C" w:rsidRDefault="00487AFE" w14:paraId="2B6EB434" w14:textId="25D7C96D">
            <w:pPr>
              <w:spacing w:before="120"/>
              <w:jc w:val="center"/>
              <w:rPr>
                <w:rFonts w:ascii="Arial" w:hAnsi="Arial" w:cs="Arial"/>
                <w:b/>
                <w:sz w:val="16"/>
                <w:szCs w:val="18"/>
              </w:rPr>
            </w:pPr>
            <w:r>
              <w:rPr>
                <w:rFonts w:ascii="Arial" w:hAnsi="Arial" w:cs="Arial"/>
                <w:b/>
                <w:sz w:val="16"/>
                <w:szCs w:val="18"/>
              </w:rPr>
              <w:t>0.</w:t>
            </w:r>
            <w:r w:rsidR="00B81539">
              <w:rPr>
                <w:rFonts w:ascii="Arial" w:hAnsi="Arial" w:cs="Arial"/>
                <w:b/>
                <w:sz w:val="16"/>
                <w:szCs w:val="18"/>
              </w:rPr>
              <w:t>949</w:t>
            </w:r>
          </w:p>
        </w:tc>
        <w:tc>
          <w:tcPr>
            <w:tcW w:w="1454" w:type="dxa"/>
          </w:tcPr>
          <w:p w:rsidR="00A60E8C" w:rsidP="00A60E8C" w:rsidRDefault="00A60E8C" w14:paraId="5103FD57" w14:textId="77777777">
            <w:pPr>
              <w:spacing w:before="120"/>
              <w:jc w:val="center"/>
              <w:rPr>
                <w:rFonts w:ascii="Arial" w:hAnsi="Arial" w:cs="Arial"/>
                <w:b/>
                <w:sz w:val="16"/>
                <w:szCs w:val="18"/>
              </w:rPr>
            </w:pPr>
          </w:p>
        </w:tc>
      </w:tr>
      <w:tr w:rsidRPr="00956589" w:rsidR="00A60E8C" w:rsidTr="008A156C" w14:paraId="5B9C0197" w14:textId="77777777">
        <w:trPr>
          <w:trHeight w:val="210"/>
        </w:trPr>
        <w:tc>
          <w:tcPr>
            <w:tcW w:w="665" w:type="dxa"/>
            <w:vMerge/>
            <w:vAlign w:val="center"/>
          </w:tcPr>
          <w:p w:rsidRPr="00956589" w:rsidR="00A60E8C" w:rsidP="00A60E8C" w:rsidRDefault="00A60E8C" w14:paraId="1D1118C6" w14:textId="77777777">
            <w:pPr>
              <w:spacing w:before="120"/>
              <w:rPr>
                <w:rFonts w:ascii="Arial" w:hAnsi="Arial" w:cs="Arial"/>
                <w:b/>
                <w:sz w:val="16"/>
                <w:szCs w:val="18"/>
              </w:rPr>
            </w:pPr>
          </w:p>
        </w:tc>
        <w:tc>
          <w:tcPr>
            <w:tcW w:w="1363" w:type="dxa"/>
            <w:vMerge/>
            <w:vAlign w:val="center"/>
          </w:tcPr>
          <w:p w:rsidRPr="00C523E3" w:rsidR="00A60E8C" w:rsidP="00A60E8C" w:rsidRDefault="00A60E8C" w14:paraId="33F02EC9" w14:textId="77777777">
            <w:pPr>
              <w:spacing w:before="120"/>
              <w:jc w:val="right"/>
              <w:rPr>
                <w:rFonts w:ascii="Arial" w:hAnsi="Arial" w:cs="Arial"/>
                <w:b/>
                <w:sz w:val="16"/>
                <w:szCs w:val="18"/>
              </w:rPr>
            </w:pPr>
          </w:p>
        </w:tc>
        <w:tc>
          <w:tcPr>
            <w:tcW w:w="1780" w:type="dxa"/>
            <w:vMerge/>
            <w:vAlign w:val="center"/>
          </w:tcPr>
          <w:p w:rsidR="00A60E8C" w:rsidP="00A60E8C" w:rsidRDefault="00A60E8C" w14:paraId="203F9A1B" w14:textId="77777777">
            <w:pPr>
              <w:spacing w:before="120"/>
              <w:jc w:val="center"/>
              <w:rPr>
                <w:rFonts w:ascii="Arial" w:hAnsi="Arial" w:cs="Arial"/>
                <w:b/>
                <w:sz w:val="16"/>
                <w:szCs w:val="18"/>
              </w:rPr>
            </w:pPr>
          </w:p>
        </w:tc>
        <w:tc>
          <w:tcPr>
            <w:tcW w:w="1217" w:type="dxa"/>
            <w:vAlign w:val="center"/>
          </w:tcPr>
          <w:p w:rsidRPr="00C523E3" w:rsidR="00A60E8C" w:rsidP="00A60E8C" w:rsidRDefault="00A60E8C" w14:paraId="4307C36B" w14:textId="77777777">
            <w:pPr>
              <w:spacing w:before="120"/>
              <w:jc w:val="center"/>
              <w:rPr>
                <w:rFonts w:ascii="Arial" w:hAnsi="Arial" w:cs="Arial"/>
                <w:b/>
                <w:sz w:val="16"/>
                <w:szCs w:val="18"/>
              </w:rPr>
            </w:pPr>
          </w:p>
        </w:tc>
        <w:tc>
          <w:tcPr>
            <w:tcW w:w="1508" w:type="dxa"/>
          </w:tcPr>
          <w:p w:rsidRPr="00C523E3" w:rsidR="00A60E8C" w:rsidP="00A60E8C" w:rsidRDefault="00487AFE" w14:paraId="1BE0AFE6" w14:textId="20876AFC">
            <w:pPr>
              <w:spacing w:before="120"/>
              <w:jc w:val="center"/>
              <w:rPr>
                <w:rFonts w:ascii="Arial" w:hAnsi="Arial" w:cs="Arial"/>
                <w:b/>
                <w:sz w:val="16"/>
                <w:szCs w:val="18"/>
              </w:rPr>
            </w:pPr>
            <w:r>
              <w:rPr>
                <w:rFonts w:ascii="Arial" w:hAnsi="Arial" w:cs="Arial"/>
                <w:b/>
                <w:sz w:val="16"/>
                <w:szCs w:val="18"/>
              </w:rPr>
              <w:t>14</w:t>
            </w:r>
          </w:p>
        </w:tc>
        <w:tc>
          <w:tcPr>
            <w:tcW w:w="1080" w:type="dxa"/>
            <w:vAlign w:val="center"/>
          </w:tcPr>
          <w:p w:rsidR="00A60E8C" w:rsidP="00A60E8C" w:rsidRDefault="00A60E8C" w14:paraId="15C8BDBC" w14:textId="77777777">
            <w:pPr>
              <w:spacing w:before="120"/>
              <w:jc w:val="center"/>
              <w:rPr>
                <w:rFonts w:ascii="Arial" w:hAnsi="Arial" w:cs="Arial"/>
                <w:b/>
                <w:sz w:val="16"/>
                <w:szCs w:val="18"/>
              </w:rPr>
            </w:pPr>
          </w:p>
        </w:tc>
        <w:tc>
          <w:tcPr>
            <w:tcW w:w="1454" w:type="dxa"/>
          </w:tcPr>
          <w:p w:rsidR="00A60E8C" w:rsidP="00A60E8C" w:rsidRDefault="00B81539" w14:paraId="51238B18" w14:textId="0396BA3A">
            <w:pPr>
              <w:spacing w:before="120"/>
              <w:jc w:val="center"/>
              <w:rPr>
                <w:rFonts w:ascii="Arial" w:hAnsi="Arial" w:cs="Arial"/>
                <w:b/>
                <w:sz w:val="16"/>
                <w:szCs w:val="18"/>
              </w:rPr>
            </w:pPr>
            <w:r>
              <w:rPr>
                <w:rFonts w:ascii="Arial" w:hAnsi="Arial" w:cs="Arial"/>
                <w:b/>
                <w:sz w:val="16"/>
                <w:szCs w:val="18"/>
              </w:rPr>
              <w:t>0.133</w:t>
            </w:r>
          </w:p>
        </w:tc>
      </w:tr>
      <w:tr w:rsidRPr="00956589" w:rsidR="00A60E8C" w:rsidTr="008A156C" w14:paraId="3BD329FD" w14:textId="77777777">
        <w:trPr>
          <w:trHeight w:val="210"/>
        </w:trPr>
        <w:tc>
          <w:tcPr>
            <w:tcW w:w="665" w:type="dxa"/>
            <w:vMerge/>
            <w:vAlign w:val="center"/>
          </w:tcPr>
          <w:p w:rsidRPr="00956589" w:rsidR="00A60E8C" w:rsidP="00A60E8C" w:rsidRDefault="00A60E8C" w14:paraId="4E13FD7A" w14:textId="77777777">
            <w:pPr>
              <w:spacing w:before="120"/>
              <w:rPr>
                <w:rFonts w:ascii="Arial" w:hAnsi="Arial" w:cs="Arial"/>
                <w:b/>
                <w:sz w:val="16"/>
                <w:szCs w:val="18"/>
              </w:rPr>
            </w:pPr>
          </w:p>
        </w:tc>
        <w:tc>
          <w:tcPr>
            <w:tcW w:w="1363" w:type="dxa"/>
            <w:vAlign w:val="center"/>
          </w:tcPr>
          <w:p w:rsidRPr="00C523E3" w:rsidR="00A60E8C" w:rsidP="00A60E8C" w:rsidRDefault="00A60E8C" w14:paraId="6FF01C51" w14:textId="090D4CC6">
            <w:pPr>
              <w:spacing w:before="120"/>
              <w:jc w:val="right"/>
              <w:rPr>
                <w:rFonts w:ascii="Arial" w:hAnsi="Arial" w:cs="Arial"/>
                <w:b/>
                <w:sz w:val="16"/>
                <w:szCs w:val="18"/>
              </w:rPr>
            </w:pPr>
            <w:r w:rsidRPr="00C523E3">
              <w:rPr>
                <w:rFonts w:ascii="Arial" w:hAnsi="Arial" w:cs="Arial"/>
                <w:b/>
                <w:sz w:val="16"/>
                <w:szCs w:val="18"/>
              </w:rPr>
              <w:t>Totals</w:t>
            </w:r>
          </w:p>
        </w:tc>
        <w:tc>
          <w:tcPr>
            <w:tcW w:w="1780" w:type="dxa"/>
            <w:vAlign w:val="center"/>
          </w:tcPr>
          <w:p w:rsidR="00A60E8C" w:rsidP="00A60E8C" w:rsidRDefault="00AF79DE" w14:paraId="697B37F3" w14:textId="577C5023">
            <w:pPr>
              <w:spacing w:before="120"/>
              <w:jc w:val="center"/>
              <w:rPr>
                <w:rFonts w:ascii="Arial" w:hAnsi="Arial" w:cs="Arial"/>
                <w:b/>
                <w:sz w:val="16"/>
                <w:szCs w:val="18"/>
              </w:rPr>
            </w:pPr>
            <w:r>
              <w:rPr>
                <w:rFonts w:ascii="Arial" w:hAnsi="Arial" w:cs="Arial"/>
                <w:b/>
                <w:sz w:val="16"/>
                <w:szCs w:val="18"/>
              </w:rPr>
              <w:t>19,890</w:t>
            </w:r>
          </w:p>
        </w:tc>
        <w:tc>
          <w:tcPr>
            <w:tcW w:w="1217" w:type="dxa"/>
            <w:vAlign w:val="center"/>
          </w:tcPr>
          <w:p w:rsidRPr="00C523E3" w:rsidR="00A60E8C" w:rsidP="00A60E8C" w:rsidRDefault="00A60E8C" w14:paraId="371E4E1A" w14:textId="77777777">
            <w:pPr>
              <w:spacing w:before="120"/>
              <w:jc w:val="center"/>
              <w:rPr>
                <w:rFonts w:ascii="Arial" w:hAnsi="Arial" w:cs="Arial"/>
                <w:b/>
                <w:sz w:val="16"/>
                <w:szCs w:val="18"/>
              </w:rPr>
            </w:pPr>
          </w:p>
        </w:tc>
        <w:tc>
          <w:tcPr>
            <w:tcW w:w="1508" w:type="dxa"/>
          </w:tcPr>
          <w:p w:rsidRPr="00C523E3" w:rsidR="00A60E8C" w:rsidP="00A60E8C" w:rsidRDefault="00A60E8C" w14:paraId="20A719B5" w14:textId="77777777">
            <w:pPr>
              <w:spacing w:before="120"/>
              <w:jc w:val="center"/>
              <w:rPr>
                <w:rFonts w:ascii="Arial" w:hAnsi="Arial" w:cs="Arial"/>
                <w:b/>
                <w:sz w:val="16"/>
                <w:szCs w:val="18"/>
              </w:rPr>
            </w:pPr>
          </w:p>
        </w:tc>
        <w:tc>
          <w:tcPr>
            <w:tcW w:w="1080" w:type="dxa"/>
            <w:vAlign w:val="center"/>
          </w:tcPr>
          <w:p w:rsidR="00A60E8C" w:rsidP="00A60E8C" w:rsidRDefault="00B81539" w14:paraId="4591FB90" w14:textId="1E6DFC99">
            <w:pPr>
              <w:spacing w:before="120"/>
              <w:jc w:val="center"/>
              <w:rPr>
                <w:rFonts w:ascii="Arial" w:hAnsi="Arial" w:cs="Arial"/>
                <w:b/>
                <w:sz w:val="16"/>
                <w:szCs w:val="18"/>
              </w:rPr>
            </w:pPr>
            <w:r>
              <w:rPr>
                <w:rFonts w:ascii="Arial" w:hAnsi="Arial" w:cs="Arial"/>
                <w:b/>
                <w:sz w:val="16"/>
                <w:szCs w:val="18"/>
              </w:rPr>
              <w:t>1.053</w:t>
            </w:r>
          </w:p>
        </w:tc>
        <w:tc>
          <w:tcPr>
            <w:tcW w:w="1454" w:type="dxa"/>
          </w:tcPr>
          <w:p w:rsidR="00A60E8C" w:rsidP="00A60E8C" w:rsidRDefault="00B81539" w14:paraId="0C6C8FBE" w14:textId="1128933A">
            <w:pPr>
              <w:spacing w:before="120"/>
              <w:jc w:val="center"/>
              <w:rPr>
                <w:rFonts w:ascii="Arial" w:hAnsi="Arial" w:cs="Arial"/>
                <w:b/>
                <w:sz w:val="16"/>
                <w:szCs w:val="18"/>
              </w:rPr>
            </w:pPr>
            <w:r>
              <w:rPr>
                <w:rFonts w:ascii="Arial" w:hAnsi="Arial" w:cs="Arial"/>
                <w:b/>
                <w:sz w:val="16"/>
                <w:szCs w:val="18"/>
              </w:rPr>
              <w:t>0.279</w:t>
            </w:r>
          </w:p>
        </w:tc>
      </w:tr>
      <w:tr w:rsidRPr="00956589" w:rsidR="00885D1E" w:rsidTr="008A156C" w14:paraId="373BD965" w14:textId="77777777">
        <w:trPr>
          <w:trHeight w:val="210"/>
        </w:trPr>
        <w:tc>
          <w:tcPr>
            <w:tcW w:w="665" w:type="dxa"/>
            <w:vMerge w:val="restart"/>
            <w:vAlign w:val="center"/>
          </w:tcPr>
          <w:p w:rsidRPr="00956589" w:rsidR="00885D1E" w:rsidP="00885D1E" w:rsidRDefault="00885D1E" w14:paraId="241122F0" w14:textId="34BFA49B">
            <w:pPr>
              <w:spacing w:before="120"/>
              <w:rPr>
                <w:rFonts w:ascii="Arial" w:hAnsi="Arial" w:cs="Arial"/>
                <w:b/>
                <w:sz w:val="16"/>
                <w:szCs w:val="18"/>
              </w:rPr>
            </w:pPr>
            <w:r>
              <w:rPr>
                <w:rFonts w:ascii="Arial" w:hAnsi="Arial" w:cs="Arial"/>
                <w:b/>
                <w:sz w:val="16"/>
                <w:szCs w:val="18"/>
              </w:rPr>
              <w:t>2024</w:t>
            </w:r>
          </w:p>
        </w:tc>
        <w:tc>
          <w:tcPr>
            <w:tcW w:w="1363" w:type="dxa"/>
            <w:vMerge w:val="restart"/>
            <w:vAlign w:val="center"/>
          </w:tcPr>
          <w:p w:rsidRPr="00C523E3" w:rsidR="00885D1E" w:rsidP="0047417E" w:rsidRDefault="00885D1E" w14:paraId="40762209" w14:textId="535BCB56">
            <w:pPr>
              <w:spacing w:before="120"/>
              <w:jc w:val="center"/>
              <w:rPr>
                <w:rFonts w:ascii="Arial" w:hAnsi="Arial" w:cs="Arial"/>
                <w:b/>
                <w:sz w:val="16"/>
                <w:szCs w:val="18"/>
              </w:rPr>
            </w:pPr>
            <w:r>
              <w:rPr>
                <w:rFonts w:ascii="Arial" w:hAnsi="Arial" w:cs="Arial"/>
                <w:sz w:val="16"/>
                <w:szCs w:val="18"/>
              </w:rPr>
              <w:t>&gt; 10 MW</w:t>
            </w:r>
          </w:p>
        </w:tc>
        <w:tc>
          <w:tcPr>
            <w:tcW w:w="1780" w:type="dxa"/>
            <w:vMerge w:val="restart"/>
            <w:vAlign w:val="center"/>
          </w:tcPr>
          <w:p w:rsidR="00885D1E" w:rsidP="00885D1E" w:rsidRDefault="007456CD" w14:paraId="0F048CBD" w14:textId="44D65050">
            <w:pPr>
              <w:spacing w:before="120"/>
              <w:jc w:val="center"/>
              <w:rPr>
                <w:rFonts w:ascii="Arial" w:hAnsi="Arial" w:cs="Arial"/>
                <w:b/>
                <w:sz w:val="16"/>
                <w:szCs w:val="18"/>
              </w:rPr>
            </w:pPr>
            <w:r>
              <w:rPr>
                <w:rFonts w:ascii="Arial" w:hAnsi="Arial" w:cs="Arial"/>
                <w:b/>
                <w:sz w:val="16"/>
                <w:szCs w:val="18"/>
              </w:rPr>
              <w:t>8,134</w:t>
            </w:r>
          </w:p>
        </w:tc>
        <w:tc>
          <w:tcPr>
            <w:tcW w:w="1217" w:type="dxa"/>
            <w:vAlign w:val="center"/>
          </w:tcPr>
          <w:p w:rsidRPr="00C523E3" w:rsidR="00885D1E" w:rsidP="00885D1E" w:rsidRDefault="00885D1E" w14:paraId="3C97DD7E" w14:textId="282FAB40">
            <w:pPr>
              <w:spacing w:before="120"/>
              <w:jc w:val="center"/>
              <w:rPr>
                <w:rFonts w:ascii="Arial" w:hAnsi="Arial" w:cs="Arial"/>
                <w:b/>
                <w:sz w:val="16"/>
                <w:szCs w:val="18"/>
              </w:rPr>
            </w:pPr>
            <w:r>
              <w:rPr>
                <w:rFonts w:ascii="Arial" w:hAnsi="Arial" w:cs="Arial"/>
                <w:b/>
                <w:sz w:val="16"/>
                <w:szCs w:val="18"/>
              </w:rPr>
              <w:t>10</w:t>
            </w:r>
          </w:p>
        </w:tc>
        <w:tc>
          <w:tcPr>
            <w:tcW w:w="1508" w:type="dxa"/>
          </w:tcPr>
          <w:p w:rsidRPr="00C523E3" w:rsidR="00885D1E" w:rsidP="00885D1E" w:rsidRDefault="00885D1E" w14:paraId="2918F268" w14:textId="47C973F4">
            <w:pPr>
              <w:spacing w:before="120"/>
              <w:jc w:val="center"/>
              <w:rPr>
                <w:rFonts w:ascii="Arial" w:hAnsi="Arial" w:cs="Arial"/>
                <w:b/>
                <w:sz w:val="16"/>
                <w:szCs w:val="18"/>
              </w:rPr>
            </w:pPr>
            <w:r>
              <w:rPr>
                <w:rFonts w:ascii="Arial" w:hAnsi="Arial" w:cs="Arial"/>
                <w:b/>
                <w:sz w:val="16"/>
                <w:szCs w:val="18"/>
              </w:rPr>
              <w:t>-</w:t>
            </w:r>
          </w:p>
        </w:tc>
        <w:tc>
          <w:tcPr>
            <w:tcW w:w="1080" w:type="dxa"/>
            <w:vAlign w:val="center"/>
          </w:tcPr>
          <w:p w:rsidR="00885D1E" w:rsidP="00885D1E" w:rsidRDefault="007456CD" w14:paraId="3D184C22" w14:textId="76865D52">
            <w:pPr>
              <w:spacing w:before="120"/>
              <w:jc w:val="center"/>
              <w:rPr>
                <w:rFonts w:ascii="Arial" w:hAnsi="Arial" w:cs="Arial"/>
                <w:b/>
                <w:sz w:val="16"/>
                <w:szCs w:val="18"/>
              </w:rPr>
            </w:pPr>
            <w:r>
              <w:rPr>
                <w:rFonts w:ascii="Arial" w:hAnsi="Arial" w:cs="Arial"/>
                <w:b/>
                <w:sz w:val="16"/>
                <w:szCs w:val="18"/>
              </w:rPr>
              <w:t>0.081</w:t>
            </w:r>
          </w:p>
        </w:tc>
        <w:tc>
          <w:tcPr>
            <w:tcW w:w="1454" w:type="dxa"/>
          </w:tcPr>
          <w:p w:rsidR="00885D1E" w:rsidP="00885D1E" w:rsidRDefault="00885D1E" w14:paraId="682D91B6" w14:textId="77777777">
            <w:pPr>
              <w:spacing w:before="120"/>
              <w:jc w:val="center"/>
              <w:rPr>
                <w:rFonts w:ascii="Arial" w:hAnsi="Arial" w:cs="Arial"/>
                <w:b/>
                <w:sz w:val="16"/>
                <w:szCs w:val="18"/>
              </w:rPr>
            </w:pPr>
          </w:p>
        </w:tc>
      </w:tr>
      <w:tr w:rsidRPr="00956589" w:rsidR="00885D1E" w:rsidTr="008A156C" w14:paraId="2A614E36" w14:textId="77777777">
        <w:trPr>
          <w:trHeight w:val="210"/>
        </w:trPr>
        <w:tc>
          <w:tcPr>
            <w:tcW w:w="665" w:type="dxa"/>
            <w:vMerge/>
            <w:vAlign w:val="center"/>
          </w:tcPr>
          <w:p w:rsidRPr="00956589" w:rsidR="00885D1E" w:rsidP="00885D1E" w:rsidRDefault="00885D1E" w14:paraId="312BFB1F" w14:textId="77777777">
            <w:pPr>
              <w:spacing w:before="120"/>
              <w:rPr>
                <w:rFonts w:ascii="Arial" w:hAnsi="Arial" w:cs="Arial"/>
                <w:b/>
                <w:sz w:val="16"/>
                <w:szCs w:val="18"/>
              </w:rPr>
            </w:pPr>
          </w:p>
        </w:tc>
        <w:tc>
          <w:tcPr>
            <w:tcW w:w="1363" w:type="dxa"/>
            <w:vMerge/>
            <w:vAlign w:val="center"/>
          </w:tcPr>
          <w:p w:rsidRPr="00C523E3" w:rsidR="00885D1E" w:rsidP="0047417E" w:rsidRDefault="00885D1E" w14:paraId="7F4DB4EA" w14:textId="77777777">
            <w:pPr>
              <w:spacing w:before="120"/>
              <w:jc w:val="center"/>
              <w:rPr>
                <w:rFonts w:ascii="Arial" w:hAnsi="Arial" w:cs="Arial"/>
                <w:b/>
                <w:sz w:val="16"/>
                <w:szCs w:val="18"/>
              </w:rPr>
            </w:pPr>
          </w:p>
        </w:tc>
        <w:tc>
          <w:tcPr>
            <w:tcW w:w="1780" w:type="dxa"/>
            <w:vMerge/>
            <w:vAlign w:val="center"/>
          </w:tcPr>
          <w:p w:rsidR="00885D1E" w:rsidP="00885D1E" w:rsidRDefault="00885D1E" w14:paraId="63228159" w14:textId="77777777">
            <w:pPr>
              <w:spacing w:before="120"/>
              <w:jc w:val="center"/>
              <w:rPr>
                <w:rFonts w:ascii="Arial" w:hAnsi="Arial" w:cs="Arial"/>
                <w:b/>
                <w:sz w:val="16"/>
                <w:szCs w:val="18"/>
              </w:rPr>
            </w:pPr>
          </w:p>
        </w:tc>
        <w:tc>
          <w:tcPr>
            <w:tcW w:w="1217" w:type="dxa"/>
            <w:vAlign w:val="center"/>
          </w:tcPr>
          <w:p w:rsidRPr="00C523E3" w:rsidR="00885D1E" w:rsidP="00885D1E" w:rsidRDefault="00885D1E" w14:paraId="3DC9156A" w14:textId="16723498">
            <w:pPr>
              <w:spacing w:before="120"/>
              <w:jc w:val="center"/>
              <w:rPr>
                <w:rFonts w:ascii="Arial" w:hAnsi="Arial" w:cs="Arial"/>
                <w:b/>
                <w:sz w:val="16"/>
                <w:szCs w:val="18"/>
              </w:rPr>
            </w:pPr>
            <w:r>
              <w:rPr>
                <w:rFonts w:ascii="Arial" w:hAnsi="Arial" w:cs="Arial"/>
                <w:b/>
                <w:sz w:val="16"/>
                <w:szCs w:val="18"/>
              </w:rPr>
              <w:t>-</w:t>
            </w:r>
          </w:p>
        </w:tc>
        <w:tc>
          <w:tcPr>
            <w:tcW w:w="1508" w:type="dxa"/>
          </w:tcPr>
          <w:p w:rsidRPr="00C523E3" w:rsidR="00885D1E" w:rsidP="00885D1E" w:rsidRDefault="00885D1E" w14:paraId="6647546E" w14:textId="36585807">
            <w:pPr>
              <w:spacing w:before="120"/>
              <w:jc w:val="center"/>
              <w:rPr>
                <w:rFonts w:ascii="Arial" w:hAnsi="Arial" w:cs="Arial"/>
                <w:b/>
                <w:sz w:val="16"/>
                <w:szCs w:val="18"/>
              </w:rPr>
            </w:pPr>
            <w:r>
              <w:rPr>
                <w:rFonts w:ascii="Arial" w:hAnsi="Arial" w:cs="Arial"/>
                <w:b/>
                <w:sz w:val="16"/>
                <w:szCs w:val="18"/>
              </w:rPr>
              <w:t>14</w:t>
            </w:r>
          </w:p>
        </w:tc>
        <w:tc>
          <w:tcPr>
            <w:tcW w:w="1080" w:type="dxa"/>
            <w:vAlign w:val="center"/>
          </w:tcPr>
          <w:p w:rsidR="00885D1E" w:rsidP="00885D1E" w:rsidRDefault="00885D1E" w14:paraId="597EE064" w14:textId="77777777">
            <w:pPr>
              <w:spacing w:before="120"/>
              <w:jc w:val="center"/>
              <w:rPr>
                <w:rFonts w:ascii="Arial" w:hAnsi="Arial" w:cs="Arial"/>
                <w:b/>
                <w:sz w:val="16"/>
                <w:szCs w:val="18"/>
              </w:rPr>
            </w:pPr>
          </w:p>
        </w:tc>
        <w:tc>
          <w:tcPr>
            <w:tcW w:w="1454" w:type="dxa"/>
          </w:tcPr>
          <w:p w:rsidR="00885D1E" w:rsidP="00885D1E" w:rsidRDefault="007456CD" w14:paraId="737353C3" w14:textId="6503C03C">
            <w:pPr>
              <w:spacing w:before="120"/>
              <w:jc w:val="center"/>
              <w:rPr>
                <w:rFonts w:ascii="Arial" w:hAnsi="Arial" w:cs="Arial"/>
                <w:b/>
                <w:sz w:val="16"/>
                <w:szCs w:val="18"/>
              </w:rPr>
            </w:pPr>
            <w:r>
              <w:rPr>
                <w:rFonts w:ascii="Arial" w:hAnsi="Arial" w:cs="Arial"/>
                <w:b/>
                <w:sz w:val="16"/>
                <w:szCs w:val="18"/>
              </w:rPr>
              <w:t>0.11</w:t>
            </w:r>
            <w:r w:rsidR="00D37C80">
              <w:rPr>
                <w:rFonts w:ascii="Arial" w:hAnsi="Arial" w:cs="Arial"/>
                <w:b/>
                <w:sz w:val="16"/>
                <w:szCs w:val="18"/>
              </w:rPr>
              <w:t>4</w:t>
            </w:r>
          </w:p>
        </w:tc>
      </w:tr>
      <w:tr w:rsidRPr="00956589" w:rsidR="00885D1E" w:rsidTr="008A156C" w14:paraId="1FECA6D3" w14:textId="77777777">
        <w:trPr>
          <w:trHeight w:val="210"/>
        </w:trPr>
        <w:tc>
          <w:tcPr>
            <w:tcW w:w="665" w:type="dxa"/>
            <w:vMerge/>
            <w:vAlign w:val="center"/>
          </w:tcPr>
          <w:p w:rsidRPr="00956589" w:rsidR="00885D1E" w:rsidP="00885D1E" w:rsidRDefault="00885D1E" w14:paraId="154973E2" w14:textId="77777777">
            <w:pPr>
              <w:spacing w:before="120"/>
              <w:rPr>
                <w:rFonts w:ascii="Arial" w:hAnsi="Arial" w:cs="Arial"/>
                <w:b/>
                <w:sz w:val="16"/>
                <w:szCs w:val="18"/>
              </w:rPr>
            </w:pPr>
          </w:p>
        </w:tc>
        <w:tc>
          <w:tcPr>
            <w:tcW w:w="1363" w:type="dxa"/>
            <w:vMerge w:val="restart"/>
            <w:vAlign w:val="center"/>
          </w:tcPr>
          <w:p w:rsidRPr="00C523E3" w:rsidR="00885D1E" w:rsidP="0047417E" w:rsidRDefault="00885D1E" w14:paraId="3DEF54C2" w14:textId="0394836E">
            <w:pPr>
              <w:spacing w:before="120"/>
              <w:jc w:val="center"/>
              <w:rPr>
                <w:rFonts w:ascii="Arial" w:hAnsi="Arial" w:cs="Arial"/>
                <w:b/>
                <w:sz w:val="16"/>
                <w:szCs w:val="18"/>
              </w:rPr>
            </w:pPr>
            <w:r>
              <w:rPr>
                <w:rFonts w:ascii="Arial" w:hAnsi="Arial" w:cs="Arial"/>
                <w:sz w:val="16"/>
                <w:szCs w:val="18"/>
              </w:rPr>
              <w:t>&lt; 10 MW</w:t>
            </w:r>
          </w:p>
        </w:tc>
        <w:tc>
          <w:tcPr>
            <w:tcW w:w="1780" w:type="dxa"/>
            <w:vMerge w:val="restart"/>
            <w:vAlign w:val="center"/>
          </w:tcPr>
          <w:p w:rsidR="00885D1E" w:rsidP="00885D1E" w:rsidRDefault="007456CD" w14:paraId="21935E09" w14:textId="0AFE7F61">
            <w:pPr>
              <w:spacing w:before="120"/>
              <w:jc w:val="center"/>
              <w:rPr>
                <w:rFonts w:ascii="Arial" w:hAnsi="Arial" w:cs="Arial"/>
                <w:b/>
                <w:sz w:val="16"/>
                <w:szCs w:val="18"/>
              </w:rPr>
            </w:pPr>
            <w:r>
              <w:rPr>
                <w:rFonts w:ascii="Arial" w:hAnsi="Arial" w:cs="Arial"/>
                <w:b/>
                <w:sz w:val="16"/>
                <w:szCs w:val="18"/>
              </w:rPr>
              <w:t>7,419</w:t>
            </w:r>
          </w:p>
        </w:tc>
        <w:tc>
          <w:tcPr>
            <w:tcW w:w="1217" w:type="dxa"/>
            <w:vAlign w:val="center"/>
          </w:tcPr>
          <w:p w:rsidRPr="00C523E3" w:rsidR="00885D1E" w:rsidP="00885D1E" w:rsidRDefault="00885D1E" w14:paraId="2D8B44A8" w14:textId="7635CFD8">
            <w:pPr>
              <w:spacing w:before="120"/>
              <w:jc w:val="center"/>
              <w:rPr>
                <w:rFonts w:ascii="Arial" w:hAnsi="Arial" w:cs="Arial"/>
                <w:b/>
                <w:sz w:val="16"/>
                <w:szCs w:val="18"/>
              </w:rPr>
            </w:pPr>
            <w:r>
              <w:rPr>
                <w:rFonts w:ascii="Arial" w:hAnsi="Arial" w:cs="Arial"/>
                <w:b/>
                <w:sz w:val="16"/>
                <w:szCs w:val="18"/>
              </w:rPr>
              <w:t>100</w:t>
            </w:r>
          </w:p>
        </w:tc>
        <w:tc>
          <w:tcPr>
            <w:tcW w:w="1508" w:type="dxa"/>
          </w:tcPr>
          <w:p w:rsidRPr="00C523E3" w:rsidR="00885D1E" w:rsidP="00885D1E" w:rsidRDefault="00885D1E" w14:paraId="52D59C26" w14:textId="0973805E">
            <w:pPr>
              <w:spacing w:before="120"/>
              <w:jc w:val="center"/>
              <w:rPr>
                <w:rFonts w:ascii="Arial" w:hAnsi="Arial" w:cs="Arial"/>
                <w:b/>
                <w:sz w:val="16"/>
                <w:szCs w:val="18"/>
              </w:rPr>
            </w:pPr>
            <w:r>
              <w:rPr>
                <w:rFonts w:ascii="Arial" w:hAnsi="Arial" w:cs="Arial"/>
                <w:b/>
                <w:sz w:val="16"/>
                <w:szCs w:val="18"/>
              </w:rPr>
              <w:t>-</w:t>
            </w:r>
          </w:p>
        </w:tc>
        <w:tc>
          <w:tcPr>
            <w:tcW w:w="1080" w:type="dxa"/>
            <w:vAlign w:val="center"/>
          </w:tcPr>
          <w:p w:rsidR="00885D1E" w:rsidP="00885D1E" w:rsidRDefault="007456CD" w14:paraId="67D443B4" w14:textId="13715228">
            <w:pPr>
              <w:spacing w:before="120"/>
              <w:jc w:val="center"/>
              <w:rPr>
                <w:rFonts w:ascii="Arial" w:hAnsi="Arial" w:cs="Arial"/>
                <w:b/>
                <w:sz w:val="16"/>
                <w:szCs w:val="18"/>
              </w:rPr>
            </w:pPr>
            <w:r>
              <w:rPr>
                <w:rFonts w:ascii="Arial" w:hAnsi="Arial" w:cs="Arial"/>
                <w:b/>
                <w:sz w:val="16"/>
                <w:szCs w:val="18"/>
              </w:rPr>
              <w:t>0.74</w:t>
            </w:r>
            <w:r w:rsidR="00D37C80">
              <w:rPr>
                <w:rFonts w:ascii="Arial" w:hAnsi="Arial" w:cs="Arial"/>
                <w:b/>
                <w:sz w:val="16"/>
                <w:szCs w:val="18"/>
              </w:rPr>
              <w:t>2</w:t>
            </w:r>
          </w:p>
        </w:tc>
        <w:tc>
          <w:tcPr>
            <w:tcW w:w="1454" w:type="dxa"/>
          </w:tcPr>
          <w:p w:rsidR="00885D1E" w:rsidP="00885D1E" w:rsidRDefault="00885D1E" w14:paraId="553651CA" w14:textId="77777777">
            <w:pPr>
              <w:spacing w:before="120"/>
              <w:jc w:val="center"/>
              <w:rPr>
                <w:rFonts w:ascii="Arial" w:hAnsi="Arial" w:cs="Arial"/>
                <w:b/>
                <w:sz w:val="16"/>
                <w:szCs w:val="18"/>
              </w:rPr>
            </w:pPr>
          </w:p>
        </w:tc>
      </w:tr>
      <w:tr w:rsidRPr="00956589" w:rsidR="00885D1E" w:rsidTr="008A156C" w14:paraId="0BAD037E" w14:textId="77777777">
        <w:trPr>
          <w:trHeight w:val="210"/>
        </w:trPr>
        <w:tc>
          <w:tcPr>
            <w:tcW w:w="665" w:type="dxa"/>
            <w:vMerge/>
            <w:vAlign w:val="center"/>
          </w:tcPr>
          <w:p w:rsidRPr="00956589" w:rsidR="00885D1E" w:rsidP="00885D1E" w:rsidRDefault="00885D1E" w14:paraId="0E8C7C09" w14:textId="77777777">
            <w:pPr>
              <w:spacing w:before="120"/>
              <w:rPr>
                <w:rFonts w:ascii="Arial" w:hAnsi="Arial" w:cs="Arial"/>
                <w:b/>
                <w:sz w:val="16"/>
                <w:szCs w:val="18"/>
              </w:rPr>
            </w:pPr>
          </w:p>
        </w:tc>
        <w:tc>
          <w:tcPr>
            <w:tcW w:w="1363" w:type="dxa"/>
            <w:vMerge/>
            <w:vAlign w:val="center"/>
          </w:tcPr>
          <w:p w:rsidRPr="00C523E3" w:rsidR="00885D1E" w:rsidP="0047417E" w:rsidRDefault="00885D1E" w14:paraId="3E7F288E" w14:textId="77777777">
            <w:pPr>
              <w:spacing w:before="120"/>
              <w:jc w:val="center"/>
              <w:rPr>
                <w:rFonts w:ascii="Arial" w:hAnsi="Arial" w:cs="Arial"/>
                <w:b/>
                <w:sz w:val="16"/>
                <w:szCs w:val="18"/>
              </w:rPr>
            </w:pPr>
          </w:p>
        </w:tc>
        <w:tc>
          <w:tcPr>
            <w:tcW w:w="1780" w:type="dxa"/>
            <w:vMerge/>
            <w:vAlign w:val="center"/>
          </w:tcPr>
          <w:p w:rsidR="00885D1E" w:rsidP="00885D1E" w:rsidRDefault="00885D1E" w14:paraId="2F43ADC6" w14:textId="77777777">
            <w:pPr>
              <w:spacing w:before="120"/>
              <w:jc w:val="center"/>
              <w:rPr>
                <w:rFonts w:ascii="Arial" w:hAnsi="Arial" w:cs="Arial"/>
                <w:b/>
                <w:sz w:val="16"/>
                <w:szCs w:val="18"/>
              </w:rPr>
            </w:pPr>
          </w:p>
        </w:tc>
        <w:tc>
          <w:tcPr>
            <w:tcW w:w="1217" w:type="dxa"/>
            <w:vAlign w:val="center"/>
          </w:tcPr>
          <w:p w:rsidRPr="00C523E3" w:rsidR="00885D1E" w:rsidP="00885D1E" w:rsidRDefault="00885D1E" w14:paraId="526E44C5" w14:textId="77777777">
            <w:pPr>
              <w:spacing w:before="120"/>
              <w:jc w:val="center"/>
              <w:rPr>
                <w:rFonts w:ascii="Arial" w:hAnsi="Arial" w:cs="Arial"/>
                <w:b/>
                <w:sz w:val="16"/>
                <w:szCs w:val="18"/>
              </w:rPr>
            </w:pPr>
          </w:p>
        </w:tc>
        <w:tc>
          <w:tcPr>
            <w:tcW w:w="1508" w:type="dxa"/>
          </w:tcPr>
          <w:p w:rsidRPr="00C523E3" w:rsidR="00885D1E" w:rsidP="00885D1E" w:rsidRDefault="00885D1E" w14:paraId="6B510A1D" w14:textId="2F104308">
            <w:pPr>
              <w:spacing w:before="120"/>
              <w:jc w:val="center"/>
              <w:rPr>
                <w:rFonts w:ascii="Arial" w:hAnsi="Arial" w:cs="Arial"/>
                <w:b/>
                <w:sz w:val="16"/>
                <w:szCs w:val="18"/>
              </w:rPr>
            </w:pPr>
            <w:r>
              <w:rPr>
                <w:rFonts w:ascii="Arial" w:hAnsi="Arial" w:cs="Arial"/>
                <w:b/>
                <w:sz w:val="16"/>
                <w:szCs w:val="18"/>
              </w:rPr>
              <w:t>14</w:t>
            </w:r>
          </w:p>
        </w:tc>
        <w:tc>
          <w:tcPr>
            <w:tcW w:w="1080" w:type="dxa"/>
            <w:vAlign w:val="center"/>
          </w:tcPr>
          <w:p w:rsidR="00885D1E" w:rsidP="00885D1E" w:rsidRDefault="00885D1E" w14:paraId="1EFDDE7E" w14:textId="77777777">
            <w:pPr>
              <w:spacing w:before="120"/>
              <w:jc w:val="center"/>
              <w:rPr>
                <w:rFonts w:ascii="Arial" w:hAnsi="Arial" w:cs="Arial"/>
                <w:b/>
                <w:sz w:val="16"/>
                <w:szCs w:val="18"/>
              </w:rPr>
            </w:pPr>
          </w:p>
        </w:tc>
        <w:tc>
          <w:tcPr>
            <w:tcW w:w="1454" w:type="dxa"/>
          </w:tcPr>
          <w:p w:rsidR="00885D1E" w:rsidP="00885D1E" w:rsidRDefault="007456CD" w14:paraId="0C4D4717" w14:textId="68A203E2">
            <w:pPr>
              <w:spacing w:before="120"/>
              <w:jc w:val="center"/>
              <w:rPr>
                <w:rFonts w:ascii="Arial" w:hAnsi="Arial" w:cs="Arial"/>
                <w:b/>
                <w:sz w:val="16"/>
                <w:szCs w:val="18"/>
              </w:rPr>
            </w:pPr>
            <w:r>
              <w:rPr>
                <w:rFonts w:ascii="Arial" w:hAnsi="Arial" w:cs="Arial"/>
                <w:b/>
                <w:sz w:val="16"/>
                <w:szCs w:val="18"/>
              </w:rPr>
              <w:t>0.10</w:t>
            </w:r>
            <w:r w:rsidR="00D37C80">
              <w:rPr>
                <w:rFonts w:ascii="Arial" w:hAnsi="Arial" w:cs="Arial"/>
                <w:b/>
                <w:sz w:val="16"/>
                <w:szCs w:val="18"/>
              </w:rPr>
              <w:t>4</w:t>
            </w:r>
          </w:p>
        </w:tc>
      </w:tr>
      <w:tr w:rsidRPr="00956589" w:rsidR="00885D1E" w:rsidTr="008A156C" w14:paraId="63A7F6E0" w14:textId="77777777">
        <w:trPr>
          <w:trHeight w:val="210"/>
        </w:trPr>
        <w:tc>
          <w:tcPr>
            <w:tcW w:w="665" w:type="dxa"/>
            <w:vMerge/>
            <w:vAlign w:val="center"/>
          </w:tcPr>
          <w:p w:rsidRPr="00956589" w:rsidR="00885D1E" w:rsidP="00885D1E" w:rsidRDefault="00885D1E" w14:paraId="5BE8B8E1" w14:textId="77777777">
            <w:pPr>
              <w:spacing w:before="120"/>
              <w:rPr>
                <w:rFonts w:ascii="Arial" w:hAnsi="Arial" w:cs="Arial"/>
                <w:b/>
                <w:sz w:val="16"/>
                <w:szCs w:val="18"/>
              </w:rPr>
            </w:pPr>
          </w:p>
        </w:tc>
        <w:tc>
          <w:tcPr>
            <w:tcW w:w="1363" w:type="dxa"/>
            <w:vAlign w:val="center"/>
          </w:tcPr>
          <w:p w:rsidRPr="00C523E3" w:rsidR="00885D1E" w:rsidP="00885D1E" w:rsidRDefault="00885D1E" w14:paraId="0A09836E" w14:textId="7382B6A0">
            <w:pPr>
              <w:spacing w:before="120"/>
              <w:jc w:val="right"/>
              <w:rPr>
                <w:rFonts w:ascii="Arial" w:hAnsi="Arial" w:cs="Arial"/>
                <w:b/>
                <w:sz w:val="16"/>
                <w:szCs w:val="18"/>
              </w:rPr>
            </w:pPr>
            <w:r w:rsidRPr="00C523E3">
              <w:rPr>
                <w:rFonts w:ascii="Arial" w:hAnsi="Arial" w:cs="Arial"/>
                <w:b/>
                <w:sz w:val="16"/>
                <w:szCs w:val="18"/>
              </w:rPr>
              <w:t>Totals</w:t>
            </w:r>
          </w:p>
        </w:tc>
        <w:tc>
          <w:tcPr>
            <w:tcW w:w="1780" w:type="dxa"/>
            <w:vAlign w:val="center"/>
          </w:tcPr>
          <w:p w:rsidR="00885D1E" w:rsidP="00885D1E" w:rsidRDefault="00AF79DE" w14:paraId="2A03D7D2" w14:textId="5C65CC83">
            <w:pPr>
              <w:spacing w:before="120"/>
              <w:jc w:val="center"/>
              <w:rPr>
                <w:rFonts w:ascii="Arial" w:hAnsi="Arial" w:cs="Arial"/>
                <w:b/>
                <w:sz w:val="16"/>
                <w:szCs w:val="18"/>
              </w:rPr>
            </w:pPr>
            <w:r>
              <w:rPr>
                <w:rFonts w:ascii="Arial" w:hAnsi="Arial" w:cs="Arial"/>
                <w:b/>
                <w:sz w:val="16"/>
                <w:szCs w:val="18"/>
              </w:rPr>
              <w:t>15,553</w:t>
            </w:r>
          </w:p>
        </w:tc>
        <w:tc>
          <w:tcPr>
            <w:tcW w:w="1217" w:type="dxa"/>
            <w:vAlign w:val="center"/>
          </w:tcPr>
          <w:p w:rsidRPr="00C523E3" w:rsidR="00885D1E" w:rsidP="00885D1E" w:rsidRDefault="00885D1E" w14:paraId="707B6A5A" w14:textId="77777777">
            <w:pPr>
              <w:spacing w:before="120"/>
              <w:jc w:val="center"/>
              <w:rPr>
                <w:rFonts w:ascii="Arial" w:hAnsi="Arial" w:cs="Arial"/>
                <w:b/>
                <w:sz w:val="16"/>
                <w:szCs w:val="18"/>
              </w:rPr>
            </w:pPr>
          </w:p>
        </w:tc>
        <w:tc>
          <w:tcPr>
            <w:tcW w:w="1508" w:type="dxa"/>
          </w:tcPr>
          <w:p w:rsidRPr="00C523E3" w:rsidR="00885D1E" w:rsidP="00885D1E" w:rsidRDefault="00885D1E" w14:paraId="49AC0172" w14:textId="77777777">
            <w:pPr>
              <w:spacing w:before="120"/>
              <w:jc w:val="center"/>
              <w:rPr>
                <w:rFonts w:ascii="Arial" w:hAnsi="Arial" w:cs="Arial"/>
                <w:b/>
                <w:sz w:val="16"/>
                <w:szCs w:val="18"/>
              </w:rPr>
            </w:pPr>
          </w:p>
        </w:tc>
        <w:tc>
          <w:tcPr>
            <w:tcW w:w="1080" w:type="dxa"/>
            <w:vAlign w:val="center"/>
          </w:tcPr>
          <w:p w:rsidR="00885D1E" w:rsidP="00885D1E" w:rsidRDefault="007456CD" w14:paraId="66C04AE7" w14:textId="2A7BF17C">
            <w:pPr>
              <w:spacing w:before="120"/>
              <w:jc w:val="center"/>
              <w:rPr>
                <w:rFonts w:ascii="Arial" w:hAnsi="Arial" w:cs="Arial"/>
                <w:b/>
                <w:sz w:val="16"/>
                <w:szCs w:val="18"/>
              </w:rPr>
            </w:pPr>
            <w:r>
              <w:rPr>
                <w:rFonts w:ascii="Arial" w:hAnsi="Arial" w:cs="Arial"/>
                <w:b/>
                <w:sz w:val="16"/>
                <w:szCs w:val="18"/>
              </w:rPr>
              <w:t>0.823</w:t>
            </w:r>
          </w:p>
        </w:tc>
        <w:tc>
          <w:tcPr>
            <w:tcW w:w="1454" w:type="dxa"/>
          </w:tcPr>
          <w:p w:rsidR="00885D1E" w:rsidP="00885D1E" w:rsidRDefault="007456CD" w14:paraId="7A066D9C" w14:textId="3153FBC9">
            <w:pPr>
              <w:spacing w:before="120"/>
              <w:jc w:val="center"/>
              <w:rPr>
                <w:rFonts w:ascii="Arial" w:hAnsi="Arial" w:cs="Arial"/>
                <w:b/>
                <w:sz w:val="16"/>
                <w:szCs w:val="18"/>
              </w:rPr>
            </w:pPr>
            <w:r>
              <w:rPr>
                <w:rFonts w:ascii="Arial" w:hAnsi="Arial" w:cs="Arial"/>
                <w:b/>
                <w:sz w:val="16"/>
                <w:szCs w:val="18"/>
              </w:rPr>
              <w:t>0.21</w:t>
            </w:r>
            <w:r w:rsidR="00D37C80">
              <w:rPr>
                <w:rFonts w:ascii="Arial" w:hAnsi="Arial" w:cs="Arial"/>
                <w:b/>
                <w:sz w:val="16"/>
                <w:szCs w:val="18"/>
              </w:rPr>
              <w:t>8</w:t>
            </w:r>
          </w:p>
        </w:tc>
      </w:tr>
    </w:tbl>
    <w:p w:rsidRPr="00080C09" w:rsidR="00280614" w:rsidP="00280614" w:rsidRDefault="00280614" w14:paraId="1A99BC9A" w14:textId="71D27524">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7456CD">
        <w:rPr>
          <w:rFonts w:ascii="Arial" w:hAnsi="Arial" w:cs="Arial"/>
          <w:b/>
          <w:szCs w:val="18"/>
        </w:rPr>
        <w:t>2024</w:t>
      </w:r>
    </w:p>
    <w:p w:rsidR="00280614" w:rsidP="00280614" w:rsidRDefault="00280614" w14:paraId="16E511ED" w14:textId="77777777">
      <w:pPr>
        <w:tabs>
          <w:tab w:val="left" w:pos="1701"/>
        </w:tabs>
        <w:spacing w:after="0" w:line="300" w:lineRule="atLeast"/>
        <w:jc w:val="both"/>
        <w:rPr>
          <w:szCs w:val="18"/>
        </w:rPr>
      </w:pPr>
      <w:r>
        <w:rPr>
          <w:szCs w:val="18"/>
        </w:rPr>
        <w:t xml:space="preserve">Activity data: </w:t>
      </w:r>
      <w:r>
        <w:rPr>
          <w:szCs w:val="18"/>
        </w:rPr>
        <w:tab/>
      </w:r>
      <w:r>
        <w:rPr>
          <w:szCs w:val="18"/>
        </w:rPr>
        <w:t xml:space="preserve">High (because it is based on </w:t>
      </w:r>
      <w:r w:rsidR="00E74C3B">
        <w:rPr>
          <w:szCs w:val="18"/>
        </w:rPr>
        <w:t>national</w:t>
      </w:r>
      <w:r>
        <w:rPr>
          <w:szCs w:val="18"/>
        </w:rPr>
        <w:t xml:space="preserve"> fuel consumption data)</w:t>
      </w:r>
    </w:p>
    <w:p w:rsidR="00280614" w:rsidP="00280614" w:rsidRDefault="00280614" w14:paraId="6CED6A7E" w14:textId="77777777">
      <w:pPr>
        <w:tabs>
          <w:tab w:val="left" w:pos="1701"/>
        </w:tabs>
        <w:spacing w:line="300" w:lineRule="atLeast"/>
        <w:ind w:left="1701" w:hanging="1701"/>
        <w:jc w:val="both"/>
        <w:rPr>
          <w:szCs w:val="18"/>
        </w:rPr>
      </w:pPr>
      <w:r>
        <w:rPr>
          <w:szCs w:val="18"/>
        </w:rPr>
        <w:t xml:space="preserve">Emission factors: </w:t>
      </w:r>
      <w:r>
        <w:rPr>
          <w:szCs w:val="18"/>
        </w:rPr>
        <w:tab/>
      </w:r>
      <w:r w:rsidR="00E74C3B">
        <w:rPr>
          <w:szCs w:val="18"/>
        </w:rPr>
        <w:t>L</w:t>
      </w:r>
      <w:r>
        <w:rPr>
          <w:szCs w:val="18"/>
        </w:rPr>
        <w:t>ow (</w:t>
      </w:r>
      <w:r w:rsidRPr="00944DCC">
        <w:rPr>
          <w:szCs w:val="18"/>
        </w:rPr>
        <w:t xml:space="preserve">because </w:t>
      </w:r>
      <w:r>
        <w:rPr>
          <w:szCs w:val="18"/>
        </w:rPr>
        <w:t>they are both based on the</w:t>
      </w:r>
      <w:r w:rsidR="00E74C3B">
        <w:rPr>
          <w:szCs w:val="18"/>
        </w:rPr>
        <w:t xml:space="preserve"> Toolkit default factors</w:t>
      </w:r>
      <w:r>
        <w:rPr>
          <w:szCs w:val="18"/>
        </w:rPr>
        <w:t>)</w:t>
      </w:r>
    </w:p>
    <w:p w:rsidR="00E66AC0" w:rsidP="00E66AC0" w:rsidRDefault="00E66AC0" w14:paraId="3B1BAA70" w14:textId="77777777">
      <w:pPr>
        <w:pStyle w:val="Heading3"/>
        <w:rPr>
          <w:rFonts w:eastAsia="Calibri"/>
        </w:rPr>
      </w:pPr>
      <w:bookmarkStart w:name="_Toc179970" w:id="137"/>
      <w:bookmarkStart w:name="_Toc1046343" w:id="138"/>
      <w:r>
        <w:rPr>
          <w:rFonts w:eastAsia="Calibri"/>
        </w:rPr>
        <w:t>Heavy fuel</w:t>
      </w:r>
      <w:r w:rsidR="00445442">
        <w:rPr>
          <w:rFonts w:eastAsia="Calibri"/>
        </w:rPr>
        <w:t xml:space="preserve"> oil</w:t>
      </w:r>
      <w:r>
        <w:rPr>
          <w:rFonts w:eastAsia="Calibri"/>
        </w:rPr>
        <w:t>-fired power plant</w:t>
      </w:r>
      <w:r w:rsidR="001B37E4">
        <w:rPr>
          <w:rFonts w:eastAsia="Calibri"/>
        </w:rPr>
        <w:t>s</w:t>
      </w:r>
      <w:bookmarkEnd w:id="137"/>
      <w:bookmarkEnd w:id="138"/>
    </w:p>
    <w:p w:rsidR="005E1176" w:rsidP="00280614" w:rsidRDefault="005E1176" w14:paraId="5C9291BD" w14:textId="11BC799E">
      <w:pPr>
        <w:spacing w:line="300" w:lineRule="atLeast"/>
        <w:jc w:val="both"/>
        <w:rPr>
          <w:rFonts w:eastAsia="Calibri"/>
          <w:szCs w:val="18"/>
        </w:rPr>
      </w:pPr>
      <w:r>
        <w:rPr>
          <w:rFonts w:eastAsia="Calibri"/>
          <w:szCs w:val="18"/>
        </w:rPr>
        <w:t>The</w:t>
      </w:r>
      <w:r w:rsidR="00347E3A">
        <w:rPr>
          <w:rFonts w:eastAsia="Calibri"/>
          <w:szCs w:val="18"/>
        </w:rPr>
        <w:t xml:space="preserve"> survey of waste oil production </w:t>
      </w:r>
      <w:r w:rsidR="00A54DB6">
        <w:rPr>
          <w:rFonts w:eastAsia="Calibri"/>
          <w:szCs w:val="18"/>
        </w:rPr>
        <w:t xml:space="preserve">shown in Appendix </w:t>
      </w:r>
      <w:r w:rsidR="000E07F1">
        <w:rPr>
          <w:rFonts w:eastAsia="Calibri"/>
          <w:szCs w:val="18"/>
        </w:rPr>
        <w:t xml:space="preserve">3 of </w:t>
      </w:r>
      <w:r w:rsidR="00347E3A">
        <w:rPr>
          <w:rFonts w:eastAsia="Calibri"/>
          <w:szCs w:val="18"/>
        </w:rPr>
        <w:t>the</w:t>
      </w:r>
      <w:r w:rsidR="000E07F1">
        <w:rPr>
          <w:rFonts w:eastAsia="Calibri"/>
          <w:szCs w:val="18"/>
        </w:rPr>
        <w:t xml:space="preserve"> 2012 Inventory estimated</w:t>
      </w:r>
      <w:r>
        <w:rPr>
          <w:rFonts w:eastAsia="Calibri"/>
          <w:szCs w:val="18"/>
        </w:rPr>
        <w:t xml:space="preserve"> that about 35 million litres of waste oil were available </w:t>
      </w:r>
      <w:r w:rsidR="00E023D5">
        <w:rPr>
          <w:rFonts w:eastAsia="Calibri"/>
          <w:szCs w:val="18"/>
        </w:rPr>
        <w:t>for recy</w:t>
      </w:r>
      <w:r w:rsidR="000E07F1">
        <w:rPr>
          <w:rFonts w:eastAsia="Calibri"/>
          <w:szCs w:val="18"/>
        </w:rPr>
        <w:t xml:space="preserve">cling annually in New Zealand. </w:t>
      </w:r>
      <w:r w:rsidR="00E023D5">
        <w:rPr>
          <w:rFonts w:eastAsia="Calibri"/>
          <w:szCs w:val="18"/>
        </w:rPr>
        <w:t xml:space="preserve">The use of 15.4 million litres (with an energy content of 630 TJ) was attributed to a variety of industrial process including pulp and paper, bitumen, brick and food manufacturing and various horticultural activities. </w:t>
      </w:r>
    </w:p>
    <w:p w:rsidR="00E66AC0" w:rsidP="00280614" w:rsidRDefault="00513F44" w14:paraId="1A6CBE61" w14:textId="28721CE2">
      <w:pPr>
        <w:spacing w:line="300" w:lineRule="atLeast"/>
        <w:jc w:val="both"/>
        <w:rPr>
          <w:rFonts w:eastAsia="Calibri"/>
          <w:szCs w:val="18"/>
        </w:rPr>
      </w:pPr>
      <w:r>
        <w:rPr>
          <w:rFonts w:eastAsia="Calibri"/>
          <w:szCs w:val="18"/>
        </w:rPr>
        <w:t xml:space="preserve">In </w:t>
      </w:r>
      <w:r w:rsidR="00CF684B">
        <w:rPr>
          <w:rFonts w:eastAsia="Calibri"/>
          <w:szCs w:val="18"/>
        </w:rPr>
        <w:t xml:space="preserve">2024 </w:t>
      </w:r>
      <w:r>
        <w:rPr>
          <w:rFonts w:eastAsia="Calibri"/>
          <w:szCs w:val="18"/>
        </w:rPr>
        <w:t>t</w:t>
      </w:r>
      <w:r w:rsidR="00347E3A">
        <w:rPr>
          <w:rFonts w:eastAsia="Calibri"/>
          <w:szCs w:val="18"/>
        </w:rPr>
        <w:t xml:space="preserve">he total heavy fuel oil used in </w:t>
      </w:r>
      <w:r w:rsidR="008512E4">
        <w:rPr>
          <w:rFonts w:eastAsia="Calibri"/>
          <w:szCs w:val="18"/>
        </w:rPr>
        <w:t xml:space="preserve">New Zealand </w:t>
      </w:r>
      <w:r w:rsidR="00347E3A">
        <w:rPr>
          <w:rFonts w:eastAsia="Calibri"/>
          <w:szCs w:val="18"/>
        </w:rPr>
        <w:t xml:space="preserve">industrial applications was </w:t>
      </w:r>
      <w:r w:rsidR="008512E4">
        <w:rPr>
          <w:rFonts w:eastAsia="Calibri"/>
          <w:szCs w:val="18"/>
        </w:rPr>
        <w:t xml:space="preserve">estimated to be </w:t>
      </w:r>
      <w:r w:rsidR="00CF684B">
        <w:rPr>
          <w:rFonts w:eastAsia="Calibri"/>
          <w:szCs w:val="18"/>
        </w:rPr>
        <w:t xml:space="preserve">750 </w:t>
      </w:r>
      <w:r w:rsidR="00347E3A">
        <w:rPr>
          <w:rFonts w:eastAsia="Calibri"/>
          <w:szCs w:val="18"/>
        </w:rPr>
        <w:t xml:space="preserve">TJ </w:t>
      </w:r>
      <w:r w:rsidRPr="00F1175E">
        <w:rPr>
          <w:rFonts w:eastAsia="Calibri"/>
          <w:noProof/>
          <w:szCs w:val="18"/>
        </w:rPr>
        <w:t>(Ministry of Business Innovation and Employment,</w:t>
      </w:r>
      <w:r w:rsidR="00D16169">
        <w:rPr>
          <w:rFonts w:eastAsia="Calibri"/>
          <w:noProof/>
          <w:szCs w:val="18"/>
        </w:rPr>
        <w:t xml:space="preserve"> </w:t>
      </w:r>
      <w:r w:rsidR="00CF684B">
        <w:rPr>
          <w:rFonts w:eastAsia="Calibri"/>
          <w:noProof/>
          <w:szCs w:val="18"/>
        </w:rPr>
        <w:t>2025</w:t>
      </w:r>
      <w:r w:rsidRPr="00F1175E">
        <w:rPr>
          <w:rFonts w:eastAsia="Calibri"/>
          <w:noProof/>
          <w:szCs w:val="18"/>
        </w:rPr>
        <w:t>)</w:t>
      </w:r>
      <w:r>
        <w:rPr>
          <w:rFonts w:eastAsia="Calibri"/>
          <w:szCs w:val="18"/>
        </w:rPr>
        <w:t>.</w:t>
      </w:r>
      <w:r w:rsidR="000E07F1">
        <w:rPr>
          <w:rFonts w:eastAsia="Calibri"/>
          <w:szCs w:val="18"/>
        </w:rPr>
        <w:t xml:space="preserve"> </w:t>
      </w:r>
      <w:r w:rsidR="005459FC">
        <w:rPr>
          <w:rFonts w:eastAsia="Calibri"/>
          <w:szCs w:val="18"/>
        </w:rPr>
        <w:t xml:space="preserve">There was a further </w:t>
      </w:r>
      <w:r w:rsidR="00DD787D">
        <w:rPr>
          <w:rFonts w:eastAsia="Calibri"/>
          <w:szCs w:val="18"/>
        </w:rPr>
        <w:t>760</w:t>
      </w:r>
      <w:r>
        <w:rPr>
          <w:rFonts w:eastAsia="Calibri"/>
          <w:szCs w:val="18"/>
        </w:rPr>
        <w:t xml:space="preserve"> </w:t>
      </w:r>
      <w:r w:rsidR="001634B6">
        <w:rPr>
          <w:rFonts w:eastAsia="Calibri"/>
          <w:szCs w:val="18"/>
        </w:rPr>
        <w:t>TJ</w:t>
      </w:r>
      <w:r w:rsidR="000E07F1">
        <w:rPr>
          <w:rFonts w:eastAsia="Calibri"/>
          <w:szCs w:val="18"/>
        </w:rPr>
        <w:t xml:space="preserve"> </w:t>
      </w:r>
      <w:r w:rsidR="005459FC">
        <w:rPr>
          <w:rFonts w:eastAsia="Calibri"/>
          <w:szCs w:val="18"/>
        </w:rPr>
        <w:t>used in co</w:t>
      </w:r>
      <w:r w:rsidR="00FD23C6">
        <w:rPr>
          <w:rFonts w:eastAsia="Calibri"/>
          <w:szCs w:val="18"/>
        </w:rPr>
        <w:t>a</w:t>
      </w:r>
      <w:r w:rsidR="005459FC">
        <w:rPr>
          <w:rFonts w:eastAsia="Calibri"/>
          <w:szCs w:val="18"/>
        </w:rPr>
        <w:t xml:space="preserve">stal shipping, but this </w:t>
      </w:r>
      <w:r w:rsidR="005459FC">
        <w:rPr>
          <w:rFonts w:eastAsia="Calibri"/>
          <w:szCs w:val="18"/>
        </w:rPr>
        <w:t xml:space="preserve">should be accounted for under the Transport category. The UNEP Toolkit provides a default factor for releases to air and indicates there are no data available on the releases via other pathways, such as in residues (ash). </w:t>
      </w:r>
    </w:p>
    <w:p w:rsidR="00CB3C10" w:rsidP="00CB3C10" w:rsidRDefault="00CB3C10" w14:paraId="58D041AB" w14:textId="33A88C69">
      <w:pPr>
        <w:spacing w:line="300" w:lineRule="atLeast"/>
        <w:jc w:val="both"/>
        <w:rPr>
          <w:szCs w:val="18"/>
        </w:rPr>
      </w:pPr>
      <w:r>
        <w:rPr>
          <w:szCs w:val="18"/>
        </w:rPr>
        <w:t xml:space="preserve">The </w:t>
      </w:r>
      <w:r w:rsidR="00DD787D">
        <w:rPr>
          <w:szCs w:val="18"/>
        </w:rPr>
        <w:t>202</w:t>
      </w:r>
      <w:r w:rsidR="00D37C80">
        <w:rPr>
          <w:szCs w:val="18"/>
        </w:rPr>
        <w:t>4</w:t>
      </w:r>
      <w:r w:rsidR="00DD787D">
        <w:rPr>
          <w:szCs w:val="18"/>
        </w:rPr>
        <w:t xml:space="preserve"> </w:t>
      </w:r>
      <w:r>
        <w:rPr>
          <w:szCs w:val="18"/>
        </w:rPr>
        <w:t>release estimates for heavy fuel</w:t>
      </w:r>
      <w:r w:rsidR="00E91F93">
        <w:rPr>
          <w:szCs w:val="18"/>
        </w:rPr>
        <w:t xml:space="preserve"> oil</w:t>
      </w:r>
      <w:r w:rsidR="00445442">
        <w:rPr>
          <w:szCs w:val="18"/>
        </w:rPr>
        <w:t>-fired power plant</w:t>
      </w:r>
      <w:r>
        <w:rPr>
          <w:szCs w:val="18"/>
        </w:rPr>
        <w:t xml:space="preserve"> are shown in </w:t>
      </w:r>
      <w:r w:rsidRPr="00FD23C6" w:rsidR="006470EB">
        <w:rPr>
          <w:szCs w:val="18"/>
        </w:rPr>
        <w:fldChar w:fldCharType="begin"/>
      </w:r>
      <w:r w:rsidRPr="00FD23C6" w:rsidR="006470EB">
        <w:rPr>
          <w:szCs w:val="18"/>
        </w:rPr>
        <w:instrText xml:space="preserve"> REF _Ref359735224 \h </w:instrText>
      </w:r>
      <w:r w:rsidR="00FD23C6">
        <w:rPr>
          <w:szCs w:val="18"/>
        </w:rPr>
        <w:instrText xml:space="preserve"> \* MERGEFORMAT </w:instrText>
      </w:r>
      <w:r w:rsidRPr="00FD23C6" w:rsidR="006470EB">
        <w:rPr>
          <w:szCs w:val="18"/>
        </w:rPr>
      </w:r>
      <w:r w:rsidRPr="00FD23C6" w:rsidR="006470EB">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3</w:t>
      </w:r>
      <w:r w:rsidRPr="00FD23C6" w:rsidR="006470EB">
        <w:rPr>
          <w:szCs w:val="18"/>
        </w:rPr>
        <w:fldChar w:fldCharType="end"/>
      </w:r>
      <w:r w:rsidR="000E07F1">
        <w:rPr>
          <w:szCs w:val="18"/>
        </w:rPr>
        <w:t>.</w:t>
      </w:r>
      <w:r w:rsidR="003A5A40">
        <w:rPr>
          <w:szCs w:val="18"/>
        </w:rPr>
        <w:t xml:space="preserve"> </w:t>
      </w:r>
    </w:p>
    <w:p w:rsidRPr="00A117FA" w:rsidR="00CB3C10" w:rsidP="00101AA8" w:rsidRDefault="006470EB" w14:paraId="487410F7" w14:textId="6B75F76A">
      <w:pPr>
        <w:pStyle w:val="Caption"/>
        <w:jc w:val="left"/>
        <w:rPr>
          <w:rFonts w:cs="Arial"/>
          <w:szCs w:val="18"/>
        </w:rPr>
      </w:pPr>
      <w:bookmarkStart w:name="_Ref359735224" w:id="139"/>
      <w:r w:rsidRPr="006470EB">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3</w:t>
      </w:r>
      <w:r w:rsidR="00C17BA5">
        <w:rPr>
          <w:rFonts w:cs="Arial"/>
        </w:rPr>
        <w:fldChar w:fldCharType="end"/>
      </w:r>
      <w:bookmarkEnd w:id="139"/>
      <w:r w:rsidRPr="00A117FA" w:rsidR="00CB3C10">
        <w:rPr>
          <w:rFonts w:cs="Arial"/>
        </w:rPr>
        <w:t xml:space="preserve">: </w:t>
      </w:r>
      <w:r w:rsidR="007908AA">
        <w:rPr>
          <w:rFonts w:cs="Arial"/>
        </w:rPr>
        <w:t>Dioxin</w:t>
      </w:r>
      <w:r w:rsidRPr="00A117FA" w:rsidR="00CB3C10">
        <w:rPr>
          <w:rFonts w:cs="Arial"/>
        </w:rPr>
        <w:t xml:space="preserve"> releases from </w:t>
      </w:r>
      <w:r>
        <w:rPr>
          <w:rFonts w:cs="Arial"/>
        </w:rPr>
        <w:t>heavy fuel</w:t>
      </w:r>
      <w:r w:rsidR="00E91F93">
        <w:rPr>
          <w:rFonts w:cs="Arial"/>
        </w:rPr>
        <w:t xml:space="preserve"> oil</w:t>
      </w:r>
      <w:r w:rsidR="00CB3C10">
        <w:rPr>
          <w:rFonts w:cs="Arial"/>
        </w:rPr>
        <w:t xml:space="preserve">-fired </w:t>
      </w:r>
      <w:r w:rsidR="00445442">
        <w:rPr>
          <w:rFonts w:cs="Arial"/>
        </w:rPr>
        <w:t>power plant</w:t>
      </w:r>
    </w:p>
    <w:tbl>
      <w:tblPr>
        <w:tblStyle w:val="TableGrid"/>
        <w:tblW w:w="9067" w:type="dxa"/>
        <w:tblLook w:val="04A0" w:firstRow="1" w:lastRow="0" w:firstColumn="1" w:lastColumn="0" w:noHBand="0" w:noVBand="1"/>
      </w:tblPr>
      <w:tblGrid>
        <w:gridCol w:w="867"/>
        <w:gridCol w:w="2580"/>
        <w:gridCol w:w="2846"/>
        <w:gridCol w:w="2774"/>
      </w:tblGrid>
      <w:tr w:rsidRPr="00956589" w:rsidR="00CB3C10" w:rsidTr="008A156C" w14:paraId="22F0F63C" w14:textId="77777777">
        <w:tc>
          <w:tcPr>
            <w:tcW w:w="867" w:type="dxa"/>
            <w:vMerge w:val="restart"/>
            <w:vAlign w:val="center"/>
          </w:tcPr>
          <w:p w:rsidRPr="00956589" w:rsidR="00CB3C10" w:rsidP="006C3A3C" w:rsidRDefault="00CB3C10" w14:paraId="27BBB763" w14:textId="77777777">
            <w:pPr>
              <w:spacing w:before="120"/>
              <w:jc w:val="center"/>
              <w:rPr>
                <w:rFonts w:ascii="Arial" w:hAnsi="Arial" w:cs="Arial"/>
                <w:b/>
                <w:sz w:val="16"/>
                <w:szCs w:val="18"/>
              </w:rPr>
            </w:pPr>
            <w:r w:rsidRPr="00956589">
              <w:rPr>
                <w:rFonts w:ascii="Arial" w:hAnsi="Arial" w:cs="Arial"/>
                <w:b/>
                <w:sz w:val="16"/>
                <w:szCs w:val="18"/>
              </w:rPr>
              <w:t>Year</w:t>
            </w:r>
          </w:p>
        </w:tc>
        <w:tc>
          <w:tcPr>
            <w:tcW w:w="2580" w:type="dxa"/>
            <w:vMerge w:val="restart"/>
            <w:vAlign w:val="center"/>
          </w:tcPr>
          <w:p w:rsidRPr="00956589" w:rsidR="00CB3C10" w:rsidP="006470EB" w:rsidRDefault="00CB3C10" w14:paraId="67771AC4"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 xml:space="preserve">(TJ of </w:t>
            </w:r>
            <w:r w:rsidR="006470EB">
              <w:rPr>
                <w:rFonts w:ascii="Arial" w:hAnsi="Arial" w:cs="Arial"/>
                <w:b/>
                <w:sz w:val="16"/>
                <w:szCs w:val="18"/>
              </w:rPr>
              <w:t>fuel oil</w:t>
            </w:r>
            <w:r>
              <w:rPr>
                <w:rFonts w:ascii="Arial" w:hAnsi="Arial" w:cs="Arial"/>
                <w:b/>
                <w:sz w:val="16"/>
                <w:szCs w:val="18"/>
              </w:rPr>
              <w:t>/year)</w:t>
            </w:r>
          </w:p>
        </w:tc>
        <w:tc>
          <w:tcPr>
            <w:tcW w:w="2846" w:type="dxa"/>
            <w:vAlign w:val="center"/>
          </w:tcPr>
          <w:p w:rsidRPr="00956589" w:rsidR="00CB3C10" w:rsidP="006470EB" w:rsidRDefault="00CB3C10" w14:paraId="5F4ACE2F" w14:textId="1990CE97">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 xml:space="preserve">/TJ of </w:t>
            </w:r>
            <w:r w:rsidR="006470EB">
              <w:rPr>
                <w:rFonts w:ascii="Arial" w:hAnsi="Arial" w:cs="Arial"/>
                <w:b/>
                <w:sz w:val="16"/>
                <w:szCs w:val="18"/>
              </w:rPr>
              <w:t>oil</w:t>
            </w:r>
            <w:r>
              <w:rPr>
                <w:rFonts w:ascii="Arial" w:hAnsi="Arial" w:cs="Arial"/>
                <w:b/>
                <w:sz w:val="16"/>
                <w:szCs w:val="18"/>
              </w:rPr>
              <w:t>)</w:t>
            </w:r>
          </w:p>
        </w:tc>
        <w:tc>
          <w:tcPr>
            <w:tcW w:w="2774" w:type="dxa"/>
            <w:vAlign w:val="center"/>
          </w:tcPr>
          <w:p w:rsidRPr="00956589" w:rsidR="00CB3C10" w:rsidP="006C3A3C" w:rsidRDefault="00CB3C10" w14:paraId="53D4BA03" w14:textId="63522CF4">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6470EB" w:rsidTr="008A156C" w14:paraId="0210673F" w14:textId="77777777">
        <w:tc>
          <w:tcPr>
            <w:tcW w:w="867" w:type="dxa"/>
            <w:vMerge/>
          </w:tcPr>
          <w:p w:rsidRPr="00956589" w:rsidR="006470EB" w:rsidP="006C3A3C" w:rsidRDefault="006470EB" w14:paraId="112319EA" w14:textId="77777777">
            <w:pPr>
              <w:spacing w:before="120"/>
              <w:jc w:val="both"/>
              <w:rPr>
                <w:rFonts w:ascii="Arial" w:hAnsi="Arial" w:cs="Arial"/>
                <w:sz w:val="16"/>
                <w:szCs w:val="18"/>
              </w:rPr>
            </w:pPr>
          </w:p>
        </w:tc>
        <w:tc>
          <w:tcPr>
            <w:tcW w:w="2580" w:type="dxa"/>
            <w:vMerge/>
            <w:vAlign w:val="center"/>
          </w:tcPr>
          <w:p w:rsidRPr="00956589" w:rsidR="006470EB" w:rsidP="006C3A3C" w:rsidRDefault="006470EB" w14:paraId="0AA5EFBE" w14:textId="77777777">
            <w:pPr>
              <w:spacing w:before="120"/>
              <w:jc w:val="center"/>
              <w:rPr>
                <w:rFonts w:ascii="Arial" w:hAnsi="Arial" w:cs="Arial"/>
                <w:sz w:val="16"/>
                <w:szCs w:val="18"/>
              </w:rPr>
            </w:pPr>
          </w:p>
        </w:tc>
        <w:tc>
          <w:tcPr>
            <w:tcW w:w="2846" w:type="dxa"/>
            <w:vAlign w:val="center"/>
          </w:tcPr>
          <w:p w:rsidRPr="00956589" w:rsidR="006470EB" w:rsidP="006C3A3C" w:rsidRDefault="006470EB" w14:paraId="1AEAF550" w14:textId="77777777">
            <w:pPr>
              <w:spacing w:before="120"/>
              <w:jc w:val="center"/>
              <w:rPr>
                <w:rFonts w:ascii="Arial" w:hAnsi="Arial" w:cs="Arial"/>
                <w:b/>
                <w:sz w:val="16"/>
                <w:szCs w:val="18"/>
              </w:rPr>
            </w:pPr>
            <w:r w:rsidRPr="00956589">
              <w:rPr>
                <w:rFonts w:ascii="Arial" w:hAnsi="Arial" w:cs="Arial"/>
                <w:b/>
                <w:sz w:val="16"/>
                <w:szCs w:val="18"/>
              </w:rPr>
              <w:t>Air</w:t>
            </w:r>
          </w:p>
        </w:tc>
        <w:tc>
          <w:tcPr>
            <w:tcW w:w="2774" w:type="dxa"/>
            <w:vAlign w:val="center"/>
          </w:tcPr>
          <w:p w:rsidRPr="00956589" w:rsidR="006470EB" w:rsidP="006C3A3C" w:rsidRDefault="006470EB" w14:paraId="42D1B4C3" w14:textId="77777777">
            <w:pPr>
              <w:spacing w:before="120"/>
              <w:jc w:val="center"/>
              <w:rPr>
                <w:rFonts w:ascii="Arial" w:hAnsi="Arial" w:cs="Arial"/>
                <w:b/>
                <w:sz w:val="16"/>
                <w:szCs w:val="18"/>
              </w:rPr>
            </w:pPr>
            <w:r>
              <w:rPr>
                <w:rFonts w:ascii="Arial" w:hAnsi="Arial" w:cs="Arial"/>
                <w:b/>
                <w:sz w:val="16"/>
                <w:szCs w:val="18"/>
              </w:rPr>
              <w:t>Air</w:t>
            </w:r>
          </w:p>
        </w:tc>
      </w:tr>
      <w:tr w:rsidRPr="00956589" w:rsidR="001634B6" w:rsidTr="008A156C" w14:paraId="19CD1ACA" w14:textId="77777777">
        <w:tc>
          <w:tcPr>
            <w:tcW w:w="867" w:type="dxa"/>
            <w:vAlign w:val="center"/>
          </w:tcPr>
          <w:p w:rsidRPr="00956589" w:rsidR="001634B6" w:rsidP="009E5BB1" w:rsidRDefault="009E5BB1" w14:paraId="169F7909" w14:textId="06B8BA2C">
            <w:pPr>
              <w:spacing w:before="120"/>
              <w:rPr>
                <w:rFonts w:ascii="Arial" w:hAnsi="Arial" w:cs="Arial"/>
                <w:b/>
                <w:sz w:val="16"/>
                <w:szCs w:val="18"/>
              </w:rPr>
            </w:pPr>
            <w:r>
              <w:rPr>
                <w:rFonts w:ascii="Arial" w:hAnsi="Arial" w:cs="Arial"/>
                <w:b/>
                <w:sz w:val="16"/>
                <w:szCs w:val="18"/>
              </w:rPr>
              <w:t>201</w:t>
            </w:r>
            <w:r w:rsidR="000E07F1">
              <w:rPr>
                <w:rFonts w:ascii="Arial" w:hAnsi="Arial" w:cs="Arial"/>
                <w:b/>
                <w:sz w:val="16"/>
                <w:szCs w:val="18"/>
              </w:rPr>
              <w:t>2</w:t>
            </w:r>
          </w:p>
        </w:tc>
        <w:tc>
          <w:tcPr>
            <w:tcW w:w="2580" w:type="dxa"/>
            <w:vAlign w:val="center"/>
          </w:tcPr>
          <w:p w:rsidR="001634B6" w:rsidP="009E5BB1" w:rsidRDefault="000E07F1" w14:paraId="7EF31B98" w14:textId="3FD9FF0A">
            <w:pPr>
              <w:spacing w:before="120"/>
              <w:jc w:val="center"/>
              <w:rPr>
                <w:rFonts w:ascii="Arial" w:hAnsi="Arial" w:cs="Arial"/>
                <w:sz w:val="16"/>
                <w:szCs w:val="18"/>
              </w:rPr>
            </w:pPr>
            <w:r>
              <w:rPr>
                <w:rFonts w:ascii="Arial" w:hAnsi="Arial" w:cs="Arial"/>
                <w:sz w:val="16"/>
                <w:szCs w:val="18"/>
              </w:rPr>
              <w:t>3,310</w:t>
            </w:r>
          </w:p>
        </w:tc>
        <w:tc>
          <w:tcPr>
            <w:tcW w:w="2846" w:type="dxa"/>
            <w:vAlign w:val="center"/>
          </w:tcPr>
          <w:p w:rsidR="001634B6" w:rsidP="006C3A3C" w:rsidRDefault="001634B6" w14:paraId="4F768FCF" w14:textId="18231134">
            <w:pPr>
              <w:spacing w:before="120"/>
              <w:jc w:val="center"/>
              <w:rPr>
                <w:rFonts w:ascii="Arial" w:hAnsi="Arial" w:cs="Arial"/>
                <w:sz w:val="16"/>
                <w:szCs w:val="18"/>
              </w:rPr>
            </w:pPr>
            <w:r>
              <w:rPr>
                <w:rFonts w:ascii="Arial" w:hAnsi="Arial" w:cs="Arial"/>
                <w:sz w:val="16"/>
                <w:szCs w:val="18"/>
              </w:rPr>
              <w:t>2.5</w:t>
            </w:r>
          </w:p>
        </w:tc>
        <w:tc>
          <w:tcPr>
            <w:tcW w:w="2774" w:type="dxa"/>
            <w:vAlign w:val="center"/>
          </w:tcPr>
          <w:p w:rsidR="001634B6" w:rsidP="006470EB" w:rsidRDefault="000E07F1" w14:paraId="1277D257" w14:textId="58A9603E">
            <w:pPr>
              <w:spacing w:before="120"/>
              <w:jc w:val="center"/>
              <w:rPr>
                <w:rFonts w:ascii="Arial" w:hAnsi="Arial" w:cs="Arial"/>
                <w:sz w:val="16"/>
                <w:szCs w:val="18"/>
              </w:rPr>
            </w:pPr>
            <w:r>
              <w:rPr>
                <w:rFonts w:ascii="Arial" w:hAnsi="Arial" w:cs="Arial"/>
                <w:sz w:val="16"/>
                <w:szCs w:val="18"/>
              </w:rPr>
              <w:t>0.0083</w:t>
            </w:r>
          </w:p>
        </w:tc>
      </w:tr>
      <w:tr w:rsidRPr="00956589" w:rsidR="006470EB" w:rsidTr="008A156C" w14:paraId="322CC1CC" w14:textId="77777777">
        <w:tc>
          <w:tcPr>
            <w:tcW w:w="867" w:type="dxa"/>
            <w:vAlign w:val="center"/>
          </w:tcPr>
          <w:p w:rsidRPr="00956589" w:rsidR="006470EB" w:rsidP="006C3A3C" w:rsidRDefault="000E07F1" w14:paraId="4A559D86" w14:textId="344F3660">
            <w:pPr>
              <w:spacing w:before="120"/>
              <w:rPr>
                <w:rFonts w:ascii="Arial" w:hAnsi="Arial" w:cs="Arial"/>
                <w:b/>
                <w:sz w:val="16"/>
                <w:szCs w:val="18"/>
              </w:rPr>
            </w:pPr>
            <w:r>
              <w:rPr>
                <w:rFonts w:ascii="Arial" w:hAnsi="Arial" w:cs="Arial"/>
                <w:b/>
                <w:sz w:val="16"/>
                <w:szCs w:val="18"/>
              </w:rPr>
              <w:t>2016</w:t>
            </w:r>
          </w:p>
        </w:tc>
        <w:tc>
          <w:tcPr>
            <w:tcW w:w="2580" w:type="dxa"/>
            <w:vAlign w:val="center"/>
          </w:tcPr>
          <w:p w:rsidRPr="00956589" w:rsidR="006470EB" w:rsidP="006C3A3C" w:rsidRDefault="000E07F1" w14:paraId="5188FC04" w14:textId="62A75A45">
            <w:pPr>
              <w:spacing w:before="120"/>
              <w:jc w:val="center"/>
              <w:rPr>
                <w:rFonts w:ascii="Arial" w:hAnsi="Arial" w:cs="Arial"/>
                <w:sz w:val="16"/>
                <w:szCs w:val="18"/>
              </w:rPr>
            </w:pPr>
            <w:r>
              <w:rPr>
                <w:rFonts w:ascii="Arial" w:hAnsi="Arial" w:cs="Arial"/>
                <w:sz w:val="16"/>
                <w:szCs w:val="18"/>
              </w:rPr>
              <w:t>1,020</w:t>
            </w:r>
          </w:p>
        </w:tc>
        <w:tc>
          <w:tcPr>
            <w:tcW w:w="2846" w:type="dxa"/>
            <w:vAlign w:val="center"/>
          </w:tcPr>
          <w:p w:rsidRPr="00956589" w:rsidR="006470EB" w:rsidP="006C3A3C" w:rsidRDefault="006470EB" w14:paraId="0F390A3C" w14:textId="77777777">
            <w:pPr>
              <w:spacing w:before="120"/>
              <w:jc w:val="center"/>
              <w:rPr>
                <w:rFonts w:ascii="Arial" w:hAnsi="Arial" w:cs="Arial"/>
                <w:sz w:val="16"/>
                <w:szCs w:val="18"/>
              </w:rPr>
            </w:pPr>
            <w:r>
              <w:rPr>
                <w:rFonts w:ascii="Arial" w:hAnsi="Arial" w:cs="Arial"/>
                <w:sz w:val="16"/>
                <w:szCs w:val="18"/>
              </w:rPr>
              <w:t>2.5</w:t>
            </w:r>
          </w:p>
        </w:tc>
        <w:tc>
          <w:tcPr>
            <w:tcW w:w="2774" w:type="dxa"/>
            <w:vAlign w:val="center"/>
          </w:tcPr>
          <w:p w:rsidRPr="00956589" w:rsidR="006470EB" w:rsidP="006470EB" w:rsidRDefault="000E07F1" w14:paraId="1A4A5F0A" w14:textId="7152CE78">
            <w:pPr>
              <w:spacing w:before="120"/>
              <w:jc w:val="center"/>
              <w:rPr>
                <w:rFonts w:ascii="Arial" w:hAnsi="Arial" w:cs="Arial"/>
                <w:sz w:val="16"/>
                <w:szCs w:val="18"/>
              </w:rPr>
            </w:pPr>
            <w:r>
              <w:rPr>
                <w:rFonts w:ascii="Arial" w:hAnsi="Arial" w:cs="Arial"/>
                <w:sz w:val="16"/>
                <w:szCs w:val="18"/>
              </w:rPr>
              <w:t>0.0026</w:t>
            </w:r>
          </w:p>
        </w:tc>
      </w:tr>
      <w:tr w:rsidRPr="00956589" w:rsidR="00513F44" w:rsidTr="008A156C" w14:paraId="6C232BDA" w14:textId="77777777">
        <w:tc>
          <w:tcPr>
            <w:tcW w:w="867" w:type="dxa"/>
            <w:vAlign w:val="center"/>
          </w:tcPr>
          <w:p w:rsidR="00513F44" w:rsidP="006C3A3C" w:rsidRDefault="00513F44" w14:paraId="2AA3FC8F" w14:textId="53B281F0">
            <w:pPr>
              <w:spacing w:before="120"/>
              <w:rPr>
                <w:rFonts w:ascii="Arial" w:hAnsi="Arial" w:cs="Arial"/>
                <w:b/>
                <w:sz w:val="16"/>
                <w:szCs w:val="18"/>
              </w:rPr>
            </w:pPr>
            <w:r>
              <w:rPr>
                <w:rFonts w:ascii="Arial" w:hAnsi="Arial" w:cs="Arial"/>
                <w:b/>
                <w:sz w:val="16"/>
                <w:szCs w:val="18"/>
              </w:rPr>
              <w:t>2020</w:t>
            </w:r>
          </w:p>
        </w:tc>
        <w:tc>
          <w:tcPr>
            <w:tcW w:w="2580" w:type="dxa"/>
            <w:vAlign w:val="center"/>
          </w:tcPr>
          <w:p w:rsidR="00513F44" w:rsidP="006C3A3C" w:rsidRDefault="00513F44" w14:paraId="701CD2E3" w14:textId="07ED72A5">
            <w:pPr>
              <w:spacing w:before="120"/>
              <w:jc w:val="center"/>
              <w:rPr>
                <w:rFonts w:ascii="Arial" w:hAnsi="Arial" w:cs="Arial"/>
                <w:sz w:val="16"/>
                <w:szCs w:val="18"/>
              </w:rPr>
            </w:pPr>
            <w:r>
              <w:rPr>
                <w:rFonts w:ascii="Arial" w:hAnsi="Arial" w:cs="Arial"/>
                <w:sz w:val="16"/>
                <w:szCs w:val="18"/>
              </w:rPr>
              <w:t>640</w:t>
            </w:r>
          </w:p>
        </w:tc>
        <w:tc>
          <w:tcPr>
            <w:tcW w:w="2846" w:type="dxa"/>
            <w:vAlign w:val="center"/>
          </w:tcPr>
          <w:p w:rsidR="00513F44" w:rsidP="006C3A3C" w:rsidRDefault="00513F44" w14:paraId="1CD33F9C" w14:textId="04143735">
            <w:pPr>
              <w:spacing w:before="120"/>
              <w:jc w:val="center"/>
              <w:rPr>
                <w:rFonts w:ascii="Arial" w:hAnsi="Arial" w:cs="Arial"/>
                <w:sz w:val="16"/>
                <w:szCs w:val="18"/>
              </w:rPr>
            </w:pPr>
            <w:r>
              <w:rPr>
                <w:rFonts w:ascii="Arial" w:hAnsi="Arial" w:cs="Arial"/>
                <w:sz w:val="16"/>
                <w:szCs w:val="18"/>
              </w:rPr>
              <w:t>2.5</w:t>
            </w:r>
          </w:p>
        </w:tc>
        <w:tc>
          <w:tcPr>
            <w:tcW w:w="2774" w:type="dxa"/>
            <w:vAlign w:val="center"/>
          </w:tcPr>
          <w:p w:rsidR="00513F44" w:rsidP="006470EB" w:rsidRDefault="00513F44" w14:paraId="6F3C01EF" w14:textId="292064E2">
            <w:pPr>
              <w:spacing w:before="120"/>
              <w:jc w:val="center"/>
              <w:rPr>
                <w:rFonts w:ascii="Arial" w:hAnsi="Arial" w:cs="Arial"/>
                <w:sz w:val="16"/>
                <w:szCs w:val="18"/>
              </w:rPr>
            </w:pPr>
            <w:r>
              <w:rPr>
                <w:rFonts w:ascii="Arial" w:hAnsi="Arial" w:cs="Arial"/>
                <w:sz w:val="16"/>
                <w:szCs w:val="18"/>
              </w:rPr>
              <w:t>0.0016</w:t>
            </w:r>
          </w:p>
        </w:tc>
      </w:tr>
      <w:tr w:rsidRPr="00956589" w:rsidR="00DD787D" w:rsidTr="008A156C" w14:paraId="3336BC81" w14:textId="77777777">
        <w:tc>
          <w:tcPr>
            <w:tcW w:w="867" w:type="dxa"/>
            <w:vAlign w:val="center"/>
          </w:tcPr>
          <w:p w:rsidR="00DD787D" w:rsidP="006C3A3C" w:rsidRDefault="00DD787D" w14:paraId="5814D620" w14:textId="14C9E220">
            <w:pPr>
              <w:spacing w:before="120"/>
              <w:rPr>
                <w:rFonts w:ascii="Arial" w:hAnsi="Arial" w:cs="Arial"/>
                <w:b/>
                <w:sz w:val="16"/>
                <w:szCs w:val="18"/>
              </w:rPr>
            </w:pPr>
            <w:r>
              <w:rPr>
                <w:rFonts w:ascii="Arial" w:hAnsi="Arial" w:cs="Arial"/>
                <w:b/>
                <w:sz w:val="16"/>
                <w:szCs w:val="18"/>
              </w:rPr>
              <w:t>2024</w:t>
            </w:r>
          </w:p>
        </w:tc>
        <w:tc>
          <w:tcPr>
            <w:tcW w:w="2580" w:type="dxa"/>
            <w:vAlign w:val="center"/>
          </w:tcPr>
          <w:p w:rsidR="00DD787D" w:rsidP="006C3A3C" w:rsidRDefault="00DD787D" w14:paraId="32677DEA" w14:textId="02533ADC">
            <w:pPr>
              <w:spacing w:before="120"/>
              <w:jc w:val="center"/>
              <w:rPr>
                <w:rFonts w:ascii="Arial" w:hAnsi="Arial" w:cs="Arial"/>
                <w:sz w:val="16"/>
                <w:szCs w:val="18"/>
              </w:rPr>
            </w:pPr>
            <w:r>
              <w:rPr>
                <w:rFonts w:ascii="Arial" w:hAnsi="Arial" w:cs="Arial"/>
                <w:sz w:val="16"/>
                <w:szCs w:val="18"/>
              </w:rPr>
              <w:t>750</w:t>
            </w:r>
          </w:p>
        </w:tc>
        <w:tc>
          <w:tcPr>
            <w:tcW w:w="2846" w:type="dxa"/>
            <w:vAlign w:val="center"/>
          </w:tcPr>
          <w:p w:rsidR="00DD787D" w:rsidP="006C3A3C" w:rsidRDefault="00DD787D" w14:paraId="47565040" w14:textId="14BC7A52">
            <w:pPr>
              <w:spacing w:before="120"/>
              <w:jc w:val="center"/>
              <w:rPr>
                <w:rFonts w:ascii="Arial" w:hAnsi="Arial" w:cs="Arial"/>
                <w:sz w:val="16"/>
                <w:szCs w:val="18"/>
              </w:rPr>
            </w:pPr>
            <w:r>
              <w:rPr>
                <w:rFonts w:ascii="Arial" w:hAnsi="Arial" w:cs="Arial"/>
                <w:sz w:val="16"/>
                <w:szCs w:val="18"/>
              </w:rPr>
              <w:t>2.5</w:t>
            </w:r>
          </w:p>
        </w:tc>
        <w:tc>
          <w:tcPr>
            <w:tcW w:w="2774" w:type="dxa"/>
            <w:vAlign w:val="center"/>
          </w:tcPr>
          <w:p w:rsidR="00DD787D" w:rsidP="006470EB" w:rsidRDefault="001A71C8" w14:paraId="555183B6" w14:textId="489698DD">
            <w:pPr>
              <w:spacing w:before="120"/>
              <w:jc w:val="center"/>
              <w:rPr>
                <w:rFonts w:ascii="Arial" w:hAnsi="Arial" w:cs="Arial"/>
                <w:sz w:val="16"/>
                <w:szCs w:val="18"/>
              </w:rPr>
            </w:pPr>
            <w:r>
              <w:rPr>
                <w:rFonts w:ascii="Arial" w:hAnsi="Arial" w:cs="Arial"/>
                <w:sz w:val="16"/>
                <w:szCs w:val="18"/>
              </w:rPr>
              <w:t>0.001</w:t>
            </w:r>
            <w:r w:rsidR="00D37C80">
              <w:rPr>
                <w:rFonts w:ascii="Arial" w:hAnsi="Arial" w:cs="Arial"/>
                <w:sz w:val="16"/>
                <w:szCs w:val="18"/>
              </w:rPr>
              <w:t>9</w:t>
            </w:r>
          </w:p>
        </w:tc>
      </w:tr>
    </w:tbl>
    <w:p w:rsidRPr="00080C09" w:rsidR="00CB3C10" w:rsidP="00CB3C10" w:rsidRDefault="000E07F1" w14:paraId="7A138DAA" w14:textId="6D4062AA">
      <w:pPr>
        <w:tabs>
          <w:tab w:val="left" w:pos="2760"/>
        </w:tabs>
        <w:spacing w:before="120" w:line="300" w:lineRule="atLeast"/>
        <w:jc w:val="both"/>
        <w:rPr>
          <w:rFonts w:ascii="Arial" w:hAnsi="Arial" w:cs="Arial"/>
          <w:b/>
          <w:szCs w:val="18"/>
        </w:rPr>
      </w:pPr>
      <w:r>
        <w:rPr>
          <w:rFonts w:ascii="Arial" w:hAnsi="Arial" w:cs="Arial"/>
          <w:b/>
          <w:szCs w:val="18"/>
        </w:rPr>
        <w:t xml:space="preserve">Certainty assessment for </w:t>
      </w:r>
      <w:r w:rsidR="001A71C8">
        <w:rPr>
          <w:rFonts w:ascii="Arial" w:hAnsi="Arial" w:cs="Arial"/>
          <w:b/>
          <w:szCs w:val="18"/>
        </w:rPr>
        <w:t>2024</w:t>
      </w:r>
    </w:p>
    <w:p w:rsidR="00CB3C10" w:rsidP="00CB3C10" w:rsidRDefault="00CB3C10" w14:paraId="5B2EBBCD" w14:textId="77777777">
      <w:pPr>
        <w:tabs>
          <w:tab w:val="left" w:pos="1701"/>
        </w:tabs>
        <w:spacing w:after="0" w:line="300" w:lineRule="atLeast"/>
        <w:jc w:val="both"/>
        <w:rPr>
          <w:szCs w:val="18"/>
        </w:rPr>
      </w:pPr>
      <w:r>
        <w:rPr>
          <w:szCs w:val="18"/>
        </w:rPr>
        <w:t xml:space="preserve">Activity data: </w:t>
      </w:r>
      <w:r>
        <w:rPr>
          <w:szCs w:val="18"/>
        </w:rPr>
        <w:tab/>
      </w:r>
      <w:r>
        <w:rPr>
          <w:szCs w:val="18"/>
        </w:rPr>
        <w:t>High (because it is based on actual fuel consumption data)</w:t>
      </w:r>
    </w:p>
    <w:p w:rsidR="00CB3C10" w:rsidP="00CB3C10" w:rsidRDefault="00CB3C10" w14:paraId="2AE789DB" w14:textId="77777777">
      <w:pPr>
        <w:tabs>
          <w:tab w:val="left" w:pos="1701"/>
        </w:tabs>
        <w:spacing w:line="300" w:lineRule="atLeast"/>
        <w:ind w:left="1701" w:hanging="1701"/>
        <w:jc w:val="both"/>
        <w:rPr>
          <w:szCs w:val="18"/>
        </w:rPr>
      </w:pPr>
      <w:r>
        <w:rPr>
          <w:szCs w:val="18"/>
        </w:rPr>
        <w:t xml:space="preserve">Emission factor: </w:t>
      </w:r>
      <w:r>
        <w:rPr>
          <w:szCs w:val="18"/>
        </w:rPr>
        <w:tab/>
      </w:r>
      <w:r w:rsidR="006470EB">
        <w:rPr>
          <w:szCs w:val="18"/>
        </w:rPr>
        <w:t>L</w:t>
      </w:r>
      <w:r>
        <w:rPr>
          <w:szCs w:val="18"/>
        </w:rPr>
        <w:t>ow (</w:t>
      </w:r>
      <w:r w:rsidRPr="00944DCC">
        <w:rPr>
          <w:szCs w:val="18"/>
        </w:rPr>
        <w:t xml:space="preserve">because </w:t>
      </w:r>
      <w:r w:rsidR="006470EB">
        <w:rPr>
          <w:szCs w:val="18"/>
        </w:rPr>
        <w:t>it is</w:t>
      </w:r>
      <w:r>
        <w:rPr>
          <w:szCs w:val="18"/>
        </w:rPr>
        <w:t xml:space="preserve"> based on the Toolkit default factors)</w:t>
      </w:r>
    </w:p>
    <w:p w:rsidRPr="00A311F7" w:rsidR="006D0512" w:rsidP="00804C57" w:rsidRDefault="00181A97" w14:paraId="56A4F947" w14:textId="77777777">
      <w:pPr>
        <w:pStyle w:val="Heading3"/>
      </w:pPr>
      <w:bookmarkStart w:name="_Toc1046344" w:id="140"/>
      <w:r>
        <w:t>Fuel o</w:t>
      </w:r>
      <w:r w:rsidR="00804C57">
        <w:t>il</w:t>
      </w:r>
      <w:r>
        <w:t xml:space="preserve"> and natural gas</w:t>
      </w:r>
      <w:r w:rsidR="00406145">
        <w:t>-fired power plant</w:t>
      </w:r>
      <w:r w:rsidR="001B37E4">
        <w:t>s</w:t>
      </w:r>
      <w:bookmarkEnd w:id="140"/>
    </w:p>
    <w:p w:rsidRPr="00420536" w:rsidR="00420536" w:rsidP="00872E08" w:rsidRDefault="00420536" w14:paraId="0A8F3768" w14:textId="77777777">
      <w:pPr>
        <w:spacing w:line="300" w:lineRule="atLeast"/>
        <w:jc w:val="both"/>
        <w:rPr>
          <w:rFonts w:ascii="Arial" w:hAnsi="Arial" w:cs="Arial"/>
          <w:b/>
          <w:szCs w:val="18"/>
        </w:rPr>
      </w:pPr>
      <w:r w:rsidRPr="00420536">
        <w:rPr>
          <w:rFonts w:ascii="Arial" w:hAnsi="Arial" w:cs="Arial"/>
          <w:b/>
          <w:szCs w:val="18"/>
        </w:rPr>
        <w:t>Fuel oil and natural gas-fired electricity generation</w:t>
      </w:r>
    </w:p>
    <w:p w:rsidR="005A36BB" w:rsidP="0C34660A" w:rsidRDefault="29F78A4E" w14:paraId="334D3AAB" w14:textId="31890372">
      <w:pPr>
        <w:spacing w:line="300" w:lineRule="atLeast"/>
        <w:jc w:val="both"/>
        <w:rPr>
          <w:lang w:val="en-US"/>
        </w:rPr>
      </w:pPr>
      <w:r w:rsidRPr="0C34660A">
        <w:rPr>
          <w:lang w:val="en-US"/>
        </w:rPr>
        <w:t xml:space="preserve">In </w:t>
      </w:r>
      <w:r w:rsidR="00B12277">
        <w:rPr>
          <w:lang w:val="en-US"/>
        </w:rPr>
        <w:t>2024</w:t>
      </w:r>
      <w:r w:rsidRPr="0C34660A" w:rsidR="00B12277">
        <w:rPr>
          <w:lang w:val="en-US"/>
        </w:rPr>
        <w:t xml:space="preserve"> </w:t>
      </w:r>
      <w:r w:rsidRPr="0C34660A">
        <w:rPr>
          <w:lang w:val="en-US"/>
        </w:rPr>
        <w:t xml:space="preserve">there were </w:t>
      </w:r>
      <w:r w:rsidR="00B12277">
        <w:rPr>
          <w:lang w:val="en-US"/>
        </w:rPr>
        <w:t xml:space="preserve">9 </w:t>
      </w:r>
      <w:r w:rsidRPr="0C34660A" w:rsidR="553D12AF">
        <w:rPr>
          <w:lang w:val="en-US"/>
        </w:rPr>
        <w:t xml:space="preserve">power stations in New Zealand with </w:t>
      </w:r>
      <w:r w:rsidRPr="0C34660A">
        <w:rPr>
          <w:lang w:val="en-US"/>
        </w:rPr>
        <w:t xml:space="preserve">the sole function of generating </w:t>
      </w:r>
      <w:r w:rsidRPr="0C34660A" w:rsidR="553D12AF">
        <w:rPr>
          <w:lang w:val="en-US"/>
        </w:rPr>
        <w:t>electricity</w:t>
      </w:r>
      <w:r w:rsidRPr="0C34660A">
        <w:rPr>
          <w:lang w:val="en-US"/>
        </w:rPr>
        <w:t xml:space="preserve"> using natural gas with a total capacity of 1,</w:t>
      </w:r>
      <w:r w:rsidR="00B12277">
        <w:rPr>
          <w:lang w:val="en-US"/>
        </w:rPr>
        <w:t>314</w:t>
      </w:r>
      <w:r w:rsidRPr="0C34660A" w:rsidR="0DE37AFE">
        <w:rPr>
          <w:lang w:val="en-US"/>
        </w:rPr>
        <w:t xml:space="preserve"> </w:t>
      </w:r>
      <w:r w:rsidRPr="0C34660A">
        <w:rPr>
          <w:lang w:val="en-US"/>
        </w:rPr>
        <w:t>MW</w:t>
      </w:r>
      <w:r w:rsidR="00B12277">
        <w:rPr>
          <w:lang w:val="en-US"/>
        </w:rPr>
        <w:t>. (</w:t>
      </w:r>
      <w:r w:rsidR="00FF4AF3">
        <w:rPr>
          <w:lang w:val="en-US"/>
        </w:rPr>
        <w:t>Ministry of Business Innovation and Employment</w:t>
      </w:r>
      <w:r w:rsidR="00B12277">
        <w:rPr>
          <w:lang w:val="en-US"/>
        </w:rPr>
        <w:t>, 2025)</w:t>
      </w:r>
      <w:r w:rsidR="00DE63D1">
        <w:rPr>
          <w:lang w:val="en-US"/>
        </w:rPr>
        <w:t>.</w:t>
      </w:r>
      <w:r w:rsidRPr="0C34660A">
        <w:rPr>
          <w:lang w:val="en-US"/>
        </w:rPr>
        <w:t xml:space="preserve"> Should the three Rankine units at Huntly Power </w:t>
      </w:r>
      <w:r w:rsidR="00B849E8">
        <w:rPr>
          <w:lang w:val="en-US"/>
        </w:rPr>
        <w:t xml:space="preserve">Station </w:t>
      </w:r>
      <w:r w:rsidRPr="0C34660A">
        <w:rPr>
          <w:lang w:val="en-US"/>
        </w:rPr>
        <w:t xml:space="preserve">be fired on natural gas they would bring an additional </w:t>
      </w:r>
      <w:r w:rsidRPr="0C34660A" w:rsidR="0E3260D2">
        <w:rPr>
          <w:lang w:val="en-US"/>
        </w:rPr>
        <w:t>750 MW of gas fired generating capacity. In addition, there are another 5 gas-fired cogeneration plants in New Zealand which produce steam energy in addition to electrical energy. Their total capacity is 156 MW</w:t>
      </w:r>
      <w:r w:rsidR="00DE63D1">
        <w:rPr>
          <w:lang w:val="en-US"/>
        </w:rPr>
        <w:t xml:space="preserve"> </w:t>
      </w:r>
      <w:r w:rsidRPr="0C34660A" w:rsidR="0E3260D2">
        <w:rPr>
          <w:lang w:val="en-US"/>
        </w:rPr>
        <w:t>(WSP, 2020)</w:t>
      </w:r>
      <w:r w:rsidR="00DE63D1">
        <w:rPr>
          <w:lang w:val="en-US"/>
        </w:rPr>
        <w:t>.</w:t>
      </w:r>
    </w:p>
    <w:p w:rsidR="009E5BB1" w:rsidP="0C34660A" w:rsidRDefault="553D12AF" w14:paraId="2F2E3374" w14:textId="4D67FED4">
      <w:pPr>
        <w:spacing w:line="300" w:lineRule="atLeast"/>
        <w:jc w:val="both"/>
        <w:rPr>
          <w:lang w:val="en-US"/>
        </w:rPr>
      </w:pPr>
      <w:r w:rsidRPr="0C34660A">
        <w:rPr>
          <w:lang w:val="en-US"/>
        </w:rPr>
        <w:t xml:space="preserve">In </w:t>
      </w:r>
      <w:r w:rsidR="00617C9E">
        <w:rPr>
          <w:lang w:val="en-US"/>
        </w:rPr>
        <w:t>2024</w:t>
      </w:r>
      <w:r w:rsidRPr="0C34660A" w:rsidR="00617C9E">
        <w:rPr>
          <w:lang w:val="en-US"/>
        </w:rPr>
        <w:t xml:space="preserve"> </w:t>
      </w:r>
      <w:r w:rsidRPr="0C34660A" w:rsidR="08078827">
        <w:rPr>
          <w:lang w:val="en-US"/>
        </w:rPr>
        <w:t>the total consumption of natural gas for electricity generation</w:t>
      </w:r>
      <w:r w:rsidR="004564A0">
        <w:rPr>
          <w:lang w:val="en-US"/>
        </w:rPr>
        <w:t xml:space="preserve"> including cogeneration</w:t>
      </w:r>
      <w:r w:rsidRPr="0C34660A" w:rsidR="08078827">
        <w:rPr>
          <w:lang w:val="en-US"/>
        </w:rPr>
        <w:t xml:space="preserve"> was </w:t>
      </w:r>
      <w:r w:rsidR="004564A0">
        <w:rPr>
          <w:lang w:val="en-US"/>
        </w:rPr>
        <w:t>38</w:t>
      </w:r>
      <w:r w:rsidR="00617C9E">
        <w:rPr>
          <w:lang w:val="en-US"/>
        </w:rPr>
        <w:t>,</w:t>
      </w:r>
      <w:r w:rsidR="004564A0">
        <w:rPr>
          <w:lang w:val="en-US"/>
        </w:rPr>
        <w:t>750</w:t>
      </w:r>
      <w:r w:rsidRPr="0C34660A" w:rsidR="44AC381F">
        <w:rPr>
          <w:lang w:val="en-US"/>
        </w:rPr>
        <w:t xml:space="preserve"> </w:t>
      </w:r>
      <w:r w:rsidRPr="0C34660A" w:rsidR="2BEA14D3">
        <w:rPr>
          <w:lang w:val="en-US"/>
        </w:rPr>
        <w:t>TJ (1 TJ = 10</w:t>
      </w:r>
      <w:r w:rsidRPr="0C34660A" w:rsidR="2BEA14D3">
        <w:rPr>
          <w:vertAlign w:val="superscript"/>
          <w:lang w:val="en-US"/>
        </w:rPr>
        <w:t>12</w:t>
      </w:r>
      <w:r w:rsidRPr="0C34660A" w:rsidR="2BEA14D3">
        <w:rPr>
          <w:lang w:val="en-US"/>
        </w:rPr>
        <w:t xml:space="preserve"> Joules)</w:t>
      </w:r>
      <w:r w:rsidRPr="0C34660A" w:rsidR="08078827">
        <w:rPr>
          <w:lang w:val="en-US"/>
        </w:rPr>
        <w:t xml:space="preserve">, </w:t>
      </w:r>
      <w:r w:rsidRPr="0C34660A" w:rsidR="44AC381F">
        <w:rPr>
          <w:noProof/>
        </w:rPr>
        <w:t xml:space="preserve">(Ministry of Business Innovation and Employment, </w:t>
      </w:r>
      <w:r w:rsidR="00617C9E">
        <w:rPr>
          <w:noProof/>
        </w:rPr>
        <w:t>2025</w:t>
      </w:r>
      <w:r w:rsidRPr="0C34660A" w:rsidR="44AC381F">
        <w:rPr>
          <w:noProof/>
        </w:rPr>
        <w:t>)</w:t>
      </w:r>
      <w:r w:rsidRPr="0C34660A">
        <w:rPr>
          <w:lang w:val="en-US"/>
        </w:rPr>
        <w:t>.</w:t>
      </w:r>
      <w:r w:rsidRPr="0C34660A" w:rsidR="08078827">
        <w:rPr>
          <w:lang w:val="en-US"/>
        </w:rPr>
        <w:t xml:space="preserve"> </w:t>
      </w:r>
      <w:r w:rsidRPr="0C34660A" w:rsidR="34AFCBAE">
        <w:rPr>
          <w:lang w:val="en-US"/>
        </w:rPr>
        <w:t xml:space="preserve">This is </w:t>
      </w:r>
      <w:bookmarkStart w:name="_Int_L9ncHUjj" w:id="141"/>
      <w:r w:rsidRPr="0C34660A" w:rsidR="34AFCBAE">
        <w:rPr>
          <w:lang w:val="en-US"/>
        </w:rPr>
        <w:t>considerably less</w:t>
      </w:r>
      <w:bookmarkEnd w:id="141"/>
      <w:r w:rsidRPr="0C34660A" w:rsidR="34AFCBAE">
        <w:rPr>
          <w:lang w:val="en-US"/>
        </w:rPr>
        <w:t xml:space="preserve"> than the </w:t>
      </w:r>
      <w:r w:rsidR="004564A0">
        <w:rPr>
          <w:lang w:val="en-US"/>
        </w:rPr>
        <w:t>53,750</w:t>
      </w:r>
      <w:r w:rsidRPr="0C34660A" w:rsidR="34AFCBAE">
        <w:rPr>
          <w:lang w:val="en-US"/>
        </w:rPr>
        <w:t xml:space="preserve"> TJ consumed in </w:t>
      </w:r>
      <w:r w:rsidR="00D44030">
        <w:rPr>
          <w:lang w:val="en-US"/>
        </w:rPr>
        <w:t>2020</w:t>
      </w:r>
      <w:r w:rsidRPr="0C34660A" w:rsidR="34AFCBAE">
        <w:rPr>
          <w:lang w:val="en-US"/>
        </w:rPr>
        <w:t xml:space="preserve">. </w:t>
      </w:r>
      <w:r w:rsidR="009611A1">
        <w:rPr>
          <w:lang w:val="en-US"/>
        </w:rPr>
        <w:t>Gas supply was the major factor which influenced this decline, dropping 20.9% on 2023 production figures. This was due to natural field decline</w:t>
      </w:r>
      <w:r w:rsidR="00B849E8">
        <w:rPr>
          <w:lang w:val="en-US"/>
        </w:rPr>
        <w:t>,</w:t>
      </w:r>
      <w:r w:rsidR="009611A1">
        <w:rPr>
          <w:lang w:val="en-US"/>
        </w:rPr>
        <w:t xml:space="preserve"> with net production compared to predicted production being particularly down for the Maui, Kupe and </w:t>
      </w:r>
      <w:proofErr w:type="spellStart"/>
      <w:r w:rsidR="009611A1">
        <w:rPr>
          <w:lang w:val="en-US"/>
        </w:rPr>
        <w:t>Pohokura</w:t>
      </w:r>
      <w:proofErr w:type="spellEnd"/>
      <w:r w:rsidR="009611A1">
        <w:rPr>
          <w:lang w:val="en-US"/>
        </w:rPr>
        <w:t xml:space="preserve"> fields. In </w:t>
      </w:r>
      <w:proofErr w:type="gramStart"/>
      <w:r w:rsidR="009611A1">
        <w:rPr>
          <w:lang w:val="en-US"/>
        </w:rPr>
        <w:t>addition</w:t>
      </w:r>
      <w:proofErr w:type="gramEnd"/>
      <w:r w:rsidR="009611A1">
        <w:rPr>
          <w:lang w:val="en-US"/>
        </w:rPr>
        <w:t xml:space="preserve"> there were unplanned outages at these fields</w:t>
      </w:r>
      <w:r w:rsidR="00AF3AE2">
        <w:rPr>
          <w:lang w:val="en-US"/>
        </w:rPr>
        <w:t xml:space="preserve"> </w:t>
      </w:r>
      <w:r w:rsidRPr="0C34660A" w:rsidR="796B4920">
        <w:rPr>
          <w:noProof/>
        </w:rPr>
        <w:t>(Ministry of Business Innovation and Employment, 202</w:t>
      </w:r>
      <w:r w:rsidR="009611A1">
        <w:rPr>
          <w:noProof/>
        </w:rPr>
        <w:t>5</w:t>
      </w:r>
      <w:r w:rsidRPr="0C34660A" w:rsidR="796B4920">
        <w:rPr>
          <w:noProof/>
        </w:rPr>
        <w:t>)</w:t>
      </w:r>
      <w:r w:rsidRPr="0C34660A" w:rsidR="796B4920">
        <w:rPr>
          <w:lang w:val="en-US"/>
        </w:rPr>
        <w:t>.</w:t>
      </w:r>
    </w:p>
    <w:p w:rsidRPr="00B942F2" w:rsidR="00B942F2" w:rsidP="00B942F2" w:rsidRDefault="00997E15" w14:paraId="34D07A34" w14:textId="134334BE">
      <w:pPr>
        <w:spacing w:line="300" w:lineRule="atLeast"/>
        <w:jc w:val="both"/>
        <w:rPr>
          <w:szCs w:val="18"/>
          <w:lang w:val="en-US"/>
        </w:rPr>
      </w:pPr>
      <w:r>
        <w:rPr>
          <w:szCs w:val="18"/>
          <w:lang w:val="en-US"/>
        </w:rPr>
        <w:t xml:space="preserve">There are two diesel power stations in New Zealand - Bream Bay Peaker in Northland and </w:t>
      </w:r>
      <w:proofErr w:type="spellStart"/>
      <w:r>
        <w:rPr>
          <w:szCs w:val="18"/>
          <w:lang w:val="en-US"/>
        </w:rPr>
        <w:t>Whirinaki</w:t>
      </w:r>
      <w:proofErr w:type="spellEnd"/>
      <w:r>
        <w:rPr>
          <w:szCs w:val="18"/>
          <w:lang w:val="en-US"/>
        </w:rPr>
        <w:t xml:space="preserve"> in Hawkes Bay</w:t>
      </w:r>
      <w:r w:rsidR="003D2FE7">
        <w:rPr>
          <w:szCs w:val="18"/>
          <w:lang w:val="en-US"/>
        </w:rPr>
        <w:t xml:space="preserve"> (WSP, 2020)</w:t>
      </w:r>
      <w:r>
        <w:rPr>
          <w:szCs w:val="18"/>
          <w:lang w:val="en-US"/>
        </w:rPr>
        <w:t xml:space="preserve">. Because diesel is the most expensive fuel for electricity generation </w:t>
      </w:r>
      <w:r w:rsidR="00557D5C">
        <w:rPr>
          <w:szCs w:val="18"/>
          <w:lang w:val="en-US"/>
        </w:rPr>
        <w:t>it is</w:t>
      </w:r>
      <w:r>
        <w:rPr>
          <w:szCs w:val="18"/>
          <w:lang w:val="en-US"/>
        </w:rPr>
        <w:t xml:space="preserve"> reserved for use in periods </w:t>
      </w:r>
      <w:r w:rsidR="00557D5C">
        <w:rPr>
          <w:szCs w:val="18"/>
          <w:lang w:val="en-US"/>
        </w:rPr>
        <w:t xml:space="preserve">of high electricity demand and in times of reduced power security. </w:t>
      </w:r>
      <w:r w:rsidR="005A36BB">
        <w:rPr>
          <w:szCs w:val="18"/>
          <w:lang w:val="en-US"/>
        </w:rPr>
        <w:t>The total consumption of diesel</w:t>
      </w:r>
      <w:r w:rsidR="00927073">
        <w:rPr>
          <w:szCs w:val="18"/>
          <w:lang w:val="en-US"/>
        </w:rPr>
        <w:t xml:space="preserve"> for electricity generation</w:t>
      </w:r>
      <w:r w:rsidR="005A36BB">
        <w:rPr>
          <w:szCs w:val="18"/>
          <w:lang w:val="en-US"/>
        </w:rPr>
        <w:t xml:space="preserve"> in </w:t>
      </w:r>
      <w:r w:rsidR="00065062">
        <w:rPr>
          <w:szCs w:val="18"/>
          <w:lang w:val="en-US"/>
        </w:rPr>
        <w:t xml:space="preserve">2024 </w:t>
      </w:r>
      <w:r w:rsidR="005A36BB">
        <w:rPr>
          <w:szCs w:val="18"/>
          <w:lang w:val="en-US"/>
        </w:rPr>
        <w:t xml:space="preserve">was </w:t>
      </w:r>
      <w:r w:rsidR="0093662D">
        <w:rPr>
          <w:szCs w:val="18"/>
          <w:lang w:val="en-US"/>
        </w:rPr>
        <w:t>3</w:t>
      </w:r>
      <w:r w:rsidR="00065062">
        <w:rPr>
          <w:szCs w:val="18"/>
          <w:lang w:val="en-US"/>
        </w:rPr>
        <w:t>1</w:t>
      </w:r>
      <w:r w:rsidR="0093662D">
        <w:rPr>
          <w:szCs w:val="18"/>
          <w:lang w:val="en-US"/>
        </w:rPr>
        <w:t>0</w:t>
      </w:r>
      <w:r w:rsidR="007058F9">
        <w:rPr>
          <w:szCs w:val="18"/>
          <w:lang w:val="en-US"/>
        </w:rPr>
        <w:t xml:space="preserve"> TJ</w:t>
      </w:r>
      <w:r w:rsidR="00557D5C">
        <w:rPr>
          <w:szCs w:val="18"/>
          <w:lang w:val="en-US"/>
        </w:rPr>
        <w:t>.</w:t>
      </w:r>
    </w:p>
    <w:p w:rsidR="00420536" w:rsidP="00872E08" w:rsidRDefault="449DA829" w14:paraId="3CECECB1" w14:textId="7A2C0DE5">
      <w:pPr>
        <w:spacing w:line="300" w:lineRule="atLeast"/>
        <w:jc w:val="both"/>
      </w:pPr>
      <w:r>
        <w:t xml:space="preserve">There </w:t>
      </w:r>
      <w:r w:rsidR="48B9CD62">
        <w:t xml:space="preserve">are </w:t>
      </w:r>
      <w:r>
        <w:t xml:space="preserve">no dioxin emission data available for gas-fired electricity plants in New Zealand, so the UNEP Toolkit default factors </w:t>
      </w:r>
      <w:r w:rsidR="6DF83E4A">
        <w:t>have been</w:t>
      </w:r>
      <w:r>
        <w:t xml:space="preserve"> used. These make no distinction between the use of gas or oil and indicate that the only relevant release route is to air.</w:t>
      </w:r>
    </w:p>
    <w:p w:rsidR="007926FB" w:rsidP="00420536" w:rsidRDefault="00420536" w14:paraId="68924AF7" w14:textId="782BF0A7">
      <w:pPr>
        <w:spacing w:line="300" w:lineRule="atLeast"/>
        <w:jc w:val="both"/>
        <w:rPr>
          <w:szCs w:val="18"/>
        </w:rPr>
      </w:pPr>
      <w:r>
        <w:rPr>
          <w:szCs w:val="18"/>
        </w:rPr>
        <w:t xml:space="preserve">The </w:t>
      </w:r>
      <w:r w:rsidR="00065062">
        <w:rPr>
          <w:szCs w:val="18"/>
        </w:rPr>
        <w:t xml:space="preserve">2024 </w:t>
      </w:r>
      <w:r>
        <w:rPr>
          <w:szCs w:val="18"/>
        </w:rPr>
        <w:t>release estimates for fuel</w:t>
      </w:r>
      <w:r w:rsidR="00923579">
        <w:rPr>
          <w:szCs w:val="18"/>
        </w:rPr>
        <w:t xml:space="preserve"> oil (diesel) and natural gas</w:t>
      </w:r>
      <w:r>
        <w:rPr>
          <w:szCs w:val="18"/>
        </w:rPr>
        <w:t xml:space="preserve">-fired </w:t>
      </w:r>
      <w:r w:rsidR="00923579">
        <w:rPr>
          <w:szCs w:val="18"/>
        </w:rPr>
        <w:t>electricity generation</w:t>
      </w:r>
      <w:r>
        <w:rPr>
          <w:szCs w:val="18"/>
        </w:rPr>
        <w:t xml:space="preserve"> are shown in</w:t>
      </w:r>
      <w:r w:rsidR="004E4D2F">
        <w:rPr>
          <w:szCs w:val="18"/>
        </w:rPr>
        <w:t xml:space="preserve"> </w:t>
      </w:r>
      <w:r w:rsidR="0015580E">
        <w:rPr>
          <w:szCs w:val="18"/>
        </w:rPr>
        <w:t>T</w:t>
      </w:r>
      <w:r w:rsidR="004E4D2F">
        <w:rPr>
          <w:szCs w:val="18"/>
        </w:rPr>
        <w:t>able 5-4</w:t>
      </w:r>
      <w:r w:rsidR="001C094A">
        <w:rPr>
          <w:szCs w:val="18"/>
        </w:rPr>
        <w:t>.</w:t>
      </w:r>
    </w:p>
    <w:p w:rsidR="001F791D" w:rsidRDefault="001F791D" w14:paraId="36B6DCC0" w14:textId="4E49C9B9">
      <w:pPr>
        <w:spacing w:after="0"/>
        <w:rPr>
          <w:szCs w:val="18"/>
        </w:rPr>
      </w:pPr>
      <w:r>
        <w:rPr>
          <w:szCs w:val="18"/>
        </w:rPr>
        <w:br w:type="page"/>
      </w:r>
    </w:p>
    <w:p w:rsidRPr="00A117FA" w:rsidR="00420536" w:rsidP="00101AA8" w:rsidRDefault="00923579" w14:paraId="0DBF2A16" w14:textId="325E7D4C">
      <w:pPr>
        <w:pStyle w:val="Caption"/>
        <w:jc w:val="left"/>
        <w:rPr>
          <w:rFonts w:cs="Arial"/>
          <w:szCs w:val="18"/>
        </w:rPr>
      </w:pPr>
      <w:bookmarkStart w:name="_Ref359737235" w:id="142"/>
      <w:r w:rsidRPr="00923579">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4</w:t>
      </w:r>
      <w:r w:rsidR="00C17BA5">
        <w:rPr>
          <w:rFonts w:cs="Arial"/>
        </w:rPr>
        <w:fldChar w:fldCharType="end"/>
      </w:r>
      <w:bookmarkEnd w:id="142"/>
      <w:r w:rsidRPr="00A117FA" w:rsidR="00420536">
        <w:rPr>
          <w:rFonts w:cs="Arial"/>
        </w:rPr>
        <w:t xml:space="preserve">: </w:t>
      </w:r>
      <w:r w:rsidR="007908AA">
        <w:rPr>
          <w:rFonts w:cs="Arial"/>
        </w:rPr>
        <w:t>Dioxin</w:t>
      </w:r>
      <w:r w:rsidRPr="00A117FA" w:rsidR="00420536">
        <w:rPr>
          <w:rFonts w:cs="Arial"/>
        </w:rPr>
        <w:t xml:space="preserve"> releases from </w:t>
      </w:r>
      <w:r>
        <w:rPr>
          <w:rFonts w:cs="Arial"/>
        </w:rPr>
        <w:t>fuel oil and natural gas</w:t>
      </w:r>
      <w:r w:rsidR="00420536">
        <w:rPr>
          <w:rFonts w:cs="Arial"/>
        </w:rPr>
        <w:t xml:space="preserve">-fired </w:t>
      </w:r>
      <w:r>
        <w:rPr>
          <w:rFonts w:cs="Arial"/>
        </w:rPr>
        <w:t>electricity generation</w:t>
      </w:r>
    </w:p>
    <w:tbl>
      <w:tblPr>
        <w:tblStyle w:val="TableGrid"/>
        <w:tblW w:w="9067" w:type="dxa"/>
        <w:tblLook w:val="04A0" w:firstRow="1" w:lastRow="0" w:firstColumn="1" w:lastColumn="0" w:noHBand="0" w:noVBand="1"/>
      </w:tblPr>
      <w:tblGrid>
        <w:gridCol w:w="805"/>
        <w:gridCol w:w="2602"/>
        <w:gridCol w:w="2866"/>
        <w:gridCol w:w="2794"/>
      </w:tblGrid>
      <w:tr w:rsidRPr="00956589" w:rsidR="00420536" w:rsidTr="008A156C" w14:paraId="5AA26F45" w14:textId="77777777">
        <w:tc>
          <w:tcPr>
            <w:tcW w:w="805" w:type="dxa"/>
            <w:vMerge w:val="restart"/>
            <w:vAlign w:val="center"/>
          </w:tcPr>
          <w:p w:rsidRPr="00956589" w:rsidR="00420536" w:rsidP="006C3A3C" w:rsidRDefault="00420536" w14:paraId="79BE3EEB" w14:textId="77777777">
            <w:pPr>
              <w:spacing w:before="120"/>
              <w:jc w:val="center"/>
              <w:rPr>
                <w:rFonts w:ascii="Arial" w:hAnsi="Arial" w:cs="Arial"/>
                <w:b/>
                <w:sz w:val="16"/>
                <w:szCs w:val="18"/>
              </w:rPr>
            </w:pPr>
            <w:r w:rsidRPr="00956589">
              <w:rPr>
                <w:rFonts w:ascii="Arial" w:hAnsi="Arial" w:cs="Arial"/>
                <w:b/>
                <w:sz w:val="16"/>
                <w:szCs w:val="18"/>
              </w:rPr>
              <w:t>Year</w:t>
            </w:r>
          </w:p>
        </w:tc>
        <w:tc>
          <w:tcPr>
            <w:tcW w:w="2602" w:type="dxa"/>
            <w:vMerge w:val="restart"/>
            <w:vAlign w:val="center"/>
          </w:tcPr>
          <w:p w:rsidRPr="00956589" w:rsidR="00420536" w:rsidP="0015580E" w:rsidRDefault="00420536" w14:paraId="1280AEAA" w14:textId="74050D6F">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(TJ of fuel/year)</w:t>
            </w:r>
          </w:p>
        </w:tc>
        <w:tc>
          <w:tcPr>
            <w:tcW w:w="2866" w:type="dxa"/>
            <w:vAlign w:val="center"/>
          </w:tcPr>
          <w:p w:rsidRPr="00956589" w:rsidR="00420536" w:rsidP="0015580E" w:rsidRDefault="00420536" w14:paraId="6DB97BCF" w14:textId="00E146A0">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 xml:space="preserve">/TJ of </w:t>
            </w:r>
            <w:r w:rsidR="0015580E">
              <w:rPr>
                <w:rFonts w:ascii="Arial" w:hAnsi="Arial" w:cs="Arial"/>
                <w:b/>
                <w:sz w:val="16"/>
                <w:szCs w:val="18"/>
              </w:rPr>
              <w:t>fuel</w:t>
            </w:r>
            <w:r>
              <w:rPr>
                <w:rFonts w:ascii="Arial" w:hAnsi="Arial" w:cs="Arial"/>
                <w:b/>
                <w:sz w:val="16"/>
                <w:szCs w:val="18"/>
              </w:rPr>
              <w:t>)</w:t>
            </w:r>
          </w:p>
        </w:tc>
        <w:tc>
          <w:tcPr>
            <w:tcW w:w="2794" w:type="dxa"/>
            <w:vAlign w:val="center"/>
          </w:tcPr>
          <w:p w:rsidRPr="00956589" w:rsidR="00420536" w:rsidP="006C3A3C" w:rsidRDefault="00420536" w14:paraId="7FCF9C0C" w14:textId="503ECEBD">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420536" w:rsidTr="008A156C" w14:paraId="0D47C14A" w14:textId="77777777">
        <w:tc>
          <w:tcPr>
            <w:tcW w:w="805" w:type="dxa"/>
            <w:vMerge/>
          </w:tcPr>
          <w:p w:rsidRPr="00956589" w:rsidR="00420536" w:rsidP="006C3A3C" w:rsidRDefault="00420536" w14:paraId="24938E19" w14:textId="77777777">
            <w:pPr>
              <w:spacing w:before="120"/>
              <w:jc w:val="both"/>
              <w:rPr>
                <w:rFonts w:ascii="Arial" w:hAnsi="Arial" w:cs="Arial"/>
                <w:sz w:val="16"/>
                <w:szCs w:val="18"/>
              </w:rPr>
            </w:pPr>
          </w:p>
        </w:tc>
        <w:tc>
          <w:tcPr>
            <w:tcW w:w="2602" w:type="dxa"/>
            <w:vMerge/>
            <w:vAlign w:val="center"/>
          </w:tcPr>
          <w:p w:rsidRPr="00956589" w:rsidR="00420536" w:rsidP="006C3A3C" w:rsidRDefault="00420536" w14:paraId="4BBF1B5D" w14:textId="77777777">
            <w:pPr>
              <w:spacing w:before="120"/>
              <w:jc w:val="center"/>
              <w:rPr>
                <w:rFonts w:ascii="Arial" w:hAnsi="Arial" w:cs="Arial"/>
                <w:sz w:val="16"/>
                <w:szCs w:val="18"/>
              </w:rPr>
            </w:pPr>
          </w:p>
        </w:tc>
        <w:tc>
          <w:tcPr>
            <w:tcW w:w="2866" w:type="dxa"/>
            <w:vAlign w:val="center"/>
          </w:tcPr>
          <w:p w:rsidRPr="00956589" w:rsidR="00420536" w:rsidP="006C3A3C" w:rsidRDefault="00420536" w14:paraId="7D89A728" w14:textId="77777777">
            <w:pPr>
              <w:spacing w:before="120"/>
              <w:jc w:val="center"/>
              <w:rPr>
                <w:rFonts w:ascii="Arial" w:hAnsi="Arial" w:cs="Arial"/>
                <w:b/>
                <w:sz w:val="16"/>
                <w:szCs w:val="18"/>
              </w:rPr>
            </w:pPr>
            <w:r w:rsidRPr="00956589">
              <w:rPr>
                <w:rFonts w:ascii="Arial" w:hAnsi="Arial" w:cs="Arial"/>
                <w:b/>
                <w:sz w:val="16"/>
                <w:szCs w:val="18"/>
              </w:rPr>
              <w:t>Air</w:t>
            </w:r>
          </w:p>
        </w:tc>
        <w:tc>
          <w:tcPr>
            <w:tcW w:w="2794" w:type="dxa"/>
            <w:vAlign w:val="center"/>
          </w:tcPr>
          <w:p w:rsidRPr="00956589" w:rsidR="00420536" w:rsidP="006C3A3C" w:rsidRDefault="00420536" w14:paraId="24DEAAB6" w14:textId="77777777">
            <w:pPr>
              <w:spacing w:before="120"/>
              <w:jc w:val="center"/>
              <w:rPr>
                <w:rFonts w:ascii="Arial" w:hAnsi="Arial" w:cs="Arial"/>
                <w:b/>
                <w:sz w:val="16"/>
                <w:szCs w:val="18"/>
              </w:rPr>
            </w:pPr>
            <w:r>
              <w:rPr>
                <w:rFonts w:ascii="Arial" w:hAnsi="Arial" w:cs="Arial"/>
                <w:b/>
                <w:sz w:val="16"/>
                <w:szCs w:val="18"/>
              </w:rPr>
              <w:t>Air</w:t>
            </w:r>
          </w:p>
        </w:tc>
      </w:tr>
      <w:tr w:rsidRPr="00956589" w:rsidR="00923579" w:rsidTr="008A156C" w14:paraId="6E341D9C" w14:textId="77777777">
        <w:tc>
          <w:tcPr>
            <w:tcW w:w="805" w:type="dxa"/>
            <w:vAlign w:val="center"/>
          </w:tcPr>
          <w:p w:rsidRPr="00956589" w:rsidR="00923579" w:rsidP="006C3A3C" w:rsidRDefault="00251E8A" w14:paraId="14CEFE11" w14:textId="2AFEF39A">
            <w:pPr>
              <w:spacing w:before="120"/>
              <w:rPr>
                <w:rFonts w:ascii="Arial" w:hAnsi="Arial" w:cs="Arial"/>
                <w:b/>
                <w:sz w:val="16"/>
                <w:szCs w:val="18"/>
              </w:rPr>
            </w:pPr>
            <w:r>
              <w:rPr>
                <w:rFonts w:ascii="Arial" w:hAnsi="Arial" w:cs="Arial"/>
                <w:b/>
                <w:sz w:val="16"/>
                <w:szCs w:val="18"/>
              </w:rPr>
              <w:t>2012</w:t>
            </w:r>
          </w:p>
        </w:tc>
        <w:tc>
          <w:tcPr>
            <w:tcW w:w="2602" w:type="dxa"/>
            <w:vAlign w:val="center"/>
          </w:tcPr>
          <w:p w:rsidR="00923579" w:rsidP="006C3A3C" w:rsidRDefault="00251E8A" w14:paraId="63F57EE8" w14:textId="11D4188A">
            <w:pPr>
              <w:spacing w:before="120"/>
              <w:jc w:val="center"/>
              <w:rPr>
                <w:rFonts w:ascii="Arial" w:hAnsi="Arial" w:cs="Arial"/>
                <w:sz w:val="16"/>
                <w:szCs w:val="18"/>
              </w:rPr>
            </w:pPr>
            <w:r>
              <w:rPr>
                <w:rFonts w:ascii="Arial" w:hAnsi="Arial" w:cs="Arial"/>
                <w:sz w:val="16"/>
                <w:szCs w:val="18"/>
              </w:rPr>
              <w:t>72,190</w:t>
            </w:r>
          </w:p>
        </w:tc>
        <w:tc>
          <w:tcPr>
            <w:tcW w:w="2866" w:type="dxa"/>
            <w:vAlign w:val="center"/>
          </w:tcPr>
          <w:p w:rsidR="00923579" w:rsidP="006C3A3C" w:rsidRDefault="00251E8A" w14:paraId="5C1274FA" w14:textId="10BE2573">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923579" w:rsidP="006C3A3C" w:rsidRDefault="00251E8A" w14:paraId="4B1E8DD6" w14:textId="69AF72E8">
            <w:pPr>
              <w:spacing w:before="120"/>
              <w:jc w:val="center"/>
              <w:rPr>
                <w:rFonts w:ascii="Arial" w:hAnsi="Arial" w:cs="Arial"/>
                <w:sz w:val="16"/>
                <w:szCs w:val="18"/>
              </w:rPr>
            </w:pPr>
            <w:r>
              <w:rPr>
                <w:rFonts w:ascii="Arial" w:hAnsi="Arial" w:cs="Arial"/>
                <w:sz w:val="16"/>
                <w:szCs w:val="18"/>
              </w:rPr>
              <w:t>0.036</w:t>
            </w:r>
          </w:p>
        </w:tc>
      </w:tr>
      <w:tr w:rsidRPr="00956589" w:rsidR="00251E8A" w:rsidTr="008A156C" w14:paraId="16EB4F3D" w14:textId="77777777">
        <w:tc>
          <w:tcPr>
            <w:tcW w:w="805" w:type="dxa"/>
            <w:vAlign w:val="center"/>
          </w:tcPr>
          <w:p w:rsidRPr="00956589" w:rsidR="00251E8A" w:rsidP="006C3A3C" w:rsidRDefault="00251E8A" w14:paraId="6060E5D4" w14:textId="011C308F">
            <w:pPr>
              <w:spacing w:before="120"/>
              <w:rPr>
                <w:rFonts w:ascii="Arial" w:hAnsi="Arial" w:cs="Arial"/>
                <w:b/>
                <w:sz w:val="16"/>
                <w:szCs w:val="18"/>
              </w:rPr>
            </w:pPr>
            <w:r>
              <w:rPr>
                <w:rFonts w:ascii="Arial" w:hAnsi="Arial" w:cs="Arial"/>
                <w:b/>
                <w:sz w:val="16"/>
                <w:szCs w:val="18"/>
              </w:rPr>
              <w:t>2016</w:t>
            </w:r>
          </w:p>
        </w:tc>
        <w:tc>
          <w:tcPr>
            <w:tcW w:w="2602" w:type="dxa"/>
            <w:vAlign w:val="center"/>
          </w:tcPr>
          <w:p w:rsidRPr="00956589" w:rsidR="00251E8A" w:rsidP="006C3A3C" w:rsidRDefault="00251E8A" w14:paraId="005DCF1C" w14:textId="05BB971F">
            <w:pPr>
              <w:spacing w:before="120"/>
              <w:jc w:val="center"/>
              <w:rPr>
                <w:rFonts w:ascii="Arial" w:hAnsi="Arial" w:cs="Arial"/>
                <w:sz w:val="16"/>
                <w:szCs w:val="18"/>
              </w:rPr>
            </w:pPr>
            <w:r>
              <w:rPr>
                <w:rFonts w:ascii="Arial" w:hAnsi="Arial" w:cs="Arial"/>
                <w:sz w:val="16"/>
                <w:szCs w:val="18"/>
              </w:rPr>
              <w:t>56,380</w:t>
            </w:r>
          </w:p>
        </w:tc>
        <w:tc>
          <w:tcPr>
            <w:tcW w:w="2866" w:type="dxa"/>
            <w:vAlign w:val="center"/>
          </w:tcPr>
          <w:p w:rsidRPr="00956589" w:rsidR="00251E8A" w:rsidP="006C3A3C" w:rsidRDefault="00251E8A" w14:paraId="29DF1786" w14:textId="2949926B">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Pr="00956589" w:rsidR="00251E8A" w:rsidP="006C3A3C" w:rsidRDefault="00251E8A" w14:paraId="6E964BEA" w14:textId="65CFFA19">
            <w:pPr>
              <w:spacing w:before="120"/>
              <w:jc w:val="center"/>
              <w:rPr>
                <w:rFonts w:ascii="Arial" w:hAnsi="Arial" w:cs="Arial"/>
                <w:sz w:val="16"/>
                <w:szCs w:val="18"/>
              </w:rPr>
            </w:pPr>
            <w:r>
              <w:rPr>
                <w:rFonts w:ascii="Arial" w:hAnsi="Arial" w:cs="Arial"/>
                <w:sz w:val="16"/>
                <w:szCs w:val="18"/>
              </w:rPr>
              <w:t>0.028</w:t>
            </w:r>
          </w:p>
        </w:tc>
      </w:tr>
      <w:tr w:rsidRPr="00956589" w:rsidR="007926FB" w:rsidTr="008A156C" w14:paraId="7870B492" w14:textId="77777777">
        <w:tc>
          <w:tcPr>
            <w:tcW w:w="805" w:type="dxa"/>
            <w:vAlign w:val="center"/>
          </w:tcPr>
          <w:p w:rsidR="007926FB" w:rsidP="006C3A3C" w:rsidRDefault="007926FB" w14:paraId="0CD62654" w14:textId="04FED66E">
            <w:pPr>
              <w:spacing w:before="120"/>
              <w:rPr>
                <w:rFonts w:ascii="Arial" w:hAnsi="Arial" w:cs="Arial"/>
                <w:b/>
                <w:sz w:val="16"/>
                <w:szCs w:val="18"/>
              </w:rPr>
            </w:pPr>
            <w:r>
              <w:rPr>
                <w:rFonts w:ascii="Arial" w:hAnsi="Arial" w:cs="Arial"/>
                <w:b/>
                <w:sz w:val="16"/>
                <w:szCs w:val="18"/>
              </w:rPr>
              <w:t>2020</w:t>
            </w:r>
          </w:p>
        </w:tc>
        <w:tc>
          <w:tcPr>
            <w:tcW w:w="2602" w:type="dxa"/>
            <w:vAlign w:val="center"/>
          </w:tcPr>
          <w:p w:rsidR="007926FB" w:rsidP="006C3A3C" w:rsidRDefault="004564A0" w14:paraId="0E89185F" w14:textId="1C2130B2">
            <w:pPr>
              <w:spacing w:before="120"/>
              <w:jc w:val="center"/>
              <w:rPr>
                <w:rFonts w:ascii="Arial" w:hAnsi="Arial" w:cs="Arial"/>
                <w:sz w:val="16"/>
                <w:szCs w:val="18"/>
              </w:rPr>
            </w:pPr>
            <w:r>
              <w:rPr>
                <w:rFonts w:ascii="Arial" w:hAnsi="Arial" w:cs="Arial"/>
                <w:sz w:val="16"/>
                <w:szCs w:val="18"/>
              </w:rPr>
              <w:t>53,750</w:t>
            </w:r>
          </w:p>
        </w:tc>
        <w:tc>
          <w:tcPr>
            <w:tcW w:w="2866" w:type="dxa"/>
            <w:vAlign w:val="center"/>
          </w:tcPr>
          <w:p w:rsidR="007926FB" w:rsidP="006C3A3C" w:rsidRDefault="007926FB" w14:paraId="3C789C4D" w14:textId="3E2F6333">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7926FB" w:rsidP="006C3A3C" w:rsidRDefault="0069631E" w14:paraId="7A10FAC1" w14:textId="285DC069">
            <w:pPr>
              <w:spacing w:before="120"/>
              <w:jc w:val="center"/>
              <w:rPr>
                <w:rFonts w:ascii="Arial" w:hAnsi="Arial" w:cs="Arial"/>
                <w:sz w:val="16"/>
                <w:szCs w:val="18"/>
              </w:rPr>
            </w:pPr>
            <w:r>
              <w:rPr>
                <w:rFonts w:ascii="Arial" w:hAnsi="Arial" w:cs="Arial"/>
                <w:sz w:val="16"/>
                <w:szCs w:val="18"/>
              </w:rPr>
              <w:t>0.02</w:t>
            </w:r>
            <w:r w:rsidR="004564A0">
              <w:rPr>
                <w:rFonts w:ascii="Arial" w:hAnsi="Arial" w:cs="Arial"/>
                <w:sz w:val="16"/>
                <w:szCs w:val="18"/>
              </w:rPr>
              <w:t>7</w:t>
            </w:r>
          </w:p>
        </w:tc>
      </w:tr>
      <w:tr w:rsidRPr="00956589" w:rsidR="00065062" w:rsidTr="008A156C" w14:paraId="2F9C52BE" w14:textId="77777777">
        <w:tc>
          <w:tcPr>
            <w:tcW w:w="805" w:type="dxa"/>
            <w:vAlign w:val="center"/>
          </w:tcPr>
          <w:p w:rsidR="00065062" w:rsidP="006C3A3C" w:rsidRDefault="00065062" w14:paraId="653C41F9" w14:textId="334A4B12">
            <w:pPr>
              <w:spacing w:before="120"/>
              <w:rPr>
                <w:rFonts w:ascii="Arial" w:hAnsi="Arial" w:cs="Arial"/>
                <w:b/>
                <w:sz w:val="16"/>
                <w:szCs w:val="18"/>
              </w:rPr>
            </w:pPr>
            <w:r>
              <w:rPr>
                <w:rFonts w:ascii="Arial" w:hAnsi="Arial" w:cs="Arial"/>
                <w:b/>
                <w:sz w:val="16"/>
                <w:szCs w:val="18"/>
              </w:rPr>
              <w:t>2024</w:t>
            </w:r>
          </w:p>
        </w:tc>
        <w:tc>
          <w:tcPr>
            <w:tcW w:w="2602" w:type="dxa"/>
            <w:vAlign w:val="center"/>
          </w:tcPr>
          <w:p w:rsidR="00065062" w:rsidP="006C3A3C" w:rsidRDefault="004564A0" w14:paraId="53BBCE30" w14:textId="44D4FCF0">
            <w:pPr>
              <w:spacing w:before="120"/>
              <w:jc w:val="center"/>
              <w:rPr>
                <w:rFonts w:ascii="Arial" w:hAnsi="Arial" w:cs="Arial"/>
                <w:sz w:val="16"/>
                <w:szCs w:val="18"/>
              </w:rPr>
            </w:pPr>
            <w:r>
              <w:rPr>
                <w:rFonts w:ascii="Arial" w:hAnsi="Arial" w:cs="Arial"/>
                <w:sz w:val="16"/>
                <w:szCs w:val="18"/>
              </w:rPr>
              <w:t>39</w:t>
            </w:r>
            <w:r w:rsidR="00A73074">
              <w:rPr>
                <w:rFonts w:ascii="Arial" w:hAnsi="Arial" w:cs="Arial"/>
                <w:sz w:val="16"/>
                <w:szCs w:val="18"/>
              </w:rPr>
              <w:t>,060</w:t>
            </w:r>
          </w:p>
        </w:tc>
        <w:tc>
          <w:tcPr>
            <w:tcW w:w="2866" w:type="dxa"/>
            <w:vAlign w:val="center"/>
          </w:tcPr>
          <w:p w:rsidR="00065062" w:rsidP="006C3A3C" w:rsidRDefault="004564A0" w14:paraId="66E1F462" w14:textId="73EB9EE4">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065062" w:rsidP="006C3A3C" w:rsidRDefault="004564A0" w14:paraId="0569317E" w14:textId="092A4673">
            <w:pPr>
              <w:spacing w:before="120"/>
              <w:jc w:val="center"/>
              <w:rPr>
                <w:rFonts w:ascii="Arial" w:hAnsi="Arial" w:cs="Arial"/>
                <w:sz w:val="16"/>
                <w:szCs w:val="18"/>
              </w:rPr>
            </w:pPr>
            <w:r>
              <w:rPr>
                <w:rFonts w:ascii="Arial" w:hAnsi="Arial" w:cs="Arial"/>
                <w:sz w:val="16"/>
                <w:szCs w:val="18"/>
              </w:rPr>
              <w:t>0.0</w:t>
            </w:r>
            <w:r w:rsidR="00DE63D1">
              <w:rPr>
                <w:rFonts w:ascii="Arial" w:hAnsi="Arial" w:cs="Arial"/>
                <w:sz w:val="16"/>
                <w:szCs w:val="18"/>
              </w:rPr>
              <w:t>20</w:t>
            </w:r>
          </w:p>
        </w:tc>
      </w:tr>
    </w:tbl>
    <w:p w:rsidRPr="00080C09" w:rsidR="00420536" w:rsidP="00420536" w:rsidRDefault="00420536" w14:paraId="5C4B9B1E" w14:textId="7CDE5AF7">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A73074">
        <w:rPr>
          <w:rFonts w:ascii="Arial" w:hAnsi="Arial" w:cs="Arial"/>
          <w:b/>
          <w:szCs w:val="18"/>
        </w:rPr>
        <w:t>2024</w:t>
      </w:r>
    </w:p>
    <w:p w:rsidR="00420536" w:rsidP="00420536" w:rsidRDefault="00420536" w14:paraId="5B8AC46F" w14:textId="77777777">
      <w:pPr>
        <w:tabs>
          <w:tab w:val="left" w:pos="1701"/>
        </w:tabs>
        <w:spacing w:after="0" w:line="300" w:lineRule="atLeast"/>
        <w:jc w:val="both"/>
        <w:rPr>
          <w:szCs w:val="18"/>
        </w:rPr>
      </w:pPr>
      <w:r>
        <w:rPr>
          <w:szCs w:val="18"/>
        </w:rPr>
        <w:t xml:space="preserve">Activity data: </w:t>
      </w:r>
      <w:r>
        <w:rPr>
          <w:szCs w:val="18"/>
        </w:rPr>
        <w:tab/>
      </w:r>
      <w:r>
        <w:rPr>
          <w:szCs w:val="18"/>
        </w:rPr>
        <w:t>High (because it is based on actual fuel consumption data)</w:t>
      </w:r>
    </w:p>
    <w:p w:rsidR="00420536" w:rsidP="00420536" w:rsidRDefault="00420536" w14:paraId="759EBDCC" w14:textId="77777777">
      <w:pPr>
        <w:tabs>
          <w:tab w:val="left" w:pos="1701"/>
        </w:tabs>
        <w:spacing w:line="300" w:lineRule="atLeast"/>
        <w:ind w:left="1701" w:hanging="1701"/>
        <w:jc w:val="both"/>
        <w:rPr>
          <w:szCs w:val="18"/>
        </w:rPr>
      </w:pPr>
      <w:r>
        <w:rPr>
          <w:szCs w:val="18"/>
        </w:rPr>
        <w:t xml:space="preserve">Emission factor: </w:t>
      </w:r>
      <w:r>
        <w:rPr>
          <w:szCs w:val="18"/>
        </w:rPr>
        <w:tab/>
      </w:r>
      <w:r>
        <w:rPr>
          <w:szCs w:val="18"/>
        </w:rPr>
        <w:t>Low (</w:t>
      </w:r>
      <w:r w:rsidRPr="00944DCC">
        <w:rPr>
          <w:szCs w:val="18"/>
        </w:rPr>
        <w:t xml:space="preserve">because </w:t>
      </w:r>
      <w:r>
        <w:rPr>
          <w:szCs w:val="18"/>
        </w:rPr>
        <w:t>it is based on the Toolkit default factors)</w:t>
      </w:r>
    </w:p>
    <w:p w:rsidRPr="00923579" w:rsidR="00923579" w:rsidP="009048D3" w:rsidRDefault="00923579" w14:paraId="1EC68154" w14:textId="77777777">
      <w:pPr>
        <w:spacing w:line="300" w:lineRule="atLeast"/>
        <w:jc w:val="both"/>
        <w:rPr>
          <w:rFonts w:ascii="Arial" w:hAnsi="Arial" w:cs="Arial"/>
          <w:b/>
          <w:szCs w:val="18"/>
        </w:rPr>
      </w:pPr>
      <w:r w:rsidRPr="00923579">
        <w:rPr>
          <w:rFonts w:ascii="Arial" w:hAnsi="Arial" w:cs="Arial"/>
          <w:b/>
          <w:szCs w:val="18"/>
        </w:rPr>
        <w:t>Industrial/commercial fue</w:t>
      </w:r>
      <w:r w:rsidR="00445442">
        <w:rPr>
          <w:rFonts w:ascii="Arial" w:hAnsi="Arial" w:cs="Arial"/>
          <w:b/>
          <w:szCs w:val="18"/>
        </w:rPr>
        <w:t>l oil and gas-fired power plant</w:t>
      </w:r>
      <w:r w:rsidR="001B37E4">
        <w:rPr>
          <w:rFonts w:ascii="Arial" w:hAnsi="Arial" w:cs="Arial"/>
          <w:b/>
          <w:szCs w:val="18"/>
        </w:rPr>
        <w:t>s</w:t>
      </w:r>
    </w:p>
    <w:p w:rsidRPr="00C94E66" w:rsidR="00C94E66" w:rsidP="00C94E66" w:rsidRDefault="00C94E66" w14:paraId="405C244B" w14:textId="5C379956">
      <w:pPr>
        <w:spacing w:line="300" w:lineRule="atLeast"/>
        <w:jc w:val="both"/>
        <w:rPr>
          <w:szCs w:val="18"/>
        </w:rPr>
      </w:pPr>
      <w:r w:rsidRPr="00C94E66">
        <w:rPr>
          <w:szCs w:val="18"/>
        </w:rPr>
        <w:t xml:space="preserve">The major </w:t>
      </w:r>
      <w:r>
        <w:rPr>
          <w:szCs w:val="18"/>
        </w:rPr>
        <w:t>industrial</w:t>
      </w:r>
      <w:r w:rsidRPr="00C94E66">
        <w:rPr>
          <w:szCs w:val="18"/>
        </w:rPr>
        <w:t xml:space="preserve"> uses </w:t>
      </w:r>
      <w:r>
        <w:rPr>
          <w:szCs w:val="18"/>
        </w:rPr>
        <w:t>of fuel oil (di</w:t>
      </w:r>
      <w:r w:rsidR="00DE701C">
        <w:rPr>
          <w:szCs w:val="18"/>
        </w:rPr>
        <w:t xml:space="preserve">esel), LPG and natural gas </w:t>
      </w:r>
      <w:r w:rsidRPr="00C94E66">
        <w:rPr>
          <w:szCs w:val="18"/>
        </w:rPr>
        <w:t xml:space="preserve">are in dairy factories, </w:t>
      </w:r>
      <w:r w:rsidR="00DE701C">
        <w:rPr>
          <w:szCs w:val="18"/>
        </w:rPr>
        <w:t>meat processing</w:t>
      </w:r>
      <w:r w:rsidR="00294C55">
        <w:rPr>
          <w:szCs w:val="18"/>
        </w:rPr>
        <w:t xml:space="preserve"> plants</w:t>
      </w:r>
      <w:r w:rsidR="00DE701C">
        <w:rPr>
          <w:szCs w:val="18"/>
        </w:rPr>
        <w:t>, pulp and paper and other wood processing industries</w:t>
      </w:r>
      <w:r w:rsidRPr="00C94E66">
        <w:rPr>
          <w:szCs w:val="18"/>
        </w:rPr>
        <w:t>, and steel manufacture.</w:t>
      </w:r>
      <w:r>
        <w:rPr>
          <w:szCs w:val="18"/>
        </w:rPr>
        <w:t xml:space="preserve"> However, there are also numerous small boilers found in industrial/commercial businesses</w:t>
      </w:r>
      <w:r w:rsidR="00C817B6">
        <w:rPr>
          <w:szCs w:val="18"/>
        </w:rPr>
        <w:t>,</w:t>
      </w:r>
      <w:r>
        <w:rPr>
          <w:szCs w:val="18"/>
        </w:rPr>
        <w:t xml:space="preserve"> and institutions, such as schools and hospitals.</w:t>
      </w:r>
    </w:p>
    <w:p w:rsidRPr="00C94E66" w:rsidR="00C94E66" w:rsidP="00C94E66" w:rsidRDefault="00C94E66" w14:paraId="29E9349A" w14:textId="6A0E8AA3">
      <w:pPr>
        <w:spacing w:line="300" w:lineRule="atLeast"/>
        <w:jc w:val="both"/>
        <w:rPr>
          <w:szCs w:val="18"/>
          <w:lang w:val="en-US"/>
        </w:rPr>
      </w:pPr>
      <w:r>
        <w:rPr>
          <w:szCs w:val="18"/>
          <w:lang w:val="en-US"/>
        </w:rPr>
        <w:t>The i</w:t>
      </w:r>
      <w:r w:rsidRPr="00C94E66">
        <w:rPr>
          <w:szCs w:val="18"/>
          <w:lang w:val="en-US"/>
        </w:rPr>
        <w:t xml:space="preserve">ndustrial and commercial consumption of natural gas (excluding electricity generation) accounted for </w:t>
      </w:r>
      <w:r w:rsidR="00A73074">
        <w:rPr>
          <w:szCs w:val="18"/>
          <w:lang w:val="en-US"/>
        </w:rPr>
        <w:t>51,200</w:t>
      </w:r>
      <w:r w:rsidR="0069631E">
        <w:rPr>
          <w:szCs w:val="18"/>
          <w:lang w:val="en-US"/>
        </w:rPr>
        <w:t xml:space="preserve"> </w:t>
      </w:r>
      <w:r w:rsidR="00C817B6">
        <w:rPr>
          <w:szCs w:val="18"/>
          <w:lang w:val="en-US"/>
        </w:rPr>
        <w:t>TJ</w:t>
      </w:r>
      <w:r w:rsidRPr="00C94E66">
        <w:rPr>
          <w:szCs w:val="18"/>
          <w:lang w:val="en-US"/>
        </w:rPr>
        <w:t xml:space="preserve"> of energy in </w:t>
      </w:r>
      <w:r w:rsidR="00617C9E">
        <w:rPr>
          <w:szCs w:val="18"/>
          <w:lang w:val="en-US"/>
        </w:rPr>
        <w:t xml:space="preserve">2024 </w:t>
      </w:r>
      <w:r w:rsidRPr="00F1175E" w:rsidR="0069631E">
        <w:rPr>
          <w:noProof/>
          <w:szCs w:val="18"/>
        </w:rPr>
        <w:t xml:space="preserve">(Ministry of Business Innovation and Employment, </w:t>
      </w:r>
      <w:r w:rsidR="00A73074">
        <w:rPr>
          <w:noProof/>
          <w:szCs w:val="18"/>
        </w:rPr>
        <w:t>2025</w:t>
      </w:r>
      <w:r w:rsidRPr="00F1175E" w:rsidR="0069631E">
        <w:rPr>
          <w:noProof/>
          <w:szCs w:val="18"/>
        </w:rPr>
        <w:t>)</w:t>
      </w:r>
      <w:r w:rsidRPr="00C94E66">
        <w:rPr>
          <w:szCs w:val="18"/>
          <w:lang w:val="en-US"/>
        </w:rPr>
        <w:t xml:space="preserve">. </w:t>
      </w:r>
      <w:r w:rsidR="00DE701C">
        <w:rPr>
          <w:szCs w:val="18"/>
          <w:lang w:val="en-US"/>
        </w:rPr>
        <w:t>In addition, the i</w:t>
      </w:r>
      <w:r w:rsidRPr="00C94E66">
        <w:rPr>
          <w:szCs w:val="18"/>
          <w:lang w:val="en-US"/>
        </w:rPr>
        <w:t>ndustrial and commercial use</w:t>
      </w:r>
      <w:r w:rsidR="00DE701C">
        <w:rPr>
          <w:szCs w:val="18"/>
          <w:lang w:val="en-US"/>
        </w:rPr>
        <w:t>s</w:t>
      </w:r>
      <w:r w:rsidRPr="00C94E66">
        <w:rPr>
          <w:szCs w:val="18"/>
          <w:lang w:val="en-US"/>
        </w:rPr>
        <w:t xml:space="preserve"> of LPG </w:t>
      </w:r>
      <w:r w:rsidR="00DE701C">
        <w:rPr>
          <w:szCs w:val="18"/>
          <w:lang w:val="en-US"/>
        </w:rPr>
        <w:t>were</w:t>
      </w:r>
      <w:r w:rsidRPr="00C94E66">
        <w:rPr>
          <w:szCs w:val="18"/>
          <w:lang w:val="en-US"/>
        </w:rPr>
        <w:t xml:space="preserve"> </w:t>
      </w:r>
      <w:r w:rsidR="00A73074">
        <w:rPr>
          <w:szCs w:val="18"/>
          <w:lang w:val="en-US"/>
        </w:rPr>
        <w:t xml:space="preserve">5,800 </w:t>
      </w:r>
      <w:r w:rsidR="00C817B6">
        <w:rPr>
          <w:szCs w:val="18"/>
          <w:lang w:val="en-US"/>
        </w:rPr>
        <w:t>TJ</w:t>
      </w:r>
      <w:r w:rsidRPr="00C94E66">
        <w:rPr>
          <w:szCs w:val="18"/>
          <w:lang w:val="en-US"/>
        </w:rPr>
        <w:t>, half of which has been assumed to be used in heat-raising appliances</w:t>
      </w:r>
      <w:r w:rsidR="00896895">
        <w:rPr>
          <w:szCs w:val="18"/>
          <w:lang w:val="en-US"/>
        </w:rPr>
        <w:t xml:space="preserve"> (i.e. 2900 TJ).</w:t>
      </w:r>
    </w:p>
    <w:p w:rsidR="00C94E66" w:rsidP="0C34660A" w:rsidRDefault="17084B5C" w14:paraId="7293CC3D" w14:textId="087342B3">
      <w:pPr>
        <w:spacing w:line="300" w:lineRule="atLeast"/>
        <w:jc w:val="both"/>
        <w:rPr>
          <w:lang w:val="en-US"/>
        </w:rPr>
      </w:pPr>
      <w:r w:rsidRPr="0C34660A">
        <w:rPr>
          <w:lang w:val="en-US"/>
        </w:rPr>
        <w:t>The i</w:t>
      </w:r>
      <w:r w:rsidRPr="0C34660A" w:rsidR="3B4E27EA">
        <w:rPr>
          <w:lang w:val="en-US"/>
        </w:rPr>
        <w:t>ndustrial and commercial combustion of diesel in boilers is not easily distinguished from that used in stationary combustion engines</w:t>
      </w:r>
      <w:r w:rsidRPr="0C34660A" w:rsidR="00DE701C">
        <w:rPr>
          <w:rStyle w:val="FootnoteReference"/>
          <w:lang w:val="en-US"/>
        </w:rPr>
        <w:footnoteReference w:id="4"/>
      </w:r>
      <w:r w:rsidRPr="0C34660A">
        <w:rPr>
          <w:lang w:val="en-US"/>
        </w:rPr>
        <w:t xml:space="preserve"> </w:t>
      </w:r>
      <w:bookmarkStart w:name="_Int_mkNbiYnm" w:id="143"/>
      <w:r w:rsidRPr="0C34660A" w:rsidR="3B4E27EA">
        <w:rPr>
          <w:lang w:val="en-US"/>
        </w:rPr>
        <w:t>on the basis of</w:t>
      </w:r>
      <w:bookmarkEnd w:id="143"/>
      <w:r w:rsidRPr="0C34660A" w:rsidR="3B4E27EA">
        <w:rPr>
          <w:lang w:val="en-US"/>
        </w:rPr>
        <w:t xml:space="preserve"> the available statistical information. An estimate of the heat produced by </w:t>
      </w:r>
      <w:r w:rsidRPr="0C34660A">
        <w:rPr>
          <w:lang w:val="en-US"/>
        </w:rPr>
        <w:t xml:space="preserve">diesel-fired </w:t>
      </w:r>
      <w:r w:rsidRPr="0C34660A" w:rsidR="3B4E27EA">
        <w:rPr>
          <w:lang w:val="en-US"/>
        </w:rPr>
        <w:t xml:space="preserve">boilers has been made using </w:t>
      </w:r>
      <w:r w:rsidRPr="0C34660A">
        <w:rPr>
          <w:lang w:val="en-US"/>
        </w:rPr>
        <w:t>the plant</w:t>
      </w:r>
      <w:r w:rsidRPr="0C34660A" w:rsidR="3B4E27EA">
        <w:rPr>
          <w:lang w:val="en-US"/>
        </w:rPr>
        <w:t xml:space="preserve"> capacities recorded in the </w:t>
      </w:r>
      <w:r w:rsidRPr="0C34660A">
        <w:rPr>
          <w:lang w:val="en-US"/>
        </w:rPr>
        <w:t>Heat Plant Database</w:t>
      </w:r>
      <w:r w:rsidRPr="0C34660A" w:rsidR="50AF3356">
        <w:rPr>
          <w:lang w:val="en-US"/>
        </w:rPr>
        <w:t xml:space="preserve"> </w:t>
      </w:r>
      <w:sdt>
        <w:sdtPr>
          <w:rPr>
            <w:lang w:val="en-US"/>
          </w:rPr>
          <w:id w:val="2110547487"/>
          <w:lock w:val="contentLocked"/>
          <w:placeholder>
            <w:docPart w:val="DefaultPlaceholder_1081868574"/>
          </w:placeholder>
          <w:citation/>
        </w:sdtPr>
        <w:sdtContent>
          <w:r w:rsidRPr="0C34660A" w:rsidR="003E6BEA">
            <w:rPr>
              <w:lang w:val="en-US"/>
            </w:rPr>
            <w:fldChar w:fldCharType="begin"/>
          </w:r>
          <w:r w:rsidR="003E6BEA">
            <w:rPr>
              <w:szCs w:val="18"/>
            </w:rPr>
            <w:instrText xml:space="preserve"> CITATION CRL2011 \l 5129 </w:instrText>
          </w:r>
          <w:r w:rsidRPr="0C34660A" w:rsidR="003E6BEA">
            <w:rPr>
              <w:lang w:val="en-US"/>
            </w:rPr>
            <w:fldChar w:fldCharType="separate"/>
          </w:r>
          <w:r w:rsidRPr="0C34660A" w:rsidR="25EC959F">
            <w:rPr>
              <w:noProof/>
            </w:rPr>
            <w:t>(CRL Energy, 2011)</w:t>
          </w:r>
          <w:r w:rsidRPr="0C34660A" w:rsidR="003E6BEA">
            <w:rPr>
              <w:lang w:val="en-US"/>
            </w:rPr>
            <w:fldChar w:fldCharType="end"/>
          </w:r>
        </w:sdtContent>
      </w:sdt>
      <w:r w:rsidRPr="0C34660A">
        <w:rPr>
          <w:lang w:val="en-US"/>
        </w:rPr>
        <w:t xml:space="preserve">. The </w:t>
      </w:r>
      <w:r w:rsidRPr="0C34660A" w:rsidR="3B4E27EA">
        <w:rPr>
          <w:lang w:val="en-US"/>
        </w:rPr>
        <w:t xml:space="preserve">total </w:t>
      </w:r>
      <w:r w:rsidRPr="0C34660A">
        <w:rPr>
          <w:lang w:val="en-US"/>
        </w:rPr>
        <w:t xml:space="preserve">installed </w:t>
      </w:r>
      <w:r w:rsidRPr="0C34660A" w:rsidR="3B4E27EA">
        <w:rPr>
          <w:lang w:val="en-US"/>
        </w:rPr>
        <w:t xml:space="preserve">capacity is 189 MW. If it is assumed these boilers operate 24 hours </w:t>
      </w:r>
      <w:r w:rsidRPr="0C34660A">
        <w:rPr>
          <w:lang w:val="en-US"/>
        </w:rPr>
        <w:t>a</w:t>
      </w:r>
      <w:r w:rsidRPr="0C34660A" w:rsidR="3B4E27EA">
        <w:rPr>
          <w:lang w:val="en-US"/>
        </w:rPr>
        <w:t xml:space="preserve"> day for 320 days a year, at 75% efficiency, the total energy consumed would be about </w:t>
      </w:r>
      <w:r w:rsidRPr="0C34660A" w:rsidR="444D10CF">
        <w:rPr>
          <w:lang w:val="en-US"/>
        </w:rPr>
        <w:t xml:space="preserve">3900 </w:t>
      </w:r>
      <w:r w:rsidRPr="0C34660A" w:rsidR="4C13079A">
        <w:rPr>
          <w:lang w:val="en-US"/>
        </w:rPr>
        <w:t xml:space="preserve">TJ </w:t>
      </w:r>
      <w:r w:rsidRPr="0C34660A">
        <w:rPr>
          <w:lang w:val="en-US"/>
        </w:rPr>
        <w:t>per year.</w:t>
      </w:r>
    </w:p>
    <w:p w:rsidRPr="00C94E66" w:rsidR="001C144A" w:rsidP="0C34660A" w:rsidRDefault="00CB54C5" w14:paraId="6872D72E" w14:textId="746F37DD">
      <w:pPr>
        <w:spacing w:line="300" w:lineRule="atLeast"/>
        <w:jc w:val="both"/>
        <w:rPr>
          <w:lang w:val="en-US"/>
        </w:rPr>
      </w:pPr>
      <w:r>
        <w:rPr>
          <w:lang w:val="en-US"/>
        </w:rPr>
        <w:t>Consequently</w:t>
      </w:r>
      <w:r w:rsidR="00DE63D1">
        <w:rPr>
          <w:lang w:val="en-US"/>
        </w:rPr>
        <w:t>,</w:t>
      </w:r>
      <w:r>
        <w:rPr>
          <w:lang w:val="en-US"/>
        </w:rPr>
        <w:t xml:space="preserve"> t</w:t>
      </w:r>
      <w:r w:rsidR="001C144A">
        <w:rPr>
          <w:lang w:val="en-US"/>
        </w:rPr>
        <w:t>he sum of the relevant fuel oil and gas energy consumed in this category is 58,000</w:t>
      </w:r>
      <w:r w:rsidR="00896895">
        <w:rPr>
          <w:lang w:val="en-US"/>
        </w:rPr>
        <w:t xml:space="preserve"> </w:t>
      </w:r>
      <w:r w:rsidR="001C144A">
        <w:rPr>
          <w:lang w:val="en-US"/>
        </w:rPr>
        <w:t>TJ</w:t>
      </w:r>
      <w:r w:rsidR="00896895">
        <w:rPr>
          <w:lang w:val="en-US"/>
        </w:rPr>
        <w:t xml:space="preserve"> (51,200 TJ + 2900 TJ + 3900 TJ).</w:t>
      </w:r>
    </w:p>
    <w:p w:rsidRPr="003A5A40" w:rsidR="0031583E" w:rsidP="003A5A40" w:rsidRDefault="00C94E66" w14:paraId="012BA758" w14:textId="485A4D96">
      <w:pPr>
        <w:spacing w:line="300" w:lineRule="atLeast"/>
        <w:jc w:val="both"/>
        <w:rPr>
          <w:szCs w:val="18"/>
          <w:lang w:val="en-US"/>
        </w:rPr>
      </w:pPr>
      <w:r w:rsidRPr="00C94E66">
        <w:rPr>
          <w:szCs w:val="18"/>
          <w:lang w:val="en-US"/>
        </w:rPr>
        <w:t xml:space="preserve">The UNEP Toolkit provides an emission factor of 0.5 µg </w:t>
      </w:r>
      <w:r w:rsidR="0009594D">
        <w:rPr>
          <w:szCs w:val="18"/>
          <w:lang w:val="en-US"/>
        </w:rPr>
        <w:t>TEQ</w:t>
      </w:r>
      <w:r w:rsidRPr="00C94E66">
        <w:rPr>
          <w:szCs w:val="18"/>
          <w:lang w:val="en-US"/>
        </w:rPr>
        <w:t xml:space="preserve"> </w:t>
      </w:r>
      <w:r w:rsidR="00DE701C">
        <w:rPr>
          <w:szCs w:val="18"/>
          <w:lang w:val="en-US"/>
        </w:rPr>
        <w:t xml:space="preserve">per </w:t>
      </w:r>
      <w:r w:rsidRPr="00C94E66">
        <w:rPr>
          <w:szCs w:val="18"/>
          <w:lang w:val="en-US"/>
        </w:rPr>
        <w:t>TJ</w:t>
      </w:r>
      <w:r w:rsidR="00C817B6">
        <w:rPr>
          <w:szCs w:val="18"/>
          <w:lang w:val="en-US"/>
        </w:rPr>
        <w:t xml:space="preserve"> </w:t>
      </w:r>
      <w:r w:rsidRPr="00C817B6" w:rsidR="00C817B6">
        <w:rPr>
          <w:szCs w:val="18"/>
          <w:lang w:val="en-US"/>
        </w:rPr>
        <w:t>(</w:t>
      </w:r>
      <w:r w:rsidR="00C817B6">
        <w:rPr>
          <w:szCs w:val="18"/>
          <w:lang w:val="en-US"/>
        </w:rPr>
        <w:t>0.5</w:t>
      </w:r>
      <w:r w:rsidRPr="00C817B6" w:rsidR="00C817B6">
        <w:rPr>
          <w:szCs w:val="18"/>
          <w:lang w:val="en-US"/>
        </w:rPr>
        <w:t xml:space="preserve"> x 10</w:t>
      </w:r>
      <w:r w:rsidRPr="00C817B6" w:rsidR="00C817B6">
        <w:rPr>
          <w:szCs w:val="18"/>
          <w:vertAlign w:val="superscript"/>
          <w:lang w:val="en-US"/>
        </w:rPr>
        <w:t>-6</w:t>
      </w:r>
      <w:r w:rsidRPr="00C817B6" w:rsidR="00C817B6">
        <w:rPr>
          <w:szCs w:val="18"/>
          <w:lang w:val="en-US"/>
        </w:rPr>
        <w:t xml:space="preserve"> g </w:t>
      </w:r>
      <w:r w:rsidR="00C817B6">
        <w:rPr>
          <w:szCs w:val="18"/>
          <w:lang w:val="en-US"/>
        </w:rPr>
        <w:t xml:space="preserve">TEQ </w:t>
      </w:r>
      <w:r w:rsidRPr="00C817B6" w:rsidR="00C817B6">
        <w:rPr>
          <w:szCs w:val="18"/>
          <w:lang w:val="en-US"/>
        </w:rPr>
        <w:t>per TJ)</w:t>
      </w:r>
      <w:r w:rsidR="00C279DD">
        <w:rPr>
          <w:szCs w:val="18"/>
          <w:lang w:val="en-US"/>
        </w:rPr>
        <w:t xml:space="preserve"> </w:t>
      </w:r>
      <w:r w:rsidRPr="00C94E66">
        <w:rPr>
          <w:szCs w:val="18"/>
          <w:lang w:val="en-US"/>
        </w:rPr>
        <w:t xml:space="preserve">for </w:t>
      </w:r>
      <w:r w:rsidR="00DE701C">
        <w:rPr>
          <w:szCs w:val="18"/>
          <w:lang w:val="en-US"/>
        </w:rPr>
        <w:t xml:space="preserve">the discharges to air from power </w:t>
      </w:r>
      <w:r w:rsidRPr="00C94E66">
        <w:rPr>
          <w:szCs w:val="18"/>
          <w:lang w:val="en-US"/>
        </w:rPr>
        <w:t>plants fired with natural gas and light fuel oil</w:t>
      </w:r>
      <w:r w:rsidR="00DE701C">
        <w:rPr>
          <w:szCs w:val="18"/>
          <w:lang w:val="en-US"/>
        </w:rPr>
        <w:t xml:space="preserve">. </w:t>
      </w:r>
      <w:r w:rsidRPr="00C94E66">
        <w:rPr>
          <w:szCs w:val="18"/>
          <w:lang w:val="en-US"/>
        </w:rPr>
        <w:t>The</w:t>
      </w:r>
      <w:r w:rsidR="00DE701C">
        <w:rPr>
          <w:szCs w:val="18"/>
          <w:lang w:val="en-US"/>
        </w:rPr>
        <w:t>re are no fact</w:t>
      </w:r>
      <w:r w:rsidR="00CC1BB5">
        <w:rPr>
          <w:szCs w:val="18"/>
          <w:lang w:val="en-US"/>
        </w:rPr>
        <w:t xml:space="preserve">ors for releases to any of the </w:t>
      </w:r>
      <w:r w:rsidR="00DE701C">
        <w:rPr>
          <w:szCs w:val="18"/>
          <w:lang w:val="en-US"/>
        </w:rPr>
        <w:t>other release routes.</w:t>
      </w:r>
      <w:r w:rsidR="00CC1BB5">
        <w:rPr>
          <w:szCs w:val="18"/>
          <w:lang w:val="en-US"/>
        </w:rPr>
        <w:t xml:space="preserve"> The UNEP Toolkit factor has been used in the absence of any relevant New Zealand data.</w:t>
      </w:r>
    </w:p>
    <w:p w:rsidR="0013563C" w:rsidP="00AE1339" w:rsidRDefault="00AE1339" w14:paraId="5DDDAE88" w14:textId="455A62AC">
      <w:pPr>
        <w:spacing w:line="300" w:lineRule="atLeast"/>
        <w:jc w:val="both"/>
        <w:rPr>
          <w:szCs w:val="18"/>
        </w:rPr>
      </w:pPr>
      <w:r>
        <w:rPr>
          <w:szCs w:val="18"/>
        </w:rPr>
        <w:t xml:space="preserve">The </w:t>
      </w:r>
      <w:r w:rsidR="000B06C8">
        <w:rPr>
          <w:szCs w:val="18"/>
        </w:rPr>
        <w:t xml:space="preserve">2024 </w:t>
      </w:r>
      <w:r>
        <w:rPr>
          <w:szCs w:val="18"/>
        </w:rPr>
        <w:t xml:space="preserve">release estimates for </w:t>
      </w:r>
      <w:r w:rsidR="00CC1BB5">
        <w:rPr>
          <w:szCs w:val="18"/>
        </w:rPr>
        <w:t xml:space="preserve">industrial/commercial </w:t>
      </w:r>
      <w:r>
        <w:rPr>
          <w:szCs w:val="18"/>
        </w:rPr>
        <w:t xml:space="preserve">fuel oil and gas-fired </w:t>
      </w:r>
      <w:r w:rsidR="00445442">
        <w:rPr>
          <w:szCs w:val="18"/>
        </w:rPr>
        <w:t>power plant</w:t>
      </w:r>
      <w:r>
        <w:rPr>
          <w:szCs w:val="18"/>
        </w:rPr>
        <w:t xml:space="preserve"> are shown in </w:t>
      </w:r>
      <w:r w:rsidRPr="00CC1BB5" w:rsidR="00CC1BB5">
        <w:rPr>
          <w:szCs w:val="18"/>
        </w:rPr>
        <w:fldChar w:fldCharType="begin"/>
      </w:r>
      <w:r w:rsidRPr="00CC1BB5" w:rsidR="00CC1BB5">
        <w:rPr>
          <w:szCs w:val="18"/>
        </w:rPr>
        <w:instrText xml:space="preserve"> REF _Ref359743335 \h </w:instrText>
      </w:r>
      <w:r w:rsidR="00CC1BB5">
        <w:rPr>
          <w:szCs w:val="18"/>
        </w:rPr>
        <w:instrText xml:space="preserve"> \* MERGEFORMAT </w:instrText>
      </w:r>
      <w:r w:rsidRPr="00CC1BB5" w:rsidR="00CC1BB5">
        <w:rPr>
          <w:szCs w:val="18"/>
        </w:rPr>
      </w:r>
      <w:r w:rsidRPr="00CC1BB5" w:rsidR="00CC1BB5">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5</w:t>
      </w:r>
      <w:r w:rsidRPr="00CC1BB5" w:rsidR="00CC1BB5">
        <w:rPr>
          <w:szCs w:val="18"/>
        </w:rPr>
        <w:fldChar w:fldCharType="end"/>
      </w:r>
      <w:r>
        <w:rPr>
          <w:szCs w:val="18"/>
        </w:rPr>
        <w:t>, along with the correspo</w:t>
      </w:r>
      <w:r w:rsidR="0031583E">
        <w:rPr>
          <w:szCs w:val="18"/>
        </w:rPr>
        <w:t xml:space="preserve">nding estimates made in the </w:t>
      </w:r>
      <w:r w:rsidR="000B06C8">
        <w:rPr>
          <w:szCs w:val="18"/>
        </w:rPr>
        <w:t>previous</w:t>
      </w:r>
      <w:r w:rsidR="0069631E">
        <w:rPr>
          <w:szCs w:val="18"/>
        </w:rPr>
        <w:t xml:space="preserve"> </w:t>
      </w:r>
      <w:r w:rsidR="000B06C8">
        <w:rPr>
          <w:szCs w:val="18"/>
        </w:rPr>
        <w:t>i</w:t>
      </w:r>
      <w:r>
        <w:rPr>
          <w:szCs w:val="18"/>
        </w:rPr>
        <w:t>nventor</w:t>
      </w:r>
      <w:r w:rsidR="0069631E">
        <w:rPr>
          <w:szCs w:val="18"/>
        </w:rPr>
        <w:t>ies</w:t>
      </w:r>
      <w:r>
        <w:rPr>
          <w:szCs w:val="18"/>
        </w:rPr>
        <w:t>.</w:t>
      </w:r>
    </w:p>
    <w:p w:rsidR="0013563C" w:rsidRDefault="0013563C" w14:paraId="159A8693" w14:textId="77777777">
      <w:pPr>
        <w:spacing w:after="0"/>
        <w:rPr>
          <w:szCs w:val="18"/>
        </w:rPr>
      </w:pPr>
      <w:r>
        <w:rPr>
          <w:szCs w:val="18"/>
        </w:rPr>
        <w:br w:type="page"/>
      </w:r>
    </w:p>
    <w:p w:rsidRPr="00A117FA" w:rsidR="00AE1339" w:rsidP="00101AA8" w:rsidRDefault="00CC1BB5" w14:paraId="6F912D85" w14:textId="038CFB69">
      <w:pPr>
        <w:pStyle w:val="Caption"/>
        <w:jc w:val="left"/>
        <w:rPr>
          <w:rFonts w:cs="Arial"/>
          <w:szCs w:val="18"/>
        </w:rPr>
      </w:pPr>
      <w:bookmarkStart w:name="_Ref359743335" w:id="144"/>
      <w:r w:rsidRPr="00CC1BB5">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5</w:t>
      </w:r>
      <w:r w:rsidR="00C17BA5">
        <w:rPr>
          <w:rFonts w:cs="Arial"/>
        </w:rPr>
        <w:fldChar w:fldCharType="end"/>
      </w:r>
      <w:bookmarkEnd w:id="144"/>
      <w:r w:rsidRPr="00CC1BB5">
        <w:rPr>
          <w:rFonts w:cs="Arial"/>
        </w:rPr>
        <w:t>:</w:t>
      </w:r>
      <w:r>
        <w:rPr>
          <w:rFonts w:cs="Arial"/>
        </w:rPr>
        <w:t xml:space="preserve"> </w:t>
      </w:r>
      <w:r w:rsidR="002856F7">
        <w:rPr>
          <w:rFonts w:cs="Arial"/>
        </w:rPr>
        <w:t>Dioxin</w:t>
      </w:r>
      <w:r w:rsidRPr="00A117FA" w:rsidR="00AE1339">
        <w:rPr>
          <w:rFonts w:cs="Arial"/>
        </w:rPr>
        <w:t xml:space="preserve"> releases from </w:t>
      </w:r>
      <w:r w:rsidRPr="00CC1BB5">
        <w:rPr>
          <w:rFonts w:cs="Arial"/>
        </w:rPr>
        <w:t>fue</w:t>
      </w:r>
      <w:r w:rsidR="00445442">
        <w:rPr>
          <w:rFonts w:cs="Arial"/>
        </w:rPr>
        <w:t>l oil and gas-fired power plant</w:t>
      </w:r>
    </w:p>
    <w:tbl>
      <w:tblPr>
        <w:tblStyle w:val="TableGrid"/>
        <w:tblW w:w="9067" w:type="dxa"/>
        <w:tblLook w:val="04A0" w:firstRow="1" w:lastRow="0" w:firstColumn="1" w:lastColumn="0" w:noHBand="0" w:noVBand="1"/>
      </w:tblPr>
      <w:tblGrid>
        <w:gridCol w:w="805"/>
        <w:gridCol w:w="2602"/>
        <w:gridCol w:w="2866"/>
        <w:gridCol w:w="2794"/>
      </w:tblGrid>
      <w:tr w:rsidRPr="00956589" w:rsidR="00AE1339" w:rsidTr="008A156C" w14:paraId="0197DDBD" w14:textId="77777777">
        <w:tc>
          <w:tcPr>
            <w:tcW w:w="805" w:type="dxa"/>
            <w:vMerge w:val="restart"/>
            <w:vAlign w:val="center"/>
          </w:tcPr>
          <w:p w:rsidRPr="00956589" w:rsidR="00AE1339" w:rsidP="006C3A3C" w:rsidRDefault="00AE1339" w14:paraId="2F8C31A4" w14:textId="77777777">
            <w:pPr>
              <w:spacing w:before="120"/>
              <w:jc w:val="center"/>
              <w:rPr>
                <w:rFonts w:ascii="Arial" w:hAnsi="Arial" w:cs="Arial"/>
                <w:b/>
                <w:sz w:val="16"/>
                <w:szCs w:val="18"/>
              </w:rPr>
            </w:pPr>
            <w:r w:rsidRPr="00956589">
              <w:rPr>
                <w:rFonts w:ascii="Arial" w:hAnsi="Arial" w:cs="Arial"/>
                <w:b/>
                <w:sz w:val="16"/>
                <w:szCs w:val="18"/>
              </w:rPr>
              <w:t>Year</w:t>
            </w:r>
          </w:p>
        </w:tc>
        <w:tc>
          <w:tcPr>
            <w:tcW w:w="2602" w:type="dxa"/>
            <w:vMerge w:val="restart"/>
            <w:vAlign w:val="center"/>
          </w:tcPr>
          <w:p w:rsidRPr="00956589" w:rsidR="00AE1339" w:rsidP="00CC1BB5" w:rsidRDefault="00AE1339" w14:paraId="305930D4"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(TJ of f</w:t>
            </w:r>
            <w:r w:rsidR="00CC1BB5">
              <w:rPr>
                <w:rFonts w:ascii="Arial" w:hAnsi="Arial" w:cs="Arial"/>
                <w:b/>
                <w:sz w:val="16"/>
                <w:szCs w:val="18"/>
              </w:rPr>
              <w:t>uel</w:t>
            </w:r>
            <w:r>
              <w:rPr>
                <w:rFonts w:ascii="Arial" w:hAnsi="Arial" w:cs="Arial"/>
                <w:b/>
                <w:sz w:val="16"/>
                <w:szCs w:val="18"/>
              </w:rPr>
              <w:t>/year)</w:t>
            </w:r>
          </w:p>
        </w:tc>
        <w:tc>
          <w:tcPr>
            <w:tcW w:w="2866" w:type="dxa"/>
            <w:vAlign w:val="center"/>
          </w:tcPr>
          <w:p w:rsidRPr="00956589" w:rsidR="00AE1339" w:rsidP="00CC1BB5" w:rsidRDefault="00AE1339" w14:paraId="68B2FD18" w14:textId="507F3D72">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 xml:space="preserve">/TJ of </w:t>
            </w:r>
            <w:r w:rsidR="00CC1BB5">
              <w:rPr>
                <w:rFonts w:ascii="Arial" w:hAnsi="Arial" w:cs="Arial"/>
                <w:b/>
                <w:sz w:val="16"/>
                <w:szCs w:val="18"/>
              </w:rPr>
              <w:t>fuel</w:t>
            </w:r>
            <w:r>
              <w:rPr>
                <w:rFonts w:ascii="Arial" w:hAnsi="Arial" w:cs="Arial"/>
                <w:b/>
                <w:sz w:val="16"/>
                <w:szCs w:val="18"/>
              </w:rPr>
              <w:t>)</w:t>
            </w:r>
          </w:p>
        </w:tc>
        <w:tc>
          <w:tcPr>
            <w:tcW w:w="2794" w:type="dxa"/>
            <w:vAlign w:val="center"/>
          </w:tcPr>
          <w:p w:rsidRPr="00956589" w:rsidR="00AE1339" w:rsidP="006C3A3C" w:rsidRDefault="00AE1339" w14:paraId="35A477E2" w14:textId="3C651A47">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AE1339" w:rsidTr="008A156C" w14:paraId="1D482CF2" w14:textId="77777777">
        <w:tc>
          <w:tcPr>
            <w:tcW w:w="805" w:type="dxa"/>
            <w:vMerge/>
          </w:tcPr>
          <w:p w:rsidRPr="00956589" w:rsidR="00AE1339" w:rsidP="006C3A3C" w:rsidRDefault="00AE1339" w14:paraId="3A225DD3" w14:textId="77777777">
            <w:pPr>
              <w:spacing w:before="120"/>
              <w:jc w:val="both"/>
              <w:rPr>
                <w:rFonts w:ascii="Arial" w:hAnsi="Arial" w:cs="Arial"/>
                <w:sz w:val="16"/>
                <w:szCs w:val="18"/>
              </w:rPr>
            </w:pPr>
          </w:p>
        </w:tc>
        <w:tc>
          <w:tcPr>
            <w:tcW w:w="2602" w:type="dxa"/>
            <w:vMerge/>
            <w:vAlign w:val="center"/>
          </w:tcPr>
          <w:p w:rsidRPr="00956589" w:rsidR="00AE1339" w:rsidP="006C3A3C" w:rsidRDefault="00AE1339" w14:paraId="53762A0A" w14:textId="77777777">
            <w:pPr>
              <w:spacing w:before="120"/>
              <w:jc w:val="center"/>
              <w:rPr>
                <w:rFonts w:ascii="Arial" w:hAnsi="Arial" w:cs="Arial"/>
                <w:sz w:val="16"/>
                <w:szCs w:val="18"/>
              </w:rPr>
            </w:pPr>
          </w:p>
        </w:tc>
        <w:tc>
          <w:tcPr>
            <w:tcW w:w="2866" w:type="dxa"/>
            <w:vAlign w:val="center"/>
          </w:tcPr>
          <w:p w:rsidRPr="00956589" w:rsidR="00AE1339" w:rsidP="006C3A3C" w:rsidRDefault="00AE1339" w14:paraId="7737A463" w14:textId="77777777">
            <w:pPr>
              <w:spacing w:before="120"/>
              <w:jc w:val="center"/>
              <w:rPr>
                <w:rFonts w:ascii="Arial" w:hAnsi="Arial" w:cs="Arial"/>
                <w:b/>
                <w:sz w:val="16"/>
                <w:szCs w:val="18"/>
              </w:rPr>
            </w:pPr>
            <w:r w:rsidRPr="00956589">
              <w:rPr>
                <w:rFonts w:ascii="Arial" w:hAnsi="Arial" w:cs="Arial"/>
                <w:b/>
                <w:sz w:val="16"/>
                <w:szCs w:val="18"/>
              </w:rPr>
              <w:t>Air</w:t>
            </w:r>
          </w:p>
        </w:tc>
        <w:tc>
          <w:tcPr>
            <w:tcW w:w="2794" w:type="dxa"/>
            <w:vAlign w:val="center"/>
          </w:tcPr>
          <w:p w:rsidRPr="00956589" w:rsidR="00AE1339" w:rsidP="006C3A3C" w:rsidRDefault="00AE1339" w14:paraId="2CAA533E" w14:textId="77777777">
            <w:pPr>
              <w:spacing w:before="120"/>
              <w:jc w:val="center"/>
              <w:rPr>
                <w:rFonts w:ascii="Arial" w:hAnsi="Arial" w:cs="Arial"/>
                <w:b/>
                <w:sz w:val="16"/>
                <w:szCs w:val="18"/>
              </w:rPr>
            </w:pPr>
            <w:r>
              <w:rPr>
                <w:rFonts w:ascii="Arial" w:hAnsi="Arial" w:cs="Arial"/>
                <w:b/>
                <w:sz w:val="16"/>
                <w:szCs w:val="18"/>
              </w:rPr>
              <w:t>Air</w:t>
            </w:r>
          </w:p>
        </w:tc>
      </w:tr>
      <w:tr w:rsidRPr="00956589" w:rsidR="00AE1339" w:rsidTr="008A156C" w14:paraId="02F053FB" w14:textId="77777777">
        <w:tc>
          <w:tcPr>
            <w:tcW w:w="805" w:type="dxa"/>
            <w:vAlign w:val="center"/>
          </w:tcPr>
          <w:p w:rsidRPr="00956589" w:rsidR="00AE1339" w:rsidP="006C3A3C" w:rsidRDefault="00251E8A" w14:paraId="74F0F4F6" w14:textId="043B53B9">
            <w:pPr>
              <w:spacing w:before="120"/>
              <w:rPr>
                <w:rFonts w:ascii="Arial" w:hAnsi="Arial" w:cs="Arial"/>
                <w:b/>
                <w:sz w:val="16"/>
                <w:szCs w:val="18"/>
              </w:rPr>
            </w:pPr>
            <w:r>
              <w:rPr>
                <w:rFonts w:ascii="Arial" w:hAnsi="Arial" w:cs="Arial"/>
                <w:b/>
                <w:sz w:val="16"/>
                <w:szCs w:val="18"/>
              </w:rPr>
              <w:t>2012</w:t>
            </w:r>
          </w:p>
        </w:tc>
        <w:tc>
          <w:tcPr>
            <w:tcW w:w="2602" w:type="dxa"/>
            <w:vAlign w:val="center"/>
          </w:tcPr>
          <w:p w:rsidR="00AE1339" w:rsidP="006C3A3C" w:rsidRDefault="00251E8A" w14:paraId="5AF27248" w14:textId="730780F3">
            <w:pPr>
              <w:spacing w:before="120"/>
              <w:jc w:val="center"/>
              <w:rPr>
                <w:rFonts w:ascii="Arial" w:hAnsi="Arial" w:cs="Arial"/>
                <w:sz w:val="16"/>
                <w:szCs w:val="18"/>
              </w:rPr>
            </w:pPr>
            <w:r>
              <w:rPr>
                <w:rFonts w:ascii="Arial" w:hAnsi="Arial" w:cs="Arial"/>
                <w:sz w:val="16"/>
                <w:szCs w:val="18"/>
              </w:rPr>
              <w:t>53,530</w:t>
            </w:r>
          </w:p>
        </w:tc>
        <w:tc>
          <w:tcPr>
            <w:tcW w:w="2866" w:type="dxa"/>
            <w:vAlign w:val="center"/>
          </w:tcPr>
          <w:p w:rsidR="00AE1339" w:rsidP="006C3A3C" w:rsidRDefault="00251E8A" w14:paraId="22172A2C" w14:textId="01EAD295">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AE1339" w:rsidP="00AA3644" w:rsidRDefault="00251E8A" w14:paraId="6DB990AE" w14:textId="289D4B9D">
            <w:pPr>
              <w:spacing w:before="120"/>
              <w:jc w:val="center"/>
              <w:rPr>
                <w:rFonts w:ascii="Arial" w:hAnsi="Arial" w:cs="Arial"/>
                <w:sz w:val="16"/>
                <w:szCs w:val="18"/>
              </w:rPr>
            </w:pPr>
            <w:r>
              <w:rPr>
                <w:rFonts w:ascii="Arial" w:hAnsi="Arial" w:cs="Arial"/>
                <w:sz w:val="16"/>
                <w:szCs w:val="18"/>
              </w:rPr>
              <w:t>0.027</w:t>
            </w:r>
          </w:p>
        </w:tc>
      </w:tr>
      <w:tr w:rsidRPr="00956589" w:rsidR="00251E8A" w:rsidTr="008A156C" w14:paraId="1DBDD337" w14:textId="77777777">
        <w:tc>
          <w:tcPr>
            <w:tcW w:w="805" w:type="dxa"/>
            <w:vAlign w:val="center"/>
          </w:tcPr>
          <w:p w:rsidRPr="00956589" w:rsidR="00251E8A" w:rsidP="006C3A3C" w:rsidRDefault="00251E8A" w14:paraId="58D285E5" w14:textId="5B6B2A4E">
            <w:pPr>
              <w:spacing w:before="120"/>
              <w:rPr>
                <w:rFonts w:ascii="Arial" w:hAnsi="Arial" w:cs="Arial"/>
                <w:b/>
                <w:sz w:val="16"/>
                <w:szCs w:val="18"/>
              </w:rPr>
            </w:pPr>
            <w:r>
              <w:rPr>
                <w:rFonts w:ascii="Arial" w:hAnsi="Arial" w:cs="Arial"/>
                <w:b/>
                <w:sz w:val="16"/>
                <w:szCs w:val="18"/>
              </w:rPr>
              <w:t>2016</w:t>
            </w:r>
          </w:p>
        </w:tc>
        <w:tc>
          <w:tcPr>
            <w:tcW w:w="2602" w:type="dxa"/>
            <w:vAlign w:val="center"/>
          </w:tcPr>
          <w:p w:rsidRPr="00956589" w:rsidR="00251E8A" w:rsidP="006C3A3C" w:rsidRDefault="00251E8A" w14:paraId="1F678780" w14:textId="56937E7F">
            <w:pPr>
              <w:spacing w:before="120"/>
              <w:jc w:val="center"/>
              <w:rPr>
                <w:rFonts w:ascii="Arial" w:hAnsi="Arial" w:cs="Arial"/>
                <w:sz w:val="16"/>
                <w:szCs w:val="18"/>
              </w:rPr>
            </w:pPr>
            <w:r>
              <w:rPr>
                <w:rFonts w:ascii="Arial" w:hAnsi="Arial" w:cs="Arial"/>
                <w:sz w:val="16"/>
                <w:szCs w:val="18"/>
              </w:rPr>
              <w:t>82,150</w:t>
            </w:r>
          </w:p>
        </w:tc>
        <w:tc>
          <w:tcPr>
            <w:tcW w:w="2866" w:type="dxa"/>
            <w:vAlign w:val="center"/>
          </w:tcPr>
          <w:p w:rsidRPr="00956589" w:rsidR="00251E8A" w:rsidP="006C3A3C" w:rsidRDefault="00251E8A" w14:paraId="61C5F3CB" w14:textId="1203A7DB">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Pr="00956589" w:rsidR="00251E8A" w:rsidP="006C3A3C" w:rsidRDefault="00251E8A" w14:paraId="022698BA" w14:textId="2E5605BC">
            <w:pPr>
              <w:spacing w:before="120"/>
              <w:jc w:val="center"/>
              <w:rPr>
                <w:rFonts w:ascii="Arial" w:hAnsi="Arial" w:cs="Arial"/>
                <w:sz w:val="16"/>
                <w:szCs w:val="18"/>
              </w:rPr>
            </w:pPr>
            <w:r>
              <w:rPr>
                <w:rFonts w:ascii="Arial" w:hAnsi="Arial" w:cs="Arial"/>
                <w:sz w:val="16"/>
                <w:szCs w:val="18"/>
              </w:rPr>
              <w:t>0.041</w:t>
            </w:r>
          </w:p>
        </w:tc>
      </w:tr>
      <w:tr w:rsidRPr="00956589" w:rsidR="0013563C" w:rsidTr="008A156C" w14:paraId="0A202D3F" w14:textId="77777777">
        <w:tc>
          <w:tcPr>
            <w:tcW w:w="805" w:type="dxa"/>
            <w:vAlign w:val="center"/>
          </w:tcPr>
          <w:p w:rsidR="0013563C" w:rsidP="006C3A3C" w:rsidRDefault="0013563C" w14:paraId="1A60BD48" w14:textId="686B40E1">
            <w:pPr>
              <w:spacing w:before="120"/>
              <w:rPr>
                <w:rFonts w:ascii="Arial" w:hAnsi="Arial" w:cs="Arial"/>
                <w:b/>
                <w:sz w:val="16"/>
                <w:szCs w:val="18"/>
              </w:rPr>
            </w:pPr>
            <w:r>
              <w:rPr>
                <w:rFonts w:ascii="Arial" w:hAnsi="Arial" w:cs="Arial"/>
                <w:b/>
                <w:sz w:val="16"/>
                <w:szCs w:val="18"/>
              </w:rPr>
              <w:t>2020</w:t>
            </w:r>
          </w:p>
        </w:tc>
        <w:tc>
          <w:tcPr>
            <w:tcW w:w="2602" w:type="dxa"/>
            <w:vAlign w:val="center"/>
          </w:tcPr>
          <w:p w:rsidR="0013563C" w:rsidP="006C3A3C" w:rsidRDefault="0013563C" w14:paraId="0C4A3E76" w14:textId="0C87A06E">
            <w:pPr>
              <w:spacing w:before="120"/>
              <w:jc w:val="center"/>
              <w:rPr>
                <w:rFonts w:ascii="Arial" w:hAnsi="Arial" w:cs="Arial"/>
                <w:sz w:val="16"/>
                <w:szCs w:val="18"/>
              </w:rPr>
            </w:pPr>
            <w:r>
              <w:rPr>
                <w:rFonts w:ascii="Arial" w:hAnsi="Arial" w:cs="Arial"/>
                <w:sz w:val="16"/>
                <w:szCs w:val="18"/>
              </w:rPr>
              <w:t>76,565</w:t>
            </w:r>
          </w:p>
        </w:tc>
        <w:tc>
          <w:tcPr>
            <w:tcW w:w="2866" w:type="dxa"/>
            <w:vAlign w:val="center"/>
          </w:tcPr>
          <w:p w:rsidR="0013563C" w:rsidP="006C3A3C" w:rsidRDefault="0013563C" w14:paraId="174AFD67" w14:textId="1EC8877E">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13563C" w:rsidP="006C3A3C" w:rsidRDefault="0013563C" w14:paraId="32E8054D" w14:textId="0B715435">
            <w:pPr>
              <w:spacing w:before="120"/>
              <w:jc w:val="center"/>
              <w:rPr>
                <w:rFonts w:ascii="Arial" w:hAnsi="Arial" w:cs="Arial"/>
                <w:sz w:val="16"/>
                <w:szCs w:val="18"/>
              </w:rPr>
            </w:pPr>
            <w:r>
              <w:rPr>
                <w:rFonts w:ascii="Arial" w:hAnsi="Arial" w:cs="Arial"/>
                <w:sz w:val="16"/>
                <w:szCs w:val="18"/>
              </w:rPr>
              <w:t>0.038</w:t>
            </w:r>
          </w:p>
        </w:tc>
      </w:tr>
      <w:tr w:rsidRPr="00956589" w:rsidR="000B06C8" w:rsidTr="008A156C" w14:paraId="37EDAD9E" w14:textId="77777777">
        <w:tc>
          <w:tcPr>
            <w:tcW w:w="805" w:type="dxa"/>
            <w:vAlign w:val="center"/>
          </w:tcPr>
          <w:p w:rsidR="000B06C8" w:rsidP="006C3A3C" w:rsidRDefault="000B06C8" w14:paraId="4E582F27" w14:textId="1DF80A7E">
            <w:pPr>
              <w:spacing w:before="120"/>
              <w:rPr>
                <w:rFonts w:ascii="Arial" w:hAnsi="Arial" w:cs="Arial"/>
                <w:b/>
                <w:sz w:val="16"/>
                <w:szCs w:val="18"/>
              </w:rPr>
            </w:pPr>
            <w:r>
              <w:rPr>
                <w:rFonts w:ascii="Arial" w:hAnsi="Arial" w:cs="Arial"/>
                <w:b/>
                <w:sz w:val="16"/>
                <w:szCs w:val="18"/>
              </w:rPr>
              <w:t>2024</w:t>
            </w:r>
          </w:p>
        </w:tc>
        <w:tc>
          <w:tcPr>
            <w:tcW w:w="2602" w:type="dxa"/>
            <w:vAlign w:val="center"/>
          </w:tcPr>
          <w:p w:rsidR="000B06C8" w:rsidP="006C3A3C" w:rsidRDefault="000B06C8" w14:paraId="2815DA10" w14:textId="0B0D6D52">
            <w:pPr>
              <w:spacing w:before="120"/>
              <w:jc w:val="center"/>
              <w:rPr>
                <w:rFonts w:ascii="Arial" w:hAnsi="Arial" w:cs="Arial"/>
                <w:sz w:val="16"/>
                <w:szCs w:val="18"/>
              </w:rPr>
            </w:pPr>
            <w:r>
              <w:rPr>
                <w:rFonts w:ascii="Arial" w:hAnsi="Arial" w:cs="Arial"/>
                <w:sz w:val="16"/>
                <w:szCs w:val="18"/>
              </w:rPr>
              <w:t>58,000</w:t>
            </w:r>
          </w:p>
        </w:tc>
        <w:tc>
          <w:tcPr>
            <w:tcW w:w="2866" w:type="dxa"/>
            <w:vAlign w:val="center"/>
          </w:tcPr>
          <w:p w:rsidR="000B06C8" w:rsidP="006C3A3C" w:rsidRDefault="000B06C8" w14:paraId="695B6B0E" w14:textId="58C60D84">
            <w:pPr>
              <w:spacing w:before="120"/>
              <w:jc w:val="center"/>
              <w:rPr>
                <w:rFonts w:ascii="Arial" w:hAnsi="Arial" w:cs="Arial"/>
                <w:sz w:val="16"/>
                <w:szCs w:val="18"/>
              </w:rPr>
            </w:pPr>
            <w:r>
              <w:rPr>
                <w:rFonts w:ascii="Arial" w:hAnsi="Arial" w:cs="Arial"/>
                <w:sz w:val="16"/>
                <w:szCs w:val="18"/>
              </w:rPr>
              <w:t>0.5</w:t>
            </w:r>
          </w:p>
        </w:tc>
        <w:tc>
          <w:tcPr>
            <w:tcW w:w="2794" w:type="dxa"/>
            <w:vAlign w:val="center"/>
          </w:tcPr>
          <w:p w:rsidR="000B06C8" w:rsidP="006C3A3C" w:rsidRDefault="000B06C8" w14:paraId="7326F0B8" w14:textId="4FD61AB7">
            <w:pPr>
              <w:spacing w:before="120"/>
              <w:jc w:val="center"/>
              <w:rPr>
                <w:rFonts w:ascii="Arial" w:hAnsi="Arial" w:cs="Arial"/>
                <w:sz w:val="16"/>
                <w:szCs w:val="18"/>
              </w:rPr>
            </w:pPr>
            <w:r>
              <w:rPr>
                <w:rFonts w:ascii="Arial" w:hAnsi="Arial" w:cs="Arial"/>
                <w:sz w:val="16"/>
                <w:szCs w:val="18"/>
              </w:rPr>
              <w:t>0.029</w:t>
            </w:r>
          </w:p>
        </w:tc>
      </w:tr>
    </w:tbl>
    <w:p w:rsidRPr="00080C09" w:rsidR="00AE1339" w:rsidP="00AE1339" w:rsidRDefault="00AE1339" w14:paraId="7CB00261" w14:textId="4EFACD33">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0B06C8">
        <w:rPr>
          <w:rFonts w:ascii="Arial" w:hAnsi="Arial" w:cs="Arial"/>
          <w:b/>
          <w:szCs w:val="18"/>
        </w:rPr>
        <w:t>2024</w:t>
      </w:r>
    </w:p>
    <w:p w:rsidR="00AE1339" w:rsidP="00AE1339" w:rsidRDefault="00AE1339" w14:paraId="0758313D" w14:textId="77777777">
      <w:pPr>
        <w:tabs>
          <w:tab w:val="left" w:pos="1701"/>
        </w:tabs>
        <w:spacing w:after="0" w:line="300" w:lineRule="atLeast"/>
        <w:jc w:val="both"/>
        <w:rPr>
          <w:szCs w:val="18"/>
        </w:rPr>
      </w:pPr>
      <w:r>
        <w:rPr>
          <w:szCs w:val="18"/>
        </w:rPr>
        <w:t xml:space="preserve">Activity data: </w:t>
      </w:r>
      <w:r>
        <w:rPr>
          <w:szCs w:val="18"/>
        </w:rPr>
        <w:tab/>
      </w:r>
      <w:r>
        <w:rPr>
          <w:szCs w:val="18"/>
        </w:rPr>
        <w:t>High (because it is based on actual fuel consumption data)</w:t>
      </w:r>
    </w:p>
    <w:p w:rsidR="00AE1339" w:rsidP="00AE1339" w:rsidRDefault="00AE1339" w14:paraId="5D659726" w14:textId="77777777">
      <w:pPr>
        <w:tabs>
          <w:tab w:val="left" w:pos="1701"/>
        </w:tabs>
        <w:spacing w:line="300" w:lineRule="atLeast"/>
        <w:ind w:left="1701" w:hanging="1701"/>
        <w:jc w:val="both"/>
        <w:rPr>
          <w:szCs w:val="18"/>
        </w:rPr>
      </w:pPr>
      <w:r>
        <w:rPr>
          <w:szCs w:val="18"/>
        </w:rPr>
        <w:t xml:space="preserve">Emission factor: </w:t>
      </w:r>
      <w:r>
        <w:rPr>
          <w:szCs w:val="18"/>
        </w:rPr>
        <w:tab/>
      </w:r>
      <w:r>
        <w:rPr>
          <w:szCs w:val="18"/>
        </w:rPr>
        <w:t>Low (</w:t>
      </w:r>
      <w:r w:rsidRPr="00944DCC">
        <w:rPr>
          <w:szCs w:val="18"/>
        </w:rPr>
        <w:t xml:space="preserve">because </w:t>
      </w:r>
      <w:r>
        <w:rPr>
          <w:szCs w:val="18"/>
        </w:rPr>
        <w:t>it is based on the Toolkit default factors)</w:t>
      </w:r>
    </w:p>
    <w:p w:rsidRPr="0031583E" w:rsidR="002661DB" w:rsidP="00261F78" w:rsidRDefault="00804C57" w14:paraId="1679664A" w14:textId="77777777">
      <w:pPr>
        <w:pStyle w:val="Heading2"/>
        <w:rPr>
          <w:rFonts w:eastAsia="Calibri"/>
        </w:rPr>
      </w:pPr>
      <w:bookmarkStart w:name="_Toc358573509" w:id="145"/>
      <w:bookmarkStart w:name="_Ref359569919" w:id="146"/>
      <w:bookmarkStart w:name="_Ref359768535" w:id="147"/>
      <w:bookmarkStart w:name="_Ref381351218" w:id="148"/>
      <w:bookmarkStart w:name="_Toc1046345" w:id="149"/>
      <w:r w:rsidRPr="0031583E">
        <w:rPr>
          <w:rFonts w:eastAsia="Calibri"/>
        </w:rPr>
        <w:t>Biomass</w:t>
      </w:r>
      <w:r w:rsidRPr="0031583E" w:rsidR="00074007">
        <w:rPr>
          <w:rFonts w:eastAsia="Calibri"/>
        </w:rPr>
        <w:t xml:space="preserve"> power </w:t>
      </w:r>
      <w:bookmarkEnd w:id="145"/>
      <w:r w:rsidRPr="0031583E">
        <w:rPr>
          <w:rFonts w:eastAsia="Calibri"/>
        </w:rPr>
        <w:t>plant</w:t>
      </w:r>
      <w:bookmarkEnd w:id="146"/>
      <w:bookmarkEnd w:id="147"/>
      <w:r w:rsidRPr="0031583E" w:rsidR="001B37E4">
        <w:rPr>
          <w:rFonts w:eastAsia="Calibri"/>
        </w:rPr>
        <w:t>s</w:t>
      </w:r>
      <w:bookmarkEnd w:id="148"/>
      <w:bookmarkEnd w:id="149"/>
    </w:p>
    <w:p w:rsidR="00896895" w:rsidP="00896895" w:rsidRDefault="00896895" w14:paraId="7278C8E2" w14:textId="77777777">
      <w:pPr>
        <w:spacing w:line="300" w:lineRule="atLeast"/>
        <w:jc w:val="both"/>
        <w:rPr>
          <w:rFonts w:eastAsia="Calibri"/>
          <w:szCs w:val="22"/>
        </w:rPr>
      </w:pPr>
      <w:r w:rsidRPr="00EB4062">
        <w:rPr>
          <w:rFonts w:eastAsia="Calibri"/>
          <w:szCs w:val="22"/>
        </w:rPr>
        <w:t xml:space="preserve">This section addresses the industrial </w:t>
      </w:r>
      <w:r>
        <w:rPr>
          <w:rFonts w:eastAsia="Calibri"/>
          <w:szCs w:val="22"/>
        </w:rPr>
        <w:t>biomass power plants, and any incidental incineration of wood waste.</w:t>
      </w:r>
      <w:r w:rsidRPr="00EB4062">
        <w:rPr>
          <w:rFonts w:eastAsia="Calibri"/>
          <w:szCs w:val="22"/>
        </w:rPr>
        <w:t xml:space="preserve"> Combustion processes in the pulp and paper industry are split into two with wood and biomass combustion included here and the combustion of black liquor solids covered in section </w:t>
      </w:r>
      <w:r>
        <w:rPr>
          <w:rFonts w:eastAsia="Calibri"/>
          <w:szCs w:val="22"/>
        </w:rPr>
        <w:t>8.</w:t>
      </w:r>
    </w:p>
    <w:p w:rsidRPr="00C555DA" w:rsidR="00C555DA" w:rsidP="00C555DA" w:rsidRDefault="00C555DA" w14:paraId="4A55DE5A" w14:textId="4112752F">
      <w:pPr>
        <w:spacing w:line="300" w:lineRule="atLeast"/>
        <w:jc w:val="both"/>
        <w:rPr>
          <w:rFonts w:eastAsia="Calibri"/>
          <w:szCs w:val="22"/>
        </w:rPr>
      </w:pPr>
      <w:r w:rsidRPr="00C555DA">
        <w:rPr>
          <w:rFonts w:eastAsia="Calibri"/>
          <w:szCs w:val="22"/>
        </w:rPr>
        <w:t>The</w:t>
      </w:r>
      <w:r w:rsidR="005F320E">
        <w:rPr>
          <w:rFonts w:eastAsia="Calibri"/>
          <w:szCs w:val="22"/>
        </w:rPr>
        <w:t>re are</w:t>
      </w:r>
      <w:r w:rsidRPr="00C555DA">
        <w:rPr>
          <w:rFonts w:eastAsia="Calibri"/>
          <w:szCs w:val="22"/>
        </w:rPr>
        <w:t xml:space="preserve"> </w:t>
      </w:r>
      <w:r w:rsidR="00902A5C">
        <w:rPr>
          <w:rFonts w:eastAsia="Calibri"/>
          <w:szCs w:val="22"/>
        </w:rPr>
        <w:t>2</w:t>
      </w:r>
      <w:r w:rsidRPr="00C555DA" w:rsidR="00902A5C">
        <w:rPr>
          <w:rFonts w:eastAsia="Calibri"/>
          <w:szCs w:val="22"/>
        </w:rPr>
        <w:t xml:space="preserve"> </w:t>
      </w:r>
      <w:r w:rsidR="005F320E">
        <w:rPr>
          <w:rFonts w:eastAsia="Calibri"/>
          <w:szCs w:val="22"/>
        </w:rPr>
        <w:t xml:space="preserve">large </w:t>
      </w:r>
      <w:r w:rsidRPr="00C555DA">
        <w:rPr>
          <w:rFonts w:eastAsia="Calibri"/>
          <w:szCs w:val="22"/>
        </w:rPr>
        <w:t>biomass-fired cogeneration plants</w:t>
      </w:r>
      <w:r w:rsidR="005F320E">
        <w:rPr>
          <w:rFonts w:eastAsia="Calibri"/>
          <w:szCs w:val="22"/>
        </w:rPr>
        <w:t xml:space="preserve"> in New Zealand</w:t>
      </w:r>
      <w:r w:rsidR="0013563C">
        <w:rPr>
          <w:rFonts w:eastAsia="Calibri"/>
          <w:szCs w:val="22"/>
        </w:rPr>
        <w:t xml:space="preserve">. </w:t>
      </w:r>
      <w:r w:rsidRPr="00C555DA">
        <w:rPr>
          <w:rFonts w:eastAsia="Calibri"/>
          <w:szCs w:val="22"/>
        </w:rPr>
        <w:t xml:space="preserve">These </w:t>
      </w:r>
      <w:r w:rsidR="00902A5C">
        <w:rPr>
          <w:rFonts w:eastAsia="Calibri"/>
          <w:szCs w:val="22"/>
        </w:rPr>
        <w:t>are the power boilers at the Kinleith</w:t>
      </w:r>
      <w:r w:rsidRPr="00C555DA">
        <w:rPr>
          <w:rFonts w:eastAsia="Calibri"/>
          <w:szCs w:val="22"/>
        </w:rPr>
        <w:t xml:space="preserve"> pulp and paper</w:t>
      </w:r>
      <w:r w:rsidR="00902A5C">
        <w:rPr>
          <w:rFonts w:eastAsia="Calibri"/>
          <w:szCs w:val="22"/>
        </w:rPr>
        <w:t xml:space="preserve"> mill </w:t>
      </w:r>
      <w:r w:rsidRPr="00C555DA">
        <w:rPr>
          <w:rFonts w:eastAsia="Calibri"/>
          <w:szCs w:val="22"/>
        </w:rPr>
        <w:t>and the thermo-mechanical pulp plant in Napier. Biomass is also burned in the recovery boilers at the pulp and paper mills, and in numerous other power boilers in board mills, fi</w:t>
      </w:r>
      <w:r w:rsidR="009C603D">
        <w:rPr>
          <w:rFonts w:eastAsia="Calibri"/>
          <w:szCs w:val="22"/>
        </w:rPr>
        <w:t xml:space="preserve">breboard plants, and sawmills. </w:t>
      </w:r>
      <w:r w:rsidRPr="00C555DA">
        <w:rPr>
          <w:rFonts w:eastAsia="Calibri"/>
          <w:szCs w:val="22"/>
        </w:rPr>
        <w:t xml:space="preserve">The Heat Plant Database lists about </w:t>
      </w:r>
      <w:r w:rsidR="002E0090">
        <w:rPr>
          <w:rFonts w:eastAsia="Calibri"/>
          <w:szCs w:val="22"/>
        </w:rPr>
        <w:t>175</w:t>
      </w:r>
      <w:r w:rsidRPr="00C555DA" w:rsidR="002E0090">
        <w:rPr>
          <w:rFonts w:eastAsia="Calibri"/>
          <w:szCs w:val="22"/>
        </w:rPr>
        <w:t xml:space="preserve"> </w:t>
      </w:r>
      <w:r w:rsidRPr="00C555DA">
        <w:rPr>
          <w:rFonts w:eastAsia="Calibri"/>
          <w:szCs w:val="22"/>
        </w:rPr>
        <w:t>industrial wood-fired installations rated at greater than 1 MW capacity, with a total combined capacity of more than 10</w:t>
      </w:r>
      <w:r w:rsidR="00C55ED1">
        <w:rPr>
          <w:rFonts w:eastAsia="Calibri"/>
          <w:szCs w:val="22"/>
        </w:rPr>
        <w:t>3</w:t>
      </w:r>
      <w:r w:rsidR="002E0090">
        <w:rPr>
          <w:rFonts w:eastAsia="Calibri"/>
          <w:szCs w:val="22"/>
        </w:rPr>
        <w:t>5</w:t>
      </w:r>
      <w:r w:rsidRPr="00C555DA">
        <w:rPr>
          <w:rFonts w:eastAsia="Calibri"/>
          <w:szCs w:val="22"/>
        </w:rPr>
        <w:t xml:space="preserve"> MW</w:t>
      </w:r>
      <w:r w:rsidR="003E6BEA">
        <w:rPr>
          <w:rFonts w:eastAsia="Calibri"/>
          <w:szCs w:val="22"/>
        </w:rPr>
        <w:t xml:space="preserve"> </w:t>
      </w:r>
      <w:sdt>
        <w:sdtPr>
          <w:rPr>
            <w:rFonts w:eastAsia="Calibri"/>
            <w:szCs w:val="22"/>
          </w:rPr>
          <w:id w:val="-1589222556"/>
          <w:citation/>
        </w:sdtPr>
        <w:sdtContent>
          <w:r w:rsidR="003E6BEA">
            <w:rPr>
              <w:rFonts w:eastAsia="Calibri"/>
              <w:szCs w:val="22"/>
            </w:rPr>
            <w:fldChar w:fldCharType="begin"/>
          </w:r>
          <w:r w:rsidR="003E6BEA">
            <w:rPr>
              <w:rFonts w:eastAsia="Calibri"/>
              <w:szCs w:val="22"/>
            </w:rPr>
            <w:instrText xml:space="preserve"> CITATION CRL2011 \l 5129 </w:instrText>
          </w:r>
          <w:r w:rsidR="003E6BEA">
            <w:rPr>
              <w:rFonts w:eastAsia="Calibri"/>
              <w:szCs w:val="22"/>
            </w:rPr>
            <w:fldChar w:fldCharType="separate"/>
          </w:r>
          <w:r w:rsidRPr="00F1175E" w:rsidR="00F1175E">
            <w:rPr>
              <w:rFonts w:eastAsia="Calibri"/>
              <w:noProof/>
              <w:szCs w:val="22"/>
            </w:rPr>
            <w:t>(CRL Energy, 2011)</w:t>
          </w:r>
          <w:r w:rsidR="003E6BEA">
            <w:rPr>
              <w:rFonts w:eastAsia="Calibri"/>
              <w:szCs w:val="22"/>
            </w:rPr>
            <w:fldChar w:fldCharType="end"/>
          </w:r>
        </w:sdtContent>
      </w:sdt>
      <w:r w:rsidRPr="00C555DA">
        <w:rPr>
          <w:rFonts w:eastAsia="Calibri"/>
          <w:szCs w:val="22"/>
        </w:rPr>
        <w:t xml:space="preserve">. Altogether, these account for </w:t>
      </w:r>
      <w:r w:rsidR="002E0090">
        <w:rPr>
          <w:rFonts w:eastAsia="Calibri"/>
          <w:szCs w:val="22"/>
        </w:rPr>
        <w:t>about 8</w:t>
      </w:r>
      <w:r w:rsidRPr="00C555DA">
        <w:rPr>
          <w:rFonts w:eastAsia="Calibri"/>
          <w:szCs w:val="22"/>
        </w:rPr>
        <w:t>0% of New Zealand wood combustion</w:t>
      </w:r>
      <w:r w:rsidR="003E3DFB">
        <w:rPr>
          <w:rFonts w:eastAsia="Calibri"/>
          <w:szCs w:val="22"/>
        </w:rPr>
        <w:t xml:space="preserve"> with domestic wood combustion comprising the remainder</w:t>
      </w:r>
      <w:r w:rsidRPr="00C555DA">
        <w:rPr>
          <w:rFonts w:eastAsia="Calibri"/>
          <w:szCs w:val="22"/>
        </w:rPr>
        <w:t>.</w:t>
      </w:r>
    </w:p>
    <w:p w:rsidR="00B51755" w:rsidP="00B51755" w:rsidRDefault="00B51755" w14:paraId="07A2AAA2" w14:textId="77777777">
      <w:pPr>
        <w:spacing w:line="300" w:lineRule="atLeast"/>
        <w:jc w:val="both"/>
        <w:rPr>
          <w:rFonts w:eastAsia="Calibri"/>
          <w:szCs w:val="22"/>
        </w:rPr>
      </w:pPr>
      <w:r>
        <w:rPr>
          <w:rFonts w:eastAsia="Calibri"/>
          <w:szCs w:val="22"/>
        </w:rPr>
        <w:t xml:space="preserve">As shown in the previous sections, accurate statistical information is available for national annual consumption of coal, natural gas and petroleum products. Such statistics are not available for biomass (essentially wood waste) because the tonnages used are either not recorded or are recorded indirectly such as in the form tonnes of steam raised per hour. In addition, wood waste can vary significantly in it is composition and moisture content– off cuts, shavings, saw dust, bark etc. which will affect its energy content. The 2012 and 2016 mercury inventories used the boiler rating (MW) of industrial wood burning heat plant listed in the Heat Plant Database (CRL Energy 2011) and derived the total energy consumed by assuming that plant is operated at 70% load for 320 days per year.  Estimates of domestic biomass consumption from Census data were then added to obtain a total annual biomass figure. </w:t>
      </w:r>
    </w:p>
    <w:p w:rsidR="00B51755" w:rsidP="00B51755" w:rsidRDefault="00B51755" w14:paraId="0678AEFE" w14:textId="60D57BE7">
      <w:pPr>
        <w:spacing w:line="300" w:lineRule="atLeast"/>
        <w:jc w:val="both"/>
        <w:rPr>
          <w:rFonts w:eastAsia="Calibri"/>
          <w:szCs w:val="22"/>
        </w:rPr>
      </w:pPr>
      <w:r>
        <w:rPr>
          <w:rFonts w:eastAsia="Calibri"/>
          <w:szCs w:val="22"/>
        </w:rPr>
        <w:t>However as with the 2020 Inventory, MBIE</w:t>
      </w:r>
      <w:r w:rsidR="008C713C">
        <w:rPr>
          <w:rFonts w:eastAsia="Calibri"/>
          <w:szCs w:val="22"/>
        </w:rPr>
        <w:t>-</w:t>
      </w:r>
      <w:r>
        <w:rPr>
          <w:rFonts w:eastAsia="Calibri"/>
          <w:szCs w:val="22"/>
        </w:rPr>
        <w:t xml:space="preserve">derived estimates for annual industrial and domestic energy raised by biomass </w:t>
      </w:r>
      <w:r w:rsidR="003E3DFB">
        <w:rPr>
          <w:rFonts w:eastAsia="Calibri"/>
          <w:szCs w:val="22"/>
        </w:rPr>
        <w:t xml:space="preserve">combustion </w:t>
      </w:r>
      <w:r>
        <w:rPr>
          <w:rFonts w:eastAsia="Calibri"/>
          <w:szCs w:val="22"/>
        </w:rPr>
        <w:t>have been used here (MBIE, 2025).</w:t>
      </w:r>
    </w:p>
    <w:p w:rsidR="00B51755" w:rsidP="00B51755" w:rsidRDefault="00B51755" w14:paraId="5EDE0B35" w14:textId="7DF96C1E">
      <w:pPr>
        <w:spacing w:line="300" w:lineRule="atLeast"/>
        <w:jc w:val="both"/>
        <w:rPr>
          <w:rFonts w:eastAsia="Calibri"/>
          <w:szCs w:val="22"/>
        </w:rPr>
      </w:pPr>
      <w:r>
        <w:rPr>
          <w:rFonts w:eastAsia="Calibri"/>
          <w:szCs w:val="22"/>
        </w:rPr>
        <w:t xml:space="preserve">MBIE use the Scion Wood Processing Database (MBIE, 2017) developed by the Crown Research Institute Scion in 2017 to assess the wood related consumption of energy raising plants in New Zealand. The database uses two approaches to derive estimates of fuel use. In the first, the nameplate power rating (MW) of the boiler is combined with estimates of loading (percentage of time the boiler is used in a year), estimates of capacity (the ratio between typical heat demand and the boiler’s nameplate capacity to supply heat) and efficiency (assumed to be 0.85 for all boilers, that is 85% of the energy in the fuel is converted to useful heat). In the second approach, annual production levels of wood products and estimates of the energy required to produce each product are used to derive a total fuel use figure. </w:t>
      </w:r>
    </w:p>
    <w:p w:rsidR="00B51755" w:rsidP="00B51755" w:rsidRDefault="00B51755" w14:paraId="0760CE4B" w14:textId="6DFE9B02">
      <w:pPr>
        <w:spacing w:line="300" w:lineRule="atLeast"/>
        <w:jc w:val="both"/>
        <w:rPr>
          <w:rFonts w:eastAsia="Calibri"/>
          <w:szCs w:val="22"/>
        </w:rPr>
      </w:pPr>
      <w:r>
        <w:rPr>
          <w:rFonts w:eastAsia="Calibri"/>
          <w:szCs w:val="22"/>
        </w:rPr>
        <w:t xml:space="preserve">Biomass consumption estimates are not yet available for 2024 but MBIE estimated total annual usage (including domestic consumption) of 51.98 PJ, 51.11 PJ and 44.37 PJ for </w:t>
      </w:r>
      <w:r w:rsidR="003E3DFB">
        <w:rPr>
          <w:rFonts w:eastAsia="Calibri"/>
          <w:szCs w:val="22"/>
        </w:rPr>
        <w:t>2021, 2022 and 2023</w:t>
      </w:r>
      <w:r>
        <w:rPr>
          <w:rFonts w:eastAsia="Calibri"/>
          <w:szCs w:val="22"/>
        </w:rPr>
        <w:t xml:space="preserve"> (MBIE, 2025). This allows an estimate of 49.15 PJ to be derived for 2024</w:t>
      </w:r>
      <w:r w:rsidR="003E3DFB">
        <w:rPr>
          <w:rFonts w:eastAsia="Calibri"/>
          <w:szCs w:val="22"/>
        </w:rPr>
        <w:t xml:space="preserve"> based on the average of the preceding 3 years</w:t>
      </w:r>
      <w:r>
        <w:rPr>
          <w:rFonts w:eastAsia="Calibri"/>
          <w:szCs w:val="22"/>
        </w:rPr>
        <w:t xml:space="preserve">.  </w:t>
      </w:r>
    </w:p>
    <w:p w:rsidR="00706B8D" w:rsidP="00706B8D" w:rsidRDefault="00A522B3" w14:paraId="2062BE5E" w14:textId="1B1C57DC">
      <w:pPr>
        <w:spacing w:line="300" w:lineRule="atLeast"/>
        <w:jc w:val="both"/>
        <w:rPr>
          <w:rFonts w:eastAsia="Calibri"/>
          <w:szCs w:val="22"/>
        </w:rPr>
      </w:pPr>
      <w:r w:rsidRPr="00D93A2B">
        <w:rPr>
          <w:rFonts w:eastAsia="Calibri"/>
          <w:szCs w:val="22"/>
        </w:rPr>
        <w:t>To avoid double counting</w:t>
      </w:r>
      <w:r w:rsidRPr="00D93A2B" w:rsidR="00C279DD">
        <w:rPr>
          <w:rFonts w:eastAsia="Calibri"/>
          <w:szCs w:val="22"/>
        </w:rPr>
        <w:t>,</w:t>
      </w:r>
      <w:r w:rsidRPr="00D93A2B">
        <w:rPr>
          <w:rFonts w:eastAsia="Calibri"/>
          <w:szCs w:val="22"/>
        </w:rPr>
        <w:t xml:space="preserve"> the components for black liquor consumption and wood used for domestic heating must be subtracted from this total. </w:t>
      </w:r>
      <w:r w:rsidRPr="00D93A2B" w:rsidR="00496AD8">
        <w:rPr>
          <w:rFonts w:eastAsia="Calibri"/>
          <w:szCs w:val="22"/>
        </w:rPr>
        <w:t>As shown in Section 5.4</w:t>
      </w:r>
      <w:r w:rsidRPr="00D93A2B" w:rsidR="00C279DD">
        <w:rPr>
          <w:rFonts w:eastAsia="Calibri"/>
          <w:szCs w:val="22"/>
        </w:rPr>
        <w:t>,</w:t>
      </w:r>
      <w:r w:rsidRPr="00D93A2B" w:rsidR="00496AD8">
        <w:rPr>
          <w:rFonts w:eastAsia="Calibri"/>
          <w:szCs w:val="22"/>
        </w:rPr>
        <w:t xml:space="preserve"> domestic wood burning </w:t>
      </w:r>
      <w:r w:rsidRPr="00D93A2B" w:rsidR="009D1B0A">
        <w:rPr>
          <w:rFonts w:eastAsia="Calibri"/>
          <w:szCs w:val="22"/>
        </w:rPr>
        <w:t>is estimated to account for 7,442</w:t>
      </w:r>
      <w:r w:rsidRPr="00D93A2B" w:rsidR="00496AD8">
        <w:rPr>
          <w:rFonts w:eastAsia="Calibri"/>
          <w:szCs w:val="22"/>
        </w:rPr>
        <w:t xml:space="preserve"> TJ in </w:t>
      </w:r>
      <w:r w:rsidRPr="00D93A2B" w:rsidR="009D1B0A">
        <w:rPr>
          <w:rFonts w:eastAsia="Calibri"/>
          <w:szCs w:val="22"/>
        </w:rPr>
        <w:t>2024</w:t>
      </w:r>
      <w:r w:rsidRPr="00D93A2B" w:rsidR="00D75D90">
        <w:rPr>
          <w:rFonts w:eastAsia="Calibri"/>
          <w:szCs w:val="22"/>
        </w:rPr>
        <w:t>.</w:t>
      </w:r>
      <w:r w:rsidRPr="00D93A2B" w:rsidR="00496AD8">
        <w:rPr>
          <w:rFonts w:eastAsia="Calibri"/>
          <w:szCs w:val="22"/>
        </w:rPr>
        <w:t xml:space="preserve"> </w:t>
      </w:r>
      <w:r w:rsidRPr="00D93A2B" w:rsidR="00F258F5">
        <w:rPr>
          <w:rFonts w:eastAsia="Calibri"/>
          <w:szCs w:val="22"/>
        </w:rPr>
        <w:t xml:space="preserve">From Section </w:t>
      </w:r>
      <w:r w:rsidRPr="002431D4" w:rsidR="00592B57">
        <w:rPr>
          <w:rFonts w:eastAsia="Calibri"/>
          <w:szCs w:val="22"/>
        </w:rPr>
        <w:t>9.1,</w:t>
      </w:r>
      <w:r w:rsidRPr="00D93A2B" w:rsidR="00F258F5">
        <w:rPr>
          <w:rFonts w:eastAsia="Calibri"/>
          <w:szCs w:val="22"/>
        </w:rPr>
        <w:t xml:space="preserve"> </w:t>
      </w:r>
      <w:r w:rsidRPr="002431D4" w:rsidR="00592B57">
        <w:rPr>
          <w:rFonts w:eastAsia="Calibri"/>
          <w:szCs w:val="22"/>
        </w:rPr>
        <w:t xml:space="preserve">1,240,229 tonnes of </w:t>
      </w:r>
      <w:r w:rsidRPr="00D93A2B" w:rsidR="00496AD8">
        <w:rPr>
          <w:rFonts w:eastAsia="Calibri"/>
          <w:szCs w:val="22"/>
        </w:rPr>
        <w:t xml:space="preserve">black </w:t>
      </w:r>
      <w:r w:rsidRPr="00D93A2B" w:rsidR="00127A64">
        <w:rPr>
          <w:rFonts w:eastAsia="Calibri"/>
          <w:szCs w:val="22"/>
        </w:rPr>
        <w:t xml:space="preserve">liquor </w:t>
      </w:r>
      <w:r w:rsidRPr="002431D4" w:rsidR="00592B57">
        <w:rPr>
          <w:rFonts w:eastAsia="Calibri"/>
          <w:szCs w:val="22"/>
        </w:rPr>
        <w:t xml:space="preserve">were </w:t>
      </w:r>
      <w:r w:rsidRPr="00D93A2B" w:rsidR="00127A64">
        <w:rPr>
          <w:rFonts w:eastAsia="Calibri"/>
          <w:szCs w:val="22"/>
        </w:rPr>
        <w:t xml:space="preserve">burned in </w:t>
      </w:r>
      <w:r w:rsidRPr="00D93A2B" w:rsidR="00F258F5">
        <w:rPr>
          <w:rFonts w:eastAsia="Calibri"/>
          <w:szCs w:val="22"/>
        </w:rPr>
        <w:t>2024</w:t>
      </w:r>
      <w:r w:rsidRPr="002431D4" w:rsidR="00592B57">
        <w:rPr>
          <w:rFonts w:eastAsia="Calibri"/>
          <w:szCs w:val="22"/>
        </w:rPr>
        <w:t>. The energy content of black liquor solids is approximately 11 GJ/tonne</w:t>
      </w:r>
      <w:r w:rsidRPr="00D93A2B" w:rsidR="00F258F5">
        <w:rPr>
          <w:rFonts w:eastAsia="Calibri"/>
          <w:szCs w:val="22"/>
        </w:rPr>
        <w:t xml:space="preserve"> </w:t>
      </w:r>
      <w:r w:rsidRPr="002431D4" w:rsidR="00592B57">
        <w:rPr>
          <w:rFonts w:eastAsia="Calibri"/>
          <w:szCs w:val="22"/>
        </w:rPr>
        <w:t>(</w:t>
      </w:r>
      <w:r w:rsidRPr="002431D4" w:rsidR="00FC6E94">
        <w:rPr>
          <w:rFonts w:eastAsia="Calibri"/>
          <w:szCs w:val="22"/>
        </w:rPr>
        <w:t>MBIE, 2017) so the combustion of it in 2024 released 13,643 TJ.</w:t>
      </w:r>
      <w:r w:rsidRPr="002431D4" w:rsidDel="00F258F5" w:rsidR="00FC6E94">
        <w:rPr>
          <w:rFonts w:eastAsia="Calibri"/>
          <w:szCs w:val="22"/>
        </w:rPr>
        <w:t xml:space="preserve"> </w:t>
      </w:r>
      <w:r w:rsidRPr="00D93A2B" w:rsidR="00F258F5">
        <w:rPr>
          <w:rFonts w:eastAsia="Calibri"/>
          <w:szCs w:val="22"/>
        </w:rPr>
        <w:t xml:space="preserve">Subtracting these quantities </w:t>
      </w:r>
      <w:r w:rsidRPr="00D93A2B" w:rsidR="000D0610">
        <w:rPr>
          <w:rFonts w:eastAsia="Calibri"/>
          <w:szCs w:val="22"/>
        </w:rPr>
        <w:t xml:space="preserve">it is estimated that </w:t>
      </w:r>
      <w:r w:rsidRPr="00D93A2B" w:rsidR="00D75D90">
        <w:rPr>
          <w:rFonts w:eastAsia="Calibri"/>
          <w:szCs w:val="22"/>
        </w:rPr>
        <w:t xml:space="preserve">biomass fired industrial plants consumed </w:t>
      </w:r>
      <w:r w:rsidRPr="002431D4" w:rsidR="006052B3">
        <w:rPr>
          <w:rFonts w:eastAsia="Calibri"/>
          <w:szCs w:val="22"/>
        </w:rPr>
        <w:t>28,065</w:t>
      </w:r>
      <w:r w:rsidRPr="00D93A2B" w:rsidR="00D75D90">
        <w:rPr>
          <w:rFonts w:eastAsia="Calibri"/>
          <w:szCs w:val="22"/>
        </w:rPr>
        <w:t xml:space="preserve"> TJ in </w:t>
      </w:r>
      <w:r w:rsidRPr="002431D4" w:rsidR="006052B3">
        <w:rPr>
          <w:rFonts w:eastAsia="Calibri"/>
          <w:szCs w:val="22"/>
        </w:rPr>
        <w:t>2024</w:t>
      </w:r>
      <w:r w:rsidRPr="00D93A2B" w:rsidR="00D75D90">
        <w:rPr>
          <w:rFonts w:eastAsia="Calibri"/>
          <w:szCs w:val="22"/>
        </w:rPr>
        <w:t>.</w:t>
      </w:r>
    </w:p>
    <w:p w:rsidR="006C3A3C" w:rsidP="006C3A3C" w:rsidRDefault="00F258F5" w14:paraId="463A4354" w14:textId="52AAB7DB">
      <w:pPr>
        <w:spacing w:line="300" w:lineRule="atLeast"/>
        <w:jc w:val="both"/>
        <w:rPr>
          <w:rFonts w:eastAsia="Calibri"/>
          <w:szCs w:val="22"/>
        </w:rPr>
      </w:pPr>
      <w:r>
        <w:rPr>
          <w:rFonts w:eastAsia="Calibri"/>
          <w:szCs w:val="22"/>
          <w:lang w:val="en-US"/>
        </w:rPr>
        <w:t>Previous i</w:t>
      </w:r>
      <w:r w:rsidR="006B26EE">
        <w:rPr>
          <w:rFonts w:eastAsia="Calibri"/>
          <w:szCs w:val="22"/>
          <w:lang w:val="en-US"/>
        </w:rPr>
        <w:t xml:space="preserve">nventory estimates </w:t>
      </w:r>
      <w:r>
        <w:rPr>
          <w:rFonts w:eastAsia="Calibri"/>
          <w:szCs w:val="22"/>
          <w:lang w:val="en-US"/>
        </w:rPr>
        <w:t>have been</w:t>
      </w:r>
      <w:r w:rsidR="00AF79DE">
        <w:rPr>
          <w:rFonts w:eastAsia="Calibri"/>
          <w:szCs w:val="22"/>
          <w:lang w:val="en-US"/>
        </w:rPr>
        <w:t xml:space="preserve"> </w:t>
      </w:r>
      <w:r w:rsidR="006B26EE">
        <w:rPr>
          <w:rFonts w:eastAsia="Calibri"/>
          <w:szCs w:val="22"/>
          <w:lang w:val="en-US"/>
        </w:rPr>
        <w:t xml:space="preserve">based on the default factors given in the </w:t>
      </w:r>
      <w:r w:rsidRPr="006C3A3C" w:rsidR="006C3A3C">
        <w:rPr>
          <w:rFonts w:eastAsia="Calibri"/>
          <w:szCs w:val="22"/>
          <w:lang w:val="en-US"/>
        </w:rPr>
        <w:t>UNEP Toolkit</w:t>
      </w:r>
      <w:r w:rsidR="00294C55">
        <w:rPr>
          <w:rFonts w:eastAsia="Calibri"/>
          <w:szCs w:val="22"/>
          <w:lang w:val="en-US"/>
        </w:rPr>
        <w:t>,</w:t>
      </w:r>
      <w:r w:rsidRPr="006C3A3C" w:rsidR="006C3A3C">
        <w:rPr>
          <w:rFonts w:eastAsia="Calibri"/>
          <w:szCs w:val="22"/>
          <w:lang w:val="en-US"/>
        </w:rPr>
        <w:t xml:space="preserve"> of 50 </w:t>
      </w:r>
      <w:proofErr w:type="spellStart"/>
      <w:r w:rsidRPr="006C3A3C" w:rsidR="006C3A3C">
        <w:rPr>
          <w:rFonts w:eastAsia="Calibri"/>
          <w:szCs w:val="22"/>
          <w:lang w:val="en-US"/>
        </w:rPr>
        <w:t>μg</w:t>
      </w:r>
      <w:proofErr w:type="spellEnd"/>
      <w:r w:rsidRPr="006C3A3C" w:rsidR="006C3A3C">
        <w:rPr>
          <w:rFonts w:eastAsia="Calibri"/>
          <w:szCs w:val="22"/>
          <w:lang w:val="en-US"/>
        </w:rPr>
        <w:t xml:space="preserve"> </w:t>
      </w:r>
      <w:r w:rsidR="0009594D">
        <w:rPr>
          <w:rFonts w:eastAsia="Calibri"/>
          <w:szCs w:val="22"/>
          <w:lang w:val="en-US"/>
        </w:rPr>
        <w:t>TEQ</w:t>
      </w:r>
      <w:r w:rsidRPr="006C3A3C" w:rsidR="006C3A3C">
        <w:rPr>
          <w:rFonts w:eastAsia="Calibri"/>
          <w:szCs w:val="22"/>
          <w:lang w:val="en-US"/>
        </w:rPr>
        <w:t xml:space="preserve"> </w:t>
      </w:r>
      <w:r w:rsidR="006B26EE">
        <w:rPr>
          <w:rFonts w:eastAsia="Calibri"/>
          <w:szCs w:val="22"/>
          <w:lang w:val="en-US"/>
        </w:rPr>
        <w:t xml:space="preserve">per </w:t>
      </w:r>
      <w:r w:rsidRPr="006C3A3C" w:rsidR="006C3A3C">
        <w:rPr>
          <w:rFonts w:eastAsia="Calibri"/>
          <w:szCs w:val="22"/>
          <w:lang w:val="en-US"/>
        </w:rPr>
        <w:t xml:space="preserve">TJ for </w:t>
      </w:r>
      <w:r w:rsidR="006B26EE">
        <w:rPr>
          <w:rFonts w:eastAsia="Calibri"/>
          <w:szCs w:val="22"/>
          <w:lang w:val="en-US"/>
        </w:rPr>
        <w:t xml:space="preserve">releases to air, and 15 </w:t>
      </w:r>
      <w:proofErr w:type="spellStart"/>
      <w:r w:rsidRPr="006B26EE" w:rsidR="006B26EE">
        <w:rPr>
          <w:rFonts w:eastAsia="Calibri"/>
          <w:szCs w:val="22"/>
          <w:lang w:val="en-US"/>
        </w:rPr>
        <w:t>μg</w:t>
      </w:r>
      <w:proofErr w:type="spellEnd"/>
      <w:r w:rsidRPr="006B26EE" w:rsidR="006B26EE">
        <w:rPr>
          <w:rFonts w:eastAsia="Calibri"/>
          <w:szCs w:val="22"/>
          <w:lang w:val="en-US"/>
        </w:rPr>
        <w:t xml:space="preserve"> </w:t>
      </w:r>
      <w:r w:rsidR="0009594D">
        <w:rPr>
          <w:rFonts w:eastAsia="Calibri"/>
          <w:szCs w:val="22"/>
          <w:lang w:val="en-US"/>
        </w:rPr>
        <w:t>TEQ</w:t>
      </w:r>
      <w:r w:rsidRPr="006B26EE" w:rsidR="006B26EE">
        <w:rPr>
          <w:rFonts w:eastAsia="Calibri"/>
          <w:szCs w:val="22"/>
          <w:lang w:val="en-US"/>
        </w:rPr>
        <w:t xml:space="preserve"> per TJ </w:t>
      </w:r>
      <w:r w:rsidR="006B26EE">
        <w:rPr>
          <w:rFonts w:eastAsia="Calibri"/>
          <w:szCs w:val="22"/>
          <w:lang w:val="en-US"/>
        </w:rPr>
        <w:t>for releases in residues (ash)</w:t>
      </w:r>
      <w:r w:rsidR="002227E7">
        <w:rPr>
          <w:rFonts w:eastAsia="Calibri"/>
          <w:szCs w:val="22"/>
          <w:lang w:val="en-US"/>
        </w:rPr>
        <w:t xml:space="preserve"> </w:t>
      </w:r>
      <w:r w:rsidRPr="008615DE" w:rsidR="008615DE">
        <w:rPr>
          <w:rFonts w:eastAsia="Calibri"/>
          <w:szCs w:val="22"/>
          <w:lang w:val="en-US"/>
        </w:rPr>
        <w:t>(1 µg TEQ/</w:t>
      </w:r>
      <w:r w:rsidR="008615DE">
        <w:rPr>
          <w:rFonts w:eastAsia="Calibri"/>
          <w:szCs w:val="22"/>
          <w:lang w:val="en-US"/>
        </w:rPr>
        <w:t>TJ</w:t>
      </w:r>
      <w:r w:rsidRPr="008615DE" w:rsidR="008615DE">
        <w:rPr>
          <w:rFonts w:eastAsia="Calibri"/>
          <w:szCs w:val="22"/>
          <w:lang w:val="en-US"/>
        </w:rPr>
        <w:t xml:space="preserve"> = 1 x 10</w:t>
      </w:r>
      <w:r w:rsidRPr="008615DE" w:rsidR="008615DE">
        <w:rPr>
          <w:rFonts w:eastAsia="Calibri"/>
          <w:szCs w:val="22"/>
          <w:vertAlign w:val="superscript"/>
          <w:lang w:val="en-US"/>
        </w:rPr>
        <w:t>-6</w:t>
      </w:r>
      <w:r w:rsidRPr="008615DE" w:rsidR="008615DE">
        <w:rPr>
          <w:rFonts w:eastAsia="Calibri"/>
          <w:szCs w:val="22"/>
          <w:lang w:val="en-US"/>
        </w:rPr>
        <w:t xml:space="preserve"> g TEQ/</w:t>
      </w:r>
      <w:r w:rsidR="008615DE">
        <w:rPr>
          <w:rFonts w:eastAsia="Calibri"/>
          <w:szCs w:val="22"/>
          <w:lang w:val="en-US"/>
        </w:rPr>
        <w:t>TJ</w:t>
      </w:r>
      <w:r w:rsidRPr="002227E7" w:rsidR="002227E7">
        <w:rPr>
          <w:rFonts w:eastAsia="Calibri"/>
          <w:szCs w:val="22"/>
          <w:lang w:val="en-US"/>
        </w:rPr>
        <w:t>)</w:t>
      </w:r>
      <w:r w:rsidRPr="006C3A3C" w:rsidR="006C3A3C">
        <w:rPr>
          <w:rFonts w:eastAsia="Calibri"/>
          <w:szCs w:val="22"/>
          <w:lang w:val="en-US"/>
        </w:rPr>
        <w:t>.</w:t>
      </w:r>
      <w:r w:rsidR="006B26EE">
        <w:rPr>
          <w:rFonts w:eastAsia="Calibri"/>
          <w:szCs w:val="22"/>
          <w:lang w:val="en-US"/>
        </w:rPr>
        <w:t xml:space="preserve"> These factors have also </w:t>
      </w:r>
      <w:r w:rsidR="008857F9">
        <w:rPr>
          <w:rFonts w:eastAsia="Calibri"/>
          <w:szCs w:val="22"/>
          <w:lang w:val="en-US"/>
        </w:rPr>
        <w:t xml:space="preserve">been used for </w:t>
      </w:r>
      <w:r w:rsidR="006B26EE">
        <w:rPr>
          <w:rFonts w:eastAsia="Calibri"/>
          <w:szCs w:val="22"/>
          <w:lang w:val="en-US"/>
        </w:rPr>
        <w:t>the current estimates.</w:t>
      </w:r>
    </w:p>
    <w:p w:rsidR="0031583E" w:rsidP="00930027" w:rsidRDefault="78AA6DFE" w14:paraId="315C4C79" w14:textId="2F3EA851">
      <w:pPr>
        <w:spacing w:line="300" w:lineRule="atLeast"/>
        <w:jc w:val="both"/>
      </w:pPr>
      <w:r w:rsidRPr="0C34660A">
        <w:t>The</w:t>
      </w:r>
      <w:r w:rsidR="00F258F5">
        <w:t xml:space="preserve"> 2024</w:t>
      </w:r>
      <w:r w:rsidR="580BB0F6">
        <w:rPr>
          <w:szCs w:val="18"/>
        </w:rPr>
        <w:t xml:space="preserve"> </w:t>
      </w:r>
      <w:r w:rsidRPr="0C34660A">
        <w:t>release estimate</w:t>
      </w:r>
      <w:r w:rsidRPr="0C34660A" w:rsidR="2A3DD3D1">
        <w:t>s for biomass-fired power plant</w:t>
      </w:r>
      <w:r w:rsidRPr="0C34660A">
        <w:t xml:space="preserve"> are shown in</w:t>
      </w:r>
      <w:r w:rsidR="6992F6F5">
        <w:rPr>
          <w:szCs w:val="18"/>
        </w:rPr>
        <w:t xml:space="preserve"> </w:t>
      </w:r>
      <w:r w:rsidRPr="006B26EE" w:rsidR="006B26EE">
        <w:rPr>
          <w:szCs w:val="18"/>
        </w:rPr>
        <w:fldChar w:fldCharType="begin"/>
      </w:r>
      <w:r w:rsidRPr="006B26EE" w:rsidR="006B26EE">
        <w:rPr>
          <w:szCs w:val="18"/>
        </w:rPr>
        <w:instrText xml:space="preserve"> REF _Ref359745846 \h </w:instrText>
      </w:r>
      <w:r w:rsidR="006B26EE">
        <w:rPr>
          <w:szCs w:val="18"/>
        </w:rPr>
        <w:instrText xml:space="preserve"> \* MERGEFORMAT </w:instrText>
      </w:r>
      <w:r w:rsidRPr="006B26EE" w:rsidR="006B26EE">
        <w:rPr>
          <w:szCs w:val="18"/>
        </w:rPr>
      </w:r>
      <w:r w:rsidRPr="006B26EE" w:rsidR="006B26EE">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6</w:t>
      </w:r>
      <w:r w:rsidRPr="006B26EE" w:rsidR="006B26EE">
        <w:rPr>
          <w:szCs w:val="18"/>
        </w:rPr>
        <w:fldChar w:fldCharType="end"/>
      </w:r>
      <w:r w:rsidRPr="0C34660A">
        <w:t xml:space="preserve">, along with the corresponding estimates made in the </w:t>
      </w:r>
      <w:r w:rsidR="00F258F5">
        <w:t>previous</w:t>
      </w:r>
      <w:r w:rsidRPr="0C34660A" w:rsidR="1ECE4EA7">
        <w:t xml:space="preserve"> </w:t>
      </w:r>
      <w:r w:rsidR="00F258F5">
        <w:t>i</w:t>
      </w:r>
      <w:r w:rsidRPr="0C34660A">
        <w:t>nvento</w:t>
      </w:r>
      <w:r w:rsidRPr="0C34660A" w:rsidR="1ECE4EA7">
        <w:t>ries.</w:t>
      </w:r>
      <w:r>
        <w:rPr>
          <w:szCs w:val="18"/>
        </w:rPr>
        <w:t xml:space="preserve"> </w:t>
      </w:r>
      <w:r w:rsidRPr="0C34660A" w:rsidR="50FF4805">
        <w:t xml:space="preserve">There are no direct releases to water or in products. The </w:t>
      </w:r>
      <w:r w:rsidRPr="0C34660A" w:rsidR="502F46FE">
        <w:t xml:space="preserve">ash production is </w:t>
      </w:r>
      <w:r w:rsidRPr="0C34660A" w:rsidR="50FF4805">
        <w:t>assigned to the residues Toolkit vector because the final place of disposal is not known with any certainty.</w:t>
      </w:r>
    </w:p>
    <w:p w:rsidRPr="00A117FA" w:rsidR="00766901" w:rsidP="00101AA8" w:rsidRDefault="006B26EE" w14:paraId="5C47F596" w14:textId="34E47CDB">
      <w:pPr>
        <w:pStyle w:val="Caption"/>
        <w:jc w:val="left"/>
        <w:rPr>
          <w:rFonts w:cs="Arial"/>
          <w:szCs w:val="18"/>
        </w:rPr>
      </w:pPr>
      <w:bookmarkStart w:name="_Ref359745846" w:id="150"/>
      <w:r w:rsidRPr="006B26EE">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6</w:t>
      </w:r>
      <w:r w:rsidR="00C17BA5">
        <w:rPr>
          <w:rFonts w:cs="Arial"/>
        </w:rPr>
        <w:fldChar w:fldCharType="end"/>
      </w:r>
      <w:bookmarkEnd w:id="150"/>
      <w:r w:rsidRPr="00CC1BB5" w:rsidR="00766901">
        <w:rPr>
          <w:rFonts w:cs="Arial"/>
        </w:rPr>
        <w:t>:</w:t>
      </w:r>
      <w:r w:rsidR="00766901">
        <w:rPr>
          <w:rFonts w:cs="Arial"/>
        </w:rPr>
        <w:t xml:space="preserve"> </w:t>
      </w:r>
      <w:r w:rsidR="002856F7">
        <w:rPr>
          <w:rFonts w:cs="Arial"/>
        </w:rPr>
        <w:t>Dioxin</w:t>
      </w:r>
      <w:r w:rsidRPr="00A117FA" w:rsidR="00766901">
        <w:rPr>
          <w:rFonts w:cs="Arial"/>
        </w:rPr>
        <w:t xml:space="preserve"> releases from </w:t>
      </w:r>
      <w:r w:rsidR="00766901">
        <w:rPr>
          <w:rFonts w:cs="Arial"/>
        </w:rPr>
        <w:t>biomass</w:t>
      </w:r>
      <w:r w:rsidR="00445442">
        <w:rPr>
          <w:rFonts w:cs="Arial"/>
        </w:rPr>
        <w:t>-fired power plant</w:t>
      </w:r>
    </w:p>
    <w:tbl>
      <w:tblPr>
        <w:tblStyle w:val="TableGrid"/>
        <w:tblW w:w="9067" w:type="dxa"/>
        <w:tblLook w:val="04A0" w:firstRow="1" w:lastRow="0" w:firstColumn="1" w:lastColumn="0" w:noHBand="0" w:noVBand="1"/>
      </w:tblPr>
      <w:tblGrid>
        <w:gridCol w:w="800"/>
        <w:gridCol w:w="2595"/>
        <w:gridCol w:w="1415"/>
        <w:gridCol w:w="1450"/>
        <w:gridCol w:w="1345"/>
        <w:gridCol w:w="1462"/>
      </w:tblGrid>
      <w:tr w:rsidRPr="00956589" w:rsidR="00766901" w:rsidTr="008A156C" w14:paraId="5CA19607" w14:textId="77777777">
        <w:tc>
          <w:tcPr>
            <w:tcW w:w="800" w:type="dxa"/>
            <w:vMerge w:val="restart"/>
            <w:vAlign w:val="center"/>
          </w:tcPr>
          <w:p w:rsidRPr="00956589" w:rsidR="00766901" w:rsidP="006C3A3C" w:rsidRDefault="00766901" w14:paraId="4FA55ACD" w14:textId="77777777">
            <w:pPr>
              <w:spacing w:before="120"/>
              <w:jc w:val="center"/>
              <w:rPr>
                <w:rFonts w:ascii="Arial" w:hAnsi="Arial" w:cs="Arial"/>
                <w:b/>
                <w:sz w:val="16"/>
                <w:szCs w:val="18"/>
              </w:rPr>
            </w:pPr>
            <w:r w:rsidRPr="00956589">
              <w:rPr>
                <w:rFonts w:ascii="Arial" w:hAnsi="Arial" w:cs="Arial"/>
                <w:b/>
                <w:sz w:val="16"/>
                <w:szCs w:val="18"/>
              </w:rPr>
              <w:t>Year</w:t>
            </w:r>
          </w:p>
        </w:tc>
        <w:tc>
          <w:tcPr>
            <w:tcW w:w="2595" w:type="dxa"/>
            <w:vMerge w:val="restart"/>
            <w:vAlign w:val="center"/>
          </w:tcPr>
          <w:p w:rsidRPr="00956589" w:rsidR="00766901" w:rsidP="006B26EE" w:rsidRDefault="00766901" w14:paraId="1599461D"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 xml:space="preserve">(TJ of </w:t>
            </w:r>
            <w:r w:rsidR="006B26EE">
              <w:rPr>
                <w:rFonts w:ascii="Arial" w:hAnsi="Arial" w:cs="Arial"/>
                <w:b/>
                <w:sz w:val="16"/>
                <w:szCs w:val="18"/>
              </w:rPr>
              <w:t>biomass</w:t>
            </w:r>
            <w:r>
              <w:rPr>
                <w:rFonts w:ascii="Arial" w:hAnsi="Arial" w:cs="Arial"/>
                <w:b/>
                <w:sz w:val="16"/>
                <w:szCs w:val="18"/>
              </w:rPr>
              <w:t>/year)</w:t>
            </w:r>
          </w:p>
        </w:tc>
        <w:tc>
          <w:tcPr>
            <w:tcW w:w="2865" w:type="dxa"/>
            <w:gridSpan w:val="2"/>
            <w:vAlign w:val="center"/>
          </w:tcPr>
          <w:p w:rsidRPr="00956589" w:rsidR="00766901" w:rsidP="006B26EE" w:rsidRDefault="00766901" w14:paraId="34237FA2" w14:textId="165C7AC4">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 xml:space="preserve">/TJ of </w:t>
            </w:r>
            <w:r w:rsidR="006B26EE">
              <w:rPr>
                <w:rFonts w:ascii="Arial" w:hAnsi="Arial" w:cs="Arial"/>
                <w:b/>
                <w:sz w:val="16"/>
                <w:szCs w:val="18"/>
              </w:rPr>
              <w:t>biomass</w:t>
            </w:r>
            <w:r>
              <w:rPr>
                <w:rFonts w:ascii="Arial" w:hAnsi="Arial" w:cs="Arial"/>
                <w:b/>
                <w:sz w:val="16"/>
                <w:szCs w:val="18"/>
              </w:rPr>
              <w:t>)</w:t>
            </w:r>
          </w:p>
        </w:tc>
        <w:tc>
          <w:tcPr>
            <w:tcW w:w="2807" w:type="dxa"/>
            <w:gridSpan w:val="2"/>
            <w:vAlign w:val="center"/>
          </w:tcPr>
          <w:p w:rsidRPr="00956589" w:rsidR="00766901" w:rsidP="006C3A3C" w:rsidRDefault="00766901" w14:paraId="50E42D10" w14:textId="74DE76A9">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6B26EE" w:rsidTr="008A156C" w14:paraId="23F4E800" w14:textId="77777777">
        <w:tc>
          <w:tcPr>
            <w:tcW w:w="800" w:type="dxa"/>
            <w:vMerge/>
          </w:tcPr>
          <w:p w:rsidRPr="00956589" w:rsidR="006B26EE" w:rsidP="006C3A3C" w:rsidRDefault="006B26EE" w14:paraId="3E0574DE" w14:textId="77777777">
            <w:pPr>
              <w:spacing w:before="120"/>
              <w:jc w:val="both"/>
              <w:rPr>
                <w:rFonts w:ascii="Arial" w:hAnsi="Arial" w:cs="Arial"/>
                <w:sz w:val="16"/>
                <w:szCs w:val="18"/>
              </w:rPr>
            </w:pPr>
          </w:p>
        </w:tc>
        <w:tc>
          <w:tcPr>
            <w:tcW w:w="2595" w:type="dxa"/>
            <w:vMerge/>
            <w:vAlign w:val="center"/>
          </w:tcPr>
          <w:p w:rsidRPr="00956589" w:rsidR="006B26EE" w:rsidP="006C3A3C" w:rsidRDefault="006B26EE" w14:paraId="726138D2" w14:textId="77777777">
            <w:pPr>
              <w:spacing w:before="120"/>
              <w:jc w:val="center"/>
              <w:rPr>
                <w:rFonts w:ascii="Arial" w:hAnsi="Arial" w:cs="Arial"/>
                <w:sz w:val="16"/>
                <w:szCs w:val="18"/>
              </w:rPr>
            </w:pPr>
          </w:p>
        </w:tc>
        <w:tc>
          <w:tcPr>
            <w:tcW w:w="1415" w:type="dxa"/>
            <w:vAlign w:val="center"/>
          </w:tcPr>
          <w:p w:rsidRPr="00956589" w:rsidR="006B26EE" w:rsidP="006C3A3C" w:rsidRDefault="006B26EE" w14:paraId="16CDB7C5" w14:textId="77777777">
            <w:pPr>
              <w:spacing w:before="120"/>
              <w:jc w:val="center"/>
              <w:rPr>
                <w:rFonts w:ascii="Arial" w:hAnsi="Arial" w:cs="Arial"/>
                <w:b/>
                <w:sz w:val="16"/>
                <w:szCs w:val="18"/>
              </w:rPr>
            </w:pPr>
            <w:r w:rsidRPr="00956589">
              <w:rPr>
                <w:rFonts w:ascii="Arial" w:hAnsi="Arial" w:cs="Arial"/>
                <w:b/>
                <w:sz w:val="16"/>
                <w:szCs w:val="18"/>
              </w:rPr>
              <w:t>Air</w:t>
            </w:r>
          </w:p>
        </w:tc>
        <w:tc>
          <w:tcPr>
            <w:tcW w:w="1450" w:type="dxa"/>
            <w:vAlign w:val="center"/>
          </w:tcPr>
          <w:p w:rsidRPr="00956589" w:rsidR="006B26EE" w:rsidP="006C3A3C" w:rsidRDefault="006B26EE" w14:paraId="6D0FAE32" w14:textId="181AEBCF">
            <w:pPr>
              <w:spacing w:before="120"/>
              <w:jc w:val="center"/>
              <w:rPr>
                <w:rFonts w:ascii="Arial" w:hAnsi="Arial" w:cs="Arial"/>
                <w:b/>
                <w:sz w:val="16"/>
                <w:szCs w:val="18"/>
              </w:rPr>
            </w:pPr>
            <w:r>
              <w:rPr>
                <w:rFonts w:ascii="Arial" w:hAnsi="Arial" w:cs="Arial"/>
                <w:b/>
                <w:sz w:val="16"/>
                <w:szCs w:val="18"/>
              </w:rPr>
              <w:t>Residues</w:t>
            </w:r>
          </w:p>
        </w:tc>
        <w:tc>
          <w:tcPr>
            <w:tcW w:w="1345" w:type="dxa"/>
            <w:vAlign w:val="center"/>
          </w:tcPr>
          <w:p w:rsidRPr="00956589" w:rsidR="006B26EE" w:rsidP="006C3A3C" w:rsidRDefault="006B26EE" w14:paraId="0D9AA5C2" w14:textId="77777777">
            <w:pPr>
              <w:spacing w:before="120"/>
              <w:jc w:val="center"/>
              <w:rPr>
                <w:rFonts w:ascii="Arial" w:hAnsi="Arial" w:cs="Arial"/>
                <w:b/>
                <w:sz w:val="16"/>
                <w:szCs w:val="18"/>
              </w:rPr>
            </w:pPr>
            <w:r>
              <w:rPr>
                <w:rFonts w:ascii="Arial" w:hAnsi="Arial" w:cs="Arial"/>
                <w:b/>
                <w:sz w:val="16"/>
                <w:szCs w:val="18"/>
              </w:rPr>
              <w:t>Air</w:t>
            </w:r>
          </w:p>
        </w:tc>
        <w:tc>
          <w:tcPr>
            <w:tcW w:w="1462" w:type="dxa"/>
            <w:vAlign w:val="center"/>
          </w:tcPr>
          <w:p w:rsidRPr="00956589" w:rsidR="006B26EE" w:rsidP="006C3A3C" w:rsidRDefault="006B26EE" w14:paraId="00D5C50B" w14:textId="1808A463">
            <w:pPr>
              <w:spacing w:before="120"/>
              <w:jc w:val="center"/>
              <w:rPr>
                <w:rFonts w:ascii="Arial" w:hAnsi="Arial" w:cs="Arial"/>
                <w:b/>
                <w:sz w:val="16"/>
                <w:szCs w:val="18"/>
              </w:rPr>
            </w:pPr>
            <w:r>
              <w:rPr>
                <w:rFonts w:ascii="Arial" w:hAnsi="Arial" w:cs="Arial"/>
                <w:b/>
                <w:sz w:val="16"/>
                <w:szCs w:val="18"/>
              </w:rPr>
              <w:t>Residues</w:t>
            </w:r>
          </w:p>
        </w:tc>
      </w:tr>
      <w:tr w:rsidRPr="00956589" w:rsidR="00CD5FBA" w:rsidTr="008A156C" w14:paraId="00210C64" w14:textId="77777777">
        <w:tc>
          <w:tcPr>
            <w:tcW w:w="800" w:type="dxa"/>
            <w:vMerge w:val="restart"/>
            <w:vAlign w:val="center"/>
          </w:tcPr>
          <w:p w:rsidRPr="00956589" w:rsidR="00CD5FBA" w:rsidP="006C3A3C" w:rsidRDefault="00647E31" w14:paraId="057519E7" w14:textId="7200C305">
            <w:pPr>
              <w:spacing w:before="120"/>
              <w:rPr>
                <w:rFonts w:ascii="Arial" w:hAnsi="Arial" w:cs="Arial"/>
                <w:b/>
                <w:sz w:val="16"/>
                <w:szCs w:val="18"/>
              </w:rPr>
            </w:pPr>
            <w:r>
              <w:rPr>
                <w:rFonts w:ascii="Arial" w:hAnsi="Arial" w:cs="Arial"/>
                <w:b/>
                <w:sz w:val="16"/>
                <w:szCs w:val="18"/>
              </w:rPr>
              <w:t>2012</w:t>
            </w:r>
          </w:p>
        </w:tc>
        <w:tc>
          <w:tcPr>
            <w:tcW w:w="2595" w:type="dxa"/>
            <w:vMerge w:val="restart"/>
            <w:vAlign w:val="center"/>
          </w:tcPr>
          <w:p w:rsidR="00CD5FBA" w:rsidP="006C3A3C" w:rsidRDefault="00647E31" w14:paraId="786F5FFC" w14:textId="22467B4C">
            <w:pPr>
              <w:spacing w:before="120"/>
              <w:jc w:val="center"/>
              <w:rPr>
                <w:rFonts w:ascii="Arial" w:hAnsi="Arial" w:cs="Arial"/>
                <w:sz w:val="16"/>
                <w:szCs w:val="18"/>
              </w:rPr>
            </w:pPr>
            <w:r>
              <w:rPr>
                <w:rFonts w:ascii="Arial" w:hAnsi="Arial" w:cs="Arial"/>
                <w:sz w:val="16"/>
                <w:szCs w:val="18"/>
              </w:rPr>
              <w:t>20,000</w:t>
            </w:r>
          </w:p>
        </w:tc>
        <w:tc>
          <w:tcPr>
            <w:tcW w:w="1415" w:type="dxa"/>
            <w:vAlign w:val="center"/>
          </w:tcPr>
          <w:p w:rsidR="00CD5FBA" w:rsidP="006C3A3C" w:rsidRDefault="00CD5FBA" w14:paraId="63C23D6B" w14:textId="77777777">
            <w:pPr>
              <w:spacing w:before="120"/>
              <w:jc w:val="center"/>
              <w:rPr>
                <w:rFonts w:ascii="Arial" w:hAnsi="Arial" w:cs="Arial"/>
                <w:sz w:val="16"/>
                <w:szCs w:val="18"/>
              </w:rPr>
            </w:pPr>
            <w:r>
              <w:rPr>
                <w:rFonts w:ascii="Arial" w:hAnsi="Arial" w:cs="Arial"/>
                <w:sz w:val="16"/>
                <w:szCs w:val="18"/>
              </w:rPr>
              <w:t>50</w:t>
            </w:r>
          </w:p>
        </w:tc>
        <w:tc>
          <w:tcPr>
            <w:tcW w:w="1450" w:type="dxa"/>
            <w:vAlign w:val="center"/>
          </w:tcPr>
          <w:p w:rsidR="00CD5FBA" w:rsidP="006C3A3C" w:rsidRDefault="00CD5FBA" w14:paraId="2DBB25A3" w14:textId="5C92D737">
            <w:pPr>
              <w:spacing w:before="120"/>
              <w:jc w:val="center"/>
              <w:rPr>
                <w:rFonts w:ascii="Arial" w:hAnsi="Arial" w:cs="Arial"/>
                <w:sz w:val="16"/>
                <w:szCs w:val="18"/>
              </w:rPr>
            </w:pPr>
            <w:r>
              <w:rPr>
                <w:rFonts w:ascii="Arial" w:hAnsi="Arial" w:cs="Arial"/>
                <w:sz w:val="16"/>
                <w:szCs w:val="18"/>
              </w:rPr>
              <w:t>-</w:t>
            </w:r>
          </w:p>
        </w:tc>
        <w:tc>
          <w:tcPr>
            <w:tcW w:w="1345" w:type="dxa"/>
            <w:vAlign w:val="center"/>
          </w:tcPr>
          <w:p w:rsidR="00CD5FBA" w:rsidP="006C3A3C" w:rsidRDefault="00647E31" w14:paraId="7F9FAA0A" w14:textId="15B82968">
            <w:pPr>
              <w:spacing w:before="120"/>
              <w:jc w:val="center"/>
              <w:rPr>
                <w:rFonts w:ascii="Arial" w:hAnsi="Arial" w:cs="Arial"/>
                <w:sz w:val="16"/>
                <w:szCs w:val="18"/>
              </w:rPr>
            </w:pPr>
            <w:r>
              <w:rPr>
                <w:rFonts w:ascii="Arial" w:hAnsi="Arial" w:cs="Arial"/>
                <w:sz w:val="16"/>
                <w:szCs w:val="18"/>
              </w:rPr>
              <w:t>1.00</w:t>
            </w:r>
          </w:p>
        </w:tc>
        <w:tc>
          <w:tcPr>
            <w:tcW w:w="1462" w:type="dxa"/>
            <w:vAlign w:val="center"/>
          </w:tcPr>
          <w:p w:rsidR="00CD5FBA" w:rsidP="006C3A3C" w:rsidRDefault="00CD5FBA" w14:paraId="2B4B3AF1" w14:textId="08574A80">
            <w:pPr>
              <w:spacing w:before="120"/>
              <w:jc w:val="center"/>
              <w:rPr>
                <w:rFonts w:ascii="Arial" w:hAnsi="Arial" w:cs="Arial"/>
                <w:sz w:val="16"/>
                <w:szCs w:val="18"/>
              </w:rPr>
            </w:pPr>
            <w:r>
              <w:rPr>
                <w:rFonts w:ascii="Arial" w:hAnsi="Arial" w:cs="Arial"/>
                <w:sz w:val="16"/>
                <w:szCs w:val="18"/>
              </w:rPr>
              <w:t>-</w:t>
            </w:r>
          </w:p>
        </w:tc>
      </w:tr>
      <w:tr w:rsidRPr="00956589" w:rsidR="00CD5FBA" w:rsidTr="008A156C" w14:paraId="5B0B6C79" w14:textId="77777777">
        <w:tc>
          <w:tcPr>
            <w:tcW w:w="800" w:type="dxa"/>
            <w:vMerge/>
            <w:vAlign w:val="center"/>
          </w:tcPr>
          <w:p w:rsidR="00CD5FBA" w:rsidP="006C3A3C" w:rsidRDefault="00CD5FBA" w14:paraId="065FBE80" w14:textId="77777777">
            <w:pPr>
              <w:spacing w:before="120"/>
              <w:rPr>
                <w:rFonts w:ascii="Arial" w:hAnsi="Arial" w:cs="Arial"/>
                <w:b/>
                <w:sz w:val="16"/>
                <w:szCs w:val="18"/>
              </w:rPr>
            </w:pPr>
          </w:p>
        </w:tc>
        <w:tc>
          <w:tcPr>
            <w:tcW w:w="2595" w:type="dxa"/>
            <w:vMerge/>
            <w:vAlign w:val="center"/>
          </w:tcPr>
          <w:p w:rsidR="00CD5FBA" w:rsidP="006C3A3C" w:rsidRDefault="00CD5FBA" w14:paraId="221BEC06" w14:textId="77777777">
            <w:pPr>
              <w:spacing w:before="120"/>
              <w:jc w:val="center"/>
              <w:rPr>
                <w:rFonts w:ascii="Arial" w:hAnsi="Arial" w:cs="Arial"/>
                <w:sz w:val="16"/>
                <w:szCs w:val="18"/>
              </w:rPr>
            </w:pPr>
          </w:p>
        </w:tc>
        <w:tc>
          <w:tcPr>
            <w:tcW w:w="1415" w:type="dxa"/>
            <w:vAlign w:val="center"/>
          </w:tcPr>
          <w:p w:rsidR="00CD5FBA" w:rsidP="006C3A3C" w:rsidRDefault="00CD5FBA" w14:paraId="243A6C83" w14:textId="17D1CB19">
            <w:pPr>
              <w:spacing w:before="120"/>
              <w:jc w:val="center"/>
              <w:rPr>
                <w:rFonts w:ascii="Arial" w:hAnsi="Arial" w:cs="Arial"/>
                <w:sz w:val="16"/>
                <w:szCs w:val="18"/>
              </w:rPr>
            </w:pPr>
            <w:r>
              <w:rPr>
                <w:rFonts w:ascii="Arial" w:hAnsi="Arial" w:cs="Arial"/>
                <w:sz w:val="16"/>
                <w:szCs w:val="18"/>
              </w:rPr>
              <w:t>-</w:t>
            </w:r>
          </w:p>
        </w:tc>
        <w:tc>
          <w:tcPr>
            <w:tcW w:w="1450" w:type="dxa"/>
            <w:vAlign w:val="center"/>
          </w:tcPr>
          <w:p w:rsidR="00CD5FBA" w:rsidP="006C3A3C" w:rsidRDefault="00CD5FBA" w14:paraId="70619842" w14:textId="4060E52C">
            <w:pPr>
              <w:spacing w:before="120"/>
              <w:jc w:val="center"/>
              <w:rPr>
                <w:rFonts w:ascii="Arial" w:hAnsi="Arial" w:cs="Arial"/>
                <w:sz w:val="16"/>
                <w:szCs w:val="18"/>
              </w:rPr>
            </w:pPr>
            <w:r>
              <w:rPr>
                <w:rFonts w:ascii="Arial" w:hAnsi="Arial" w:cs="Arial"/>
                <w:sz w:val="16"/>
                <w:szCs w:val="18"/>
              </w:rPr>
              <w:t>15</w:t>
            </w:r>
          </w:p>
        </w:tc>
        <w:tc>
          <w:tcPr>
            <w:tcW w:w="1345" w:type="dxa"/>
            <w:vAlign w:val="center"/>
          </w:tcPr>
          <w:p w:rsidR="00CD5FBA" w:rsidP="006C3A3C" w:rsidRDefault="00CD5FBA" w14:paraId="6B1AFE6E" w14:textId="66693334">
            <w:pPr>
              <w:spacing w:before="120"/>
              <w:jc w:val="center"/>
              <w:rPr>
                <w:rFonts w:ascii="Arial" w:hAnsi="Arial" w:cs="Arial"/>
                <w:sz w:val="16"/>
                <w:szCs w:val="18"/>
              </w:rPr>
            </w:pPr>
            <w:r>
              <w:rPr>
                <w:rFonts w:ascii="Arial" w:hAnsi="Arial" w:cs="Arial"/>
                <w:sz w:val="16"/>
                <w:szCs w:val="18"/>
              </w:rPr>
              <w:t>-</w:t>
            </w:r>
          </w:p>
        </w:tc>
        <w:tc>
          <w:tcPr>
            <w:tcW w:w="1462" w:type="dxa"/>
            <w:vAlign w:val="center"/>
          </w:tcPr>
          <w:p w:rsidR="00CD5FBA" w:rsidP="006C3A3C" w:rsidRDefault="00647E31" w14:paraId="059FB5BB" w14:textId="447D4FB7">
            <w:pPr>
              <w:spacing w:before="120"/>
              <w:jc w:val="center"/>
              <w:rPr>
                <w:rFonts w:ascii="Arial" w:hAnsi="Arial" w:cs="Arial"/>
                <w:sz w:val="16"/>
                <w:szCs w:val="18"/>
              </w:rPr>
            </w:pPr>
            <w:r>
              <w:rPr>
                <w:rFonts w:ascii="Arial" w:hAnsi="Arial" w:cs="Arial"/>
                <w:sz w:val="16"/>
                <w:szCs w:val="18"/>
              </w:rPr>
              <w:t>0.30</w:t>
            </w:r>
            <w:r w:rsidR="00DE63D1">
              <w:rPr>
                <w:rFonts w:ascii="Arial" w:hAnsi="Arial" w:cs="Arial"/>
                <w:sz w:val="16"/>
                <w:szCs w:val="18"/>
              </w:rPr>
              <w:t>0</w:t>
            </w:r>
          </w:p>
        </w:tc>
      </w:tr>
      <w:tr w:rsidRPr="00956589" w:rsidR="00CD5FBA" w:rsidTr="008A156C" w14:paraId="35F8DC82" w14:textId="77777777">
        <w:tc>
          <w:tcPr>
            <w:tcW w:w="800" w:type="dxa"/>
            <w:vMerge w:val="restart"/>
            <w:vAlign w:val="center"/>
          </w:tcPr>
          <w:p w:rsidRPr="00956589" w:rsidR="00CD5FBA" w:rsidP="006C3A3C" w:rsidRDefault="00647E31" w14:paraId="0EE50DD5" w14:textId="06A39592">
            <w:pPr>
              <w:spacing w:before="120"/>
              <w:rPr>
                <w:rFonts w:ascii="Arial" w:hAnsi="Arial" w:cs="Arial"/>
                <w:b/>
                <w:sz w:val="16"/>
                <w:szCs w:val="18"/>
              </w:rPr>
            </w:pPr>
            <w:r>
              <w:rPr>
                <w:rFonts w:ascii="Arial" w:hAnsi="Arial" w:cs="Arial"/>
                <w:b/>
                <w:sz w:val="16"/>
                <w:szCs w:val="18"/>
              </w:rPr>
              <w:t>2016</w:t>
            </w:r>
          </w:p>
        </w:tc>
        <w:tc>
          <w:tcPr>
            <w:tcW w:w="2595" w:type="dxa"/>
            <w:vMerge w:val="restart"/>
            <w:vAlign w:val="center"/>
          </w:tcPr>
          <w:p w:rsidRPr="00956589" w:rsidR="00CD5FBA" w:rsidP="006C3A3C" w:rsidRDefault="00CD5FBA" w14:paraId="04504C05" w14:textId="77777777">
            <w:pPr>
              <w:spacing w:before="120"/>
              <w:jc w:val="center"/>
              <w:rPr>
                <w:rFonts w:ascii="Arial" w:hAnsi="Arial" w:cs="Arial"/>
                <w:sz w:val="16"/>
                <w:szCs w:val="18"/>
              </w:rPr>
            </w:pPr>
            <w:r>
              <w:rPr>
                <w:rFonts w:ascii="Arial" w:hAnsi="Arial" w:cs="Arial"/>
                <w:sz w:val="16"/>
                <w:szCs w:val="18"/>
              </w:rPr>
              <w:t>20,000</w:t>
            </w:r>
          </w:p>
        </w:tc>
        <w:tc>
          <w:tcPr>
            <w:tcW w:w="1415" w:type="dxa"/>
            <w:vAlign w:val="center"/>
          </w:tcPr>
          <w:p w:rsidRPr="00956589" w:rsidR="00CD5FBA" w:rsidP="006C3A3C" w:rsidRDefault="00CD5FBA" w14:paraId="17812109" w14:textId="77777777">
            <w:pPr>
              <w:spacing w:before="120"/>
              <w:jc w:val="center"/>
              <w:rPr>
                <w:rFonts w:ascii="Arial" w:hAnsi="Arial" w:cs="Arial"/>
                <w:sz w:val="16"/>
                <w:szCs w:val="18"/>
              </w:rPr>
            </w:pPr>
            <w:r>
              <w:rPr>
                <w:rFonts w:ascii="Arial" w:hAnsi="Arial" w:cs="Arial"/>
                <w:sz w:val="16"/>
                <w:szCs w:val="18"/>
              </w:rPr>
              <w:t>50</w:t>
            </w:r>
          </w:p>
        </w:tc>
        <w:tc>
          <w:tcPr>
            <w:tcW w:w="1450" w:type="dxa"/>
            <w:vAlign w:val="center"/>
          </w:tcPr>
          <w:p w:rsidRPr="00956589" w:rsidR="00CD5FBA" w:rsidP="006C3A3C" w:rsidRDefault="00CD5FBA" w14:paraId="4FDD0B4D" w14:textId="6CDE49C6">
            <w:pPr>
              <w:spacing w:before="120"/>
              <w:jc w:val="center"/>
              <w:rPr>
                <w:rFonts w:ascii="Arial" w:hAnsi="Arial" w:cs="Arial"/>
                <w:sz w:val="16"/>
                <w:szCs w:val="18"/>
              </w:rPr>
            </w:pPr>
            <w:r>
              <w:rPr>
                <w:rFonts w:ascii="Arial" w:hAnsi="Arial" w:cs="Arial"/>
                <w:sz w:val="16"/>
                <w:szCs w:val="18"/>
              </w:rPr>
              <w:t>-</w:t>
            </w:r>
          </w:p>
        </w:tc>
        <w:tc>
          <w:tcPr>
            <w:tcW w:w="1345" w:type="dxa"/>
            <w:vAlign w:val="center"/>
          </w:tcPr>
          <w:p w:rsidRPr="00956589" w:rsidR="00CD5FBA" w:rsidP="006C3A3C" w:rsidRDefault="00CD5FBA" w14:paraId="6E075B5F" w14:textId="1667F115">
            <w:pPr>
              <w:spacing w:before="120"/>
              <w:jc w:val="center"/>
              <w:rPr>
                <w:rFonts w:ascii="Arial" w:hAnsi="Arial" w:cs="Arial"/>
                <w:sz w:val="16"/>
                <w:szCs w:val="18"/>
              </w:rPr>
            </w:pPr>
            <w:r>
              <w:rPr>
                <w:rFonts w:ascii="Arial" w:hAnsi="Arial" w:cs="Arial"/>
                <w:sz w:val="16"/>
                <w:szCs w:val="18"/>
              </w:rPr>
              <w:t>1.00</w:t>
            </w:r>
          </w:p>
        </w:tc>
        <w:tc>
          <w:tcPr>
            <w:tcW w:w="1462" w:type="dxa"/>
            <w:vAlign w:val="center"/>
          </w:tcPr>
          <w:p w:rsidRPr="00956589" w:rsidR="00CD5FBA" w:rsidP="006C3A3C" w:rsidRDefault="00CD5FBA" w14:paraId="2B494C17" w14:textId="26C122BF">
            <w:pPr>
              <w:spacing w:before="120"/>
              <w:jc w:val="center"/>
              <w:rPr>
                <w:rFonts w:ascii="Arial" w:hAnsi="Arial" w:cs="Arial"/>
                <w:sz w:val="16"/>
                <w:szCs w:val="18"/>
              </w:rPr>
            </w:pPr>
            <w:r>
              <w:rPr>
                <w:rFonts w:ascii="Arial" w:hAnsi="Arial" w:cs="Arial"/>
                <w:sz w:val="16"/>
                <w:szCs w:val="18"/>
              </w:rPr>
              <w:t>-</w:t>
            </w:r>
          </w:p>
        </w:tc>
      </w:tr>
      <w:tr w:rsidRPr="00956589" w:rsidR="00CD5FBA" w:rsidTr="008A156C" w14:paraId="5E593804" w14:textId="77777777">
        <w:tc>
          <w:tcPr>
            <w:tcW w:w="800" w:type="dxa"/>
            <w:vMerge/>
            <w:vAlign w:val="center"/>
          </w:tcPr>
          <w:p w:rsidRPr="00956589" w:rsidR="00CD5FBA" w:rsidP="006C3A3C" w:rsidRDefault="00CD5FBA" w14:paraId="5AEBE27D" w14:textId="77777777">
            <w:pPr>
              <w:spacing w:before="120"/>
              <w:rPr>
                <w:rFonts w:ascii="Arial" w:hAnsi="Arial" w:cs="Arial"/>
                <w:b/>
                <w:sz w:val="16"/>
                <w:szCs w:val="18"/>
              </w:rPr>
            </w:pPr>
          </w:p>
        </w:tc>
        <w:tc>
          <w:tcPr>
            <w:tcW w:w="2595" w:type="dxa"/>
            <w:vMerge/>
            <w:vAlign w:val="center"/>
          </w:tcPr>
          <w:p w:rsidR="00CD5FBA" w:rsidP="006C3A3C" w:rsidRDefault="00CD5FBA" w14:paraId="265CCD13" w14:textId="77777777">
            <w:pPr>
              <w:spacing w:before="120"/>
              <w:jc w:val="center"/>
              <w:rPr>
                <w:rFonts w:ascii="Arial" w:hAnsi="Arial" w:cs="Arial"/>
                <w:sz w:val="16"/>
                <w:szCs w:val="18"/>
              </w:rPr>
            </w:pPr>
          </w:p>
        </w:tc>
        <w:tc>
          <w:tcPr>
            <w:tcW w:w="1415" w:type="dxa"/>
            <w:vAlign w:val="center"/>
          </w:tcPr>
          <w:p w:rsidR="00CD5FBA" w:rsidP="006C3A3C" w:rsidRDefault="00CD5FBA" w14:paraId="51340873" w14:textId="5A5ECFED">
            <w:pPr>
              <w:spacing w:before="120"/>
              <w:jc w:val="center"/>
              <w:rPr>
                <w:rFonts w:ascii="Arial" w:hAnsi="Arial" w:cs="Arial"/>
                <w:sz w:val="16"/>
                <w:szCs w:val="18"/>
              </w:rPr>
            </w:pPr>
            <w:r>
              <w:rPr>
                <w:rFonts w:ascii="Arial" w:hAnsi="Arial" w:cs="Arial"/>
                <w:sz w:val="16"/>
                <w:szCs w:val="18"/>
              </w:rPr>
              <w:t>-</w:t>
            </w:r>
          </w:p>
        </w:tc>
        <w:tc>
          <w:tcPr>
            <w:tcW w:w="1450" w:type="dxa"/>
            <w:vAlign w:val="center"/>
          </w:tcPr>
          <w:p w:rsidR="00CD5FBA" w:rsidP="006C3A3C" w:rsidRDefault="00CD5FBA" w14:paraId="5435069B" w14:textId="4601CBED">
            <w:pPr>
              <w:spacing w:before="120"/>
              <w:jc w:val="center"/>
              <w:rPr>
                <w:rFonts w:ascii="Arial" w:hAnsi="Arial" w:cs="Arial"/>
                <w:sz w:val="16"/>
                <w:szCs w:val="18"/>
              </w:rPr>
            </w:pPr>
            <w:r>
              <w:rPr>
                <w:rFonts w:ascii="Arial" w:hAnsi="Arial" w:cs="Arial"/>
                <w:sz w:val="16"/>
                <w:szCs w:val="18"/>
              </w:rPr>
              <w:t>15</w:t>
            </w:r>
          </w:p>
        </w:tc>
        <w:tc>
          <w:tcPr>
            <w:tcW w:w="1345" w:type="dxa"/>
            <w:vAlign w:val="center"/>
          </w:tcPr>
          <w:p w:rsidR="00CD5FBA" w:rsidP="006C3A3C" w:rsidRDefault="00CD5FBA" w14:paraId="114B588E" w14:textId="025BAF70">
            <w:pPr>
              <w:spacing w:before="120"/>
              <w:jc w:val="center"/>
              <w:rPr>
                <w:rFonts w:ascii="Arial" w:hAnsi="Arial" w:cs="Arial"/>
                <w:sz w:val="16"/>
                <w:szCs w:val="18"/>
              </w:rPr>
            </w:pPr>
            <w:r>
              <w:rPr>
                <w:rFonts w:ascii="Arial" w:hAnsi="Arial" w:cs="Arial"/>
                <w:sz w:val="16"/>
                <w:szCs w:val="18"/>
              </w:rPr>
              <w:t>-</w:t>
            </w:r>
          </w:p>
        </w:tc>
        <w:tc>
          <w:tcPr>
            <w:tcW w:w="1462" w:type="dxa"/>
            <w:vAlign w:val="center"/>
          </w:tcPr>
          <w:p w:rsidR="00CD5FBA" w:rsidP="006C3A3C" w:rsidRDefault="00CD5FBA" w14:paraId="1290F6D0" w14:textId="6FCE68AE">
            <w:pPr>
              <w:spacing w:before="120"/>
              <w:jc w:val="center"/>
              <w:rPr>
                <w:rFonts w:ascii="Arial" w:hAnsi="Arial" w:cs="Arial"/>
                <w:sz w:val="16"/>
                <w:szCs w:val="18"/>
              </w:rPr>
            </w:pPr>
            <w:r>
              <w:rPr>
                <w:rFonts w:ascii="Arial" w:hAnsi="Arial" w:cs="Arial"/>
                <w:sz w:val="16"/>
                <w:szCs w:val="18"/>
              </w:rPr>
              <w:t>0.300</w:t>
            </w:r>
          </w:p>
        </w:tc>
      </w:tr>
      <w:tr w:rsidRPr="00956589" w:rsidR="00305C0F" w:rsidTr="008A156C" w14:paraId="052F6513" w14:textId="77777777">
        <w:tc>
          <w:tcPr>
            <w:tcW w:w="800" w:type="dxa"/>
            <w:vMerge w:val="restart"/>
            <w:vAlign w:val="center"/>
          </w:tcPr>
          <w:p w:rsidRPr="00956589" w:rsidR="00305C0F" w:rsidP="006C3A3C" w:rsidRDefault="00305C0F" w14:paraId="5A327339" w14:textId="1382CCD7">
            <w:pPr>
              <w:spacing w:before="120"/>
              <w:rPr>
                <w:rFonts w:ascii="Arial" w:hAnsi="Arial" w:cs="Arial"/>
                <w:b/>
                <w:sz w:val="16"/>
                <w:szCs w:val="18"/>
              </w:rPr>
            </w:pPr>
            <w:r>
              <w:rPr>
                <w:rFonts w:ascii="Arial" w:hAnsi="Arial" w:cs="Arial"/>
                <w:b/>
                <w:sz w:val="16"/>
                <w:szCs w:val="18"/>
              </w:rPr>
              <w:t>2020</w:t>
            </w:r>
          </w:p>
        </w:tc>
        <w:tc>
          <w:tcPr>
            <w:tcW w:w="2595" w:type="dxa"/>
            <w:vMerge w:val="restart"/>
            <w:vAlign w:val="center"/>
          </w:tcPr>
          <w:p w:rsidR="00305C0F" w:rsidP="006C3A3C" w:rsidRDefault="00305C0F" w14:paraId="5C7B2EFE" w14:textId="5252496A">
            <w:pPr>
              <w:spacing w:before="120"/>
              <w:jc w:val="center"/>
              <w:rPr>
                <w:rFonts w:ascii="Arial" w:hAnsi="Arial" w:cs="Arial"/>
                <w:sz w:val="16"/>
                <w:szCs w:val="18"/>
              </w:rPr>
            </w:pPr>
            <w:r>
              <w:rPr>
                <w:rFonts w:ascii="Arial" w:hAnsi="Arial" w:cs="Arial"/>
                <w:sz w:val="16"/>
                <w:szCs w:val="18"/>
              </w:rPr>
              <w:t>31,682</w:t>
            </w:r>
          </w:p>
        </w:tc>
        <w:tc>
          <w:tcPr>
            <w:tcW w:w="1415" w:type="dxa"/>
            <w:vAlign w:val="center"/>
          </w:tcPr>
          <w:p w:rsidR="00305C0F" w:rsidP="006C3A3C" w:rsidRDefault="00305C0F" w14:paraId="7CC6A594" w14:textId="11052A3A">
            <w:pPr>
              <w:spacing w:before="120"/>
              <w:jc w:val="center"/>
              <w:rPr>
                <w:rFonts w:ascii="Arial" w:hAnsi="Arial" w:cs="Arial"/>
                <w:sz w:val="16"/>
                <w:szCs w:val="18"/>
              </w:rPr>
            </w:pPr>
            <w:r>
              <w:rPr>
                <w:rFonts w:ascii="Arial" w:hAnsi="Arial" w:cs="Arial"/>
                <w:sz w:val="16"/>
                <w:szCs w:val="18"/>
              </w:rPr>
              <w:t>50</w:t>
            </w:r>
          </w:p>
        </w:tc>
        <w:tc>
          <w:tcPr>
            <w:tcW w:w="1450" w:type="dxa"/>
            <w:vAlign w:val="center"/>
          </w:tcPr>
          <w:p w:rsidR="00305C0F" w:rsidP="006C3A3C" w:rsidRDefault="00305C0F" w14:paraId="6BCB20C4" w14:textId="44A46EC3">
            <w:pPr>
              <w:spacing w:before="120"/>
              <w:jc w:val="center"/>
              <w:rPr>
                <w:rFonts w:ascii="Arial" w:hAnsi="Arial" w:cs="Arial"/>
                <w:sz w:val="16"/>
                <w:szCs w:val="18"/>
              </w:rPr>
            </w:pPr>
            <w:r>
              <w:rPr>
                <w:rFonts w:ascii="Arial" w:hAnsi="Arial" w:cs="Arial"/>
                <w:sz w:val="16"/>
                <w:szCs w:val="18"/>
              </w:rPr>
              <w:t>-</w:t>
            </w:r>
          </w:p>
        </w:tc>
        <w:tc>
          <w:tcPr>
            <w:tcW w:w="1345" w:type="dxa"/>
            <w:vAlign w:val="center"/>
          </w:tcPr>
          <w:p w:rsidR="00305C0F" w:rsidP="006C3A3C" w:rsidRDefault="00C3307F" w14:paraId="6AB4DEBC" w14:textId="2C985EB0">
            <w:pPr>
              <w:spacing w:before="120"/>
              <w:jc w:val="center"/>
              <w:rPr>
                <w:rFonts w:ascii="Arial" w:hAnsi="Arial" w:cs="Arial"/>
                <w:sz w:val="16"/>
                <w:szCs w:val="18"/>
              </w:rPr>
            </w:pPr>
            <w:r>
              <w:rPr>
                <w:rFonts w:ascii="Arial" w:hAnsi="Arial" w:cs="Arial"/>
                <w:sz w:val="16"/>
                <w:szCs w:val="18"/>
              </w:rPr>
              <w:t>1.58</w:t>
            </w:r>
          </w:p>
        </w:tc>
        <w:tc>
          <w:tcPr>
            <w:tcW w:w="1462" w:type="dxa"/>
            <w:vAlign w:val="center"/>
          </w:tcPr>
          <w:p w:rsidR="00305C0F" w:rsidP="006C3A3C" w:rsidRDefault="00305C0F" w14:paraId="37D1C2EA" w14:textId="77777777">
            <w:pPr>
              <w:spacing w:before="120"/>
              <w:jc w:val="center"/>
              <w:rPr>
                <w:rFonts w:ascii="Arial" w:hAnsi="Arial" w:cs="Arial"/>
                <w:sz w:val="16"/>
                <w:szCs w:val="18"/>
              </w:rPr>
            </w:pPr>
          </w:p>
        </w:tc>
      </w:tr>
      <w:tr w:rsidRPr="00956589" w:rsidR="00305C0F" w:rsidTr="008A156C" w14:paraId="0E9367E8" w14:textId="77777777">
        <w:tc>
          <w:tcPr>
            <w:tcW w:w="800" w:type="dxa"/>
            <w:vMerge/>
            <w:vAlign w:val="center"/>
          </w:tcPr>
          <w:p w:rsidRPr="00956589" w:rsidR="00305C0F" w:rsidP="006C3A3C" w:rsidRDefault="00305C0F" w14:paraId="00EECB92" w14:textId="77777777">
            <w:pPr>
              <w:spacing w:before="120"/>
              <w:rPr>
                <w:rFonts w:ascii="Arial" w:hAnsi="Arial" w:cs="Arial"/>
                <w:b/>
                <w:sz w:val="16"/>
                <w:szCs w:val="18"/>
              </w:rPr>
            </w:pPr>
          </w:p>
        </w:tc>
        <w:tc>
          <w:tcPr>
            <w:tcW w:w="2595" w:type="dxa"/>
            <w:vMerge/>
            <w:vAlign w:val="center"/>
          </w:tcPr>
          <w:p w:rsidR="00305C0F" w:rsidP="006C3A3C" w:rsidRDefault="00305C0F" w14:paraId="64045A2E" w14:textId="77777777">
            <w:pPr>
              <w:spacing w:before="120"/>
              <w:jc w:val="center"/>
              <w:rPr>
                <w:rFonts w:ascii="Arial" w:hAnsi="Arial" w:cs="Arial"/>
                <w:sz w:val="16"/>
                <w:szCs w:val="18"/>
              </w:rPr>
            </w:pPr>
          </w:p>
        </w:tc>
        <w:tc>
          <w:tcPr>
            <w:tcW w:w="1415" w:type="dxa"/>
            <w:vAlign w:val="center"/>
          </w:tcPr>
          <w:p w:rsidR="00305C0F" w:rsidP="006C3A3C" w:rsidRDefault="00305C0F" w14:paraId="1604951E" w14:textId="6CB30DE3">
            <w:pPr>
              <w:spacing w:before="120"/>
              <w:jc w:val="center"/>
              <w:rPr>
                <w:rFonts w:ascii="Arial" w:hAnsi="Arial" w:cs="Arial"/>
                <w:sz w:val="16"/>
                <w:szCs w:val="18"/>
              </w:rPr>
            </w:pPr>
            <w:r>
              <w:rPr>
                <w:rFonts w:ascii="Arial" w:hAnsi="Arial" w:cs="Arial"/>
                <w:sz w:val="16"/>
                <w:szCs w:val="18"/>
              </w:rPr>
              <w:t>-</w:t>
            </w:r>
          </w:p>
        </w:tc>
        <w:tc>
          <w:tcPr>
            <w:tcW w:w="1450" w:type="dxa"/>
            <w:vAlign w:val="center"/>
          </w:tcPr>
          <w:p w:rsidR="00305C0F" w:rsidP="006C3A3C" w:rsidRDefault="00305C0F" w14:paraId="48D96F3F" w14:textId="5B235021">
            <w:pPr>
              <w:spacing w:before="120"/>
              <w:jc w:val="center"/>
              <w:rPr>
                <w:rFonts w:ascii="Arial" w:hAnsi="Arial" w:cs="Arial"/>
                <w:sz w:val="16"/>
                <w:szCs w:val="18"/>
              </w:rPr>
            </w:pPr>
            <w:r>
              <w:rPr>
                <w:rFonts w:ascii="Arial" w:hAnsi="Arial" w:cs="Arial"/>
                <w:sz w:val="16"/>
                <w:szCs w:val="18"/>
              </w:rPr>
              <w:t>15</w:t>
            </w:r>
          </w:p>
        </w:tc>
        <w:tc>
          <w:tcPr>
            <w:tcW w:w="1345" w:type="dxa"/>
            <w:vAlign w:val="center"/>
          </w:tcPr>
          <w:p w:rsidR="00305C0F" w:rsidP="006C3A3C" w:rsidRDefault="00305C0F" w14:paraId="588DAB70" w14:textId="77777777">
            <w:pPr>
              <w:spacing w:before="120"/>
              <w:jc w:val="center"/>
              <w:rPr>
                <w:rFonts w:ascii="Arial" w:hAnsi="Arial" w:cs="Arial"/>
                <w:sz w:val="16"/>
                <w:szCs w:val="18"/>
              </w:rPr>
            </w:pPr>
          </w:p>
        </w:tc>
        <w:tc>
          <w:tcPr>
            <w:tcW w:w="1462" w:type="dxa"/>
            <w:vAlign w:val="center"/>
          </w:tcPr>
          <w:p w:rsidR="00305C0F" w:rsidP="006C3A3C" w:rsidRDefault="00C3307F" w14:paraId="4DF6C293" w14:textId="2BACC12E">
            <w:pPr>
              <w:spacing w:before="120"/>
              <w:jc w:val="center"/>
              <w:rPr>
                <w:rFonts w:ascii="Arial" w:hAnsi="Arial" w:cs="Arial"/>
                <w:sz w:val="16"/>
                <w:szCs w:val="18"/>
              </w:rPr>
            </w:pPr>
            <w:r>
              <w:rPr>
                <w:rFonts w:ascii="Arial" w:hAnsi="Arial" w:cs="Arial"/>
                <w:sz w:val="16"/>
                <w:szCs w:val="18"/>
              </w:rPr>
              <w:t>0.475</w:t>
            </w:r>
          </w:p>
        </w:tc>
      </w:tr>
      <w:tr w:rsidRPr="00956589" w:rsidR="00F258F5" w:rsidTr="008A156C" w14:paraId="675CF8FF" w14:textId="77777777">
        <w:tc>
          <w:tcPr>
            <w:tcW w:w="800" w:type="dxa"/>
            <w:vMerge w:val="restart"/>
            <w:vAlign w:val="center"/>
          </w:tcPr>
          <w:p w:rsidRPr="00956589" w:rsidR="00F258F5" w:rsidP="00F258F5" w:rsidRDefault="00F258F5" w14:paraId="310109BA" w14:textId="46867A1D">
            <w:pPr>
              <w:spacing w:before="120"/>
              <w:rPr>
                <w:rFonts w:ascii="Arial" w:hAnsi="Arial" w:cs="Arial"/>
                <w:b/>
                <w:sz w:val="16"/>
                <w:szCs w:val="18"/>
              </w:rPr>
            </w:pPr>
            <w:r>
              <w:rPr>
                <w:rFonts w:ascii="Arial" w:hAnsi="Arial" w:cs="Arial"/>
                <w:b/>
                <w:sz w:val="16"/>
                <w:szCs w:val="18"/>
              </w:rPr>
              <w:t>2024</w:t>
            </w:r>
          </w:p>
        </w:tc>
        <w:tc>
          <w:tcPr>
            <w:tcW w:w="2595" w:type="dxa"/>
            <w:vMerge w:val="restart"/>
            <w:vAlign w:val="center"/>
          </w:tcPr>
          <w:p w:rsidR="00F258F5" w:rsidP="00F258F5" w:rsidRDefault="006052B3" w14:paraId="0FDEE829" w14:textId="3F6EFC14">
            <w:pPr>
              <w:spacing w:before="120"/>
              <w:jc w:val="center"/>
              <w:rPr>
                <w:rFonts w:ascii="Arial" w:hAnsi="Arial" w:cs="Arial"/>
                <w:sz w:val="16"/>
                <w:szCs w:val="18"/>
              </w:rPr>
            </w:pPr>
            <w:r>
              <w:rPr>
                <w:rFonts w:ascii="Arial" w:hAnsi="Arial" w:cs="Arial"/>
                <w:sz w:val="16"/>
                <w:szCs w:val="18"/>
              </w:rPr>
              <w:t>28,065</w:t>
            </w:r>
          </w:p>
        </w:tc>
        <w:tc>
          <w:tcPr>
            <w:tcW w:w="1415" w:type="dxa"/>
            <w:vAlign w:val="center"/>
          </w:tcPr>
          <w:p w:rsidR="00F258F5" w:rsidP="00F258F5" w:rsidRDefault="00F258F5" w14:paraId="757D1A39" w14:textId="4AF697B3">
            <w:pPr>
              <w:spacing w:before="120"/>
              <w:jc w:val="center"/>
              <w:rPr>
                <w:rFonts w:ascii="Arial" w:hAnsi="Arial" w:cs="Arial"/>
                <w:sz w:val="16"/>
                <w:szCs w:val="18"/>
              </w:rPr>
            </w:pPr>
            <w:r>
              <w:rPr>
                <w:rFonts w:ascii="Arial" w:hAnsi="Arial" w:cs="Arial"/>
                <w:sz w:val="16"/>
                <w:szCs w:val="18"/>
              </w:rPr>
              <w:t>50</w:t>
            </w:r>
          </w:p>
        </w:tc>
        <w:tc>
          <w:tcPr>
            <w:tcW w:w="1450" w:type="dxa"/>
            <w:vAlign w:val="center"/>
          </w:tcPr>
          <w:p w:rsidR="00F258F5" w:rsidP="00F258F5" w:rsidRDefault="00F258F5" w14:paraId="5B63F8C9" w14:textId="712692F4">
            <w:pPr>
              <w:spacing w:before="120"/>
              <w:jc w:val="center"/>
              <w:rPr>
                <w:rFonts w:ascii="Arial" w:hAnsi="Arial" w:cs="Arial"/>
                <w:sz w:val="16"/>
                <w:szCs w:val="18"/>
              </w:rPr>
            </w:pPr>
            <w:r>
              <w:rPr>
                <w:rFonts w:ascii="Arial" w:hAnsi="Arial" w:cs="Arial"/>
                <w:sz w:val="16"/>
                <w:szCs w:val="18"/>
              </w:rPr>
              <w:t>-</w:t>
            </w:r>
          </w:p>
        </w:tc>
        <w:tc>
          <w:tcPr>
            <w:tcW w:w="1345" w:type="dxa"/>
            <w:vAlign w:val="center"/>
          </w:tcPr>
          <w:p w:rsidR="00F258F5" w:rsidP="00F258F5" w:rsidRDefault="006052B3" w14:paraId="254C2F6E" w14:textId="6C755848">
            <w:pPr>
              <w:spacing w:before="120"/>
              <w:jc w:val="center"/>
              <w:rPr>
                <w:rFonts w:ascii="Arial" w:hAnsi="Arial" w:cs="Arial"/>
                <w:sz w:val="16"/>
                <w:szCs w:val="18"/>
              </w:rPr>
            </w:pPr>
            <w:r>
              <w:rPr>
                <w:rFonts w:ascii="Arial" w:hAnsi="Arial" w:cs="Arial"/>
                <w:sz w:val="16"/>
                <w:szCs w:val="18"/>
              </w:rPr>
              <w:t>1.40</w:t>
            </w:r>
          </w:p>
        </w:tc>
        <w:tc>
          <w:tcPr>
            <w:tcW w:w="1462" w:type="dxa"/>
            <w:vAlign w:val="center"/>
          </w:tcPr>
          <w:p w:rsidR="00F258F5" w:rsidP="00F258F5" w:rsidRDefault="00F258F5" w14:paraId="76C464D3" w14:textId="77777777">
            <w:pPr>
              <w:spacing w:before="120"/>
              <w:jc w:val="center"/>
              <w:rPr>
                <w:rFonts w:ascii="Arial" w:hAnsi="Arial" w:cs="Arial"/>
                <w:sz w:val="16"/>
                <w:szCs w:val="18"/>
              </w:rPr>
            </w:pPr>
          </w:p>
        </w:tc>
      </w:tr>
      <w:tr w:rsidRPr="00956589" w:rsidR="00F258F5" w:rsidTr="008A156C" w14:paraId="2AAF5242" w14:textId="77777777">
        <w:tc>
          <w:tcPr>
            <w:tcW w:w="800" w:type="dxa"/>
            <w:vMerge/>
            <w:vAlign w:val="center"/>
          </w:tcPr>
          <w:p w:rsidRPr="00956589" w:rsidR="00F258F5" w:rsidP="00F258F5" w:rsidRDefault="00F258F5" w14:paraId="1AEE8F64" w14:textId="77777777">
            <w:pPr>
              <w:spacing w:before="120"/>
              <w:rPr>
                <w:rFonts w:ascii="Arial" w:hAnsi="Arial" w:cs="Arial"/>
                <w:b/>
                <w:sz w:val="16"/>
                <w:szCs w:val="18"/>
              </w:rPr>
            </w:pPr>
          </w:p>
        </w:tc>
        <w:tc>
          <w:tcPr>
            <w:tcW w:w="2595" w:type="dxa"/>
            <w:vMerge/>
            <w:vAlign w:val="center"/>
          </w:tcPr>
          <w:p w:rsidR="00F258F5" w:rsidP="00F258F5" w:rsidRDefault="00F258F5" w14:paraId="4CFFB263" w14:textId="77777777">
            <w:pPr>
              <w:spacing w:before="120"/>
              <w:jc w:val="center"/>
              <w:rPr>
                <w:rFonts w:ascii="Arial" w:hAnsi="Arial" w:cs="Arial"/>
                <w:sz w:val="16"/>
                <w:szCs w:val="18"/>
              </w:rPr>
            </w:pPr>
          </w:p>
        </w:tc>
        <w:tc>
          <w:tcPr>
            <w:tcW w:w="1415" w:type="dxa"/>
            <w:vAlign w:val="center"/>
          </w:tcPr>
          <w:p w:rsidR="00F258F5" w:rsidP="00F258F5" w:rsidRDefault="00F258F5" w14:paraId="086B6F9D" w14:textId="6FE08E2D">
            <w:pPr>
              <w:spacing w:before="120"/>
              <w:jc w:val="center"/>
              <w:rPr>
                <w:rFonts w:ascii="Arial" w:hAnsi="Arial" w:cs="Arial"/>
                <w:sz w:val="16"/>
                <w:szCs w:val="18"/>
              </w:rPr>
            </w:pPr>
            <w:r>
              <w:rPr>
                <w:rFonts w:ascii="Arial" w:hAnsi="Arial" w:cs="Arial"/>
                <w:sz w:val="16"/>
                <w:szCs w:val="18"/>
              </w:rPr>
              <w:t>-</w:t>
            </w:r>
          </w:p>
        </w:tc>
        <w:tc>
          <w:tcPr>
            <w:tcW w:w="1450" w:type="dxa"/>
            <w:vAlign w:val="center"/>
          </w:tcPr>
          <w:p w:rsidR="00F258F5" w:rsidP="00F258F5" w:rsidRDefault="00F258F5" w14:paraId="1CA57FE0" w14:textId="14BB5800">
            <w:pPr>
              <w:spacing w:before="120"/>
              <w:jc w:val="center"/>
              <w:rPr>
                <w:rFonts w:ascii="Arial" w:hAnsi="Arial" w:cs="Arial"/>
                <w:sz w:val="16"/>
                <w:szCs w:val="18"/>
              </w:rPr>
            </w:pPr>
            <w:r>
              <w:rPr>
                <w:rFonts w:ascii="Arial" w:hAnsi="Arial" w:cs="Arial"/>
                <w:sz w:val="16"/>
                <w:szCs w:val="18"/>
              </w:rPr>
              <w:t>15</w:t>
            </w:r>
          </w:p>
        </w:tc>
        <w:tc>
          <w:tcPr>
            <w:tcW w:w="1345" w:type="dxa"/>
            <w:vAlign w:val="center"/>
          </w:tcPr>
          <w:p w:rsidR="00F258F5" w:rsidP="00F258F5" w:rsidRDefault="00F258F5" w14:paraId="142783CD" w14:textId="77777777">
            <w:pPr>
              <w:spacing w:before="120"/>
              <w:jc w:val="center"/>
              <w:rPr>
                <w:rFonts w:ascii="Arial" w:hAnsi="Arial" w:cs="Arial"/>
                <w:sz w:val="16"/>
                <w:szCs w:val="18"/>
              </w:rPr>
            </w:pPr>
          </w:p>
        </w:tc>
        <w:tc>
          <w:tcPr>
            <w:tcW w:w="1462" w:type="dxa"/>
            <w:vAlign w:val="center"/>
          </w:tcPr>
          <w:p w:rsidR="00F258F5" w:rsidP="00F258F5" w:rsidRDefault="006052B3" w14:paraId="4AF817A1" w14:textId="0EE0C343">
            <w:pPr>
              <w:spacing w:before="120"/>
              <w:jc w:val="center"/>
              <w:rPr>
                <w:rFonts w:ascii="Arial" w:hAnsi="Arial" w:cs="Arial"/>
                <w:sz w:val="16"/>
                <w:szCs w:val="18"/>
              </w:rPr>
            </w:pPr>
            <w:r>
              <w:rPr>
                <w:rFonts w:ascii="Arial" w:hAnsi="Arial" w:cs="Arial"/>
                <w:sz w:val="16"/>
                <w:szCs w:val="18"/>
              </w:rPr>
              <w:t>0.421</w:t>
            </w:r>
          </w:p>
        </w:tc>
      </w:tr>
    </w:tbl>
    <w:p w:rsidRPr="00080C09" w:rsidR="00766901" w:rsidP="00766901" w:rsidRDefault="00766901" w14:paraId="27302C03" w14:textId="16B2D148">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F258F5">
        <w:rPr>
          <w:rFonts w:ascii="Arial" w:hAnsi="Arial" w:cs="Arial"/>
          <w:b/>
          <w:szCs w:val="18"/>
        </w:rPr>
        <w:t>2024</w:t>
      </w:r>
    </w:p>
    <w:p w:rsidR="00766901" w:rsidP="00766901" w:rsidRDefault="0031583E" w14:paraId="7E153F2F" w14:textId="4D9FF08F">
      <w:pPr>
        <w:tabs>
          <w:tab w:val="left" w:pos="1701"/>
        </w:tabs>
        <w:spacing w:after="0" w:line="300" w:lineRule="atLeast"/>
        <w:jc w:val="both"/>
        <w:rPr>
          <w:szCs w:val="18"/>
        </w:rPr>
      </w:pPr>
      <w:r>
        <w:rPr>
          <w:szCs w:val="18"/>
        </w:rPr>
        <w:t xml:space="preserve">Activity data: </w:t>
      </w:r>
      <w:r>
        <w:rPr>
          <w:szCs w:val="18"/>
        </w:rPr>
        <w:tab/>
      </w:r>
      <w:r>
        <w:rPr>
          <w:szCs w:val="18"/>
        </w:rPr>
        <w:t>Medium</w:t>
      </w:r>
      <w:r w:rsidR="00766901">
        <w:rPr>
          <w:szCs w:val="18"/>
        </w:rPr>
        <w:t xml:space="preserve"> (because it is based on </w:t>
      </w:r>
      <w:r>
        <w:rPr>
          <w:szCs w:val="18"/>
        </w:rPr>
        <w:t>an estimate of fuel consumption</w:t>
      </w:r>
      <w:r w:rsidR="00766901">
        <w:rPr>
          <w:szCs w:val="18"/>
        </w:rPr>
        <w:t>)</w:t>
      </w:r>
    </w:p>
    <w:p w:rsidR="001C67DA" w:rsidP="00F630FD" w:rsidRDefault="00766901" w14:paraId="271F3D09" w14:textId="3F0F3EB6">
      <w:pPr>
        <w:tabs>
          <w:tab w:val="left" w:pos="1701"/>
        </w:tabs>
        <w:spacing w:line="300" w:lineRule="atLeast"/>
        <w:ind w:left="1701" w:hanging="1701"/>
        <w:jc w:val="both"/>
        <w:rPr>
          <w:rFonts w:eastAsia="Calibri"/>
          <w:szCs w:val="18"/>
        </w:rPr>
      </w:pPr>
      <w:r>
        <w:rPr>
          <w:szCs w:val="18"/>
        </w:rPr>
        <w:t xml:space="preserve">Emission factor: </w:t>
      </w:r>
      <w:r>
        <w:rPr>
          <w:szCs w:val="18"/>
        </w:rPr>
        <w:tab/>
      </w:r>
      <w:r>
        <w:rPr>
          <w:szCs w:val="18"/>
        </w:rPr>
        <w:t>Low (</w:t>
      </w:r>
      <w:r w:rsidRPr="00944DCC">
        <w:rPr>
          <w:szCs w:val="18"/>
        </w:rPr>
        <w:t xml:space="preserve">because </w:t>
      </w:r>
      <w:r>
        <w:rPr>
          <w:szCs w:val="18"/>
        </w:rPr>
        <w:t>it is based on the Toolkit default factors)</w:t>
      </w:r>
      <w:r w:rsidR="0035585D">
        <w:rPr>
          <w:rFonts w:eastAsia="Calibri"/>
          <w:szCs w:val="18"/>
        </w:rPr>
        <w:t xml:space="preserve"> </w:t>
      </w:r>
    </w:p>
    <w:p w:rsidRPr="00A311F7" w:rsidR="001C67DA" w:rsidP="00261F78" w:rsidRDefault="001C67DA" w14:paraId="74754780" w14:textId="77777777">
      <w:pPr>
        <w:pStyle w:val="Heading2"/>
      </w:pPr>
      <w:bookmarkStart w:name="_Toc1046346" w:id="151"/>
      <w:r>
        <w:t>Landfill, biogas combustion</w:t>
      </w:r>
      <w:bookmarkEnd w:id="151"/>
    </w:p>
    <w:p w:rsidR="00141DF6" w:rsidP="00141DF6" w:rsidRDefault="00141DF6" w14:paraId="5244F368" w14:textId="7315FBAC">
      <w:pPr>
        <w:spacing w:line="300" w:lineRule="atLeast"/>
        <w:jc w:val="both"/>
        <w:rPr>
          <w:szCs w:val="18"/>
          <w:lang w:val="en"/>
        </w:rPr>
      </w:pPr>
      <w:r w:rsidRPr="00141DF6">
        <w:rPr>
          <w:szCs w:val="18"/>
          <w:lang w:val="en"/>
        </w:rPr>
        <w:t>Landfill</w:t>
      </w:r>
      <w:r>
        <w:rPr>
          <w:szCs w:val="18"/>
          <w:lang w:val="en"/>
        </w:rPr>
        <w:t xml:space="preserve"> gas from solid waste disposal </w:t>
      </w:r>
      <w:r w:rsidR="00407F1D">
        <w:rPr>
          <w:szCs w:val="18"/>
          <w:lang w:val="en"/>
        </w:rPr>
        <w:t>and biogas from domestic waste</w:t>
      </w:r>
      <w:r w:rsidRPr="00141DF6">
        <w:rPr>
          <w:szCs w:val="18"/>
          <w:lang w:val="en"/>
        </w:rPr>
        <w:t>water treatment are both generated from anaerobic digestion of organic matter. The resulting gas is predominantly methane but may also contain carbon monoxide, carbon dioxide, ammonia</w:t>
      </w:r>
      <w:r>
        <w:rPr>
          <w:szCs w:val="18"/>
          <w:lang w:val="en"/>
        </w:rPr>
        <w:t xml:space="preserve"> and</w:t>
      </w:r>
      <w:r w:rsidRPr="00141DF6">
        <w:rPr>
          <w:szCs w:val="18"/>
          <w:lang w:val="en"/>
        </w:rPr>
        <w:t xml:space="preserve"> smaller fractions of </w:t>
      </w:r>
      <w:r w:rsidR="00407F1D">
        <w:rPr>
          <w:szCs w:val="18"/>
          <w:lang w:val="en"/>
        </w:rPr>
        <w:t>volatile organic compounds</w:t>
      </w:r>
      <w:r w:rsidRPr="00141DF6">
        <w:rPr>
          <w:szCs w:val="18"/>
          <w:lang w:val="en"/>
        </w:rPr>
        <w:t xml:space="preserve"> </w:t>
      </w:r>
      <w:sdt>
        <w:sdtPr>
          <w:rPr>
            <w:szCs w:val="18"/>
            <w:lang w:val="en"/>
          </w:rPr>
          <w:id w:val="-1403142129"/>
          <w:citation/>
        </w:sdtPr>
        <w:sdtContent>
          <w:r>
            <w:rPr>
              <w:szCs w:val="18"/>
              <w:lang w:val="en"/>
            </w:rPr>
            <w:fldChar w:fldCharType="begin"/>
          </w:r>
          <w:r>
            <w:rPr>
              <w:szCs w:val="18"/>
            </w:rPr>
            <w:instrText xml:space="preserve"> CITATION UNEP13 \l 5129 </w:instrText>
          </w:r>
          <w:r>
            <w:rPr>
              <w:szCs w:val="18"/>
              <w:lang w:val="en"/>
            </w:rPr>
            <w:fldChar w:fldCharType="separate"/>
          </w:r>
          <w:r w:rsidRPr="00F1175E" w:rsidR="00F1175E">
            <w:rPr>
              <w:noProof/>
              <w:szCs w:val="18"/>
            </w:rPr>
            <w:t>(United Nations Environment Programme, 2013)</w:t>
          </w:r>
          <w:r>
            <w:rPr>
              <w:szCs w:val="18"/>
              <w:lang w:val="en"/>
            </w:rPr>
            <w:fldChar w:fldCharType="end"/>
          </w:r>
        </w:sdtContent>
      </w:sdt>
      <w:r>
        <w:rPr>
          <w:szCs w:val="18"/>
          <w:lang w:val="en"/>
        </w:rPr>
        <w:t>.</w:t>
      </w:r>
      <w:r w:rsidRPr="00141DF6">
        <w:rPr>
          <w:szCs w:val="18"/>
          <w:lang w:val="en"/>
        </w:rPr>
        <w:t xml:space="preserve"> </w:t>
      </w:r>
      <w:r>
        <w:rPr>
          <w:szCs w:val="18"/>
          <w:lang w:val="en"/>
        </w:rPr>
        <w:t xml:space="preserve">Dioxins </w:t>
      </w:r>
      <w:r w:rsidR="00D87A29">
        <w:rPr>
          <w:szCs w:val="18"/>
          <w:lang w:val="en"/>
        </w:rPr>
        <w:t>can</w:t>
      </w:r>
      <w:r>
        <w:rPr>
          <w:szCs w:val="18"/>
          <w:lang w:val="en"/>
        </w:rPr>
        <w:t xml:space="preserve"> be produced when the gases are burned, either in a flare or a gas engine (</w:t>
      </w:r>
      <w:proofErr w:type="spellStart"/>
      <w:r>
        <w:rPr>
          <w:szCs w:val="18"/>
          <w:lang w:val="en"/>
        </w:rPr>
        <w:t>eg</w:t>
      </w:r>
      <w:proofErr w:type="spellEnd"/>
      <w:r w:rsidR="004D2B21">
        <w:rPr>
          <w:szCs w:val="18"/>
          <w:lang w:val="en"/>
        </w:rPr>
        <w:t>,</w:t>
      </w:r>
      <w:r>
        <w:rPr>
          <w:szCs w:val="18"/>
          <w:lang w:val="en"/>
        </w:rPr>
        <w:t xml:space="preserve"> for electricity generation).</w:t>
      </w:r>
    </w:p>
    <w:p w:rsidR="00C3307F" w:rsidP="00141DF6" w:rsidRDefault="006606C6" w14:paraId="57140A53" w14:textId="724C0E68">
      <w:pPr>
        <w:spacing w:line="300" w:lineRule="atLeast"/>
        <w:jc w:val="both"/>
        <w:rPr>
          <w:szCs w:val="18"/>
          <w:lang w:val="en"/>
        </w:rPr>
      </w:pPr>
      <w:r>
        <w:rPr>
          <w:szCs w:val="18"/>
          <w:lang w:val="en"/>
        </w:rPr>
        <w:t xml:space="preserve">Data for the energy generated from </w:t>
      </w:r>
      <w:r w:rsidR="00C3307F">
        <w:rPr>
          <w:szCs w:val="18"/>
          <w:lang w:val="en"/>
        </w:rPr>
        <w:t>combustion of sludge biogas</w:t>
      </w:r>
      <w:r>
        <w:rPr>
          <w:szCs w:val="18"/>
          <w:lang w:val="en"/>
        </w:rPr>
        <w:t xml:space="preserve"> (</w:t>
      </w:r>
      <w:r w:rsidR="00C3307F">
        <w:rPr>
          <w:szCs w:val="18"/>
          <w:lang w:val="en"/>
        </w:rPr>
        <w:t>produced from digestion of wastewater solids</w:t>
      </w:r>
      <w:r>
        <w:rPr>
          <w:szCs w:val="18"/>
          <w:lang w:val="en"/>
        </w:rPr>
        <w:t>)</w:t>
      </w:r>
      <w:r w:rsidR="007766F3">
        <w:rPr>
          <w:szCs w:val="18"/>
          <w:lang w:val="en"/>
        </w:rPr>
        <w:t xml:space="preserve">, </w:t>
      </w:r>
      <w:r>
        <w:rPr>
          <w:szCs w:val="18"/>
          <w:lang w:val="en"/>
        </w:rPr>
        <w:t xml:space="preserve">and </w:t>
      </w:r>
      <w:r w:rsidR="007766F3">
        <w:rPr>
          <w:szCs w:val="18"/>
          <w:lang w:val="en"/>
        </w:rPr>
        <w:t xml:space="preserve">landfill gas combustion </w:t>
      </w:r>
      <w:r>
        <w:rPr>
          <w:szCs w:val="18"/>
          <w:lang w:val="en"/>
        </w:rPr>
        <w:t xml:space="preserve">in 2024 are not yet available. The averages for the three preceding years are 1097 TJ </w:t>
      </w:r>
      <w:r>
        <w:rPr>
          <w:szCs w:val="18"/>
          <w:lang w:val="en"/>
        </w:rPr>
        <w:t xml:space="preserve">for sludge biogas combustion and 2653 TJ for landfill gas combustion </w:t>
      </w:r>
      <w:r w:rsidR="00336F8E">
        <w:rPr>
          <w:szCs w:val="18"/>
          <w:lang w:val="en"/>
        </w:rPr>
        <w:t xml:space="preserve">(Ministry of Business Innovation and Employment, 2025) </w:t>
      </w:r>
      <w:r>
        <w:rPr>
          <w:szCs w:val="18"/>
          <w:lang w:val="en"/>
        </w:rPr>
        <w:t xml:space="preserve">which allows us to derive an estimate of 3750 TJ </w:t>
      </w:r>
      <w:r w:rsidR="00336F8E">
        <w:rPr>
          <w:szCs w:val="18"/>
          <w:lang w:val="en"/>
        </w:rPr>
        <w:t xml:space="preserve">as </w:t>
      </w:r>
      <w:r w:rsidR="007766F3">
        <w:rPr>
          <w:szCs w:val="18"/>
          <w:lang w:val="en"/>
        </w:rPr>
        <w:t>a combined value for this sector</w:t>
      </w:r>
      <w:r w:rsidR="00E63B07">
        <w:rPr>
          <w:szCs w:val="18"/>
          <w:lang w:val="en"/>
        </w:rPr>
        <w:t>.</w:t>
      </w:r>
    </w:p>
    <w:p w:rsidR="00D87A29" w:rsidP="49D6AFDE" w:rsidRDefault="00141DF6" w14:paraId="52213BEF" w14:textId="5C2D84B0">
      <w:pPr>
        <w:spacing w:line="300" w:lineRule="atLeast"/>
        <w:jc w:val="both"/>
        <w:rPr>
          <w:lang w:val="en-US"/>
        </w:rPr>
      </w:pPr>
      <w:r w:rsidRPr="49D6AFDE" w:rsidR="00141DF6">
        <w:rPr>
          <w:lang w:val="en-US"/>
        </w:rPr>
        <w:t xml:space="preserve">The Toolkit emission factor for landfill and </w:t>
      </w:r>
      <w:r w:rsidRPr="49D6AFDE" w:rsidR="00475A87">
        <w:rPr>
          <w:lang w:val="en-US"/>
        </w:rPr>
        <w:t xml:space="preserve">biogas </w:t>
      </w:r>
      <w:r w:rsidRPr="49D6AFDE" w:rsidR="00475A87">
        <w:rPr>
          <w:lang w:val="en-US"/>
        </w:rPr>
        <w:t>utilisation</w:t>
      </w:r>
      <w:r w:rsidRPr="49D6AFDE" w:rsidR="00475A87">
        <w:rPr>
          <w:lang w:val="en-US"/>
        </w:rPr>
        <w:t xml:space="preserve"> is 8 µg TEQ/</w:t>
      </w:r>
      <w:r w:rsidRPr="49D6AFDE" w:rsidR="00141DF6">
        <w:rPr>
          <w:lang w:val="en-US"/>
        </w:rPr>
        <w:t>TJ gas burned</w:t>
      </w:r>
      <w:r w:rsidRPr="49D6AFDE" w:rsidR="004821FF">
        <w:rPr>
          <w:lang w:val="en-US"/>
        </w:rPr>
        <w:t xml:space="preserve"> </w:t>
      </w:r>
      <w:r w:rsidRPr="49D6AFDE" w:rsidR="004821FF">
        <w:rPr>
          <w:lang w:val="en-US"/>
        </w:rPr>
        <w:t>(</w:t>
      </w:r>
      <w:r w:rsidRPr="49D6AFDE" w:rsidR="004821FF">
        <w:rPr>
          <w:lang w:val="en-US"/>
        </w:rPr>
        <w:t>8</w:t>
      </w:r>
      <w:r w:rsidRPr="49D6AFDE" w:rsidR="004821FF">
        <w:rPr>
          <w:lang w:val="en-US"/>
        </w:rPr>
        <w:t xml:space="preserve"> x </w:t>
      </w:r>
      <w:r w:rsidRPr="49D6AFDE" w:rsidR="00B95C45">
        <w:rPr>
          <w:lang w:val="en-US"/>
        </w:rPr>
        <w:t>10</w:t>
      </w:r>
      <w:r w:rsidRPr="49D6AFDE" w:rsidR="00B95C45">
        <w:rPr>
          <w:vertAlign w:val="superscript"/>
          <w:lang w:val="en-US"/>
        </w:rPr>
        <w:t>-6</w:t>
      </w:r>
      <w:r w:rsidRPr="49D6AFDE" w:rsidR="00B95C45">
        <w:rPr>
          <w:lang w:val="en-US"/>
        </w:rPr>
        <w:t xml:space="preserve"> </w:t>
      </w:r>
      <w:r w:rsidRPr="49D6AFDE" w:rsidR="004821FF">
        <w:rPr>
          <w:lang w:val="en-US"/>
        </w:rPr>
        <w:t>g TEQ/T</w:t>
      </w:r>
      <w:r w:rsidRPr="49D6AFDE" w:rsidR="004821FF">
        <w:rPr>
          <w:lang w:val="en-US"/>
        </w:rPr>
        <w:t>J)</w:t>
      </w:r>
      <w:r w:rsidRPr="49D6AFDE" w:rsidR="00475A87">
        <w:rPr>
          <w:lang w:val="en-US"/>
        </w:rPr>
        <w:t xml:space="preserve">, and the estimated releases to air are shown in </w:t>
      </w:r>
      <w:r w:rsidRPr="49D6AFDE" w:rsidR="0066574E">
        <w:rPr>
          <w:lang w:val="en-US"/>
        </w:rPr>
        <w:t>Table 5-7</w:t>
      </w:r>
      <w:r w:rsidRPr="49D6AFDE" w:rsidR="00475A87">
        <w:rPr>
          <w:lang w:val="en-US"/>
        </w:rPr>
        <w:t xml:space="preserve"> below</w:t>
      </w:r>
      <w:r w:rsidRPr="49D6AFDE" w:rsidR="007E415D">
        <w:rPr>
          <w:lang w:val="en-US"/>
        </w:rPr>
        <w:t>.</w:t>
      </w:r>
      <w:r w:rsidRPr="49D6AFDE" w:rsidR="00475A87">
        <w:rPr>
          <w:lang w:val="en-US"/>
        </w:rPr>
        <w:t xml:space="preserve"> There are no releases to any other environmental compartments.</w:t>
      </w:r>
      <w:r w:rsidRPr="49D6AFDE" w:rsidR="00D87A29">
        <w:rPr>
          <w:lang w:val="en-US"/>
        </w:rPr>
        <w:t xml:space="preserve"> </w:t>
      </w:r>
    </w:p>
    <w:p w:rsidRPr="00A117FA" w:rsidR="00475A87" w:rsidP="00101AA8" w:rsidRDefault="007E415D" w14:paraId="3DD62A84" w14:textId="1B26D76C">
      <w:pPr>
        <w:pStyle w:val="Caption"/>
        <w:jc w:val="left"/>
        <w:rPr>
          <w:rFonts w:cs="Arial"/>
          <w:szCs w:val="18"/>
        </w:rPr>
      </w:pPr>
      <w:r w:rsidRPr="007E415D">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7</w:t>
      </w:r>
      <w:r w:rsidR="00C17BA5">
        <w:rPr>
          <w:rFonts w:cs="Arial"/>
        </w:rPr>
        <w:fldChar w:fldCharType="end"/>
      </w:r>
      <w:r w:rsidRPr="007E415D" w:rsidR="00475A87">
        <w:rPr>
          <w:rFonts w:cs="Arial"/>
        </w:rPr>
        <w:t>:</w:t>
      </w:r>
      <w:r w:rsidR="00475A87">
        <w:rPr>
          <w:rFonts w:cs="Arial"/>
        </w:rPr>
        <w:t xml:space="preserve"> </w:t>
      </w:r>
      <w:r w:rsidR="00471893">
        <w:rPr>
          <w:rFonts w:cs="Arial"/>
        </w:rPr>
        <w:t>Dioxin</w:t>
      </w:r>
      <w:r w:rsidRPr="00A117FA" w:rsidR="00475A87">
        <w:rPr>
          <w:rFonts w:cs="Arial"/>
        </w:rPr>
        <w:t xml:space="preserve"> releases from </w:t>
      </w:r>
      <w:r>
        <w:rPr>
          <w:rFonts w:cs="Arial"/>
        </w:rPr>
        <w:t>landfill gas and biogas combustion</w:t>
      </w:r>
    </w:p>
    <w:tbl>
      <w:tblPr>
        <w:tblStyle w:val="TableGrid"/>
        <w:tblW w:w="9067" w:type="dxa"/>
        <w:tblLook w:val="04A0" w:firstRow="1" w:lastRow="0" w:firstColumn="1" w:lastColumn="0" w:noHBand="0" w:noVBand="1"/>
      </w:tblPr>
      <w:tblGrid>
        <w:gridCol w:w="867"/>
        <w:gridCol w:w="2583"/>
        <w:gridCol w:w="2844"/>
        <w:gridCol w:w="2773"/>
      </w:tblGrid>
      <w:tr w:rsidRPr="00956589" w:rsidR="00475A87" w:rsidTr="008A156C" w14:paraId="7E2C1DCC" w14:textId="77777777">
        <w:tc>
          <w:tcPr>
            <w:tcW w:w="867" w:type="dxa"/>
            <w:vMerge w:val="restart"/>
            <w:vAlign w:val="center"/>
          </w:tcPr>
          <w:p w:rsidRPr="00956589" w:rsidR="00475A87" w:rsidP="008A208D" w:rsidRDefault="00475A87" w14:paraId="5C29F1E1" w14:textId="77777777">
            <w:pPr>
              <w:spacing w:before="120"/>
              <w:jc w:val="center"/>
              <w:rPr>
                <w:rFonts w:ascii="Arial" w:hAnsi="Arial" w:cs="Arial"/>
                <w:b/>
                <w:sz w:val="16"/>
                <w:szCs w:val="18"/>
              </w:rPr>
            </w:pPr>
            <w:r w:rsidRPr="00956589">
              <w:rPr>
                <w:rFonts w:ascii="Arial" w:hAnsi="Arial" w:cs="Arial"/>
                <w:b/>
                <w:sz w:val="16"/>
                <w:szCs w:val="18"/>
              </w:rPr>
              <w:t>Year</w:t>
            </w:r>
          </w:p>
        </w:tc>
        <w:tc>
          <w:tcPr>
            <w:tcW w:w="2583" w:type="dxa"/>
            <w:vMerge w:val="restart"/>
            <w:vAlign w:val="center"/>
          </w:tcPr>
          <w:p w:rsidRPr="00956589" w:rsidR="00475A87" w:rsidP="008A208D" w:rsidRDefault="00475A87" w14:paraId="50311C1B" w14:textId="77777777">
            <w:pPr>
              <w:spacing w:before="120"/>
              <w:jc w:val="center"/>
              <w:rPr>
                <w:rFonts w:ascii="Arial" w:hAnsi="Arial" w:cs="Arial"/>
                <w:b/>
                <w:sz w:val="16"/>
                <w:szCs w:val="18"/>
              </w:rPr>
            </w:pPr>
            <w:r w:rsidRPr="00956589">
              <w:rPr>
                <w:rFonts w:ascii="Arial" w:hAnsi="Arial" w:cs="Arial"/>
                <w:b/>
                <w:sz w:val="16"/>
                <w:szCs w:val="18"/>
              </w:rPr>
              <w:t>Activity Rate</w:t>
            </w:r>
            <w:r>
              <w:rPr>
                <w:rFonts w:ascii="Arial" w:hAnsi="Arial" w:cs="Arial"/>
                <w:b/>
                <w:sz w:val="16"/>
                <w:szCs w:val="18"/>
              </w:rPr>
              <w:t xml:space="preserve"> </w:t>
            </w:r>
            <w:r>
              <w:rPr>
                <w:rFonts w:ascii="Arial" w:hAnsi="Arial" w:cs="Arial"/>
                <w:b/>
                <w:sz w:val="16"/>
                <w:szCs w:val="18"/>
              </w:rPr>
              <w:br/>
            </w:r>
            <w:r>
              <w:rPr>
                <w:rFonts w:ascii="Arial" w:hAnsi="Arial" w:cs="Arial"/>
                <w:b/>
                <w:sz w:val="16"/>
                <w:szCs w:val="18"/>
              </w:rPr>
              <w:t>(TJ of gas/year)</w:t>
            </w:r>
          </w:p>
        </w:tc>
        <w:tc>
          <w:tcPr>
            <w:tcW w:w="2844" w:type="dxa"/>
            <w:vAlign w:val="center"/>
          </w:tcPr>
          <w:p w:rsidRPr="00956589" w:rsidR="00475A87" w:rsidP="008A208D" w:rsidRDefault="00475A87" w14:paraId="071009B6" w14:textId="14FD1B85">
            <w:pPr>
              <w:spacing w:before="120"/>
              <w:jc w:val="center"/>
              <w:rPr>
                <w:rFonts w:ascii="Arial" w:hAnsi="Arial" w:cs="Arial"/>
                <w:b/>
                <w:sz w:val="16"/>
                <w:szCs w:val="18"/>
              </w:rPr>
            </w:pPr>
            <w:r w:rsidRPr="00956589">
              <w:rPr>
                <w:rFonts w:ascii="Arial" w:hAnsi="Arial" w:cs="Arial"/>
                <w:b/>
                <w:sz w:val="16"/>
                <w:szCs w:val="18"/>
              </w:rPr>
              <w:t>Release factors</w:t>
            </w:r>
            <w:r w:rsidRPr="00956589">
              <w:rPr>
                <w:rFonts w:ascii="Arial" w:hAnsi="Arial" w:cs="Arial"/>
                <w:sz w:val="16"/>
                <w:szCs w:val="18"/>
              </w:rPr>
              <w:t xml:space="preserve"> </w:t>
            </w:r>
            <w:r>
              <w:rPr>
                <w:rFonts w:ascii="Arial" w:hAnsi="Arial" w:cs="Arial"/>
                <w:sz w:val="16"/>
                <w:szCs w:val="18"/>
              </w:rPr>
              <w:br/>
            </w:r>
            <w:r>
              <w:rPr>
                <w:rFonts w:ascii="Arial" w:hAnsi="Arial" w:cs="Arial"/>
                <w:sz w:val="16"/>
                <w:szCs w:val="18"/>
              </w:rPr>
              <w:t>(</w:t>
            </w:r>
            <w:r>
              <w:rPr>
                <w:rFonts w:ascii="Arial" w:hAnsi="Arial" w:cs="Arial"/>
                <w:b/>
                <w:sz w:val="16"/>
                <w:szCs w:val="18"/>
              </w:rPr>
              <w:t xml:space="preserve">µg </w:t>
            </w:r>
            <w:r w:rsidR="0009594D">
              <w:rPr>
                <w:rFonts w:ascii="Arial" w:hAnsi="Arial" w:cs="Arial"/>
                <w:b/>
                <w:sz w:val="16"/>
                <w:szCs w:val="18"/>
              </w:rPr>
              <w:t>TEQ</w:t>
            </w:r>
            <w:r>
              <w:rPr>
                <w:rFonts w:ascii="Arial" w:hAnsi="Arial" w:cs="Arial"/>
                <w:b/>
                <w:sz w:val="16"/>
                <w:szCs w:val="18"/>
              </w:rPr>
              <w:t>/TJ of gas)</w:t>
            </w:r>
          </w:p>
        </w:tc>
        <w:tc>
          <w:tcPr>
            <w:tcW w:w="2773" w:type="dxa"/>
            <w:vAlign w:val="center"/>
          </w:tcPr>
          <w:p w:rsidRPr="00956589" w:rsidR="00475A87" w:rsidP="008A208D" w:rsidRDefault="00475A87" w14:paraId="0D512CB0" w14:textId="4D15816D">
            <w:pPr>
              <w:spacing w:before="120"/>
              <w:jc w:val="center"/>
              <w:rPr>
                <w:rFonts w:ascii="Arial" w:hAnsi="Arial" w:cs="Arial"/>
                <w:b/>
                <w:sz w:val="16"/>
                <w:szCs w:val="18"/>
              </w:rPr>
            </w:pPr>
            <w:r w:rsidRPr="00956589">
              <w:rPr>
                <w:rFonts w:ascii="Arial" w:hAnsi="Arial" w:cs="Arial"/>
                <w:b/>
                <w:sz w:val="16"/>
                <w:szCs w:val="18"/>
              </w:rPr>
              <w:t xml:space="preserve">Annual releases (g </w:t>
            </w:r>
            <w:r w:rsidR="0009594D">
              <w:rPr>
                <w:rFonts w:ascii="Arial" w:hAnsi="Arial" w:cs="Arial"/>
                <w:b/>
                <w:sz w:val="16"/>
                <w:szCs w:val="18"/>
              </w:rPr>
              <w:t>TEQ</w:t>
            </w:r>
            <w:r w:rsidRPr="00956589">
              <w:rPr>
                <w:rFonts w:ascii="Arial" w:hAnsi="Arial" w:cs="Arial"/>
                <w:b/>
                <w:sz w:val="16"/>
                <w:szCs w:val="18"/>
              </w:rPr>
              <w:t>/yr)</w:t>
            </w:r>
          </w:p>
        </w:tc>
      </w:tr>
      <w:tr w:rsidRPr="00956589" w:rsidR="00475A87" w:rsidTr="008A156C" w14:paraId="2D154A79" w14:textId="77777777">
        <w:tc>
          <w:tcPr>
            <w:tcW w:w="867" w:type="dxa"/>
            <w:vMerge/>
          </w:tcPr>
          <w:p w:rsidRPr="00956589" w:rsidR="00475A87" w:rsidP="008A208D" w:rsidRDefault="00475A87" w14:paraId="7D800E58" w14:textId="77777777">
            <w:pPr>
              <w:spacing w:before="120"/>
              <w:jc w:val="both"/>
              <w:rPr>
                <w:rFonts w:ascii="Arial" w:hAnsi="Arial" w:cs="Arial"/>
                <w:sz w:val="16"/>
                <w:szCs w:val="18"/>
              </w:rPr>
            </w:pPr>
          </w:p>
        </w:tc>
        <w:tc>
          <w:tcPr>
            <w:tcW w:w="2583" w:type="dxa"/>
            <w:vMerge/>
            <w:vAlign w:val="center"/>
          </w:tcPr>
          <w:p w:rsidRPr="00956589" w:rsidR="00475A87" w:rsidP="008A208D" w:rsidRDefault="00475A87" w14:paraId="34B35442" w14:textId="77777777">
            <w:pPr>
              <w:spacing w:before="120"/>
              <w:jc w:val="center"/>
              <w:rPr>
                <w:rFonts w:ascii="Arial" w:hAnsi="Arial" w:cs="Arial"/>
                <w:sz w:val="16"/>
                <w:szCs w:val="18"/>
              </w:rPr>
            </w:pPr>
          </w:p>
        </w:tc>
        <w:tc>
          <w:tcPr>
            <w:tcW w:w="2844" w:type="dxa"/>
            <w:vAlign w:val="center"/>
          </w:tcPr>
          <w:p w:rsidRPr="00956589" w:rsidR="00475A87" w:rsidP="008A208D" w:rsidRDefault="00475A87" w14:paraId="5EB43F6B" w14:textId="77777777">
            <w:pPr>
              <w:spacing w:before="120"/>
              <w:jc w:val="center"/>
              <w:rPr>
                <w:rFonts w:ascii="Arial" w:hAnsi="Arial" w:cs="Arial"/>
                <w:b/>
                <w:sz w:val="16"/>
                <w:szCs w:val="18"/>
              </w:rPr>
            </w:pPr>
            <w:r w:rsidRPr="00956589">
              <w:rPr>
                <w:rFonts w:ascii="Arial" w:hAnsi="Arial" w:cs="Arial"/>
                <w:b/>
                <w:sz w:val="16"/>
                <w:szCs w:val="18"/>
              </w:rPr>
              <w:t>Air</w:t>
            </w:r>
          </w:p>
        </w:tc>
        <w:tc>
          <w:tcPr>
            <w:tcW w:w="2773" w:type="dxa"/>
            <w:vAlign w:val="center"/>
          </w:tcPr>
          <w:p w:rsidRPr="00956589" w:rsidR="00475A87" w:rsidP="008A208D" w:rsidRDefault="00475A87" w14:paraId="43F1C4BC" w14:textId="77777777">
            <w:pPr>
              <w:spacing w:before="120"/>
              <w:jc w:val="center"/>
              <w:rPr>
                <w:rFonts w:ascii="Arial" w:hAnsi="Arial" w:cs="Arial"/>
                <w:b/>
                <w:sz w:val="16"/>
                <w:szCs w:val="18"/>
              </w:rPr>
            </w:pPr>
            <w:r>
              <w:rPr>
                <w:rFonts w:ascii="Arial" w:hAnsi="Arial" w:cs="Arial"/>
                <w:b/>
                <w:sz w:val="16"/>
                <w:szCs w:val="18"/>
              </w:rPr>
              <w:t>Air</w:t>
            </w:r>
          </w:p>
        </w:tc>
      </w:tr>
      <w:tr w:rsidRPr="00956589" w:rsidR="00475A87" w:rsidTr="008A156C" w14:paraId="3E937503" w14:textId="77777777">
        <w:tc>
          <w:tcPr>
            <w:tcW w:w="867" w:type="dxa"/>
            <w:vAlign w:val="center"/>
          </w:tcPr>
          <w:p w:rsidRPr="00956589" w:rsidR="00475A87" w:rsidP="00114D66" w:rsidRDefault="0031583E" w14:paraId="24D6C632" w14:textId="33F073F3">
            <w:pPr>
              <w:spacing w:before="120"/>
              <w:rPr>
                <w:rFonts w:ascii="Arial" w:hAnsi="Arial" w:cs="Arial"/>
                <w:b/>
                <w:sz w:val="16"/>
                <w:szCs w:val="18"/>
              </w:rPr>
            </w:pPr>
            <w:r>
              <w:rPr>
                <w:rFonts w:ascii="Arial" w:hAnsi="Arial" w:cs="Arial"/>
                <w:b/>
                <w:sz w:val="16"/>
                <w:szCs w:val="18"/>
              </w:rPr>
              <w:t>2012</w:t>
            </w:r>
          </w:p>
        </w:tc>
        <w:tc>
          <w:tcPr>
            <w:tcW w:w="2583" w:type="dxa"/>
            <w:vAlign w:val="center"/>
          </w:tcPr>
          <w:p w:rsidR="00475A87" w:rsidP="008A208D" w:rsidRDefault="00B36FE0" w14:paraId="5E7E3584" w14:textId="57987D44">
            <w:pPr>
              <w:spacing w:before="120"/>
              <w:jc w:val="center"/>
              <w:rPr>
                <w:rFonts w:ascii="Arial" w:hAnsi="Arial" w:cs="Arial"/>
                <w:sz w:val="16"/>
                <w:szCs w:val="18"/>
              </w:rPr>
            </w:pPr>
            <w:r>
              <w:rPr>
                <w:rFonts w:ascii="Arial" w:hAnsi="Arial" w:cs="Arial"/>
                <w:sz w:val="16"/>
                <w:szCs w:val="18"/>
              </w:rPr>
              <w:t>3,</w:t>
            </w:r>
            <w:r w:rsidR="0031583E">
              <w:rPr>
                <w:rFonts w:ascii="Arial" w:hAnsi="Arial" w:cs="Arial"/>
                <w:sz w:val="16"/>
                <w:szCs w:val="18"/>
              </w:rPr>
              <w:t>104</w:t>
            </w:r>
          </w:p>
        </w:tc>
        <w:tc>
          <w:tcPr>
            <w:tcW w:w="2844" w:type="dxa"/>
            <w:vAlign w:val="center"/>
          </w:tcPr>
          <w:p w:rsidR="00475A87" w:rsidP="008A208D" w:rsidRDefault="0031583E" w14:paraId="2AD8027D" w14:textId="650577F9">
            <w:pPr>
              <w:spacing w:before="120"/>
              <w:jc w:val="center"/>
              <w:rPr>
                <w:rFonts w:ascii="Arial" w:hAnsi="Arial" w:cs="Arial"/>
                <w:sz w:val="16"/>
                <w:szCs w:val="18"/>
              </w:rPr>
            </w:pPr>
            <w:r>
              <w:rPr>
                <w:rFonts w:ascii="Arial" w:hAnsi="Arial" w:cs="Arial"/>
                <w:sz w:val="16"/>
                <w:szCs w:val="18"/>
              </w:rPr>
              <w:t>8</w:t>
            </w:r>
          </w:p>
        </w:tc>
        <w:tc>
          <w:tcPr>
            <w:tcW w:w="2773" w:type="dxa"/>
            <w:vAlign w:val="center"/>
          </w:tcPr>
          <w:p w:rsidR="00475A87" w:rsidP="008A208D" w:rsidRDefault="0031583E" w14:paraId="3BE440B7" w14:textId="1DD88A8A">
            <w:pPr>
              <w:spacing w:before="120"/>
              <w:jc w:val="center"/>
              <w:rPr>
                <w:rFonts w:ascii="Arial" w:hAnsi="Arial" w:cs="Arial"/>
                <w:sz w:val="16"/>
                <w:szCs w:val="18"/>
              </w:rPr>
            </w:pPr>
            <w:r>
              <w:rPr>
                <w:rFonts w:ascii="Arial" w:hAnsi="Arial" w:cs="Arial"/>
                <w:sz w:val="16"/>
                <w:szCs w:val="18"/>
              </w:rPr>
              <w:t>0.025</w:t>
            </w:r>
          </w:p>
        </w:tc>
      </w:tr>
      <w:tr w:rsidRPr="00956589" w:rsidR="0031583E" w:rsidTr="008A156C" w14:paraId="6C092787" w14:textId="77777777">
        <w:tc>
          <w:tcPr>
            <w:tcW w:w="867" w:type="dxa"/>
            <w:vAlign w:val="center"/>
          </w:tcPr>
          <w:p w:rsidRPr="00956589" w:rsidR="0031583E" w:rsidP="008A208D" w:rsidRDefault="0031583E" w14:paraId="39FCC756" w14:textId="0C07B970">
            <w:pPr>
              <w:spacing w:before="120"/>
              <w:rPr>
                <w:rFonts w:ascii="Arial" w:hAnsi="Arial" w:cs="Arial"/>
                <w:b/>
                <w:sz w:val="16"/>
                <w:szCs w:val="18"/>
              </w:rPr>
            </w:pPr>
            <w:r>
              <w:rPr>
                <w:rFonts w:ascii="Arial" w:hAnsi="Arial" w:cs="Arial"/>
                <w:b/>
                <w:sz w:val="16"/>
                <w:szCs w:val="18"/>
              </w:rPr>
              <w:t>2016</w:t>
            </w:r>
          </w:p>
        </w:tc>
        <w:tc>
          <w:tcPr>
            <w:tcW w:w="2583" w:type="dxa"/>
            <w:vAlign w:val="center"/>
          </w:tcPr>
          <w:p w:rsidRPr="00956589" w:rsidR="0031583E" w:rsidP="008A208D" w:rsidRDefault="0031583E" w14:paraId="31780084" w14:textId="568D2B51">
            <w:pPr>
              <w:spacing w:before="120"/>
              <w:jc w:val="center"/>
              <w:rPr>
                <w:rFonts w:ascii="Arial" w:hAnsi="Arial" w:cs="Arial"/>
                <w:sz w:val="16"/>
                <w:szCs w:val="18"/>
              </w:rPr>
            </w:pPr>
            <w:r>
              <w:rPr>
                <w:rFonts w:ascii="Arial" w:hAnsi="Arial" w:cs="Arial"/>
                <w:sz w:val="16"/>
                <w:szCs w:val="18"/>
              </w:rPr>
              <w:t>3</w:t>
            </w:r>
            <w:r w:rsidR="00B36FE0">
              <w:rPr>
                <w:rFonts w:ascii="Arial" w:hAnsi="Arial" w:cs="Arial"/>
                <w:sz w:val="16"/>
                <w:szCs w:val="18"/>
              </w:rPr>
              <w:t>,</w:t>
            </w:r>
            <w:r>
              <w:rPr>
                <w:rFonts w:ascii="Arial" w:hAnsi="Arial" w:cs="Arial"/>
                <w:sz w:val="16"/>
                <w:szCs w:val="18"/>
              </w:rPr>
              <w:t>250</w:t>
            </w:r>
          </w:p>
        </w:tc>
        <w:tc>
          <w:tcPr>
            <w:tcW w:w="2844" w:type="dxa"/>
            <w:vAlign w:val="center"/>
          </w:tcPr>
          <w:p w:rsidRPr="00956589" w:rsidR="0031583E" w:rsidP="008A208D" w:rsidRDefault="0031583E" w14:paraId="63B88C5C" w14:textId="165BC711">
            <w:pPr>
              <w:spacing w:before="120"/>
              <w:jc w:val="center"/>
              <w:rPr>
                <w:rFonts w:ascii="Arial" w:hAnsi="Arial" w:cs="Arial"/>
                <w:sz w:val="16"/>
                <w:szCs w:val="18"/>
              </w:rPr>
            </w:pPr>
            <w:r>
              <w:rPr>
                <w:rFonts w:ascii="Arial" w:hAnsi="Arial" w:cs="Arial"/>
                <w:sz w:val="16"/>
                <w:szCs w:val="18"/>
              </w:rPr>
              <w:t>8</w:t>
            </w:r>
          </w:p>
        </w:tc>
        <w:tc>
          <w:tcPr>
            <w:tcW w:w="2773" w:type="dxa"/>
            <w:vAlign w:val="center"/>
          </w:tcPr>
          <w:p w:rsidRPr="00956589" w:rsidR="0031583E" w:rsidP="00475A87" w:rsidRDefault="0031583E" w14:paraId="39ED9F68" w14:textId="4E934537">
            <w:pPr>
              <w:spacing w:before="120"/>
              <w:jc w:val="center"/>
              <w:rPr>
                <w:rFonts w:ascii="Arial" w:hAnsi="Arial" w:cs="Arial"/>
                <w:sz w:val="16"/>
                <w:szCs w:val="18"/>
              </w:rPr>
            </w:pPr>
            <w:r>
              <w:rPr>
                <w:rFonts w:ascii="Arial" w:hAnsi="Arial" w:cs="Arial"/>
                <w:sz w:val="16"/>
                <w:szCs w:val="18"/>
              </w:rPr>
              <w:t>0.02</w:t>
            </w:r>
            <w:r w:rsidR="00980785">
              <w:rPr>
                <w:rFonts w:ascii="Arial" w:hAnsi="Arial" w:cs="Arial"/>
                <w:sz w:val="16"/>
                <w:szCs w:val="18"/>
              </w:rPr>
              <w:t>6</w:t>
            </w:r>
          </w:p>
        </w:tc>
      </w:tr>
      <w:tr w:rsidRPr="00956589" w:rsidR="007766F3" w:rsidTr="008A156C" w14:paraId="3632FE75" w14:textId="77777777">
        <w:tc>
          <w:tcPr>
            <w:tcW w:w="867" w:type="dxa"/>
            <w:vAlign w:val="center"/>
          </w:tcPr>
          <w:p w:rsidR="007766F3" w:rsidP="008A208D" w:rsidRDefault="007766F3" w14:paraId="3FA659EE" w14:textId="69235D7A">
            <w:pPr>
              <w:spacing w:before="120"/>
              <w:rPr>
                <w:rFonts w:ascii="Arial" w:hAnsi="Arial" w:cs="Arial"/>
                <w:b/>
                <w:sz w:val="16"/>
                <w:szCs w:val="18"/>
              </w:rPr>
            </w:pPr>
            <w:r>
              <w:rPr>
                <w:rFonts w:ascii="Arial" w:hAnsi="Arial" w:cs="Arial"/>
                <w:b/>
                <w:sz w:val="16"/>
                <w:szCs w:val="18"/>
              </w:rPr>
              <w:t>2020</w:t>
            </w:r>
          </w:p>
        </w:tc>
        <w:tc>
          <w:tcPr>
            <w:tcW w:w="2583" w:type="dxa"/>
            <w:vAlign w:val="center"/>
          </w:tcPr>
          <w:p w:rsidR="007766F3" w:rsidP="008A208D" w:rsidRDefault="007766F3" w14:paraId="6BD4D7F3" w14:textId="7CF0D2C2">
            <w:pPr>
              <w:spacing w:before="120"/>
              <w:jc w:val="center"/>
              <w:rPr>
                <w:rFonts w:ascii="Arial" w:hAnsi="Arial" w:cs="Arial"/>
                <w:sz w:val="16"/>
                <w:szCs w:val="18"/>
              </w:rPr>
            </w:pPr>
            <w:r>
              <w:rPr>
                <w:rFonts w:ascii="Arial" w:hAnsi="Arial" w:cs="Arial"/>
                <w:sz w:val="16"/>
                <w:szCs w:val="18"/>
              </w:rPr>
              <w:t>3,790</w:t>
            </w:r>
          </w:p>
        </w:tc>
        <w:tc>
          <w:tcPr>
            <w:tcW w:w="2844" w:type="dxa"/>
            <w:vAlign w:val="center"/>
          </w:tcPr>
          <w:p w:rsidR="007766F3" w:rsidP="008A208D" w:rsidRDefault="007766F3" w14:paraId="5F6D72F9" w14:textId="270DF6C2">
            <w:pPr>
              <w:spacing w:before="120"/>
              <w:jc w:val="center"/>
              <w:rPr>
                <w:rFonts w:ascii="Arial" w:hAnsi="Arial" w:cs="Arial"/>
                <w:sz w:val="16"/>
                <w:szCs w:val="18"/>
              </w:rPr>
            </w:pPr>
            <w:r>
              <w:rPr>
                <w:rFonts w:ascii="Arial" w:hAnsi="Arial" w:cs="Arial"/>
                <w:sz w:val="16"/>
                <w:szCs w:val="18"/>
              </w:rPr>
              <w:t>8</w:t>
            </w:r>
          </w:p>
        </w:tc>
        <w:tc>
          <w:tcPr>
            <w:tcW w:w="2773" w:type="dxa"/>
            <w:vAlign w:val="center"/>
          </w:tcPr>
          <w:p w:rsidR="007766F3" w:rsidP="00475A87" w:rsidRDefault="007766F3" w14:paraId="04E0914E" w14:textId="20DAE3C2">
            <w:pPr>
              <w:spacing w:before="120"/>
              <w:jc w:val="center"/>
              <w:rPr>
                <w:rFonts w:ascii="Arial" w:hAnsi="Arial" w:cs="Arial"/>
                <w:sz w:val="16"/>
                <w:szCs w:val="18"/>
              </w:rPr>
            </w:pPr>
            <w:r>
              <w:rPr>
                <w:rFonts w:ascii="Arial" w:hAnsi="Arial" w:cs="Arial"/>
                <w:sz w:val="16"/>
                <w:szCs w:val="18"/>
              </w:rPr>
              <w:t>0.030</w:t>
            </w:r>
          </w:p>
        </w:tc>
      </w:tr>
      <w:tr w:rsidRPr="00956589" w:rsidR="00E63B07" w:rsidTr="008A156C" w14:paraId="6ECB057D" w14:textId="77777777">
        <w:tc>
          <w:tcPr>
            <w:tcW w:w="867" w:type="dxa"/>
            <w:vAlign w:val="center"/>
          </w:tcPr>
          <w:p w:rsidR="00E63B07" w:rsidP="008A208D" w:rsidRDefault="00E63B07" w14:paraId="50D1F7F6" w14:textId="4923CBD4">
            <w:pPr>
              <w:spacing w:before="120"/>
              <w:rPr>
                <w:rFonts w:ascii="Arial" w:hAnsi="Arial" w:cs="Arial"/>
                <w:b/>
                <w:sz w:val="16"/>
                <w:szCs w:val="18"/>
              </w:rPr>
            </w:pPr>
            <w:r>
              <w:rPr>
                <w:rFonts w:ascii="Arial" w:hAnsi="Arial" w:cs="Arial"/>
                <w:b/>
                <w:sz w:val="16"/>
                <w:szCs w:val="18"/>
              </w:rPr>
              <w:t>2024</w:t>
            </w:r>
          </w:p>
        </w:tc>
        <w:tc>
          <w:tcPr>
            <w:tcW w:w="2583" w:type="dxa"/>
            <w:vAlign w:val="center"/>
          </w:tcPr>
          <w:p w:rsidR="00E63B07" w:rsidP="008A208D" w:rsidRDefault="00E63B07" w14:paraId="222268EB" w14:textId="29031BC3">
            <w:pPr>
              <w:spacing w:before="120"/>
              <w:jc w:val="center"/>
              <w:rPr>
                <w:rFonts w:ascii="Arial" w:hAnsi="Arial" w:cs="Arial"/>
                <w:sz w:val="16"/>
                <w:szCs w:val="18"/>
              </w:rPr>
            </w:pPr>
            <w:r>
              <w:rPr>
                <w:rFonts w:ascii="Arial" w:hAnsi="Arial" w:cs="Arial"/>
                <w:sz w:val="16"/>
                <w:szCs w:val="18"/>
              </w:rPr>
              <w:t>3</w:t>
            </w:r>
            <w:r w:rsidR="00C86407">
              <w:rPr>
                <w:rFonts w:ascii="Arial" w:hAnsi="Arial" w:cs="Arial"/>
                <w:sz w:val="16"/>
                <w:szCs w:val="18"/>
              </w:rPr>
              <w:t>,</w:t>
            </w:r>
            <w:r>
              <w:rPr>
                <w:rFonts w:ascii="Arial" w:hAnsi="Arial" w:cs="Arial"/>
                <w:sz w:val="16"/>
                <w:szCs w:val="18"/>
              </w:rPr>
              <w:t>750</w:t>
            </w:r>
          </w:p>
        </w:tc>
        <w:tc>
          <w:tcPr>
            <w:tcW w:w="2844" w:type="dxa"/>
            <w:vAlign w:val="center"/>
          </w:tcPr>
          <w:p w:rsidR="00E63B07" w:rsidP="008A208D" w:rsidRDefault="00E63B07" w14:paraId="1D1FBCF7" w14:textId="1B82A08A">
            <w:pPr>
              <w:spacing w:before="120"/>
              <w:jc w:val="center"/>
              <w:rPr>
                <w:rFonts w:ascii="Arial" w:hAnsi="Arial" w:cs="Arial"/>
                <w:sz w:val="16"/>
                <w:szCs w:val="18"/>
              </w:rPr>
            </w:pPr>
            <w:r>
              <w:rPr>
                <w:rFonts w:ascii="Arial" w:hAnsi="Arial" w:cs="Arial"/>
                <w:sz w:val="16"/>
                <w:szCs w:val="18"/>
              </w:rPr>
              <w:t>8</w:t>
            </w:r>
          </w:p>
        </w:tc>
        <w:tc>
          <w:tcPr>
            <w:tcW w:w="2773" w:type="dxa"/>
            <w:vAlign w:val="center"/>
          </w:tcPr>
          <w:p w:rsidR="00E63B07" w:rsidP="00475A87" w:rsidRDefault="00E63B07" w14:paraId="65A10F0B" w14:textId="79A23EE6">
            <w:pPr>
              <w:spacing w:before="120"/>
              <w:jc w:val="center"/>
              <w:rPr>
                <w:rFonts w:ascii="Arial" w:hAnsi="Arial" w:cs="Arial"/>
                <w:sz w:val="16"/>
                <w:szCs w:val="18"/>
              </w:rPr>
            </w:pPr>
            <w:r>
              <w:rPr>
                <w:rFonts w:ascii="Arial" w:hAnsi="Arial" w:cs="Arial"/>
                <w:sz w:val="16"/>
                <w:szCs w:val="18"/>
              </w:rPr>
              <w:t>0.030</w:t>
            </w:r>
          </w:p>
        </w:tc>
      </w:tr>
    </w:tbl>
    <w:p w:rsidRPr="00080C09" w:rsidR="00475A87" w:rsidP="00475A87" w:rsidRDefault="00475A87" w14:paraId="363E6293" w14:textId="1AB8EF0F">
      <w:pPr>
        <w:tabs>
          <w:tab w:val="left" w:pos="2760"/>
        </w:tabs>
        <w:spacing w:before="120" w:line="300" w:lineRule="atLeast"/>
        <w:jc w:val="both"/>
        <w:rPr>
          <w:rFonts w:ascii="Arial" w:hAnsi="Arial" w:cs="Arial"/>
          <w:b/>
          <w:szCs w:val="18"/>
        </w:rPr>
      </w:pPr>
      <w:r w:rsidRPr="00080C09">
        <w:rPr>
          <w:rFonts w:ascii="Arial" w:hAnsi="Arial" w:cs="Arial"/>
          <w:b/>
          <w:szCs w:val="18"/>
        </w:rPr>
        <w:t xml:space="preserve">Certainty assessment for </w:t>
      </w:r>
      <w:r w:rsidR="00E63B07">
        <w:rPr>
          <w:rFonts w:ascii="Arial" w:hAnsi="Arial" w:cs="Arial"/>
          <w:b/>
          <w:szCs w:val="18"/>
        </w:rPr>
        <w:t>2024</w:t>
      </w:r>
    </w:p>
    <w:p w:rsidRPr="003777A7" w:rsidR="00475A87" w:rsidP="00475A87" w:rsidRDefault="00475A87" w14:paraId="1258770C" w14:textId="77777777">
      <w:pPr>
        <w:tabs>
          <w:tab w:val="left" w:pos="1701"/>
        </w:tabs>
        <w:spacing w:after="0" w:line="300" w:lineRule="atLeast"/>
        <w:jc w:val="both"/>
        <w:rPr>
          <w:szCs w:val="18"/>
        </w:rPr>
      </w:pPr>
      <w:r w:rsidRPr="003777A7">
        <w:rPr>
          <w:szCs w:val="18"/>
        </w:rPr>
        <w:t xml:space="preserve">Activity data: </w:t>
      </w:r>
      <w:r w:rsidRPr="003777A7">
        <w:rPr>
          <w:szCs w:val="18"/>
        </w:rPr>
        <w:tab/>
      </w:r>
      <w:r w:rsidRPr="00235C91" w:rsidR="003777A7">
        <w:rPr>
          <w:szCs w:val="18"/>
        </w:rPr>
        <w:t>Medium</w:t>
      </w:r>
      <w:r w:rsidRPr="003777A7">
        <w:rPr>
          <w:szCs w:val="18"/>
        </w:rPr>
        <w:t xml:space="preserve"> (because it is based on </w:t>
      </w:r>
      <w:r w:rsidR="00AF5F15">
        <w:rPr>
          <w:szCs w:val="18"/>
        </w:rPr>
        <w:t xml:space="preserve">a </w:t>
      </w:r>
      <w:r w:rsidR="003777A7">
        <w:rPr>
          <w:szCs w:val="18"/>
        </w:rPr>
        <w:t>nat</w:t>
      </w:r>
      <w:r w:rsidR="00235C91">
        <w:rPr>
          <w:szCs w:val="18"/>
        </w:rPr>
        <w:t xml:space="preserve">ional </w:t>
      </w:r>
      <w:r w:rsidR="00AF5F15">
        <w:rPr>
          <w:szCs w:val="18"/>
        </w:rPr>
        <w:t>data source</w:t>
      </w:r>
      <w:r w:rsidRPr="003777A7">
        <w:rPr>
          <w:szCs w:val="18"/>
        </w:rPr>
        <w:t>)</w:t>
      </w:r>
    </w:p>
    <w:p w:rsidR="00475A87" w:rsidP="00475A87" w:rsidRDefault="00475A87" w14:paraId="66DBD26F" w14:textId="77777777">
      <w:pPr>
        <w:tabs>
          <w:tab w:val="left" w:pos="1701"/>
        </w:tabs>
        <w:spacing w:line="300" w:lineRule="atLeast"/>
        <w:ind w:left="1701" w:hanging="1701"/>
        <w:jc w:val="both"/>
        <w:rPr>
          <w:szCs w:val="18"/>
        </w:rPr>
      </w:pPr>
      <w:r w:rsidRPr="003777A7">
        <w:rPr>
          <w:szCs w:val="18"/>
        </w:rPr>
        <w:t xml:space="preserve">Emission factor: </w:t>
      </w:r>
      <w:r w:rsidRPr="003777A7">
        <w:rPr>
          <w:szCs w:val="18"/>
        </w:rPr>
        <w:tab/>
      </w:r>
      <w:r w:rsidRPr="003777A7">
        <w:rPr>
          <w:szCs w:val="18"/>
        </w:rPr>
        <w:t>Low (because it is based on the</w:t>
      </w:r>
      <w:r w:rsidR="003777A7">
        <w:rPr>
          <w:szCs w:val="18"/>
        </w:rPr>
        <w:t xml:space="preserve"> Toolkit default factor</w:t>
      </w:r>
      <w:r w:rsidRPr="003777A7">
        <w:rPr>
          <w:szCs w:val="18"/>
        </w:rPr>
        <w:t>)</w:t>
      </w:r>
    </w:p>
    <w:p w:rsidRPr="00A311F7" w:rsidR="001C67DA" w:rsidP="00261F78" w:rsidRDefault="001C67DA" w14:paraId="17B7C1A7" w14:textId="77777777">
      <w:pPr>
        <w:pStyle w:val="Heading2"/>
      </w:pPr>
      <w:bookmarkStart w:name="_Toc1046347" w:id="152"/>
      <w:r>
        <w:t>Household heating and cooking with biomass</w:t>
      </w:r>
      <w:bookmarkEnd w:id="152"/>
    </w:p>
    <w:p w:rsidR="00BC12C1" w:rsidP="00006148" w:rsidRDefault="00BC12C1" w14:paraId="6F6BB2A3" w14:textId="7533A07E">
      <w:pPr>
        <w:spacing w:line="300" w:lineRule="atLeast"/>
        <w:jc w:val="both"/>
        <w:rPr>
          <w:szCs w:val="18"/>
          <w:lang w:val="en"/>
        </w:rPr>
      </w:pPr>
      <w:r>
        <w:rPr>
          <w:szCs w:val="18"/>
          <w:lang w:val="en"/>
        </w:rPr>
        <w:t>The number of wood burners in operation in New Zealand in 202</w:t>
      </w:r>
      <w:r w:rsidR="00D36D21">
        <w:rPr>
          <w:szCs w:val="18"/>
          <w:lang w:val="en"/>
        </w:rPr>
        <w:t>4</w:t>
      </w:r>
      <w:r>
        <w:rPr>
          <w:szCs w:val="18"/>
          <w:lang w:val="en"/>
        </w:rPr>
        <w:t xml:space="preserve"> </w:t>
      </w:r>
      <w:r w:rsidR="00D36D21">
        <w:rPr>
          <w:szCs w:val="18"/>
          <w:lang w:val="en"/>
        </w:rPr>
        <w:t>is</w:t>
      </w:r>
      <w:r>
        <w:rPr>
          <w:szCs w:val="18"/>
          <w:lang w:val="en"/>
        </w:rPr>
        <w:t xml:space="preserve"> estimated </w:t>
      </w:r>
      <w:r w:rsidR="00D36D21">
        <w:rPr>
          <w:szCs w:val="18"/>
          <w:lang w:val="en"/>
        </w:rPr>
        <w:t xml:space="preserve">to be 470,750 from a study conducted on the health effects of indoor combustion in New Zealand Homes by Emission Impossible </w:t>
      </w:r>
      <w:r w:rsidR="00800750">
        <w:rPr>
          <w:szCs w:val="18"/>
          <w:lang w:val="en"/>
        </w:rPr>
        <w:t xml:space="preserve">(Metcalfe et al, 2025) </w:t>
      </w:r>
      <w:r w:rsidR="00D36D21">
        <w:rPr>
          <w:szCs w:val="18"/>
          <w:lang w:val="en"/>
        </w:rPr>
        <w:t>on behalf of the Energy Efficiency and Conservation Authority</w:t>
      </w:r>
      <w:r w:rsidR="00800750">
        <w:rPr>
          <w:szCs w:val="18"/>
          <w:lang w:val="en"/>
        </w:rPr>
        <w:t xml:space="preserve"> (EECA)</w:t>
      </w:r>
      <w:r w:rsidR="00AF79DE">
        <w:rPr>
          <w:szCs w:val="18"/>
          <w:lang w:val="en"/>
        </w:rPr>
        <w:t xml:space="preserve">. </w:t>
      </w:r>
      <w:r w:rsidR="00800750">
        <w:rPr>
          <w:szCs w:val="18"/>
          <w:lang w:val="en"/>
        </w:rPr>
        <w:t>The space heating function of wood burners is steadily being replaced by electrical heat pumps with over a million units installed since 2016 (Gretton, 2024).</w:t>
      </w:r>
    </w:p>
    <w:p w:rsidR="00521E33" w:rsidP="00006148" w:rsidRDefault="008508EA" w14:paraId="4A74A94C" w14:textId="3A7F8FE1">
      <w:pPr>
        <w:spacing w:line="300" w:lineRule="atLeast"/>
        <w:jc w:val="both"/>
        <w:rPr>
          <w:szCs w:val="18"/>
          <w:lang w:val="en"/>
        </w:rPr>
      </w:pPr>
      <w:r>
        <w:rPr>
          <w:szCs w:val="18"/>
          <w:lang w:val="en"/>
        </w:rPr>
        <w:t>EECA produces an energy end use database which provides details on energy consumption for a wide variety of end use categories including household consumption</w:t>
      </w:r>
      <w:r w:rsidR="0066574E">
        <w:rPr>
          <w:szCs w:val="18"/>
          <w:lang w:val="en"/>
        </w:rPr>
        <w:t xml:space="preserve"> </w:t>
      </w:r>
      <w:r w:rsidRPr="00F1175E" w:rsidR="00D357EA">
        <w:rPr>
          <w:noProof/>
          <w:szCs w:val="18"/>
        </w:rPr>
        <w:t xml:space="preserve">(Energy Efficiency and Conservation Authority, </w:t>
      </w:r>
      <w:r w:rsidR="00D56FD9">
        <w:rPr>
          <w:noProof/>
          <w:szCs w:val="18"/>
        </w:rPr>
        <w:t>2025)</w:t>
      </w:r>
      <w:r w:rsidR="0066574E">
        <w:rPr>
          <w:noProof/>
          <w:szCs w:val="18"/>
        </w:rPr>
        <w:t>.</w:t>
      </w:r>
      <w:r w:rsidR="004A053E">
        <w:rPr>
          <w:szCs w:val="18"/>
          <w:lang w:val="en"/>
        </w:rPr>
        <w:t xml:space="preserve"> </w:t>
      </w:r>
      <w:r w:rsidR="00800750">
        <w:rPr>
          <w:szCs w:val="18"/>
          <w:lang w:val="en"/>
        </w:rPr>
        <w:t xml:space="preserve">Data is not yet available for 2024, so information for 2023 will be used in lieu. </w:t>
      </w:r>
      <w:r>
        <w:rPr>
          <w:szCs w:val="18"/>
          <w:lang w:val="en"/>
        </w:rPr>
        <w:t>For household heating and cooking with biomass</w:t>
      </w:r>
      <w:r w:rsidR="00521E33">
        <w:rPr>
          <w:szCs w:val="18"/>
          <w:lang w:val="en"/>
        </w:rPr>
        <w:t xml:space="preserve"> in </w:t>
      </w:r>
      <w:r w:rsidR="00D56FD9">
        <w:rPr>
          <w:szCs w:val="18"/>
          <w:lang w:val="en"/>
        </w:rPr>
        <w:t xml:space="preserve">2023 </w:t>
      </w:r>
      <w:r>
        <w:rPr>
          <w:szCs w:val="18"/>
          <w:lang w:val="en"/>
        </w:rPr>
        <w:t xml:space="preserve">the database shows a total energy consumption </w:t>
      </w:r>
      <w:r w:rsidR="00DB705F">
        <w:rPr>
          <w:szCs w:val="18"/>
          <w:lang w:val="en"/>
        </w:rPr>
        <w:t xml:space="preserve">of </w:t>
      </w:r>
      <w:r w:rsidR="00D56FD9">
        <w:rPr>
          <w:szCs w:val="18"/>
          <w:lang w:val="en"/>
        </w:rPr>
        <w:t xml:space="preserve">7442 </w:t>
      </w:r>
      <w:r w:rsidR="00065FD4">
        <w:rPr>
          <w:szCs w:val="18"/>
          <w:lang w:val="en"/>
        </w:rPr>
        <w:t>TJ for wood</w:t>
      </w:r>
      <w:r w:rsidR="00D56FD9">
        <w:rPr>
          <w:szCs w:val="18"/>
          <w:lang w:val="en"/>
        </w:rPr>
        <w:t xml:space="preserve"> with 5897 TJ used exclusively for space heating and 1545 TJ for a combination of space heating and water heating.</w:t>
      </w:r>
    </w:p>
    <w:p w:rsidR="00F630FD" w:rsidP="003D73C3" w:rsidRDefault="52557A28" w14:paraId="5BDAA363" w14:textId="25EBC05B">
      <w:pPr>
        <w:spacing w:line="300" w:lineRule="atLeast"/>
        <w:jc w:val="both"/>
      </w:pPr>
      <w:r>
        <w:t xml:space="preserve">The </w:t>
      </w:r>
      <w:r w:rsidR="00D56FD9">
        <w:t xml:space="preserve">2024 </w:t>
      </w:r>
      <w:r>
        <w:t xml:space="preserve">release estimates for domestic wood combustion are shown in </w:t>
      </w:r>
      <w:r w:rsidR="538C36DF">
        <w:t>Table 5-8</w:t>
      </w:r>
      <w:r>
        <w:t xml:space="preserve"> along with the corresponding estimates made </w:t>
      </w:r>
      <w:r w:rsidR="00D56FD9">
        <w:t>for the previous</w:t>
      </w:r>
      <w:r w:rsidR="7D2E0C99">
        <w:t xml:space="preserve"> </w:t>
      </w:r>
      <w:r>
        <w:t>Inventor</w:t>
      </w:r>
      <w:r w:rsidR="7D2E0C99">
        <w:t>ies</w:t>
      </w:r>
      <w:r>
        <w:t xml:space="preserve">. </w:t>
      </w:r>
      <w:r w:rsidR="23E7DA18">
        <w:t xml:space="preserve">There are no direct releases to water or in products. </w:t>
      </w:r>
      <w:r w:rsidR="00944F46">
        <w:t>Releases from ash</w:t>
      </w:r>
      <w:r w:rsidR="23E7DA18">
        <w:t xml:space="preserve"> </w:t>
      </w:r>
      <w:r w:rsidR="00944F46">
        <w:t xml:space="preserve">are </w:t>
      </w:r>
      <w:r w:rsidR="23E7DA18">
        <w:t>assigned to the residues Toolkit vector because the final place of disposal is not known with any certainty.</w:t>
      </w:r>
      <w:bookmarkStart w:name="_Ref382144285" w:id="153"/>
    </w:p>
    <w:p w:rsidR="00D56FD9" w:rsidRDefault="00D56FD9" w14:paraId="7A93EDA4" w14:textId="2B03FE26">
      <w:pPr>
        <w:spacing w:after="0"/>
      </w:pPr>
      <w:r>
        <w:br w:type="page"/>
      </w:r>
    </w:p>
    <w:p w:rsidRPr="00F928C4" w:rsidR="00D371CC" w:rsidP="00101AA8" w:rsidRDefault="00D371CC" w14:paraId="59AFEB64" w14:textId="06632F09">
      <w:pPr>
        <w:pStyle w:val="Caption"/>
        <w:jc w:val="left"/>
        <w:rPr>
          <w:rFonts w:cs="Arial"/>
          <w:szCs w:val="18"/>
        </w:rPr>
      </w:pPr>
      <w:r w:rsidRPr="009B3A3E">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8</w:t>
      </w:r>
      <w:r w:rsidR="00C17BA5">
        <w:rPr>
          <w:rFonts w:cs="Arial"/>
        </w:rPr>
        <w:fldChar w:fldCharType="end"/>
      </w:r>
      <w:bookmarkEnd w:id="153"/>
      <w:r w:rsidRPr="00F928C4">
        <w:rPr>
          <w:rFonts w:cs="Arial"/>
          <w:szCs w:val="18"/>
        </w:rPr>
        <w:t xml:space="preserve">: </w:t>
      </w:r>
      <w:r w:rsidR="00471893">
        <w:rPr>
          <w:rFonts w:cs="Arial"/>
          <w:szCs w:val="18"/>
        </w:rPr>
        <w:t>Dioxin</w:t>
      </w:r>
      <w:r w:rsidRPr="00F928C4">
        <w:rPr>
          <w:rFonts w:cs="Arial"/>
          <w:szCs w:val="18"/>
        </w:rPr>
        <w:t xml:space="preserve"> releases from domestic </w:t>
      </w:r>
      <w:r>
        <w:rPr>
          <w:rFonts w:cs="Arial"/>
          <w:szCs w:val="18"/>
        </w:rPr>
        <w:t>wood</w:t>
      </w:r>
      <w:r w:rsidRPr="00F928C4">
        <w:rPr>
          <w:rFonts w:cs="Arial"/>
          <w:szCs w:val="18"/>
        </w:rPr>
        <w:t xml:space="preserve"> combustion</w:t>
      </w:r>
    </w:p>
    <w:tbl>
      <w:tblPr>
        <w:tblStyle w:val="TableGrid"/>
        <w:tblW w:w="9322" w:type="dxa"/>
        <w:tblLayout w:type="fixed"/>
        <w:tblLook w:val="04A0" w:firstRow="1" w:lastRow="0" w:firstColumn="1" w:lastColumn="0" w:noHBand="0" w:noVBand="1"/>
      </w:tblPr>
      <w:tblGrid>
        <w:gridCol w:w="675"/>
        <w:gridCol w:w="1985"/>
        <w:gridCol w:w="1665"/>
        <w:gridCol w:w="1666"/>
        <w:gridCol w:w="1665"/>
        <w:gridCol w:w="1666"/>
      </w:tblGrid>
      <w:tr w:rsidRPr="00C20F3E" w:rsidR="0056530D" w:rsidTr="009B3A3E" w14:paraId="4039EFDC" w14:textId="77777777">
        <w:tc>
          <w:tcPr>
            <w:tcW w:w="675" w:type="dxa"/>
            <w:vMerge w:val="restart"/>
            <w:vAlign w:val="center"/>
          </w:tcPr>
          <w:p w:rsidRPr="002B015E" w:rsidR="0056530D" w:rsidP="009B3A3E" w:rsidRDefault="0056530D" w14:paraId="4CE63C49" w14:textId="77777777">
            <w:pPr>
              <w:spacing w:line="300" w:lineRule="atLeast"/>
              <w:jc w:val="both"/>
              <w:rPr>
                <w:rFonts w:ascii="Arial" w:hAnsi="Arial" w:cs="Arial"/>
                <w:b/>
                <w:sz w:val="16"/>
                <w:szCs w:val="16"/>
              </w:rPr>
            </w:pPr>
            <w:r w:rsidRPr="002B015E">
              <w:rPr>
                <w:rFonts w:ascii="Arial" w:hAnsi="Arial" w:cs="Arial"/>
                <w:b/>
                <w:sz w:val="16"/>
                <w:szCs w:val="16"/>
              </w:rPr>
              <w:t>Year</w:t>
            </w:r>
          </w:p>
        </w:tc>
        <w:tc>
          <w:tcPr>
            <w:tcW w:w="1985" w:type="dxa"/>
            <w:vMerge w:val="restart"/>
            <w:vAlign w:val="center"/>
          </w:tcPr>
          <w:p w:rsidRPr="002B015E" w:rsidR="0056530D" w:rsidRDefault="0056530D" w14:paraId="37A39802" w14:textId="7039D85B">
            <w:pPr>
              <w:spacing w:line="300" w:lineRule="atLeast"/>
              <w:jc w:val="center"/>
              <w:rPr>
                <w:rFonts w:ascii="Arial" w:hAnsi="Arial" w:cs="Arial"/>
                <w:b/>
                <w:sz w:val="16"/>
                <w:szCs w:val="16"/>
              </w:rPr>
            </w:pPr>
            <w:r w:rsidRPr="002B015E">
              <w:rPr>
                <w:rFonts w:ascii="Arial" w:hAnsi="Arial" w:cs="Arial"/>
                <w:b/>
                <w:sz w:val="16"/>
                <w:szCs w:val="16"/>
              </w:rPr>
              <w:t>Activity Rates</w:t>
            </w:r>
            <w:r w:rsidRPr="002B015E">
              <w:rPr>
                <w:rFonts w:ascii="Arial" w:hAnsi="Arial" w:cs="Arial"/>
                <w:b/>
                <w:sz w:val="16"/>
                <w:szCs w:val="16"/>
              </w:rPr>
              <w:br/>
            </w:r>
            <w:r w:rsidRPr="002B015E">
              <w:rPr>
                <w:rFonts w:ascii="Arial" w:hAnsi="Arial" w:cs="Arial"/>
                <w:b/>
                <w:sz w:val="16"/>
                <w:szCs w:val="16"/>
              </w:rPr>
              <w:t>(TJ wood/year)</w:t>
            </w:r>
          </w:p>
        </w:tc>
        <w:tc>
          <w:tcPr>
            <w:tcW w:w="3331" w:type="dxa"/>
            <w:gridSpan w:val="2"/>
            <w:vAlign w:val="center"/>
          </w:tcPr>
          <w:p w:rsidRPr="002B015E" w:rsidR="0056530D" w:rsidP="009B3A3E" w:rsidRDefault="0056530D" w14:paraId="1A0B5640" w14:textId="4156D2CD">
            <w:pPr>
              <w:spacing w:line="300" w:lineRule="atLeast"/>
              <w:jc w:val="center"/>
              <w:rPr>
                <w:rFonts w:ascii="Arial" w:hAnsi="Arial" w:cs="Arial"/>
                <w:b/>
                <w:sz w:val="16"/>
                <w:szCs w:val="16"/>
              </w:rPr>
            </w:pPr>
            <w:r w:rsidRPr="002B015E">
              <w:rPr>
                <w:rFonts w:ascii="Arial" w:hAnsi="Arial" w:cs="Arial"/>
                <w:b/>
                <w:sz w:val="16"/>
                <w:szCs w:val="16"/>
              </w:rPr>
              <w:t>Release factors</w:t>
            </w:r>
            <w:r w:rsidRPr="002B015E">
              <w:rPr>
                <w:rFonts w:ascii="Arial" w:hAnsi="Arial" w:cs="Arial"/>
                <w:b/>
                <w:sz w:val="16"/>
                <w:szCs w:val="16"/>
              </w:rPr>
              <w:br/>
            </w:r>
            <w:r w:rsidRPr="002B015E">
              <w:rPr>
                <w:rFonts w:ascii="Arial" w:hAnsi="Arial" w:cs="Arial"/>
                <w:sz w:val="16"/>
                <w:szCs w:val="16"/>
              </w:rPr>
              <w:t>(</w:t>
            </w:r>
            <w:r w:rsidRPr="002B015E">
              <w:rPr>
                <w:rFonts w:ascii="Arial" w:hAnsi="Arial" w:cs="Arial"/>
                <w:b/>
                <w:sz w:val="16"/>
                <w:szCs w:val="16"/>
              </w:rPr>
              <w:t xml:space="preserve">µg </w:t>
            </w:r>
            <w:r w:rsidR="0009594D">
              <w:rPr>
                <w:rFonts w:ascii="Arial" w:hAnsi="Arial" w:cs="Arial"/>
                <w:b/>
                <w:sz w:val="16"/>
                <w:szCs w:val="16"/>
              </w:rPr>
              <w:t>TEQ</w:t>
            </w:r>
            <w:r w:rsidRPr="002B015E">
              <w:rPr>
                <w:rFonts w:ascii="Arial" w:hAnsi="Arial" w:cs="Arial"/>
                <w:b/>
                <w:sz w:val="16"/>
                <w:szCs w:val="16"/>
              </w:rPr>
              <w:t xml:space="preserve">/TJ </w:t>
            </w:r>
            <w:r w:rsidRPr="002B015E" w:rsidR="009B3A3E">
              <w:rPr>
                <w:rFonts w:ascii="Arial" w:hAnsi="Arial" w:cs="Arial"/>
                <w:b/>
                <w:sz w:val="16"/>
                <w:szCs w:val="16"/>
              </w:rPr>
              <w:t>wood</w:t>
            </w:r>
            <w:r w:rsidRPr="002B015E">
              <w:rPr>
                <w:rFonts w:ascii="Arial" w:hAnsi="Arial" w:cs="Arial"/>
                <w:b/>
                <w:sz w:val="16"/>
                <w:szCs w:val="16"/>
              </w:rPr>
              <w:t>)</w:t>
            </w:r>
          </w:p>
        </w:tc>
        <w:tc>
          <w:tcPr>
            <w:tcW w:w="3331" w:type="dxa"/>
            <w:gridSpan w:val="2"/>
            <w:vAlign w:val="center"/>
          </w:tcPr>
          <w:p w:rsidRPr="002B015E" w:rsidR="0056530D" w:rsidP="009B3A3E" w:rsidRDefault="0056530D" w14:paraId="3FF8A0B4" w14:textId="3AE1D8F1">
            <w:pPr>
              <w:spacing w:line="300" w:lineRule="atLeast"/>
              <w:jc w:val="center"/>
              <w:rPr>
                <w:rFonts w:ascii="Arial" w:hAnsi="Arial" w:cs="Arial"/>
                <w:b/>
                <w:sz w:val="16"/>
                <w:szCs w:val="16"/>
              </w:rPr>
            </w:pPr>
            <w:r w:rsidRPr="002B015E">
              <w:rPr>
                <w:rFonts w:ascii="Arial" w:hAnsi="Arial" w:cs="Arial"/>
                <w:b/>
                <w:sz w:val="16"/>
                <w:szCs w:val="16"/>
              </w:rPr>
              <w:t xml:space="preserve">Annual releases </w:t>
            </w:r>
            <w:r w:rsidRPr="002B015E">
              <w:rPr>
                <w:rFonts w:ascii="Arial" w:hAnsi="Arial" w:cs="Arial"/>
                <w:b/>
                <w:sz w:val="16"/>
                <w:szCs w:val="16"/>
              </w:rPr>
              <w:br/>
            </w:r>
            <w:r w:rsidRPr="002B015E">
              <w:rPr>
                <w:rFonts w:ascii="Arial" w:hAnsi="Arial" w:cs="Arial"/>
                <w:b/>
                <w:sz w:val="16"/>
                <w:szCs w:val="16"/>
              </w:rPr>
              <w:t xml:space="preserve">(g </w:t>
            </w:r>
            <w:r w:rsidR="0009594D">
              <w:rPr>
                <w:rFonts w:ascii="Arial" w:hAnsi="Arial" w:cs="Arial"/>
                <w:b/>
                <w:sz w:val="16"/>
                <w:szCs w:val="16"/>
              </w:rPr>
              <w:t>TEQ</w:t>
            </w:r>
            <w:r w:rsidRPr="002B015E">
              <w:rPr>
                <w:rFonts w:ascii="Arial" w:hAnsi="Arial" w:cs="Arial"/>
                <w:b/>
                <w:sz w:val="16"/>
                <w:szCs w:val="16"/>
              </w:rPr>
              <w:t>/yr)</w:t>
            </w:r>
          </w:p>
        </w:tc>
      </w:tr>
      <w:tr w:rsidRPr="00C20F3E" w:rsidR="0056530D" w:rsidTr="009B3A3E" w14:paraId="23E51FA1" w14:textId="77777777">
        <w:tc>
          <w:tcPr>
            <w:tcW w:w="675" w:type="dxa"/>
            <w:vMerge/>
          </w:tcPr>
          <w:p w:rsidRPr="002B015E" w:rsidR="0056530D" w:rsidP="009B3A3E" w:rsidRDefault="0056530D" w14:paraId="09B395EE" w14:textId="77777777">
            <w:pPr>
              <w:spacing w:line="300" w:lineRule="atLeast"/>
              <w:jc w:val="both"/>
              <w:rPr>
                <w:rFonts w:ascii="Arial" w:hAnsi="Arial" w:cs="Arial"/>
                <w:sz w:val="16"/>
                <w:szCs w:val="16"/>
              </w:rPr>
            </w:pPr>
          </w:p>
        </w:tc>
        <w:tc>
          <w:tcPr>
            <w:tcW w:w="1985" w:type="dxa"/>
            <w:vMerge/>
            <w:vAlign w:val="center"/>
          </w:tcPr>
          <w:p w:rsidRPr="002B015E" w:rsidR="0056530D" w:rsidP="009B3A3E" w:rsidRDefault="0056530D" w14:paraId="068BFAA2" w14:textId="6CE20210">
            <w:pPr>
              <w:spacing w:line="300" w:lineRule="atLeast"/>
              <w:jc w:val="center"/>
              <w:rPr>
                <w:rFonts w:ascii="Arial" w:hAnsi="Arial" w:cs="Arial"/>
                <w:b/>
                <w:sz w:val="16"/>
                <w:szCs w:val="16"/>
              </w:rPr>
            </w:pPr>
          </w:p>
        </w:tc>
        <w:tc>
          <w:tcPr>
            <w:tcW w:w="1665" w:type="dxa"/>
            <w:vAlign w:val="center"/>
          </w:tcPr>
          <w:p w:rsidRPr="002B015E" w:rsidR="0056530D" w:rsidRDefault="0056530D" w14:paraId="431AC343" w14:textId="45EDCCBF">
            <w:pPr>
              <w:spacing w:line="300" w:lineRule="atLeast"/>
              <w:jc w:val="center"/>
              <w:rPr>
                <w:rFonts w:ascii="Arial" w:hAnsi="Arial" w:cs="Arial"/>
                <w:b/>
                <w:sz w:val="16"/>
                <w:szCs w:val="16"/>
              </w:rPr>
            </w:pPr>
            <w:r w:rsidRPr="002B015E">
              <w:rPr>
                <w:rFonts w:ascii="Arial" w:hAnsi="Arial" w:cs="Arial"/>
                <w:b/>
                <w:sz w:val="16"/>
                <w:szCs w:val="16"/>
              </w:rPr>
              <w:t>Air</w:t>
            </w:r>
          </w:p>
        </w:tc>
        <w:tc>
          <w:tcPr>
            <w:tcW w:w="1666" w:type="dxa"/>
            <w:vAlign w:val="center"/>
          </w:tcPr>
          <w:p w:rsidRPr="002B015E" w:rsidR="0056530D" w:rsidRDefault="0056530D" w14:paraId="74C1B3D5" w14:textId="19FFEA08">
            <w:pPr>
              <w:spacing w:line="300" w:lineRule="atLeast"/>
              <w:jc w:val="center"/>
              <w:rPr>
                <w:rFonts w:ascii="Arial" w:hAnsi="Arial" w:cs="Arial"/>
                <w:b/>
                <w:sz w:val="16"/>
                <w:szCs w:val="16"/>
              </w:rPr>
            </w:pPr>
            <w:r w:rsidRPr="002B015E">
              <w:rPr>
                <w:rFonts w:ascii="Arial" w:hAnsi="Arial" w:cs="Arial"/>
                <w:b/>
                <w:sz w:val="16"/>
                <w:szCs w:val="16"/>
              </w:rPr>
              <w:t>Residues</w:t>
            </w:r>
          </w:p>
        </w:tc>
        <w:tc>
          <w:tcPr>
            <w:tcW w:w="1665" w:type="dxa"/>
            <w:vAlign w:val="center"/>
          </w:tcPr>
          <w:p w:rsidRPr="002B015E" w:rsidR="0056530D" w:rsidP="009B3A3E" w:rsidRDefault="0056530D" w14:paraId="461CF20F" w14:textId="77777777">
            <w:pPr>
              <w:spacing w:line="300" w:lineRule="atLeast"/>
              <w:jc w:val="center"/>
              <w:rPr>
                <w:rFonts w:ascii="Arial" w:hAnsi="Arial" w:cs="Arial"/>
                <w:b/>
                <w:sz w:val="16"/>
                <w:szCs w:val="16"/>
              </w:rPr>
            </w:pPr>
            <w:r w:rsidRPr="002B015E">
              <w:rPr>
                <w:rFonts w:ascii="Arial" w:hAnsi="Arial" w:cs="Arial"/>
                <w:b/>
                <w:sz w:val="16"/>
                <w:szCs w:val="16"/>
              </w:rPr>
              <w:t>Air</w:t>
            </w:r>
          </w:p>
        </w:tc>
        <w:tc>
          <w:tcPr>
            <w:tcW w:w="1666" w:type="dxa"/>
            <w:vAlign w:val="center"/>
          </w:tcPr>
          <w:p w:rsidRPr="002B015E" w:rsidR="0056530D" w:rsidRDefault="0056530D" w14:paraId="5F7EF0B4" w14:textId="6E982DCC">
            <w:pPr>
              <w:spacing w:line="300" w:lineRule="atLeast"/>
              <w:jc w:val="center"/>
              <w:rPr>
                <w:rFonts w:ascii="Arial" w:hAnsi="Arial" w:cs="Arial"/>
                <w:b/>
                <w:sz w:val="16"/>
                <w:szCs w:val="16"/>
              </w:rPr>
            </w:pPr>
            <w:r w:rsidRPr="002B015E">
              <w:rPr>
                <w:rFonts w:ascii="Arial" w:hAnsi="Arial" w:cs="Arial"/>
                <w:b/>
                <w:sz w:val="16"/>
                <w:szCs w:val="16"/>
              </w:rPr>
              <w:t>Residues</w:t>
            </w:r>
          </w:p>
        </w:tc>
      </w:tr>
      <w:tr w:rsidRPr="00C20F3E" w:rsidR="00A930B7" w:rsidTr="009B3A3E" w14:paraId="001D33CD" w14:textId="77777777">
        <w:tc>
          <w:tcPr>
            <w:tcW w:w="675" w:type="dxa"/>
            <w:vMerge w:val="restart"/>
            <w:vAlign w:val="center"/>
          </w:tcPr>
          <w:p w:rsidRPr="002B015E" w:rsidR="00A930B7" w:rsidP="009B3A3E" w:rsidRDefault="00521E33" w14:paraId="27FB2F18" w14:textId="4611A319">
            <w:pPr>
              <w:spacing w:line="300" w:lineRule="atLeast"/>
              <w:jc w:val="both"/>
              <w:rPr>
                <w:rFonts w:ascii="Arial" w:hAnsi="Arial" w:cs="Arial"/>
                <w:b/>
                <w:sz w:val="16"/>
                <w:szCs w:val="16"/>
              </w:rPr>
            </w:pPr>
            <w:r>
              <w:rPr>
                <w:rFonts w:ascii="Arial" w:hAnsi="Arial" w:cs="Arial"/>
                <w:b/>
                <w:sz w:val="16"/>
                <w:szCs w:val="16"/>
              </w:rPr>
              <w:t>2012</w:t>
            </w:r>
          </w:p>
        </w:tc>
        <w:tc>
          <w:tcPr>
            <w:tcW w:w="1985" w:type="dxa"/>
            <w:vMerge w:val="restart"/>
            <w:vAlign w:val="center"/>
          </w:tcPr>
          <w:p w:rsidRPr="002B015E" w:rsidR="00A930B7" w:rsidP="009B3A3E" w:rsidRDefault="00521E33" w14:paraId="43C8209A" w14:textId="2DAACD00">
            <w:pPr>
              <w:spacing w:line="300" w:lineRule="atLeast"/>
              <w:jc w:val="center"/>
              <w:rPr>
                <w:rFonts w:ascii="Arial" w:hAnsi="Arial" w:cs="Arial"/>
                <w:sz w:val="16"/>
                <w:szCs w:val="16"/>
              </w:rPr>
            </w:pPr>
            <w:r>
              <w:rPr>
                <w:rFonts w:ascii="Arial" w:hAnsi="Arial" w:cs="Arial"/>
                <w:sz w:val="16"/>
                <w:szCs w:val="16"/>
              </w:rPr>
              <w:t>8,200</w:t>
            </w:r>
          </w:p>
        </w:tc>
        <w:tc>
          <w:tcPr>
            <w:tcW w:w="1665" w:type="dxa"/>
            <w:vAlign w:val="center"/>
          </w:tcPr>
          <w:p w:rsidRPr="002B015E" w:rsidR="00A930B7" w:rsidP="009B3A3E" w:rsidRDefault="00521E33" w14:paraId="6F9787B6" w14:textId="0C874774">
            <w:pPr>
              <w:spacing w:line="300" w:lineRule="atLeast"/>
              <w:jc w:val="center"/>
              <w:rPr>
                <w:rFonts w:ascii="Arial" w:hAnsi="Arial" w:cs="Arial"/>
                <w:sz w:val="16"/>
                <w:szCs w:val="16"/>
              </w:rPr>
            </w:pPr>
            <w:r>
              <w:rPr>
                <w:rFonts w:ascii="Arial" w:hAnsi="Arial" w:cs="Arial"/>
                <w:sz w:val="16"/>
                <w:szCs w:val="16"/>
              </w:rPr>
              <w:t>100</w:t>
            </w:r>
          </w:p>
        </w:tc>
        <w:tc>
          <w:tcPr>
            <w:tcW w:w="1666" w:type="dxa"/>
            <w:vAlign w:val="center"/>
          </w:tcPr>
          <w:p w:rsidRPr="002B015E" w:rsidR="00A930B7" w:rsidP="009B3A3E" w:rsidRDefault="00A930B7" w14:paraId="233E542B" w14:textId="1C38C0AF">
            <w:pPr>
              <w:spacing w:line="300" w:lineRule="atLeast"/>
              <w:jc w:val="center"/>
              <w:rPr>
                <w:rFonts w:ascii="Arial" w:hAnsi="Arial" w:cs="Arial"/>
                <w:sz w:val="16"/>
                <w:szCs w:val="16"/>
              </w:rPr>
            </w:pPr>
          </w:p>
        </w:tc>
        <w:tc>
          <w:tcPr>
            <w:tcW w:w="1665" w:type="dxa"/>
            <w:vAlign w:val="center"/>
          </w:tcPr>
          <w:p w:rsidRPr="002B015E" w:rsidR="00A930B7" w:rsidP="009B3A3E" w:rsidRDefault="00521E33" w14:paraId="292FC3A0" w14:textId="4898440E">
            <w:pPr>
              <w:spacing w:line="300" w:lineRule="atLeast"/>
              <w:jc w:val="center"/>
              <w:rPr>
                <w:rFonts w:ascii="Arial" w:hAnsi="Arial" w:cs="Arial"/>
                <w:sz w:val="16"/>
                <w:szCs w:val="16"/>
              </w:rPr>
            </w:pPr>
            <w:r>
              <w:rPr>
                <w:rFonts w:ascii="Arial" w:hAnsi="Arial" w:cs="Arial"/>
                <w:sz w:val="16"/>
                <w:szCs w:val="16"/>
              </w:rPr>
              <w:t>0.820</w:t>
            </w:r>
          </w:p>
        </w:tc>
        <w:tc>
          <w:tcPr>
            <w:tcW w:w="1666" w:type="dxa"/>
            <w:vAlign w:val="center"/>
          </w:tcPr>
          <w:p w:rsidRPr="002B015E" w:rsidR="00A930B7" w:rsidP="009B3A3E" w:rsidRDefault="00A930B7" w14:paraId="287087F9" w14:textId="75CFF261">
            <w:pPr>
              <w:spacing w:line="300" w:lineRule="atLeast"/>
              <w:jc w:val="center"/>
              <w:rPr>
                <w:rFonts w:ascii="Arial" w:hAnsi="Arial" w:cs="Arial"/>
                <w:sz w:val="16"/>
                <w:szCs w:val="16"/>
              </w:rPr>
            </w:pPr>
          </w:p>
        </w:tc>
      </w:tr>
      <w:tr w:rsidRPr="00C20F3E" w:rsidR="00A930B7" w:rsidTr="009B3A3E" w14:paraId="2980D227" w14:textId="77777777">
        <w:tc>
          <w:tcPr>
            <w:tcW w:w="675" w:type="dxa"/>
            <w:vMerge/>
            <w:vAlign w:val="center"/>
          </w:tcPr>
          <w:p w:rsidRPr="002B015E" w:rsidR="00A930B7" w:rsidP="009B3A3E" w:rsidRDefault="00A930B7" w14:paraId="79AB990F" w14:textId="77777777">
            <w:pPr>
              <w:spacing w:line="300" w:lineRule="atLeast"/>
              <w:jc w:val="both"/>
              <w:rPr>
                <w:rFonts w:ascii="Arial" w:hAnsi="Arial" w:cs="Arial"/>
                <w:b/>
                <w:sz w:val="16"/>
                <w:szCs w:val="16"/>
              </w:rPr>
            </w:pPr>
          </w:p>
        </w:tc>
        <w:tc>
          <w:tcPr>
            <w:tcW w:w="1985" w:type="dxa"/>
            <w:vMerge/>
            <w:vAlign w:val="center"/>
          </w:tcPr>
          <w:p w:rsidRPr="002B015E" w:rsidR="00A930B7" w:rsidP="009B3A3E" w:rsidRDefault="00A930B7" w14:paraId="471BCBA9" w14:textId="77777777">
            <w:pPr>
              <w:spacing w:line="300" w:lineRule="atLeast"/>
              <w:jc w:val="center"/>
              <w:rPr>
                <w:rFonts w:ascii="Arial" w:hAnsi="Arial" w:cs="Arial"/>
                <w:sz w:val="16"/>
                <w:szCs w:val="16"/>
              </w:rPr>
            </w:pPr>
          </w:p>
        </w:tc>
        <w:tc>
          <w:tcPr>
            <w:tcW w:w="1665" w:type="dxa"/>
            <w:vAlign w:val="center"/>
          </w:tcPr>
          <w:p w:rsidRPr="002B015E" w:rsidR="00A930B7" w:rsidP="009B3A3E" w:rsidRDefault="00A930B7" w14:paraId="1060EBF0" w14:textId="33CC7783">
            <w:pPr>
              <w:spacing w:line="300" w:lineRule="atLeast"/>
              <w:jc w:val="center"/>
              <w:rPr>
                <w:rFonts w:ascii="Arial" w:hAnsi="Arial" w:cs="Arial"/>
                <w:sz w:val="16"/>
                <w:szCs w:val="16"/>
              </w:rPr>
            </w:pPr>
          </w:p>
        </w:tc>
        <w:tc>
          <w:tcPr>
            <w:tcW w:w="1666" w:type="dxa"/>
            <w:vAlign w:val="center"/>
          </w:tcPr>
          <w:p w:rsidRPr="002B015E" w:rsidR="00A930B7" w:rsidP="009B3A3E" w:rsidRDefault="00521E33" w14:paraId="71480BFC" w14:textId="3CCCE76F">
            <w:pPr>
              <w:spacing w:line="300" w:lineRule="atLeast"/>
              <w:jc w:val="center"/>
              <w:rPr>
                <w:rFonts w:ascii="Arial" w:hAnsi="Arial" w:cs="Arial"/>
                <w:sz w:val="16"/>
                <w:szCs w:val="16"/>
              </w:rPr>
            </w:pPr>
            <w:r>
              <w:rPr>
                <w:rFonts w:ascii="Arial" w:hAnsi="Arial" w:cs="Arial"/>
                <w:sz w:val="16"/>
                <w:szCs w:val="16"/>
              </w:rPr>
              <w:t>20</w:t>
            </w:r>
          </w:p>
        </w:tc>
        <w:tc>
          <w:tcPr>
            <w:tcW w:w="1665" w:type="dxa"/>
            <w:vAlign w:val="center"/>
          </w:tcPr>
          <w:p w:rsidRPr="002B015E" w:rsidR="00A930B7" w:rsidP="009B3A3E" w:rsidRDefault="00A930B7" w14:paraId="7400AC6B" w14:textId="2FFC4079">
            <w:pPr>
              <w:spacing w:line="300" w:lineRule="atLeast"/>
              <w:jc w:val="center"/>
              <w:rPr>
                <w:rFonts w:ascii="Arial" w:hAnsi="Arial" w:cs="Arial"/>
                <w:sz w:val="16"/>
                <w:szCs w:val="16"/>
              </w:rPr>
            </w:pPr>
          </w:p>
        </w:tc>
        <w:tc>
          <w:tcPr>
            <w:tcW w:w="1666" w:type="dxa"/>
            <w:vAlign w:val="center"/>
          </w:tcPr>
          <w:p w:rsidRPr="002B015E" w:rsidR="00A930B7" w:rsidP="009B3A3E" w:rsidRDefault="00521E33" w14:paraId="58E37809" w14:textId="336F32FB">
            <w:pPr>
              <w:spacing w:line="300" w:lineRule="atLeast"/>
              <w:jc w:val="center"/>
              <w:rPr>
                <w:rFonts w:ascii="Arial" w:hAnsi="Arial" w:cs="Arial"/>
                <w:sz w:val="16"/>
                <w:szCs w:val="16"/>
              </w:rPr>
            </w:pPr>
            <w:r>
              <w:rPr>
                <w:rFonts w:ascii="Arial" w:hAnsi="Arial" w:cs="Arial"/>
                <w:sz w:val="16"/>
                <w:szCs w:val="16"/>
              </w:rPr>
              <w:t>0.164</w:t>
            </w:r>
          </w:p>
        </w:tc>
      </w:tr>
      <w:tr w:rsidRPr="00C20F3E" w:rsidR="00521E33" w:rsidTr="009B3A3E" w14:paraId="0EA9A5F4" w14:textId="77777777">
        <w:tc>
          <w:tcPr>
            <w:tcW w:w="675" w:type="dxa"/>
            <w:vMerge w:val="restart"/>
            <w:vAlign w:val="center"/>
          </w:tcPr>
          <w:p w:rsidRPr="002B015E" w:rsidR="00521E33" w:rsidP="009B3A3E" w:rsidRDefault="00521E33" w14:paraId="7B58F8DD" w14:textId="6A5D0777">
            <w:pPr>
              <w:spacing w:line="300" w:lineRule="atLeast"/>
              <w:jc w:val="both"/>
              <w:rPr>
                <w:rFonts w:ascii="Arial" w:hAnsi="Arial" w:cs="Arial"/>
                <w:b/>
                <w:sz w:val="16"/>
                <w:szCs w:val="16"/>
              </w:rPr>
            </w:pPr>
            <w:r>
              <w:rPr>
                <w:rFonts w:ascii="Arial" w:hAnsi="Arial" w:cs="Arial"/>
                <w:b/>
                <w:sz w:val="16"/>
                <w:szCs w:val="16"/>
              </w:rPr>
              <w:t>2016</w:t>
            </w:r>
          </w:p>
        </w:tc>
        <w:tc>
          <w:tcPr>
            <w:tcW w:w="1985" w:type="dxa"/>
            <w:vMerge w:val="restart"/>
            <w:vAlign w:val="center"/>
          </w:tcPr>
          <w:p w:rsidRPr="002B015E" w:rsidR="00521E33" w:rsidP="009B3A3E" w:rsidRDefault="00521E33" w14:paraId="6410707D" w14:textId="73387317">
            <w:pPr>
              <w:spacing w:line="300" w:lineRule="atLeast"/>
              <w:jc w:val="center"/>
              <w:rPr>
                <w:rFonts w:ascii="Arial" w:hAnsi="Arial" w:cs="Arial"/>
                <w:sz w:val="16"/>
                <w:szCs w:val="16"/>
              </w:rPr>
            </w:pPr>
            <w:r>
              <w:rPr>
                <w:rFonts w:ascii="Arial" w:hAnsi="Arial" w:cs="Arial"/>
                <w:sz w:val="16"/>
                <w:szCs w:val="16"/>
              </w:rPr>
              <w:t>8118</w:t>
            </w:r>
          </w:p>
        </w:tc>
        <w:tc>
          <w:tcPr>
            <w:tcW w:w="1665" w:type="dxa"/>
            <w:vAlign w:val="center"/>
          </w:tcPr>
          <w:p w:rsidRPr="002B015E" w:rsidR="00521E33" w:rsidP="009B3A3E" w:rsidRDefault="00521E33" w14:paraId="65B85967" w14:textId="4DDD0730">
            <w:pPr>
              <w:spacing w:line="300" w:lineRule="atLeast"/>
              <w:jc w:val="center"/>
              <w:rPr>
                <w:rFonts w:ascii="Arial" w:hAnsi="Arial" w:cs="Arial"/>
                <w:sz w:val="16"/>
                <w:szCs w:val="16"/>
              </w:rPr>
            </w:pPr>
            <w:r w:rsidRPr="002B015E">
              <w:rPr>
                <w:rFonts w:ascii="Arial" w:hAnsi="Arial" w:cs="Arial"/>
                <w:sz w:val="16"/>
                <w:szCs w:val="16"/>
              </w:rPr>
              <w:t>100</w:t>
            </w:r>
          </w:p>
        </w:tc>
        <w:tc>
          <w:tcPr>
            <w:tcW w:w="1666" w:type="dxa"/>
            <w:vAlign w:val="center"/>
          </w:tcPr>
          <w:p w:rsidRPr="002B015E" w:rsidR="00521E33" w:rsidP="009B3A3E" w:rsidRDefault="00521E33" w14:paraId="6C4AB721" w14:textId="74A8941C">
            <w:pPr>
              <w:spacing w:line="300" w:lineRule="atLeast"/>
              <w:jc w:val="center"/>
              <w:rPr>
                <w:rFonts w:ascii="Arial" w:hAnsi="Arial" w:cs="Arial"/>
                <w:sz w:val="16"/>
                <w:szCs w:val="16"/>
              </w:rPr>
            </w:pPr>
            <w:r>
              <w:rPr>
                <w:rFonts w:ascii="Arial" w:hAnsi="Arial" w:cs="Arial"/>
                <w:sz w:val="16"/>
                <w:szCs w:val="16"/>
              </w:rPr>
              <w:t>-</w:t>
            </w:r>
          </w:p>
        </w:tc>
        <w:tc>
          <w:tcPr>
            <w:tcW w:w="1665" w:type="dxa"/>
            <w:vAlign w:val="center"/>
          </w:tcPr>
          <w:p w:rsidRPr="002B015E" w:rsidR="00521E33" w:rsidP="009B3A3E" w:rsidRDefault="00521E33" w14:paraId="096070B7" w14:textId="74AC11F8">
            <w:pPr>
              <w:spacing w:line="300" w:lineRule="atLeast"/>
              <w:jc w:val="center"/>
              <w:rPr>
                <w:rFonts w:ascii="Arial" w:hAnsi="Arial" w:cs="Arial"/>
                <w:sz w:val="16"/>
                <w:szCs w:val="16"/>
              </w:rPr>
            </w:pPr>
            <w:r>
              <w:rPr>
                <w:rFonts w:ascii="Arial" w:hAnsi="Arial" w:cs="Arial"/>
                <w:sz w:val="16"/>
                <w:szCs w:val="16"/>
              </w:rPr>
              <w:t>0.812</w:t>
            </w:r>
          </w:p>
        </w:tc>
        <w:tc>
          <w:tcPr>
            <w:tcW w:w="1666" w:type="dxa"/>
            <w:vAlign w:val="center"/>
          </w:tcPr>
          <w:p w:rsidRPr="002B015E" w:rsidR="00521E33" w:rsidP="009B3A3E" w:rsidRDefault="00521E33" w14:paraId="53D0DC8B" w14:textId="41BB0122">
            <w:pPr>
              <w:spacing w:line="300" w:lineRule="atLeast"/>
              <w:jc w:val="center"/>
              <w:rPr>
                <w:rFonts w:ascii="Arial" w:hAnsi="Arial" w:cs="Arial"/>
                <w:sz w:val="16"/>
                <w:szCs w:val="16"/>
              </w:rPr>
            </w:pPr>
            <w:r>
              <w:rPr>
                <w:rFonts w:ascii="Arial" w:hAnsi="Arial" w:cs="Arial"/>
                <w:sz w:val="16"/>
                <w:szCs w:val="16"/>
              </w:rPr>
              <w:t>-</w:t>
            </w:r>
          </w:p>
        </w:tc>
      </w:tr>
      <w:tr w:rsidRPr="00C20F3E" w:rsidR="00521E33" w:rsidTr="009B3A3E" w14:paraId="163C4E6C" w14:textId="77777777">
        <w:tc>
          <w:tcPr>
            <w:tcW w:w="675" w:type="dxa"/>
            <w:vMerge/>
            <w:vAlign w:val="center"/>
          </w:tcPr>
          <w:p w:rsidRPr="002B015E" w:rsidR="00521E33" w:rsidP="009B3A3E" w:rsidRDefault="00521E33" w14:paraId="19EFF97A" w14:textId="77777777">
            <w:pPr>
              <w:spacing w:line="300" w:lineRule="atLeast"/>
              <w:jc w:val="both"/>
              <w:rPr>
                <w:rFonts w:ascii="Arial" w:hAnsi="Arial" w:cs="Arial"/>
                <w:b/>
                <w:sz w:val="16"/>
                <w:szCs w:val="16"/>
              </w:rPr>
            </w:pPr>
          </w:p>
        </w:tc>
        <w:tc>
          <w:tcPr>
            <w:tcW w:w="1985" w:type="dxa"/>
            <w:vMerge/>
            <w:vAlign w:val="center"/>
          </w:tcPr>
          <w:p w:rsidRPr="002B015E" w:rsidR="00521E33" w:rsidP="009B3A3E" w:rsidRDefault="00521E33" w14:paraId="26428208" w14:textId="77777777">
            <w:pPr>
              <w:spacing w:line="300" w:lineRule="atLeast"/>
              <w:jc w:val="center"/>
              <w:rPr>
                <w:rFonts w:ascii="Arial" w:hAnsi="Arial" w:cs="Arial"/>
                <w:sz w:val="16"/>
                <w:szCs w:val="16"/>
              </w:rPr>
            </w:pPr>
          </w:p>
        </w:tc>
        <w:tc>
          <w:tcPr>
            <w:tcW w:w="1665" w:type="dxa"/>
            <w:vAlign w:val="center"/>
          </w:tcPr>
          <w:p w:rsidRPr="002B015E" w:rsidR="00521E33" w:rsidP="009B3A3E" w:rsidRDefault="00521E33" w14:paraId="60833609" w14:textId="02559C29">
            <w:pPr>
              <w:spacing w:line="300" w:lineRule="atLeast"/>
              <w:jc w:val="center"/>
              <w:rPr>
                <w:rFonts w:ascii="Arial" w:hAnsi="Arial" w:cs="Arial"/>
                <w:sz w:val="16"/>
                <w:szCs w:val="16"/>
              </w:rPr>
            </w:pPr>
            <w:r>
              <w:rPr>
                <w:rFonts w:ascii="Arial" w:hAnsi="Arial" w:cs="Arial"/>
                <w:sz w:val="16"/>
                <w:szCs w:val="16"/>
              </w:rPr>
              <w:t>-</w:t>
            </w:r>
          </w:p>
        </w:tc>
        <w:tc>
          <w:tcPr>
            <w:tcW w:w="1666" w:type="dxa"/>
            <w:vAlign w:val="center"/>
          </w:tcPr>
          <w:p w:rsidRPr="002B015E" w:rsidR="00521E33" w:rsidP="009B3A3E" w:rsidRDefault="00521E33" w14:paraId="24BCDBE6" w14:textId="2C2A4DE2">
            <w:pPr>
              <w:spacing w:line="300" w:lineRule="atLeast"/>
              <w:jc w:val="center"/>
              <w:rPr>
                <w:rFonts w:ascii="Arial" w:hAnsi="Arial" w:cs="Arial"/>
                <w:sz w:val="16"/>
                <w:szCs w:val="16"/>
              </w:rPr>
            </w:pPr>
            <w:r w:rsidRPr="002B015E">
              <w:rPr>
                <w:rFonts w:ascii="Arial" w:hAnsi="Arial" w:cs="Arial"/>
                <w:sz w:val="16"/>
                <w:szCs w:val="16"/>
              </w:rPr>
              <w:t>20</w:t>
            </w:r>
          </w:p>
        </w:tc>
        <w:tc>
          <w:tcPr>
            <w:tcW w:w="1665" w:type="dxa"/>
            <w:vAlign w:val="center"/>
          </w:tcPr>
          <w:p w:rsidRPr="002B015E" w:rsidR="00521E33" w:rsidP="009B3A3E" w:rsidRDefault="00521E33" w14:paraId="7C4CDE38" w14:textId="43CAB196">
            <w:pPr>
              <w:spacing w:line="300" w:lineRule="atLeast"/>
              <w:jc w:val="center"/>
              <w:rPr>
                <w:rFonts w:ascii="Arial" w:hAnsi="Arial" w:cs="Arial"/>
                <w:sz w:val="16"/>
                <w:szCs w:val="16"/>
              </w:rPr>
            </w:pPr>
            <w:r>
              <w:rPr>
                <w:rFonts w:ascii="Arial" w:hAnsi="Arial" w:cs="Arial"/>
                <w:sz w:val="16"/>
                <w:szCs w:val="16"/>
              </w:rPr>
              <w:t>-</w:t>
            </w:r>
          </w:p>
        </w:tc>
        <w:tc>
          <w:tcPr>
            <w:tcW w:w="1666" w:type="dxa"/>
            <w:vAlign w:val="center"/>
          </w:tcPr>
          <w:p w:rsidRPr="002B015E" w:rsidR="00521E33" w:rsidP="009B3A3E" w:rsidRDefault="00521E33" w14:paraId="2BF5F81E" w14:textId="249D7B84">
            <w:pPr>
              <w:spacing w:line="300" w:lineRule="atLeast"/>
              <w:jc w:val="center"/>
              <w:rPr>
                <w:rFonts w:ascii="Arial" w:hAnsi="Arial" w:cs="Arial"/>
                <w:sz w:val="16"/>
                <w:szCs w:val="16"/>
              </w:rPr>
            </w:pPr>
            <w:r>
              <w:rPr>
                <w:rFonts w:ascii="Arial" w:hAnsi="Arial" w:cs="Arial"/>
                <w:sz w:val="16"/>
                <w:szCs w:val="16"/>
              </w:rPr>
              <w:t>0.162</w:t>
            </w:r>
          </w:p>
        </w:tc>
      </w:tr>
      <w:tr w:rsidRPr="00C20F3E" w:rsidR="00E3465F" w:rsidTr="009B3A3E" w14:paraId="0AA98B7C" w14:textId="77777777">
        <w:tc>
          <w:tcPr>
            <w:tcW w:w="675" w:type="dxa"/>
            <w:vMerge w:val="restart"/>
            <w:vAlign w:val="center"/>
          </w:tcPr>
          <w:p w:rsidRPr="002B015E" w:rsidR="00E3465F" w:rsidP="009B3A3E" w:rsidRDefault="00E3465F" w14:paraId="3C8E19BE" w14:textId="50A89164">
            <w:pPr>
              <w:spacing w:line="300" w:lineRule="atLeast"/>
              <w:jc w:val="both"/>
              <w:rPr>
                <w:rFonts w:ascii="Arial" w:hAnsi="Arial" w:cs="Arial"/>
                <w:b/>
                <w:sz w:val="16"/>
                <w:szCs w:val="16"/>
              </w:rPr>
            </w:pPr>
            <w:r>
              <w:rPr>
                <w:rFonts w:ascii="Arial" w:hAnsi="Arial" w:cs="Arial"/>
                <w:b/>
                <w:sz w:val="16"/>
                <w:szCs w:val="16"/>
              </w:rPr>
              <w:t>2020</w:t>
            </w:r>
          </w:p>
        </w:tc>
        <w:tc>
          <w:tcPr>
            <w:tcW w:w="1985" w:type="dxa"/>
            <w:vMerge w:val="restart"/>
            <w:vAlign w:val="center"/>
          </w:tcPr>
          <w:p w:rsidRPr="002B015E" w:rsidR="00E3465F" w:rsidP="009B3A3E" w:rsidRDefault="00E3465F" w14:paraId="327E68C3" w14:textId="78A21763">
            <w:pPr>
              <w:spacing w:line="300" w:lineRule="atLeast"/>
              <w:jc w:val="center"/>
              <w:rPr>
                <w:rFonts w:ascii="Arial" w:hAnsi="Arial" w:cs="Arial"/>
                <w:sz w:val="16"/>
                <w:szCs w:val="16"/>
              </w:rPr>
            </w:pPr>
            <w:r>
              <w:rPr>
                <w:rFonts w:ascii="Arial" w:hAnsi="Arial" w:cs="Arial"/>
                <w:sz w:val="16"/>
                <w:szCs w:val="16"/>
              </w:rPr>
              <w:t>7,538</w:t>
            </w:r>
          </w:p>
        </w:tc>
        <w:tc>
          <w:tcPr>
            <w:tcW w:w="1665" w:type="dxa"/>
            <w:vAlign w:val="center"/>
          </w:tcPr>
          <w:p w:rsidR="00E3465F" w:rsidP="009B3A3E" w:rsidRDefault="00E3465F" w14:paraId="3685D968" w14:textId="23A1CDA3">
            <w:pPr>
              <w:spacing w:line="300" w:lineRule="atLeast"/>
              <w:jc w:val="center"/>
              <w:rPr>
                <w:rFonts w:ascii="Arial" w:hAnsi="Arial" w:cs="Arial"/>
                <w:sz w:val="16"/>
                <w:szCs w:val="16"/>
              </w:rPr>
            </w:pPr>
            <w:r>
              <w:rPr>
                <w:rFonts w:ascii="Arial" w:hAnsi="Arial" w:cs="Arial"/>
                <w:sz w:val="16"/>
                <w:szCs w:val="16"/>
              </w:rPr>
              <w:t>100</w:t>
            </w:r>
          </w:p>
        </w:tc>
        <w:tc>
          <w:tcPr>
            <w:tcW w:w="1666" w:type="dxa"/>
            <w:vAlign w:val="center"/>
          </w:tcPr>
          <w:p w:rsidRPr="002B015E" w:rsidR="00E3465F" w:rsidP="009B3A3E" w:rsidRDefault="00E3465F" w14:paraId="47F23915" w14:textId="455D881D">
            <w:pPr>
              <w:spacing w:line="300" w:lineRule="atLeast"/>
              <w:jc w:val="center"/>
              <w:rPr>
                <w:rFonts w:ascii="Arial" w:hAnsi="Arial" w:cs="Arial"/>
                <w:sz w:val="16"/>
                <w:szCs w:val="16"/>
              </w:rPr>
            </w:pPr>
            <w:r>
              <w:rPr>
                <w:rFonts w:ascii="Arial" w:hAnsi="Arial" w:cs="Arial"/>
                <w:sz w:val="16"/>
                <w:szCs w:val="16"/>
              </w:rPr>
              <w:t>-</w:t>
            </w:r>
          </w:p>
        </w:tc>
        <w:tc>
          <w:tcPr>
            <w:tcW w:w="1665" w:type="dxa"/>
            <w:vAlign w:val="center"/>
          </w:tcPr>
          <w:p w:rsidR="00E3465F" w:rsidP="009B3A3E" w:rsidRDefault="00E3465F" w14:paraId="3284AD5A" w14:textId="1A0BE4D3">
            <w:pPr>
              <w:spacing w:line="300" w:lineRule="atLeast"/>
              <w:jc w:val="center"/>
              <w:rPr>
                <w:rFonts w:ascii="Arial" w:hAnsi="Arial" w:cs="Arial"/>
                <w:sz w:val="16"/>
                <w:szCs w:val="16"/>
              </w:rPr>
            </w:pPr>
            <w:r>
              <w:rPr>
                <w:rFonts w:ascii="Arial" w:hAnsi="Arial" w:cs="Arial"/>
                <w:sz w:val="16"/>
                <w:szCs w:val="16"/>
              </w:rPr>
              <w:t>0.754</w:t>
            </w:r>
          </w:p>
        </w:tc>
        <w:tc>
          <w:tcPr>
            <w:tcW w:w="1666" w:type="dxa"/>
            <w:vAlign w:val="center"/>
          </w:tcPr>
          <w:p w:rsidR="00E3465F" w:rsidP="009B3A3E" w:rsidRDefault="00E3465F" w14:paraId="26FB1D8E" w14:textId="77777777">
            <w:pPr>
              <w:spacing w:line="300" w:lineRule="atLeast"/>
              <w:jc w:val="center"/>
              <w:rPr>
                <w:rFonts w:ascii="Arial" w:hAnsi="Arial" w:cs="Arial"/>
                <w:sz w:val="16"/>
                <w:szCs w:val="16"/>
              </w:rPr>
            </w:pPr>
          </w:p>
        </w:tc>
      </w:tr>
      <w:tr w:rsidRPr="00C20F3E" w:rsidR="00E3465F" w:rsidTr="009B3A3E" w14:paraId="6F20CE53" w14:textId="77777777">
        <w:tc>
          <w:tcPr>
            <w:tcW w:w="675" w:type="dxa"/>
            <w:vMerge/>
            <w:vAlign w:val="center"/>
          </w:tcPr>
          <w:p w:rsidRPr="002B015E" w:rsidR="00E3465F" w:rsidP="009B3A3E" w:rsidRDefault="00E3465F" w14:paraId="438B7B2B" w14:textId="77777777">
            <w:pPr>
              <w:spacing w:line="300" w:lineRule="atLeast"/>
              <w:jc w:val="both"/>
              <w:rPr>
                <w:rFonts w:ascii="Arial" w:hAnsi="Arial" w:cs="Arial"/>
                <w:b/>
                <w:sz w:val="16"/>
                <w:szCs w:val="16"/>
              </w:rPr>
            </w:pPr>
          </w:p>
        </w:tc>
        <w:tc>
          <w:tcPr>
            <w:tcW w:w="1985" w:type="dxa"/>
            <w:vMerge/>
            <w:vAlign w:val="center"/>
          </w:tcPr>
          <w:p w:rsidRPr="002B015E" w:rsidR="00E3465F" w:rsidP="009B3A3E" w:rsidRDefault="00E3465F" w14:paraId="5900E8C7" w14:textId="77777777">
            <w:pPr>
              <w:spacing w:line="300" w:lineRule="atLeast"/>
              <w:jc w:val="center"/>
              <w:rPr>
                <w:rFonts w:ascii="Arial" w:hAnsi="Arial" w:cs="Arial"/>
                <w:sz w:val="16"/>
                <w:szCs w:val="16"/>
              </w:rPr>
            </w:pPr>
          </w:p>
        </w:tc>
        <w:tc>
          <w:tcPr>
            <w:tcW w:w="1665" w:type="dxa"/>
            <w:vAlign w:val="center"/>
          </w:tcPr>
          <w:p w:rsidR="00E3465F" w:rsidP="009B3A3E" w:rsidRDefault="00E3465F" w14:paraId="12EEF110" w14:textId="7978DC92">
            <w:pPr>
              <w:spacing w:line="300" w:lineRule="atLeast"/>
              <w:jc w:val="center"/>
              <w:rPr>
                <w:rFonts w:ascii="Arial" w:hAnsi="Arial" w:cs="Arial"/>
                <w:sz w:val="16"/>
                <w:szCs w:val="16"/>
              </w:rPr>
            </w:pPr>
            <w:r>
              <w:rPr>
                <w:rFonts w:ascii="Arial" w:hAnsi="Arial" w:cs="Arial"/>
                <w:sz w:val="16"/>
                <w:szCs w:val="16"/>
              </w:rPr>
              <w:t>-</w:t>
            </w:r>
          </w:p>
        </w:tc>
        <w:tc>
          <w:tcPr>
            <w:tcW w:w="1666" w:type="dxa"/>
            <w:vAlign w:val="center"/>
          </w:tcPr>
          <w:p w:rsidRPr="002B015E" w:rsidR="00E3465F" w:rsidP="009B3A3E" w:rsidRDefault="00E3465F" w14:paraId="73A2B353" w14:textId="16E6E3B7">
            <w:pPr>
              <w:spacing w:line="300" w:lineRule="atLeast"/>
              <w:jc w:val="center"/>
              <w:rPr>
                <w:rFonts w:ascii="Arial" w:hAnsi="Arial" w:cs="Arial"/>
                <w:sz w:val="16"/>
                <w:szCs w:val="16"/>
              </w:rPr>
            </w:pPr>
            <w:r>
              <w:rPr>
                <w:rFonts w:ascii="Arial" w:hAnsi="Arial" w:cs="Arial"/>
                <w:sz w:val="16"/>
                <w:szCs w:val="16"/>
              </w:rPr>
              <w:t>20</w:t>
            </w:r>
          </w:p>
        </w:tc>
        <w:tc>
          <w:tcPr>
            <w:tcW w:w="1665" w:type="dxa"/>
            <w:vAlign w:val="center"/>
          </w:tcPr>
          <w:p w:rsidR="00E3465F" w:rsidP="009B3A3E" w:rsidRDefault="00E3465F" w14:paraId="43C6600D" w14:textId="77777777">
            <w:pPr>
              <w:spacing w:line="300" w:lineRule="atLeast"/>
              <w:jc w:val="center"/>
              <w:rPr>
                <w:rFonts w:ascii="Arial" w:hAnsi="Arial" w:cs="Arial"/>
                <w:sz w:val="16"/>
                <w:szCs w:val="16"/>
              </w:rPr>
            </w:pPr>
          </w:p>
        </w:tc>
        <w:tc>
          <w:tcPr>
            <w:tcW w:w="1666" w:type="dxa"/>
            <w:vAlign w:val="center"/>
          </w:tcPr>
          <w:p w:rsidR="00E3465F" w:rsidP="009B3A3E" w:rsidRDefault="00E3465F" w14:paraId="2C5FB7F4" w14:textId="49DE276D">
            <w:pPr>
              <w:spacing w:line="300" w:lineRule="atLeast"/>
              <w:jc w:val="center"/>
              <w:rPr>
                <w:rFonts w:ascii="Arial" w:hAnsi="Arial" w:cs="Arial"/>
                <w:sz w:val="16"/>
                <w:szCs w:val="16"/>
              </w:rPr>
            </w:pPr>
            <w:r>
              <w:rPr>
                <w:rFonts w:ascii="Arial" w:hAnsi="Arial" w:cs="Arial"/>
                <w:sz w:val="16"/>
                <w:szCs w:val="16"/>
              </w:rPr>
              <w:t>0.151</w:t>
            </w:r>
          </w:p>
        </w:tc>
      </w:tr>
      <w:tr w:rsidRPr="00C20F3E" w:rsidR="00D56FD9" w:rsidTr="009B3A3E" w14:paraId="3B682D9D" w14:textId="77777777">
        <w:tc>
          <w:tcPr>
            <w:tcW w:w="675" w:type="dxa"/>
            <w:vMerge w:val="restart"/>
            <w:vAlign w:val="center"/>
          </w:tcPr>
          <w:p w:rsidRPr="002B015E" w:rsidR="00D56FD9" w:rsidP="009B3A3E" w:rsidRDefault="00D56FD9" w14:paraId="3D527121" w14:textId="3213B1B0">
            <w:pPr>
              <w:spacing w:line="300" w:lineRule="atLeast"/>
              <w:jc w:val="both"/>
              <w:rPr>
                <w:rFonts w:ascii="Arial" w:hAnsi="Arial" w:cs="Arial"/>
                <w:b/>
                <w:sz w:val="16"/>
                <w:szCs w:val="16"/>
              </w:rPr>
            </w:pPr>
            <w:r>
              <w:rPr>
                <w:rFonts w:ascii="Arial" w:hAnsi="Arial" w:cs="Arial"/>
                <w:b/>
                <w:sz w:val="16"/>
                <w:szCs w:val="16"/>
              </w:rPr>
              <w:t>2024</w:t>
            </w:r>
          </w:p>
        </w:tc>
        <w:tc>
          <w:tcPr>
            <w:tcW w:w="1985" w:type="dxa"/>
            <w:vMerge w:val="restart"/>
            <w:vAlign w:val="center"/>
          </w:tcPr>
          <w:p w:rsidRPr="002B015E" w:rsidR="00D56FD9" w:rsidP="009B3A3E" w:rsidRDefault="00D56FD9" w14:paraId="1ECAC6FF" w14:textId="4A1115DE">
            <w:pPr>
              <w:spacing w:line="300" w:lineRule="atLeast"/>
              <w:jc w:val="center"/>
              <w:rPr>
                <w:rFonts w:ascii="Arial" w:hAnsi="Arial" w:cs="Arial"/>
                <w:sz w:val="16"/>
                <w:szCs w:val="16"/>
              </w:rPr>
            </w:pPr>
            <w:r>
              <w:rPr>
                <w:rFonts w:ascii="Arial" w:hAnsi="Arial" w:cs="Arial"/>
                <w:sz w:val="16"/>
                <w:szCs w:val="16"/>
              </w:rPr>
              <w:t>7,442</w:t>
            </w:r>
          </w:p>
        </w:tc>
        <w:tc>
          <w:tcPr>
            <w:tcW w:w="1665" w:type="dxa"/>
            <w:vAlign w:val="center"/>
          </w:tcPr>
          <w:p w:rsidR="00D56FD9" w:rsidP="009B3A3E" w:rsidRDefault="00D56FD9" w14:paraId="6440ED77" w14:textId="359F40CE">
            <w:pPr>
              <w:spacing w:line="300" w:lineRule="atLeast"/>
              <w:jc w:val="center"/>
              <w:rPr>
                <w:rFonts w:ascii="Arial" w:hAnsi="Arial" w:cs="Arial"/>
                <w:sz w:val="16"/>
                <w:szCs w:val="16"/>
              </w:rPr>
            </w:pPr>
            <w:r>
              <w:rPr>
                <w:rFonts w:ascii="Arial" w:hAnsi="Arial" w:cs="Arial"/>
                <w:sz w:val="16"/>
                <w:szCs w:val="16"/>
              </w:rPr>
              <w:t>100</w:t>
            </w:r>
          </w:p>
        </w:tc>
        <w:tc>
          <w:tcPr>
            <w:tcW w:w="1666" w:type="dxa"/>
            <w:vAlign w:val="center"/>
          </w:tcPr>
          <w:p w:rsidR="00D56FD9" w:rsidP="009B3A3E" w:rsidRDefault="00D56FD9" w14:paraId="29E2DD5A" w14:textId="77777777">
            <w:pPr>
              <w:spacing w:line="300" w:lineRule="atLeast"/>
              <w:jc w:val="center"/>
              <w:rPr>
                <w:rFonts w:ascii="Arial" w:hAnsi="Arial" w:cs="Arial"/>
                <w:sz w:val="16"/>
                <w:szCs w:val="16"/>
              </w:rPr>
            </w:pPr>
          </w:p>
        </w:tc>
        <w:tc>
          <w:tcPr>
            <w:tcW w:w="1665" w:type="dxa"/>
            <w:vAlign w:val="center"/>
          </w:tcPr>
          <w:p w:rsidR="00D56FD9" w:rsidP="009B3A3E" w:rsidRDefault="00D56FD9" w14:paraId="7F52877B" w14:textId="705E2413">
            <w:pPr>
              <w:spacing w:line="300" w:lineRule="atLeast"/>
              <w:jc w:val="center"/>
              <w:rPr>
                <w:rFonts w:ascii="Arial" w:hAnsi="Arial" w:cs="Arial"/>
                <w:sz w:val="16"/>
                <w:szCs w:val="16"/>
              </w:rPr>
            </w:pPr>
            <w:r>
              <w:rPr>
                <w:rFonts w:ascii="Arial" w:hAnsi="Arial" w:cs="Arial"/>
                <w:sz w:val="16"/>
                <w:szCs w:val="16"/>
              </w:rPr>
              <w:t>0.7442</w:t>
            </w:r>
          </w:p>
        </w:tc>
        <w:tc>
          <w:tcPr>
            <w:tcW w:w="1666" w:type="dxa"/>
            <w:vAlign w:val="center"/>
          </w:tcPr>
          <w:p w:rsidR="00D56FD9" w:rsidP="009B3A3E" w:rsidRDefault="00D56FD9" w14:paraId="1C2465F5" w14:textId="77777777">
            <w:pPr>
              <w:spacing w:line="300" w:lineRule="atLeast"/>
              <w:jc w:val="center"/>
              <w:rPr>
                <w:rFonts w:ascii="Arial" w:hAnsi="Arial" w:cs="Arial"/>
                <w:sz w:val="16"/>
                <w:szCs w:val="16"/>
              </w:rPr>
            </w:pPr>
          </w:p>
        </w:tc>
      </w:tr>
      <w:tr w:rsidRPr="00C20F3E" w:rsidR="00D56FD9" w:rsidTr="009B3A3E" w14:paraId="41BF01F7" w14:textId="77777777">
        <w:tc>
          <w:tcPr>
            <w:tcW w:w="675" w:type="dxa"/>
            <w:vMerge/>
            <w:vAlign w:val="center"/>
          </w:tcPr>
          <w:p w:rsidRPr="002B015E" w:rsidR="00D56FD9" w:rsidP="009B3A3E" w:rsidRDefault="00D56FD9" w14:paraId="36049F49" w14:textId="77777777">
            <w:pPr>
              <w:spacing w:line="300" w:lineRule="atLeast"/>
              <w:jc w:val="both"/>
              <w:rPr>
                <w:rFonts w:ascii="Arial" w:hAnsi="Arial" w:cs="Arial"/>
                <w:b/>
                <w:sz w:val="16"/>
                <w:szCs w:val="16"/>
              </w:rPr>
            </w:pPr>
          </w:p>
        </w:tc>
        <w:tc>
          <w:tcPr>
            <w:tcW w:w="1985" w:type="dxa"/>
            <w:vMerge/>
            <w:vAlign w:val="center"/>
          </w:tcPr>
          <w:p w:rsidRPr="002B015E" w:rsidR="00D56FD9" w:rsidP="009B3A3E" w:rsidRDefault="00D56FD9" w14:paraId="6A5F7E39" w14:textId="77777777">
            <w:pPr>
              <w:spacing w:line="300" w:lineRule="atLeast"/>
              <w:jc w:val="center"/>
              <w:rPr>
                <w:rFonts w:ascii="Arial" w:hAnsi="Arial" w:cs="Arial"/>
                <w:sz w:val="16"/>
                <w:szCs w:val="16"/>
              </w:rPr>
            </w:pPr>
          </w:p>
        </w:tc>
        <w:tc>
          <w:tcPr>
            <w:tcW w:w="1665" w:type="dxa"/>
            <w:vAlign w:val="center"/>
          </w:tcPr>
          <w:p w:rsidR="00D56FD9" w:rsidP="009B3A3E" w:rsidRDefault="00D56FD9" w14:paraId="6C7A2E37" w14:textId="77777777">
            <w:pPr>
              <w:spacing w:line="300" w:lineRule="atLeast"/>
              <w:jc w:val="center"/>
              <w:rPr>
                <w:rFonts w:ascii="Arial" w:hAnsi="Arial" w:cs="Arial"/>
                <w:sz w:val="16"/>
                <w:szCs w:val="16"/>
              </w:rPr>
            </w:pPr>
          </w:p>
        </w:tc>
        <w:tc>
          <w:tcPr>
            <w:tcW w:w="1666" w:type="dxa"/>
            <w:vAlign w:val="center"/>
          </w:tcPr>
          <w:p w:rsidR="00D56FD9" w:rsidP="009B3A3E" w:rsidRDefault="00D56FD9" w14:paraId="264BE832" w14:textId="693A5A9D">
            <w:pPr>
              <w:spacing w:line="300" w:lineRule="atLeast"/>
              <w:jc w:val="center"/>
              <w:rPr>
                <w:rFonts w:ascii="Arial" w:hAnsi="Arial" w:cs="Arial"/>
                <w:sz w:val="16"/>
                <w:szCs w:val="16"/>
              </w:rPr>
            </w:pPr>
            <w:r>
              <w:rPr>
                <w:rFonts w:ascii="Arial" w:hAnsi="Arial" w:cs="Arial"/>
                <w:sz w:val="16"/>
                <w:szCs w:val="16"/>
              </w:rPr>
              <w:t>20</w:t>
            </w:r>
          </w:p>
        </w:tc>
        <w:tc>
          <w:tcPr>
            <w:tcW w:w="1665" w:type="dxa"/>
            <w:vAlign w:val="center"/>
          </w:tcPr>
          <w:p w:rsidR="00D56FD9" w:rsidP="009B3A3E" w:rsidRDefault="00D56FD9" w14:paraId="49179583" w14:textId="77777777">
            <w:pPr>
              <w:spacing w:line="300" w:lineRule="atLeast"/>
              <w:jc w:val="center"/>
              <w:rPr>
                <w:rFonts w:ascii="Arial" w:hAnsi="Arial" w:cs="Arial"/>
                <w:sz w:val="16"/>
                <w:szCs w:val="16"/>
              </w:rPr>
            </w:pPr>
          </w:p>
        </w:tc>
        <w:tc>
          <w:tcPr>
            <w:tcW w:w="1666" w:type="dxa"/>
            <w:vAlign w:val="center"/>
          </w:tcPr>
          <w:p w:rsidR="00D56FD9" w:rsidP="009B3A3E" w:rsidRDefault="00D56FD9" w14:paraId="28CFAA24" w14:textId="22813E4A">
            <w:pPr>
              <w:spacing w:line="300" w:lineRule="atLeast"/>
              <w:jc w:val="center"/>
              <w:rPr>
                <w:rFonts w:ascii="Arial" w:hAnsi="Arial" w:cs="Arial"/>
                <w:sz w:val="16"/>
                <w:szCs w:val="16"/>
              </w:rPr>
            </w:pPr>
            <w:r>
              <w:rPr>
                <w:rFonts w:ascii="Arial" w:hAnsi="Arial" w:cs="Arial"/>
                <w:sz w:val="16"/>
                <w:szCs w:val="16"/>
              </w:rPr>
              <w:t>0.14</w:t>
            </w:r>
            <w:r w:rsidR="00DE63D1">
              <w:rPr>
                <w:rFonts w:ascii="Arial" w:hAnsi="Arial" w:cs="Arial"/>
                <w:sz w:val="16"/>
                <w:szCs w:val="16"/>
              </w:rPr>
              <w:t>9</w:t>
            </w:r>
          </w:p>
        </w:tc>
      </w:tr>
    </w:tbl>
    <w:p w:rsidRPr="0035585D" w:rsidR="00D371CC" w:rsidP="00517E33" w:rsidRDefault="00D371CC" w14:paraId="1D5032DF" w14:textId="291DCFE7">
      <w:pPr>
        <w:spacing w:after="0" w:line="300" w:lineRule="atLeast"/>
        <w:jc w:val="both"/>
        <w:rPr>
          <w:rFonts w:ascii="Arial" w:hAnsi="Arial" w:cs="Arial"/>
          <w:b/>
          <w:szCs w:val="18"/>
        </w:rPr>
      </w:pPr>
      <w:r w:rsidRPr="0035585D">
        <w:rPr>
          <w:rFonts w:ascii="Arial" w:hAnsi="Arial" w:cs="Arial"/>
          <w:b/>
          <w:szCs w:val="18"/>
        </w:rPr>
        <w:t xml:space="preserve">Certainty assessment for </w:t>
      </w:r>
      <w:r w:rsidR="00D56FD9">
        <w:rPr>
          <w:rFonts w:ascii="Arial" w:hAnsi="Arial" w:cs="Arial"/>
          <w:b/>
          <w:szCs w:val="18"/>
        </w:rPr>
        <w:t>2024</w:t>
      </w:r>
    </w:p>
    <w:p w:rsidRPr="00C20F3E" w:rsidR="00D371CC" w:rsidP="00517E33" w:rsidRDefault="00D371CC" w14:paraId="28BC5574" w14:textId="47A0C270">
      <w:pPr>
        <w:spacing w:after="0" w:line="300" w:lineRule="atLeast"/>
        <w:ind w:left="1560" w:hanging="1560"/>
        <w:jc w:val="both"/>
        <w:rPr>
          <w:szCs w:val="18"/>
        </w:rPr>
      </w:pPr>
      <w:r w:rsidRPr="00C20F3E">
        <w:rPr>
          <w:szCs w:val="18"/>
        </w:rPr>
        <w:t xml:space="preserve">Activity data: </w:t>
      </w:r>
      <w:r w:rsidRPr="00C20F3E">
        <w:rPr>
          <w:szCs w:val="18"/>
        </w:rPr>
        <w:tab/>
      </w:r>
      <w:r w:rsidRPr="00C20F3E">
        <w:rPr>
          <w:szCs w:val="18"/>
        </w:rPr>
        <w:t xml:space="preserve">High </w:t>
      </w:r>
      <w:r w:rsidR="00F844B5">
        <w:rPr>
          <w:szCs w:val="18"/>
        </w:rPr>
        <w:t>(</w:t>
      </w:r>
      <w:r w:rsidRPr="00C20F3E">
        <w:rPr>
          <w:szCs w:val="18"/>
        </w:rPr>
        <w:t>because</w:t>
      </w:r>
      <w:r>
        <w:rPr>
          <w:szCs w:val="18"/>
        </w:rPr>
        <w:t xml:space="preserve"> </w:t>
      </w:r>
      <w:r w:rsidR="00F844B5">
        <w:rPr>
          <w:szCs w:val="18"/>
        </w:rPr>
        <w:t xml:space="preserve">it is based on a </w:t>
      </w:r>
      <w:r>
        <w:rPr>
          <w:szCs w:val="18"/>
        </w:rPr>
        <w:t>national</w:t>
      </w:r>
      <w:r w:rsidRPr="00C20F3E">
        <w:rPr>
          <w:szCs w:val="18"/>
        </w:rPr>
        <w:t xml:space="preserve"> </w:t>
      </w:r>
      <w:r w:rsidR="00F844B5">
        <w:rPr>
          <w:szCs w:val="18"/>
        </w:rPr>
        <w:t>survey of energy use coupled with census data</w:t>
      </w:r>
      <w:r w:rsidR="0015580E">
        <w:rPr>
          <w:szCs w:val="18"/>
        </w:rPr>
        <w:t>)</w:t>
      </w:r>
    </w:p>
    <w:p w:rsidR="00E3465F" w:rsidP="003D73C3" w:rsidRDefault="00D371CC" w14:paraId="5E25A127" w14:textId="624B1D64">
      <w:pPr>
        <w:spacing w:after="0" w:line="300" w:lineRule="atLeast"/>
        <w:ind w:left="1560" w:hanging="1560"/>
        <w:jc w:val="both"/>
        <w:rPr>
          <w:szCs w:val="18"/>
        </w:rPr>
      </w:pPr>
      <w:r w:rsidRPr="00C20F3E">
        <w:rPr>
          <w:szCs w:val="18"/>
        </w:rPr>
        <w:t>Emission factor</w:t>
      </w:r>
      <w:r>
        <w:rPr>
          <w:szCs w:val="18"/>
        </w:rPr>
        <w:t>s</w:t>
      </w:r>
      <w:r w:rsidRPr="00C20F3E">
        <w:rPr>
          <w:szCs w:val="18"/>
        </w:rPr>
        <w:t xml:space="preserve">: </w:t>
      </w:r>
      <w:r w:rsidRPr="00C20F3E">
        <w:rPr>
          <w:szCs w:val="18"/>
        </w:rPr>
        <w:tab/>
      </w:r>
      <w:r w:rsidRPr="00C20F3E">
        <w:rPr>
          <w:szCs w:val="18"/>
        </w:rPr>
        <w:t xml:space="preserve">Low (because </w:t>
      </w:r>
      <w:r w:rsidR="00F844B5">
        <w:rPr>
          <w:szCs w:val="18"/>
        </w:rPr>
        <w:t xml:space="preserve">they are </w:t>
      </w:r>
      <w:r w:rsidRPr="00C20F3E">
        <w:rPr>
          <w:szCs w:val="18"/>
        </w:rPr>
        <w:t>based on the Toolkit default factor</w:t>
      </w:r>
      <w:r w:rsidR="00F844B5">
        <w:rPr>
          <w:szCs w:val="18"/>
        </w:rPr>
        <w:t>s</w:t>
      </w:r>
      <w:r w:rsidR="00352048">
        <w:rPr>
          <w:szCs w:val="18"/>
        </w:rPr>
        <w:t>.</w:t>
      </w:r>
    </w:p>
    <w:p w:rsidRPr="00A311F7" w:rsidR="001C67DA" w:rsidP="00261F78" w:rsidRDefault="001C67DA" w14:paraId="53711041" w14:textId="77777777">
      <w:pPr>
        <w:pStyle w:val="Heading2"/>
      </w:pPr>
      <w:bookmarkStart w:name="_Ref381970698" w:id="154"/>
      <w:bookmarkStart w:name="_Toc1046348" w:id="155"/>
      <w:r>
        <w:t>Household heating and cooking with fossil fuels</w:t>
      </w:r>
      <w:bookmarkEnd w:id="154"/>
      <w:bookmarkEnd w:id="155"/>
    </w:p>
    <w:p w:rsidR="001C67DA" w:rsidP="49D6AFDE" w:rsidRDefault="003207FC" w14:paraId="338973AB" w14:textId="23C68846">
      <w:pPr>
        <w:spacing w:line="300" w:lineRule="atLeast"/>
        <w:jc w:val="both"/>
        <w:rPr>
          <w:lang w:val="en-US"/>
        </w:rPr>
      </w:pPr>
      <w:r w:rsidRPr="49D6AFDE" w:rsidR="003207FC">
        <w:rPr>
          <w:lang w:val="en-US"/>
        </w:rPr>
        <w:t xml:space="preserve">This sub-section addresses the </w:t>
      </w:r>
      <w:r w:rsidRPr="49D6AFDE" w:rsidR="003207FC">
        <w:rPr>
          <w:lang w:val="en-US"/>
        </w:rPr>
        <w:t xml:space="preserve">dioxin </w:t>
      </w:r>
      <w:r w:rsidRPr="49D6AFDE" w:rsidR="003207FC">
        <w:rPr>
          <w:lang w:val="en-US"/>
        </w:rPr>
        <w:t xml:space="preserve">emissions from </w:t>
      </w:r>
      <w:r w:rsidRPr="49D6AFDE" w:rsidR="003207FC">
        <w:rPr>
          <w:lang w:val="en-US"/>
        </w:rPr>
        <w:t xml:space="preserve">the </w:t>
      </w:r>
      <w:r w:rsidRPr="49D6AFDE" w:rsidR="003207FC">
        <w:rPr>
          <w:lang w:val="en-US"/>
        </w:rPr>
        <w:t>domestic burning of oil, coal and gas</w:t>
      </w:r>
      <w:r w:rsidRPr="49D6AFDE" w:rsidR="003207FC">
        <w:rPr>
          <w:lang w:val="en-US"/>
        </w:rPr>
        <w:t>. The oil category covers both fuel oil and diesel, while gas consumption includes both natural gas and LPG.</w:t>
      </w:r>
    </w:p>
    <w:p w:rsidRPr="00A311F7" w:rsidR="00287582" w:rsidP="00287582" w:rsidRDefault="00287582" w14:paraId="3B2729BC" w14:textId="77777777">
      <w:pPr>
        <w:pStyle w:val="Heading3"/>
      </w:pPr>
      <w:bookmarkStart w:name="_Toc1046349" w:id="156"/>
      <w:r>
        <w:t>Coal</w:t>
      </w:r>
      <w:bookmarkEnd w:id="156"/>
    </w:p>
    <w:p w:rsidR="00287582" w:rsidP="00287582" w:rsidRDefault="00A51E34" w14:paraId="6878D721" w14:textId="31DEAE06">
      <w:pPr>
        <w:spacing w:line="300" w:lineRule="atLeast"/>
        <w:jc w:val="both"/>
      </w:pPr>
      <w:r>
        <w:rPr>
          <w:szCs w:val="18"/>
          <w:lang w:val="en"/>
        </w:rPr>
        <w:t>D</w:t>
      </w:r>
      <w:r w:rsidR="005507C5">
        <w:rPr>
          <w:szCs w:val="18"/>
          <w:lang w:val="en"/>
        </w:rPr>
        <w:t>ata on domestic coal consumption</w:t>
      </w:r>
      <w:r>
        <w:rPr>
          <w:szCs w:val="18"/>
          <w:lang w:val="en"/>
        </w:rPr>
        <w:t xml:space="preserve"> is available from the Ministry of Business Innovation and Employment’s energy data files.</w:t>
      </w:r>
      <w:r w:rsidR="005507C5">
        <w:rPr>
          <w:szCs w:val="18"/>
          <w:lang w:val="en"/>
        </w:rPr>
        <w:t xml:space="preserve"> </w:t>
      </w:r>
      <w:r>
        <w:rPr>
          <w:noProof/>
          <w:szCs w:val="18"/>
        </w:rPr>
        <w:t>(Ministry of Business Innovation and Employment</w:t>
      </w:r>
      <w:r w:rsidRPr="00F1175E" w:rsidR="005507C5">
        <w:rPr>
          <w:noProof/>
          <w:szCs w:val="18"/>
        </w:rPr>
        <w:t xml:space="preserve">, </w:t>
      </w:r>
      <w:r w:rsidR="005507C5">
        <w:rPr>
          <w:noProof/>
          <w:szCs w:val="18"/>
        </w:rPr>
        <w:t>2025).</w:t>
      </w:r>
      <w:r w:rsidR="005507C5">
        <w:rPr>
          <w:szCs w:val="18"/>
          <w:lang w:val="en"/>
        </w:rPr>
        <w:t xml:space="preserve"> </w:t>
      </w:r>
      <w:r w:rsidR="19C9285E">
        <w:t xml:space="preserve">The total amount of coal burned in domestic appliances in </w:t>
      </w:r>
      <w:r w:rsidR="005507C5">
        <w:t xml:space="preserve">New Zealand in </w:t>
      </w:r>
      <w:r>
        <w:t>2024</w:t>
      </w:r>
      <w:r w:rsidR="005507C5">
        <w:t xml:space="preserve"> </w:t>
      </w:r>
      <w:r w:rsidR="19C9285E">
        <w:t xml:space="preserve">was </w:t>
      </w:r>
      <w:r>
        <w:t>150</w:t>
      </w:r>
      <w:r w:rsidR="005507C5">
        <w:t xml:space="preserve"> </w:t>
      </w:r>
      <w:r w:rsidR="760D7BF6">
        <w:t>TJ</w:t>
      </w:r>
      <w:r w:rsidR="19C9285E">
        <w:t xml:space="preserve">, </w:t>
      </w:r>
      <w:r w:rsidRPr="0C34660A" w:rsidR="760D7BF6">
        <w:rPr>
          <w:lang w:val="en"/>
        </w:rPr>
        <w:t>(1 TJ = 10</w:t>
      </w:r>
      <w:r w:rsidRPr="0C34660A" w:rsidR="760D7BF6">
        <w:rPr>
          <w:vertAlign w:val="superscript"/>
          <w:lang w:val="en"/>
        </w:rPr>
        <w:t>12</w:t>
      </w:r>
      <w:r w:rsidRPr="0C34660A" w:rsidR="760D7BF6">
        <w:rPr>
          <w:lang w:val="en"/>
        </w:rPr>
        <w:t xml:space="preserve"> Joules)</w:t>
      </w:r>
      <w:r w:rsidR="40E5A1D8">
        <w:t>.</w:t>
      </w:r>
      <w:r w:rsidRPr="0C34660A" w:rsidR="5D44B3A5">
        <w:rPr>
          <w:noProof/>
        </w:rPr>
        <w:t xml:space="preserve"> </w:t>
      </w:r>
    </w:p>
    <w:p w:rsidR="007A1C65" w:rsidP="00C20F3E" w:rsidRDefault="004A053E" w14:paraId="6F2C1C9B" w14:textId="2A1B888D">
      <w:pPr>
        <w:spacing w:line="300" w:lineRule="atLeast"/>
        <w:jc w:val="both"/>
        <w:rPr>
          <w:szCs w:val="18"/>
        </w:rPr>
      </w:pPr>
      <w:r>
        <w:rPr>
          <w:szCs w:val="18"/>
        </w:rPr>
        <w:t xml:space="preserve">As with </w:t>
      </w:r>
      <w:r w:rsidR="00832F12">
        <w:rPr>
          <w:szCs w:val="18"/>
        </w:rPr>
        <w:t xml:space="preserve">the </w:t>
      </w:r>
      <w:r w:rsidR="005507C5">
        <w:rPr>
          <w:szCs w:val="18"/>
        </w:rPr>
        <w:t xml:space="preserve">2020 </w:t>
      </w:r>
      <w:r w:rsidR="00832F12">
        <w:rPr>
          <w:szCs w:val="18"/>
        </w:rPr>
        <w:t xml:space="preserve">dioxin inventory the Toolkit factor of 100 µg </w:t>
      </w:r>
      <w:r w:rsidR="0009594D">
        <w:rPr>
          <w:szCs w:val="18"/>
        </w:rPr>
        <w:t>TEQ</w:t>
      </w:r>
      <w:r w:rsidR="00832F12">
        <w:rPr>
          <w:szCs w:val="18"/>
        </w:rPr>
        <w:t>/TJ of coal</w:t>
      </w:r>
      <w:r w:rsidR="00FE1340">
        <w:rPr>
          <w:szCs w:val="18"/>
          <w:lang w:val="en"/>
        </w:rPr>
        <w:t xml:space="preserve"> </w:t>
      </w:r>
      <w:r w:rsidR="00922F24">
        <w:rPr>
          <w:szCs w:val="18"/>
        </w:rPr>
        <w:t>has been</w:t>
      </w:r>
      <w:r w:rsidR="00832F12">
        <w:rPr>
          <w:szCs w:val="18"/>
        </w:rPr>
        <w:t xml:space="preserve"> used for estimating the releases to air</w:t>
      </w:r>
      <w:r w:rsidR="008615DE">
        <w:rPr>
          <w:szCs w:val="18"/>
        </w:rPr>
        <w:t xml:space="preserve"> </w:t>
      </w:r>
      <w:r w:rsidRPr="008615DE" w:rsidR="008615DE">
        <w:rPr>
          <w:szCs w:val="18"/>
          <w:lang w:val="en-US"/>
        </w:rPr>
        <w:t>(1 µg TEQ/</w:t>
      </w:r>
      <w:r w:rsidR="0015580E">
        <w:rPr>
          <w:szCs w:val="18"/>
          <w:lang w:val="en-US"/>
        </w:rPr>
        <w:t>TJ</w:t>
      </w:r>
      <w:r w:rsidRPr="008615DE" w:rsidR="0015580E">
        <w:rPr>
          <w:szCs w:val="18"/>
          <w:lang w:val="en-US"/>
        </w:rPr>
        <w:t xml:space="preserve"> </w:t>
      </w:r>
      <w:r w:rsidRPr="008615DE" w:rsidR="008615DE">
        <w:rPr>
          <w:szCs w:val="18"/>
          <w:lang w:val="en-US"/>
        </w:rPr>
        <w:t>= 1 x 10</w:t>
      </w:r>
      <w:r w:rsidRPr="008615DE" w:rsidR="008615DE">
        <w:rPr>
          <w:szCs w:val="18"/>
          <w:vertAlign w:val="superscript"/>
          <w:lang w:val="en-US"/>
        </w:rPr>
        <w:t>-6</w:t>
      </w:r>
      <w:r w:rsidRPr="008615DE" w:rsidR="008615DE">
        <w:rPr>
          <w:szCs w:val="18"/>
          <w:lang w:val="en-US"/>
        </w:rPr>
        <w:t xml:space="preserve"> g TEQ/</w:t>
      </w:r>
      <w:r w:rsidR="0015580E">
        <w:rPr>
          <w:szCs w:val="18"/>
          <w:lang w:val="en-US"/>
        </w:rPr>
        <w:t>TJ</w:t>
      </w:r>
      <w:r w:rsidRPr="008615DE" w:rsidR="008615DE">
        <w:rPr>
          <w:szCs w:val="18"/>
          <w:lang w:val="en-US"/>
        </w:rPr>
        <w:t>)</w:t>
      </w:r>
      <w:r w:rsidR="00832F12">
        <w:rPr>
          <w:szCs w:val="18"/>
        </w:rPr>
        <w:t xml:space="preserve">. </w:t>
      </w:r>
      <w:r w:rsidR="00922F24">
        <w:rPr>
          <w:szCs w:val="18"/>
        </w:rPr>
        <w:t>Also</w:t>
      </w:r>
      <w:r w:rsidR="00832F12">
        <w:rPr>
          <w:szCs w:val="18"/>
        </w:rPr>
        <w:t xml:space="preserve">, the releases via ash </w:t>
      </w:r>
      <w:r w:rsidR="00922F24">
        <w:rPr>
          <w:szCs w:val="18"/>
        </w:rPr>
        <w:t xml:space="preserve">have been </w:t>
      </w:r>
      <w:r w:rsidR="00832F12">
        <w:rPr>
          <w:szCs w:val="18"/>
        </w:rPr>
        <w:t xml:space="preserve">determined using a factor of 0.41 µg </w:t>
      </w:r>
      <w:r w:rsidR="0009594D">
        <w:rPr>
          <w:szCs w:val="18"/>
        </w:rPr>
        <w:t>TEQ</w:t>
      </w:r>
      <w:r w:rsidR="00832F12">
        <w:rPr>
          <w:szCs w:val="18"/>
        </w:rPr>
        <w:t xml:space="preserve">/tonne of ash, which was originally used in the 2000 Inventory report. This was derived from a UK study, but it was considered more appropriate </w:t>
      </w:r>
      <w:r w:rsidR="00F928C4">
        <w:rPr>
          <w:szCs w:val="18"/>
        </w:rPr>
        <w:t xml:space="preserve">than the Toolkit factor of 5 </w:t>
      </w:r>
      <w:r w:rsidRPr="00F928C4" w:rsidR="00F928C4">
        <w:rPr>
          <w:szCs w:val="18"/>
        </w:rPr>
        <w:t xml:space="preserve">µg </w:t>
      </w:r>
      <w:r w:rsidR="0009594D">
        <w:rPr>
          <w:szCs w:val="18"/>
        </w:rPr>
        <w:t>TEQ</w:t>
      </w:r>
      <w:r w:rsidRPr="00F928C4" w:rsidR="00F928C4">
        <w:rPr>
          <w:szCs w:val="18"/>
        </w:rPr>
        <w:t>/tonne of ash</w:t>
      </w:r>
      <w:r w:rsidR="00F928C4">
        <w:rPr>
          <w:szCs w:val="18"/>
        </w:rPr>
        <w:t>, which relates to the dioxin concentrations in soot rather than ash.</w:t>
      </w:r>
      <w:r w:rsidR="007A1C65">
        <w:rPr>
          <w:szCs w:val="18"/>
        </w:rPr>
        <w:t xml:space="preserve"> </w:t>
      </w:r>
      <w:r w:rsidR="00F928C4">
        <w:rPr>
          <w:szCs w:val="18"/>
        </w:rPr>
        <w:t xml:space="preserve">The ash quantities were calculated </w:t>
      </w:r>
      <w:r w:rsidR="00AD5C7B">
        <w:rPr>
          <w:szCs w:val="18"/>
        </w:rPr>
        <w:t>using a factor of 1</w:t>
      </w:r>
      <w:r w:rsidR="00DE3297">
        <w:rPr>
          <w:szCs w:val="18"/>
        </w:rPr>
        <w:t>.</w:t>
      </w:r>
      <w:r w:rsidR="00AD5C7B">
        <w:rPr>
          <w:szCs w:val="18"/>
        </w:rPr>
        <w:t>265 tonnes/</w:t>
      </w:r>
      <w:r w:rsidR="00DE3297">
        <w:rPr>
          <w:szCs w:val="18"/>
        </w:rPr>
        <w:t>T</w:t>
      </w:r>
      <w:r w:rsidR="00922F24">
        <w:rPr>
          <w:szCs w:val="18"/>
        </w:rPr>
        <w:t>J</w:t>
      </w:r>
      <w:r w:rsidR="00AD5C7B">
        <w:rPr>
          <w:szCs w:val="18"/>
        </w:rPr>
        <w:t xml:space="preserve">, which was derived from an assumed average </w:t>
      </w:r>
      <w:r w:rsidR="00F928C4">
        <w:rPr>
          <w:szCs w:val="18"/>
        </w:rPr>
        <w:t>ash content of 3.1</w:t>
      </w:r>
      <w:r w:rsidR="00260D1A">
        <w:rPr>
          <w:szCs w:val="18"/>
        </w:rPr>
        <w:t>5</w:t>
      </w:r>
      <w:r w:rsidR="00F928C4">
        <w:rPr>
          <w:szCs w:val="18"/>
        </w:rPr>
        <w:t xml:space="preserve">% for New Zealand coal and a calorific value of </w:t>
      </w:r>
      <w:r w:rsidR="00AD5C7B">
        <w:rPr>
          <w:szCs w:val="18"/>
        </w:rPr>
        <w:t>25</w:t>
      </w:r>
      <w:r w:rsidR="00F928C4">
        <w:rPr>
          <w:szCs w:val="18"/>
        </w:rPr>
        <w:t xml:space="preserve"> </w:t>
      </w:r>
      <w:r w:rsidR="00AD5C7B">
        <w:rPr>
          <w:szCs w:val="18"/>
        </w:rPr>
        <w:t>M</w:t>
      </w:r>
      <w:r w:rsidR="00F928C4">
        <w:rPr>
          <w:szCs w:val="18"/>
        </w:rPr>
        <w:t>J/</w:t>
      </w:r>
      <w:r w:rsidR="00AD5C7B">
        <w:rPr>
          <w:szCs w:val="18"/>
        </w:rPr>
        <w:t>kg</w:t>
      </w:r>
      <w:r w:rsidR="00FE1340">
        <w:rPr>
          <w:szCs w:val="18"/>
        </w:rPr>
        <w:t xml:space="preserve"> </w:t>
      </w:r>
      <w:r w:rsidRPr="00FE1340" w:rsidR="00FE1340">
        <w:rPr>
          <w:szCs w:val="18"/>
          <w:lang w:val="en"/>
        </w:rPr>
        <w:t>(</w:t>
      </w:r>
      <w:r w:rsidR="00FE1340">
        <w:rPr>
          <w:szCs w:val="18"/>
          <w:lang w:val="en"/>
        </w:rPr>
        <w:t>25</w:t>
      </w:r>
      <w:r w:rsidRPr="00FE1340" w:rsidR="00FE1340">
        <w:rPr>
          <w:szCs w:val="18"/>
          <w:lang w:val="en"/>
        </w:rPr>
        <w:t xml:space="preserve"> x 10</w:t>
      </w:r>
      <w:r w:rsidRPr="00FE1340" w:rsidR="00FE1340">
        <w:rPr>
          <w:szCs w:val="18"/>
          <w:vertAlign w:val="superscript"/>
          <w:lang w:val="en"/>
        </w:rPr>
        <w:t>6</w:t>
      </w:r>
      <w:r w:rsidRPr="00FE1340" w:rsidR="00FE1340">
        <w:rPr>
          <w:szCs w:val="18"/>
          <w:lang w:val="en"/>
        </w:rPr>
        <w:t xml:space="preserve"> J</w:t>
      </w:r>
      <w:r w:rsidR="00FE1340">
        <w:rPr>
          <w:szCs w:val="18"/>
          <w:lang w:val="en"/>
        </w:rPr>
        <w:t>/kg</w:t>
      </w:r>
      <w:r w:rsidRPr="00FE1340" w:rsidR="00FE1340">
        <w:rPr>
          <w:szCs w:val="18"/>
          <w:lang w:val="en"/>
        </w:rPr>
        <w:t>)</w:t>
      </w:r>
      <w:r w:rsidR="00521E33">
        <w:rPr>
          <w:szCs w:val="18"/>
        </w:rPr>
        <w:t>.</w:t>
      </w:r>
    </w:p>
    <w:p w:rsidR="00951985" w:rsidP="00C20F3E" w:rsidRDefault="2AAC5124" w14:paraId="7EE1F1EA" w14:textId="2C41DA67">
      <w:pPr>
        <w:spacing w:line="300" w:lineRule="atLeast"/>
        <w:jc w:val="both"/>
      </w:pPr>
      <w:r w:rsidRPr="0C34660A">
        <w:t xml:space="preserve">The </w:t>
      </w:r>
      <w:r w:rsidR="005507C5">
        <w:t>2024</w:t>
      </w:r>
      <w:r w:rsidR="005507C5">
        <w:rPr>
          <w:szCs w:val="18"/>
        </w:rPr>
        <w:t xml:space="preserve"> </w:t>
      </w:r>
      <w:r w:rsidRPr="0C34660A">
        <w:t>release estimates for domestic coal combustion are shown in</w:t>
      </w:r>
      <w:r w:rsidR="00951985">
        <w:t xml:space="preserve"> Table 5-9 </w:t>
      </w:r>
      <w:r w:rsidRPr="0C34660A">
        <w:t xml:space="preserve">, along with the corresponding estimates made in the </w:t>
      </w:r>
      <w:r w:rsidR="005507C5">
        <w:t>previous</w:t>
      </w:r>
      <w:r w:rsidRPr="0C34660A" w:rsidR="2E47F48E">
        <w:t xml:space="preserve"> </w:t>
      </w:r>
      <w:r w:rsidRPr="0C34660A">
        <w:t>Inventor</w:t>
      </w:r>
      <w:r w:rsidRPr="0C34660A" w:rsidR="2E47F48E">
        <w:t>ies</w:t>
      </w:r>
      <w:r w:rsidRPr="00C20F3E">
        <w:rPr>
          <w:szCs w:val="18"/>
        </w:rPr>
        <w:t xml:space="preserve">. </w:t>
      </w:r>
      <w:r w:rsidRPr="0C34660A" w:rsidR="23E7DA18">
        <w:t xml:space="preserve">There are no direct releases to water or in products. </w:t>
      </w:r>
      <w:r w:rsidR="00944F46">
        <w:t xml:space="preserve">Releases from ash are </w:t>
      </w:r>
      <w:r w:rsidRPr="0C34660A" w:rsidR="23E7DA18">
        <w:t>assigned to the residues Toolkit vector because the final place of disposal is not known with any certainty.</w:t>
      </w:r>
    </w:p>
    <w:p w:rsidR="00951985" w:rsidRDefault="00951985" w14:paraId="75646693" w14:textId="77777777">
      <w:pPr>
        <w:spacing w:after="0"/>
      </w:pPr>
      <w:r>
        <w:br w:type="page"/>
      </w:r>
    </w:p>
    <w:p w:rsidRPr="00F928C4" w:rsidR="00C20F3E" w:rsidP="00101AA8" w:rsidRDefault="008F640E" w14:paraId="3D0A918C" w14:textId="666299BF">
      <w:pPr>
        <w:pStyle w:val="Caption"/>
        <w:jc w:val="left"/>
        <w:rPr>
          <w:rFonts w:cs="Arial"/>
          <w:szCs w:val="18"/>
        </w:rPr>
      </w:pPr>
      <w:bookmarkStart w:name="_Ref382050312" w:id="157"/>
      <w:r w:rsidRPr="00F928C4">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9</w:t>
      </w:r>
      <w:r w:rsidR="00C17BA5">
        <w:rPr>
          <w:rFonts w:cs="Arial"/>
        </w:rPr>
        <w:fldChar w:fldCharType="end"/>
      </w:r>
      <w:bookmarkEnd w:id="157"/>
      <w:r w:rsidRPr="00F928C4" w:rsidR="00C20F3E">
        <w:rPr>
          <w:rFonts w:cs="Arial"/>
          <w:szCs w:val="18"/>
        </w:rPr>
        <w:t xml:space="preserve">: </w:t>
      </w:r>
      <w:r w:rsidR="000D77FC">
        <w:rPr>
          <w:rFonts w:cs="Arial"/>
          <w:szCs w:val="18"/>
        </w:rPr>
        <w:t>Dioxin</w:t>
      </w:r>
      <w:r w:rsidRPr="00F928C4" w:rsidR="00C20F3E">
        <w:rPr>
          <w:rFonts w:cs="Arial"/>
          <w:szCs w:val="18"/>
        </w:rPr>
        <w:t xml:space="preserve"> releases from </w:t>
      </w:r>
      <w:r w:rsidRPr="00F928C4" w:rsidR="008C34E6">
        <w:rPr>
          <w:rFonts w:cs="Arial"/>
          <w:szCs w:val="18"/>
        </w:rPr>
        <w:t>domestic</w:t>
      </w:r>
      <w:r w:rsidRPr="00F928C4" w:rsidR="005B6CA9">
        <w:rPr>
          <w:rFonts w:cs="Arial"/>
          <w:szCs w:val="18"/>
        </w:rPr>
        <w:t xml:space="preserve"> coal combustion</w:t>
      </w:r>
    </w:p>
    <w:tbl>
      <w:tblPr>
        <w:tblStyle w:val="TableGrid"/>
        <w:tblW w:w="9209" w:type="dxa"/>
        <w:tblLayout w:type="fixed"/>
        <w:tblLook w:val="04A0" w:firstRow="1" w:lastRow="0" w:firstColumn="1" w:lastColumn="0" w:noHBand="0" w:noVBand="1"/>
      </w:tblPr>
      <w:tblGrid>
        <w:gridCol w:w="675"/>
        <w:gridCol w:w="1276"/>
        <w:gridCol w:w="1134"/>
        <w:gridCol w:w="1841"/>
        <w:gridCol w:w="1845"/>
        <w:gridCol w:w="1134"/>
        <w:gridCol w:w="1304"/>
      </w:tblGrid>
      <w:tr w:rsidRPr="002B015E" w:rsidR="00C20F3E" w:rsidTr="00651038" w14:paraId="2CD3988C" w14:textId="77777777">
        <w:tc>
          <w:tcPr>
            <w:tcW w:w="675" w:type="dxa"/>
            <w:vMerge w:val="restart"/>
            <w:vAlign w:val="center"/>
          </w:tcPr>
          <w:p w:rsidRPr="002B015E" w:rsidR="00C20F3E" w:rsidP="00C20F3E" w:rsidRDefault="00C20F3E" w14:paraId="597E854B" w14:textId="77777777">
            <w:pPr>
              <w:spacing w:line="300" w:lineRule="atLeast"/>
              <w:jc w:val="both"/>
              <w:rPr>
                <w:rFonts w:ascii="Arial" w:hAnsi="Arial" w:cs="Arial"/>
                <w:b/>
                <w:sz w:val="16"/>
                <w:szCs w:val="16"/>
              </w:rPr>
            </w:pPr>
            <w:r w:rsidRPr="002B015E">
              <w:rPr>
                <w:rFonts w:ascii="Arial" w:hAnsi="Arial" w:cs="Arial"/>
                <w:b/>
                <w:sz w:val="16"/>
                <w:szCs w:val="16"/>
              </w:rPr>
              <w:t>Year</w:t>
            </w:r>
          </w:p>
        </w:tc>
        <w:tc>
          <w:tcPr>
            <w:tcW w:w="2410" w:type="dxa"/>
            <w:gridSpan w:val="2"/>
            <w:vAlign w:val="center"/>
          </w:tcPr>
          <w:p w:rsidRPr="002B015E" w:rsidR="00C20F3E" w:rsidP="006239C8" w:rsidRDefault="00C20F3E" w14:paraId="65CC7B7D" w14:textId="39BBFF26">
            <w:pPr>
              <w:spacing w:line="300" w:lineRule="atLeast"/>
              <w:jc w:val="center"/>
              <w:rPr>
                <w:rFonts w:ascii="Arial" w:hAnsi="Arial" w:cs="Arial"/>
                <w:b/>
                <w:sz w:val="16"/>
                <w:szCs w:val="16"/>
              </w:rPr>
            </w:pPr>
            <w:r w:rsidRPr="002B015E">
              <w:rPr>
                <w:rFonts w:ascii="Arial" w:hAnsi="Arial" w:cs="Arial"/>
                <w:b/>
                <w:sz w:val="16"/>
                <w:szCs w:val="16"/>
              </w:rPr>
              <w:t>Activity Rate</w:t>
            </w:r>
            <w:r w:rsidRPr="002B015E" w:rsidR="006239C8">
              <w:rPr>
                <w:rFonts w:ascii="Arial" w:hAnsi="Arial" w:cs="Arial"/>
                <w:b/>
                <w:sz w:val="16"/>
                <w:szCs w:val="16"/>
              </w:rPr>
              <w:t>s</w:t>
            </w:r>
          </w:p>
        </w:tc>
        <w:tc>
          <w:tcPr>
            <w:tcW w:w="3686" w:type="dxa"/>
            <w:gridSpan w:val="2"/>
            <w:vAlign w:val="center"/>
          </w:tcPr>
          <w:p w:rsidRPr="002B015E" w:rsidR="00C20F3E" w:rsidP="006239C8" w:rsidRDefault="00C20F3E" w14:paraId="70AA642A" w14:textId="1E0B7CB5">
            <w:pPr>
              <w:spacing w:line="300" w:lineRule="atLeast"/>
              <w:jc w:val="center"/>
              <w:rPr>
                <w:rFonts w:ascii="Arial" w:hAnsi="Arial" w:cs="Arial"/>
                <w:b/>
                <w:sz w:val="16"/>
                <w:szCs w:val="16"/>
              </w:rPr>
            </w:pPr>
            <w:r w:rsidRPr="002B015E">
              <w:rPr>
                <w:rFonts w:ascii="Arial" w:hAnsi="Arial" w:cs="Arial"/>
                <w:b/>
                <w:sz w:val="16"/>
                <w:szCs w:val="16"/>
              </w:rPr>
              <w:t>Release factors</w:t>
            </w:r>
          </w:p>
        </w:tc>
        <w:tc>
          <w:tcPr>
            <w:tcW w:w="2438" w:type="dxa"/>
            <w:gridSpan w:val="2"/>
            <w:vAlign w:val="center"/>
          </w:tcPr>
          <w:p w:rsidRPr="002B015E" w:rsidR="00C20F3E" w:rsidP="006239C8" w:rsidRDefault="00C20F3E" w14:paraId="53D1A5D4" w14:textId="27B28A6E">
            <w:pPr>
              <w:spacing w:line="300" w:lineRule="atLeast"/>
              <w:jc w:val="center"/>
              <w:rPr>
                <w:rFonts w:ascii="Arial" w:hAnsi="Arial" w:cs="Arial"/>
                <w:b/>
                <w:sz w:val="16"/>
                <w:szCs w:val="16"/>
              </w:rPr>
            </w:pPr>
            <w:r w:rsidRPr="002B015E">
              <w:rPr>
                <w:rFonts w:ascii="Arial" w:hAnsi="Arial" w:cs="Arial"/>
                <w:b/>
                <w:sz w:val="16"/>
                <w:szCs w:val="16"/>
              </w:rPr>
              <w:t xml:space="preserve">Annual releases (g </w:t>
            </w:r>
            <w:r w:rsidR="0009594D">
              <w:rPr>
                <w:rFonts w:ascii="Arial" w:hAnsi="Arial" w:cs="Arial"/>
                <w:b/>
                <w:sz w:val="16"/>
                <w:szCs w:val="16"/>
              </w:rPr>
              <w:t>TEQ</w:t>
            </w:r>
            <w:r w:rsidRPr="002B015E">
              <w:rPr>
                <w:rFonts w:ascii="Arial" w:hAnsi="Arial" w:cs="Arial"/>
                <w:b/>
                <w:sz w:val="16"/>
                <w:szCs w:val="16"/>
              </w:rPr>
              <w:t>/yr)</w:t>
            </w:r>
          </w:p>
        </w:tc>
      </w:tr>
      <w:tr w:rsidRPr="002B015E" w:rsidR="006239C8" w:rsidTr="00651038" w14:paraId="5449EA86" w14:textId="77777777">
        <w:trPr>
          <w:trHeight w:val="561"/>
        </w:trPr>
        <w:tc>
          <w:tcPr>
            <w:tcW w:w="675" w:type="dxa"/>
            <w:vMerge/>
          </w:tcPr>
          <w:p w:rsidRPr="002B015E" w:rsidR="006239C8" w:rsidP="00C20F3E" w:rsidRDefault="006239C8" w14:paraId="4C90073A" w14:textId="77777777">
            <w:pPr>
              <w:spacing w:line="300" w:lineRule="atLeast"/>
              <w:jc w:val="both"/>
              <w:rPr>
                <w:rFonts w:ascii="Arial" w:hAnsi="Arial" w:cs="Arial"/>
                <w:sz w:val="16"/>
                <w:szCs w:val="16"/>
              </w:rPr>
            </w:pPr>
          </w:p>
        </w:tc>
        <w:tc>
          <w:tcPr>
            <w:tcW w:w="1276" w:type="dxa"/>
            <w:vAlign w:val="center"/>
          </w:tcPr>
          <w:p w:rsidRPr="002B015E" w:rsidR="006239C8" w:rsidP="006239C8" w:rsidRDefault="006239C8" w14:paraId="2AA365BE" w14:textId="5BB57D07">
            <w:pPr>
              <w:spacing w:line="300" w:lineRule="atLeast"/>
              <w:jc w:val="center"/>
              <w:rPr>
                <w:rFonts w:ascii="Arial" w:hAnsi="Arial" w:cs="Arial"/>
                <w:sz w:val="16"/>
                <w:szCs w:val="16"/>
              </w:rPr>
            </w:pPr>
            <w:r w:rsidRPr="002B015E">
              <w:rPr>
                <w:rFonts w:ascii="Arial" w:hAnsi="Arial" w:cs="Arial"/>
                <w:b/>
                <w:sz w:val="16"/>
                <w:szCs w:val="16"/>
              </w:rPr>
              <w:t>(TJ coal/year)</w:t>
            </w:r>
          </w:p>
        </w:tc>
        <w:tc>
          <w:tcPr>
            <w:tcW w:w="1134" w:type="dxa"/>
            <w:vAlign w:val="center"/>
          </w:tcPr>
          <w:p w:rsidRPr="002B015E" w:rsidR="006239C8" w:rsidP="0C34660A" w:rsidRDefault="19AD384C" w14:paraId="4C722A24" w14:textId="357BA610">
            <w:pPr>
              <w:spacing w:line="300" w:lineRule="atLeast"/>
              <w:jc w:val="center"/>
              <w:rPr>
                <w:rFonts w:ascii="Arial" w:hAnsi="Arial" w:cs="Arial"/>
                <w:b/>
                <w:bCs/>
                <w:sz w:val="16"/>
                <w:szCs w:val="16"/>
              </w:rPr>
            </w:pPr>
            <w:r w:rsidRPr="0C34660A">
              <w:rPr>
                <w:rFonts w:ascii="Arial" w:hAnsi="Arial" w:cs="Arial"/>
                <w:b/>
                <w:bCs/>
                <w:sz w:val="16"/>
                <w:szCs w:val="16"/>
              </w:rPr>
              <w:t>(</w:t>
            </w:r>
            <w:bookmarkStart w:name="_Int_p8UnhSM6" w:id="158"/>
            <w:r w:rsidRPr="0C34660A">
              <w:rPr>
                <w:rFonts w:ascii="Arial" w:hAnsi="Arial" w:cs="Arial"/>
                <w:b/>
                <w:bCs/>
                <w:sz w:val="16"/>
                <w:szCs w:val="16"/>
              </w:rPr>
              <w:t>tonnes</w:t>
            </w:r>
            <w:bookmarkEnd w:id="158"/>
            <w:r w:rsidRPr="0C34660A">
              <w:rPr>
                <w:rFonts w:ascii="Arial" w:hAnsi="Arial" w:cs="Arial"/>
                <w:b/>
                <w:bCs/>
                <w:sz w:val="16"/>
                <w:szCs w:val="16"/>
              </w:rPr>
              <w:t xml:space="preserve"> ash/year)</w:t>
            </w:r>
          </w:p>
        </w:tc>
        <w:tc>
          <w:tcPr>
            <w:tcW w:w="1841" w:type="dxa"/>
            <w:vAlign w:val="center"/>
          </w:tcPr>
          <w:p w:rsidRPr="002B015E" w:rsidR="006239C8" w:rsidP="006239C8" w:rsidRDefault="006239C8" w14:paraId="52C77A66" w14:textId="07756DD7">
            <w:pPr>
              <w:spacing w:line="300" w:lineRule="atLeast"/>
              <w:jc w:val="center"/>
              <w:rPr>
                <w:rFonts w:ascii="Arial" w:hAnsi="Arial" w:cs="Arial"/>
                <w:b/>
                <w:sz w:val="16"/>
                <w:szCs w:val="16"/>
              </w:rPr>
            </w:pPr>
            <w:r w:rsidRPr="002B015E">
              <w:rPr>
                <w:rFonts w:ascii="Arial" w:hAnsi="Arial" w:cs="Arial"/>
                <w:b/>
                <w:sz w:val="16"/>
                <w:szCs w:val="16"/>
              </w:rPr>
              <w:t>Air</w:t>
            </w:r>
            <w:r w:rsidRPr="002B015E">
              <w:rPr>
                <w:rFonts w:ascii="Arial" w:hAnsi="Arial" w:cs="Arial"/>
                <w:b/>
                <w:sz w:val="16"/>
                <w:szCs w:val="16"/>
              </w:rPr>
              <w:br/>
            </w:r>
            <w:r w:rsidRPr="002B015E">
              <w:rPr>
                <w:rFonts w:ascii="Arial" w:hAnsi="Arial" w:cs="Arial"/>
                <w:sz w:val="16"/>
                <w:szCs w:val="16"/>
              </w:rPr>
              <w:t>(</w:t>
            </w:r>
            <w:r w:rsidRPr="002B015E">
              <w:rPr>
                <w:rFonts w:ascii="Arial" w:hAnsi="Arial" w:cs="Arial"/>
                <w:b/>
                <w:sz w:val="16"/>
                <w:szCs w:val="16"/>
              </w:rPr>
              <w:t xml:space="preserve">µg </w:t>
            </w:r>
            <w:r w:rsidR="0009594D">
              <w:rPr>
                <w:rFonts w:ascii="Arial" w:hAnsi="Arial" w:cs="Arial"/>
                <w:b/>
                <w:sz w:val="16"/>
                <w:szCs w:val="16"/>
              </w:rPr>
              <w:t>TEQ</w:t>
            </w:r>
            <w:r w:rsidRPr="002B015E">
              <w:rPr>
                <w:rFonts w:ascii="Arial" w:hAnsi="Arial" w:cs="Arial"/>
                <w:b/>
                <w:sz w:val="16"/>
                <w:szCs w:val="16"/>
              </w:rPr>
              <w:t xml:space="preserve">/TJ </w:t>
            </w:r>
            <w:r w:rsidRPr="002B015E" w:rsidR="007A1C65">
              <w:rPr>
                <w:rFonts w:ascii="Arial" w:hAnsi="Arial" w:cs="Arial"/>
                <w:b/>
                <w:sz w:val="16"/>
                <w:szCs w:val="16"/>
              </w:rPr>
              <w:t>coal</w:t>
            </w:r>
            <w:r w:rsidRPr="002B015E">
              <w:rPr>
                <w:rFonts w:ascii="Arial" w:hAnsi="Arial" w:cs="Arial"/>
                <w:b/>
                <w:sz w:val="16"/>
                <w:szCs w:val="16"/>
              </w:rPr>
              <w:t>)</w:t>
            </w:r>
          </w:p>
        </w:tc>
        <w:tc>
          <w:tcPr>
            <w:tcW w:w="1845" w:type="dxa"/>
            <w:vAlign w:val="center"/>
          </w:tcPr>
          <w:p w:rsidRPr="002B015E" w:rsidR="006239C8" w:rsidP="006239C8" w:rsidRDefault="006239C8" w14:paraId="49AF744B" w14:textId="31DA5E92">
            <w:pPr>
              <w:spacing w:line="300" w:lineRule="atLeast"/>
              <w:jc w:val="center"/>
              <w:rPr>
                <w:rFonts w:ascii="Arial" w:hAnsi="Arial" w:cs="Arial"/>
                <w:b/>
                <w:sz w:val="16"/>
                <w:szCs w:val="16"/>
              </w:rPr>
            </w:pPr>
            <w:r w:rsidRPr="002B015E">
              <w:rPr>
                <w:rFonts w:ascii="Arial" w:hAnsi="Arial" w:cs="Arial"/>
                <w:b/>
                <w:sz w:val="16"/>
                <w:szCs w:val="16"/>
              </w:rPr>
              <w:t>Residues</w:t>
            </w:r>
            <w:r w:rsidRPr="002B015E">
              <w:rPr>
                <w:rFonts w:ascii="Arial" w:hAnsi="Arial" w:cs="Arial"/>
                <w:b/>
                <w:sz w:val="16"/>
                <w:szCs w:val="16"/>
              </w:rPr>
              <w:br/>
            </w:r>
            <w:r w:rsidRPr="002B015E">
              <w:rPr>
                <w:rFonts w:ascii="Arial" w:hAnsi="Arial" w:cs="Arial"/>
                <w:sz w:val="16"/>
                <w:szCs w:val="16"/>
              </w:rPr>
              <w:t>(</w:t>
            </w:r>
            <w:r w:rsidRPr="002B015E">
              <w:rPr>
                <w:rFonts w:ascii="Arial" w:hAnsi="Arial" w:cs="Arial"/>
                <w:b/>
                <w:sz w:val="16"/>
                <w:szCs w:val="16"/>
              </w:rPr>
              <w:t xml:space="preserve">µg </w:t>
            </w:r>
            <w:r w:rsidR="0009594D">
              <w:rPr>
                <w:rFonts w:ascii="Arial" w:hAnsi="Arial" w:cs="Arial"/>
                <w:b/>
                <w:sz w:val="16"/>
                <w:szCs w:val="16"/>
              </w:rPr>
              <w:t>TEQ</w:t>
            </w:r>
            <w:r w:rsidRPr="002B015E">
              <w:rPr>
                <w:rFonts w:ascii="Arial" w:hAnsi="Arial" w:cs="Arial"/>
                <w:b/>
                <w:sz w:val="16"/>
                <w:szCs w:val="16"/>
              </w:rPr>
              <w:t>/</w:t>
            </w:r>
            <w:r w:rsidRPr="002B015E" w:rsidR="007A1C65">
              <w:rPr>
                <w:rFonts w:ascii="Arial" w:hAnsi="Arial" w:cs="Arial"/>
                <w:b/>
                <w:sz w:val="16"/>
                <w:szCs w:val="16"/>
              </w:rPr>
              <w:t>tonne</w:t>
            </w:r>
            <w:r w:rsidRPr="002B015E">
              <w:rPr>
                <w:rFonts w:ascii="Arial" w:hAnsi="Arial" w:cs="Arial"/>
                <w:b/>
                <w:sz w:val="16"/>
                <w:szCs w:val="16"/>
              </w:rPr>
              <w:t xml:space="preserve"> ash)</w:t>
            </w:r>
          </w:p>
        </w:tc>
        <w:tc>
          <w:tcPr>
            <w:tcW w:w="1134" w:type="dxa"/>
            <w:vAlign w:val="center"/>
          </w:tcPr>
          <w:p w:rsidRPr="002B015E" w:rsidR="006239C8" w:rsidP="006239C8" w:rsidRDefault="006239C8" w14:paraId="6B0D47E5" w14:textId="77777777">
            <w:pPr>
              <w:spacing w:line="300" w:lineRule="atLeast"/>
              <w:jc w:val="center"/>
              <w:rPr>
                <w:rFonts w:ascii="Arial" w:hAnsi="Arial" w:cs="Arial"/>
                <w:b/>
                <w:sz w:val="16"/>
                <w:szCs w:val="16"/>
              </w:rPr>
            </w:pPr>
            <w:r w:rsidRPr="002B015E">
              <w:rPr>
                <w:rFonts w:ascii="Arial" w:hAnsi="Arial" w:cs="Arial"/>
                <w:b/>
                <w:sz w:val="16"/>
                <w:szCs w:val="16"/>
              </w:rPr>
              <w:t>Air</w:t>
            </w:r>
          </w:p>
        </w:tc>
        <w:tc>
          <w:tcPr>
            <w:tcW w:w="1304" w:type="dxa"/>
            <w:vAlign w:val="center"/>
          </w:tcPr>
          <w:p w:rsidRPr="002B015E" w:rsidR="006239C8" w:rsidP="002B015E" w:rsidRDefault="006239C8" w14:paraId="778C168C" w14:textId="17B5BDCA">
            <w:pPr>
              <w:spacing w:line="300" w:lineRule="atLeast"/>
              <w:jc w:val="center"/>
              <w:rPr>
                <w:rFonts w:ascii="Arial" w:hAnsi="Arial" w:cs="Arial"/>
                <w:b/>
                <w:sz w:val="16"/>
                <w:szCs w:val="16"/>
              </w:rPr>
            </w:pPr>
            <w:r w:rsidRPr="002B015E">
              <w:rPr>
                <w:rFonts w:ascii="Arial" w:hAnsi="Arial" w:cs="Arial"/>
                <w:b/>
                <w:sz w:val="16"/>
                <w:szCs w:val="16"/>
              </w:rPr>
              <w:t>Residues</w:t>
            </w:r>
          </w:p>
        </w:tc>
      </w:tr>
      <w:tr w:rsidRPr="002B015E" w:rsidR="009F4B70" w:rsidTr="00651038" w14:paraId="491140CA" w14:textId="77777777">
        <w:tc>
          <w:tcPr>
            <w:tcW w:w="675" w:type="dxa"/>
            <w:vMerge w:val="restart"/>
            <w:vAlign w:val="center"/>
          </w:tcPr>
          <w:p w:rsidRPr="002B015E" w:rsidR="009F4B70" w:rsidP="00C20F3E" w:rsidRDefault="00521E33" w14:paraId="32B705A6" w14:textId="5AB202B0">
            <w:pPr>
              <w:spacing w:line="300" w:lineRule="atLeast"/>
              <w:jc w:val="both"/>
              <w:rPr>
                <w:rFonts w:ascii="Arial" w:hAnsi="Arial" w:cs="Arial"/>
                <w:b/>
                <w:sz w:val="16"/>
                <w:szCs w:val="16"/>
              </w:rPr>
            </w:pPr>
            <w:r>
              <w:rPr>
                <w:rFonts w:ascii="Arial" w:hAnsi="Arial" w:cs="Arial"/>
                <w:b/>
                <w:sz w:val="16"/>
                <w:szCs w:val="16"/>
              </w:rPr>
              <w:t>2012</w:t>
            </w:r>
          </w:p>
        </w:tc>
        <w:tc>
          <w:tcPr>
            <w:tcW w:w="1276" w:type="dxa"/>
            <w:vAlign w:val="center"/>
          </w:tcPr>
          <w:p w:rsidRPr="002B015E" w:rsidR="009F4B70" w:rsidP="005965A5" w:rsidRDefault="00521E33" w14:paraId="68A8F27B" w14:textId="7A1E0E86">
            <w:pPr>
              <w:spacing w:line="300" w:lineRule="atLeast"/>
              <w:jc w:val="center"/>
              <w:rPr>
                <w:rFonts w:ascii="Arial" w:hAnsi="Arial" w:cs="Arial"/>
                <w:sz w:val="16"/>
                <w:szCs w:val="16"/>
              </w:rPr>
            </w:pPr>
            <w:r>
              <w:rPr>
                <w:rFonts w:ascii="Arial" w:hAnsi="Arial" w:cs="Arial"/>
                <w:sz w:val="16"/>
                <w:szCs w:val="16"/>
              </w:rPr>
              <w:t>440</w:t>
            </w:r>
          </w:p>
        </w:tc>
        <w:tc>
          <w:tcPr>
            <w:tcW w:w="1134" w:type="dxa"/>
            <w:vAlign w:val="center"/>
          </w:tcPr>
          <w:p w:rsidRPr="002B015E" w:rsidR="009F4B70" w:rsidP="006239C8" w:rsidRDefault="009F4B70" w14:paraId="32608B85" w14:textId="22393203">
            <w:pPr>
              <w:spacing w:line="300" w:lineRule="atLeast"/>
              <w:jc w:val="center"/>
              <w:rPr>
                <w:rFonts w:ascii="Arial" w:hAnsi="Arial" w:cs="Arial"/>
                <w:sz w:val="16"/>
                <w:szCs w:val="16"/>
              </w:rPr>
            </w:pPr>
          </w:p>
        </w:tc>
        <w:tc>
          <w:tcPr>
            <w:tcW w:w="1841" w:type="dxa"/>
            <w:vAlign w:val="center"/>
          </w:tcPr>
          <w:p w:rsidRPr="002B015E" w:rsidR="009F4B70" w:rsidP="006239C8" w:rsidRDefault="00521E33" w14:paraId="3CD53B78" w14:textId="60FD8A29">
            <w:pPr>
              <w:spacing w:line="300" w:lineRule="atLeast"/>
              <w:jc w:val="center"/>
              <w:rPr>
                <w:rFonts w:ascii="Arial" w:hAnsi="Arial" w:cs="Arial"/>
                <w:sz w:val="16"/>
                <w:szCs w:val="16"/>
              </w:rPr>
            </w:pPr>
            <w:r>
              <w:rPr>
                <w:rFonts w:ascii="Arial" w:hAnsi="Arial" w:cs="Arial"/>
                <w:sz w:val="16"/>
                <w:szCs w:val="16"/>
              </w:rPr>
              <w:t>100</w:t>
            </w:r>
          </w:p>
        </w:tc>
        <w:tc>
          <w:tcPr>
            <w:tcW w:w="1845" w:type="dxa"/>
            <w:vAlign w:val="center"/>
          </w:tcPr>
          <w:p w:rsidRPr="002B015E" w:rsidR="009F4B70" w:rsidP="006239C8" w:rsidRDefault="009F4B70" w14:paraId="5B572F60" w14:textId="69A3C56D">
            <w:pPr>
              <w:spacing w:line="300" w:lineRule="atLeast"/>
              <w:jc w:val="center"/>
              <w:rPr>
                <w:rFonts w:ascii="Arial" w:hAnsi="Arial" w:cs="Arial"/>
                <w:sz w:val="16"/>
                <w:szCs w:val="16"/>
              </w:rPr>
            </w:pPr>
          </w:p>
        </w:tc>
        <w:tc>
          <w:tcPr>
            <w:tcW w:w="1134" w:type="dxa"/>
            <w:vAlign w:val="center"/>
          </w:tcPr>
          <w:p w:rsidRPr="002B015E" w:rsidR="009F4B70" w:rsidP="006239C8" w:rsidRDefault="005D47F5" w14:paraId="3AC16C56" w14:textId="53C5DFDC">
            <w:pPr>
              <w:spacing w:line="300" w:lineRule="atLeast"/>
              <w:jc w:val="center"/>
              <w:rPr>
                <w:rFonts w:ascii="Arial" w:hAnsi="Arial" w:cs="Arial"/>
                <w:sz w:val="16"/>
                <w:szCs w:val="16"/>
              </w:rPr>
            </w:pPr>
            <w:r>
              <w:rPr>
                <w:rFonts w:ascii="Arial" w:hAnsi="Arial" w:cs="Arial"/>
                <w:sz w:val="16"/>
                <w:szCs w:val="16"/>
              </w:rPr>
              <w:t>0.044</w:t>
            </w:r>
          </w:p>
        </w:tc>
        <w:tc>
          <w:tcPr>
            <w:tcW w:w="1304" w:type="dxa"/>
            <w:vAlign w:val="center"/>
          </w:tcPr>
          <w:p w:rsidRPr="002B015E" w:rsidR="009F4B70" w:rsidP="006239C8" w:rsidRDefault="009F4B70" w14:paraId="2965FFC0" w14:textId="3C00C555">
            <w:pPr>
              <w:spacing w:line="300" w:lineRule="atLeast"/>
              <w:jc w:val="center"/>
              <w:rPr>
                <w:rFonts w:ascii="Arial" w:hAnsi="Arial" w:cs="Arial"/>
                <w:sz w:val="16"/>
                <w:szCs w:val="16"/>
              </w:rPr>
            </w:pPr>
          </w:p>
        </w:tc>
      </w:tr>
      <w:tr w:rsidRPr="002B015E" w:rsidR="009F4B70" w:rsidTr="00651038" w14:paraId="177B1EC5" w14:textId="77777777">
        <w:tc>
          <w:tcPr>
            <w:tcW w:w="675" w:type="dxa"/>
            <w:vMerge/>
            <w:vAlign w:val="center"/>
          </w:tcPr>
          <w:p w:rsidRPr="002B015E" w:rsidR="009F4B70" w:rsidP="00C20F3E" w:rsidRDefault="009F4B70" w14:paraId="64C85F08" w14:textId="77777777">
            <w:pPr>
              <w:spacing w:line="300" w:lineRule="atLeast"/>
              <w:jc w:val="both"/>
              <w:rPr>
                <w:rFonts w:ascii="Arial" w:hAnsi="Arial" w:cs="Arial"/>
                <w:b/>
                <w:sz w:val="16"/>
                <w:szCs w:val="16"/>
              </w:rPr>
            </w:pPr>
          </w:p>
        </w:tc>
        <w:tc>
          <w:tcPr>
            <w:tcW w:w="1276" w:type="dxa"/>
            <w:vAlign w:val="center"/>
          </w:tcPr>
          <w:p w:rsidRPr="002B015E" w:rsidR="009F4B70" w:rsidP="005965A5" w:rsidRDefault="009F4B70" w14:paraId="75F295E3" w14:textId="4164FFB1">
            <w:pPr>
              <w:spacing w:line="300" w:lineRule="atLeast"/>
              <w:jc w:val="center"/>
              <w:rPr>
                <w:rFonts w:ascii="Arial" w:hAnsi="Arial" w:cs="Arial"/>
                <w:sz w:val="16"/>
                <w:szCs w:val="16"/>
              </w:rPr>
            </w:pPr>
          </w:p>
        </w:tc>
        <w:tc>
          <w:tcPr>
            <w:tcW w:w="1134" w:type="dxa"/>
            <w:vAlign w:val="center"/>
          </w:tcPr>
          <w:p w:rsidRPr="002B015E" w:rsidR="009F4B70" w:rsidP="006239C8" w:rsidRDefault="00521E33" w14:paraId="766D1973" w14:textId="6E201CCB">
            <w:pPr>
              <w:spacing w:line="300" w:lineRule="atLeast"/>
              <w:jc w:val="center"/>
              <w:rPr>
                <w:rFonts w:ascii="Arial" w:hAnsi="Arial" w:cs="Arial"/>
                <w:sz w:val="16"/>
                <w:szCs w:val="16"/>
              </w:rPr>
            </w:pPr>
            <w:r>
              <w:rPr>
                <w:rFonts w:ascii="Arial" w:hAnsi="Arial" w:cs="Arial"/>
                <w:sz w:val="16"/>
                <w:szCs w:val="16"/>
              </w:rPr>
              <w:t>557</w:t>
            </w:r>
          </w:p>
        </w:tc>
        <w:tc>
          <w:tcPr>
            <w:tcW w:w="1841" w:type="dxa"/>
            <w:vAlign w:val="center"/>
          </w:tcPr>
          <w:p w:rsidRPr="002B015E" w:rsidR="009F4B70" w:rsidP="006239C8" w:rsidRDefault="009F4B70" w14:paraId="527657DF" w14:textId="534A469A">
            <w:pPr>
              <w:spacing w:line="300" w:lineRule="atLeast"/>
              <w:jc w:val="center"/>
              <w:rPr>
                <w:rFonts w:ascii="Arial" w:hAnsi="Arial" w:cs="Arial"/>
                <w:sz w:val="16"/>
                <w:szCs w:val="16"/>
              </w:rPr>
            </w:pPr>
          </w:p>
        </w:tc>
        <w:tc>
          <w:tcPr>
            <w:tcW w:w="1845" w:type="dxa"/>
            <w:vAlign w:val="center"/>
          </w:tcPr>
          <w:p w:rsidRPr="002B015E" w:rsidR="009F4B70" w:rsidP="006239C8" w:rsidRDefault="00521E33" w14:paraId="2115F309" w14:textId="79AA2ED1">
            <w:pPr>
              <w:spacing w:line="300" w:lineRule="atLeast"/>
              <w:jc w:val="center"/>
              <w:rPr>
                <w:rFonts w:ascii="Arial" w:hAnsi="Arial" w:cs="Arial"/>
                <w:sz w:val="16"/>
                <w:szCs w:val="16"/>
              </w:rPr>
            </w:pPr>
            <w:r>
              <w:rPr>
                <w:rFonts w:ascii="Arial" w:hAnsi="Arial" w:cs="Arial"/>
                <w:sz w:val="16"/>
                <w:szCs w:val="16"/>
              </w:rPr>
              <w:t>0.41</w:t>
            </w:r>
          </w:p>
        </w:tc>
        <w:tc>
          <w:tcPr>
            <w:tcW w:w="1134" w:type="dxa"/>
            <w:vAlign w:val="center"/>
          </w:tcPr>
          <w:p w:rsidRPr="002B015E" w:rsidR="009F4B70" w:rsidP="006239C8" w:rsidRDefault="009F4B70" w14:paraId="62195EC2" w14:textId="0B06E781">
            <w:pPr>
              <w:spacing w:line="300" w:lineRule="atLeast"/>
              <w:jc w:val="center"/>
              <w:rPr>
                <w:rFonts w:ascii="Arial" w:hAnsi="Arial" w:cs="Arial"/>
                <w:sz w:val="16"/>
                <w:szCs w:val="16"/>
              </w:rPr>
            </w:pPr>
          </w:p>
        </w:tc>
        <w:tc>
          <w:tcPr>
            <w:tcW w:w="1304" w:type="dxa"/>
            <w:vAlign w:val="center"/>
          </w:tcPr>
          <w:p w:rsidRPr="002B015E" w:rsidR="009F4B70" w:rsidP="00922F24" w:rsidRDefault="005D47F5" w14:paraId="0255250D" w14:textId="6929D655">
            <w:pPr>
              <w:spacing w:line="300" w:lineRule="atLeast"/>
              <w:jc w:val="center"/>
              <w:rPr>
                <w:rFonts w:ascii="Arial" w:hAnsi="Arial" w:cs="Arial"/>
                <w:sz w:val="16"/>
                <w:szCs w:val="16"/>
              </w:rPr>
            </w:pPr>
            <w:r>
              <w:rPr>
                <w:rFonts w:ascii="Arial" w:hAnsi="Arial" w:cs="Arial"/>
                <w:sz w:val="16"/>
                <w:szCs w:val="16"/>
              </w:rPr>
              <w:t>0.00023</w:t>
            </w:r>
          </w:p>
        </w:tc>
      </w:tr>
      <w:tr w:rsidRPr="002B015E" w:rsidR="005D47F5" w:rsidTr="00651038" w14:paraId="1CEF06B7" w14:textId="77777777">
        <w:tc>
          <w:tcPr>
            <w:tcW w:w="675" w:type="dxa"/>
            <w:vMerge w:val="restart"/>
            <w:vAlign w:val="center"/>
          </w:tcPr>
          <w:p w:rsidRPr="002B015E" w:rsidR="005D47F5" w:rsidP="00C20F3E" w:rsidRDefault="005D47F5" w14:paraId="35EF6FA2" w14:textId="73CA0287">
            <w:pPr>
              <w:spacing w:line="300" w:lineRule="atLeast"/>
              <w:jc w:val="both"/>
              <w:rPr>
                <w:rFonts w:ascii="Arial" w:hAnsi="Arial" w:cs="Arial"/>
                <w:b/>
                <w:sz w:val="16"/>
                <w:szCs w:val="16"/>
              </w:rPr>
            </w:pPr>
            <w:r>
              <w:rPr>
                <w:rFonts w:ascii="Arial" w:hAnsi="Arial" w:cs="Arial"/>
                <w:b/>
                <w:sz w:val="16"/>
                <w:szCs w:val="16"/>
              </w:rPr>
              <w:t>2016</w:t>
            </w:r>
          </w:p>
        </w:tc>
        <w:tc>
          <w:tcPr>
            <w:tcW w:w="1276" w:type="dxa"/>
            <w:vAlign w:val="center"/>
          </w:tcPr>
          <w:p w:rsidRPr="002B015E" w:rsidR="005D47F5" w:rsidRDefault="005D47F5" w14:paraId="1C34D0C0" w14:textId="71480047">
            <w:pPr>
              <w:spacing w:line="300" w:lineRule="atLeast"/>
              <w:jc w:val="center"/>
              <w:rPr>
                <w:rFonts w:ascii="Arial" w:hAnsi="Arial" w:cs="Arial"/>
                <w:sz w:val="16"/>
                <w:szCs w:val="16"/>
              </w:rPr>
            </w:pPr>
            <w:r>
              <w:rPr>
                <w:rFonts w:ascii="Arial" w:hAnsi="Arial" w:cs="Arial"/>
                <w:sz w:val="16"/>
                <w:szCs w:val="16"/>
              </w:rPr>
              <w:t>343</w:t>
            </w:r>
          </w:p>
        </w:tc>
        <w:tc>
          <w:tcPr>
            <w:tcW w:w="1134" w:type="dxa"/>
            <w:vAlign w:val="center"/>
          </w:tcPr>
          <w:p w:rsidRPr="002B015E" w:rsidR="005D47F5" w:rsidP="006239C8" w:rsidRDefault="005D47F5" w14:paraId="3D9A630F" w14:textId="0BD43E39">
            <w:pPr>
              <w:spacing w:line="300" w:lineRule="atLeast"/>
              <w:jc w:val="center"/>
              <w:rPr>
                <w:rFonts w:ascii="Arial" w:hAnsi="Arial" w:cs="Arial"/>
                <w:sz w:val="16"/>
                <w:szCs w:val="16"/>
              </w:rPr>
            </w:pPr>
            <w:r>
              <w:rPr>
                <w:rFonts w:ascii="Arial" w:hAnsi="Arial" w:cs="Arial"/>
                <w:sz w:val="16"/>
                <w:szCs w:val="16"/>
              </w:rPr>
              <w:t>-</w:t>
            </w:r>
          </w:p>
        </w:tc>
        <w:tc>
          <w:tcPr>
            <w:tcW w:w="1841" w:type="dxa"/>
            <w:vAlign w:val="center"/>
          </w:tcPr>
          <w:p w:rsidRPr="002B015E" w:rsidR="005D47F5" w:rsidP="006239C8" w:rsidRDefault="005D47F5" w14:paraId="66D6FBAE" w14:textId="547BA6FD">
            <w:pPr>
              <w:spacing w:line="300" w:lineRule="atLeast"/>
              <w:jc w:val="center"/>
              <w:rPr>
                <w:rFonts w:ascii="Arial" w:hAnsi="Arial" w:cs="Arial"/>
                <w:sz w:val="16"/>
                <w:szCs w:val="16"/>
              </w:rPr>
            </w:pPr>
            <w:r w:rsidRPr="002B015E">
              <w:rPr>
                <w:rFonts w:ascii="Arial" w:hAnsi="Arial" w:cs="Arial"/>
                <w:sz w:val="16"/>
                <w:szCs w:val="16"/>
              </w:rPr>
              <w:t>100</w:t>
            </w:r>
          </w:p>
        </w:tc>
        <w:tc>
          <w:tcPr>
            <w:tcW w:w="1845" w:type="dxa"/>
            <w:vAlign w:val="center"/>
          </w:tcPr>
          <w:p w:rsidRPr="002B015E" w:rsidR="005D47F5" w:rsidP="006239C8" w:rsidRDefault="005D47F5" w14:paraId="60823C1E" w14:textId="00DBE5A5">
            <w:pPr>
              <w:spacing w:line="300" w:lineRule="atLeast"/>
              <w:jc w:val="center"/>
              <w:rPr>
                <w:rFonts w:ascii="Arial" w:hAnsi="Arial" w:cs="Arial"/>
                <w:sz w:val="16"/>
                <w:szCs w:val="16"/>
              </w:rPr>
            </w:pPr>
            <w:r>
              <w:rPr>
                <w:rFonts w:ascii="Arial" w:hAnsi="Arial" w:cs="Arial"/>
                <w:sz w:val="16"/>
                <w:szCs w:val="16"/>
              </w:rPr>
              <w:t>-</w:t>
            </w:r>
          </w:p>
        </w:tc>
        <w:tc>
          <w:tcPr>
            <w:tcW w:w="1134" w:type="dxa"/>
            <w:vAlign w:val="center"/>
          </w:tcPr>
          <w:p w:rsidRPr="002B015E" w:rsidR="005D47F5" w:rsidP="00B36FE0" w:rsidRDefault="005D47F5" w14:paraId="7F49390A" w14:textId="1525006E">
            <w:pPr>
              <w:spacing w:line="300" w:lineRule="atLeast"/>
              <w:jc w:val="center"/>
              <w:rPr>
                <w:rFonts w:ascii="Arial" w:hAnsi="Arial" w:cs="Arial"/>
                <w:sz w:val="16"/>
                <w:szCs w:val="16"/>
              </w:rPr>
            </w:pPr>
            <w:r w:rsidRPr="002B015E">
              <w:rPr>
                <w:rFonts w:ascii="Arial" w:hAnsi="Arial" w:cs="Arial"/>
                <w:sz w:val="16"/>
                <w:szCs w:val="16"/>
              </w:rPr>
              <w:t>0.03</w:t>
            </w:r>
            <w:r>
              <w:rPr>
                <w:rFonts w:ascii="Arial" w:hAnsi="Arial" w:cs="Arial"/>
                <w:sz w:val="16"/>
                <w:szCs w:val="16"/>
              </w:rPr>
              <w:t>4</w:t>
            </w:r>
          </w:p>
        </w:tc>
        <w:tc>
          <w:tcPr>
            <w:tcW w:w="1304" w:type="dxa"/>
            <w:vAlign w:val="center"/>
          </w:tcPr>
          <w:p w:rsidRPr="002B015E" w:rsidR="005D47F5" w:rsidP="004002D7" w:rsidRDefault="005D47F5" w14:paraId="371E3549" w14:textId="655AD3AC">
            <w:pPr>
              <w:spacing w:line="300" w:lineRule="atLeast"/>
              <w:jc w:val="center"/>
              <w:rPr>
                <w:rFonts w:ascii="Arial" w:hAnsi="Arial" w:cs="Arial"/>
                <w:sz w:val="16"/>
                <w:szCs w:val="16"/>
              </w:rPr>
            </w:pPr>
            <w:r>
              <w:rPr>
                <w:rFonts w:ascii="Arial" w:hAnsi="Arial" w:cs="Arial"/>
                <w:sz w:val="16"/>
                <w:szCs w:val="16"/>
              </w:rPr>
              <w:t>-</w:t>
            </w:r>
          </w:p>
        </w:tc>
      </w:tr>
      <w:tr w:rsidRPr="002B015E" w:rsidR="005D47F5" w:rsidTr="00651038" w14:paraId="2A01C8FB" w14:textId="77777777">
        <w:tc>
          <w:tcPr>
            <w:tcW w:w="675" w:type="dxa"/>
            <w:vMerge/>
            <w:vAlign w:val="center"/>
          </w:tcPr>
          <w:p w:rsidRPr="002B015E" w:rsidR="005D47F5" w:rsidP="00C20F3E" w:rsidRDefault="005D47F5" w14:paraId="024B7C80" w14:textId="77777777">
            <w:pPr>
              <w:spacing w:line="300" w:lineRule="atLeast"/>
              <w:jc w:val="both"/>
              <w:rPr>
                <w:rFonts w:ascii="Arial" w:hAnsi="Arial" w:cs="Arial"/>
                <w:b/>
                <w:sz w:val="16"/>
                <w:szCs w:val="16"/>
              </w:rPr>
            </w:pPr>
          </w:p>
        </w:tc>
        <w:tc>
          <w:tcPr>
            <w:tcW w:w="1276" w:type="dxa"/>
            <w:vAlign w:val="center"/>
          </w:tcPr>
          <w:p w:rsidRPr="002B015E" w:rsidR="005D47F5" w:rsidRDefault="005D47F5" w14:paraId="24F3FC10" w14:textId="454DF1ED">
            <w:pPr>
              <w:spacing w:line="300" w:lineRule="atLeast"/>
              <w:jc w:val="center"/>
              <w:rPr>
                <w:rFonts w:ascii="Arial" w:hAnsi="Arial" w:cs="Arial"/>
                <w:sz w:val="16"/>
                <w:szCs w:val="16"/>
              </w:rPr>
            </w:pPr>
            <w:r>
              <w:rPr>
                <w:rFonts w:ascii="Arial" w:hAnsi="Arial" w:cs="Arial"/>
                <w:sz w:val="16"/>
                <w:szCs w:val="16"/>
              </w:rPr>
              <w:t>-</w:t>
            </w:r>
          </w:p>
        </w:tc>
        <w:tc>
          <w:tcPr>
            <w:tcW w:w="1134" w:type="dxa"/>
            <w:vAlign w:val="center"/>
          </w:tcPr>
          <w:p w:rsidRPr="002B015E" w:rsidR="005D47F5" w:rsidP="006239C8" w:rsidRDefault="005D47F5" w14:paraId="3F19C92E" w14:textId="6BA4A265">
            <w:pPr>
              <w:spacing w:line="300" w:lineRule="atLeast"/>
              <w:jc w:val="center"/>
              <w:rPr>
                <w:rFonts w:ascii="Arial" w:hAnsi="Arial" w:cs="Arial"/>
                <w:sz w:val="16"/>
                <w:szCs w:val="16"/>
              </w:rPr>
            </w:pPr>
            <w:r>
              <w:rPr>
                <w:rFonts w:ascii="Arial" w:hAnsi="Arial" w:cs="Arial"/>
                <w:sz w:val="16"/>
                <w:szCs w:val="16"/>
              </w:rPr>
              <w:t>434</w:t>
            </w:r>
          </w:p>
        </w:tc>
        <w:tc>
          <w:tcPr>
            <w:tcW w:w="1841" w:type="dxa"/>
            <w:vAlign w:val="center"/>
          </w:tcPr>
          <w:p w:rsidRPr="002B015E" w:rsidR="005D47F5" w:rsidP="006239C8" w:rsidRDefault="005D47F5" w14:paraId="5B47D29C" w14:textId="0CAA4D76">
            <w:pPr>
              <w:spacing w:line="300" w:lineRule="atLeast"/>
              <w:jc w:val="center"/>
              <w:rPr>
                <w:rFonts w:ascii="Arial" w:hAnsi="Arial" w:cs="Arial"/>
                <w:sz w:val="16"/>
                <w:szCs w:val="16"/>
              </w:rPr>
            </w:pPr>
            <w:r>
              <w:rPr>
                <w:rFonts w:ascii="Arial" w:hAnsi="Arial" w:cs="Arial"/>
                <w:sz w:val="16"/>
                <w:szCs w:val="16"/>
              </w:rPr>
              <w:t>-</w:t>
            </w:r>
          </w:p>
        </w:tc>
        <w:tc>
          <w:tcPr>
            <w:tcW w:w="1845" w:type="dxa"/>
            <w:vAlign w:val="center"/>
          </w:tcPr>
          <w:p w:rsidRPr="002B015E" w:rsidR="005D47F5" w:rsidP="006239C8" w:rsidRDefault="005D47F5" w14:paraId="6D678FE6" w14:textId="1A3E8E1D">
            <w:pPr>
              <w:spacing w:line="300" w:lineRule="atLeast"/>
              <w:jc w:val="center"/>
              <w:rPr>
                <w:rFonts w:ascii="Arial" w:hAnsi="Arial" w:cs="Arial"/>
                <w:sz w:val="16"/>
                <w:szCs w:val="16"/>
              </w:rPr>
            </w:pPr>
            <w:r w:rsidRPr="002B015E">
              <w:rPr>
                <w:rFonts w:ascii="Arial" w:hAnsi="Arial" w:cs="Arial"/>
                <w:sz w:val="16"/>
                <w:szCs w:val="16"/>
              </w:rPr>
              <w:t>0.41</w:t>
            </w:r>
          </w:p>
        </w:tc>
        <w:tc>
          <w:tcPr>
            <w:tcW w:w="1134" w:type="dxa"/>
            <w:vAlign w:val="center"/>
          </w:tcPr>
          <w:p w:rsidRPr="002B015E" w:rsidR="005D47F5" w:rsidP="006239C8" w:rsidRDefault="005D47F5" w14:paraId="3908539B" w14:textId="35C04A54">
            <w:pPr>
              <w:spacing w:line="300" w:lineRule="atLeast"/>
              <w:jc w:val="center"/>
              <w:rPr>
                <w:rFonts w:ascii="Arial" w:hAnsi="Arial" w:cs="Arial"/>
                <w:sz w:val="16"/>
                <w:szCs w:val="16"/>
              </w:rPr>
            </w:pPr>
            <w:r>
              <w:rPr>
                <w:rFonts w:ascii="Arial" w:hAnsi="Arial" w:cs="Arial"/>
                <w:sz w:val="16"/>
                <w:szCs w:val="16"/>
              </w:rPr>
              <w:t>-</w:t>
            </w:r>
          </w:p>
        </w:tc>
        <w:tc>
          <w:tcPr>
            <w:tcW w:w="1304" w:type="dxa"/>
            <w:vAlign w:val="center"/>
          </w:tcPr>
          <w:p w:rsidRPr="002B015E" w:rsidR="005D47F5" w:rsidP="004002D7" w:rsidRDefault="005D47F5" w14:paraId="0F7C2E1D" w14:textId="1AAB3DB3">
            <w:pPr>
              <w:spacing w:line="300" w:lineRule="atLeast"/>
              <w:jc w:val="center"/>
              <w:rPr>
                <w:rFonts w:ascii="Arial" w:hAnsi="Arial" w:cs="Arial"/>
                <w:sz w:val="16"/>
                <w:szCs w:val="16"/>
              </w:rPr>
            </w:pPr>
            <w:r w:rsidRPr="002B015E">
              <w:rPr>
                <w:rFonts w:ascii="Arial" w:hAnsi="Arial" w:cs="Arial"/>
                <w:sz w:val="16"/>
                <w:szCs w:val="16"/>
              </w:rPr>
              <w:t>0.000</w:t>
            </w:r>
            <w:r>
              <w:rPr>
                <w:rFonts w:ascii="Arial" w:hAnsi="Arial" w:cs="Arial"/>
                <w:sz w:val="16"/>
                <w:szCs w:val="16"/>
              </w:rPr>
              <w:t>18</w:t>
            </w:r>
          </w:p>
        </w:tc>
      </w:tr>
      <w:tr w:rsidRPr="002B015E" w:rsidR="00DE3297" w:rsidTr="00651038" w14:paraId="7586FB10" w14:textId="77777777">
        <w:tc>
          <w:tcPr>
            <w:tcW w:w="675" w:type="dxa"/>
            <w:vMerge w:val="restart"/>
            <w:vAlign w:val="center"/>
          </w:tcPr>
          <w:p w:rsidRPr="002B015E" w:rsidR="00DE3297" w:rsidP="00C20F3E" w:rsidRDefault="00DE3297" w14:paraId="0EF3B7FE" w14:textId="7842AA2B">
            <w:pPr>
              <w:spacing w:line="300" w:lineRule="atLeast"/>
              <w:jc w:val="both"/>
              <w:rPr>
                <w:rFonts w:ascii="Arial" w:hAnsi="Arial" w:cs="Arial"/>
                <w:b/>
                <w:sz w:val="16"/>
                <w:szCs w:val="16"/>
              </w:rPr>
            </w:pPr>
            <w:r>
              <w:rPr>
                <w:rFonts w:ascii="Arial" w:hAnsi="Arial" w:cs="Arial"/>
                <w:b/>
                <w:sz w:val="16"/>
                <w:szCs w:val="16"/>
              </w:rPr>
              <w:t>2020</w:t>
            </w:r>
          </w:p>
        </w:tc>
        <w:tc>
          <w:tcPr>
            <w:tcW w:w="1276" w:type="dxa"/>
            <w:vAlign w:val="center"/>
          </w:tcPr>
          <w:p w:rsidR="00DE3297" w:rsidRDefault="00733F49" w14:paraId="36E64784" w14:textId="7662021C">
            <w:pPr>
              <w:spacing w:line="300" w:lineRule="atLeast"/>
              <w:jc w:val="center"/>
              <w:rPr>
                <w:rFonts w:ascii="Arial" w:hAnsi="Arial" w:cs="Arial"/>
                <w:sz w:val="16"/>
                <w:szCs w:val="16"/>
              </w:rPr>
            </w:pPr>
            <w:r>
              <w:rPr>
                <w:rFonts w:ascii="Arial" w:hAnsi="Arial" w:cs="Arial"/>
                <w:sz w:val="16"/>
                <w:szCs w:val="16"/>
              </w:rPr>
              <w:t>267</w:t>
            </w:r>
          </w:p>
        </w:tc>
        <w:tc>
          <w:tcPr>
            <w:tcW w:w="1134" w:type="dxa"/>
            <w:vAlign w:val="center"/>
          </w:tcPr>
          <w:p w:rsidR="00DE3297" w:rsidP="006239C8" w:rsidRDefault="00DE3297" w14:paraId="3B526E4B" w14:textId="77777777">
            <w:pPr>
              <w:spacing w:line="300" w:lineRule="atLeast"/>
              <w:jc w:val="center"/>
              <w:rPr>
                <w:rFonts w:ascii="Arial" w:hAnsi="Arial" w:cs="Arial"/>
                <w:sz w:val="16"/>
                <w:szCs w:val="16"/>
              </w:rPr>
            </w:pPr>
          </w:p>
        </w:tc>
        <w:tc>
          <w:tcPr>
            <w:tcW w:w="1841" w:type="dxa"/>
            <w:vAlign w:val="center"/>
          </w:tcPr>
          <w:p w:rsidR="00DE3297" w:rsidP="006239C8" w:rsidRDefault="00733F49" w14:paraId="645DF6D4" w14:textId="6FD95203">
            <w:pPr>
              <w:spacing w:line="300" w:lineRule="atLeast"/>
              <w:jc w:val="center"/>
              <w:rPr>
                <w:rFonts w:ascii="Arial" w:hAnsi="Arial" w:cs="Arial"/>
                <w:sz w:val="16"/>
                <w:szCs w:val="16"/>
              </w:rPr>
            </w:pPr>
            <w:r>
              <w:rPr>
                <w:rFonts w:ascii="Arial" w:hAnsi="Arial" w:cs="Arial"/>
                <w:sz w:val="16"/>
                <w:szCs w:val="16"/>
              </w:rPr>
              <w:t>100</w:t>
            </w:r>
          </w:p>
        </w:tc>
        <w:tc>
          <w:tcPr>
            <w:tcW w:w="1845" w:type="dxa"/>
            <w:vAlign w:val="center"/>
          </w:tcPr>
          <w:p w:rsidRPr="002B015E" w:rsidR="00DE3297" w:rsidP="006239C8" w:rsidRDefault="00DE3297" w14:paraId="03D31D14" w14:textId="77777777">
            <w:pPr>
              <w:spacing w:line="300" w:lineRule="atLeast"/>
              <w:jc w:val="center"/>
              <w:rPr>
                <w:rFonts w:ascii="Arial" w:hAnsi="Arial" w:cs="Arial"/>
                <w:sz w:val="16"/>
                <w:szCs w:val="16"/>
              </w:rPr>
            </w:pPr>
          </w:p>
        </w:tc>
        <w:tc>
          <w:tcPr>
            <w:tcW w:w="1134" w:type="dxa"/>
            <w:vAlign w:val="center"/>
          </w:tcPr>
          <w:p w:rsidR="00DE3297" w:rsidP="006239C8" w:rsidRDefault="00733F49" w14:paraId="550F379F" w14:textId="6D460108">
            <w:pPr>
              <w:spacing w:line="300" w:lineRule="atLeast"/>
              <w:jc w:val="center"/>
              <w:rPr>
                <w:rFonts w:ascii="Arial" w:hAnsi="Arial" w:cs="Arial"/>
                <w:sz w:val="16"/>
                <w:szCs w:val="16"/>
              </w:rPr>
            </w:pPr>
            <w:r>
              <w:rPr>
                <w:rFonts w:ascii="Arial" w:hAnsi="Arial" w:cs="Arial"/>
                <w:sz w:val="16"/>
                <w:szCs w:val="16"/>
              </w:rPr>
              <w:t>0.027</w:t>
            </w:r>
          </w:p>
        </w:tc>
        <w:tc>
          <w:tcPr>
            <w:tcW w:w="1304" w:type="dxa"/>
            <w:vAlign w:val="center"/>
          </w:tcPr>
          <w:p w:rsidRPr="002B015E" w:rsidR="00DE3297" w:rsidP="004002D7" w:rsidRDefault="00DE3297" w14:paraId="43D5A0CF" w14:textId="77777777">
            <w:pPr>
              <w:spacing w:line="300" w:lineRule="atLeast"/>
              <w:jc w:val="center"/>
              <w:rPr>
                <w:rFonts w:ascii="Arial" w:hAnsi="Arial" w:cs="Arial"/>
                <w:sz w:val="16"/>
                <w:szCs w:val="16"/>
              </w:rPr>
            </w:pPr>
          </w:p>
        </w:tc>
      </w:tr>
      <w:tr w:rsidRPr="002B015E" w:rsidR="00DE3297" w:rsidTr="00651038" w14:paraId="602CC767" w14:textId="77777777">
        <w:tc>
          <w:tcPr>
            <w:tcW w:w="675" w:type="dxa"/>
            <w:vMerge/>
            <w:vAlign w:val="center"/>
          </w:tcPr>
          <w:p w:rsidRPr="002B015E" w:rsidR="00DE3297" w:rsidP="00C20F3E" w:rsidRDefault="00DE3297" w14:paraId="6AC9B6EF" w14:textId="77777777">
            <w:pPr>
              <w:spacing w:line="300" w:lineRule="atLeast"/>
              <w:jc w:val="both"/>
              <w:rPr>
                <w:rFonts w:ascii="Arial" w:hAnsi="Arial" w:cs="Arial"/>
                <w:b/>
                <w:sz w:val="16"/>
                <w:szCs w:val="16"/>
              </w:rPr>
            </w:pPr>
          </w:p>
        </w:tc>
        <w:tc>
          <w:tcPr>
            <w:tcW w:w="1276" w:type="dxa"/>
            <w:vAlign w:val="center"/>
          </w:tcPr>
          <w:p w:rsidR="00DE3297" w:rsidRDefault="00DE3297" w14:paraId="577BE97B" w14:textId="77777777">
            <w:pPr>
              <w:spacing w:line="300" w:lineRule="atLeast"/>
              <w:jc w:val="center"/>
              <w:rPr>
                <w:rFonts w:ascii="Arial" w:hAnsi="Arial" w:cs="Arial"/>
                <w:sz w:val="16"/>
                <w:szCs w:val="16"/>
              </w:rPr>
            </w:pPr>
          </w:p>
        </w:tc>
        <w:tc>
          <w:tcPr>
            <w:tcW w:w="1134" w:type="dxa"/>
            <w:vAlign w:val="center"/>
          </w:tcPr>
          <w:p w:rsidR="00DE3297" w:rsidP="006239C8" w:rsidRDefault="00733F49" w14:paraId="47B8FADC" w14:textId="6F5561F5">
            <w:pPr>
              <w:spacing w:line="300" w:lineRule="atLeast"/>
              <w:jc w:val="center"/>
              <w:rPr>
                <w:rFonts w:ascii="Arial" w:hAnsi="Arial" w:cs="Arial"/>
                <w:sz w:val="16"/>
                <w:szCs w:val="16"/>
              </w:rPr>
            </w:pPr>
            <w:r>
              <w:rPr>
                <w:rFonts w:ascii="Arial" w:hAnsi="Arial" w:cs="Arial"/>
                <w:sz w:val="16"/>
                <w:szCs w:val="16"/>
              </w:rPr>
              <w:t>338</w:t>
            </w:r>
          </w:p>
        </w:tc>
        <w:tc>
          <w:tcPr>
            <w:tcW w:w="1841" w:type="dxa"/>
            <w:vAlign w:val="center"/>
          </w:tcPr>
          <w:p w:rsidR="00DE3297" w:rsidP="006239C8" w:rsidRDefault="00DE3297" w14:paraId="1E7CA855" w14:textId="77777777">
            <w:pPr>
              <w:spacing w:line="300" w:lineRule="atLeast"/>
              <w:jc w:val="center"/>
              <w:rPr>
                <w:rFonts w:ascii="Arial" w:hAnsi="Arial" w:cs="Arial"/>
                <w:sz w:val="16"/>
                <w:szCs w:val="16"/>
              </w:rPr>
            </w:pPr>
          </w:p>
        </w:tc>
        <w:tc>
          <w:tcPr>
            <w:tcW w:w="1845" w:type="dxa"/>
            <w:vAlign w:val="center"/>
          </w:tcPr>
          <w:p w:rsidRPr="002B015E" w:rsidR="00DE3297" w:rsidP="006239C8" w:rsidRDefault="00733F49" w14:paraId="2F5299A0" w14:textId="54D9E5FC">
            <w:pPr>
              <w:spacing w:line="300" w:lineRule="atLeast"/>
              <w:jc w:val="center"/>
              <w:rPr>
                <w:rFonts w:ascii="Arial" w:hAnsi="Arial" w:cs="Arial"/>
                <w:sz w:val="16"/>
                <w:szCs w:val="16"/>
              </w:rPr>
            </w:pPr>
            <w:r>
              <w:rPr>
                <w:rFonts w:ascii="Arial" w:hAnsi="Arial" w:cs="Arial"/>
                <w:sz w:val="16"/>
                <w:szCs w:val="16"/>
              </w:rPr>
              <w:t>0.41</w:t>
            </w:r>
          </w:p>
        </w:tc>
        <w:tc>
          <w:tcPr>
            <w:tcW w:w="1134" w:type="dxa"/>
            <w:vAlign w:val="center"/>
          </w:tcPr>
          <w:p w:rsidR="00DE3297" w:rsidP="006239C8" w:rsidRDefault="00DE3297" w14:paraId="0EDC5350" w14:textId="77777777">
            <w:pPr>
              <w:spacing w:line="300" w:lineRule="atLeast"/>
              <w:jc w:val="center"/>
              <w:rPr>
                <w:rFonts w:ascii="Arial" w:hAnsi="Arial" w:cs="Arial"/>
                <w:sz w:val="16"/>
                <w:szCs w:val="16"/>
              </w:rPr>
            </w:pPr>
          </w:p>
        </w:tc>
        <w:tc>
          <w:tcPr>
            <w:tcW w:w="1304" w:type="dxa"/>
            <w:vAlign w:val="center"/>
          </w:tcPr>
          <w:p w:rsidRPr="002B015E" w:rsidR="00DE3297" w:rsidP="004002D7" w:rsidRDefault="00733F49" w14:paraId="3574E2C7" w14:textId="2F37BF8F">
            <w:pPr>
              <w:spacing w:line="300" w:lineRule="atLeast"/>
              <w:jc w:val="center"/>
              <w:rPr>
                <w:rFonts w:ascii="Arial" w:hAnsi="Arial" w:cs="Arial"/>
                <w:sz w:val="16"/>
                <w:szCs w:val="16"/>
              </w:rPr>
            </w:pPr>
            <w:r>
              <w:rPr>
                <w:rFonts w:ascii="Arial" w:hAnsi="Arial" w:cs="Arial"/>
                <w:sz w:val="16"/>
                <w:szCs w:val="16"/>
              </w:rPr>
              <w:t>0.00014</w:t>
            </w:r>
          </w:p>
        </w:tc>
      </w:tr>
      <w:tr w:rsidRPr="002B015E" w:rsidR="005507C5" w:rsidTr="00651038" w14:paraId="1280EC01" w14:textId="77777777">
        <w:tc>
          <w:tcPr>
            <w:tcW w:w="675" w:type="dxa"/>
            <w:vMerge w:val="restart"/>
            <w:vAlign w:val="center"/>
          </w:tcPr>
          <w:p w:rsidRPr="002B015E" w:rsidR="005507C5" w:rsidP="00C20F3E" w:rsidRDefault="005507C5" w14:paraId="4F8182B5" w14:textId="60747152">
            <w:pPr>
              <w:spacing w:line="300" w:lineRule="atLeast"/>
              <w:jc w:val="both"/>
              <w:rPr>
                <w:rFonts w:ascii="Arial" w:hAnsi="Arial" w:cs="Arial"/>
                <w:b/>
                <w:sz w:val="16"/>
                <w:szCs w:val="16"/>
              </w:rPr>
            </w:pPr>
            <w:r>
              <w:rPr>
                <w:rFonts w:ascii="Arial" w:hAnsi="Arial" w:cs="Arial"/>
                <w:b/>
                <w:sz w:val="16"/>
                <w:szCs w:val="16"/>
              </w:rPr>
              <w:t>2024</w:t>
            </w:r>
          </w:p>
        </w:tc>
        <w:tc>
          <w:tcPr>
            <w:tcW w:w="1276" w:type="dxa"/>
            <w:vAlign w:val="center"/>
          </w:tcPr>
          <w:p w:rsidR="005507C5" w:rsidRDefault="00A51E34" w14:paraId="36804307" w14:textId="2A03A5CF">
            <w:pPr>
              <w:spacing w:line="300" w:lineRule="atLeast"/>
              <w:jc w:val="center"/>
              <w:rPr>
                <w:rFonts w:ascii="Arial" w:hAnsi="Arial" w:cs="Arial"/>
                <w:sz w:val="16"/>
                <w:szCs w:val="16"/>
              </w:rPr>
            </w:pPr>
            <w:r>
              <w:rPr>
                <w:rFonts w:ascii="Arial" w:hAnsi="Arial" w:cs="Arial"/>
                <w:sz w:val="16"/>
                <w:szCs w:val="16"/>
              </w:rPr>
              <w:t>150</w:t>
            </w:r>
          </w:p>
        </w:tc>
        <w:tc>
          <w:tcPr>
            <w:tcW w:w="1134" w:type="dxa"/>
            <w:vAlign w:val="center"/>
          </w:tcPr>
          <w:p w:rsidR="005507C5" w:rsidP="006239C8" w:rsidRDefault="005507C5" w14:paraId="7198453F" w14:textId="77777777">
            <w:pPr>
              <w:spacing w:line="300" w:lineRule="atLeast"/>
              <w:jc w:val="center"/>
              <w:rPr>
                <w:rFonts w:ascii="Arial" w:hAnsi="Arial" w:cs="Arial"/>
                <w:sz w:val="16"/>
                <w:szCs w:val="16"/>
              </w:rPr>
            </w:pPr>
          </w:p>
        </w:tc>
        <w:tc>
          <w:tcPr>
            <w:tcW w:w="1841" w:type="dxa"/>
            <w:vAlign w:val="center"/>
          </w:tcPr>
          <w:p w:rsidR="005507C5" w:rsidP="006239C8" w:rsidRDefault="005B78DF" w14:paraId="79A57CB1" w14:textId="3CEA99B5">
            <w:pPr>
              <w:spacing w:line="300" w:lineRule="atLeast"/>
              <w:jc w:val="center"/>
              <w:rPr>
                <w:rFonts w:ascii="Arial" w:hAnsi="Arial" w:cs="Arial"/>
                <w:sz w:val="16"/>
                <w:szCs w:val="16"/>
              </w:rPr>
            </w:pPr>
            <w:r>
              <w:rPr>
                <w:rFonts w:ascii="Arial" w:hAnsi="Arial" w:cs="Arial"/>
                <w:sz w:val="16"/>
                <w:szCs w:val="16"/>
              </w:rPr>
              <w:t>100</w:t>
            </w:r>
          </w:p>
        </w:tc>
        <w:tc>
          <w:tcPr>
            <w:tcW w:w="1845" w:type="dxa"/>
            <w:vAlign w:val="center"/>
          </w:tcPr>
          <w:p w:rsidR="005507C5" w:rsidP="006239C8" w:rsidRDefault="005507C5" w14:paraId="5CAD876A" w14:textId="77777777">
            <w:pPr>
              <w:spacing w:line="300" w:lineRule="atLeast"/>
              <w:jc w:val="center"/>
              <w:rPr>
                <w:rFonts w:ascii="Arial" w:hAnsi="Arial" w:cs="Arial"/>
                <w:sz w:val="16"/>
                <w:szCs w:val="16"/>
              </w:rPr>
            </w:pPr>
          </w:p>
        </w:tc>
        <w:tc>
          <w:tcPr>
            <w:tcW w:w="1134" w:type="dxa"/>
            <w:vAlign w:val="center"/>
          </w:tcPr>
          <w:p w:rsidR="005507C5" w:rsidP="006239C8" w:rsidRDefault="005B78DF" w14:paraId="0830C3C1" w14:textId="5371158E">
            <w:pPr>
              <w:spacing w:line="300" w:lineRule="atLeast"/>
              <w:jc w:val="center"/>
              <w:rPr>
                <w:rFonts w:ascii="Arial" w:hAnsi="Arial" w:cs="Arial"/>
                <w:sz w:val="16"/>
                <w:szCs w:val="16"/>
              </w:rPr>
            </w:pPr>
            <w:r>
              <w:rPr>
                <w:rFonts w:ascii="Arial" w:hAnsi="Arial" w:cs="Arial"/>
                <w:sz w:val="16"/>
                <w:szCs w:val="16"/>
              </w:rPr>
              <w:t>0.01</w:t>
            </w:r>
            <w:r w:rsidR="00A51E34">
              <w:rPr>
                <w:rFonts w:ascii="Arial" w:hAnsi="Arial" w:cs="Arial"/>
                <w:sz w:val="16"/>
                <w:szCs w:val="16"/>
              </w:rPr>
              <w:t>50</w:t>
            </w:r>
          </w:p>
        </w:tc>
        <w:tc>
          <w:tcPr>
            <w:tcW w:w="1304" w:type="dxa"/>
            <w:vAlign w:val="center"/>
          </w:tcPr>
          <w:p w:rsidR="005507C5" w:rsidP="004002D7" w:rsidRDefault="005507C5" w14:paraId="51D27936" w14:textId="77777777">
            <w:pPr>
              <w:spacing w:line="300" w:lineRule="atLeast"/>
              <w:jc w:val="center"/>
              <w:rPr>
                <w:rFonts w:ascii="Arial" w:hAnsi="Arial" w:cs="Arial"/>
                <w:sz w:val="16"/>
                <w:szCs w:val="16"/>
              </w:rPr>
            </w:pPr>
          </w:p>
        </w:tc>
      </w:tr>
      <w:tr w:rsidRPr="002B015E" w:rsidR="005507C5" w:rsidTr="00651038" w14:paraId="20F2209F" w14:textId="77777777">
        <w:tc>
          <w:tcPr>
            <w:tcW w:w="675" w:type="dxa"/>
            <w:vMerge/>
            <w:vAlign w:val="center"/>
          </w:tcPr>
          <w:p w:rsidRPr="002B015E" w:rsidR="005507C5" w:rsidP="00C20F3E" w:rsidRDefault="005507C5" w14:paraId="016ECAA9" w14:textId="77777777">
            <w:pPr>
              <w:spacing w:line="300" w:lineRule="atLeast"/>
              <w:jc w:val="both"/>
              <w:rPr>
                <w:rFonts w:ascii="Arial" w:hAnsi="Arial" w:cs="Arial"/>
                <w:b/>
                <w:sz w:val="16"/>
                <w:szCs w:val="16"/>
              </w:rPr>
            </w:pPr>
          </w:p>
        </w:tc>
        <w:tc>
          <w:tcPr>
            <w:tcW w:w="1276" w:type="dxa"/>
            <w:vAlign w:val="center"/>
          </w:tcPr>
          <w:p w:rsidR="005507C5" w:rsidRDefault="005507C5" w14:paraId="12617815" w14:textId="77777777">
            <w:pPr>
              <w:spacing w:line="300" w:lineRule="atLeast"/>
              <w:jc w:val="center"/>
              <w:rPr>
                <w:rFonts w:ascii="Arial" w:hAnsi="Arial" w:cs="Arial"/>
                <w:sz w:val="16"/>
                <w:szCs w:val="16"/>
              </w:rPr>
            </w:pPr>
          </w:p>
        </w:tc>
        <w:tc>
          <w:tcPr>
            <w:tcW w:w="1134" w:type="dxa"/>
            <w:vAlign w:val="center"/>
          </w:tcPr>
          <w:p w:rsidR="005507C5" w:rsidP="006239C8" w:rsidRDefault="00A51E34" w14:paraId="40488A6F" w14:textId="39111ACB">
            <w:pPr>
              <w:spacing w:line="300" w:lineRule="atLeast"/>
              <w:jc w:val="center"/>
              <w:rPr>
                <w:rFonts w:ascii="Arial" w:hAnsi="Arial" w:cs="Arial"/>
                <w:sz w:val="16"/>
                <w:szCs w:val="16"/>
              </w:rPr>
            </w:pPr>
            <w:r>
              <w:rPr>
                <w:rFonts w:ascii="Arial" w:hAnsi="Arial" w:cs="Arial"/>
                <w:sz w:val="16"/>
                <w:szCs w:val="16"/>
              </w:rPr>
              <w:t>189.8</w:t>
            </w:r>
          </w:p>
        </w:tc>
        <w:tc>
          <w:tcPr>
            <w:tcW w:w="1841" w:type="dxa"/>
            <w:vAlign w:val="center"/>
          </w:tcPr>
          <w:p w:rsidR="005507C5" w:rsidP="006239C8" w:rsidRDefault="005507C5" w14:paraId="39F38A45" w14:textId="77777777">
            <w:pPr>
              <w:spacing w:line="300" w:lineRule="atLeast"/>
              <w:jc w:val="center"/>
              <w:rPr>
                <w:rFonts w:ascii="Arial" w:hAnsi="Arial" w:cs="Arial"/>
                <w:sz w:val="16"/>
                <w:szCs w:val="16"/>
              </w:rPr>
            </w:pPr>
          </w:p>
        </w:tc>
        <w:tc>
          <w:tcPr>
            <w:tcW w:w="1845" w:type="dxa"/>
            <w:vAlign w:val="center"/>
          </w:tcPr>
          <w:p w:rsidR="005507C5" w:rsidP="006239C8" w:rsidRDefault="005B78DF" w14:paraId="4F0C554D" w14:textId="21502AA8">
            <w:pPr>
              <w:spacing w:line="300" w:lineRule="atLeast"/>
              <w:jc w:val="center"/>
              <w:rPr>
                <w:rFonts w:ascii="Arial" w:hAnsi="Arial" w:cs="Arial"/>
                <w:sz w:val="16"/>
                <w:szCs w:val="16"/>
              </w:rPr>
            </w:pPr>
            <w:r>
              <w:rPr>
                <w:rFonts w:ascii="Arial" w:hAnsi="Arial" w:cs="Arial"/>
                <w:sz w:val="16"/>
                <w:szCs w:val="16"/>
              </w:rPr>
              <w:t>0.41</w:t>
            </w:r>
          </w:p>
        </w:tc>
        <w:tc>
          <w:tcPr>
            <w:tcW w:w="1134" w:type="dxa"/>
            <w:vAlign w:val="center"/>
          </w:tcPr>
          <w:p w:rsidR="005507C5" w:rsidP="006239C8" w:rsidRDefault="005507C5" w14:paraId="27315BD1" w14:textId="77777777">
            <w:pPr>
              <w:spacing w:line="300" w:lineRule="atLeast"/>
              <w:jc w:val="center"/>
              <w:rPr>
                <w:rFonts w:ascii="Arial" w:hAnsi="Arial" w:cs="Arial"/>
                <w:sz w:val="16"/>
                <w:szCs w:val="16"/>
              </w:rPr>
            </w:pPr>
          </w:p>
        </w:tc>
        <w:tc>
          <w:tcPr>
            <w:tcW w:w="1304" w:type="dxa"/>
            <w:vAlign w:val="center"/>
          </w:tcPr>
          <w:p w:rsidR="005507C5" w:rsidP="004002D7" w:rsidRDefault="005B78DF" w14:paraId="2B9C2988" w14:textId="34002C79">
            <w:pPr>
              <w:spacing w:line="300" w:lineRule="atLeast"/>
              <w:jc w:val="center"/>
              <w:rPr>
                <w:rFonts w:ascii="Arial" w:hAnsi="Arial" w:cs="Arial"/>
                <w:sz w:val="16"/>
                <w:szCs w:val="16"/>
              </w:rPr>
            </w:pPr>
            <w:r>
              <w:rPr>
                <w:rFonts w:ascii="Arial" w:hAnsi="Arial" w:cs="Arial"/>
                <w:sz w:val="16"/>
                <w:szCs w:val="16"/>
              </w:rPr>
              <w:t>0.0000</w:t>
            </w:r>
            <w:r w:rsidR="00A51E34">
              <w:rPr>
                <w:rFonts w:ascii="Arial" w:hAnsi="Arial" w:cs="Arial"/>
                <w:sz w:val="16"/>
                <w:szCs w:val="16"/>
              </w:rPr>
              <w:t>7</w:t>
            </w:r>
            <w:r w:rsidR="006B3078">
              <w:rPr>
                <w:rFonts w:ascii="Arial" w:hAnsi="Arial" w:cs="Arial"/>
                <w:sz w:val="16"/>
                <w:szCs w:val="16"/>
              </w:rPr>
              <w:t>8</w:t>
            </w:r>
          </w:p>
        </w:tc>
      </w:tr>
    </w:tbl>
    <w:p w:rsidRPr="0035585D" w:rsidR="00C20F3E" w:rsidP="00AB20E6" w:rsidRDefault="00C20F3E" w14:paraId="18E1621D" w14:textId="0994F574">
      <w:pPr>
        <w:spacing w:before="240" w:line="300" w:lineRule="atLeast"/>
        <w:jc w:val="both"/>
        <w:rPr>
          <w:rFonts w:ascii="Arial" w:hAnsi="Arial" w:cs="Arial"/>
          <w:b/>
          <w:szCs w:val="18"/>
        </w:rPr>
      </w:pPr>
      <w:r w:rsidRPr="0035585D">
        <w:rPr>
          <w:rFonts w:ascii="Arial" w:hAnsi="Arial" w:cs="Arial"/>
          <w:b/>
          <w:szCs w:val="18"/>
        </w:rPr>
        <w:t xml:space="preserve">Certainty assessment for </w:t>
      </w:r>
      <w:r w:rsidR="005507C5">
        <w:rPr>
          <w:rFonts w:ascii="Arial" w:hAnsi="Arial" w:cs="Arial"/>
          <w:b/>
          <w:szCs w:val="18"/>
        </w:rPr>
        <w:t>2024</w:t>
      </w:r>
    </w:p>
    <w:p w:rsidRPr="00C20F3E" w:rsidR="00C20F3E" w:rsidP="00517E33" w:rsidRDefault="2AAC5124" w14:paraId="197DBEE4" w14:textId="5E0AE8AA">
      <w:pPr>
        <w:spacing w:after="0" w:line="300" w:lineRule="atLeast"/>
        <w:ind w:left="1560" w:hanging="1560"/>
        <w:jc w:val="both"/>
      </w:pPr>
      <w:r>
        <w:t xml:space="preserve">Activity data: </w:t>
      </w:r>
      <w:r w:rsidR="00C20F3E">
        <w:tab/>
      </w:r>
      <w:r>
        <w:t xml:space="preserve">High </w:t>
      </w:r>
      <w:r w:rsidR="6DD59655">
        <w:t xml:space="preserve">for coal, medium for ash </w:t>
      </w:r>
      <w:r>
        <w:t>(because</w:t>
      </w:r>
      <w:r w:rsidR="6DD59655">
        <w:t xml:space="preserve"> the coal quantities are</w:t>
      </w:r>
      <w:r>
        <w:t xml:space="preserve"> based on </w:t>
      </w:r>
      <w:r w:rsidR="6DD59655">
        <w:t>national</w:t>
      </w:r>
      <w:r>
        <w:t xml:space="preserve"> fuel data,</w:t>
      </w:r>
      <w:r w:rsidR="6DD59655">
        <w:t xml:space="preserve"> but the ash quantities are derived using an assumed average ash content</w:t>
      </w:r>
      <w:r>
        <w:t>)</w:t>
      </w:r>
    </w:p>
    <w:p w:rsidRPr="00C20F3E" w:rsidR="00C20F3E" w:rsidP="00517E33" w:rsidRDefault="00C20F3E" w14:paraId="0810E7D4" w14:textId="548BD54E">
      <w:pPr>
        <w:spacing w:after="0" w:line="300" w:lineRule="atLeast"/>
        <w:ind w:left="1560" w:hanging="1560"/>
        <w:jc w:val="both"/>
        <w:rPr>
          <w:szCs w:val="18"/>
        </w:rPr>
      </w:pPr>
      <w:r w:rsidRPr="00C20F3E">
        <w:rPr>
          <w:szCs w:val="18"/>
        </w:rPr>
        <w:t>Emission factor</w:t>
      </w:r>
      <w:r w:rsidR="009209E1">
        <w:rPr>
          <w:szCs w:val="18"/>
        </w:rPr>
        <w:t>s</w:t>
      </w:r>
      <w:r w:rsidRPr="00C20F3E">
        <w:rPr>
          <w:szCs w:val="18"/>
        </w:rPr>
        <w:t xml:space="preserve">: </w:t>
      </w:r>
      <w:r w:rsidRPr="00C20F3E">
        <w:rPr>
          <w:szCs w:val="18"/>
        </w:rPr>
        <w:tab/>
      </w:r>
      <w:r w:rsidRPr="00C20F3E">
        <w:rPr>
          <w:szCs w:val="18"/>
        </w:rPr>
        <w:t xml:space="preserve">Low (because </w:t>
      </w:r>
      <w:r w:rsidR="00AB20E6">
        <w:rPr>
          <w:szCs w:val="18"/>
        </w:rPr>
        <w:t xml:space="preserve">the air release </w:t>
      </w:r>
      <w:r w:rsidRPr="00C20F3E">
        <w:rPr>
          <w:szCs w:val="18"/>
        </w:rPr>
        <w:t>is based on the Toolkit default factor</w:t>
      </w:r>
      <w:r w:rsidR="00AB20E6">
        <w:rPr>
          <w:szCs w:val="18"/>
        </w:rPr>
        <w:t>, and the ash release factor i</w:t>
      </w:r>
      <w:r w:rsidRPr="00C20F3E">
        <w:rPr>
          <w:szCs w:val="18"/>
        </w:rPr>
        <w:t>s</w:t>
      </w:r>
      <w:r w:rsidR="00AB20E6">
        <w:rPr>
          <w:szCs w:val="18"/>
        </w:rPr>
        <w:t xml:space="preserve"> taken from a now relatively dated UK publication</w:t>
      </w:r>
      <w:r w:rsidRPr="00C20F3E">
        <w:rPr>
          <w:szCs w:val="18"/>
        </w:rPr>
        <w:t>)</w:t>
      </w:r>
    </w:p>
    <w:p w:rsidRPr="00E63B07" w:rsidR="00287582" w:rsidP="00287582" w:rsidRDefault="00287582" w14:paraId="3A419EB9" w14:textId="77777777">
      <w:pPr>
        <w:pStyle w:val="Heading3"/>
      </w:pPr>
      <w:bookmarkStart w:name="_Toc1046350" w:id="159"/>
      <w:r w:rsidRPr="00E63B07">
        <w:t>Oil</w:t>
      </w:r>
      <w:bookmarkEnd w:id="159"/>
    </w:p>
    <w:p w:rsidRPr="00C20F3E" w:rsidR="005E35D7" w:rsidP="005E35D7" w:rsidRDefault="00E81F10" w14:paraId="5FAD5C7E" w14:textId="55F42E4D">
      <w:pPr>
        <w:spacing w:line="300" w:lineRule="atLeast"/>
        <w:jc w:val="both"/>
        <w:rPr>
          <w:szCs w:val="18"/>
        </w:rPr>
      </w:pPr>
      <w:r>
        <w:rPr>
          <w:szCs w:val="18"/>
          <w:lang w:val="en-US"/>
        </w:rPr>
        <w:t xml:space="preserve">EECA no longer record </w:t>
      </w:r>
      <w:r w:rsidR="006378DD">
        <w:rPr>
          <w:szCs w:val="18"/>
          <w:lang w:val="en-US"/>
        </w:rPr>
        <w:t xml:space="preserve">a figure for </w:t>
      </w:r>
      <w:r w:rsidR="00922F24">
        <w:rPr>
          <w:szCs w:val="18"/>
          <w:lang w:val="en-US"/>
        </w:rPr>
        <w:t xml:space="preserve">diesel fueled space heating in </w:t>
      </w:r>
      <w:r w:rsidR="006378DD">
        <w:rPr>
          <w:szCs w:val="18"/>
          <w:lang w:val="en-US"/>
        </w:rPr>
        <w:t>their energy end use spreadsheet</w:t>
      </w:r>
      <w:r w:rsidR="00922F24">
        <w:rPr>
          <w:szCs w:val="18"/>
          <w:lang w:val="en-US"/>
        </w:rPr>
        <w:t xml:space="preserve"> </w:t>
      </w:r>
      <w:r w:rsidRPr="00F1175E" w:rsidR="00570B10">
        <w:rPr>
          <w:noProof/>
          <w:szCs w:val="18"/>
        </w:rPr>
        <w:t xml:space="preserve">(Energy Efficiency and Conservation Authority, </w:t>
      </w:r>
      <w:r w:rsidRPr="00F1175E" w:rsidR="006378DD">
        <w:rPr>
          <w:noProof/>
          <w:szCs w:val="18"/>
        </w:rPr>
        <w:t>20</w:t>
      </w:r>
      <w:r w:rsidR="006378DD">
        <w:rPr>
          <w:noProof/>
          <w:szCs w:val="18"/>
        </w:rPr>
        <w:t>25</w:t>
      </w:r>
      <w:r w:rsidRPr="00F1175E" w:rsidR="00570B10">
        <w:rPr>
          <w:noProof/>
          <w:szCs w:val="18"/>
        </w:rPr>
        <w:t>)</w:t>
      </w:r>
      <w:r w:rsidR="005D47F5">
        <w:rPr>
          <w:szCs w:val="18"/>
          <w:lang w:val="en-US"/>
        </w:rPr>
        <w:t xml:space="preserve">. </w:t>
      </w:r>
      <w:r w:rsidRPr="00C20F3E" w:rsidR="005E35D7">
        <w:rPr>
          <w:szCs w:val="18"/>
        </w:rPr>
        <w:t xml:space="preserve">The </w:t>
      </w:r>
      <w:r w:rsidR="006378DD">
        <w:rPr>
          <w:szCs w:val="18"/>
        </w:rPr>
        <w:t xml:space="preserve">value of 2600 TJ presented in MBIE’s energy data files for residential diesel consumption in 2024 includes off-road vehicles and recreational marine activities which will be the dominant uses. In the absence of current reliable information the </w:t>
      </w:r>
      <w:r w:rsidR="0066574E">
        <w:rPr>
          <w:szCs w:val="18"/>
        </w:rPr>
        <w:t>2020</w:t>
      </w:r>
      <w:r w:rsidR="00922F24">
        <w:rPr>
          <w:szCs w:val="18"/>
        </w:rPr>
        <w:t xml:space="preserve"> </w:t>
      </w:r>
      <w:r w:rsidRPr="00C20F3E" w:rsidR="005E35D7">
        <w:rPr>
          <w:szCs w:val="18"/>
        </w:rPr>
        <w:t xml:space="preserve">release estimates for </w:t>
      </w:r>
      <w:r w:rsidR="005E35D7">
        <w:rPr>
          <w:szCs w:val="18"/>
        </w:rPr>
        <w:t>domestic oil combustion</w:t>
      </w:r>
      <w:r w:rsidRPr="00C20F3E" w:rsidR="005E35D7">
        <w:rPr>
          <w:szCs w:val="18"/>
        </w:rPr>
        <w:t xml:space="preserve"> </w:t>
      </w:r>
      <w:r w:rsidR="006378DD">
        <w:rPr>
          <w:szCs w:val="18"/>
        </w:rPr>
        <w:t xml:space="preserve">have been used for this inventory (see </w:t>
      </w:r>
      <w:r w:rsidR="005E35D7">
        <w:rPr>
          <w:szCs w:val="18"/>
        </w:rPr>
        <w:t>Table 5-1</w:t>
      </w:r>
      <w:r w:rsidR="00A64DA2">
        <w:rPr>
          <w:szCs w:val="18"/>
        </w:rPr>
        <w:t>0</w:t>
      </w:r>
      <w:r w:rsidR="006378DD">
        <w:rPr>
          <w:szCs w:val="18"/>
        </w:rPr>
        <w:t>)</w:t>
      </w:r>
      <w:r w:rsidR="006B3078">
        <w:rPr>
          <w:szCs w:val="18"/>
        </w:rPr>
        <w:t>.</w:t>
      </w:r>
      <w:r w:rsidRPr="00C20F3E" w:rsidR="005E35D7">
        <w:rPr>
          <w:szCs w:val="18"/>
        </w:rPr>
        <w:t xml:space="preserve"> The</w:t>
      </w:r>
      <w:r w:rsidR="005E35D7">
        <w:rPr>
          <w:szCs w:val="18"/>
        </w:rPr>
        <w:t xml:space="preserve"> Toolkit factor shown is the same as that used </w:t>
      </w:r>
      <w:r w:rsidR="002800F8">
        <w:rPr>
          <w:szCs w:val="18"/>
        </w:rPr>
        <w:t xml:space="preserve">previously </w:t>
      </w:r>
      <w:r w:rsidR="005E35D7">
        <w:rPr>
          <w:szCs w:val="18"/>
        </w:rPr>
        <w:t>and the</w:t>
      </w:r>
      <w:r w:rsidRPr="00C20F3E" w:rsidR="005E35D7">
        <w:rPr>
          <w:szCs w:val="18"/>
        </w:rPr>
        <w:t xml:space="preserve">re are no releases to </w:t>
      </w:r>
      <w:r w:rsidR="005E35D7">
        <w:rPr>
          <w:szCs w:val="18"/>
        </w:rPr>
        <w:t xml:space="preserve">land, </w:t>
      </w:r>
      <w:r w:rsidRPr="00C20F3E" w:rsidR="005E35D7">
        <w:rPr>
          <w:szCs w:val="18"/>
        </w:rPr>
        <w:t>water</w:t>
      </w:r>
      <w:r w:rsidR="005E35D7">
        <w:rPr>
          <w:szCs w:val="18"/>
        </w:rPr>
        <w:t>,</w:t>
      </w:r>
      <w:r w:rsidRPr="00C20F3E" w:rsidR="005E35D7">
        <w:rPr>
          <w:szCs w:val="18"/>
        </w:rPr>
        <w:t xml:space="preserve"> or in products</w:t>
      </w:r>
      <w:r w:rsidR="005E35D7">
        <w:rPr>
          <w:szCs w:val="18"/>
        </w:rPr>
        <w:t xml:space="preserve"> or residues</w:t>
      </w:r>
      <w:r w:rsidRPr="00C20F3E" w:rsidR="005E35D7">
        <w:rPr>
          <w:szCs w:val="18"/>
        </w:rPr>
        <w:t>.</w:t>
      </w:r>
    </w:p>
    <w:p w:rsidRPr="005965A5" w:rsidR="005E35D7" w:rsidP="005E35D7" w:rsidRDefault="005E35D7" w14:paraId="43049C8D" w14:textId="6297A81B">
      <w:pPr>
        <w:pStyle w:val="Caption"/>
        <w:jc w:val="left"/>
        <w:rPr>
          <w:rFonts w:cs="Arial"/>
          <w:szCs w:val="18"/>
        </w:rPr>
      </w:pPr>
      <w:bookmarkStart w:name="_Ref382204434" w:id="160"/>
      <w:bookmarkStart w:name="_Ref382129837" w:id="161"/>
      <w:r w:rsidRPr="005965A5">
        <w:rPr>
          <w:rFonts w:cs="Arial"/>
        </w:rPr>
        <w:t xml:space="preserve">Table </w:t>
      </w:r>
      <w:r>
        <w:rPr>
          <w:rFonts w:cs="Arial"/>
        </w:rPr>
        <w:fldChar w:fldCharType="begin"/>
      </w:r>
      <w:r>
        <w:rPr>
          <w:rFonts w:cs="Arial"/>
        </w:rPr>
        <w:instrText xml:space="preserve"> STYLEREF 1 \s </w:instrText>
      </w:r>
      <w:r>
        <w:rPr>
          <w:rFonts w:cs="Arial"/>
        </w:rPr>
        <w:fldChar w:fldCharType="separate"/>
      </w:r>
      <w:r w:rsidR="00C30992">
        <w:rPr>
          <w:rFonts w:cs="Arial"/>
          <w:noProof/>
        </w:rPr>
        <w:t>5</w:t>
      </w:r>
      <w:r>
        <w:rPr>
          <w:rFonts w:cs="Arial"/>
        </w:rPr>
        <w:fldChar w:fldCharType="end"/>
      </w:r>
      <w:r>
        <w:rPr>
          <w:rFonts w:cs="Arial"/>
        </w:rPr>
        <w:noBreakHyphen/>
      </w:r>
      <w:r>
        <w:rPr>
          <w:rFonts w:cs="Arial"/>
        </w:rPr>
        <w:fldChar w:fldCharType="begin"/>
      </w:r>
      <w:r>
        <w:rPr>
          <w:rFonts w:cs="Arial"/>
        </w:rPr>
        <w:instrText xml:space="preserve"> SEQ Table \* ARABIC \s 1 </w:instrText>
      </w:r>
      <w:r>
        <w:rPr>
          <w:rFonts w:cs="Arial"/>
        </w:rPr>
        <w:fldChar w:fldCharType="separate"/>
      </w:r>
      <w:r w:rsidR="00C30992">
        <w:rPr>
          <w:rFonts w:cs="Arial"/>
          <w:noProof/>
        </w:rPr>
        <w:t>10</w:t>
      </w:r>
      <w:r>
        <w:rPr>
          <w:rFonts w:cs="Arial"/>
        </w:rPr>
        <w:fldChar w:fldCharType="end"/>
      </w:r>
      <w:bookmarkEnd w:id="160"/>
      <w:bookmarkEnd w:id="161"/>
      <w:r w:rsidRPr="005965A5">
        <w:rPr>
          <w:rFonts w:cs="Arial"/>
          <w:szCs w:val="18"/>
        </w:rPr>
        <w:t xml:space="preserve">: </w:t>
      </w:r>
      <w:r>
        <w:rPr>
          <w:rFonts w:cs="Arial"/>
          <w:szCs w:val="18"/>
        </w:rPr>
        <w:t>Dioxin</w:t>
      </w:r>
      <w:r w:rsidRPr="005965A5">
        <w:rPr>
          <w:rFonts w:cs="Arial"/>
          <w:szCs w:val="18"/>
        </w:rPr>
        <w:t xml:space="preserve"> releases from domestic </w:t>
      </w:r>
      <w:r>
        <w:rPr>
          <w:rFonts w:cs="Arial"/>
          <w:szCs w:val="18"/>
        </w:rPr>
        <w:t>oil</w:t>
      </w:r>
      <w:r w:rsidRPr="005965A5">
        <w:rPr>
          <w:rFonts w:cs="Arial"/>
          <w:szCs w:val="18"/>
        </w:rPr>
        <w:t xml:space="preserve"> combustion</w:t>
      </w:r>
    </w:p>
    <w:tbl>
      <w:tblPr>
        <w:tblStyle w:val="TableGrid"/>
        <w:tblW w:w="9209" w:type="dxa"/>
        <w:tblLook w:val="04A0" w:firstRow="1" w:lastRow="0" w:firstColumn="1" w:lastColumn="0" w:noHBand="0" w:noVBand="1"/>
      </w:tblPr>
      <w:tblGrid>
        <w:gridCol w:w="868"/>
        <w:gridCol w:w="2579"/>
        <w:gridCol w:w="2846"/>
        <w:gridCol w:w="2916"/>
      </w:tblGrid>
      <w:tr w:rsidRPr="00C20F3E" w:rsidR="005E35D7" w:rsidTr="008C713C" w14:paraId="61811393" w14:textId="77777777">
        <w:tc>
          <w:tcPr>
            <w:tcW w:w="868" w:type="dxa"/>
            <w:vMerge w:val="restart"/>
            <w:vAlign w:val="center"/>
          </w:tcPr>
          <w:p w:rsidRPr="002B015E" w:rsidR="005E35D7" w:rsidP="00887620" w:rsidRDefault="005E35D7" w14:paraId="22F6B440" w14:textId="77777777">
            <w:pPr>
              <w:spacing w:line="300" w:lineRule="atLeast"/>
              <w:jc w:val="both"/>
              <w:rPr>
                <w:rFonts w:ascii="Arial" w:hAnsi="Arial" w:cs="Arial"/>
                <w:b/>
                <w:sz w:val="16"/>
                <w:szCs w:val="16"/>
              </w:rPr>
            </w:pPr>
            <w:r w:rsidRPr="002B015E">
              <w:rPr>
                <w:rFonts w:ascii="Arial" w:hAnsi="Arial" w:cs="Arial"/>
                <w:b/>
                <w:sz w:val="16"/>
                <w:szCs w:val="16"/>
              </w:rPr>
              <w:t>Year</w:t>
            </w:r>
          </w:p>
        </w:tc>
        <w:tc>
          <w:tcPr>
            <w:tcW w:w="2579" w:type="dxa"/>
            <w:vMerge w:val="restart"/>
            <w:vAlign w:val="center"/>
          </w:tcPr>
          <w:p w:rsidRPr="002B015E" w:rsidR="005E35D7" w:rsidP="00887620" w:rsidRDefault="005E35D7" w14:paraId="6D6DCBB8" w14:textId="77777777">
            <w:pPr>
              <w:spacing w:line="300" w:lineRule="atLeast"/>
              <w:jc w:val="center"/>
              <w:rPr>
                <w:rFonts w:ascii="Arial" w:hAnsi="Arial" w:cs="Arial"/>
                <w:b/>
                <w:sz w:val="16"/>
                <w:szCs w:val="16"/>
              </w:rPr>
            </w:pPr>
            <w:r w:rsidRPr="002B015E">
              <w:rPr>
                <w:rFonts w:ascii="Arial" w:hAnsi="Arial" w:cs="Arial"/>
                <w:b/>
                <w:sz w:val="16"/>
                <w:szCs w:val="16"/>
              </w:rPr>
              <w:t xml:space="preserve">Activity Rate </w:t>
            </w:r>
            <w:r w:rsidRPr="002B015E">
              <w:rPr>
                <w:rFonts w:ascii="Arial" w:hAnsi="Arial" w:cs="Arial"/>
                <w:b/>
                <w:sz w:val="16"/>
                <w:szCs w:val="16"/>
              </w:rPr>
              <w:br/>
            </w:r>
            <w:r w:rsidRPr="002B015E">
              <w:rPr>
                <w:rFonts w:ascii="Arial" w:hAnsi="Arial" w:cs="Arial"/>
                <w:b/>
                <w:sz w:val="16"/>
                <w:szCs w:val="16"/>
              </w:rPr>
              <w:t>(TJ of oil/year)</w:t>
            </w:r>
          </w:p>
        </w:tc>
        <w:tc>
          <w:tcPr>
            <w:tcW w:w="2846" w:type="dxa"/>
            <w:vAlign w:val="center"/>
          </w:tcPr>
          <w:p w:rsidRPr="002B015E" w:rsidR="005E35D7" w:rsidP="00887620" w:rsidRDefault="005E35D7" w14:paraId="282D5532" w14:textId="77777777">
            <w:pPr>
              <w:spacing w:line="300" w:lineRule="atLeast"/>
              <w:jc w:val="center"/>
              <w:rPr>
                <w:rFonts w:ascii="Arial" w:hAnsi="Arial" w:cs="Arial"/>
                <w:b/>
                <w:sz w:val="16"/>
                <w:szCs w:val="16"/>
              </w:rPr>
            </w:pPr>
            <w:r w:rsidRPr="002B015E">
              <w:rPr>
                <w:rFonts w:ascii="Arial" w:hAnsi="Arial" w:cs="Arial"/>
                <w:b/>
                <w:sz w:val="16"/>
                <w:szCs w:val="16"/>
              </w:rPr>
              <w:t>Release factors</w:t>
            </w:r>
            <w:r w:rsidRPr="002B015E">
              <w:rPr>
                <w:rFonts w:ascii="Arial" w:hAnsi="Arial" w:cs="Arial"/>
                <w:sz w:val="16"/>
                <w:szCs w:val="16"/>
              </w:rPr>
              <w:t xml:space="preserve"> </w:t>
            </w:r>
            <w:r w:rsidRPr="002B015E">
              <w:rPr>
                <w:rFonts w:ascii="Arial" w:hAnsi="Arial" w:cs="Arial"/>
                <w:sz w:val="16"/>
                <w:szCs w:val="16"/>
              </w:rPr>
              <w:br/>
            </w:r>
            <w:r w:rsidRPr="002B015E">
              <w:rPr>
                <w:rFonts w:ascii="Arial" w:hAnsi="Arial" w:cs="Arial"/>
                <w:sz w:val="16"/>
                <w:szCs w:val="16"/>
              </w:rPr>
              <w:t>(</w:t>
            </w:r>
            <w:r w:rsidRPr="002B015E">
              <w:rPr>
                <w:rFonts w:ascii="Arial" w:hAnsi="Arial" w:cs="Arial"/>
                <w:b/>
                <w:sz w:val="16"/>
                <w:szCs w:val="16"/>
              </w:rPr>
              <w:t xml:space="preserve">µg </w:t>
            </w:r>
            <w:r>
              <w:rPr>
                <w:rFonts w:ascii="Arial" w:hAnsi="Arial" w:cs="Arial"/>
                <w:b/>
                <w:sz w:val="16"/>
                <w:szCs w:val="16"/>
              </w:rPr>
              <w:t>TEQ</w:t>
            </w:r>
            <w:r w:rsidRPr="002B015E">
              <w:rPr>
                <w:rFonts w:ascii="Arial" w:hAnsi="Arial" w:cs="Arial"/>
                <w:b/>
                <w:sz w:val="16"/>
                <w:szCs w:val="16"/>
              </w:rPr>
              <w:t>/TJ of oil)</w:t>
            </w:r>
          </w:p>
        </w:tc>
        <w:tc>
          <w:tcPr>
            <w:tcW w:w="2916" w:type="dxa"/>
            <w:vAlign w:val="center"/>
          </w:tcPr>
          <w:p w:rsidRPr="002B015E" w:rsidR="005E35D7" w:rsidP="00887620" w:rsidRDefault="005E35D7" w14:paraId="6E2A22AC" w14:textId="77777777">
            <w:pPr>
              <w:spacing w:line="300" w:lineRule="atLeast"/>
              <w:jc w:val="both"/>
              <w:rPr>
                <w:rFonts w:ascii="Arial" w:hAnsi="Arial" w:cs="Arial"/>
                <w:b/>
                <w:sz w:val="16"/>
                <w:szCs w:val="16"/>
              </w:rPr>
            </w:pPr>
            <w:r w:rsidRPr="002B015E">
              <w:rPr>
                <w:rFonts w:ascii="Arial" w:hAnsi="Arial" w:cs="Arial"/>
                <w:b/>
                <w:sz w:val="16"/>
                <w:szCs w:val="16"/>
              </w:rPr>
              <w:t xml:space="preserve">Annual releases (g </w:t>
            </w:r>
            <w:r>
              <w:rPr>
                <w:rFonts w:ascii="Arial" w:hAnsi="Arial" w:cs="Arial"/>
                <w:b/>
                <w:sz w:val="16"/>
                <w:szCs w:val="16"/>
              </w:rPr>
              <w:t>TEQ</w:t>
            </w:r>
            <w:r w:rsidRPr="002B015E">
              <w:rPr>
                <w:rFonts w:ascii="Arial" w:hAnsi="Arial" w:cs="Arial"/>
                <w:b/>
                <w:sz w:val="16"/>
                <w:szCs w:val="16"/>
              </w:rPr>
              <w:t>/yr)</w:t>
            </w:r>
          </w:p>
        </w:tc>
      </w:tr>
      <w:tr w:rsidRPr="00C20F3E" w:rsidR="005E35D7" w:rsidTr="008C713C" w14:paraId="5FA0BB50" w14:textId="77777777">
        <w:tc>
          <w:tcPr>
            <w:tcW w:w="868" w:type="dxa"/>
            <w:vMerge/>
          </w:tcPr>
          <w:p w:rsidRPr="002B015E" w:rsidR="005E35D7" w:rsidP="00887620" w:rsidRDefault="005E35D7" w14:paraId="2FD8C83E" w14:textId="77777777">
            <w:pPr>
              <w:spacing w:line="300" w:lineRule="atLeast"/>
              <w:jc w:val="both"/>
              <w:rPr>
                <w:rFonts w:ascii="Arial" w:hAnsi="Arial" w:cs="Arial"/>
                <w:sz w:val="16"/>
                <w:szCs w:val="16"/>
              </w:rPr>
            </w:pPr>
          </w:p>
        </w:tc>
        <w:tc>
          <w:tcPr>
            <w:tcW w:w="2579" w:type="dxa"/>
            <w:vMerge/>
            <w:vAlign w:val="center"/>
          </w:tcPr>
          <w:p w:rsidRPr="002B015E" w:rsidR="005E35D7" w:rsidP="00887620" w:rsidRDefault="005E35D7" w14:paraId="2A86C432" w14:textId="77777777">
            <w:pPr>
              <w:spacing w:line="300" w:lineRule="atLeast"/>
              <w:jc w:val="both"/>
              <w:rPr>
                <w:rFonts w:ascii="Arial" w:hAnsi="Arial" w:cs="Arial"/>
                <w:sz w:val="16"/>
                <w:szCs w:val="16"/>
              </w:rPr>
            </w:pPr>
          </w:p>
        </w:tc>
        <w:tc>
          <w:tcPr>
            <w:tcW w:w="2846" w:type="dxa"/>
            <w:vAlign w:val="center"/>
          </w:tcPr>
          <w:p w:rsidRPr="002B015E" w:rsidR="005E35D7" w:rsidP="00887620" w:rsidRDefault="005E35D7" w14:paraId="0F218B8F" w14:textId="77777777">
            <w:pPr>
              <w:spacing w:line="300" w:lineRule="atLeast"/>
              <w:jc w:val="center"/>
              <w:rPr>
                <w:rFonts w:ascii="Arial" w:hAnsi="Arial" w:cs="Arial"/>
                <w:b/>
                <w:sz w:val="16"/>
                <w:szCs w:val="16"/>
              </w:rPr>
            </w:pPr>
            <w:r w:rsidRPr="002B015E">
              <w:rPr>
                <w:rFonts w:ascii="Arial" w:hAnsi="Arial" w:cs="Arial"/>
                <w:b/>
                <w:sz w:val="16"/>
                <w:szCs w:val="16"/>
              </w:rPr>
              <w:t>Air</w:t>
            </w:r>
          </w:p>
        </w:tc>
        <w:tc>
          <w:tcPr>
            <w:tcW w:w="2916" w:type="dxa"/>
            <w:vAlign w:val="center"/>
          </w:tcPr>
          <w:p w:rsidRPr="002B015E" w:rsidR="005E35D7" w:rsidP="00887620" w:rsidRDefault="005E35D7" w14:paraId="14F394D0" w14:textId="77777777">
            <w:pPr>
              <w:spacing w:line="300" w:lineRule="atLeast"/>
              <w:jc w:val="center"/>
              <w:rPr>
                <w:rFonts w:ascii="Arial" w:hAnsi="Arial" w:cs="Arial"/>
                <w:b/>
                <w:sz w:val="16"/>
                <w:szCs w:val="16"/>
              </w:rPr>
            </w:pPr>
            <w:r w:rsidRPr="002B015E">
              <w:rPr>
                <w:rFonts w:ascii="Arial" w:hAnsi="Arial" w:cs="Arial"/>
                <w:b/>
                <w:sz w:val="16"/>
                <w:szCs w:val="16"/>
              </w:rPr>
              <w:t>Air</w:t>
            </w:r>
          </w:p>
        </w:tc>
      </w:tr>
      <w:tr w:rsidRPr="00C20F3E" w:rsidR="005E35D7" w:rsidTr="008C713C" w14:paraId="5906EAF3" w14:textId="77777777">
        <w:tc>
          <w:tcPr>
            <w:tcW w:w="868" w:type="dxa"/>
            <w:vAlign w:val="center"/>
          </w:tcPr>
          <w:p w:rsidRPr="002B015E" w:rsidR="005E35D7" w:rsidP="00855463" w:rsidRDefault="00B36FE0" w14:paraId="343EDE67" w14:textId="47BF7E2A">
            <w:pPr>
              <w:spacing w:line="300" w:lineRule="atLeast"/>
              <w:jc w:val="both"/>
              <w:rPr>
                <w:rFonts w:ascii="Arial" w:hAnsi="Arial" w:cs="Arial"/>
                <w:b/>
                <w:sz w:val="16"/>
                <w:szCs w:val="16"/>
              </w:rPr>
            </w:pPr>
            <w:r>
              <w:rPr>
                <w:rFonts w:ascii="Arial" w:hAnsi="Arial" w:cs="Arial"/>
                <w:b/>
                <w:sz w:val="16"/>
                <w:szCs w:val="16"/>
              </w:rPr>
              <w:t>2012</w:t>
            </w:r>
          </w:p>
        </w:tc>
        <w:tc>
          <w:tcPr>
            <w:tcW w:w="2579" w:type="dxa"/>
            <w:vAlign w:val="center"/>
          </w:tcPr>
          <w:p w:rsidRPr="002B015E" w:rsidR="005E35D7" w:rsidP="00887620" w:rsidRDefault="00B36FE0" w14:paraId="6AE6F64C" w14:textId="7B232117">
            <w:pPr>
              <w:spacing w:line="300" w:lineRule="atLeast"/>
              <w:jc w:val="center"/>
              <w:rPr>
                <w:rFonts w:ascii="Arial" w:hAnsi="Arial" w:cs="Arial"/>
                <w:sz w:val="16"/>
                <w:szCs w:val="16"/>
              </w:rPr>
            </w:pPr>
            <w:r>
              <w:rPr>
                <w:rFonts w:ascii="Arial" w:hAnsi="Arial" w:cs="Arial"/>
                <w:sz w:val="16"/>
                <w:szCs w:val="16"/>
              </w:rPr>
              <w:t>290</w:t>
            </w:r>
          </w:p>
        </w:tc>
        <w:tc>
          <w:tcPr>
            <w:tcW w:w="2846" w:type="dxa"/>
            <w:vAlign w:val="center"/>
          </w:tcPr>
          <w:p w:rsidRPr="002B015E" w:rsidR="005E35D7" w:rsidP="00887620" w:rsidRDefault="00B36FE0" w14:paraId="3983BC7E" w14:textId="0DB966A5">
            <w:pPr>
              <w:spacing w:line="300" w:lineRule="atLeast"/>
              <w:jc w:val="center"/>
              <w:rPr>
                <w:rFonts w:ascii="Arial" w:hAnsi="Arial" w:cs="Arial"/>
                <w:sz w:val="16"/>
                <w:szCs w:val="16"/>
              </w:rPr>
            </w:pPr>
            <w:r>
              <w:rPr>
                <w:rFonts w:ascii="Arial" w:hAnsi="Arial" w:cs="Arial"/>
                <w:sz w:val="16"/>
                <w:szCs w:val="16"/>
              </w:rPr>
              <w:t>10</w:t>
            </w:r>
          </w:p>
        </w:tc>
        <w:tc>
          <w:tcPr>
            <w:tcW w:w="2916" w:type="dxa"/>
            <w:vAlign w:val="center"/>
          </w:tcPr>
          <w:p w:rsidRPr="002B015E" w:rsidR="005E35D7" w:rsidP="00855463" w:rsidRDefault="00B36FE0" w14:paraId="0DE3036B" w14:textId="1CA38203">
            <w:pPr>
              <w:spacing w:line="300" w:lineRule="atLeast"/>
              <w:jc w:val="center"/>
              <w:rPr>
                <w:rFonts w:ascii="Arial" w:hAnsi="Arial" w:cs="Arial"/>
                <w:sz w:val="16"/>
                <w:szCs w:val="16"/>
              </w:rPr>
            </w:pPr>
            <w:r>
              <w:rPr>
                <w:rFonts w:ascii="Arial" w:hAnsi="Arial" w:cs="Arial"/>
                <w:sz w:val="16"/>
                <w:szCs w:val="16"/>
              </w:rPr>
              <w:t>0.0029</w:t>
            </w:r>
          </w:p>
        </w:tc>
      </w:tr>
      <w:tr w:rsidRPr="00C20F3E" w:rsidR="00B36FE0" w:rsidTr="008C713C" w14:paraId="3313FA47" w14:textId="77777777">
        <w:tc>
          <w:tcPr>
            <w:tcW w:w="868" w:type="dxa"/>
            <w:vAlign w:val="center"/>
          </w:tcPr>
          <w:p w:rsidRPr="002B015E" w:rsidR="00B36FE0" w:rsidP="00887620" w:rsidRDefault="00B36FE0" w14:paraId="14FB6C98" w14:textId="3A992D4F">
            <w:pPr>
              <w:spacing w:line="300" w:lineRule="atLeast"/>
              <w:jc w:val="both"/>
              <w:rPr>
                <w:rFonts w:ascii="Arial" w:hAnsi="Arial" w:cs="Arial"/>
                <w:b/>
                <w:sz w:val="16"/>
                <w:szCs w:val="16"/>
              </w:rPr>
            </w:pPr>
            <w:r w:rsidRPr="002B015E">
              <w:rPr>
                <w:rFonts w:ascii="Arial" w:hAnsi="Arial" w:cs="Arial"/>
                <w:b/>
                <w:sz w:val="16"/>
                <w:szCs w:val="16"/>
              </w:rPr>
              <w:t>20</w:t>
            </w:r>
            <w:r>
              <w:rPr>
                <w:rFonts w:ascii="Arial" w:hAnsi="Arial" w:cs="Arial"/>
                <w:b/>
                <w:sz w:val="16"/>
                <w:szCs w:val="16"/>
              </w:rPr>
              <w:t>16</w:t>
            </w:r>
          </w:p>
        </w:tc>
        <w:tc>
          <w:tcPr>
            <w:tcW w:w="2579" w:type="dxa"/>
            <w:vAlign w:val="center"/>
          </w:tcPr>
          <w:p w:rsidRPr="002B015E" w:rsidR="00B36FE0" w:rsidP="00887620" w:rsidRDefault="00B36FE0" w14:paraId="0C81C17D" w14:textId="464420FF">
            <w:pPr>
              <w:spacing w:line="300" w:lineRule="atLeast"/>
              <w:jc w:val="center"/>
              <w:rPr>
                <w:rFonts w:ascii="Arial" w:hAnsi="Arial" w:cs="Arial"/>
                <w:sz w:val="16"/>
                <w:szCs w:val="16"/>
              </w:rPr>
            </w:pPr>
            <w:r>
              <w:rPr>
                <w:rFonts w:ascii="Arial" w:hAnsi="Arial" w:cs="Arial"/>
                <w:sz w:val="16"/>
                <w:szCs w:val="16"/>
              </w:rPr>
              <w:t>120</w:t>
            </w:r>
          </w:p>
        </w:tc>
        <w:tc>
          <w:tcPr>
            <w:tcW w:w="2846" w:type="dxa"/>
            <w:vAlign w:val="center"/>
          </w:tcPr>
          <w:p w:rsidRPr="002B015E" w:rsidR="00B36FE0" w:rsidP="00887620" w:rsidRDefault="00B36FE0" w14:paraId="68E889B6" w14:textId="6A7EEF17">
            <w:pPr>
              <w:spacing w:line="300" w:lineRule="atLeast"/>
              <w:jc w:val="center"/>
              <w:rPr>
                <w:rFonts w:ascii="Arial" w:hAnsi="Arial" w:cs="Arial"/>
                <w:sz w:val="16"/>
                <w:szCs w:val="16"/>
              </w:rPr>
            </w:pPr>
            <w:r w:rsidRPr="002B015E">
              <w:rPr>
                <w:rFonts w:ascii="Arial" w:hAnsi="Arial" w:cs="Arial"/>
                <w:sz w:val="16"/>
                <w:szCs w:val="16"/>
              </w:rPr>
              <w:t>10</w:t>
            </w:r>
          </w:p>
        </w:tc>
        <w:tc>
          <w:tcPr>
            <w:tcW w:w="2916" w:type="dxa"/>
            <w:vAlign w:val="center"/>
          </w:tcPr>
          <w:p w:rsidRPr="002B015E" w:rsidR="00B36FE0" w:rsidP="00887620" w:rsidRDefault="00B36FE0" w14:paraId="3BF7F8E3" w14:textId="0419282A">
            <w:pPr>
              <w:spacing w:line="300" w:lineRule="atLeast"/>
              <w:jc w:val="center"/>
              <w:rPr>
                <w:rFonts w:ascii="Arial" w:hAnsi="Arial" w:cs="Arial"/>
                <w:sz w:val="16"/>
                <w:szCs w:val="16"/>
              </w:rPr>
            </w:pPr>
            <w:r w:rsidRPr="002B015E">
              <w:rPr>
                <w:rFonts w:ascii="Arial" w:hAnsi="Arial" w:cs="Arial"/>
                <w:sz w:val="16"/>
                <w:szCs w:val="16"/>
              </w:rPr>
              <w:t>0.00</w:t>
            </w:r>
            <w:r>
              <w:rPr>
                <w:rFonts w:ascii="Arial" w:hAnsi="Arial" w:cs="Arial"/>
                <w:sz w:val="16"/>
                <w:szCs w:val="16"/>
              </w:rPr>
              <w:t>12</w:t>
            </w:r>
          </w:p>
        </w:tc>
      </w:tr>
      <w:tr w:rsidRPr="00C20F3E" w:rsidR="002800F8" w:rsidTr="008C713C" w14:paraId="343B373C" w14:textId="77777777">
        <w:tc>
          <w:tcPr>
            <w:tcW w:w="868" w:type="dxa"/>
            <w:vAlign w:val="center"/>
          </w:tcPr>
          <w:p w:rsidRPr="002B015E" w:rsidR="002800F8" w:rsidP="00887620" w:rsidRDefault="002800F8" w14:paraId="60F97384" w14:textId="1EEB030D">
            <w:pPr>
              <w:spacing w:line="300" w:lineRule="atLeast"/>
              <w:jc w:val="both"/>
              <w:rPr>
                <w:rFonts w:ascii="Arial" w:hAnsi="Arial" w:cs="Arial"/>
                <w:b/>
                <w:sz w:val="16"/>
                <w:szCs w:val="16"/>
              </w:rPr>
            </w:pPr>
            <w:r>
              <w:rPr>
                <w:rFonts w:ascii="Arial" w:hAnsi="Arial" w:cs="Arial"/>
                <w:b/>
                <w:sz w:val="16"/>
                <w:szCs w:val="16"/>
              </w:rPr>
              <w:t>2020</w:t>
            </w:r>
          </w:p>
        </w:tc>
        <w:tc>
          <w:tcPr>
            <w:tcW w:w="2579" w:type="dxa"/>
            <w:vAlign w:val="center"/>
          </w:tcPr>
          <w:p w:rsidR="002800F8" w:rsidP="00887620" w:rsidRDefault="002800F8" w14:paraId="5CD18929" w14:textId="55EFC634">
            <w:pPr>
              <w:spacing w:line="300" w:lineRule="atLeast"/>
              <w:jc w:val="center"/>
              <w:rPr>
                <w:rFonts w:ascii="Arial" w:hAnsi="Arial" w:cs="Arial"/>
                <w:sz w:val="16"/>
                <w:szCs w:val="16"/>
              </w:rPr>
            </w:pPr>
            <w:r>
              <w:rPr>
                <w:rFonts w:ascii="Arial" w:hAnsi="Arial" w:cs="Arial"/>
                <w:sz w:val="16"/>
                <w:szCs w:val="16"/>
              </w:rPr>
              <w:t>103</w:t>
            </w:r>
          </w:p>
        </w:tc>
        <w:tc>
          <w:tcPr>
            <w:tcW w:w="2846" w:type="dxa"/>
            <w:vAlign w:val="center"/>
          </w:tcPr>
          <w:p w:rsidRPr="002B015E" w:rsidR="002800F8" w:rsidP="00887620" w:rsidRDefault="002800F8" w14:paraId="6D87CD8C" w14:textId="556F7428">
            <w:pPr>
              <w:spacing w:line="300" w:lineRule="atLeast"/>
              <w:jc w:val="center"/>
              <w:rPr>
                <w:rFonts w:ascii="Arial" w:hAnsi="Arial" w:cs="Arial"/>
                <w:sz w:val="16"/>
                <w:szCs w:val="16"/>
              </w:rPr>
            </w:pPr>
            <w:r>
              <w:rPr>
                <w:rFonts w:ascii="Arial" w:hAnsi="Arial" w:cs="Arial"/>
                <w:sz w:val="16"/>
                <w:szCs w:val="16"/>
              </w:rPr>
              <w:t>10</w:t>
            </w:r>
          </w:p>
        </w:tc>
        <w:tc>
          <w:tcPr>
            <w:tcW w:w="2916" w:type="dxa"/>
            <w:vAlign w:val="center"/>
          </w:tcPr>
          <w:p w:rsidRPr="002B015E" w:rsidR="002800F8" w:rsidP="00887620" w:rsidRDefault="002800F8" w14:paraId="0DE56408" w14:textId="50CCB177">
            <w:pPr>
              <w:spacing w:line="300" w:lineRule="atLeast"/>
              <w:jc w:val="center"/>
              <w:rPr>
                <w:rFonts w:ascii="Arial" w:hAnsi="Arial" w:cs="Arial"/>
                <w:sz w:val="16"/>
                <w:szCs w:val="16"/>
              </w:rPr>
            </w:pPr>
            <w:r>
              <w:rPr>
                <w:rFonts w:ascii="Arial" w:hAnsi="Arial" w:cs="Arial"/>
                <w:sz w:val="16"/>
                <w:szCs w:val="16"/>
              </w:rPr>
              <w:t>0.0010</w:t>
            </w:r>
          </w:p>
        </w:tc>
      </w:tr>
      <w:tr w:rsidRPr="00C20F3E" w:rsidR="006378DD" w:rsidTr="008C713C" w14:paraId="213025B1" w14:textId="77777777">
        <w:tc>
          <w:tcPr>
            <w:tcW w:w="868" w:type="dxa"/>
            <w:vAlign w:val="center"/>
          </w:tcPr>
          <w:p w:rsidR="006378DD" w:rsidP="00887620" w:rsidRDefault="006378DD" w14:paraId="6CAC2EF2" w14:textId="0B0BEC3A">
            <w:pPr>
              <w:spacing w:line="300" w:lineRule="atLeast"/>
              <w:jc w:val="both"/>
              <w:rPr>
                <w:rFonts w:ascii="Arial" w:hAnsi="Arial" w:cs="Arial"/>
                <w:b/>
                <w:sz w:val="16"/>
                <w:szCs w:val="16"/>
              </w:rPr>
            </w:pPr>
            <w:r>
              <w:rPr>
                <w:rFonts w:ascii="Arial" w:hAnsi="Arial" w:cs="Arial"/>
                <w:b/>
                <w:sz w:val="16"/>
                <w:szCs w:val="16"/>
              </w:rPr>
              <w:t>2024</w:t>
            </w:r>
          </w:p>
        </w:tc>
        <w:tc>
          <w:tcPr>
            <w:tcW w:w="2579" w:type="dxa"/>
            <w:vAlign w:val="center"/>
          </w:tcPr>
          <w:p w:rsidR="006378DD" w:rsidP="00887620" w:rsidRDefault="006378DD" w14:paraId="2491FCE4" w14:textId="01BD14A2">
            <w:pPr>
              <w:spacing w:line="300" w:lineRule="atLeast"/>
              <w:jc w:val="center"/>
              <w:rPr>
                <w:rFonts w:ascii="Arial" w:hAnsi="Arial" w:cs="Arial"/>
                <w:sz w:val="16"/>
                <w:szCs w:val="16"/>
              </w:rPr>
            </w:pPr>
            <w:r>
              <w:rPr>
                <w:rFonts w:ascii="Arial" w:hAnsi="Arial" w:cs="Arial"/>
                <w:sz w:val="16"/>
                <w:szCs w:val="16"/>
              </w:rPr>
              <w:t>103</w:t>
            </w:r>
          </w:p>
        </w:tc>
        <w:tc>
          <w:tcPr>
            <w:tcW w:w="2846" w:type="dxa"/>
            <w:vAlign w:val="center"/>
          </w:tcPr>
          <w:p w:rsidR="006378DD" w:rsidP="00887620" w:rsidRDefault="006378DD" w14:paraId="0F9F7DCA" w14:textId="735E65EF">
            <w:pPr>
              <w:spacing w:line="300" w:lineRule="atLeast"/>
              <w:jc w:val="center"/>
              <w:rPr>
                <w:rFonts w:ascii="Arial" w:hAnsi="Arial" w:cs="Arial"/>
                <w:sz w:val="16"/>
                <w:szCs w:val="16"/>
              </w:rPr>
            </w:pPr>
            <w:r>
              <w:rPr>
                <w:rFonts w:ascii="Arial" w:hAnsi="Arial" w:cs="Arial"/>
                <w:sz w:val="16"/>
                <w:szCs w:val="16"/>
              </w:rPr>
              <w:t>10</w:t>
            </w:r>
          </w:p>
        </w:tc>
        <w:tc>
          <w:tcPr>
            <w:tcW w:w="2916" w:type="dxa"/>
            <w:vAlign w:val="center"/>
          </w:tcPr>
          <w:p w:rsidR="006378DD" w:rsidP="00887620" w:rsidRDefault="006378DD" w14:paraId="74A96261" w14:textId="732E39F6">
            <w:pPr>
              <w:spacing w:line="300" w:lineRule="atLeast"/>
              <w:jc w:val="center"/>
              <w:rPr>
                <w:rFonts w:ascii="Arial" w:hAnsi="Arial" w:cs="Arial"/>
                <w:sz w:val="16"/>
                <w:szCs w:val="16"/>
              </w:rPr>
            </w:pPr>
            <w:r>
              <w:rPr>
                <w:rFonts w:ascii="Arial" w:hAnsi="Arial" w:cs="Arial"/>
                <w:sz w:val="16"/>
                <w:szCs w:val="16"/>
              </w:rPr>
              <w:t>0.0010</w:t>
            </w:r>
          </w:p>
        </w:tc>
      </w:tr>
    </w:tbl>
    <w:p w:rsidR="008C713C" w:rsidP="005D47F5" w:rsidRDefault="008C713C" w14:paraId="12601058" w14:textId="77777777">
      <w:pPr>
        <w:spacing w:before="240" w:line="300" w:lineRule="atLeast"/>
        <w:jc w:val="both"/>
        <w:rPr>
          <w:rFonts w:ascii="Arial" w:hAnsi="Arial" w:cs="Arial"/>
          <w:b/>
          <w:szCs w:val="18"/>
        </w:rPr>
      </w:pPr>
    </w:p>
    <w:p w:rsidR="008C713C" w:rsidRDefault="008C713C" w14:paraId="13FB3385" w14:textId="77777777">
      <w:pPr>
        <w:spacing w:after="0"/>
        <w:rPr>
          <w:rFonts w:ascii="Arial" w:hAnsi="Arial" w:cs="Arial"/>
          <w:b/>
          <w:szCs w:val="18"/>
        </w:rPr>
      </w:pPr>
      <w:r>
        <w:rPr>
          <w:rFonts w:ascii="Arial" w:hAnsi="Arial" w:cs="Arial"/>
          <w:b/>
          <w:szCs w:val="18"/>
        </w:rPr>
        <w:br w:type="page"/>
      </w:r>
    </w:p>
    <w:p w:rsidRPr="005965A5" w:rsidR="005D47F5" w:rsidP="005D47F5" w:rsidRDefault="00995343" w14:paraId="052D5E92" w14:textId="0A5FB04D">
      <w:pPr>
        <w:spacing w:before="240" w:line="300" w:lineRule="atLeast"/>
        <w:jc w:val="both"/>
        <w:rPr>
          <w:rFonts w:ascii="Arial" w:hAnsi="Arial" w:cs="Arial"/>
          <w:b/>
          <w:szCs w:val="18"/>
        </w:rPr>
      </w:pPr>
      <w:r>
        <w:rPr>
          <w:rFonts w:ascii="Arial" w:hAnsi="Arial" w:cs="Arial"/>
          <w:b/>
          <w:szCs w:val="18"/>
        </w:rPr>
        <w:t xml:space="preserve">Certainty assessment for </w:t>
      </w:r>
      <w:r w:rsidR="006378DD">
        <w:rPr>
          <w:rFonts w:ascii="Arial" w:hAnsi="Arial" w:cs="Arial"/>
          <w:b/>
          <w:szCs w:val="18"/>
        </w:rPr>
        <w:t>2024</w:t>
      </w:r>
    </w:p>
    <w:p w:rsidRPr="00C20F3E" w:rsidR="005D47F5" w:rsidP="00517E33" w:rsidRDefault="005D47F5" w14:paraId="3891B5CC" w14:textId="77777777">
      <w:pPr>
        <w:spacing w:after="0" w:line="300" w:lineRule="atLeast"/>
        <w:jc w:val="both"/>
        <w:rPr>
          <w:szCs w:val="18"/>
        </w:rPr>
      </w:pPr>
      <w:r w:rsidRPr="00C20F3E">
        <w:rPr>
          <w:szCs w:val="18"/>
        </w:rPr>
        <w:t xml:space="preserve">Activity data: </w:t>
      </w:r>
      <w:r w:rsidRPr="00C20F3E">
        <w:rPr>
          <w:szCs w:val="18"/>
        </w:rPr>
        <w:tab/>
      </w:r>
      <w:r w:rsidRPr="00C20F3E">
        <w:rPr>
          <w:szCs w:val="18"/>
        </w:rPr>
        <w:t xml:space="preserve">High (because it is based on </w:t>
      </w:r>
      <w:r>
        <w:rPr>
          <w:szCs w:val="18"/>
        </w:rPr>
        <w:t>national</w:t>
      </w:r>
      <w:r w:rsidRPr="00C20F3E">
        <w:rPr>
          <w:szCs w:val="18"/>
        </w:rPr>
        <w:t xml:space="preserve"> fuel consumption data)</w:t>
      </w:r>
    </w:p>
    <w:p w:rsidRPr="00C20F3E" w:rsidR="005D47F5" w:rsidP="00517E33" w:rsidRDefault="005D47F5" w14:paraId="48F813C6" w14:textId="77777777">
      <w:pPr>
        <w:spacing w:after="0" w:line="300" w:lineRule="atLeast"/>
        <w:jc w:val="both"/>
        <w:rPr>
          <w:szCs w:val="18"/>
        </w:rPr>
      </w:pPr>
      <w:r w:rsidRPr="00C20F3E">
        <w:rPr>
          <w:szCs w:val="18"/>
        </w:rPr>
        <w:t xml:space="preserve">Emission factor: </w:t>
      </w:r>
      <w:r w:rsidRPr="00C20F3E">
        <w:rPr>
          <w:szCs w:val="18"/>
        </w:rPr>
        <w:tab/>
      </w:r>
      <w:r w:rsidRPr="00C20F3E">
        <w:rPr>
          <w:szCs w:val="18"/>
        </w:rPr>
        <w:t>Low (because it is based on the Toolkit default factors)</w:t>
      </w:r>
    </w:p>
    <w:p w:rsidRPr="00A311F7" w:rsidR="00287582" w:rsidP="00287582" w:rsidRDefault="00287582" w14:paraId="0C4DFB20" w14:textId="77777777">
      <w:pPr>
        <w:pStyle w:val="Heading3"/>
      </w:pPr>
      <w:bookmarkStart w:name="_Toc1046351" w:id="162"/>
      <w:r>
        <w:t>Gas</w:t>
      </w:r>
      <w:bookmarkEnd w:id="162"/>
    </w:p>
    <w:p w:rsidR="002800F8" w:rsidP="001C67DA" w:rsidRDefault="40BDF820" w14:paraId="2C84B01A" w14:textId="1B3290C5">
      <w:pPr>
        <w:spacing w:line="300" w:lineRule="atLeast"/>
        <w:jc w:val="both"/>
      </w:pPr>
      <w:r>
        <w:t>The domestic use of gas in New Zealand includes both natural gas and LPG. Natural gas is</w:t>
      </w:r>
      <w:r w:rsidR="005B78DF">
        <w:t xml:space="preserve"> available as a reticulated supply in many locations in the North Island where it is </w:t>
      </w:r>
      <w:r>
        <w:t xml:space="preserve">used </w:t>
      </w:r>
      <w:bookmarkStart w:name="_Int_c3huTX79" w:id="163"/>
      <w:r>
        <w:t>mainly in</w:t>
      </w:r>
      <w:bookmarkEnd w:id="163"/>
      <w:r>
        <w:t xml:space="preserve"> fixed installations for heating, cooking and water heating</w:t>
      </w:r>
      <w:r w:rsidR="005B78DF">
        <w:t>. LPG in cylinders is used similarly in the South Island and in North Island locations where mains supply is not available.</w:t>
      </w:r>
      <w:r w:rsidR="0028504B">
        <w:t xml:space="preserve"> </w:t>
      </w:r>
      <w:r>
        <w:t xml:space="preserve">LPG </w:t>
      </w:r>
      <w:r w:rsidR="0028504B">
        <w:t xml:space="preserve">also sees widespread use throughout New Zealand for </w:t>
      </w:r>
      <w:r>
        <w:t xml:space="preserve">portable equipment such as barbeques and patio heaters. </w:t>
      </w:r>
    </w:p>
    <w:p w:rsidR="00287582" w:rsidP="0C34660A" w:rsidRDefault="00A51E34" w14:paraId="26A7B932" w14:textId="4B66D68B">
      <w:pPr>
        <w:spacing w:line="300" w:lineRule="atLeast"/>
        <w:jc w:val="both"/>
        <w:rPr>
          <w:lang w:val="en"/>
        </w:rPr>
      </w:pPr>
      <w:r>
        <w:rPr>
          <w:szCs w:val="18"/>
          <w:lang w:val="en"/>
        </w:rPr>
        <w:t>In the previous inventory</w:t>
      </w:r>
      <w:r w:rsidR="00357A09">
        <w:rPr>
          <w:szCs w:val="18"/>
          <w:lang w:val="en"/>
        </w:rPr>
        <w:t xml:space="preserve">, </w:t>
      </w:r>
      <w:r w:rsidR="0028504B">
        <w:rPr>
          <w:szCs w:val="18"/>
          <w:lang w:val="en"/>
        </w:rPr>
        <w:t xml:space="preserve">EECA’s energy end use database </w:t>
      </w:r>
      <w:r>
        <w:rPr>
          <w:szCs w:val="18"/>
          <w:lang w:val="en"/>
        </w:rPr>
        <w:t>was</w:t>
      </w:r>
      <w:r w:rsidR="0028504B">
        <w:rPr>
          <w:szCs w:val="18"/>
          <w:lang w:val="en"/>
        </w:rPr>
        <w:t xml:space="preserve"> used to compile data on domestic gas consumption. </w:t>
      </w:r>
      <w:r w:rsidRPr="00F1175E" w:rsidR="0028504B">
        <w:rPr>
          <w:noProof/>
          <w:szCs w:val="18"/>
        </w:rPr>
        <w:t xml:space="preserve">(Energy Efficiency and Conservation Authority, </w:t>
      </w:r>
      <w:r w:rsidR="0028504B">
        <w:rPr>
          <w:noProof/>
          <w:szCs w:val="18"/>
        </w:rPr>
        <w:t>2025).</w:t>
      </w:r>
      <w:r w:rsidR="0028504B">
        <w:rPr>
          <w:szCs w:val="18"/>
          <w:lang w:val="en"/>
        </w:rPr>
        <w:t xml:space="preserve"> Data is not yet available for 2024, so </w:t>
      </w:r>
      <w:r>
        <w:rPr>
          <w:szCs w:val="18"/>
          <w:lang w:val="en"/>
        </w:rPr>
        <w:t>MBIE’s energy data files have been used to compile this information (Ministry of Business In</w:t>
      </w:r>
      <w:r w:rsidR="00D74748">
        <w:rPr>
          <w:szCs w:val="18"/>
          <w:lang w:val="en"/>
        </w:rPr>
        <w:t xml:space="preserve">novation </w:t>
      </w:r>
      <w:r>
        <w:rPr>
          <w:szCs w:val="18"/>
          <w:lang w:val="en"/>
        </w:rPr>
        <w:t xml:space="preserve">and Employment, 2025). </w:t>
      </w:r>
      <w:r w:rsidR="40BDF820">
        <w:t xml:space="preserve">The total residential usage of natural gas in </w:t>
      </w:r>
      <w:r>
        <w:t xml:space="preserve">2024 </w:t>
      </w:r>
      <w:r w:rsidR="40BDF820">
        <w:t xml:space="preserve">was reported to be </w:t>
      </w:r>
      <w:r w:rsidR="0028504B">
        <w:t>72</w:t>
      </w:r>
      <w:r>
        <w:t>80</w:t>
      </w:r>
      <w:r w:rsidR="0028504B">
        <w:t xml:space="preserve"> </w:t>
      </w:r>
      <w:r w:rsidR="3D8990AF">
        <w:t>TJ</w:t>
      </w:r>
      <w:r w:rsidR="2E43E146">
        <w:t xml:space="preserve">. The total for LPG use was </w:t>
      </w:r>
      <w:r>
        <w:t>3900</w:t>
      </w:r>
      <w:r w:rsidR="0028504B">
        <w:t xml:space="preserve"> </w:t>
      </w:r>
      <w:r w:rsidR="2E43E146">
        <w:t>TJ</w:t>
      </w:r>
      <w:r w:rsidR="00903DF7">
        <w:t xml:space="preserve">. </w:t>
      </w:r>
      <w:r w:rsidR="330BEEB7">
        <w:t xml:space="preserve">This gives a combined total for natural gas and LPG use of </w:t>
      </w:r>
      <w:r w:rsidR="009356DE">
        <w:t>11,180</w:t>
      </w:r>
      <w:r w:rsidR="330BEEB7">
        <w:t xml:space="preserve"> TJ.</w:t>
      </w:r>
    </w:p>
    <w:p w:rsidRPr="00C20F3E" w:rsidR="00E83267" w:rsidP="00E83267" w:rsidRDefault="00E83267" w14:paraId="4FA26DCF" w14:textId="26CE7073">
      <w:pPr>
        <w:spacing w:line="300" w:lineRule="atLeast"/>
        <w:jc w:val="both"/>
        <w:rPr>
          <w:szCs w:val="18"/>
        </w:rPr>
      </w:pPr>
      <w:r w:rsidRPr="00C20F3E">
        <w:rPr>
          <w:szCs w:val="18"/>
        </w:rPr>
        <w:t xml:space="preserve">The </w:t>
      </w:r>
      <w:r w:rsidR="0028504B">
        <w:rPr>
          <w:szCs w:val="18"/>
        </w:rPr>
        <w:t>2024</w:t>
      </w:r>
      <w:r w:rsidRPr="00C20F3E" w:rsidR="0028504B">
        <w:rPr>
          <w:szCs w:val="18"/>
        </w:rPr>
        <w:t xml:space="preserve"> </w:t>
      </w:r>
      <w:r w:rsidRPr="00C20F3E">
        <w:rPr>
          <w:szCs w:val="18"/>
        </w:rPr>
        <w:t xml:space="preserve">release estimates for </w:t>
      </w:r>
      <w:r>
        <w:rPr>
          <w:szCs w:val="18"/>
        </w:rPr>
        <w:t>domestic gas combustion</w:t>
      </w:r>
      <w:r w:rsidRPr="00C20F3E">
        <w:rPr>
          <w:szCs w:val="18"/>
        </w:rPr>
        <w:t xml:space="preserve"> are shown in</w:t>
      </w:r>
      <w:r>
        <w:rPr>
          <w:szCs w:val="18"/>
        </w:rPr>
        <w:t xml:space="preserve"> </w:t>
      </w:r>
      <w:r w:rsidRPr="00873512" w:rsidR="004E09F7">
        <w:rPr>
          <w:szCs w:val="18"/>
        </w:rPr>
        <w:fldChar w:fldCharType="begin"/>
      </w:r>
      <w:r w:rsidRPr="00873512" w:rsidR="004E09F7">
        <w:rPr>
          <w:szCs w:val="18"/>
        </w:rPr>
        <w:instrText xml:space="preserve"> REF _Ref382130572 \h  \* MERGEFORMAT </w:instrText>
      </w:r>
      <w:r w:rsidRPr="00873512" w:rsidR="004E09F7">
        <w:rPr>
          <w:szCs w:val="18"/>
        </w:rPr>
      </w:r>
      <w:r w:rsidRPr="00873512" w:rsidR="004E09F7">
        <w:rPr>
          <w:szCs w:val="18"/>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11</w:t>
      </w:r>
      <w:r w:rsidRPr="00873512" w:rsidR="004E09F7">
        <w:rPr>
          <w:szCs w:val="18"/>
        </w:rPr>
        <w:fldChar w:fldCharType="end"/>
      </w:r>
      <w:r w:rsidRPr="00C20F3E">
        <w:rPr>
          <w:szCs w:val="18"/>
        </w:rPr>
        <w:t xml:space="preserve">, along with the corresponding estimates made in the </w:t>
      </w:r>
      <w:r w:rsidR="0028504B">
        <w:rPr>
          <w:szCs w:val="18"/>
        </w:rPr>
        <w:t>previous</w:t>
      </w:r>
      <w:r w:rsidR="00FF5FDE">
        <w:rPr>
          <w:szCs w:val="18"/>
        </w:rPr>
        <w:t xml:space="preserve"> </w:t>
      </w:r>
      <w:r w:rsidR="00623301">
        <w:rPr>
          <w:szCs w:val="18"/>
        </w:rPr>
        <w:t>i</w:t>
      </w:r>
      <w:r w:rsidR="00FF5FDE">
        <w:rPr>
          <w:szCs w:val="18"/>
        </w:rPr>
        <w:t>nventories.</w:t>
      </w:r>
      <w:r w:rsidRPr="00C20F3E">
        <w:rPr>
          <w:szCs w:val="18"/>
        </w:rPr>
        <w:t xml:space="preserve"> The</w:t>
      </w:r>
      <w:r>
        <w:rPr>
          <w:szCs w:val="18"/>
        </w:rPr>
        <w:t xml:space="preserve"> Toolkit factor </w:t>
      </w:r>
      <w:r w:rsidR="00FF5FDE">
        <w:rPr>
          <w:szCs w:val="18"/>
        </w:rPr>
        <w:t xml:space="preserve">remains </w:t>
      </w:r>
      <w:r>
        <w:rPr>
          <w:szCs w:val="18"/>
        </w:rPr>
        <w:t>and the</w:t>
      </w:r>
      <w:r w:rsidRPr="00C20F3E">
        <w:rPr>
          <w:szCs w:val="18"/>
        </w:rPr>
        <w:t xml:space="preserve">re are no releases to </w:t>
      </w:r>
      <w:r>
        <w:rPr>
          <w:szCs w:val="18"/>
        </w:rPr>
        <w:t xml:space="preserve">land, </w:t>
      </w:r>
      <w:r w:rsidRPr="00C20F3E">
        <w:rPr>
          <w:szCs w:val="18"/>
        </w:rPr>
        <w:t>water</w:t>
      </w:r>
      <w:r>
        <w:rPr>
          <w:szCs w:val="18"/>
        </w:rPr>
        <w:t>,</w:t>
      </w:r>
      <w:r w:rsidRPr="00C20F3E">
        <w:rPr>
          <w:szCs w:val="18"/>
        </w:rPr>
        <w:t xml:space="preserve"> or in products</w:t>
      </w:r>
      <w:r>
        <w:rPr>
          <w:szCs w:val="18"/>
        </w:rPr>
        <w:t xml:space="preserve"> or residues</w:t>
      </w:r>
      <w:r w:rsidRPr="00C20F3E">
        <w:rPr>
          <w:szCs w:val="18"/>
        </w:rPr>
        <w:t>.</w:t>
      </w:r>
    </w:p>
    <w:p w:rsidRPr="005965A5" w:rsidR="00E83267" w:rsidP="00101AA8" w:rsidRDefault="004E09F7" w14:paraId="255B877A" w14:textId="1EB513A7">
      <w:pPr>
        <w:pStyle w:val="Caption"/>
        <w:jc w:val="left"/>
        <w:rPr>
          <w:rFonts w:cs="Arial"/>
          <w:szCs w:val="18"/>
        </w:rPr>
      </w:pPr>
      <w:bookmarkStart w:name="_Ref382130572" w:id="164"/>
      <w:r w:rsidRPr="004E09F7">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11</w:t>
      </w:r>
      <w:r w:rsidR="00C17BA5">
        <w:rPr>
          <w:rFonts w:cs="Arial"/>
        </w:rPr>
        <w:fldChar w:fldCharType="end"/>
      </w:r>
      <w:bookmarkEnd w:id="164"/>
      <w:r w:rsidRPr="005965A5" w:rsidR="00E83267">
        <w:rPr>
          <w:rFonts w:cs="Arial"/>
          <w:szCs w:val="18"/>
        </w:rPr>
        <w:t xml:space="preserve">: </w:t>
      </w:r>
      <w:r w:rsidR="00287693">
        <w:rPr>
          <w:rFonts w:cs="Arial"/>
          <w:szCs w:val="18"/>
        </w:rPr>
        <w:t>Dioxin</w:t>
      </w:r>
      <w:r w:rsidRPr="005965A5" w:rsidR="00E83267">
        <w:rPr>
          <w:rFonts w:cs="Arial"/>
          <w:szCs w:val="18"/>
        </w:rPr>
        <w:t xml:space="preserve"> releases from domestic </w:t>
      </w:r>
      <w:r w:rsidR="00E83267">
        <w:rPr>
          <w:rFonts w:cs="Arial"/>
          <w:szCs w:val="18"/>
        </w:rPr>
        <w:t>gas</w:t>
      </w:r>
      <w:r w:rsidRPr="005965A5" w:rsidR="00E83267">
        <w:rPr>
          <w:rFonts w:cs="Arial"/>
          <w:szCs w:val="18"/>
        </w:rPr>
        <w:t xml:space="preserve"> combustion</w:t>
      </w:r>
    </w:p>
    <w:tbl>
      <w:tblPr>
        <w:tblStyle w:val="TableGrid"/>
        <w:tblW w:w="9067" w:type="dxa"/>
        <w:tblLook w:val="04A0" w:firstRow="1" w:lastRow="0" w:firstColumn="1" w:lastColumn="0" w:noHBand="0" w:noVBand="1"/>
      </w:tblPr>
      <w:tblGrid>
        <w:gridCol w:w="867"/>
        <w:gridCol w:w="2583"/>
        <w:gridCol w:w="2844"/>
        <w:gridCol w:w="2773"/>
      </w:tblGrid>
      <w:tr w:rsidRPr="00C20F3E" w:rsidR="00E83267" w:rsidTr="008A156C" w14:paraId="024744FE" w14:textId="77777777">
        <w:tc>
          <w:tcPr>
            <w:tcW w:w="867" w:type="dxa"/>
            <w:vMerge w:val="restart"/>
            <w:vAlign w:val="center"/>
          </w:tcPr>
          <w:p w:rsidRPr="002B015E" w:rsidR="00E83267" w:rsidP="004F68E2" w:rsidRDefault="00E83267" w14:paraId="43690EAA" w14:textId="77777777">
            <w:pPr>
              <w:spacing w:line="300" w:lineRule="atLeast"/>
              <w:jc w:val="both"/>
              <w:rPr>
                <w:rFonts w:ascii="Arial" w:hAnsi="Arial" w:cs="Arial"/>
                <w:b/>
                <w:sz w:val="16"/>
                <w:szCs w:val="16"/>
              </w:rPr>
            </w:pPr>
            <w:r w:rsidRPr="002B015E">
              <w:rPr>
                <w:rFonts w:ascii="Arial" w:hAnsi="Arial" w:cs="Arial"/>
                <w:b/>
                <w:sz w:val="16"/>
                <w:szCs w:val="16"/>
              </w:rPr>
              <w:t>Year</w:t>
            </w:r>
          </w:p>
        </w:tc>
        <w:tc>
          <w:tcPr>
            <w:tcW w:w="2583" w:type="dxa"/>
            <w:vMerge w:val="restart"/>
            <w:vAlign w:val="center"/>
          </w:tcPr>
          <w:p w:rsidRPr="002B015E" w:rsidR="00E83267" w:rsidP="00E83267" w:rsidRDefault="00E83267" w14:paraId="30646434" w14:textId="21311CCA">
            <w:pPr>
              <w:spacing w:line="300" w:lineRule="atLeast"/>
              <w:jc w:val="center"/>
              <w:rPr>
                <w:rFonts w:ascii="Arial" w:hAnsi="Arial" w:cs="Arial"/>
                <w:b/>
                <w:sz w:val="16"/>
                <w:szCs w:val="16"/>
              </w:rPr>
            </w:pPr>
            <w:r w:rsidRPr="002B015E">
              <w:rPr>
                <w:rFonts w:ascii="Arial" w:hAnsi="Arial" w:cs="Arial"/>
                <w:b/>
                <w:sz w:val="16"/>
                <w:szCs w:val="16"/>
              </w:rPr>
              <w:t xml:space="preserve">Activity Rate </w:t>
            </w:r>
            <w:r w:rsidRPr="002B015E">
              <w:rPr>
                <w:rFonts w:ascii="Arial" w:hAnsi="Arial" w:cs="Arial"/>
                <w:b/>
                <w:sz w:val="16"/>
                <w:szCs w:val="16"/>
              </w:rPr>
              <w:br/>
            </w:r>
            <w:r w:rsidRPr="002B015E">
              <w:rPr>
                <w:rFonts w:ascii="Arial" w:hAnsi="Arial" w:cs="Arial"/>
                <w:b/>
                <w:sz w:val="16"/>
                <w:szCs w:val="16"/>
              </w:rPr>
              <w:t>(TJ of gas/year)</w:t>
            </w:r>
          </w:p>
        </w:tc>
        <w:tc>
          <w:tcPr>
            <w:tcW w:w="2844" w:type="dxa"/>
            <w:vAlign w:val="center"/>
          </w:tcPr>
          <w:p w:rsidRPr="002B015E" w:rsidR="00E83267" w:rsidP="00E83267" w:rsidRDefault="00E83267" w14:paraId="1664ED91" w14:textId="43CBDFC0">
            <w:pPr>
              <w:spacing w:line="300" w:lineRule="atLeast"/>
              <w:jc w:val="center"/>
              <w:rPr>
                <w:rFonts w:ascii="Arial" w:hAnsi="Arial" w:cs="Arial"/>
                <w:b/>
                <w:sz w:val="16"/>
                <w:szCs w:val="16"/>
              </w:rPr>
            </w:pPr>
            <w:r w:rsidRPr="002B015E">
              <w:rPr>
                <w:rFonts w:ascii="Arial" w:hAnsi="Arial" w:cs="Arial"/>
                <w:b/>
                <w:sz w:val="16"/>
                <w:szCs w:val="16"/>
              </w:rPr>
              <w:t>Release factors</w:t>
            </w:r>
            <w:r w:rsidRPr="002B015E">
              <w:rPr>
                <w:rFonts w:ascii="Arial" w:hAnsi="Arial" w:cs="Arial"/>
                <w:sz w:val="16"/>
                <w:szCs w:val="16"/>
              </w:rPr>
              <w:t xml:space="preserve"> </w:t>
            </w:r>
            <w:r w:rsidRPr="002B015E">
              <w:rPr>
                <w:rFonts w:ascii="Arial" w:hAnsi="Arial" w:cs="Arial"/>
                <w:sz w:val="16"/>
                <w:szCs w:val="16"/>
              </w:rPr>
              <w:br/>
            </w:r>
            <w:r w:rsidRPr="002B015E">
              <w:rPr>
                <w:rFonts w:ascii="Arial" w:hAnsi="Arial" w:cs="Arial"/>
                <w:sz w:val="16"/>
                <w:szCs w:val="16"/>
              </w:rPr>
              <w:t>(</w:t>
            </w:r>
            <w:r w:rsidRPr="002B015E">
              <w:rPr>
                <w:rFonts w:ascii="Arial" w:hAnsi="Arial" w:cs="Arial"/>
                <w:b/>
                <w:sz w:val="16"/>
                <w:szCs w:val="16"/>
              </w:rPr>
              <w:t xml:space="preserve">µg </w:t>
            </w:r>
            <w:r w:rsidR="0009594D">
              <w:rPr>
                <w:rFonts w:ascii="Arial" w:hAnsi="Arial" w:cs="Arial"/>
                <w:b/>
                <w:sz w:val="16"/>
                <w:szCs w:val="16"/>
              </w:rPr>
              <w:t>TEQ</w:t>
            </w:r>
            <w:r w:rsidRPr="002B015E">
              <w:rPr>
                <w:rFonts w:ascii="Arial" w:hAnsi="Arial" w:cs="Arial"/>
                <w:b/>
                <w:sz w:val="16"/>
                <w:szCs w:val="16"/>
              </w:rPr>
              <w:t>/TJ of gas)</w:t>
            </w:r>
          </w:p>
        </w:tc>
        <w:tc>
          <w:tcPr>
            <w:tcW w:w="2773" w:type="dxa"/>
            <w:vAlign w:val="center"/>
          </w:tcPr>
          <w:p w:rsidRPr="002B015E" w:rsidR="00E83267" w:rsidP="004F68E2" w:rsidRDefault="00E83267" w14:paraId="38FAA2E0" w14:textId="7F53AE0D">
            <w:pPr>
              <w:spacing w:line="300" w:lineRule="atLeast"/>
              <w:jc w:val="both"/>
              <w:rPr>
                <w:rFonts w:ascii="Arial" w:hAnsi="Arial" w:cs="Arial"/>
                <w:b/>
                <w:sz w:val="16"/>
                <w:szCs w:val="16"/>
              </w:rPr>
            </w:pPr>
            <w:r w:rsidRPr="002B015E">
              <w:rPr>
                <w:rFonts w:ascii="Arial" w:hAnsi="Arial" w:cs="Arial"/>
                <w:b/>
                <w:sz w:val="16"/>
                <w:szCs w:val="16"/>
              </w:rPr>
              <w:t xml:space="preserve">Annual releases (g </w:t>
            </w:r>
            <w:r w:rsidR="0009594D">
              <w:rPr>
                <w:rFonts w:ascii="Arial" w:hAnsi="Arial" w:cs="Arial"/>
                <w:b/>
                <w:sz w:val="16"/>
                <w:szCs w:val="16"/>
              </w:rPr>
              <w:t>TEQ</w:t>
            </w:r>
            <w:r w:rsidRPr="002B015E">
              <w:rPr>
                <w:rFonts w:ascii="Arial" w:hAnsi="Arial" w:cs="Arial"/>
                <w:b/>
                <w:sz w:val="16"/>
                <w:szCs w:val="16"/>
              </w:rPr>
              <w:t>/yr)</w:t>
            </w:r>
          </w:p>
        </w:tc>
      </w:tr>
      <w:tr w:rsidRPr="00C20F3E" w:rsidR="00E83267" w:rsidTr="008A156C" w14:paraId="30E6B00B" w14:textId="77777777">
        <w:tc>
          <w:tcPr>
            <w:tcW w:w="867" w:type="dxa"/>
            <w:vMerge/>
          </w:tcPr>
          <w:p w:rsidRPr="002B015E" w:rsidR="00E83267" w:rsidP="004F68E2" w:rsidRDefault="00E83267" w14:paraId="032E810B" w14:textId="77777777">
            <w:pPr>
              <w:spacing w:line="300" w:lineRule="atLeast"/>
              <w:jc w:val="both"/>
              <w:rPr>
                <w:rFonts w:ascii="Arial" w:hAnsi="Arial" w:cs="Arial"/>
                <w:sz w:val="16"/>
                <w:szCs w:val="16"/>
              </w:rPr>
            </w:pPr>
          </w:p>
        </w:tc>
        <w:tc>
          <w:tcPr>
            <w:tcW w:w="2583" w:type="dxa"/>
            <w:vMerge/>
            <w:vAlign w:val="center"/>
          </w:tcPr>
          <w:p w:rsidRPr="002B015E" w:rsidR="00E83267" w:rsidP="004F68E2" w:rsidRDefault="00E83267" w14:paraId="2A194264" w14:textId="77777777">
            <w:pPr>
              <w:spacing w:line="300" w:lineRule="atLeast"/>
              <w:jc w:val="both"/>
              <w:rPr>
                <w:rFonts w:ascii="Arial" w:hAnsi="Arial" w:cs="Arial"/>
                <w:sz w:val="16"/>
                <w:szCs w:val="16"/>
              </w:rPr>
            </w:pPr>
          </w:p>
        </w:tc>
        <w:tc>
          <w:tcPr>
            <w:tcW w:w="2844" w:type="dxa"/>
            <w:vAlign w:val="center"/>
          </w:tcPr>
          <w:p w:rsidRPr="002B015E" w:rsidR="00E83267" w:rsidP="004F68E2" w:rsidRDefault="00E83267" w14:paraId="2614B411" w14:textId="77777777">
            <w:pPr>
              <w:spacing w:line="300" w:lineRule="atLeast"/>
              <w:jc w:val="center"/>
              <w:rPr>
                <w:rFonts w:ascii="Arial" w:hAnsi="Arial" w:cs="Arial"/>
                <w:b/>
                <w:sz w:val="16"/>
                <w:szCs w:val="16"/>
              </w:rPr>
            </w:pPr>
            <w:r w:rsidRPr="002B015E">
              <w:rPr>
                <w:rFonts w:ascii="Arial" w:hAnsi="Arial" w:cs="Arial"/>
                <w:b/>
                <w:sz w:val="16"/>
                <w:szCs w:val="16"/>
              </w:rPr>
              <w:t>Air</w:t>
            </w:r>
          </w:p>
        </w:tc>
        <w:tc>
          <w:tcPr>
            <w:tcW w:w="2773" w:type="dxa"/>
            <w:vAlign w:val="center"/>
          </w:tcPr>
          <w:p w:rsidRPr="002B015E" w:rsidR="00E83267" w:rsidP="004F68E2" w:rsidRDefault="00E83267" w14:paraId="034CB5CA" w14:textId="77777777">
            <w:pPr>
              <w:spacing w:line="300" w:lineRule="atLeast"/>
              <w:jc w:val="center"/>
              <w:rPr>
                <w:rFonts w:ascii="Arial" w:hAnsi="Arial" w:cs="Arial"/>
                <w:b/>
                <w:sz w:val="16"/>
                <w:szCs w:val="16"/>
              </w:rPr>
            </w:pPr>
            <w:r w:rsidRPr="002B015E">
              <w:rPr>
                <w:rFonts w:ascii="Arial" w:hAnsi="Arial" w:cs="Arial"/>
                <w:b/>
                <w:sz w:val="16"/>
                <w:szCs w:val="16"/>
              </w:rPr>
              <w:t>Air</w:t>
            </w:r>
          </w:p>
        </w:tc>
      </w:tr>
      <w:tr w:rsidRPr="00C20F3E" w:rsidR="00E83267" w:rsidTr="008A156C" w14:paraId="2B2B872F" w14:textId="77777777">
        <w:tc>
          <w:tcPr>
            <w:tcW w:w="867" w:type="dxa"/>
            <w:vAlign w:val="center"/>
          </w:tcPr>
          <w:p w:rsidRPr="002B015E" w:rsidR="00E83267" w:rsidP="004F68E2" w:rsidRDefault="005D47F5" w14:paraId="1CFC6F8A" w14:textId="49224B8B">
            <w:pPr>
              <w:spacing w:line="300" w:lineRule="atLeast"/>
              <w:jc w:val="both"/>
              <w:rPr>
                <w:rFonts w:ascii="Arial" w:hAnsi="Arial" w:cs="Arial"/>
                <w:b/>
                <w:sz w:val="16"/>
                <w:szCs w:val="16"/>
              </w:rPr>
            </w:pPr>
            <w:r>
              <w:rPr>
                <w:rFonts w:ascii="Arial" w:hAnsi="Arial" w:cs="Arial"/>
                <w:b/>
                <w:sz w:val="16"/>
                <w:szCs w:val="16"/>
              </w:rPr>
              <w:t>2012</w:t>
            </w:r>
          </w:p>
        </w:tc>
        <w:tc>
          <w:tcPr>
            <w:tcW w:w="2583" w:type="dxa"/>
            <w:vAlign w:val="center"/>
          </w:tcPr>
          <w:p w:rsidRPr="002B015E" w:rsidR="00E83267" w:rsidP="004F68E2" w:rsidRDefault="005D47F5" w14:paraId="1B4FCDF0" w14:textId="43B8E5D8">
            <w:pPr>
              <w:spacing w:line="300" w:lineRule="atLeast"/>
              <w:jc w:val="center"/>
              <w:rPr>
                <w:rFonts w:ascii="Arial" w:hAnsi="Arial" w:cs="Arial"/>
                <w:sz w:val="16"/>
                <w:szCs w:val="16"/>
              </w:rPr>
            </w:pPr>
            <w:r>
              <w:rPr>
                <w:rFonts w:ascii="Arial" w:hAnsi="Arial" w:cs="Arial"/>
                <w:sz w:val="16"/>
                <w:szCs w:val="16"/>
              </w:rPr>
              <w:t>9020</w:t>
            </w:r>
          </w:p>
        </w:tc>
        <w:tc>
          <w:tcPr>
            <w:tcW w:w="2844" w:type="dxa"/>
            <w:vAlign w:val="center"/>
          </w:tcPr>
          <w:p w:rsidRPr="002B015E" w:rsidR="00E83267" w:rsidP="004F68E2" w:rsidRDefault="005D47F5" w14:paraId="5F9C2AA1" w14:textId="27565AD9">
            <w:pPr>
              <w:spacing w:line="300" w:lineRule="atLeast"/>
              <w:jc w:val="center"/>
              <w:rPr>
                <w:rFonts w:ascii="Arial" w:hAnsi="Arial" w:cs="Arial"/>
                <w:sz w:val="16"/>
                <w:szCs w:val="16"/>
              </w:rPr>
            </w:pPr>
            <w:r>
              <w:rPr>
                <w:rFonts w:ascii="Arial" w:hAnsi="Arial" w:cs="Arial"/>
                <w:sz w:val="16"/>
                <w:szCs w:val="16"/>
              </w:rPr>
              <w:t>1.5</w:t>
            </w:r>
          </w:p>
        </w:tc>
        <w:tc>
          <w:tcPr>
            <w:tcW w:w="2773" w:type="dxa"/>
            <w:vAlign w:val="center"/>
          </w:tcPr>
          <w:p w:rsidRPr="002B015E" w:rsidR="00E83267" w:rsidP="004F68E2" w:rsidRDefault="005D47F5" w14:paraId="051C5668" w14:textId="4C82BBF7">
            <w:pPr>
              <w:spacing w:line="300" w:lineRule="atLeast"/>
              <w:jc w:val="center"/>
              <w:rPr>
                <w:rFonts w:ascii="Arial" w:hAnsi="Arial" w:cs="Arial"/>
                <w:sz w:val="16"/>
                <w:szCs w:val="16"/>
              </w:rPr>
            </w:pPr>
            <w:r>
              <w:rPr>
                <w:rFonts w:ascii="Arial" w:hAnsi="Arial" w:cs="Arial"/>
                <w:sz w:val="16"/>
                <w:szCs w:val="16"/>
              </w:rPr>
              <w:t>0.01</w:t>
            </w:r>
            <w:r w:rsidR="006B3078">
              <w:rPr>
                <w:rFonts w:ascii="Arial" w:hAnsi="Arial" w:cs="Arial"/>
                <w:sz w:val="16"/>
                <w:szCs w:val="16"/>
              </w:rPr>
              <w:t>4</w:t>
            </w:r>
          </w:p>
        </w:tc>
      </w:tr>
      <w:tr w:rsidRPr="00C20F3E" w:rsidR="005D47F5" w:rsidTr="008A156C" w14:paraId="34726233" w14:textId="77777777">
        <w:tc>
          <w:tcPr>
            <w:tcW w:w="867" w:type="dxa"/>
            <w:vAlign w:val="center"/>
          </w:tcPr>
          <w:p w:rsidRPr="002B015E" w:rsidR="005D47F5" w:rsidP="004F68E2" w:rsidRDefault="005D47F5" w14:paraId="3FEDE0C7" w14:textId="798123ED">
            <w:pPr>
              <w:spacing w:line="300" w:lineRule="atLeast"/>
              <w:jc w:val="both"/>
              <w:rPr>
                <w:rFonts w:ascii="Arial" w:hAnsi="Arial" w:cs="Arial"/>
                <w:b/>
                <w:sz w:val="16"/>
                <w:szCs w:val="16"/>
              </w:rPr>
            </w:pPr>
            <w:r>
              <w:rPr>
                <w:rFonts w:ascii="Arial" w:hAnsi="Arial" w:cs="Arial"/>
                <w:b/>
                <w:sz w:val="16"/>
                <w:szCs w:val="16"/>
              </w:rPr>
              <w:t>2016</w:t>
            </w:r>
          </w:p>
        </w:tc>
        <w:tc>
          <w:tcPr>
            <w:tcW w:w="2583" w:type="dxa"/>
            <w:vAlign w:val="center"/>
          </w:tcPr>
          <w:p w:rsidRPr="002B015E" w:rsidR="005D47F5" w:rsidP="004F68E2" w:rsidRDefault="005D47F5" w14:paraId="23D50FCE" w14:textId="0A2CC37B">
            <w:pPr>
              <w:spacing w:line="300" w:lineRule="atLeast"/>
              <w:jc w:val="center"/>
              <w:rPr>
                <w:rFonts w:ascii="Arial" w:hAnsi="Arial" w:cs="Arial"/>
                <w:sz w:val="16"/>
                <w:szCs w:val="16"/>
              </w:rPr>
            </w:pPr>
            <w:r>
              <w:rPr>
                <w:rFonts w:ascii="Arial" w:hAnsi="Arial" w:cs="Arial"/>
                <w:sz w:val="16"/>
                <w:szCs w:val="16"/>
              </w:rPr>
              <w:t>9581</w:t>
            </w:r>
          </w:p>
        </w:tc>
        <w:tc>
          <w:tcPr>
            <w:tcW w:w="2844" w:type="dxa"/>
            <w:vAlign w:val="center"/>
          </w:tcPr>
          <w:p w:rsidRPr="002B015E" w:rsidR="005D47F5" w:rsidP="00873512" w:rsidRDefault="005D47F5" w14:paraId="3FCC1FB0" w14:textId="1B6D815A">
            <w:pPr>
              <w:spacing w:line="300" w:lineRule="atLeast"/>
              <w:jc w:val="center"/>
              <w:rPr>
                <w:rFonts w:ascii="Arial" w:hAnsi="Arial" w:cs="Arial"/>
                <w:sz w:val="16"/>
                <w:szCs w:val="16"/>
              </w:rPr>
            </w:pPr>
            <w:r w:rsidRPr="002B015E">
              <w:rPr>
                <w:rFonts w:ascii="Arial" w:hAnsi="Arial" w:cs="Arial"/>
                <w:sz w:val="16"/>
                <w:szCs w:val="16"/>
              </w:rPr>
              <w:t>1.5</w:t>
            </w:r>
          </w:p>
        </w:tc>
        <w:tc>
          <w:tcPr>
            <w:tcW w:w="2773" w:type="dxa"/>
            <w:vAlign w:val="center"/>
          </w:tcPr>
          <w:p w:rsidRPr="002B015E" w:rsidR="005D47F5" w:rsidP="00873512" w:rsidRDefault="005D47F5" w14:paraId="14E87237" w14:textId="4E71D017">
            <w:pPr>
              <w:spacing w:line="300" w:lineRule="atLeast"/>
              <w:jc w:val="center"/>
              <w:rPr>
                <w:rFonts w:ascii="Arial" w:hAnsi="Arial" w:cs="Arial"/>
                <w:sz w:val="16"/>
                <w:szCs w:val="16"/>
              </w:rPr>
            </w:pPr>
            <w:r>
              <w:rPr>
                <w:rFonts w:ascii="Arial" w:hAnsi="Arial" w:cs="Arial"/>
                <w:sz w:val="16"/>
                <w:szCs w:val="16"/>
              </w:rPr>
              <w:t>0.014</w:t>
            </w:r>
          </w:p>
        </w:tc>
      </w:tr>
      <w:tr w:rsidRPr="00C20F3E" w:rsidR="00FF5FDE" w:rsidTr="008A156C" w14:paraId="3AF48A1C" w14:textId="77777777">
        <w:tc>
          <w:tcPr>
            <w:tcW w:w="867" w:type="dxa"/>
            <w:vAlign w:val="center"/>
          </w:tcPr>
          <w:p w:rsidR="00FF5FDE" w:rsidP="004F68E2" w:rsidRDefault="00FF5FDE" w14:paraId="112DD033" w14:textId="7BB67BBD">
            <w:pPr>
              <w:spacing w:line="300" w:lineRule="atLeast"/>
              <w:jc w:val="both"/>
              <w:rPr>
                <w:rFonts w:ascii="Arial" w:hAnsi="Arial" w:cs="Arial"/>
                <w:b/>
                <w:sz w:val="16"/>
                <w:szCs w:val="16"/>
              </w:rPr>
            </w:pPr>
            <w:r>
              <w:rPr>
                <w:rFonts w:ascii="Arial" w:hAnsi="Arial" w:cs="Arial"/>
                <w:b/>
                <w:sz w:val="16"/>
                <w:szCs w:val="16"/>
              </w:rPr>
              <w:t>2020</w:t>
            </w:r>
          </w:p>
        </w:tc>
        <w:tc>
          <w:tcPr>
            <w:tcW w:w="2583" w:type="dxa"/>
            <w:vAlign w:val="center"/>
          </w:tcPr>
          <w:p w:rsidR="00FF5FDE" w:rsidP="004F68E2" w:rsidRDefault="00FF5FDE" w14:paraId="2598F33F" w14:textId="1DE1CF88">
            <w:pPr>
              <w:spacing w:line="300" w:lineRule="atLeast"/>
              <w:jc w:val="center"/>
              <w:rPr>
                <w:rFonts w:ascii="Arial" w:hAnsi="Arial" w:cs="Arial"/>
                <w:sz w:val="16"/>
                <w:szCs w:val="16"/>
              </w:rPr>
            </w:pPr>
            <w:r>
              <w:rPr>
                <w:rFonts w:ascii="Arial" w:hAnsi="Arial" w:cs="Arial"/>
                <w:sz w:val="16"/>
                <w:szCs w:val="16"/>
              </w:rPr>
              <w:t>10,824</w:t>
            </w:r>
          </w:p>
        </w:tc>
        <w:tc>
          <w:tcPr>
            <w:tcW w:w="2844" w:type="dxa"/>
            <w:vAlign w:val="center"/>
          </w:tcPr>
          <w:p w:rsidRPr="002B015E" w:rsidR="00FF5FDE" w:rsidP="00873512" w:rsidRDefault="00FF5FDE" w14:paraId="77B86CA2" w14:textId="3DD52CFC">
            <w:pPr>
              <w:spacing w:line="300" w:lineRule="atLeast"/>
              <w:jc w:val="center"/>
              <w:rPr>
                <w:rFonts w:ascii="Arial" w:hAnsi="Arial" w:cs="Arial"/>
                <w:sz w:val="16"/>
                <w:szCs w:val="16"/>
              </w:rPr>
            </w:pPr>
            <w:r>
              <w:rPr>
                <w:rFonts w:ascii="Arial" w:hAnsi="Arial" w:cs="Arial"/>
                <w:sz w:val="16"/>
                <w:szCs w:val="16"/>
              </w:rPr>
              <w:t>1.5</w:t>
            </w:r>
          </w:p>
        </w:tc>
        <w:tc>
          <w:tcPr>
            <w:tcW w:w="2773" w:type="dxa"/>
            <w:vAlign w:val="center"/>
          </w:tcPr>
          <w:p w:rsidR="00FF5FDE" w:rsidP="00873512" w:rsidRDefault="00FF5FDE" w14:paraId="792C7E41" w14:textId="7F48E8A1">
            <w:pPr>
              <w:spacing w:line="300" w:lineRule="atLeast"/>
              <w:jc w:val="center"/>
              <w:rPr>
                <w:rFonts w:ascii="Arial" w:hAnsi="Arial" w:cs="Arial"/>
                <w:sz w:val="16"/>
                <w:szCs w:val="16"/>
              </w:rPr>
            </w:pPr>
            <w:r>
              <w:rPr>
                <w:rFonts w:ascii="Arial" w:hAnsi="Arial" w:cs="Arial"/>
                <w:sz w:val="16"/>
                <w:szCs w:val="16"/>
              </w:rPr>
              <w:t>0.016</w:t>
            </w:r>
          </w:p>
        </w:tc>
      </w:tr>
      <w:tr w:rsidRPr="00C20F3E" w:rsidR="00623301" w:rsidTr="008A156C" w14:paraId="12137388" w14:textId="77777777">
        <w:tc>
          <w:tcPr>
            <w:tcW w:w="867" w:type="dxa"/>
            <w:vAlign w:val="center"/>
          </w:tcPr>
          <w:p w:rsidR="00623301" w:rsidP="004F68E2" w:rsidRDefault="00623301" w14:paraId="16BA4784" w14:textId="41C17E48">
            <w:pPr>
              <w:spacing w:line="300" w:lineRule="atLeast"/>
              <w:jc w:val="both"/>
              <w:rPr>
                <w:rFonts w:ascii="Arial" w:hAnsi="Arial" w:cs="Arial"/>
                <w:b/>
                <w:sz w:val="16"/>
                <w:szCs w:val="16"/>
              </w:rPr>
            </w:pPr>
            <w:r>
              <w:rPr>
                <w:rFonts w:ascii="Arial" w:hAnsi="Arial" w:cs="Arial"/>
                <w:b/>
                <w:sz w:val="16"/>
                <w:szCs w:val="16"/>
              </w:rPr>
              <w:t>2024</w:t>
            </w:r>
          </w:p>
        </w:tc>
        <w:tc>
          <w:tcPr>
            <w:tcW w:w="2583" w:type="dxa"/>
            <w:vAlign w:val="center"/>
          </w:tcPr>
          <w:p w:rsidR="00623301" w:rsidP="004F68E2" w:rsidRDefault="009356DE" w14:paraId="035660F5" w14:textId="37905B7F">
            <w:pPr>
              <w:spacing w:line="300" w:lineRule="atLeast"/>
              <w:jc w:val="center"/>
              <w:rPr>
                <w:rFonts w:ascii="Arial" w:hAnsi="Arial" w:cs="Arial"/>
                <w:sz w:val="16"/>
                <w:szCs w:val="16"/>
              </w:rPr>
            </w:pPr>
            <w:r>
              <w:rPr>
                <w:rFonts w:ascii="Arial" w:hAnsi="Arial" w:cs="Arial"/>
                <w:sz w:val="16"/>
                <w:szCs w:val="16"/>
              </w:rPr>
              <w:t>11,180</w:t>
            </w:r>
          </w:p>
        </w:tc>
        <w:tc>
          <w:tcPr>
            <w:tcW w:w="2844" w:type="dxa"/>
            <w:vAlign w:val="center"/>
          </w:tcPr>
          <w:p w:rsidR="00623301" w:rsidP="00873512" w:rsidRDefault="00623301" w14:paraId="23D24DDA" w14:textId="1DD924F9">
            <w:pPr>
              <w:spacing w:line="300" w:lineRule="atLeast"/>
              <w:jc w:val="center"/>
              <w:rPr>
                <w:rFonts w:ascii="Arial" w:hAnsi="Arial" w:cs="Arial"/>
                <w:sz w:val="16"/>
                <w:szCs w:val="16"/>
              </w:rPr>
            </w:pPr>
            <w:r>
              <w:rPr>
                <w:rFonts w:ascii="Arial" w:hAnsi="Arial" w:cs="Arial"/>
                <w:sz w:val="16"/>
                <w:szCs w:val="16"/>
              </w:rPr>
              <w:t>1.5</w:t>
            </w:r>
          </w:p>
        </w:tc>
        <w:tc>
          <w:tcPr>
            <w:tcW w:w="2773" w:type="dxa"/>
            <w:vAlign w:val="center"/>
          </w:tcPr>
          <w:p w:rsidR="00623301" w:rsidP="00873512" w:rsidRDefault="00623301" w14:paraId="56017C89" w14:textId="76F3D8C5">
            <w:pPr>
              <w:spacing w:line="300" w:lineRule="atLeast"/>
              <w:jc w:val="center"/>
              <w:rPr>
                <w:rFonts w:ascii="Arial" w:hAnsi="Arial" w:cs="Arial"/>
                <w:sz w:val="16"/>
                <w:szCs w:val="16"/>
              </w:rPr>
            </w:pPr>
            <w:r>
              <w:rPr>
                <w:rFonts w:ascii="Arial" w:hAnsi="Arial" w:cs="Arial"/>
                <w:sz w:val="16"/>
                <w:szCs w:val="16"/>
              </w:rPr>
              <w:t>0.01</w:t>
            </w:r>
            <w:r w:rsidR="006B3078">
              <w:rPr>
                <w:rFonts w:ascii="Arial" w:hAnsi="Arial" w:cs="Arial"/>
                <w:sz w:val="16"/>
                <w:szCs w:val="16"/>
              </w:rPr>
              <w:t>7</w:t>
            </w:r>
          </w:p>
        </w:tc>
      </w:tr>
    </w:tbl>
    <w:p w:rsidRPr="005965A5" w:rsidR="00E83267" w:rsidP="00E83267" w:rsidRDefault="00E83267" w14:paraId="232E1D8A" w14:textId="60FB08B0">
      <w:pPr>
        <w:spacing w:before="240" w:line="300" w:lineRule="atLeast"/>
        <w:jc w:val="both"/>
        <w:rPr>
          <w:rFonts w:ascii="Arial" w:hAnsi="Arial" w:cs="Arial"/>
          <w:b/>
          <w:szCs w:val="18"/>
        </w:rPr>
      </w:pPr>
      <w:r w:rsidRPr="005965A5">
        <w:rPr>
          <w:rFonts w:ascii="Arial" w:hAnsi="Arial" w:cs="Arial"/>
          <w:b/>
          <w:szCs w:val="18"/>
        </w:rPr>
        <w:t xml:space="preserve">Certainty assessment for </w:t>
      </w:r>
      <w:r w:rsidR="00623301">
        <w:rPr>
          <w:rFonts w:ascii="Arial" w:hAnsi="Arial" w:cs="Arial"/>
          <w:b/>
          <w:szCs w:val="18"/>
        </w:rPr>
        <w:t>2024</w:t>
      </w:r>
    </w:p>
    <w:p w:rsidRPr="00C20F3E" w:rsidR="00E83267" w:rsidP="00054FAA" w:rsidRDefault="00E83267" w14:paraId="3B2FF6E6" w14:textId="77777777">
      <w:pPr>
        <w:spacing w:after="0" w:line="300" w:lineRule="atLeast"/>
        <w:jc w:val="both"/>
        <w:rPr>
          <w:szCs w:val="18"/>
        </w:rPr>
      </w:pPr>
      <w:r w:rsidRPr="00C20F3E">
        <w:rPr>
          <w:szCs w:val="18"/>
        </w:rPr>
        <w:t xml:space="preserve">Activity data: </w:t>
      </w:r>
      <w:r w:rsidRPr="00C20F3E">
        <w:rPr>
          <w:szCs w:val="18"/>
        </w:rPr>
        <w:tab/>
      </w:r>
      <w:r w:rsidRPr="00C20F3E">
        <w:rPr>
          <w:szCs w:val="18"/>
        </w:rPr>
        <w:t xml:space="preserve">High (because it is based on </w:t>
      </w:r>
      <w:r>
        <w:rPr>
          <w:szCs w:val="18"/>
        </w:rPr>
        <w:t>national</w:t>
      </w:r>
      <w:r w:rsidRPr="00C20F3E">
        <w:rPr>
          <w:szCs w:val="18"/>
        </w:rPr>
        <w:t xml:space="preserve"> fuel consumption data)</w:t>
      </w:r>
    </w:p>
    <w:p w:rsidR="00903DF7" w:rsidP="00054FAA" w:rsidRDefault="00E83267" w14:paraId="3A1F9F23" w14:textId="5DD882FD">
      <w:pPr>
        <w:spacing w:after="0" w:line="300" w:lineRule="atLeast"/>
        <w:jc w:val="both"/>
        <w:rPr>
          <w:szCs w:val="18"/>
        </w:rPr>
      </w:pPr>
      <w:r w:rsidRPr="00C20F3E">
        <w:rPr>
          <w:szCs w:val="18"/>
        </w:rPr>
        <w:t xml:space="preserve">Emission factor: </w:t>
      </w:r>
      <w:r w:rsidRPr="00C20F3E">
        <w:rPr>
          <w:szCs w:val="18"/>
        </w:rPr>
        <w:tab/>
      </w:r>
      <w:r w:rsidRPr="00C20F3E">
        <w:rPr>
          <w:szCs w:val="18"/>
        </w:rPr>
        <w:t>Low (because it is based on the Toolkit default factors)</w:t>
      </w:r>
    </w:p>
    <w:p w:rsidR="00903DF7" w:rsidRDefault="00903DF7" w14:paraId="5626047E" w14:textId="77777777">
      <w:pPr>
        <w:spacing w:after="0"/>
        <w:rPr>
          <w:szCs w:val="18"/>
        </w:rPr>
      </w:pPr>
      <w:r>
        <w:rPr>
          <w:szCs w:val="18"/>
        </w:rPr>
        <w:br w:type="page"/>
      </w:r>
    </w:p>
    <w:p w:rsidR="005F6D6C" w:rsidP="00261F78" w:rsidRDefault="00865C28" w14:paraId="2692C56E" w14:textId="77777777">
      <w:pPr>
        <w:pStyle w:val="Heading2"/>
        <w:rPr>
          <w:rFonts w:eastAsia="Calibri"/>
        </w:rPr>
      </w:pPr>
      <w:bookmarkStart w:name="_Toc358573511" w:id="165"/>
      <w:bookmarkStart w:name="_Toc1046352" w:id="166"/>
      <w:r w:rsidRPr="00B8695D">
        <w:rPr>
          <w:rFonts w:eastAsia="Calibri"/>
        </w:rPr>
        <w:t xml:space="preserve">Summary </w:t>
      </w:r>
      <w:r>
        <w:rPr>
          <w:rFonts w:eastAsia="Calibri"/>
        </w:rPr>
        <w:t xml:space="preserve">for this </w:t>
      </w:r>
      <w:r w:rsidRPr="00B8695D">
        <w:rPr>
          <w:rFonts w:eastAsia="Calibri"/>
        </w:rPr>
        <w:t>catego</w:t>
      </w:r>
      <w:r w:rsidRPr="00B8695D" w:rsidR="00B8695D">
        <w:rPr>
          <w:rFonts w:eastAsia="Calibri"/>
        </w:rPr>
        <w:t>ry</w:t>
      </w:r>
      <w:bookmarkEnd w:id="165"/>
      <w:bookmarkEnd w:id="166"/>
      <w:r w:rsidRPr="00B8695D" w:rsidR="00B8695D">
        <w:rPr>
          <w:rFonts w:eastAsia="Calibri"/>
        </w:rPr>
        <w:t xml:space="preserve"> </w:t>
      </w:r>
    </w:p>
    <w:p w:rsidR="007D30EE" w:rsidP="007D30EE" w:rsidRDefault="00A053D8" w14:paraId="67ACDB4C" w14:textId="13003F61">
      <w:pPr>
        <w:spacing w:line="300" w:lineRule="atLeast"/>
        <w:jc w:val="both"/>
        <w:rPr>
          <w:rFonts w:eastAsia="Calibri"/>
          <w:szCs w:val="22"/>
        </w:rPr>
      </w:pPr>
      <w:r>
        <w:rPr>
          <w:rFonts w:eastAsia="Calibri"/>
          <w:szCs w:val="22"/>
        </w:rPr>
        <w:t xml:space="preserve">The </w:t>
      </w:r>
      <w:r w:rsidR="00903DF7">
        <w:rPr>
          <w:rFonts w:eastAsia="Calibri"/>
          <w:szCs w:val="22"/>
        </w:rPr>
        <w:t>2024</w:t>
      </w:r>
      <w:r w:rsidR="007D30EE">
        <w:rPr>
          <w:rFonts w:eastAsia="Calibri"/>
          <w:szCs w:val="22"/>
        </w:rPr>
        <w:t xml:space="preserve"> release estimates for </w:t>
      </w:r>
      <w:r w:rsidR="003944FA">
        <w:rPr>
          <w:rFonts w:eastAsia="Calibri"/>
          <w:szCs w:val="22"/>
        </w:rPr>
        <w:t xml:space="preserve">heat and power generation </w:t>
      </w:r>
      <w:r w:rsidR="007D30EE">
        <w:rPr>
          <w:rFonts w:eastAsia="Calibri"/>
          <w:szCs w:val="22"/>
        </w:rPr>
        <w:t xml:space="preserve">are summarised in </w:t>
      </w:r>
      <w:r w:rsidRPr="00146BA4" w:rsidR="00146BA4">
        <w:rPr>
          <w:rFonts w:eastAsia="Calibri"/>
          <w:szCs w:val="22"/>
        </w:rPr>
        <w:fldChar w:fldCharType="begin"/>
      </w:r>
      <w:r w:rsidRPr="00146BA4" w:rsidR="00146BA4">
        <w:rPr>
          <w:rFonts w:eastAsia="Calibri"/>
          <w:szCs w:val="22"/>
        </w:rPr>
        <w:instrText xml:space="preserve"> REF _Ref359746191 \h  \* MERGEFORMAT </w:instrText>
      </w:r>
      <w:r w:rsidRPr="00146BA4" w:rsidR="00146BA4">
        <w:rPr>
          <w:rFonts w:eastAsia="Calibri"/>
          <w:szCs w:val="22"/>
        </w:rPr>
      </w:r>
      <w:r w:rsidRPr="00146BA4" w:rsidR="00146BA4">
        <w:rPr>
          <w:rFonts w:eastAsia="Calibri"/>
          <w:szCs w:val="22"/>
        </w:rPr>
        <w:fldChar w:fldCharType="separate"/>
      </w:r>
      <w:r w:rsidRPr="00C30992" w:rsidR="00C30992">
        <w:t xml:space="preserve">Table </w:t>
      </w:r>
      <w:r w:rsidRPr="00C30992" w:rsidR="00C30992">
        <w:rPr>
          <w:noProof/>
        </w:rPr>
        <w:t>5</w:t>
      </w:r>
      <w:r w:rsidRPr="00C30992" w:rsidR="00C30992">
        <w:rPr>
          <w:noProof/>
        </w:rPr>
        <w:noBreakHyphen/>
      </w:r>
      <w:r w:rsidRPr="00C30992" w:rsidR="00C30992">
        <w:rPr>
          <w:noProof/>
        </w:rPr>
        <w:t>12</w:t>
      </w:r>
      <w:r w:rsidRPr="00146BA4" w:rsidR="00146BA4">
        <w:rPr>
          <w:rFonts w:eastAsia="Calibri"/>
          <w:szCs w:val="22"/>
        </w:rPr>
        <w:fldChar w:fldCharType="end"/>
      </w:r>
      <w:r w:rsidRPr="008C0596" w:rsidR="008C0596">
        <w:rPr>
          <w:rFonts w:eastAsia="Calibri"/>
          <w:szCs w:val="22"/>
        </w:rPr>
        <w:t xml:space="preserve">, along with the </w:t>
      </w:r>
      <w:r>
        <w:rPr>
          <w:rFonts w:eastAsia="Calibri"/>
          <w:szCs w:val="22"/>
        </w:rPr>
        <w:t xml:space="preserve">totals for </w:t>
      </w:r>
      <w:r w:rsidR="00903DF7">
        <w:rPr>
          <w:rFonts w:eastAsia="Calibri"/>
          <w:szCs w:val="22"/>
        </w:rPr>
        <w:t>previous inventories.</w:t>
      </w:r>
    </w:p>
    <w:p w:rsidRPr="007901FE" w:rsidR="007D30EE" w:rsidP="00101AA8" w:rsidRDefault="00146BA4" w14:paraId="6D65DBFE" w14:textId="2CBBE51F">
      <w:pPr>
        <w:pStyle w:val="Caption"/>
        <w:jc w:val="left"/>
        <w:rPr>
          <w:rFonts w:cs="Arial"/>
          <w:szCs w:val="18"/>
        </w:rPr>
      </w:pPr>
      <w:bookmarkStart w:name="_Ref359746191" w:id="167"/>
      <w:r w:rsidRPr="00146BA4">
        <w:rPr>
          <w:rFonts w:cs="Arial"/>
        </w:rPr>
        <w:t xml:space="preserve">Table </w:t>
      </w:r>
      <w:r w:rsidR="00C17BA5">
        <w:rPr>
          <w:rFonts w:cs="Arial"/>
        </w:rPr>
        <w:fldChar w:fldCharType="begin"/>
      </w:r>
      <w:r w:rsidR="00C17BA5">
        <w:rPr>
          <w:rFonts w:cs="Arial"/>
        </w:rPr>
        <w:instrText xml:space="preserve"> STYLEREF 1 \s </w:instrText>
      </w:r>
      <w:r w:rsidR="00C17BA5">
        <w:rPr>
          <w:rFonts w:cs="Arial"/>
        </w:rPr>
        <w:fldChar w:fldCharType="separate"/>
      </w:r>
      <w:r w:rsidR="00C30992">
        <w:rPr>
          <w:rFonts w:cs="Arial"/>
          <w:noProof/>
        </w:rPr>
        <w:t>5</w:t>
      </w:r>
      <w:r w:rsidR="00C17BA5">
        <w:rPr>
          <w:rFonts w:cs="Arial"/>
        </w:rPr>
        <w:fldChar w:fldCharType="end"/>
      </w:r>
      <w:r w:rsidR="00C17BA5">
        <w:rPr>
          <w:rFonts w:cs="Arial"/>
        </w:rPr>
        <w:noBreakHyphen/>
      </w:r>
      <w:r w:rsidR="00C17BA5">
        <w:rPr>
          <w:rFonts w:cs="Arial"/>
        </w:rPr>
        <w:fldChar w:fldCharType="begin"/>
      </w:r>
      <w:r w:rsidR="00C17BA5">
        <w:rPr>
          <w:rFonts w:cs="Arial"/>
        </w:rPr>
        <w:instrText xml:space="preserve"> SEQ Table \* ARABIC \s 1 </w:instrText>
      </w:r>
      <w:r w:rsidR="00C17BA5">
        <w:rPr>
          <w:rFonts w:cs="Arial"/>
        </w:rPr>
        <w:fldChar w:fldCharType="separate"/>
      </w:r>
      <w:r w:rsidR="00C30992">
        <w:rPr>
          <w:rFonts w:cs="Arial"/>
          <w:noProof/>
        </w:rPr>
        <w:t>12</w:t>
      </w:r>
      <w:r w:rsidR="00C17BA5">
        <w:rPr>
          <w:rFonts w:cs="Arial"/>
        </w:rPr>
        <w:fldChar w:fldCharType="end"/>
      </w:r>
      <w:bookmarkEnd w:id="167"/>
      <w:r w:rsidRPr="00984033" w:rsidR="007D30EE">
        <w:rPr>
          <w:rFonts w:cs="Arial"/>
        </w:rPr>
        <w:t>:</w:t>
      </w:r>
      <w:r w:rsidRPr="007901FE" w:rsidR="007D30EE">
        <w:rPr>
          <w:rFonts w:cs="Arial"/>
        </w:rPr>
        <w:t xml:space="preserve"> Summary of </w:t>
      </w:r>
      <w:r w:rsidRPr="001B692B" w:rsidR="001B692B">
        <w:rPr>
          <w:rFonts w:cs="Arial"/>
        </w:rPr>
        <w:t xml:space="preserve">the release estimates </w:t>
      </w:r>
      <w:r w:rsidR="007D30EE">
        <w:rPr>
          <w:rFonts w:cs="Arial"/>
        </w:rPr>
        <w:t xml:space="preserve">for </w:t>
      </w:r>
      <w:r w:rsidR="008857F9">
        <w:rPr>
          <w:rFonts w:cs="Arial"/>
        </w:rPr>
        <w:t>heat and power generation</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7901FE" w:rsidR="007D30EE" w:rsidTr="0C34660A" w14:paraId="0B2B48F2" w14:textId="77777777">
        <w:tc>
          <w:tcPr>
            <w:tcW w:w="3119" w:type="dxa"/>
            <w:vMerge w:val="restart"/>
            <w:vAlign w:val="center"/>
          </w:tcPr>
          <w:p w:rsidRPr="004E3E02" w:rsidR="007D30EE" w:rsidP="000F32F9" w:rsidRDefault="007D30EE" w14:paraId="77B59EA6" w14:textId="77777777">
            <w:pPr>
              <w:spacing w:before="120"/>
              <w:rPr>
                <w:rFonts w:ascii="Arial" w:hAnsi="Arial" w:cs="Arial"/>
                <w:b/>
                <w:sz w:val="16"/>
                <w:szCs w:val="16"/>
              </w:rPr>
            </w:pPr>
            <w:r w:rsidRPr="004E3E02">
              <w:rPr>
                <w:rFonts w:ascii="Arial" w:hAnsi="Arial" w:cs="Arial"/>
                <w:b/>
                <w:sz w:val="16"/>
                <w:szCs w:val="16"/>
              </w:rPr>
              <w:t>Category</w:t>
            </w:r>
          </w:p>
        </w:tc>
        <w:tc>
          <w:tcPr>
            <w:tcW w:w="6095" w:type="dxa"/>
            <w:gridSpan w:val="5"/>
            <w:vAlign w:val="center"/>
          </w:tcPr>
          <w:p w:rsidRPr="004E3E02" w:rsidR="007D30EE" w:rsidP="00287693" w:rsidRDefault="00623301" w14:paraId="0D943E6B" w14:textId="4A5FD4AC">
            <w:pPr>
              <w:spacing w:before="120"/>
              <w:jc w:val="center"/>
              <w:rPr>
                <w:rFonts w:ascii="Arial" w:hAnsi="Arial" w:cs="Arial"/>
                <w:b/>
                <w:sz w:val="16"/>
                <w:szCs w:val="16"/>
              </w:rPr>
            </w:pPr>
            <w:r>
              <w:rPr>
                <w:rFonts w:ascii="Arial" w:hAnsi="Arial" w:cs="Arial"/>
                <w:b/>
                <w:sz w:val="16"/>
                <w:szCs w:val="16"/>
              </w:rPr>
              <w:t xml:space="preserve">2024 </w:t>
            </w:r>
            <w:r w:rsidR="00287693">
              <w:rPr>
                <w:rFonts w:ascii="Arial" w:hAnsi="Arial" w:cs="Arial"/>
                <w:b/>
                <w:sz w:val="16"/>
                <w:szCs w:val="16"/>
              </w:rPr>
              <w:t>dioxin</w:t>
            </w:r>
            <w:r w:rsidR="007D30EE">
              <w:rPr>
                <w:rFonts w:ascii="Arial" w:hAnsi="Arial" w:cs="Arial"/>
                <w:b/>
                <w:sz w:val="16"/>
                <w:szCs w:val="16"/>
              </w:rPr>
              <w:t xml:space="preserve"> releases (</w:t>
            </w:r>
            <w:r w:rsidRPr="004E3E02" w:rsidR="007D30EE">
              <w:rPr>
                <w:rFonts w:ascii="Arial" w:hAnsi="Arial" w:cs="Arial"/>
                <w:b/>
                <w:sz w:val="16"/>
                <w:szCs w:val="16"/>
              </w:rPr>
              <w:t>g</w:t>
            </w:r>
            <w:r w:rsidR="007D30EE">
              <w:rPr>
                <w:rFonts w:ascii="Arial" w:hAnsi="Arial" w:cs="Arial"/>
                <w:b/>
                <w:sz w:val="16"/>
                <w:szCs w:val="16"/>
              </w:rPr>
              <w:t xml:space="preserve"> </w:t>
            </w:r>
            <w:r w:rsidR="0009594D">
              <w:rPr>
                <w:rFonts w:ascii="Arial" w:hAnsi="Arial" w:cs="Arial"/>
                <w:b/>
                <w:sz w:val="16"/>
                <w:szCs w:val="16"/>
              </w:rPr>
              <w:t>TEQ</w:t>
            </w:r>
            <w:r w:rsidRPr="004E3E02" w:rsidR="007D30EE">
              <w:rPr>
                <w:rFonts w:ascii="Arial" w:hAnsi="Arial" w:cs="Arial"/>
                <w:b/>
                <w:sz w:val="16"/>
                <w:szCs w:val="16"/>
              </w:rPr>
              <w:t>/yr</w:t>
            </w:r>
            <w:r w:rsidR="007D30EE">
              <w:rPr>
                <w:rFonts w:ascii="Arial" w:hAnsi="Arial" w:cs="Arial"/>
                <w:b/>
                <w:sz w:val="16"/>
                <w:szCs w:val="16"/>
              </w:rPr>
              <w:t>)</w:t>
            </w:r>
          </w:p>
        </w:tc>
      </w:tr>
      <w:tr w:rsidRPr="007901FE" w:rsidR="007D30EE" w:rsidTr="0C34660A" w14:paraId="58D986F0" w14:textId="77777777">
        <w:tc>
          <w:tcPr>
            <w:tcW w:w="3119" w:type="dxa"/>
            <w:vMerge/>
            <w:vAlign w:val="center"/>
          </w:tcPr>
          <w:p w:rsidRPr="004E3E02" w:rsidR="007D30EE" w:rsidP="000F32F9" w:rsidRDefault="007D30EE" w14:paraId="169A16A0" w14:textId="77777777">
            <w:pPr>
              <w:spacing w:before="120"/>
              <w:rPr>
                <w:rFonts w:ascii="Arial" w:hAnsi="Arial" w:cs="Arial"/>
                <w:b/>
                <w:sz w:val="16"/>
                <w:szCs w:val="16"/>
              </w:rPr>
            </w:pPr>
          </w:p>
        </w:tc>
        <w:tc>
          <w:tcPr>
            <w:tcW w:w="1219" w:type="dxa"/>
            <w:vAlign w:val="center"/>
          </w:tcPr>
          <w:p w:rsidRPr="004E3E02" w:rsidR="007D30EE" w:rsidP="000F32F9" w:rsidRDefault="007D30EE" w14:paraId="3062C022" w14:textId="77777777">
            <w:pPr>
              <w:spacing w:before="120"/>
              <w:jc w:val="center"/>
              <w:rPr>
                <w:rFonts w:ascii="Arial" w:hAnsi="Arial" w:cs="Arial"/>
                <w:b/>
                <w:sz w:val="16"/>
                <w:szCs w:val="16"/>
              </w:rPr>
            </w:pPr>
            <w:r w:rsidRPr="004E3E02">
              <w:rPr>
                <w:rFonts w:ascii="Arial" w:hAnsi="Arial" w:cs="Arial"/>
                <w:b/>
                <w:sz w:val="16"/>
                <w:szCs w:val="16"/>
              </w:rPr>
              <w:t>Air</w:t>
            </w:r>
          </w:p>
        </w:tc>
        <w:tc>
          <w:tcPr>
            <w:tcW w:w="1219" w:type="dxa"/>
            <w:vAlign w:val="center"/>
          </w:tcPr>
          <w:p w:rsidRPr="004E3E02" w:rsidR="007D30EE" w:rsidP="000F32F9" w:rsidRDefault="007D30EE" w14:paraId="5771A12E" w14:textId="77777777">
            <w:pPr>
              <w:spacing w:before="120"/>
              <w:jc w:val="center"/>
              <w:rPr>
                <w:rFonts w:ascii="Arial" w:hAnsi="Arial" w:cs="Arial"/>
                <w:b/>
                <w:sz w:val="16"/>
                <w:szCs w:val="16"/>
              </w:rPr>
            </w:pPr>
            <w:r w:rsidRPr="004E3E02">
              <w:rPr>
                <w:rFonts w:ascii="Arial" w:hAnsi="Arial" w:cs="Arial"/>
                <w:b/>
                <w:sz w:val="16"/>
                <w:szCs w:val="16"/>
              </w:rPr>
              <w:t>Water</w:t>
            </w:r>
          </w:p>
        </w:tc>
        <w:tc>
          <w:tcPr>
            <w:tcW w:w="1219" w:type="dxa"/>
            <w:vAlign w:val="center"/>
          </w:tcPr>
          <w:p w:rsidRPr="004E3E02" w:rsidR="007D30EE" w:rsidP="000F32F9" w:rsidRDefault="007D30EE" w14:paraId="3D4150D5" w14:textId="77777777">
            <w:pPr>
              <w:spacing w:before="120"/>
              <w:jc w:val="center"/>
              <w:rPr>
                <w:rFonts w:ascii="Arial" w:hAnsi="Arial" w:cs="Arial"/>
                <w:b/>
                <w:sz w:val="16"/>
                <w:szCs w:val="16"/>
              </w:rPr>
            </w:pPr>
            <w:r w:rsidRPr="004E3E02">
              <w:rPr>
                <w:rFonts w:ascii="Arial" w:hAnsi="Arial" w:cs="Arial"/>
                <w:b/>
                <w:sz w:val="16"/>
                <w:szCs w:val="16"/>
              </w:rPr>
              <w:t>Land</w:t>
            </w:r>
          </w:p>
        </w:tc>
        <w:tc>
          <w:tcPr>
            <w:tcW w:w="1219" w:type="dxa"/>
            <w:vAlign w:val="center"/>
          </w:tcPr>
          <w:p w:rsidRPr="004E3E02" w:rsidR="007D30EE" w:rsidP="000F32F9" w:rsidRDefault="007D30EE" w14:paraId="0DC6BD2B" w14:textId="77777777">
            <w:pPr>
              <w:spacing w:before="120"/>
              <w:jc w:val="center"/>
              <w:rPr>
                <w:rFonts w:ascii="Arial" w:hAnsi="Arial" w:cs="Arial"/>
                <w:b/>
                <w:sz w:val="16"/>
                <w:szCs w:val="16"/>
              </w:rPr>
            </w:pPr>
            <w:r w:rsidRPr="004E3E02">
              <w:rPr>
                <w:rFonts w:ascii="Arial" w:hAnsi="Arial" w:cs="Arial"/>
                <w:b/>
                <w:sz w:val="16"/>
                <w:szCs w:val="16"/>
              </w:rPr>
              <w:t>Product</w:t>
            </w:r>
          </w:p>
        </w:tc>
        <w:tc>
          <w:tcPr>
            <w:tcW w:w="1219" w:type="dxa"/>
            <w:vAlign w:val="center"/>
          </w:tcPr>
          <w:p w:rsidRPr="004E3E02" w:rsidR="007D30EE" w:rsidP="000F32F9" w:rsidRDefault="007D30EE" w14:paraId="1C53E088" w14:textId="77777777">
            <w:pPr>
              <w:spacing w:before="120"/>
              <w:jc w:val="center"/>
              <w:rPr>
                <w:rFonts w:ascii="Arial" w:hAnsi="Arial" w:cs="Arial"/>
                <w:b/>
                <w:sz w:val="16"/>
                <w:szCs w:val="16"/>
              </w:rPr>
            </w:pPr>
            <w:r>
              <w:rPr>
                <w:rFonts w:ascii="Arial" w:hAnsi="Arial" w:cs="Arial"/>
                <w:b/>
                <w:sz w:val="16"/>
                <w:szCs w:val="16"/>
              </w:rPr>
              <w:t>Residue</w:t>
            </w:r>
          </w:p>
        </w:tc>
      </w:tr>
      <w:tr w:rsidRPr="007901FE" w:rsidR="007D30EE" w:rsidTr="0C34660A" w14:paraId="0B9A4C6B" w14:textId="77777777">
        <w:tc>
          <w:tcPr>
            <w:tcW w:w="3119" w:type="dxa"/>
            <w:vAlign w:val="center"/>
          </w:tcPr>
          <w:p w:rsidRPr="004901F2" w:rsidR="007D30EE" w:rsidP="000F32F9" w:rsidRDefault="003944FA" w14:paraId="2C1A949B" w14:textId="1198F1C9">
            <w:pPr>
              <w:spacing w:before="120"/>
              <w:rPr>
                <w:rFonts w:ascii="Arial" w:hAnsi="Arial" w:cs="Arial"/>
                <w:sz w:val="16"/>
                <w:szCs w:val="16"/>
              </w:rPr>
            </w:pPr>
            <w:r>
              <w:rPr>
                <w:rFonts w:ascii="Arial" w:hAnsi="Arial" w:cs="Arial"/>
                <w:sz w:val="16"/>
                <w:szCs w:val="16"/>
              </w:rPr>
              <w:t xml:space="preserve">Coal-fired </w:t>
            </w:r>
            <w:r w:rsidR="00340508">
              <w:rPr>
                <w:rFonts w:ascii="Arial" w:hAnsi="Arial" w:cs="Arial"/>
                <w:sz w:val="16"/>
                <w:szCs w:val="16"/>
              </w:rPr>
              <w:t xml:space="preserve">power plants: </w:t>
            </w:r>
            <w:r>
              <w:rPr>
                <w:rFonts w:ascii="Arial" w:hAnsi="Arial" w:cs="Arial"/>
                <w:sz w:val="16"/>
                <w:szCs w:val="16"/>
              </w:rPr>
              <w:t>electricity generation</w:t>
            </w:r>
          </w:p>
        </w:tc>
        <w:tc>
          <w:tcPr>
            <w:tcW w:w="1219" w:type="dxa"/>
            <w:vAlign w:val="center"/>
          </w:tcPr>
          <w:p w:rsidRPr="002431D4" w:rsidR="007D30EE" w:rsidP="00601FEE" w:rsidRDefault="00E63B07" w14:paraId="12C3DBF9" w14:textId="0E07CCBF">
            <w:pPr>
              <w:spacing w:before="120"/>
              <w:jc w:val="center"/>
              <w:rPr>
                <w:rFonts w:ascii="Arial" w:hAnsi="Arial" w:cs="Arial"/>
                <w:sz w:val="16"/>
                <w:szCs w:val="16"/>
                <w:highlight w:val="yellow"/>
              </w:rPr>
            </w:pPr>
            <w:r w:rsidRPr="002431D4">
              <w:rPr>
                <w:rFonts w:ascii="Arial" w:hAnsi="Arial" w:cs="Arial"/>
                <w:sz w:val="16"/>
                <w:szCs w:val="16"/>
              </w:rPr>
              <w:t>0.18</w:t>
            </w:r>
            <w:r w:rsidR="006B3078">
              <w:rPr>
                <w:rFonts w:ascii="Arial" w:hAnsi="Arial" w:cs="Arial"/>
                <w:sz w:val="16"/>
                <w:szCs w:val="16"/>
              </w:rPr>
              <w:t>5</w:t>
            </w:r>
          </w:p>
        </w:tc>
        <w:tc>
          <w:tcPr>
            <w:tcW w:w="1219" w:type="dxa"/>
            <w:vAlign w:val="center"/>
          </w:tcPr>
          <w:p w:rsidRPr="0015287D" w:rsidR="007D30EE" w:rsidP="000F32F9" w:rsidRDefault="003944FA" w14:paraId="7EDA94E1" w14:textId="77777777">
            <w:pPr>
              <w:spacing w:before="120"/>
              <w:jc w:val="center"/>
              <w:rPr>
                <w:rFonts w:ascii="Arial" w:hAnsi="Arial" w:cs="Arial"/>
                <w:sz w:val="16"/>
                <w:szCs w:val="16"/>
              </w:rPr>
            </w:pPr>
            <w:r w:rsidRPr="0015287D">
              <w:rPr>
                <w:rFonts w:ascii="Arial" w:hAnsi="Arial" w:cs="Arial"/>
                <w:sz w:val="16"/>
                <w:szCs w:val="16"/>
              </w:rPr>
              <w:t>-</w:t>
            </w:r>
          </w:p>
        </w:tc>
        <w:tc>
          <w:tcPr>
            <w:tcW w:w="1219" w:type="dxa"/>
            <w:vAlign w:val="center"/>
          </w:tcPr>
          <w:p w:rsidRPr="0015287D" w:rsidR="007D30EE" w:rsidP="00601FEE" w:rsidRDefault="00E63B07" w14:paraId="228E6923" w14:textId="2184C85E">
            <w:pPr>
              <w:spacing w:before="120"/>
              <w:jc w:val="center"/>
              <w:rPr>
                <w:rFonts w:ascii="Arial" w:hAnsi="Arial" w:cs="Arial"/>
                <w:sz w:val="16"/>
                <w:szCs w:val="16"/>
              </w:rPr>
            </w:pPr>
            <w:r>
              <w:rPr>
                <w:rFonts w:ascii="Arial" w:hAnsi="Arial" w:cs="Arial"/>
                <w:sz w:val="16"/>
                <w:szCs w:val="16"/>
              </w:rPr>
              <w:t>0.25</w:t>
            </w:r>
            <w:r w:rsidR="006B3078">
              <w:rPr>
                <w:rFonts w:ascii="Arial" w:hAnsi="Arial" w:cs="Arial"/>
                <w:sz w:val="16"/>
                <w:szCs w:val="16"/>
              </w:rPr>
              <w:t>9</w:t>
            </w:r>
          </w:p>
        </w:tc>
        <w:tc>
          <w:tcPr>
            <w:tcW w:w="1219" w:type="dxa"/>
            <w:vAlign w:val="center"/>
          </w:tcPr>
          <w:p w:rsidRPr="0015287D" w:rsidR="007D30EE" w:rsidP="000F32F9" w:rsidRDefault="003944FA" w14:paraId="4C641EAF" w14:textId="77777777">
            <w:pPr>
              <w:spacing w:before="120"/>
              <w:jc w:val="center"/>
              <w:rPr>
                <w:rFonts w:ascii="Arial" w:hAnsi="Arial" w:cs="Arial"/>
                <w:sz w:val="16"/>
                <w:szCs w:val="16"/>
              </w:rPr>
            </w:pPr>
            <w:r w:rsidRPr="0015287D">
              <w:rPr>
                <w:rFonts w:ascii="Arial" w:hAnsi="Arial" w:cs="Arial"/>
                <w:sz w:val="16"/>
                <w:szCs w:val="16"/>
              </w:rPr>
              <w:t>-</w:t>
            </w:r>
          </w:p>
        </w:tc>
        <w:tc>
          <w:tcPr>
            <w:tcW w:w="1219" w:type="dxa"/>
            <w:vAlign w:val="center"/>
          </w:tcPr>
          <w:p w:rsidRPr="0015287D" w:rsidR="007D30EE" w:rsidP="000F32F9" w:rsidRDefault="003944FA" w14:paraId="37F9F78A" w14:textId="77777777">
            <w:pPr>
              <w:spacing w:before="120"/>
              <w:jc w:val="center"/>
              <w:rPr>
                <w:rFonts w:ascii="Arial" w:hAnsi="Arial" w:cs="Arial"/>
                <w:sz w:val="16"/>
                <w:szCs w:val="16"/>
              </w:rPr>
            </w:pPr>
            <w:r w:rsidRPr="0015287D">
              <w:rPr>
                <w:rFonts w:ascii="Arial" w:hAnsi="Arial" w:cs="Arial"/>
                <w:sz w:val="16"/>
                <w:szCs w:val="16"/>
              </w:rPr>
              <w:t>-</w:t>
            </w:r>
          </w:p>
        </w:tc>
      </w:tr>
      <w:tr w:rsidRPr="007901FE" w:rsidR="007D30EE" w:rsidTr="0C34660A" w14:paraId="3E123F8C" w14:textId="77777777">
        <w:tc>
          <w:tcPr>
            <w:tcW w:w="3119" w:type="dxa"/>
            <w:vAlign w:val="center"/>
          </w:tcPr>
          <w:p w:rsidRPr="004901F2" w:rsidR="007D30EE" w:rsidP="000F32F9" w:rsidRDefault="00340508" w14:paraId="39724BD6" w14:textId="480AF8E7">
            <w:pPr>
              <w:spacing w:before="120"/>
              <w:rPr>
                <w:rFonts w:ascii="Arial" w:hAnsi="Arial" w:cs="Arial"/>
                <w:sz w:val="16"/>
                <w:szCs w:val="16"/>
              </w:rPr>
            </w:pPr>
            <w:r>
              <w:rPr>
                <w:rFonts w:ascii="Arial" w:hAnsi="Arial" w:cs="Arial"/>
                <w:sz w:val="16"/>
                <w:szCs w:val="16"/>
              </w:rPr>
              <w:t xml:space="preserve">Coal-fired power plants: </w:t>
            </w:r>
            <w:r w:rsidR="00877794">
              <w:rPr>
                <w:rFonts w:ascii="Arial" w:hAnsi="Arial" w:cs="Arial"/>
                <w:sz w:val="16"/>
                <w:szCs w:val="16"/>
              </w:rPr>
              <w:t>Industrial</w:t>
            </w:r>
            <w:r>
              <w:rPr>
                <w:rFonts w:ascii="Arial" w:hAnsi="Arial" w:cs="Arial"/>
                <w:sz w:val="16"/>
                <w:szCs w:val="16"/>
              </w:rPr>
              <w:t xml:space="preserve"> and </w:t>
            </w:r>
            <w:r w:rsidR="00877794">
              <w:rPr>
                <w:rFonts w:ascii="Arial" w:hAnsi="Arial" w:cs="Arial"/>
                <w:sz w:val="16"/>
                <w:szCs w:val="16"/>
              </w:rPr>
              <w:t>commercial</w:t>
            </w:r>
          </w:p>
        </w:tc>
        <w:tc>
          <w:tcPr>
            <w:tcW w:w="1219" w:type="dxa"/>
            <w:vAlign w:val="center"/>
          </w:tcPr>
          <w:p w:rsidRPr="002431D4" w:rsidR="007D30EE" w:rsidP="000F32F9" w:rsidRDefault="00E63B07" w14:paraId="70D41599" w14:textId="7E07773E">
            <w:pPr>
              <w:spacing w:before="120"/>
              <w:jc w:val="center"/>
              <w:rPr>
                <w:rFonts w:ascii="Arial" w:hAnsi="Arial" w:cs="Arial"/>
                <w:sz w:val="16"/>
                <w:szCs w:val="16"/>
                <w:highlight w:val="yellow"/>
              </w:rPr>
            </w:pPr>
            <w:r w:rsidRPr="002431D4">
              <w:rPr>
                <w:rFonts w:ascii="Arial" w:hAnsi="Arial" w:cs="Arial"/>
                <w:sz w:val="16"/>
                <w:szCs w:val="16"/>
              </w:rPr>
              <w:t>0.823</w:t>
            </w:r>
          </w:p>
        </w:tc>
        <w:tc>
          <w:tcPr>
            <w:tcW w:w="1219" w:type="dxa"/>
            <w:vAlign w:val="center"/>
          </w:tcPr>
          <w:p w:rsidRPr="0015287D" w:rsidR="007D30EE" w:rsidP="000F32F9" w:rsidRDefault="00877794" w14:paraId="134D8C04" w14:textId="77777777">
            <w:pPr>
              <w:spacing w:before="120"/>
              <w:jc w:val="center"/>
              <w:rPr>
                <w:rFonts w:ascii="Arial" w:hAnsi="Arial" w:cs="Arial"/>
                <w:sz w:val="16"/>
                <w:szCs w:val="16"/>
              </w:rPr>
            </w:pPr>
            <w:r w:rsidRPr="0015287D">
              <w:rPr>
                <w:rFonts w:ascii="Arial" w:hAnsi="Arial" w:cs="Arial"/>
                <w:sz w:val="16"/>
                <w:szCs w:val="16"/>
              </w:rPr>
              <w:t>-</w:t>
            </w:r>
          </w:p>
        </w:tc>
        <w:tc>
          <w:tcPr>
            <w:tcW w:w="1219" w:type="dxa"/>
            <w:vAlign w:val="center"/>
          </w:tcPr>
          <w:p w:rsidRPr="0015287D" w:rsidR="007D30EE" w:rsidP="000F32F9" w:rsidRDefault="00877794" w14:paraId="21012BA1" w14:textId="77777777">
            <w:pPr>
              <w:spacing w:before="120"/>
              <w:jc w:val="center"/>
              <w:rPr>
                <w:rFonts w:ascii="Arial" w:hAnsi="Arial" w:cs="Arial"/>
                <w:sz w:val="16"/>
                <w:szCs w:val="16"/>
              </w:rPr>
            </w:pPr>
            <w:r w:rsidRPr="0015287D">
              <w:rPr>
                <w:rFonts w:ascii="Arial" w:hAnsi="Arial" w:cs="Arial"/>
                <w:sz w:val="16"/>
                <w:szCs w:val="16"/>
              </w:rPr>
              <w:t>-</w:t>
            </w:r>
          </w:p>
        </w:tc>
        <w:tc>
          <w:tcPr>
            <w:tcW w:w="1219" w:type="dxa"/>
            <w:vAlign w:val="center"/>
          </w:tcPr>
          <w:p w:rsidRPr="0015287D" w:rsidR="007D30EE" w:rsidP="000F32F9" w:rsidRDefault="00877794" w14:paraId="44F37F7A" w14:textId="77777777">
            <w:pPr>
              <w:spacing w:before="120"/>
              <w:jc w:val="center"/>
              <w:rPr>
                <w:rFonts w:ascii="Arial" w:hAnsi="Arial" w:cs="Arial"/>
                <w:sz w:val="16"/>
                <w:szCs w:val="16"/>
              </w:rPr>
            </w:pPr>
            <w:r w:rsidRPr="0015287D">
              <w:rPr>
                <w:rFonts w:ascii="Arial" w:hAnsi="Arial" w:cs="Arial"/>
                <w:sz w:val="16"/>
                <w:szCs w:val="16"/>
              </w:rPr>
              <w:t>-</w:t>
            </w:r>
          </w:p>
        </w:tc>
        <w:tc>
          <w:tcPr>
            <w:tcW w:w="1219" w:type="dxa"/>
            <w:vAlign w:val="center"/>
          </w:tcPr>
          <w:p w:rsidRPr="002431D4" w:rsidR="007D30EE" w:rsidP="000F32F9" w:rsidRDefault="00E63B07" w14:paraId="4C6E49CE" w14:textId="3B55D2E1">
            <w:pPr>
              <w:spacing w:before="120"/>
              <w:jc w:val="center"/>
              <w:rPr>
                <w:rFonts w:ascii="Arial" w:hAnsi="Arial" w:cs="Arial"/>
                <w:sz w:val="16"/>
                <w:szCs w:val="16"/>
                <w:highlight w:val="yellow"/>
              </w:rPr>
            </w:pPr>
            <w:r w:rsidRPr="002431D4">
              <w:rPr>
                <w:rFonts w:ascii="Arial" w:hAnsi="Arial" w:cs="Arial"/>
                <w:sz w:val="16"/>
                <w:szCs w:val="16"/>
              </w:rPr>
              <w:t>0.21</w:t>
            </w:r>
            <w:r w:rsidR="006B3078">
              <w:rPr>
                <w:rFonts w:ascii="Arial" w:hAnsi="Arial" w:cs="Arial"/>
                <w:sz w:val="16"/>
                <w:szCs w:val="16"/>
              </w:rPr>
              <w:t>8</w:t>
            </w:r>
          </w:p>
        </w:tc>
      </w:tr>
      <w:tr w:rsidRPr="007901FE" w:rsidR="00146BA4" w:rsidTr="0C34660A" w14:paraId="727F82AC" w14:textId="77777777">
        <w:tc>
          <w:tcPr>
            <w:tcW w:w="3119" w:type="dxa"/>
            <w:vAlign w:val="center"/>
          </w:tcPr>
          <w:p w:rsidR="00146BA4" w:rsidP="00877794" w:rsidRDefault="00877794" w14:paraId="5D1CC449" w14:textId="77777777">
            <w:pPr>
              <w:spacing w:before="120"/>
              <w:rPr>
                <w:rFonts w:ascii="Arial" w:hAnsi="Arial" w:cs="Arial"/>
                <w:sz w:val="16"/>
                <w:szCs w:val="16"/>
              </w:rPr>
            </w:pPr>
            <w:r>
              <w:rPr>
                <w:rFonts w:ascii="Arial" w:hAnsi="Arial" w:cs="Arial"/>
                <w:sz w:val="16"/>
                <w:szCs w:val="16"/>
              </w:rPr>
              <w:t>Heavy fuel oil-fired power plants</w:t>
            </w:r>
          </w:p>
        </w:tc>
        <w:tc>
          <w:tcPr>
            <w:tcW w:w="1219" w:type="dxa"/>
            <w:vAlign w:val="center"/>
          </w:tcPr>
          <w:p w:rsidRPr="002431D4" w:rsidR="00146BA4" w:rsidP="000F32F9" w:rsidRDefault="00D16B88" w14:paraId="33A309F9" w14:textId="3C87F33E">
            <w:pPr>
              <w:spacing w:before="120"/>
              <w:jc w:val="center"/>
              <w:rPr>
                <w:rFonts w:ascii="Arial" w:hAnsi="Arial" w:cs="Arial"/>
                <w:sz w:val="16"/>
                <w:szCs w:val="16"/>
              </w:rPr>
            </w:pPr>
            <w:r w:rsidRPr="00E63B07">
              <w:rPr>
                <w:rFonts w:ascii="Arial" w:hAnsi="Arial" w:cs="Arial"/>
                <w:sz w:val="16"/>
                <w:szCs w:val="16"/>
              </w:rPr>
              <w:t>0.</w:t>
            </w:r>
            <w:r w:rsidRPr="00E63B07" w:rsidR="00E63B07">
              <w:rPr>
                <w:rFonts w:ascii="Arial" w:hAnsi="Arial" w:cs="Arial"/>
                <w:sz w:val="16"/>
                <w:szCs w:val="16"/>
              </w:rPr>
              <w:t>00</w:t>
            </w:r>
            <w:r w:rsidRPr="002431D4" w:rsidR="00E63B07">
              <w:rPr>
                <w:rFonts w:ascii="Arial" w:hAnsi="Arial" w:cs="Arial"/>
                <w:sz w:val="16"/>
                <w:szCs w:val="16"/>
              </w:rPr>
              <w:t>1</w:t>
            </w:r>
            <w:r w:rsidR="006B3078">
              <w:rPr>
                <w:rFonts w:ascii="Arial" w:hAnsi="Arial" w:cs="Arial"/>
                <w:sz w:val="16"/>
                <w:szCs w:val="16"/>
              </w:rPr>
              <w:t>9</w:t>
            </w:r>
          </w:p>
        </w:tc>
        <w:tc>
          <w:tcPr>
            <w:tcW w:w="1219" w:type="dxa"/>
            <w:vAlign w:val="center"/>
          </w:tcPr>
          <w:p w:rsidRPr="00E63B07" w:rsidR="00146BA4" w:rsidP="000F32F9" w:rsidRDefault="0039364E" w14:paraId="10C26D0D" w14:textId="77777777">
            <w:pPr>
              <w:spacing w:before="120"/>
              <w:jc w:val="center"/>
              <w:rPr>
                <w:rFonts w:ascii="Arial" w:hAnsi="Arial" w:cs="Arial"/>
                <w:sz w:val="16"/>
                <w:szCs w:val="16"/>
              </w:rPr>
            </w:pPr>
            <w:r w:rsidRPr="00E63B07">
              <w:rPr>
                <w:rFonts w:ascii="Arial" w:hAnsi="Arial" w:cs="Arial"/>
                <w:sz w:val="16"/>
                <w:szCs w:val="16"/>
              </w:rPr>
              <w:t>-</w:t>
            </w:r>
          </w:p>
        </w:tc>
        <w:tc>
          <w:tcPr>
            <w:tcW w:w="1219" w:type="dxa"/>
            <w:vAlign w:val="center"/>
          </w:tcPr>
          <w:p w:rsidRPr="00B36FE0" w:rsidR="00146BA4" w:rsidP="000F32F9" w:rsidRDefault="0039364E" w14:paraId="0DDE4C2A"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146BA4" w:rsidP="000F32F9" w:rsidRDefault="0039364E" w14:paraId="241CA2D4"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146BA4" w:rsidP="000F32F9" w:rsidRDefault="0039364E" w14:paraId="799F6200" w14:textId="77777777">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146BA4" w:rsidTr="0C34660A" w14:paraId="3F3EDFE2" w14:textId="77777777">
        <w:tc>
          <w:tcPr>
            <w:tcW w:w="3119" w:type="dxa"/>
            <w:vAlign w:val="center"/>
          </w:tcPr>
          <w:p w:rsidR="00146BA4" w:rsidP="0039364E" w:rsidRDefault="0039364E" w14:paraId="20C4F73F" w14:textId="664FD61E">
            <w:pPr>
              <w:spacing w:before="120"/>
              <w:rPr>
                <w:rFonts w:ascii="Arial" w:hAnsi="Arial" w:cs="Arial"/>
                <w:sz w:val="16"/>
                <w:szCs w:val="16"/>
              </w:rPr>
            </w:pPr>
            <w:r>
              <w:rPr>
                <w:rFonts w:ascii="Arial" w:hAnsi="Arial" w:cs="Arial"/>
                <w:sz w:val="16"/>
                <w:szCs w:val="16"/>
              </w:rPr>
              <w:t>Fuel oil</w:t>
            </w:r>
            <w:r w:rsidR="00340508">
              <w:rPr>
                <w:rFonts w:ascii="Arial" w:hAnsi="Arial" w:cs="Arial"/>
                <w:sz w:val="16"/>
                <w:szCs w:val="16"/>
              </w:rPr>
              <w:t xml:space="preserve"> and </w:t>
            </w:r>
            <w:r>
              <w:rPr>
                <w:rFonts w:ascii="Arial" w:hAnsi="Arial" w:cs="Arial"/>
                <w:sz w:val="16"/>
                <w:szCs w:val="16"/>
              </w:rPr>
              <w:t xml:space="preserve">gas-fired </w:t>
            </w:r>
            <w:r w:rsidR="00340508">
              <w:rPr>
                <w:rFonts w:ascii="Arial" w:hAnsi="Arial" w:cs="Arial"/>
                <w:sz w:val="16"/>
                <w:szCs w:val="16"/>
              </w:rPr>
              <w:t xml:space="preserve">power plants: </w:t>
            </w:r>
            <w:r>
              <w:rPr>
                <w:rFonts w:ascii="Arial" w:hAnsi="Arial" w:cs="Arial"/>
                <w:sz w:val="16"/>
                <w:szCs w:val="16"/>
              </w:rPr>
              <w:t>electricity generation</w:t>
            </w:r>
          </w:p>
        </w:tc>
        <w:tc>
          <w:tcPr>
            <w:tcW w:w="1219" w:type="dxa"/>
            <w:vAlign w:val="center"/>
          </w:tcPr>
          <w:p w:rsidRPr="002431D4" w:rsidR="00146BA4" w:rsidP="000F32F9" w:rsidRDefault="00E63B07" w14:paraId="3F4E01FB" w14:textId="0A2DAD76">
            <w:pPr>
              <w:spacing w:before="120"/>
              <w:jc w:val="center"/>
              <w:rPr>
                <w:rFonts w:ascii="Arial" w:hAnsi="Arial" w:cs="Arial"/>
                <w:sz w:val="16"/>
                <w:szCs w:val="16"/>
                <w:highlight w:val="yellow"/>
              </w:rPr>
            </w:pPr>
            <w:r w:rsidRPr="002431D4">
              <w:rPr>
                <w:rFonts w:ascii="Arial" w:hAnsi="Arial" w:cs="Arial"/>
                <w:sz w:val="16"/>
                <w:szCs w:val="16"/>
              </w:rPr>
              <w:t>0.0</w:t>
            </w:r>
            <w:r w:rsidR="006B3078">
              <w:rPr>
                <w:rFonts w:ascii="Arial" w:hAnsi="Arial" w:cs="Arial"/>
                <w:sz w:val="16"/>
                <w:szCs w:val="16"/>
              </w:rPr>
              <w:t>20</w:t>
            </w:r>
          </w:p>
        </w:tc>
        <w:tc>
          <w:tcPr>
            <w:tcW w:w="1219" w:type="dxa"/>
            <w:vAlign w:val="center"/>
          </w:tcPr>
          <w:p w:rsidRPr="00B36FE0" w:rsidR="00146BA4" w:rsidP="000F32F9" w:rsidRDefault="0039364E" w14:paraId="2EAEC8B6"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146BA4" w:rsidP="000F32F9" w:rsidRDefault="0039364E" w14:paraId="0256AF62"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146BA4" w:rsidP="000F32F9" w:rsidRDefault="0039364E" w14:paraId="5292FE18"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146BA4" w:rsidP="000F32F9" w:rsidRDefault="0039364E" w14:paraId="6C2AC119" w14:textId="77777777">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146BA4" w:rsidTr="0C34660A" w14:paraId="5397F302" w14:textId="77777777">
        <w:tc>
          <w:tcPr>
            <w:tcW w:w="3119" w:type="dxa"/>
            <w:vAlign w:val="center"/>
          </w:tcPr>
          <w:p w:rsidR="00146BA4" w:rsidP="000F32F9" w:rsidRDefault="0039364E" w14:paraId="6A1FA80E" w14:textId="62A7F118">
            <w:pPr>
              <w:spacing w:before="120"/>
              <w:rPr>
                <w:rFonts w:ascii="Arial" w:hAnsi="Arial" w:cs="Arial"/>
                <w:sz w:val="16"/>
                <w:szCs w:val="16"/>
              </w:rPr>
            </w:pPr>
            <w:r>
              <w:rPr>
                <w:rFonts w:ascii="Arial" w:hAnsi="Arial" w:cs="Arial"/>
                <w:sz w:val="16"/>
                <w:szCs w:val="16"/>
              </w:rPr>
              <w:t>Fuel oil and gas-fired power plants</w:t>
            </w:r>
            <w:r w:rsidR="00340508">
              <w:rPr>
                <w:rFonts w:ascii="Arial" w:hAnsi="Arial" w:cs="Arial"/>
                <w:sz w:val="16"/>
                <w:szCs w:val="16"/>
              </w:rPr>
              <w:t>: industrial and commercial</w:t>
            </w:r>
          </w:p>
        </w:tc>
        <w:tc>
          <w:tcPr>
            <w:tcW w:w="1219" w:type="dxa"/>
            <w:vAlign w:val="center"/>
          </w:tcPr>
          <w:p w:rsidRPr="002431D4" w:rsidR="00146BA4" w:rsidP="000F32F9" w:rsidRDefault="00E63B07" w14:paraId="5B7F21D0" w14:textId="18EB14B0">
            <w:pPr>
              <w:spacing w:before="120"/>
              <w:jc w:val="center"/>
              <w:rPr>
                <w:rFonts w:ascii="Arial" w:hAnsi="Arial" w:cs="Arial"/>
                <w:sz w:val="16"/>
                <w:szCs w:val="16"/>
                <w:highlight w:val="yellow"/>
              </w:rPr>
            </w:pPr>
            <w:r w:rsidRPr="002431D4">
              <w:rPr>
                <w:rFonts w:ascii="Arial" w:hAnsi="Arial" w:cs="Arial"/>
                <w:sz w:val="16"/>
                <w:szCs w:val="16"/>
              </w:rPr>
              <w:t>0.029</w:t>
            </w:r>
          </w:p>
        </w:tc>
        <w:tc>
          <w:tcPr>
            <w:tcW w:w="1219" w:type="dxa"/>
            <w:vAlign w:val="center"/>
          </w:tcPr>
          <w:p w:rsidRPr="00B36FE0" w:rsidR="00146BA4" w:rsidP="000F32F9" w:rsidRDefault="0039364E" w14:paraId="374104A6"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146BA4" w:rsidP="000F32F9" w:rsidRDefault="0039364E" w14:paraId="545C3736"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146BA4" w:rsidP="000F32F9" w:rsidRDefault="0039364E" w14:paraId="70BEE376"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146BA4" w:rsidP="000F32F9" w:rsidRDefault="0039364E" w14:paraId="662925B1" w14:textId="77777777">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7D30EE" w:rsidTr="0C34660A" w14:paraId="5AE22C7E" w14:textId="77777777">
        <w:tc>
          <w:tcPr>
            <w:tcW w:w="3119" w:type="dxa"/>
            <w:vAlign w:val="center"/>
          </w:tcPr>
          <w:p w:rsidRPr="004901F2" w:rsidR="007D30EE" w:rsidP="0039364E" w:rsidRDefault="007D30EE" w14:paraId="0752694C" w14:textId="67FB814B">
            <w:pPr>
              <w:spacing w:before="120"/>
              <w:rPr>
                <w:rFonts w:ascii="Arial" w:hAnsi="Arial" w:cs="Arial"/>
                <w:sz w:val="16"/>
                <w:szCs w:val="16"/>
              </w:rPr>
            </w:pPr>
            <w:r>
              <w:rPr>
                <w:rFonts w:ascii="Arial" w:hAnsi="Arial" w:cs="Arial"/>
                <w:sz w:val="16"/>
                <w:szCs w:val="16"/>
              </w:rPr>
              <w:t xml:space="preserve">Biomass </w:t>
            </w:r>
            <w:r w:rsidR="0039364E">
              <w:rPr>
                <w:rFonts w:ascii="Arial" w:hAnsi="Arial" w:cs="Arial"/>
                <w:sz w:val="16"/>
                <w:szCs w:val="16"/>
              </w:rPr>
              <w:t>power plants</w:t>
            </w:r>
          </w:p>
        </w:tc>
        <w:tc>
          <w:tcPr>
            <w:tcW w:w="1219" w:type="dxa"/>
            <w:vAlign w:val="center"/>
          </w:tcPr>
          <w:p w:rsidRPr="002431D4" w:rsidR="007D30EE" w:rsidP="000F32F9" w:rsidRDefault="006052B3" w14:paraId="7F9E4CB7" w14:textId="59A05BE7">
            <w:pPr>
              <w:spacing w:before="120"/>
              <w:jc w:val="center"/>
              <w:rPr>
                <w:rFonts w:ascii="Arial" w:hAnsi="Arial" w:cs="Arial"/>
                <w:sz w:val="16"/>
                <w:szCs w:val="16"/>
                <w:highlight w:val="yellow"/>
              </w:rPr>
            </w:pPr>
            <w:r w:rsidRPr="002431D4">
              <w:rPr>
                <w:rFonts w:ascii="Arial" w:hAnsi="Arial" w:cs="Arial"/>
                <w:sz w:val="16"/>
                <w:szCs w:val="16"/>
              </w:rPr>
              <w:t>1.403</w:t>
            </w:r>
          </w:p>
        </w:tc>
        <w:tc>
          <w:tcPr>
            <w:tcW w:w="1219" w:type="dxa"/>
            <w:vAlign w:val="center"/>
          </w:tcPr>
          <w:p w:rsidRPr="00B36FE0" w:rsidR="007D30EE" w:rsidP="000F32F9" w:rsidRDefault="0039364E" w14:paraId="76F20CF3"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7D30EE" w:rsidP="000F32F9" w:rsidRDefault="0039364E" w14:paraId="3EE7CBE0"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7D30EE" w:rsidP="000F32F9" w:rsidRDefault="0039364E" w14:paraId="5D85251E"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7D30EE" w:rsidP="000F32F9" w:rsidRDefault="006052B3" w14:paraId="57EDDA72" w14:textId="44F58983">
            <w:pPr>
              <w:spacing w:before="120"/>
              <w:jc w:val="center"/>
              <w:rPr>
                <w:rFonts w:ascii="Arial" w:hAnsi="Arial" w:cs="Arial"/>
                <w:sz w:val="16"/>
                <w:szCs w:val="16"/>
                <w:highlight w:val="yellow"/>
              </w:rPr>
            </w:pPr>
            <w:r w:rsidRPr="002431D4">
              <w:rPr>
                <w:rFonts w:ascii="Arial" w:hAnsi="Arial" w:cs="Arial"/>
                <w:sz w:val="16"/>
                <w:szCs w:val="16"/>
              </w:rPr>
              <w:t>0.421</w:t>
            </w:r>
          </w:p>
        </w:tc>
      </w:tr>
      <w:tr w:rsidRPr="007901FE" w:rsidR="003731DC" w:rsidTr="0C34660A" w14:paraId="1B6F4935" w14:textId="77777777">
        <w:tc>
          <w:tcPr>
            <w:tcW w:w="3119" w:type="dxa"/>
            <w:vAlign w:val="center"/>
          </w:tcPr>
          <w:p w:rsidR="003731DC" w:rsidP="0039364E" w:rsidRDefault="00A70C79" w14:paraId="31D1B8E3" w14:textId="77777777">
            <w:pPr>
              <w:spacing w:before="120"/>
              <w:rPr>
                <w:rFonts w:ascii="Arial" w:hAnsi="Arial" w:cs="Arial"/>
                <w:sz w:val="16"/>
                <w:szCs w:val="16"/>
              </w:rPr>
            </w:pPr>
            <w:r>
              <w:rPr>
                <w:rFonts w:ascii="Arial" w:hAnsi="Arial" w:cs="Arial"/>
                <w:sz w:val="16"/>
                <w:szCs w:val="16"/>
              </w:rPr>
              <w:t>Landfill gas/biogas c</w:t>
            </w:r>
            <w:r w:rsidR="003731DC">
              <w:rPr>
                <w:rFonts w:ascii="Arial" w:hAnsi="Arial" w:cs="Arial"/>
                <w:sz w:val="16"/>
                <w:szCs w:val="16"/>
              </w:rPr>
              <w:t>ombustion</w:t>
            </w:r>
          </w:p>
        </w:tc>
        <w:tc>
          <w:tcPr>
            <w:tcW w:w="1219" w:type="dxa"/>
            <w:vAlign w:val="center"/>
          </w:tcPr>
          <w:p w:rsidRPr="00E63B07" w:rsidR="003731DC" w:rsidP="000F32F9" w:rsidRDefault="00914D77" w14:paraId="55AEB182" w14:textId="2BB137D3">
            <w:pPr>
              <w:spacing w:before="120"/>
              <w:jc w:val="center"/>
              <w:rPr>
                <w:rFonts w:ascii="Arial" w:hAnsi="Arial" w:cs="Arial"/>
                <w:sz w:val="16"/>
                <w:szCs w:val="16"/>
              </w:rPr>
            </w:pPr>
            <w:r w:rsidRPr="00E63B07">
              <w:rPr>
                <w:rFonts w:ascii="Arial" w:hAnsi="Arial" w:cs="Arial"/>
                <w:sz w:val="16"/>
                <w:szCs w:val="16"/>
              </w:rPr>
              <w:t>0.030</w:t>
            </w:r>
          </w:p>
        </w:tc>
        <w:tc>
          <w:tcPr>
            <w:tcW w:w="1219" w:type="dxa"/>
            <w:vAlign w:val="center"/>
          </w:tcPr>
          <w:p w:rsidRPr="00B36FE0" w:rsidR="003731DC" w:rsidP="000F32F9" w:rsidRDefault="008E1509" w14:paraId="29DCA849"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3731DC" w:rsidP="000F32F9" w:rsidRDefault="008E1509" w14:paraId="1130CD1E"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3731DC" w:rsidP="000F32F9" w:rsidRDefault="008E1509" w14:paraId="1839AE26" w14:textId="7777777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3731DC" w:rsidP="000F32F9" w:rsidRDefault="008E1509" w14:paraId="77DAAEC2" w14:textId="77777777">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A70C79" w:rsidTr="0C34660A" w14:paraId="2A161074" w14:textId="77777777">
        <w:tc>
          <w:tcPr>
            <w:tcW w:w="3119" w:type="dxa"/>
            <w:vAlign w:val="center"/>
          </w:tcPr>
          <w:p w:rsidR="00A70C79" w:rsidP="0039364E" w:rsidRDefault="6513C37B" w14:paraId="17582C21" w14:textId="0D7965EE">
            <w:pPr>
              <w:spacing w:before="120"/>
              <w:rPr>
                <w:rFonts w:ascii="Arial" w:hAnsi="Arial" w:cs="Arial"/>
                <w:sz w:val="16"/>
                <w:szCs w:val="16"/>
              </w:rPr>
            </w:pPr>
            <w:r w:rsidRPr="0C34660A">
              <w:rPr>
                <w:rFonts w:ascii="Arial" w:hAnsi="Arial" w:cs="Arial"/>
                <w:sz w:val="16"/>
                <w:szCs w:val="16"/>
              </w:rPr>
              <w:t xml:space="preserve">Household heating &amp; </w:t>
            </w:r>
            <w:proofErr w:type="spellStart"/>
            <w:r w:rsidRPr="0C34660A">
              <w:rPr>
                <w:rFonts w:ascii="Arial" w:hAnsi="Arial" w:cs="Arial"/>
                <w:sz w:val="16"/>
                <w:szCs w:val="16"/>
              </w:rPr>
              <w:t>cooking</w:t>
            </w:r>
            <w:proofErr w:type="spellEnd"/>
            <w:r w:rsidRPr="0C34660A">
              <w:rPr>
                <w:rFonts w:ascii="Arial" w:hAnsi="Arial" w:cs="Arial"/>
                <w:sz w:val="16"/>
                <w:szCs w:val="16"/>
              </w:rPr>
              <w:t xml:space="preserve"> with biomass</w:t>
            </w:r>
          </w:p>
        </w:tc>
        <w:tc>
          <w:tcPr>
            <w:tcW w:w="1219" w:type="dxa"/>
            <w:vAlign w:val="center"/>
          </w:tcPr>
          <w:p w:rsidRPr="002431D4" w:rsidR="00A70C79" w:rsidP="000F32F9" w:rsidRDefault="00140738" w14:paraId="2CA1B878" w14:textId="15643F2B">
            <w:pPr>
              <w:spacing w:before="120"/>
              <w:jc w:val="center"/>
              <w:rPr>
                <w:rFonts w:ascii="Arial" w:hAnsi="Arial" w:cs="Arial"/>
                <w:sz w:val="16"/>
                <w:szCs w:val="16"/>
                <w:highlight w:val="yellow"/>
              </w:rPr>
            </w:pPr>
            <w:r w:rsidRPr="002431D4">
              <w:rPr>
                <w:rFonts w:ascii="Arial" w:hAnsi="Arial" w:cs="Arial"/>
                <w:sz w:val="16"/>
                <w:szCs w:val="16"/>
              </w:rPr>
              <w:t>0.744</w:t>
            </w:r>
          </w:p>
        </w:tc>
        <w:tc>
          <w:tcPr>
            <w:tcW w:w="1219" w:type="dxa"/>
            <w:vAlign w:val="center"/>
          </w:tcPr>
          <w:p w:rsidRPr="00B36FE0" w:rsidR="00A70C79" w:rsidP="000F32F9" w:rsidRDefault="00900872" w14:paraId="532E9C33" w14:textId="13D7252F">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70C79" w:rsidP="000F32F9" w:rsidRDefault="00900872" w14:paraId="3E2B2ABE" w14:textId="3FBA2A15">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70C79" w:rsidP="000F32F9" w:rsidRDefault="00900872" w14:paraId="1913892D" w14:textId="63ED2F55">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A70C79" w:rsidP="000F32F9" w:rsidRDefault="00914D77" w14:paraId="1D824822" w14:textId="413B1EA9">
            <w:pPr>
              <w:spacing w:before="120"/>
              <w:jc w:val="center"/>
              <w:rPr>
                <w:rFonts w:ascii="Arial" w:hAnsi="Arial" w:cs="Arial"/>
                <w:sz w:val="16"/>
                <w:szCs w:val="16"/>
                <w:highlight w:val="yellow"/>
              </w:rPr>
            </w:pPr>
            <w:r w:rsidRPr="00140738">
              <w:rPr>
                <w:rFonts w:ascii="Arial" w:hAnsi="Arial" w:cs="Arial"/>
                <w:sz w:val="16"/>
                <w:szCs w:val="16"/>
              </w:rPr>
              <w:t>0</w:t>
            </w:r>
            <w:r w:rsidRPr="002431D4" w:rsidR="00140738">
              <w:rPr>
                <w:rFonts w:ascii="Arial" w:hAnsi="Arial" w:cs="Arial"/>
                <w:sz w:val="16"/>
                <w:szCs w:val="16"/>
              </w:rPr>
              <w:t>.14</w:t>
            </w:r>
            <w:r w:rsidR="006B3078">
              <w:rPr>
                <w:rFonts w:ascii="Arial" w:hAnsi="Arial" w:cs="Arial"/>
                <w:sz w:val="16"/>
                <w:szCs w:val="16"/>
              </w:rPr>
              <w:t>9</w:t>
            </w:r>
          </w:p>
        </w:tc>
      </w:tr>
      <w:tr w:rsidRPr="007901FE" w:rsidR="00AF5A45" w:rsidTr="0C34660A" w14:paraId="735FA26B" w14:textId="77777777">
        <w:tc>
          <w:tcPr>
            <w:tcW w:w="3119" w:type="dxa"/>
          </w:tcPr>
          <w:p w:rsidR="00AF5A45" w:rsidP="00A70C79" w:rsidRDefault="00B36FE0" w14:paraId="2B81EC49" w14:textId="4ACA4D11">
            <w:pPr>
              <w:spacing w:before="120"/>
              <w:rPr>
                <w:rFonts w:ascii="Arial" w:hAnsi="Arial" w:cs="Arial"/>
                <w:sz w:val="16"/>
                <w:szCs w:val="16"/>
              </w:rPr>
            </w:pPr>
            <w:r>
              <w:rPr>
                <w:rFonts w:ascii="Arial" w:hAnsi="Arial" w:cs="Arial"/>
                <w:sz w:val="16"/>
                <w:szCs w:val="16"/>
              </w:rPr>
              <w:t xml:space="preserve">Household heating &amp; </w:t>
            </w:r>
            <w:proofErr w:type="spellStart"/>
            <w:r>
              <w:rPr>
                <w:rFonts w:ascii="Arial" w:hAnsi="Arial" w:cs="Arial"/>
                <w:sz w:val="16"/>
                <w:szCs w:val="16"/>
              </w:rPr>
              <w:t>cooking</w:t>
            </w:r>
            <w:proofErr w:type="spellEnd"/>
            <w:r>
              <w:rPr>
                <w:rFonts w:ascii="Arial" w:hAnsi="Arial" w:cs="Arial"/>
                <w:sz w:val="16"/>
                <w:szCs w:val="16"/>
              </w:rPr>
              <w:t xml:space="preserve"> </w:t>
            </w:r>
            <w:r w:rsidRPr="0000676F" w:rsidR="00AF5A45">
              <w:rPr>
                <w:rFonts w:ascii="Arial" w:hAnsi="Arial" w:cs="Arial"/>
                <w:sz w:val="16"/>
                <w:szCs w:val="16"/>
              </w:rPr>
              <w:t xml:space="preserve">with </w:t>
            </w:r>
            <w:r w:rsidR="00AF5A45">
              <w:rPr>
                <w:rFonts w:ascii="Arial" w:hAnsi="Arial" w:cs="Arial"/>
                <w:sz w:val="16"/>
                <w:szCs w:val="16"/>
              </w:rPr>
              <w:t>coal</w:t>
            </w:r>
          </w:p>
        </w:tc>
        <w:tc>
          <w:tcPr>
            <w:tcW w:w="1219" w:type="dxa"/>
            <w:vAlign w:val="center"/>
          </w:tcPr>
          <w:p w:rsidRPr="002431D4" w:rsidR="00AF5A45" w:rsidP="000F32F9" w:rsidRDefault="00140738" w14:paraId="32528490" w14:textId="1414115D">
            <w:pPr>
              <w:spacing w:before="120"/>
              <w:jc w:val="center"/>
              <w:rPr>
                <w:rFonts w:ascii="Arial" w:hAnsi="Arial" w:cs="Arial"/>
                <w:sz w:val="16"/>
                <w:szCs w:val="16"/>
                <w:highlight w:val="yellow"/>
              </w:rPr>
            </w:pPr>
            <w:r w:rsidRPr="002431D4">
              <w:rPr>
                <w:rFonts w:ascii="Arial" w:hAnsi="Arial" w:cs="Arial"/>
                <w:sz w:val="16"/>
                <w:szCs w:val="16"/>
              </w:rPr>
              <w:t>0.015</w:t>
            </w:r>
          </w:p>
        </w:tc>
        <w:tc>
          <w:tcPr>
            <w:tcW w:w="1219" w:type="dxa"/>
            <w:vAlign w:val="center"/>
          </w:tcPr>
          <w:p w:rsidRPr="00B36FE0" w:rsidR="00AF5A45" w:rsidP="000F32F9" w:rsidRDefault="00AF5A45" w14:paraId="22B44C33" w14:textId="3E0B6EC1">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F5A45" w:rsidP="000F32F9" w:rsidRDefault="00AF5A45" w14:paraId="79DC09BB" w14:textId="57A4B62F">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F5A45" w:rsidP="000F32F9" w:rsidRDefault="00AF5A45" w14:paraId="096E3689" w14:textId="64EDFB45">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AF5A45" w:rsidP="000F32F9" w:rsidRDefault="00914D77" w14:paraId="642ED2F3" w14:textId="4198A6B4">
            <w:pPr>
              <w:spacing w:before="120"/>
              <w:jc w:val="center"/>
              <w:rPr>
                <w:rFonts w:ascii="Arial" w:hAnsi="Arial" w:cs="Arial"/>
                <w:sz w:val="16"/>
                <w:szCs w:val="16"/>
                <w:highlight w:val="yellow"/>
              </w:rPr>
            </w:pPr>
            <w:r w:rsidRPr="00140738">
              <w:rPr>
                <w:rFonts w:ascii="Arial" w:hAnsi="Arial" w:cs="Arial"/>
                <w:sz w:val="16"/>
                <w:szCs w:val="16"/>
              </w:rPr>
              <w:t>0.000</w:t>
            </w:r>
            <w:r w:rsidRPr="002431D4" w:rsidR="00140738">
              <w:rPr>
                <w:rFonts w:ascii="Arial" w:hAnsi="Arial" w:cs="Arial"/>
                <w:sz w:val="16"/>
                <w:szCs w:val="16"/>
              </w:rPr>
              <w:t>07</w:t>
            </w:r>
            <w:r w:rsidR="006B3078">
              <w:rPr>
                <w:rFonts w:ascii="Arial" w:hAnsi="Arial" w:cs="Arial"/>
                <w:sz w:val="16"/>
                <w:szCs w:val="16"/>
              </w:rPr>
              <w:t>8</w:t>
            </w:r>
          </w:p>
        </w:tc>
      </w:tr>
      <w:tr w:rsidRPr="007901FE" w:rsidR="00A70C79" w:rsidTr="0C34660A" w14:paraId="68A068EF" w14:textId="77777777">
        <w:tc>
          <w:tcPr>
            <w:tcW w:w="3119" w:type="dxa"/>
          </w:tcPr>
          <w:p w:rsidR="00A70C79" w:rsidP="00A70C79" w:rsidRDefault="00B36FE0" w14:paraId="36E6E386" w14:textId="65DCF492">
            <w:pPr>
              <w:spacing w:before="120"/>
              <w:rPr>
                <w:rFonts w:ascii="Arial" w:hAnsi="Arial" w:cs="Arial"/>
                <w:sz w:val="16"/>
                <w:szCs w:val="16"/>
              </w:rPr>
            </w:pPr>
            <w:r>
              <w:rPr>
                <w:rFonts w:ascii="Arial" w:hAnsi="Arial" w:cs="Arial"/>
                <w:sz w:val="16"/>
                <w:szCs w:val="16"/>
              </w:rPr>
              <w:t xml:space="preserve">Household heating &amp; </w:t>
            </w:r>
            <w:proofErr w:type="spellStart"/>
            <w:r>
              <w:rPr>
                <w:rFonts w:ascii="Arial" w:hAnsi="Arial" w:cs="Arial"/>
                <w:sz w:val="16"/>
                <w:szCs w:val="16"/>
              </w:rPr>
              <w:t>cooking</w:t>
            </w:r>
            <w:proofErr w:type="spellEnd"/>
            <w:r>
              <w:rPr>
                <w:rFonts w:ascii="Arial" w:hAnsi="Arial" w:cs="Arial"/>
                <w:sz w:val="16"/>
                <w:szCs w:val="16"/>
              </w:rPr>
              <w:t xml:space="preserve"> </w:t>
            </w:r>
            <w:r w:rsidRPr="0000676F" w:rsidR="00A70C79">
              <w:rPr>
                <w:rFonts w:ascii="Arial" w:hAnsi="Arial" w:cs="Arial"/>
                <w:sz w:val="16"/>
                <w:szCs w:val="16"/>
              </w:rPr>
              <w:t xml:space="preserve">with </w:t>
            </w:r>
            <w:r w:rsidR="00A70C79">
              <w:rPr>
                <w:rFonts w:ascii="Arial" w:hAnsi="Arial" w:cs="Arial"/>
                <w:sz w:val="16"/>
                <w:szCs w:val="16"/>
              </w:rPr>
              <w:t>oil</w:t>
            </w:r>
          </w:p>
        </w:tc>
        <w:tc>
          <w:tcPr>
            <w:tcW w:w="1219" w:type="dxa"/>
            <w:vAlign w:val="center"/>
          </w:tcPr>
          <w:p w:rsidRPr="002431D4" w:rsidR="00A70C79" w:rsidP="000F32F9" w:rsidRDefault="00914D77" w14:paraId="52B360DF" w14:textId="43448F0A">
            <w:pPr>
              <w:spacing w:before="120"/>
              <w:jc w:val="center"/>
              <w:rPr>
                <w:rFonts w:ascii="Arial" w:hAnsi="Arial" w:cs="Arial"/>
                <w:sz w:val="16"/>
                <w:szCs w:val="16"/>
                <w:highlight w:val="yellow"/>
              </w:rPr>
            </w:pPr>
            <w:r w:rsidRPr="00140738">
              <w:rPr>
                <w:rFonts w:ascii="Arial" w:hAnsi="Arial" w:cs="Arial"/>
                <w:sz w:val="16"/>
                <w:szCs w:val="16"/>
              </w:rPr>
              <w:t>0.0010</w:t>
            </w:r>
          </w:p>
        </w:tc>
        <w:tc>
          <w:tcPr>
            <w:tcW w:w="1219" w:type="dxa"/>
            <w:vAlign w:val="center"/>
          </w:tcPr>
          <w:p w:rsidRPr="00B36FE0" w:rsidR="00A70C79" w:rsidP="000F32F9" w:rsidRDefault="00AF5A45" w14:paraId="46983902" w14:textId="2425D72F">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70C79" w:rsidP="000F32F9" w:rsidRDefault="00AF5A45" w14:paraId="58CFCE14" w14:textId="5ABCE157">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B36FE0" w:rsidR="00A70C79" w:rsidP="000F32F9" w:rsidRDefault="00AF5A45" w14:paraId="3721B2A1" w14:textId="1B1DBA72">
            <w:pPr>
              <w:spacing w:before="120"/>
              <w:jc w:val="center"/>
              <w:rPr>
                <w:rFonts w:ascii="Arial" w:hAnsi="Arial" w:cs="Arial"/>
                <w:sz w:val="16"/>
                <w:szCs w:val="16"/>
              </w:rPr>
            </w:pPr>
            <w:r w:rsidRPr="00B36FE0">
              <w:rPr>
                <w:rFonts w:ascii="Arial" w:hAnsi="Arial" w:cs="Arial"/>
                <w:sz w:val="16"/>
                <w:szCs w:val="16"/>
              </w:rPr>
              <w:t>-</w:t>
            </w:r>
          </w:p>
        </w:tc>
        <w:tc>
          <w:tcPr>
            <w:tcW w:w="1219" w:type="dxa"/>
            <w:vAlign w:val="center"/>
          </w:tcPr>
          <w:p w:rsidRPr="002431D4" w:rsidR="00A70C79" w:rsidP="000F32F9" w:rsidRDefault="00AF5A45" w14:paraId="22CE8A67" w14:textId="5E867A35">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A70C79" w:rsidTr="0C34660A" w14:paraId="198E2CF3" w14:textId="77777777">
        <w:tc>
          <w:tcPr>
            <w:tcW w:w="3119" w:type="dxa"/>
          </w:tcPr>
          <w:p w:rsidR="00A70C79" w:rsidP="00A70C79" w:rsidRDefault="00B36FE0" w14:paraId="6CE678A8" w14:textId="5D6A3BA7">
            <w:pPr>
              <w:spacing w:before="120"/>
              <w:rPr>
                <w:rFonts w:ascii="Arial" w:hAnsi="Arial" w:cs="Arial"/>
                <w:sz w:val="16"/>
                <w:szCs w:val="16"/>
              </w:rPr>
            </w:pPr>
            <w:r>
              <w:rPr>
                <w:rFonts w:ascii="Arial" w:hAnsi="Arial" w:cs="Arial"/>
                <w:sz w:val="16"/>
                <w:szCs w:val="16"/>
              </w:rPr>
              <w:t xml:space="preserve">Household heating &amp; </w:t>
            </w:r>
            <w:proofErr w:type="spellStart"/>
            <w:r>
              <w:rPr>
                <w:rFonts w:ascii="Arial" w:hAnsi="Arial" w:cs="Arial"/>
                <w:sz w:val="16"/>
                <w:szCs w:val="16"/>
              </w:rPr>
              <w:t>cooking</w:t>
            </w:r>
            <w:proofErr w:type="spellEnd"/>
            <w:r>
              <w:rPr>
                <w:rFonts w:ascii="Arial" w:hAnsi="Arial" w:cs="Arial"/>
                <w:sz w:val="16"/>
                <w:szCs w:val="16"/>
              </w:rPr>
              <w:t xml:space="preserve"> </w:t>
            </w:r>
            <w:r w:rsidRPr="0000676F" w:rsidR="00A70C79">
              <w:rPr>
                <w:rFonts w:ascii="Arial" w:hAnsi="Arial" w:cs="Arial"/>
                <w:sz w:val="16"/>
                <w:szCs w:val="16"/>
              </w:rPr>
              <w:t xml:space="preserve">with </w:t>
            </w:r>
            <w:r w:rsidR="00A70C79">
              <w:rPr>
                <w:rFonts w:ascii="Arial" w:hAnsi="Arial" w:cs="Arial"/>
                <w:sz w:val="16"/>
                <w:szCs w:val="16"/>
              </w:rPr>
              <w:t>gas</w:t>
            </w:r>
          </w:p>
        </w:tc>
        <w:tc>
          <w:tcPr>
            <w:tcW w:w="1219" w:type="dxa"/>
            <w:vAlign w:val="center"/>
          </w:tcPr>
          <w:p w:rsidRPr="00623301" w:rsidR="00A70C79" w:rsidP="000F32F9" w:rsidRDefault="00914D77" w14:paraId="60AFAB15" w14:textId="16FD6241">
            <w:pPr>
              <w:spacing w:before="120"/>
              <w:jc w:val="center"/>
              <w:rPr>
                <w:rFonts w:ascii="Arial" w:hAnsi="Arial" w:cs="Arial"/>
                <w:sz w:val="16"/>
                <w:szCs w:val="16"/>
                <w:highlight w:val="yellow"/>
              </w:rPr>
            </w:pPr>
            <w:r w:rsidRPr="00140738">
              <w:rPr>
                <w:rFonts w:ascii="Arial" w:hAnsi="Arial" w:cs="Arial"/>
                <w:sz w:val="16"/>
                <w:szCs w:val="16"/>
              </w:rPr>
              <w:t>0.01</w:t>
            </w:r>
            <w:r w:rsidR="006B3078">
              <w:rPr>
                <w:rFonts w:ascii="Arial" w:hAnsi="Arial" w:cs="Arial"/>
                <w:sz w:val="16"/>
                <w:szCs w:val="16"/>
              </w:rPr>
              <w:t>7</w:t>
            </w:r>
          </w:p>
        </w:tc>
        <w:tc>
          <w:tcPr>
            <w:tcW w:w="1219" w:type="dxa"/>
            <w:vAlign w:val="center"/>
          </w:tcPr>
          <w:p w:rsidRPr="005D47F5" w:rsidR="00A70C79" w:rsidP="000F32F9" w:rsidRDefault="00AF5A45" w14:paraId="4E432DC1" w14:textId="11812431">
            <w:pPr>
              <w:spacing w:before="120"/>
              <w:jc w:val="center"/>
              <w:rPr>
                <w:rFonts w:ascii="Arial" w:hAnsi="Arial" w:cs="Arial"/>
                <w:sz w:val="16"/>
                <w:szCs w:val="16"/>
              </w:rPr>
            </w:pPr>
            <w:r w:rsidRPr="005D47F5">
              <w:rPr>
                <w:rFonts w:ascii="Arial" w:hAnsi="Arial" w:cs="Arial"/>
                <w:sz w:val="16"/>
                <w:szCs w:val="16"/>
              </w:rPr>
              <w:t>-</w:t>
            </w:r>
          </w:p>
        </w:tc>
        <w:tc>
          <w:tcPr>
            <w:tcW w:w="1219" w:type="dxa"/>
            <w:vAlign w:val="center"/>
          </w:tcPr>
          <w:p w:rsidRPr="005D47F5" w:rsidR="00A70C79" w:rsidP="000F32F9" w:rsidRDefault="00AF5A45" w14:paraId="023F18E3" w14:textId="225616D0">
            <w:pPr>
              <w:spacing w:before="120"/>
              <w:jc w:val="center"/>
              <w:rPr>
                <w:rFonts w:ascii="Arial" w:hAnsi="Arial" w:cs="Arial"/>
                <w:sz w:val="16"/>
                <w:szCs w:val="16"/>
              </w:rPr>
            </w:pPr>
            <w:r w:rsidRPr="005D47F5">
              <w:rPr>
                <w:rFonts w:ascii="Arial" w:hAnsi="Arial" w:cs="Arial"/>
                <w:sz w:val="16"/>
                <w:szCs w:val="16"/>
              </w:rPr>
              <w:t>-</w:t>
            </w:r>
          </w:p>
        </w:tc>
        <w:tc>
          <w:tcPr>
            <w:tcW w:w="1219" w:type="dxa"/>
            <w:vAlign w:val="center"/>
          </w:tcPr>
          <w:p w:rsidRPr="005D47F5" w:rsidR="00A70C79" w:rsidP="000F32F9" w:rsidRDefault="00AF5A45" w14:paraId="49AA72CA" w14:textId="5BB5E714">
            <w:pPr>
              <w:spacing w:before="120"/>
              <w:jc w:val="center"/>
              <w:rPr>
                <w:rFonts w:ascii="Arial" w:hAnsi="Arial" w:cs="Arial"/>
                <w:sz w:val="16"/>
                <w:szCs w:val="16"/>
              </w:rPr>
            </w:pPr>
            <w:r w:rsidRPr="005D47F5">
              <w:rPr>
                <w:rFonts w:ascii="Arial" w:hAnsi="Arial" w:cs="Arial"/>
                <w:sz w:val="16"/>
                <w:szCs w:val="16"/>
              </w:rPr>
              <w:t>-</w:t>
            </w:r>
          </w:p>
        </w:tc>
        <w:tc>
          <w:tcPr>
            <w:tcW w:w="1219" w:type="dxa"/>
            <w:vAlign w:val="center"/>
          </w:tcPr>
          <w:p w:rsidRPr="002431D4" w:rsidR="00A70C79" w:rsidP="000F32F9" w:rsidRDefault="00AF5A45" w14:paraId="2B027D50" w14:textId="680B3871">
            <w:pPr>
              <w:spacing w:before="120"/>
              <w:jc w:val="center"/>
              <w:rPr>
                <w:rFonts w:ascii="Arial" w:hAnsi="Arial" w:cs="Arial"/>
                <w:sz w:val="16"/>
                <w:szCs w:val="16"/>
                <w:highlight w:val="yellow"/>
              </w:rPr>
            </w:pPr>
            <w:r w:rsidRPr="00140738">
              <w:rPr>
                <w:rFonts w:ascii="Arial" w:hAnsi="Arial" w:cs="Arial"/>
                <w:sz w:val="16"/>
                <w:szCs w:val="16"/>
              </w:rPr>
              <w:t>-</w:t>
            </w:r>
          </w:p>
        </w:tc>
      </w:tr>
      <w:tr w:rsidRPr="007901FE" w:rsidR="00E66FA4" w:rsidTr="0C34660A" w14:paraId="25ACE412" w14:textId="77777777">
        <w:tc>
          <w:tcPr>
            <w:tcW w:w="3119" w:type="dxa"/>
            <w:vAlign w:val="center"/>
          </w:tcPr>
          <w:p w:rsidR="00E66FA4" w:rsidP="00E66FA4" w:rsidRDefault="00E66FA4" w14:paraId="0AF71C8C" w14:textId="754840CA">
            <w:pPr>
              <w:spacing w:before="120"/>
              <w:rPr>
                <w:rFonts w:ascii="Arial" w:hAnsi="Arial" w:cs="Arial"/>
                <w:b/>
                <w:sz w:val="16"/>
                <w:szCs w:val="16"/>
              </w:rPr>
            </w:pPr>
            <w:r>
              <w:rPr>
                <w:rFonts w:ascii="Arial" w:hAnsi="Arial" w:cs="Arial"/>
                <w:b/>
                <w:sz w:val="16"/>
                <w:szCs w:val="16"/>
              </w:rPr>
              <w:t>2024 totals</w:t>
            </w:r>
          </w:p>
        </w:tc>
        <w:tc>
          <w:tcPr>
            <w:tcW w:w="1219" w:type="dxa"/>
            <w:vAlign w:val="center"/>
          </w:tcPr>
          <w:p w:rsidR="00E66FA4" w:rsidP="00E66FA4" w:rsidRDefault="00E66FA4" w14:paraId="450EDE3B" w14:textId="6FEA71F4">
            <w:pPr>
              <w:spacing w:before="120"/>
              <w:jc w:val="center"/>
              <w:rPr>
                <w:rFonts w:ascii="Arial" w:hAnsi="Arial" w:cs="Arial"/>
                <w:b/>
                <w:sz w:val="16"/>
                <w:szCs w:val="16"/>
              </w:rPr>
            </w:pPr>
            <w:r>
              <w:rPr>
                <w:rFonts w:ascii="Arial" w:hAnsi="Arial" w:cs="Arial"/>
                <w:b/>
                <w:sz w:val="16"/>
                <w:szCs w:val="16"/>
              </w:rPr>
              <w:t>3.27</w:t>
            </w:r>
          </w:p>
        </w:tc>
        <w:tc>
          <w:tcPr>
            <w:tcW w:w="1219" w:type="dxa"/>
            <w:vAlign w:val="center"/>
          </w:tcPr>
          <w:p w:rsidR="00E66FA4" w:rsidP="00E66FA4" w:rsidRDefault="00E66FA4" w14:paraId="66706030" w14:textId="77777777">
            <w:pPr>
              <w:spacing w:before="120"/>
              <w:jc w:val="center"/>
              <w:rPr>
                <w:rFonts w:ascii="Arial" w:hAnsi="Arial" w:cs="Arial"/>
                <w:b/>
                <w:strike/>
                <w:sz w:val="16"/>
                <w:szCs w:val="16"/>
              </w:rPr>
            </w:pPr>
          </w:p>
        </w:tc>
        <w:tc>
          <w:tcPr>
            <w:tcW w:w="1219" w:type="dxa"/>
            <w:vAlign w:val="center"/>
          </w:tcPr>
          <w:p w:rsidR="00E66FA4" w:rsidP="00E66FA4" w:rsidRDefault="00E66FA4" w14:paraId="0026FAB7" w14:textId="10227F20">
            <w:pPr>
              <w:spacing w:before="120"/>
              <w:jc w:val="center"/>
              <w:rPr>
                <w:rFonts w:ascii="Arial" w:hAnsi="Arial" w:cs="Arial"/>
                <w:b/>
                <w:sz w:val="16"/>
                <w:szCs w:val="16"/>
              </w:rPr>
            </w:pPr>
            <w:r>
              <w:rPr>
                <w:rFonts w:ascii="Arial" w:hAnsi="Arial" w:cs="Arial"/>
                <w:b/>
                <w:sz w:val="16"/>
                <w:szCs w:val="16"/>
              </w:rPr>
              <w:t>0.259</w:t>
            </w:r>
          </w:p>
        </w:tc>
        <w:tc>
          <w:tcPr>
            <w:tcW w:w="1219" w:type="dxa"/>
            <w:vAlign w:val="center"/>
          </w:tcPr>
          <w:p w:rsidR="00E66FA4" w:rsidP="00E66FA4" w:rsidRDefault="00E66FA4" w14:paraId="726CF9D2" w14:textId="77777777">
            <w:pPr>
              <w:spacing w:before="120"/>
              <w:jc w:val="center"/>
              <w:rPr>
                <w:rFonts w:ascii="Arial" w:hAnsi="Arial" w:cs="Arial"/>
                <w:b/>
                <w:strike/>
                <w:sz w:val="16"/>
                <w:szCs w:val="16"/>
              </w:rPr>
            </w:pPr>
          </w:p>
        </w:tc>
        <w:tc>
          <w:tcPr>
            <w:tcW w:w="1219" w:type="dxa"/>
            <w:vAlign w:val="center"/>
          </w:tcPr>
          <w:p w:rsidR="00E66FA4" w:rsidP="00E66FA4" w:rsidRDefault="00E66FA4" w14:paraId="59B8E819" w14:textId="1673AE3E">
            <w:pPr>
              <w:spacing w:before="120"/>
              <w:jc w:val="center"/>
              <w:rPr>
                <w:rFonts w:ascii="Arial" w:hAnsi="Arial" w:cs="Arial"/>
                <w:b/>
                <w:sz w:val="16"/>
                <w:szCs w:val="16"/>
              </w:rPr>
            </w:pPr>
            <w:r>
              <w:rPr>
                <w:rFonts w:ascii="Arial" w:hAnsi="Arial" w:cs="Arial"/>
                <w:b/>
                <w:sz w:val="16"/>
                <w:szCs w:val="16"/>
              </w:rPr>
              <w:t>0.788</w:t>
            </w:r>
          </w:p>
        </w:tc>
      </w:tr>
      <w:tr w:rsidRPr="007901FE" w:rsidR="00E66FA4" w:rsidTr="00014009" w14:paraId="4FC79C13" w14:textId="77777777">
        <w:tc>
          <w:tcPr>
            <w:tcW w:w="9214" w:type="dxa"/>
            <w:gridSpan w:val="6"/>
            <w:vAlign w:val="center"/>
          </w:tcPr>
          <w:p w:rsidR="00E66FA4" w:rsidP="00E66FA4" w:rsidRDefault="00E66FA4" w14:paraId="53D28F13" w14:textId="2A376B2A">
            <w:pPr>
              <w:spacing w:before="120"/>
              <w:rPr>
                <w:rFonts w:ascii="Arial" w:hAnsi="Arial" w:cs="Arial"/>
                <w:b/>
                <w:sz w:val="16"/>
                <w:szCs w:val="16"/>
              </w:rPr>
            </w:pPr>
            <w:r>
              <w:rPr>
                <w:rFonts w:ascii="Arial" w:hAnsi="Arial" w:cs="Arial"/>
                <w:b/>
                <w:sz w:val="16"/>
                <w:szCs w:val="16"/>
              </w:rPr>
              <w:t>Totals for other inventory years</w:t>
            </w:r>
          </w:p>
        </w:tc>
      </w:tr>
      <w:tr w:rsidRPr="007901FE" w:rsidR="007D30EE" w:rsidTr="0C34660A" w14:paraId="1C55CED0" w14:textId="77777777">
        <w:tc>
          <w:tcPr>
            <w:tcW w:w="3119" w:type="dxa"/>
            <w:vAlign w:val="center"/>
          </w:tcPr>
          <w:p w:rsidRPr="004E3E02" w:rsidR="007D30EE" w:rsidP="00A55F50" w:rsidRDefault="00FB5B1C" w14:paraId="7E5F134E" w14:textId="5D939BDC">
            <w:pPr>
              <w:spacing w:before="120"/>
              <w:rPr>
                <w:rFonts w:ascii="Arial" w:hAnsi="Arial" w:cs="Arial"/>
                <w:b/>
                <w:sz w:val="16"/>
                <w:szCs w:val="16"/>
              </w:rPr>
            </w:pPr>
            <w:r>
              <w:rPr>
                <w:rFonts w:ascii="Arial" w:hAnsi="Arial" w:cs="Arial"/>
                <w:b/>
                <w:sz w:val="16"/>
                <w:szCs w:val="16"/>
              </w:rPr>
              <w:t>20</w:t>
            </w:r>
            <w:r w:rsidR="00AB2C89">
              <w:rPr>
                <w:rFonts w:ascii="Arial" w:hAnsi="Arial" w:cs="Arial"/>
                <w:b/>
                <w:sz w:val="16"/>
                <w:szCs w:val="16"/>
              </w:rPr>
              <w:t>12</w:t>
            </w:r>
            <w:r>
              <w:rPr>
                <w:rFonts w:ascii="Arial" w:hAnsi="Arial" w:cs="Arial"/>
                <w:b/>
                <w:sz w:val="16"/>
                <w:szCs w:val="16"/>
              </w:rPr>
              <w:t xml:space="preserve"> totals</w:t>
            </w:r>
          </w:p>
        </w:tc>
        <w:tc>
          <w:tcPr>
            <w:tcW w:w="1219" w:type="dxa"/>
            <w:vAlign w:val="center"/>
          </w:tcPr>
          <w:p w:rsidRPr="0015287D" w:rsidR="007D30EE" w:rsidP="00C512D3" w:rsidRDefault="00914D77" w14:paraId="20749DE9" w14:textId="22BD714B">
            <w:pPr>
              <w:spacing w:before="120"/>
              <w:jc w:val="center"/>
              <w:rPr>
                <w:rFonts w:ascii="Arial" w:hAnsi="Arial" w:cs="Arial"/>
                <w:b/>
                <w:sz w:val="16"/>
                <w:szCs w:val="16"/>
              </w:rPr>
            </w:pPr>
            <w:r>
              <w:rPr>
                <w:rFonts w:ascii="Arial" w:hAnsi="Arial" w:cs="Arial"/>
                <w:b/>
                <w:sz w:val="16"/>
                <w:szCs w:val="16"/>
              </w:rPr>
              <w:t>3.3</w:t>
            </w:r>
            <w:r w:rsidR="006B3078">
              <w:rPr>
                <w:rFonts w:ascii="Arial" w:hAnsi="Arial" w:cs="Arial"/>
                <w:b/>
                <w:sz w:val="16"/>
                <w:szCs w:val="16"/>
              </w:rPr>
              <w:t>3</w:t>
            </w:r>
          </w:p>
        </w:tc>
        <w:tc>
          <w:tcPr>
            <w:tcW w:w="1219" w:type="dxa"/>
            <w:vAlign w:val="center"/>
          </w:tcPr>
          <w:p w:rsidRPr="0015287D" w:rsidR="007D30EE" w:rsidP="00A70C79" w:rsidRDefault="00FB5B1C" w14:paraId="34DAAFD0" w14:textId="63B40217">
            <w:pPr>
              <w:spacing w:before="120"/>
              <w:jc w:val="center"/>
              <w:rPr>
                <w:rFonts w:ascii="Arial" w:hAnsi="Arial" w:cs="Arial"/>
                <w:b/>
                <w:strike/>
                <w:sz w:val="16"/>
                <w:szCs w:val="16"/>
              </w:rPr>
            </w:pPr>
            <w:r>
              <w:rPr>
                <w:rFonts w:ascii="Arial" w:hAnsi="Arial" w:cs="Arial"/>
                <w:b/>
                <w:strike/>
                <w:sz w:val="16"/>
                <w:szCs w:val="16"/>
              </w:rPr>
              <w:t>-</w:t>
            </w:r>
          </w:p>
        </w:tc>
        <w:tc>
          <w:tcPr>
            <w:tcW w:w="1219" w:type="dxa"/>
            <w:vAlign w:val="center"/>
          </w:tcPr>
          <w:p w:rsidRPr="0015287D" w:rsidR="007D30EE" w:rsidP="00601FEE" w:rsidRDefault="00914D77" w14:paraId="449792EF" w14:textId="154208E7">
            <w:pPr>
              <w:spacing w:before="120"/>
              <w:jc w:val="center"/>
              <w:rPr>
                <w:rFonts w:ascii="Arial" w:hAnsi="Arial" w:cs="Arial"/>
                <w:b/>
                <w:sz w:val="16"/>
                <w:szCs w:val="16"/>
              </w:rPr>
            </w:pPr>
            <w:r>
              <w:rPr>
                <w:rFonts w:ascii="Arial" w:hAnsi="Arial" w:cs="Arial"/>
                <w:b/>
                <w:sz w:val="16"/>
                <w:szCs w:val="16"/>
              </w:rPr>
              <w:t>0.407</w:t>
            </w:r>
          </w:p>
        </w:tc>
        <w:tc>
          <w:tcPr>
            <w:tcW w:w="1219" w:type="dxa"/>
            <w:vAlign w:val="center"/>
          </w:tcPr>
          <w:p w:rsidRPr="0015287D" w:rsidR="007D30EE" w:rsidP="00A70C79" w:rsidRDefault="00FB5B1C" w14:paraId="05ECA289" w14:textId="0B2DCEC4">
            <w:pPr>
              <w:spacing w:before="120"/>
              <w:jc w:val="center"/>
              <w:rPr>
                <w:rFonts w:ascii="Arial" w:hAnsi="Arial" w:cs="Arial"/>
                <w:b/>
                <w:strike/>
                <w:sz w:val="16"/>
                <w:szCs w:val="16"/>
              </w:rPr>
            </w:pPr>
            <w:r>
              <w:rPr>
                <w:rFonts w:ascii="Arial" w:hAnsi="Arial" w:cs="Arial"/>
                <w:b/>
                <w:strike/>
                <w:sz w:val="16"/>
                <w:szCs w:val="16"/>
              </w:rPr>
              <w:t>-</w:t>
            </w:r>
          </w:p>
        </w:tc>
        <w:tc>
          <w:tcPr>
            <w:tcW w:w="1219" w:type="dxa"/>
            <w:vAlign w:val="center"/>
          </w:tcPr>
          <w:p w:rsidRPr="0015287D" w:rsidR="007D30EE" w:rsidP="00847621" w:rsidRDefault="00914D77" w14:paraId="62240EBA" w14:textId="1553721E">
            <w:pPr>
              <w:spacing w:before="120"/>
              <w:jc w:val="center"/>
              <w:rPr>
                <w:rFonts w:ascii="Arial" w:hAnsi="Arial" w:cs="Arial"/>
                <w:b/>
                <w:sz w:val="16"/>
                <w:szCs w:val="16"/>
              </w:rPr>
            </w:pPr>
            <w:r>
              <w:rPr>
                <w:rFonts w:ascii="Arial" w:hAnsi="Arial" w:cs="Arial"/>
                <w:b/>
                <w:sz w:val="16"/>
                <w:szCs w:val="16"/>
              </w:rPr>
              <w:t>0.745</w:t>
            </w:r>
          </w:p>
        </w:tc>
      </w:tr>
      <w:tr w:rsidRPr="007901FE" w:rsidR="0015287D" w:rsidTr="0C34660A" w14:paraId="1D8DA835" w14:textId="77777777">
        <w:tc>
          <w:tcPr>
            <w:tcW w:w="3119" w:type="dxa"/>
            <w:vAlign w:val="center"/>
          </w:tcPr>
          <w:p w:rsidR="0015287D" w:rsidP="007B2D79" w:rsidRDefault="00AB2C89" w14:paraId="7A60C164" w14:textId="3DC4D7D7">
            <w:pPr>
              <w:spacing w:before="120"/>
              <w:jc w:val="both"/>
              <w:rPr>
                <w:rFonts w:ascii="Arial" w:hAnsi="Arial" w:cs="Arial"/>
                <w:b/>
                <w:sz w:val="16"/>
                <w:szCs w:val="16"/>
              </w:rPr>
            </w:pPr>
            <w:r>
              <w:rPr>
                <w:rFonts w:ascii="Arial" w:hAnsi="Arial" w:cs="Arial"/>
                <w:b/>
                <w:sz w:val="16"/>
                <w:szCs w:val="16"/>
              </w:rPr>
              <w:t xml:space="preserve">2016 </w:t>
            </w:r>
            <w:r w:rsidR="0015287D">
              <w:rPr>
                <w:rFonts w:ascii="Arial" w:hAnsi="Arial" w:cs="Arial"/>
                <w:b/>
                <w:sz w:val="16"/>
                <w:szCs w:val="16"/>
              </w:rPr>
              <w:t>t</w:t>
            </w:r>
            <w:r w:rsidRPr="004E3E02" w:rsidR="0015287D">
              <w:rPr>
                <w:rFonts w:ascii="Arial" w:hAnsi="Arial" w:cs="Arial"/>
                <w:b/>
                <w:sz w:val="16"/>
                <w:szCs w:val="16"/>
              </w:rPr>
              <w:t>otals</w:t>
            </w:r>
          </w:p>
        </w:tc>
        <w:tc>
          <w:tcPr>
            <w:tcW w:w="1219" w:type="dxa"/>
            <w:vAlign w:val="center"/>
          </w:tcPr>
          <w:p w:rsidRPr="0015287D" w:rsidR="0015287D" w:rsidP="007B2D79" w:rsidRDefault="00914D77" w14:paraId="6CE81C73" w14:textId="58B01E17">
            <w:pPr>
              <w:spacing w:before="120"/>
              <w:jc w:val="center"/>
              <w:rPr>
                <w:rFonts w:ascii="Arial" w:hAnsi="Arial" w:cs="Arial"/>
                <w:b/>
                <w:sz w:val="16"/>
                <w:szCs w:val="16"/>
              </w:rPr>
            </w:pPr>
            <w:r>
              <w:rPr>
                <w:rFonts w:ascii="Arial" w:hAnsi="Arial" w:cs="Arial"/>
                <w:b/>
                <w:sz w:val="16"/>
                <w:szCs w:val="16"/>
              </w:rPr>
              <w:t>3.24</w:t>
            </w:r>
          </w:p>
        </w:tc>
        <w:tc>
          <w:tcPr>
            <w:tcW w:w="1219" w:type="dxa"/>
            <w:vAlign w:val="center"/>
          </w:tcPr>
          <w:p w:rsidRPr="0015287D" w:rsidR="0015287D" w:rsidP="007B2D79" w:rsidRDefault="0015287D" w14:paraId="1F986330" w14:textId="164A8AF0">
            <w:pPr>
              <w:spacing w:before="120"/>
              <w:jc w:val="center"/>
              <w:rPr>
                <w:rFonts w:ascii="Arial" w:hAnsi="Arial" w:cs="Arial"/>
                <w:b/>
                <w:sz w:val="16"/>
                <w:szCs w:val="16"/>
              </w:rPr>
            </w:pPr>
            <w:r w:rsidRPr="0015287D">
              <w:rPr>
                <w:rFonts w:ascii="Arial" w:hAnsi="Arial" w:cs="Arial"/>
                <w:b/>
                <w:strike/>
                <w:sz w:val="16"/>
                <w:szCs w:val="16"/>
              </w:rPr>
              <w:t>-</w:t>
            </w:r>
          </w:p>
        </w:tc>
        <w:tc>
          <w:tcPr>
            <w:tcW w:w="1219" w:type="dxa"/>
            <w:vAlign w:val="center"/>
          </w:tcPr>
          <w:p w:rsidRPr="0015287D" w:rsidR="0015287D" w:rsidP="007B2D79" w:rsidRDefault="00914D77" w14:paraId="3421E235" w14:textId="01DF8BF9">
            <w:pPr>
              <w:spacing w:before="120"/>
              <w:jc w:val="center"/>
              <w:rPr>
                <w:rFonts w:ascii="Arial" w:hAnsi="Arial" w:cs="Arial"/>
                <w:b/>
                <w:sz w:val="16"/>
                <w:szCs w:val="16"/>
              </w:rPr>
            </w:pPr>
            <w:r>
              <w:rPr>
                <w:rFonts w:ascii="Arial" w:hAnsi="Arial" w:cs="Arial"/>
                <w:b/>
                <w:sz w:val="16"/>
                <w:szCs w:val="16"/>
              </w:rPr>
              <w:t>0.068</w:t>
            </w:r>
          </w:p>
        </w:tc>
        <w:tc>
          <w:tcPr>
            <w:tcW w:w="1219" w:type="dxa"/>
            <w:vAlign w:val="center"/>
          </w:tcPr>
          <w:p w:rsidRPr="0015287D" w:rsidR="0015287D" w:rsidP="007B2D79" w:rsidRDefault="0015287D" w14:paraId="12EFE6D2" w14:textId="672BE8F7">
            <w:pPr>
              <w:spacing w:before="120"/>
              <w:jc w:val="center"/>
              <w:rPr>
                <w:rFonts w:ascii="Arial" w:hAnsi="Arial" w:cs="Arial"/>
                <w:b/>
                <w:sz w:val="16"/>
                <w:szCs w:val="16"/>
              </w:rPr>
            </w:pPr>
            <w:r w:rsidRPr="0015287D">
              <w:rPr>
                <w:rFonts w:ascii="Arial" w:hAnsi="Arial" w:cs="Arial"/>
                <w:b/>
                <w:strike/>
                <w:sz w:val="16"/>
                <w:szCs w:val="16"/>
              </w:rPr>
              <w:t>-</w:t>
            </w:r>
          </w:p>
        </w:tc>
        <w:tc>
          <w:tcPr>
            <w:tcW w:w="1219" w:type="dxa"/>
            <w:vAlign w:val="center"/>
          </w:tcPr>
          <w:p w:rsidRPr="0015287D" w:rsidR="0015287D" w:rsidP="007B2D79" w:rsidRDefault="00914D77" w14:paraId="1876B86B" w14:textId="0B776EA6">
            <w:pPr>
              <w:spacing w:before="120"/>
              <w:jc w:val="center"/>
              <w:rPr>
                <w:rFonts w:ascii="Arial" w:hAnsi="Arial" w:cs="Arial"/>
                <w:b/>
                <w:sz w:val="16"/>
                <w:szCs w:val="16"/>
              </w:rPr>
            </w:pPr>
            <w:r>
              <w:rPr>
                <w:rFonts w:ascii="Arial" w:hAnsi="Arial" w:cs="Arial"/>
                <w:b/>
                <w:sz w:val="16"/>
                <w:szCs w:val="16"/>
              </w:rPr>
              <w:t>0.788</w:t>
            </w:r>
          </w:p>
        </w:tc>
      </w:tr>
      <w:tr w:rsidRPr="007901FE" w:rsidR="00FB5B1C" w:rsidTr="0C34660A" w14:paraId="5642CD93" w14:textId="77777777">
        <w:tc>
          <w:tcPr>
            <w:tcW w:w="3119" w:type="dxa"/>
            <w:vAlign w:val="center"/>
          </w:tcPr>
          <w:p w:rsidR="00FB5B1C" w:rsidP="007B2D79" w:rsidRDefault="00AB2C89" w14:paraId="064F5ACE" w14:textId="7FDC9577">
            <w:pPr>
              <w:spacing w:before="120"/>
              <w:jc w:val="both"/>
              <w:rPr>
                <w:rFonts w:ascii="Arial" w:hAnsi="Arial" w:cs="Arial"/>
                <w:b/>
                <w:sz w:val="16"/>
                <w:szCs w:val="16"/>
              </w:rPr>
            </w:pPr>
            <w:r>
              <w:rPr>
                <w:rFonts w:ascii="Arial" w:hAnsi="Arial" w:cs="Arial"/>
                <w:b/>
                <w:sz w:val="16"/>
                <w:szCs w:val="16"/>
              </w:rPr>
              <w:t xml:space="preserve">2020 </w:t>
            </w:r>
            <w:r w:rsidR="00FB5B1C">
              <w:rPr>
                <w:rFonts w:ascii="Arial" w:hAnsi="Arial" w:cs="Arial"/>
                <w:b/>
                <w:sz w:val="16"/>
                <w:szCs w:val="16"/>
              </w:rPr>
              <w:t>totals</w:t>
            </w:r>
          </w:p>
        </w:tc>
        <w:tc>
          <w:tcPr>
            <w:tcW w:w="1219" w:type="dxa"/>
            <w:vAlign w:val="center"/>
          </w:tcPr>
          <w:p w:rsidRPr="0015287D" w:rsidR="00FB5B1C" w:rsidP="007B2D79" w:rsidRDefault="00914D77" w14:paraId="2D5B3B19" w14:textId="777F3C02">
            <w:pPr>
              <w:spacing w:before="120"/>
              <w:jc w:val="center"/>
              <w:rPr>
                <w:rFonts w:ascii="Arial" w:hAnsi="Arial" w:cs="Arial"/>
                <w:b/>
                <w:sz w:val="16"/>
                <w:szCs w:val="16"/>
              </w:rPr>
            </w:pPr>
            <w:r>
              <w:rPr>
                <w:rFonts w:ascii="Arial" w:hAnsi="Arial" w:cs="Arial"/>
                <w:b/>
                <w:sz w:val="16"/>
                <w:szCs w:val="16"/>
              </w:rPr>
              <w:t>3.72</w:t>
            </w:r>
          </w:p>
        </w:tc>
        <w:tc>
          <w:tcPr>
            <w:tcW w:w="1219" w:type="dxa"/>
            <w:vAlign w:val="center"/>
          </w:tcPr>
          <w:p w:rsidRPr="0015287D" w:rsidR="00FB5B1C" w:rsidP="007B2D79" w:rsidRDefault="00FB5B1C" w14:paraId="1FF6F2A5" w14:textId="77777777">
            <w:pPr>
              <w:spacing w:before="120"/>
              <w:jc w:val="center"/>
              <w:rPr>
                <w:rFonts w:ascii="Arial" w:hAnsi="Arial" w:cs="Arial"/>
                <w:b/>
                <w:strike/>
                <w:sz w:val="16"/>
                <w:szCs w:val="16"/>
              </w:rPr>
            </w:pPr>
          </w:p>
        </w:tc>
        <w:tc>
          <w:tcPr>
            <w:tcW w:w="1219" w:type="dxa"/>
            <w:vAlign w:val="center"/>
          </w:tcPr>
          <w:p w:rsidRPr="0015287D" w:rsidR="00FB5B1C" w:rsidP="007B2D79" w:rsidRDefault="00914D77" w14:paraId="5FC75F22" w14:textId="2EA551FD">
            <w:pPr>
              <w:spacing w:before="120"/>
              <w:jc w:val="center"/>
              <w:rPr>
                <w:rFonts w:ascii="Arial" w:hAnsi="Arial" w:cs="Arial"/>
                <w:b/>
                <w:sz w:val="16"/>
                <w:szCs w:val="16"/>
              </w:rPr>
            </w:pPr>
            <w:r>
              <w:rPr>
                <w:rFonts w:ascii="Arial" w:hAnsi="Arial" w:cs="Arial"/>
                <w:b/>
                <w:sz w:val="16"/>
                <w:szCs w:val="16"/>
              </w:rPr>
              <w:t>0.273</w:t>
            </w:r>
          </w:p>
        </w:tc>
        <w:tc>
          <w:tcPr>
            <w:tcW w:w="1219" w:type="dxa"/>
            <w:vAlign w:val="center"/>
          </w:tcPr>
          <w:p w:rsidRPr="0015287D" w:rsidR="00FB5B1C" w:rsidP="007B2D79" w:rsidRDefault="00FB5B1C" w14:paraId="7E998838" w14:textId="77777777">
            <w:pPr>
              <w:spacing w:before="120"/>
              <w:jc w:val="center"/>
              <w:rPr>
                <w:rFonts w:ascii="Arial" w:hAnsi="Arial" w:cs="Arial"/>
                <w:b/>
                <w:strike/>
                <w:sz w:val="16"/>
                <w:szCs w:val="16"/>
              </w:rPr>
            </w:pPr>
          </w:p>
        </w:tc>
        <w:tc>
          <w:tcPr>
            <w:tcW w:w="1219" w:type="dxa"/>
            <w:vAlign w:val="center"/>
          </w:tcPr>
          <w:p w:rsidRPr="0015287D" w:rsidR="00FB5B1C" w:rsidP="007B2D79" w:rsidRDefault="00AF1200" w14:paraId="630BC99F" w14:textId="17F33ED0">
            <w:pPr>
              <w:spacing w:before="120"/>
              <w:jc w:val="center"/>
              <w:rPr>
                <w:rFonts w:ascii="Arial" w:hAnsi="Arial" w:cs="Arial"/>
                <w:b/>
                <w:sz w:val="16"/>
                <w:szCs w:val="16"/>
              </w:rPr>
            </w:pPr>
            <w:r>
              <w:rPr>
                <w:rFonts w:ascii="Arial" w:hAnsi="Arial" w:cs="Arial"/>
                <w:b/>
                <w:sz w:val="16"/>
                <w:szCs w:val="16"/>
              </w:rPr>
              <w:t>0.905</w:t>
            </w:r>
          </w:p>
        </w:tc>
      </w:tr>
    </w:tbl>
    <w:p w:rsidRPr="007901FE" w:rsidR="003007F7" w:rsidP="003007F7" w:rsidRDefault="003007F7" w14:paraId="22EBC1DA" w14:textId="77777777">
      <w:pPr>
        <w:spacing w:line="300" w:lineRule="atLeast"/>
        <w:jc w:val="both"/>
        <w:rPr>
          <w:rFonts w:ascii="Arial" w:hAnsi="Arial" w:cs="Arial"/>
        </w:rPr>
      </w:pPr>
    </w:p>
    <w:p w:rsidRPr="003D73C3" w:rsidR="00044E38" w:rsidP="00261F78" w:rsidRDefault="00044E38" w14:paraId="49789C31" w14:textId="77777777">
      <w:pPr>
        <w:pStyle w:val="Heading1"/>
      </w:pPr>
      <w:r>
        <w:rPr>
          <w:rFonts w:ascii="Verdana" w:hAnsi="Verdana"/>
        </w:rPr>
        <w:br w:type="page"/>
      </w:r>
      <w:bookmarkStart w:name="_Toc1046353" w:id="168"/>
      <w:r w:rsidRPr="003D73C3">
        <w:t>Production of mineral products</w:t>
      </w:r>
      <w:bookmarkEnd w:id="168"/>
    </w:p>
    <w:p w:rsidRPr="003D73C3" w:rsidR="00044E38" w:rsidP="00044E38" w:rsidRDefault="00044E38" w14:paraId="330CCF08" w14:textId="57F4964E">
      <w:pPr>
        <w:spacing w:line="300" w:lineRule="atLeast"/>
        <w:jc w:val="both"/>
        <w:rPr>
          <w:szCs w:val="18"/>
        </w:rPr>
      </w:pPr>
      <w:r w:rsidRPr="003D73C3">
        <w:rPr>
          <w:szCs w:val="18"/>
        </w:rPr>
        <w:t xml:space="preserve">This category covers </w:t>
      </w:r>
      <w:r w:rsidRPr="003D73C3" w:rsidR="00D01CD8">
        <w:rPr>
          <w:szCs w:val="18"/>
        </w:rPr>
        <w:t>the</w:t>
      </w:r>
      <w:r w:rsidRPr="003D73C3">
        <w:rPr>
          <w:szCs w:val="18"/>
        </w:rPr>
        <w:t xml:space="preserve"> </w:t>
      </w:r>
      <w:r w:rsidRPr="003D73C3" w:rsidR="00D01CD8">
        <w:rPr>
          <w:szCs w:val="18"/>
        </w:rPr>
        <w:t xml:space="preserve">following dioxin sources </w:t>
      </w:r>
      <w:r w:rsidRPr="003D73C3" w:rsidR="003D73C3">
        <w:rPr>
          <w:noProof/>
          <w:szCs w:val="18"/>
        </w:rPr>
        <w:t>(United Nations Environment Programme, 2013)</w:t>
      </w:r>
      <w:r w:rsidRPr="003D73C3" w:rsidR="00D01CD8">
        <w:rPr>
          <w:szCs w:val="18"/>
        </w:rPr>
        <w:t>:</w:t>
      </w:r>
    </w:p>
    <w:p w:rsidRPr="003D73C3" w:rsidR="003444E3" w:rsidP="003444E3" w:rsidRDefault="00D01CD8" w14:paraId="0D6F2779" w14:textId="77777777">
      <w:pPr>
        <w:spacing w:line="300" w:lineRule="atLeast"/>
        <w:ind w:left="720"/>
        <w:jc w:val="both"/>
        <w:rPr>
          <w:szCs w:val="18"/>
        </w:rPr>
      </w:pPr>
      <w:r w:rsidRPr="003D73C3">
        <w:rPr>
          <w:szCs w:val="18"/>
        </w:rPr>
        <w:t>4</w:t>
      </w:r>
      <w:r w:rsidRPr="003D73C3" w:rsidR="003444E3">
        <w:rPr>
          <w:szCs w:val="18"/>
        </w:rPr>
        <w:t>a</w:t>
      </w:r>
      <w:r w:rsidRPr="003D73C3" w:rsidR="003444E3">
        <w:rPr>
          <w:szCs w:val="18"/>
        </w:rPr>
        <w:tab/>
      </w:r>
      <w:r w:rsidRPr="003D73C3" w:rsidR="003444E3">
        <w:rPr>
          <w:szCs w:val="18"/>
        </w:rPr>
        <w:t>Cement production</w:t>
      </w:r>
    </w:p>
    <w:p w:rsidRPr="003D73C3" w:rsidR="003444E3" w:rsidP="003444E3" w:rsidRDefault="00D01CD8" w14:paraId="7C49FDF5" w14:textId="77777777">
      <w:pPr>
        <w:spacing w:line="300" w:lineRule="atLeast"/>
        <w:ind w:left="720"/>
        <w:jc w:val="both"/>
        <w:rPr>
          <w:szCs w:val="18"/>
        </w:rPr>
      </w:pPr>
      <w:r w:rsidRPr="003D73C3">
        <w:rPr>
          <w:szCs w:val="18"/>
        </w:rPr>
        <w:t>4</w:t>
      </w:r>
      <w:r w:rsidRPr="003D73C3" w:rsidR="003444E3">
        <w:rPr>
          <w:szCs w:val="18"/>
        </w:rPr>
        <w:t>b</w:t>
      </w:r>
      <w:r w:rsidRPr="003D73C3" w:rsidR="003444E3">
        <w:rPr>
          <w:szCs w:val="18"/>
        </w:rPr>
        <w:tab/>
      </w:r>
      <w:r w:rsidRPr="003D73C3" w:rsidR="003444E3">
        <w:rPr>
          <w:szCs w:val="18"/>
        </w:rPr>
        <w:t>Lime production</w:t>
      </w:r>
    </w:p>
    <w:p w:rsidRPr="003D73C3" w:rsidR="003444E3" w:rsidP="003444E3" w:rsidRDefault="00D01CD8" w14:paraId="3DA09844" w14:textId="77777777">
      <w:pPr>
        <w:spacing w:line="300" w:lineRule="atLeast"/>
        <w:ind w:left="720"/>
        <w:jc w:val="both"/>
        <w:rPr>
          <w:szCs w:val="18"/>
        </w:rPr>
      </w:pPr>
      <w:r w:rsidRPr="003D73C3">
        <w:rPr>
          <w:szCs w:val="18"/>
        </w:rPr>
        <w:t>4</w:t>
      </w:r>
      <w:r w:rsidRPr="003D73C3" w:rsidR="003444E3">
        <w:rPr>
          <w:szCs w:val="18"/>
        </w:rPr>
        <w:t>c</w:t>
      </w:r>
      <w:r w:rsidRPr="003D73C3" w:rsidR="003444E3">
        <w:rPr>
          <w:szCs w:val="18"/>
        </w:rPr>
        <w:tab/>
      </w:r>
      <w:r w:rsidRPr="003D73C3" w:rsidR="003444E3">
        <w:rPr>
          <w:szCs w:val="18"/>
        </w:rPr>
        <w:t>Brick production</w:t>
      </w:r>
    </w:p>
    <w:p w:rsidRPr="003D73C3" w:rsidR="003444E3" w:rsidP="003444E3" w:rsidRDefault="00D01CD8" w14:paraId="54FE30B5" w14:textId="77777777">
      <w:pPr>
        <w:spacing w:line="300" w:lineRule="atLeast"/>
        <w:ind w:left="720"/>
        <w:jc w:val="both"/>
        <w:rPr>
          <w:szCs w:val="18"/>
        </w:rPr>
      </w:pPr>
      <w:r w:rsidRPr="003D73C3">
        <w:rPr>
          <w:szCs w:val="18"/>
        </w:rPr>
        <w:t>4</w:t>
      </w:r>
      <w:r w:rsidRPr="003D73C3" w:rsidR="003444E3">
        <w:rPr>
          <w:szCs w:val="18"/>
        </w:rPr>
        <w:t>d</w:t>
      </w:r>
      <w:r w:rsidRPr="003D73C3" w:rsidR="003444E3">
        <w:rPr>
          <w:szCs w:val="18"/>
        </w:rPr>
        <w:tab/>
      </w:r>
      <w:r w:rsidRPr="003D73C3" w:rsidR="003444E3">
        <w:rPr>
          <w:szCs w:val="18"/>
        </w:rPr>
        <w:t>Glass production</w:t>
      </w:r>
    </w:p>
    <w:p w:rsidRPr="003D73C3" w:rsidR="003444E3" w:rsidP="003444E3" w:rsidRDefault="00D01CD8" w14:paraId="369F7EF3" w14:textId="77777777">
      <w:pPr>
        <w:spacing w:line="300" w:lineRule="atLeast"/>
        <w:ind w:left="720"/>
        <w:jc w:val="both"/>
        <w:rPr>
          <w:szCs w:val="18"/>
        </w:rPr>
      </w:pPr>
      <w:r w:rsidRPr="003D73C3">
        <w:rPr>
          <w:szCs w:val="18"/>
        </w:rPr>
        <w:t>4</w:t>
      </w:r>
      <w:r w:rsidRPr="003D73C3" w:rsidR="003444E3">
        <w:rPr>
          <w:szCs w:val="18"/>
        </w:rPr>
        <w:t>e</w:t>
      </w:r>
      <w:r w:rsidRPr="003D73C3" w:rsidR="003444E3">
        <w:rPr>
          <w:szCs w:val="18"/>
        </w:rPr>
        <w:tab/>
      </w:r>
      <w:r w:rsidRPr="003D73C3" w:rsidR="003444E3">
        <w:rPr>
          <w:szCs w:val="18"/>
        </w:rPr>
        <w:t>Ceramics production</w:t>
      </w:r>
    </w:p>
    <w:p w:rsidRPr="003D73C3" w:rsidR="003444E3" w:rsidP="003444E3" w:rsidRDefault="00D01CD8" w14:paraId="1FD5F909" w14:textId="77777777">
      <w:pPr>
        <w:spacing w:line="300" w:lineRule="atLeast"/>
        <w:ind w:left="720"/>
        <w:jc w:val="both"/>
        <w:rPr>
          <w:szCs w:val="18"/>
        </w:rPr>
      </w:pPr>
      <w:r w:rsidRPr="003D73C3">
        <w:rPr>
          <w:szCs w:val="18"/>
        </w:rPr>
        <w:t>4</w:t>
      </w:r>
      <w:r w:rsidRPr="003D73C3" w:rsidR="003444E3">
        <w:rPr>
          <w:szCs w:val="18"/>
        </w:rPr>
        <w:t>f</w:t>
      </w:r>
      <w:r w:rsidRPr="003D73C3" w:rsidR="003444E3">
        <w:rPr>
          <w:szCs w:val="18"/>
        </w:rPr>
        <w:tab/>
      </w:r>
      <w:r w:rsidRPr="003D73C3" w:rsidR="003444E3">
        <w:rPr>
          <w:szCs w:val="18"/>
        </w:rPr>
        <w:t>Asphalt mixing</w:t>
      </w:r>
    </w:p>
    <w:p w:rsidRPr="003D73C3" w:rsidR="003444E3" w:rsidP="003444E3" w:rsidRDefault="00D01CD8" w14:paraId="6EBF900E" w14:textId="77777777">
      <w:pPr>
        <w:spacing w:line="300" w:lineRule="atLeast"/>
        <w:ind w:left="720"/>
        <w:jc w:val="both"/>
        <w:rPr>
          <w:szCs w:val="18"/>
        </w:rPr>
      </w:pPr>
      <w:r w:rsidRPr="003D73C3">
        <w:rPr>
          <w:szCs w:val="18"/>
        </w:rPr>
        <w:t>4</w:t>
      </w:r>
      <w:r w:rsidRPr="003D73C3" w:rsidR="003444E3">
        <w:rPr>
          <w:szCs w:val="18"/>
        </w:rPr>
        <w:t>g</w:t>
      </w:r>
      <w:r w:rsidRPr="003D73C3" w:rsidR="003444E3">
        <w:rPr>
          <w:szCs w:val="18"/>
        </w:rPr>
        <w:tab/>
      </w:r>
      <w:r w:rsidRPr="003D73C3" w:rsidR="003444E3">
        <w:rPr>
          <w:szCs w:val="18"/>
        </w:rPr>
        <w:t>Oil shale pyrolysis</w:t>
      </w:r>
    </w:p>
    <w:p w:rsidRPr="003D73C3" w:rsidR="00A84B6B" w:rsidP="00A84B6B" w:rsidRDefault="5383A4F9" w14:paraId="0226D66A" w14:textId="59DDFDC3">
      <w:pPr>
        <w:spacing w:line="300" w:lineRule="atLeast"/>
        <w:jc w:val="both"/>
      </w:pPr>
      <w:r>
        <w:t>The dioxin releases from the production of mineral products are all basically combustion related.</w:t>
      </w:r>
      <w:r w:rsidR="650F7A23">
        <w:t xml:space="preserve"> However, the alkaline nature of many of the materials being processed may help to reduce dioxin formation, either by neutralising some of the active chlorine species or by surface absorption of the dioxins after they are formed.</w:t>
      </w:r>
    </w:p>
    <w:p w:rsidRPr="003D73C3" w:rsidR="00044E38" w:rsidP="00261F78" w:rsidRDefault="00976592" w14:paraId="7C057007" w14:textId="77777777">
      <w:pPr>
        <w:pStyle w:val="Heading2"/>
      </w:pPr>
      <w:bookmarkStart w:name="_Toc1046354" w:id="169"/>
      <w:r w:rsidRPr="003D73C3">
        <w:t>Cement production</w:t>
      </w:r>
      <w:bookmarkEnd w:id="169"/>
    </w:p>
    <w:p w:rsidRPr="003D73C3" w:rsidR="0099735E" w:rsidP="00E37486" w:rsidRDefault="00275574" w14:paraId="68D78829" w14:textId="30039A23">
      <w:pPr>
        <w:tabs>
          <w:tab w:val="left" w:pos="2760"/>
        </w:tabs>
        <w:spacing w:before="120" w:line="300" w:lineRule="atLeast"/>
        <w:jc w:val="both"/>
        <w:rPr>
          <w:szCs w:val="18"/>
          <w:lang w:val="en-US"/>
        </w:rPr>
      </w:pPr>
      <w:r w:rsidRPr="003D73C3">
        <w:rPr>
          <w:szCs w:val="18"/>
        </w:rPr>
        <w:t xml:space="preserve">Following the closure of the Holcim cement plant at Cape </w:t>
      </w:r>
      <w:proofErr w:type="spellStart"/>
      <w:r w:rsidRPr="003D73C3">
        <w:rPr>
          <w:szCs w:val="18"/>
        </w:rPr>
        <w:t>Foulwind</w:t>
      </w:r>
      <w:proofErr w:type="spellEnd"/>
      <w:r w:rsidRPr="003D73C3">
        <w:rPr>
          <w:szCs w:val="18"/>
        </w:rPr>
        <w:t xml:space="preserve"> in 2016, currently New Zealand has only one cement manufacturer – Golden Bay Cement in Whangarei. </w:t>
      </w:r>
      <w:r w:rsidRPr="003D73C3" w:rsidR="00F24C1B">
        <w:rPr>
          <w:szCs w:val="18"/>
          <w:lang w:val="en-US"/>
        </w:rPr>
        <w:t xml:space="preserve">The </w:t>
      </w:r>
      <w:r w:rsidRPr="003D73C3" w:rsidR="00AA6394">
        <w:rPr>
          <w:szCs w:val="18"/>
          <w:lang w:val="en-US"/>
        </w:rPr>
        <w:t>Golden Bay</w:t>
      </w:r>
      <w:r w:rsidRPr="003D73C3" w:rsidR="00F24C1B">
        <w:rPr>
          <w:szCs w:val="18"/>
          <w:lang w:val="en-US"/>
        </w:rPr>
        <w:t xml:space="preserve"> plant uses a ‘dry’ process in which the raw materials are fed into the system in a dry state</w:t>
      </w:r>
      <w:r w:rsidRPr="003D73C3" w:rsidR="0023135D">
        <w:rPr>
          <w:szCs w:val="18"/>
          <w:lang w:val="en-US"/>
        </w:rPr>
        <w:t xml:space="preserve">. </w:t>
      </w:r>
      <w:r w:rsidR="00140738">
        <w:rPr>
          <w:szCs w:val="18"/>
          <w:lang w:val="en-US"/>
        </w:rPr>
        <w:t>Historically c</w:t>
      </w:r>
      <w:r w:rsidRPr="003D73C3" w:rsidR="0023135D">
        <w:rPr>
          <w:szCs w:val="18"/>
          <w:lang w:val="en-US"/>
        </w:rPr>
        <w:t xml:space="preserve">oal </w:t>
      </w:r>
      <w:r w:rsidR="00140738">
        <w:rPr>
          <w:szCs w:val="18"/>
          <w:lang w:val="en-US"/>
        </w:rPr>
        <w:t xml:space="preserve">was </w:t>
      </w:r>
      <w:r w:rsidRPr="003D73C3" w:rsidR="0023135D">
        <w:rPr>
          <w:szCs w:val="18"/>
          <w:lang w:val="en-US"/>
        </w:rPr>
        <w:t xml:space="preserve">used as the primary fuel but </w:t>
      </w:r>
      <w:r w:rsidR="00140738">
        <w:rPr>
          <w:szCs w:val="18"/>
          <w:lang w:val="en-US"/>
        </w:rPr>
        <w:t xml:space="preserve">the supplementary use of </w:t>
      </w:r>
      <w:r w:rsidRPr="003D73C3" w:rsidR="0015287D">
        <w:rPr>
          <w:szCs w:val="18"/>
          <w:lang w:val="en-US"/>
        </w:rPr>
        <w:t>wood waste</w:t>
      </w:r>
      <w:r w:rsidR="009773BA">
        <w:rPr>
          <w:szCs w:val="18"/>
          <w:lang w:val="en-US"/>
        </w:rPr>
        <w:t xml:space="preserve"> and more recently fuel</w:t>
      </w:r>
      <w:r w:rsidR="00140738">
        <w:rPr>
          <w:szCs w:val="18"/>
          <w:lang w:val="en-US"/>
        </w:rPr>
        <w:t xml:space="preserve"> derived from waste </w:t>
      </w:r>
      <w:proofErr w:type="spellStart"/>
      <w:r w:rsidR="00140738">
        <w:rPr>
          <w:szCs w:val="18"/>
          <w:lang w:val="en-US"/>
        </w:rPr>
        <w:t>tyres</w:t>
      </w:r>
      <w:proofErr w:type="spellEnd"/>
      <w:r w:rsidR="00140738">
        <w:rPr>
          <w:szCs w:val="18"/>
          <w:lang w:val="en-US"/>
        </w:rPr>
        <w:t xml:space="preserve"> has enabled the company to reduce its coal use by 50% (Fletcher Building, 2025). </w:t>
      </w:r>
      <w:r w:rsidRPr="003D73C3" w:rsidR="0023135D">
        <w:rPr>
          <w:szCs w:val="18"/>
          <w:lang w:val="en-US"/>
        </w:rPr>
        <w:t xml:space="preserve">The total cement production at the plant in </w:t>
      </w:r>
      <w:r w:rsidR="0099735E">
        <w:rPr>
          <w:szCs w:val="18"/>
          <w:lang w:val="en-US"/>
        </w:rPr>
        <w:t xml:space="preserve">2024 </w:t>
      </w:r>
      <w:r w:rsidRPr="003D73C3" w:rsidR="0023135D">
        <w:rPr>
          <w:szCs w:val="18"/>
          <w:lang w:val="en-US"/>
        </w:rPr>
        <w:t xml:space="preserve">was </w:t>
      </w:r>
      <w:r w:rsidR="00C22C83">
        <w:rPr>
          <w:szCs w:val="18"/>
          <w:lang w:val="en-US"/>
        </w:rPr>
        <w:t xml:space="preserve">approximately </w:t>
      </w:r>
      <w:r w:rsidR="0099735E">
        <w:rPr>
          <w:szCs w:val="18"/>
          <w:lang w:val="en-US"/>
        </w:rPr>
        <w:t xml:space="preserve">1 million </w:t>
      </w:r>
      <w:proofErr w:type="spellStart"/>
      <w:r w:rsidR="0099735E">
        <w:rPr>
          <w:szCs w:val="18"/>
          <w:lang w:val="en-US"/>
        </w:rPr>
        <w:t>tonnes</w:t>
      </w:r>
      <w:proofErr w:type="spellEnd"/>
      <w:r w:rsidR="0099735E">
        <w:rPr>
          <w:szCs w:val="18"/>
          <w:lang w:val="en-US"/>
        </w:rPr>
        <w:t>.</w:t>
      </w:r>
      <w:r w:rsidRPr="003D73C3" w:rsidR="0015287D">
        <w:rPr>
          <w:szCs w:val="18"/>
          <w:lang w:val="en-US"/>
        </w:rPr>
        <w:t xml:space="preserve"> </w:t>
      </w:r>
      <w:r w:rsidR="0099735E">
        <w:rPr>
          <w:szCs w:val="18"/>
          <w:lang w:val="en-US"/>
        </w:rPr>
        <w:t xml:space="preserve">(Fletcher Building, 2025). </w:t>
      </w:r>
    </w:p>
    <w:p w:rsidRPr="003D73C3" w:rsidR="00795E8E" w:rsidP="00F24C1B" w:rsidRDefault="004C5C7F" w14:paraId="0D4BF8B8" w14:textId="38E1D8E7">
      <w:pPr>
        <w:tabs>
          <w:tab w:val="left" w:pos="2760"/>
        </w:tabs>
        <w:spacing w:before="120" w:line="300" w:lineRule="atLeast"/>
        <w:jc w:val="both"/>
        <w:rPr>
          <w:szCs w:val="18"/>
          <w:lang w:val="en-US"/>
        </w:rPr>
      </w:pPr>
      <w:r w:rsidRPr="003D73C3">
        <w:rPr>
          <w:szCs w:val="18"/>
          <w:lang w:val="en-US"/>
        </w:rPr>
        <w:t>T</w:t>
      </w:r>
      <w:r w:rsidRPr="003D73C3" w:rsidR="002E18C1">
        <w:rPr>
          <w:szCs w:val="18"/>
          <w:lang w:val="en-US"/>
        </w:rPr>
        <w:t>he default factor given in the UNEP Toolkit for dry process kilns</w:t>
      </w:r>
      <w:r w:rsidRPr="003D73C3" w:rsidR="00F30026">
        <w:rPr>
          <w:szCs w:val="18"/>
          <w:lang w:val="en-US"/>
        </w:rPr>
        <w:t xml:space="preserve"> is </w:t>
      </w:r>
      <w:r w:rsidRPr="003D73C3" w:rsidR="002E18C1">
        <w:rPr>
          <w:szCs w:val="18"/>
          <w:lang w:val="en-US"/>
        </w:rPr>
        <w:t xml:space="preserve">0.05 µg </w:t>
      </w:r>
      <w:r w:rsidRPr="003D73C3" w:rsidR="0009594D">
        <w:rPr>
          <w:szCs w:val="18"/>
          <w:lang w:val="en-US"/>
        </w:rPr>
        <w:t>TEQ</w:t>
      </w:r>
      <w:r w:rsidRPr="003D73C3" w:rsidR="002E18C1">
        <w:rPr>
          <w:szCs w:val="18"/>
          <w:lang w:val="en-US"/>
        </w:rPr>
        <w:t xml:space="preserve"> per </w:t>
      </w:r>
      <w:proofErr w:type="spellStart"/>
      <w:r w:rsidRPr="003D73C3" w:rsidR="002E18C1">
        <w:rPr>
          <w:szCs w:val="18"/>
          <w:lang w:val="en-US"/>
        </w:rPr>
        <w:t>tonne</w:t>
      </w:r>
      <w:proofErr w:type="spellEnd"/>
      <w:r w:rsidRPr="003D73C3" w:rsidR="00F24C1B">
        <w:rPr>
          <w:szCs w:val="18"/>
          <w:lang w:val="en-US"/>
        </w:rPr>
        <w:t>.</w:t>
      </w:r>
      <w:r w:rsidRPr="003D73C3" w:rsidR="002E18C1">
        <w:rPr>
          <w:szCs w:val="18"/>
          <w:lang w:val="en-US"/>
        </w:rPr>
        <w:t xml:space="preserve"> </w:t>
      </w:r>
      <w:r w:rsidRPr="003D73C3" w:rsidR="00F30026">
        <w:rPr>
          <w:szCs w:val="18"/>
          <w:lang w:val="en-US"/>
        </w:rPr>
        <w:t xml:space="preserve">There are no releases of cement kiln dust (CKD) from the Golden Bay plant, although this did occur </w:t>
      </w:r>
      <w:r w:rsidRPr="003D73C3" w:rsidR="0015287D">
        <w:rPr>
          <w:szCs w:val="18"/>
          <w:lang w:val="en-US"/>
        </w:rPr>
        <w:t>in the now-closed Holcim plant.</w:t>
      </w:r>
    </w:p>
    <w:p w:rsidRPr="003D73C3" w:rsidR="0083485D" w:rsidP="00101AA8" w:rsidRDefault="0083485D" w14:paraId="76197A3C" w14:textId="751F9CC1">
      <w:pPr>
        <w:pStyle w:val="Caption"/>
        <w:jc w:val="left"/>
        <w:rPr>
          <w:rFonts w:cs="Arial"/>
          <w:szCs w:val="18"/>
        </w:rPr>
      </w:pPr>
      <w:bookmarkStart w:name="_Ref359752625" w:id="170"/>
      <w:r w:rsidRPr="00AA4F49">
        <w:rPr>
          <w:rFonts w:cs="Arial"/>
        </w:rPr>
        <w:t xml:space="preserve">Table </w:t>
      </w:r>
      <w:r w:rsidR="003D73C3">
        <w:rPr>
          <w:rFonts w:cs="Arial"/>
        </w:rPr>
        <w:t>6</w:t>
      </w:r>
      <w:r w:rsidRPr="003D73C3" w:rsidR="00C17BA5">
        <w:rPr>
          <w:rFonts w:cs="Arial"/>
        </w:rPr>
        <w:noBreakHyphen/>
      </w:r>
      <w:r w:rsidRPr="003D73C3" w:rsidR="00C17BA5">
        <w:rPr>
          <w:rFonts w:cs="Arial"/>
        </w:rPr>
        <w:fldChar w:fldCharType="begin"/>
      </w:r>
      <w:r w:rsidRPr="003D73C3" w:rsidR="00C17BA5">
        <w:rPr>
          <w:rFonts w:cs="Arial"/>
        </w:rPr>
        <w:instrText xml:space="preserve"> SEQ Table \* ARABIC \s 1 </w:instrText>
      </w:r>
      <w:r w:rsidRPr="003D73C3" w:rsidR="00C17BA5">
        <w:rPr>
          <w:rFonts w:cs="Arial"/>
        </w:rPr>
        <w:fldChar w:fldCharType="separate"/>
      </w:r>
      <w:r w:rsidR="00C30992">
        <w:rPr>
          <w:rFonts w:cs="Arial"/>
          <w:noProof/>
        </w:rPr>
        <w:t>1</w:t>
      </w:r>
      <w:r w:rsidRPr="003D73C3" w:rsidR="00C17BA5">
        <w:rPr>
          <w:rFonts w:cs="Arial"/>
        </w:rPr>
        <w:fldChar w:fldCharType="end"/>
      </w:r>
      <w:bookmarkEnd w:id="170"/>
      <w:r w:rsidRPr="003D73C3">
        <w:rPr>
          <w:rFonts w:cs="Arial"/>
        </w:rPr>
        <w:t xml:space="preserve">: </w:t>
      </w:r>
      <w:r w:rsidRPr="003D73C3" w:rsidR="00287693">
        <w:rPr>
          <w:rFonts w:cs="Arial"/>
        </w:rPr>
        <w:t>Dioxin</w:t>
      </w:r>
      <w:r w:rsidRPr="003D73C3">
        <w:rPr>
          <w:rFonts w:cs="Arial"/>
        </w:rPr>
        <w:t xml:space="preserve"> releases from cement production</w:t>
      </w:r>
    </w:p>
    <w:tbl>
      <w:tblPr>
        <w:tblStyle w:val="TableGrid"/>
        <w:tblW w:w="9067" w:type="dxa"/>
        <w:tblLook w:val="04A0" w:firstRow="1" w:lastRow="0" w:firstColumn="1" w:lastColumn="0" w:noHBand="0" w:noVBand="1"/>
      </w:tblPr>
      <w:tblGrid>
        <w:gridCol w:w="665"/>
        <w:gridCol w:w="1104"/>
        <w:gridCol w:w="1176"/>
        <w:gridCol w:w="1166"/>
        <w:gridCol w:w="1350"/>
        <w:gridCol w:w="1224"/>
        <w:gridCol w:w="1227"/>
        <w:gridCol w:w="1155"/>
      </w:tblGrid>
      <w:tr w:rsidRPr="00AF1200" w:rsidR="00206578" w:rsidTr="008A156C" w14:paraId="1519A9E9" w14:textId="77777777">
        <w:tc>
          <w:tcPr>
            <w:tcW w:w="665" w:type="dxa"/>
            <w:vMerge w:val="restart"/>
            <w:vAlign w:val="center"/>
          </w:tcPr>
          <w:p w:rsidRPr="003D73C3" w:rsidR="00206578" w:rsidP="00A95C93" w:rsidRDefault="00206578" w14:paraId="4A73376D" w14:textId="77777777">
            <w:pPr>
              <w:spacing w:before="120"/>
              <w:jc w:val="center"/>
              <w:rPr>
                <w:rFonts w:ascii="Arial" w:hAnsi="Arial" w:cs="Arial"/>
                <w:b/>
                <w:sz w:val="16"/>
                <w:szCs w:val="18"/>
              </w:rPr>
            </w:pPr>
            <w:r w:rsidRPr="003D73C3">
              <w:rPr>
                <w:rFonts w:ascii="Arial" w:hAnsi="Arial" w:cs="Arial"/>
                <w:b/>
                <w:sz w:val="16"/>
                <w:szCs w:val="18"/>
              </w:rPr>
              <w:t>Year</w:t>
            </w:r>
          </w:p>
        </w:tc>
        <w:tc>
          <w:tcPr>
            <w:tcW w:w="1104" w:type="dxa"/>
            <w:vMerge w:val="restart"/>
            <w:vAlign w:val="center"/>
          </w:tcPr>
          <w:p w:rsidRPr="003D73C3" w:rsidR="00206578" w:rsidP="0083485D" w:rsidRDefault="00206578" w14:paraId="41221A8D" w14:textId="77777777">
            <w:pPr>
              <w:spacing w:before="120"/>
              <w:jc w:val="center"/>
              <w:rPr>
                <w:rFonts w:ascii="Arial" w:hAnsi="Arial" w:cs="Arial"/>
                <w:b/>
                <w:sz w:val="16"/>
                <w:szCs w:val="18"/>
              </w:rPr>
            </w:pPr>
            <w:r w:rsidRPr="003D73C3">
              <w:rPr>
                <w:rFonts w:ascii="Arial" w:hAnsi="Arial" w:cs="Arial"/>
                <w:b/>
                <w:sz w:val="16"/>
                <w:szCs w:val="18"/>
              </w:rPr>
              <w:t>Plant</w:t>
            </w:r>
          </w:p>
        </w:tc>
        <w:tc>
          <w:tcPr>
            <w:tcW w:w="2342" w:type="dxa"/>
            <w:gridSpan w:val="2"/>
            <w:vAlign w:val="center"/>
          </w:tcPr>
          <w:p w:rsidRPr="003D73C3" w:rsidR="00206578" w:rsidP="00BA275F" w:rsidRDefault="00206578" w14:paraId="546177C7" w14:textId="77777777">
            <w:pPr>
              <w:spacing w:before="120"/>
              <w:jc w:val="center"/>
              <w:rPr>
                <w:rFonts w:ascii="Arial" w:hAnsi="Arial" w:cs="Arial"/>
                <w:b/>
                <w:sz w:val="16"/>
                <w:szCs w:val="18"/>
              </w:rPr>
            </w:pPr>
            <w:r w:rsidRPr="003D73C3">
              <w:rPr>
                <w:rFonts w:ascii="Arial" w:hAnsi="Arial" w:cs="Arial"/>
                <w:b/>
                <w:sz w:val="16"/>
                <w:szCs w:val="18"/>
              </w:rPr>
              <w:t>Activity Rate</w:t>
            </w:r>
            <w:r w:rsidRPr="003D73C3" w:rsidR="00BA275F">
              <w:rPr>
                <w:rFonts w:ascii="Arial" w:hAnsi="Arial" w:cs="Arial"/>
                <w:b/>
                <w:sz w:val="16"/>
                <w:szCs w:val="18"/>
              </w:rPr>
              <w:t xml:space="preserve"> </w:t>
            </w:r>
            <w:r w:rsidRPr="003D73C3" w:rsidR="00BA275F">
              <w:rPr>
                <w:rFonts w:ascii="Arial" w:hAnsi="Arial" w:cs="Arial"/>
                <w:b/>
                <w:sz w:val="16"/>
                <w:szCs w:val="18"/>
              </w:rPr>
              <w:br/>
            </w:r>
            <w:r w:rsidRPr="003D73C3" w:rsidR="00BA275F">
              <w:rPr>
                <w:rFonts w:ascii="Arial" w:hAnsi="Arial" w:cs="Arial"/>
                <w:b/>
                <w:sz w:val="16"/>
                <w:szCs w:val="18"/>
              </w:rPr>
              <w:t>(tonnes</w:t>
            </w:r>
            <w:r w:rsidRPr="003D73C3">
              <w:rPr>
                <w:rFonts w:ascii="Arial" w:hAnsi="Arial" w:cs="Arial"/>
                <w:b/>
                <w:sz w:val="16"/>
                <w:szCs w:val="18"/>
              </w:rPr>
              <w:t>/year)</w:t>
            </w:r>
          </w:p>
        </w:tc>
        <w:tc>
          <w:tcPr>
            <w:tcW w:w="2574" w:type="dxa"/>
            <w:gridSpan w:val="2"/>
            <w:vAlign w:val="center"/>
          </w:tcPr>
          <w:p w:rsidRPr="003D73C3" w:rsidR="00206578" w:rsidP="00172AAE" w:rsidRDefault="00206578" w14:paraId="3A3CDDFE" w14:textId="2FEEE2D3">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 xml:space="preserve">µg </w:t>
            </w:r>
            <w:r w:rsidRPr="003D73C3" w:rsidR="0009594D">
              <w:rPr>
                <w:rFonts w:ascii="Arial" w:hAnsi="Arial" w:cs="Arial"/>
                <w:b/>
                <w:sz w:val="16"/>
                <w:szCs w:val="18"/>
              </w:rPr>
              <w:t>TEQ</w:t>
            </w:r>
            <w:r w:rsidRPr="003D73C3">
              <w:rPr>
                <w:rFonts w:ascii="Arial" w:hAnsi="Arial" w:cs="Arial"/>
                <w:b/>
                <w:sz w:val="16"/>
                <w:szCs w:val="18"/>
              </w:rPr>
              <w:t>/tonne of cement or CKD)</w:t>
            </w:r>
          </w:p>
        </w:tc>
        <w:tc>
          <w:tcPr>
            <w:tcW w:w="2382" w:type="dxa"/>
            <w:gridSpan w:val="2"/>
            <w:vAlign w:val="center"/>
          </w:tcPr>
          <w:p w:rsidRPr="003D73C3" w:rsidR="00206578" w:rsidP="00A95C93" w:rsidRDefault="00206578" w14:paraId="4C1D24CD" w14:textId="7A80926A">
            <w:pPr>
              <w:spacing w:before="120"/>
              <w:jc w:val="center"/>
              <w:rPr>
                <w:rFonts w:ascii="Arial" w:hAnsi="Arial" w:cs="Arial"/>
                <w:b/>
                <w:sz w:val="16"/>
                <w:szCs w:val="18"/>
              </w:rPr>
            </w:pPr>
            <w:r w:rsidRPr="003D73C3">
              <w:rPr>
                <w:rFonts w:ascii="Arial" w:hAnsi="Arial" w:cs="Arial"/>
                <w:b/>
                <w:sz w:val="16"/>
                <w:szCs w:val="18"/>
              </w:rPr>
              <w:t xml:space="preserve">Annual releases (g </w:t>
            </w:r>
            <w:r w:rsidRPr="003D73C3" w:rsidR="0009594D">
              <w:rPr>
                <w:rFonts w:ascii="Arial" w:hAnsi="Arial" w:cs="Arial"/>
                <w:b/>
                <w:sz w:val="16"/>
                <w:szCs w:val="18"/>
              </w:rPr>
              <w:t>TEQ</w:t>
            </w:r>
            <w:r w:rsidRPr="003D73C3">
              <w:rPr>
                <w:rFonts w:ascii="Arial" w:hAnsi="Arial" w:cs="Arial"/>
                <w:b/>
                <w:sz w:val="16"/>
                <w:szCs w:val="18"/>
              </w:rPr>
              <w:t>/yr)</w:t>
            </w:r>
          </w:p>
        </w:tc>
      </w:tr>
      <w:tr w:rsidRPr="00AF1200" w:rsidR="00BA275F" w:rsidTr="008A156C" w14:paraId="210A608F" w14:textId="77777777">
        <w:tc>
          <w:tcPr>
            <w:tcW w:w="665" w:type="dxa"/>
            <w:vMerge/>
          </w:tcPr>
          <w:p w:rsidRPr="00AF1200" w:rsidR="00BA275F" w:rsidP="00A95C93" w:rsidRDefault="00BA275F" w14:paraId="14981688" w14:textId="77777777">
            <w:pPr>
              <w:spacing w:before="120"/>
              <w:jc w:val="both"/>
              <w:rPr>
                <w:rFonts w:ascii="Arial" w:hAnsi="Arial" w:cs="Arial"/>
                <w:sz w:val="16"/>
                <w:szCs w:val="18"/>
                <w:highlight w:val="yellow"/>
              </w:rPr>
            </w:pPr>
          </w:p>
        </w:tc>
        <w:tc>
          <w:tcPr>
            <w:tcW w:w="1104" w:type="dxa"/>
            <w:vMerge/>
            <w:vAlign w:val="center"/>
          </w:tcPr>
          <w:p w:rsidRPr="00AF1200" w:rsidR="00BA275F" w:rsidP="00A95C93" w:rsidRDefault="00BA275F" w14:paraId="29A50C71" w14:textId="77777777">
            <w:pPr>
              <w:spacing w:before="120"/>
              <w:jc w:val="center"/>
              <w:rPr>
                <w:rFonts w:ascii="Arial" w:hAnsi="Arial" w:cs="Arial"/>
                <w:sz w:val="16"/>
                <w:szCs w:val="18"/>
                <w:highlight w:val="yellow"/>
              </w:rPr>
            </w:pPr>
          </w:p>
        </w:tc>
        <w:tc>
          <w:tcPr>
            <w:tcW w:w="1176" w:type="dxa"/>
            <w:vAlign w:val="center"/>
          </w:tcPr>
          <w:p w:rsidRPr="003D73C3" w:rsidR="00BA275F" w:rsidP="00A95C93" w:rsidRDefault="00BA275F" w14:paraId="3BDB04E5" w14:textId="77777777">
            <w:pPr>
              <w:spacing w:before="120"/>
              <w:jc w:val="center"/>
              <w:rPr>
                <w:rFonts w:ascii="Arial" w:hAnsi="Arial" w:cs="Arial"/>
                <w:b/>
                <w:sz w:val="16"/>
                <w:szCs w:val="18"/>
              </w:rPr>
            </w:pPr>
            <w:r w:rsidRPr="003D73C3">
              <w:rPr>
                <w:rFonts w:ascii="Arial" w:hAnsi="Arial" w:cs="Arial"/>
                <w:b/>
                <w:sz w:val="16"/>
                <w:szCs w:val="18"/>
              </w:rPr>
              <w:t>Cement</w:t>
            </w:r>
          </w:p>
        </w:tc>
        <w:tc>
          <w:tcPr>
            <w:tcW w:w="1166" w:type="dxa"/>
            <w:vAlign w:val="center"/>
          </w:tcPr>
          <w:p w:rsidRPr="003D73C3" w:rsidR="00BA275F" w:rsidP="00A95C93" w:rsidRDefault="00BA275F" w14:paraId="5C57A7B9" w14:textId="77777777">
            <w:pPr>
              <w:spacing w:before="120"/>
              <w:jc w:val="center"/>
              <w:rPr>
                <w:rFonts w:ascii="Arial" w:hAnsi="Arial" w:cs="Arial"/>
                <w:b/>
                <w:sz w:val="16"/>
                <w:szCs w:val="18"/>
              </w:rPr>
            </w:pPr>
            <w:r w:rsidRPr="003D73C3">
              <w:rPr>
                <w:rFonts w:ascii="Arial" w:hAnsi="Arial" w:cs="Arial"/>
                <w:b/>
                <w:sz w:val="16"/>
                <w:szCs w:val="18"/>
              </w:rPr>
              <w:t>CKD</w:t>
            </w:r>
          </w:p>
        </w:tc>
        <w:tc>
          <w:tcPr>
            <w:tcW w:w="1350" w:type="dxa"/>
            <w:vAlign w:val="center"/>
          </w:tcPr>
          <w:p w:rsidRPr="003D73C3" w:rsidR="00BA275F" w:rsidP="00A95C93" w:rsidRDefault="00BA275F" w14:paraId="29CA3894" w14:textId="77777777">
            <w:pPr>
              <w:spacing w:before="120"/>
              <w:jc w:val="center"/>
              <w:rPr>
                <w:rFonts w:ascii="Arial" w:hAnsi="Arial" w:cs="Arial"/>
                <w:b/>
                <w:sz w:val="16"/>
                <w:szCs w:val="18"/>
              </w:rPr>
            </w:pPr>
            <w:r w:rsidRPr="003D73C3">
              <w:rPr>
                <w:rFonts w:ascii="Arial" w:hAnsi="Arial" w:cs="Arial"/>
                <w:b/>
                <w:sz w:val="16"/>
                <w:szCs w:val="18"/>
              </w:rPr>
              <w:t>Air</w:t>
            </w:r>
          </w:p>
        </w:tc>
        <w:tc>
          <w:tcPr>
            <w:tcW w:w="1224" w:type="dxa"/>
            <w:vAlign w:val="center"/>
          </w:tcPr>
          <w:p w:rsidRPr="003D73C3" w:rsidR="00BA275F" w:rsidP="00172AAE" w:rsidRDefault="00BA275F" w14:paraId="4DE94D79" w14:textId="77777777">
            <w:pPr>
              <w:spacing w:before="120"/>
              <w:jc w:val="center"/>
              <w:rPr>
                <w:rFonts w:ascii="Arial" w:hAnsi="Arial" w:cs="Arial"/>
                <w:b/>
                <w:sz w:val="16"/>
                <w:szCs w:val="18"/>
              </w:rPr>
            </w:pPr>
            <w:r w:rsidRPr="003D73C3">
              <w:rPr>
                <w:rFonts w:ascii="Arial" w:hAnsi="Arial" w:cs="Arial"/>
                <w:b/>
                <w:sz w:val="16"/>
                <w:szCs w:val="18"/>
              </w:rPr>
              <w:t>Land</w:t>
            </w:r>
          </w:p>
        </w:tc>
        <w:tc>
          <w:tcPr>
            <w:tcW w:w="1227" w:type="dxa"/>
            <w:vAlign w:val="center"/>
          </w:tcPr>
          <w:p w:rsidRPr="003D73C3" w:rsidR="00BA275F" w:rsidP="00A95C93" w:rsidRDefault="00BA275F" w14:paraId="0A4DEE48" w14:textId="77777777">
            <w:pPr>
              <w:spacing w:before="120"/>
              <w:jc w:val="center"/>
              <w:rPr>
                <w:rFonts w:ascii="Arial" w:hAnsi="Arial" w:cs="Arial"/>
                <w:b/>
                <w:sz w:val="16"/>
                <w:szCs w:val="18"/>
              </w:rPr>
            </w:pPr>
            <w:r w:rsidRPr="003D73C3">
              <w:rPr>
                <w:rFonts w:ascii="Arial" w:hAnsi="Arial" w:cs="Arial"/>
                <w:b/>
                <w:sz w:val="16"/>
                <w:szCs w:val="18"/>
              </w:rPr>
              <w:t>Air</w:t>
            </w:r>
          </w:p>
        </w:tc>
        <w:tc>
          <w:tcPr>
            <w:tcW w:w="1155" w:type="dxa"/>
            <w:vAlign w:val="center"/>
          </w:tcPr>
          <w:p w:rsidRPr="003D73C3" w:rsidR="00BA275F" w:rsidP="00172AAE" w:rsidRDefault="00BA275F" w14:paraId="6ABAF308" w14:textId="77777777">
            <w:pPr>
              <w:spacing w:before="120"/>
              <w:jc w:val="center"/>
              <w:rPr>
                <w:rFonts w:ascii="Arial" w:hAnsi="Arial" w:cs="Arial"/>
                <w:b/>
                <w:sz w:val="16"/>
                <w:szCs w:val="18"/>
              </w:rPr>
            </w:pPr>
            <w:r w:rsidRPr="003D73C3">
              <w:rPr>
                <w:rFonts w:ascii="Arial" w:hAnsi="Arial" w:cs="Arial"/>
                <w:b/>
                <w:sz w:val="16"/>
                <w:szCs w:val="18"/>
              </w:rPr>
              <w:t>Land</w:t>
            </w:r>
          </w:p>
        </w:tc>
      </w:tr>
      <w:tr w:rsidRPr="00AF1200" w:rsidR="00F30026" w:rsidTr="008A156C" w14:paraId="5875866F" w14:textId="77777777">
        <w:tc>
          <w:tcPr>
            <w:tcW w:w="665" w:type="dxa"/>
            <w:vMerge w:val="restart"/>
            <w:vAlign w:val="center"/>
          </w:tcPr>
          <w:p w:rsidRPr="003D73C3" w:rsidR="00F30026" w:rsidP="00A95C93" w:rsidRDefault="00F30026" w14:paraId="262721F2" w14:textId="0DF8B13B">
            <w:pPr>
              <w:spacing w:before="120"/>
              <w:rPr>
                <w:rFonts w:ascii="Arial" w:hAnsi="Arial" w:cs="Arial"/>
                <w:b/>
                <w:sz w:val="16"/>
                <w:szCs w:val="18"/>
              </w:rPr>
            </w:pPr>
            <w:r w:rsidRPr="003D73C3">
              <w:rPr>
                <w:rFonts w:ascii="Arial" w:hAnsi="Arial" w:cs="Arial"/>
                <w:b/>
                <w:sz w:val="16"/>
                <w:szCs w:val="18"/>
              </w:rPr>
              <w:t>2012</w:t>
            </w:r>
          </w:p>
        </w:tc>
        <w:tc>
          <w:tcPr>
            <w:tcW w:w="1104" w:type="dxa"/>
            <w:vAlign w:val="center"/>
          </w:tcPr>
          <w:p w:rsidRPr="003D73C3" w:rsidR="00F30026" w:rsidP="00206578" w:rsidRDefault="00F30026" w14:paraId="464E0C24" w14:textId="77777777">
            <w:pPr>
              <w:spacing w:before="120"/>
              <w:rPr>
                <w:rFonts w:ascii="Arial" w:hAnsi="Arial" w:cs="Arial"/>
                <w:sz w:val="16"/>
                <w:szCs w:val="18"/>
              </w:rPr>
            </w:pPr>
            <w:r w:rsidRPr="003D73C3">
              <w:rPr>
                <w:rFonts w:ascii="Arial" w:hAnsi="Arial" w:cs="Arial"/>
                <w:sz w:val="16"/>
                <w:szCs w:val="18"/>
              </w:rPr>
              <w:t>Golden Bay</w:t>
            </w:r>
          </w:p>
        </w:tc>
        <w:tc>
          <w:tcPr>
            <w:tcW w:w="1176" w:type="dxa"/>
            <w:vAlign w:val="center"/>
          </w:tcPr>
          <w:p w:rsidRPr="003D73C3" w:rsidR="00F30026" w:rsidP="00BA275F" w:rsidRDefault="00F30026" w14:paraId="3B34A901" w14:textId="2A91599E">
            <w:pPr>
              <w:spacing w:before="120"/>
              <w:jc w:val="center"/>
              <w:rPr>
                <w:rFonts w:ascii="Arial" w:hAnsi="Arial" w:cs="Arial"/>
                <w:sz w:val="16"/>
                <w:szCs w:val="18"/>
              </w:rPr>
            </w:pPr>
            <w:r w:rsidRPr="003D73C3">
              <w:rPr>
                <w:rFonts w:ascii="Arial" w:hAnsi="Arial" w:cs="Arial"/>
                <w:sz w:val="16"/>
                <w:szCs w:val="18"/>
              </w:rPr>
              <w:t>690,000</w:t>
            </w:r>
          </w:p>
        </w:tc>
        <w:tc>
          <w:tcPr>
            <w:tcW w:w="1166" w:type="dxa"/>
            <w:vAlign w:val="center"/>
          </w:tcPr>
          <w:p w:rsidRPr="003D73C3" w:rsidR="00F30026" w:rsidP="00A95C93" w:rsidRDefault="00F30026" w14:paraId="6E4462BA" w14:textId="77777777">
            <w:pPr>
              <w:spacing w:before="120"/>
              <w:jc w:val="center"/>
              <w:rPr>
                <w:rFonts w:ascii="Arial" w:hAnsi="Arial" w:cs="Arial"/>
                <w:sz w:val="16"/>
                <w:szCs w:val="18"/>
              </w:rPr>
            </w:pPr>
            <w:r w:rsidRPr="003D73C3">
              <w:rPr>
                <w:rFonts w:ascii="Arial" w:hAnsi="Arial" w:cs="Arial"/>
                <w:sz w:val="16"/>
                <w:szCs w:val="18"/>
              </w:rPr>
              <w:t>-</w:t>
            </w:r>
          </w:p>
        </w:tc>
        <w:tc>
          <w:tcPr>
            <w:tcW w:w="1350" w:type="dxa"/>
            <w:vAlign w:val="center"/>
          </w:tcPr>
          <w:p w:rsidRPr="003D73C3" w:rsidR="00F30026" w:rsidP="00A95C93" w:rsidRDefault="00F30026" w14:paraId="508C71D4" w14:textId="77777777">
            <w:pPr>
              <w:spacing w:before="120"/>
              <w:jc w:val="center"/>
              <w:rPr>
                <w:rFonts w:ascii="Arial" w:hAnsi="Arial" w:cs="Arial"/>
                <w:sz w:val="16"/>
                <w:szCs w:val="18"/>
              </w:rPr>
            </w:pPr>
            <w:r w:rsidRPr="003D73C3">
              <w:rPr>
                <w:rFonts w:ascii="Arial" w:hAnsi="Arial" w:cs="Arial"/>
                <w:sz w:val="16"/>
                <w:szCs w:val="18"/>
              </w:rPr>
              <w:t>0.05</w:t>
            </w:r>
          </w:p>
        </w:tc>
        <w:tc>
          <w:tcPr>
            <w:tcW w:w="1224" w:type="dxa"/>
            <w:vAlign w:val="center"/>
          </w:tcPr>
          <w:p w:rsidRPr="003D73C3" w:rsidR="00F30026" w:rsidP="00A95C93" w:rsidRDefault="00F30026" w14:paraId="36F7C063" w14:textId="77777777">
            <w:pPr>
              <w:spacing w:before="120"/>
              <w:jc w:val="center"/>
              <w:rPr>
                <w:rFonts w:ascii="Arial" w:hAnsi="Arial" w:cs="Arial"/>
                <w:sz w:val="16"/>
                <w:szCs w:val="18"/>
              </w:rPr>
            </w:pPr>
            <w:r w:rsidRPr="003D73C3">
              <w:rPr>
                <w:rFonts w:ascii="Arial" w:hAnsi="Arial" w:cs="Arial"/>
                <w:sz w:val="16"/>
                <w:szCs w:val="18"/>
              </w:rPr>
              <w:t>-</w:t>
            </w:r>
          </w:p>
        </w:tc>
        <w:tc>
          <w:tcPr>
            <w:tcW w:w="1227" w:type="dxa"/>
            <w:vAlign w:val="center"/>
          </w:tcPr>
          <w:p w:rsidRPr="003D73C3" w:rsidR="00F30026" w:rsidP="00A95C93" w:rsidRDefault="00F30026" w14:paraId="599C5ECB" w14:textId="2F49B72E">
            <w:pPr>
              <w:spacing w:before="120"/>
              <w:jc w:val="center"/>
              <w:rPr>
                <w:rFonts w:ascii="Arial" w:hAnsi="Arial" w:cs="Arial"/>
                <w:sz w:val="16"/>
                <w:szCs w:val="18"/>
              </w:rPr>
            </w:pPr>
            <w:r w:rsidRPr="003D73C3">
              <w:rPr>
                <w:rFonts w:ascii="Arial" w:hAnsi="Arial" w:cs="Arial"/>
                <w:sz w:val="16"/>
                <w:szCs w:val="18"/>
              </w:rPr>
              <w:t>0.035</w:t>
            </w:r>
          </w:p>
        </w:tc>
        <w:tc>
          <w:tcPr>
            <w:tcW w:w="1155" w:type="dxa"/>
            <w:vAlign w:val="center"/>
          </w:tcPr>
          <w:p w:rsidRPr="003D73C3" w:rsidR="00F30026" w:rsidP="00A95C93" w:rsidRDefault="00F30026" w14:paraId="5EED80DD" w14:textId="77777777">
            <w:pPr>
              <w:spacing w:before="120"/>
              <w:jc w:val="center"/>
              <w:rPr>
                <w:rFonts w:ascii="Arial" w:hAnsi="Arial" w:cs="Arial"/>
                <w:sz w:val="16"/>
                <w:szCs w:val="18"/>
              </w:rPr>
            </w:pPr>
            <w:r w:rsidRPr="003D73C3">
              <w:rPr>
                <w:rFonts w:ascii="Arial" w:hAnsi="Arial" w:cs="Arial"/>
                <w:sz w:val="16"/>
                <w:szCs w:val="18"/>
              </w:rPr>
              <w:t>-</w:t>
            </w:r>
          </w:p>
        </w:tc>
      </w:tr>
      <w:tr w:rsidRPr="00AF1200" w:rsidR="00F30026" w:rsidTr="008A156C" w14:paraId="412D6AFA" w14:textId="77777777">
        <w:trPr>
          <w:trHeight w:val="447"/>
        </w:trPr>
        <w:tc>
          <w:tcPr>
            <w:tcW w:w="665" w:type="dxa"/>
            <w:vMerge/>
            <w:vAlign w:val="center"/>
          </w:tcPr>
          <w:p w:rsidRPr="003D73C3" w:rsidR="00F30026" w:rsidP="00A95C93" w:rsidRDefault="00F30026" w14:paraId="2FB33C99" w14:textId="77777777">
            <w:pPr>
              <w:spacing w:before="120"/>
              <w:rPr>
                <w:rFonts w:ascii="Arial" w:hAnsi="Arial" w:cs="Arial"/>
                <w:b/>
                <w:sz w:val="16"/>
                <w:szCs w:val="18"/>
              </w:rPr>
            </w:pPr>
          </w:p>
        </w:tc>
        <w:tc>
          <w:tcPr>
            <w:tcW w:w="1104" w:type="dxa"/>
            <w:vMerge w:val="restart"/>
            <w:vAlign w:val="center"/>
          </w:tcPr>
          <w:p w:rsidRPr="003D73C3" w:rsidR="00F30026" w:rsidP="00206578" w:rsidRDefault="00F30026" w14:paraId="0A287F1E" w14:textId="77777777">
            <w:pPr>
              <w:spacing w:before="120"/>
              <w:rPr>
                <w:rFonts w:ascii="Arial" w:hAnsi="Arial" w:cs="Arial"/>
                <w:sz w:val="16"/>
                <w:szCs w:val="18"/>
              </w:rPr>
            </w:pPr>
            <w:r w:rsidRPr="003D73C3">
              <w:rPr>
                <w:rFonts w:ascii="Arial" w:hAnsi="Arial" w:cs="Arial"/>
                <w:sz w:val="16"/>
                <w:szCs w:val="18"/>
              </w:rPr>
              <w:t>Holcim</w:t>
            </w:r>
          </w:p>
        </w:tc>
        <w:tc>
          <w:tcPr>
            <w:tcW w:w="1176" w:type="dxa"/>
            <w:vAlign w:val="center"/>
          </w:tcPr>
          <w:p w:rsidRPr="003D73C3" w:rsidR="00F30026" w:rsidP="00BA275F" w:rsidRDefault="00F30026" w14:paraId="4EA16AF4" w14:textId="024AA397">
            <w:pPr>
              <w:spacing w:before="120"/>
              <w:jc w:val="center"/>
              <w:rPr>
                <w:rFonts w:ascii="Arial" w:hAnsi="Arial" w:cs="Arial"/>
                <w:sz w:val="16"/>
                <w:szCs w:val="18"/>
              </w:rPr>
            </w:pPr>
            <w:r w:rsidRPr="003D73C3">
              <w:rPr>
                <w:rFonts w:ascii="Arial" w:hAnsi="Arial" w:cs="Arial"/>
                <w:sz w:val="16"/>
                <w:szCs w:val="18"/>
              </w:rPr>
              <w:t>420,000</w:t>
            </w:r>
          </w:p>
        </w:tc>
        <w:tc>
          <w:tcPr>
            <w:tcW w:w="1166" w:type="dxa"/>
            <w:vAlign w:val="center"/>
          </w:tcPr>
          <w:p w:rsidRPr="003D73C3" w:rsidR="00F30026" w:rsidP="008F46D4" w:rsidRDefault="00F30026" w14:paraId="2190F04E" w14:textId="13CF3EE1">
            <w:pPr>
              <w:spacing w:before="120"/>
              <w:jc w:val="center"/>
              <w:rPr>
                <w:rFonts w:ascii="Arial" w:hAnsi="Arial" w:cs="Arial"/>
                <w:sz w:val="16"/>
                <w:szCs w:val="18"/>
              </w:rPr>
            </w:pPr>
            <w:r w:rsidRPr="003D73C3">
              <w:rPr>
                <w:rFonts w:ascii="Arial" w:hAnsi="Arial" w:cs="Arial"/>
                <w:sz w:val="16"/>
                <w:szCs w:val="18"/>
              </w:rPr>
              <w:t>-</w:t>
            </w:r>
          </w:p>
        </w:tc>
        <w:tc>
          <w:tcPr>
            <w:tcW w:w="1350" w:type="dxa"/>
            <w:vAlign w:val="center"/>
          </w:tcPr>
          <w:p w:rsidRPr="003D73C3" w:rsidR="00F30026" w:rsidP="00A95C93" w:rsidRDefault="00F30026" w14:paraId="505F95C2" w14:textId="77777777">
            <w:pPr>
              <w:spacing w:before="120"/>
              <w:jc w:val="center"/>
              <w:rPr>
                <w:rFonts w:ascii="Arial" w:hAnsi="Arial" w:cs="Arial"/>
                <w:sz w:val="16"/>
                <w:szCs w:val="18"/>
              </w:rPr>
            </w:pPr>
            <w:r w:rsidRPr="003D73C3">
              <w:rPr>
                <w:rFonts w:ascii="Arial" w:hAnsi="Arial" w:cs="Arial"/>
                <w:sz w:val="16"/>
                <w:szCs w:val="18"/>
              </w:rPr>
              <w:t>0.02</w:t>
            </w:r>
          </w:p>
        </w:tc>
        <w:tc>
          <w:tcPr>
            <w:tcW w:w="1224" w:type="dxa"/>
            <w:vAlign w:val="center"/>
          </w:tcPr>
          <w:p w:rsidRPr="003D73C3" w:rsidR="00F30026" w:rsidP="00A95C93" w:rsidRDefault="00F30026" w14:paraId="7E0120DE" w14:textId="10AC04EC">
            <w:pPr>
              <w:spacing w:before="120"/>
              <w:jc w:val="center"/>
              <w:rPr>
                <w:rFonts w:ascii="Arial" w:hAnsi="Arial" w:cs="Arial"/>
                <w:sz w:val="16"/>
                <w:szCs w:val="18"/>
              </w:rPr>
            </w:pPr>
            <w:r w:rsidRPr="003D73C3">
              <w:rPr>
                <w:rFonts w:ascii="Arial" w:hAnsi="Arial" w:cs="Arial"/>
                <w:sz w:val="16"/>
                <w:szCs w:val="18"/>
              </w:rPr>
              <w:t>-</w:t>
            </w:r>
          </w:p>
        </w:tc>
        <w:tc>
          <w:tcPr>
            <w:tcW w:w="1227" w:type="dxa"/>
            <w:vAlign w:val="center"/>
          </w:tcPr>
          <w:p w:rsidRPr="003D73C3" w:rsidR="00F30026" w:rsidP="00A95C93" w:rsidRDefault="00F30026" w14:paraId="0C56EC59" w14:textId="75ABA5D3">
            <w:pPr>
              <w:spacing w:before="120"/>
              <w:jc w:val="center"/>
              <w:rPr>
                <w:rFonts w:ascii="Arial" w:hAnsi="Arial" w:cs="Arial"/>
                <w:sz w:val="16"/>
                <w:szCs w:val="18"/>
              </w:rPr>
            </w:pPr>
            <w:r w:rsidRPr="003D73C3">
              <w:rPr>
                <w:rFonts w:ascii="Arial" w:hAnsi="Arial" w:cs="Arial"/>
                <w:sz w:val="16"/>
                <w:szCs w:val="18"/>
              </w:rPr>
              <w:t>0.008</w:t>
            </w:r>
          </w:p>
        </w:tc>
        <w:tc>
          <w:tcPr>
            <w:tcW w:w="1155" w:type="dxa"/>
            <w:vAlign w:val="center"/>
          </w:tcPr>
          <w:p w:rsidRPr="003D73C3" w:rsidR="00F30026" w:rsidP="00A95C93" w:rsidRDefault="00F30026" w14:paraId="7DB5C402" w14:textId="32459AA4">
            <w:pPr>
              <w:spacing w:before="120"/>
              <w:jc w:val="center"/>
              <w:rPr>
                <w:rFonts w:ascii="Arial" w:hAnsi="Arial" w:cs="Arial"/>
                <w:sz w:val="16"/>
                <w:szCs w:val="18"/>
              </w:rPr>
            </w:pPr>
            <w:r w:rsidRPr="003D73C3">
              <w:rPr>
                <w:rFonts w:ascii="Arial" w:hAnsi="Arial" w:cs="Arial"/>
                <w:sz w:val="16"/>
                <w:szCs w:val="18"/>
              </w:rPr>
              <w:t>-</w:t>
            </w:r>
          </w:p>
        </w:tc>
      </w:tr>
      <w:tr w:rsidRPr="00AF1200" w:rsidR="00C042F3" w:rsidTr="008A156C" w14:paraId="4AE5ECF2" w14:textId="77777777">
        <w:trPr>
          <w:trHeight w:val="447"/>
        </w:trPr>
        <w:tc>
          <w:tcPr>
            <w:tcW w:w="665" w:type="dxa"/>
            <w:vMerge/>
            <w:vAlign w:val="center"/>
          </w:tcPr>
          <w:p w:rsidRPr="003D73C3" w:rsidR="00C042F3" w:rsidP="00A95C93" w:rsidRDefault="00C042F3" w14:paraId="0369A9BB" w14:textId="77777777">
            <w:pPr>
              <w:spacing w:before="120"/>
              <w:rPr>
                <w:rFonts w:ascii="Arial" w:hAnsi="Arial" w:cs="Arial"/>
                <w:b/>
                <w:sz w:val="16"/>
                <w:szCs w:val="18"/>
              </w:rPr>
            </w:pPr>
          </w:p>
        </w:tc>
        <w:tc>
          <w:tcPr>
            <w:tcW w:w="1104" w:type="dxa"/>
            <w:vMerge/>
            <w:vAlign w:val="center"/>
          </w:tcPr>
          <w:p w:rsidRPr="003D73C3" w:rsidR="00C042F3" w:rsidP="00206578" w:rsidRDefault="00C042F3" w14:paraId="07A12E26" w14:textId="77777777">
            <w:pPr>
              <w:spacing w:before="120"/>
              <w:rPr>
                <w:rFonts w:ascii="Arial" w:hAnsi="Arial" w:cs="Arial"/>
                <w:sz w:val="16"/>
                <w:szCs w:val="18"/>
              </w:rPr>
            </w:pPr>
          </w:p>
        </w:tc>
        <w:tc>
          <w:tcPr>
            <w:tcW w:w="1176" w:type="dxa"/>
            <w:vAlign w:val="center"/>
          </w:tcPr>
          <w:p w:rsidRPr="003D73C3" w:rsidR="00C042F3" w:rsidP="00BA275F" w:rsidRDefault="00C042F3" w14:paraId="4D7418A8" w14:textId="334A554E">
            <w:pPr>
              <w:spacing w:before="120"/>
              <w:jc w:val="center"/>
              <w:rPr>
                <w:rFonts w:ascii="Arial" w:hAnsi="Arial" w:cs="Arial"/>
                <w:sz w:val="16"/>
                <w:szCs w:val="18"/>
              </w:rPr>
            </w:pPr>
            <w:r w:rsidRPr="003D73C3">
              <w:rPr>
                <w:rFonts w:ascii="Arial" w:hAnsi="Arial" w:cs="Arial"/>
                <w:sz w:val="16"/>
                <w:szCs w:val="18"/>
              </w:rPr>
              <w:t>-</w:t>
            </w:r>
          </w:p>
        </w:tc>
        <w:tc>
          <w:tcPr>
            <w:tcW w:w="1166" w:type="dxa"/>
            <w:vAlign w:val="center"/>
          </w:tcPr>
          <w:p w:rsidRPr="003D73C3" w:rsidR="00C042F3" w:rsidP="008F46D4" w:rsidRDefault="00C042F3" w14:paraId="79E2CF5A" w14:textId="26C9A4FA">
            <w:pPr>
              <w:spacing w:before="120"/>
              <w:jc w:val="center"/>
              <w:rPr>
                <w:rFonts w:ascii="Arial" w:hAnsi="Arial" w:cs="Arial"/>
                <w:sz w:val="16"/>
                <w:szCs w:val="18"/>
              </w:rPr>
            </w:pPr>
            <w:r w:rsidRPr="003D73C3">
              <w:rPr>
                <w:rFonts w:ascii="Arial" w:hAnsi="Arial" w:cs="Arial"/>
                <w:sz w:val="16"/>
                <w:szCs w:val="18"/>
              </w:rPr>
              <w:t>20,000</w:t>
            </w:r>
          </w:p>
        </w:tc>
        <w:tc>
          <w:tcPr>
            <w:tcW w:w="1350" w:type="dxa"/>
            <w:vAlign w:val="center"/>
          </w:tcPr>
          <w:p w:rsidRPr="003D73C3" w:rsidR="00C042F3" w:rsidP="00A95C93" w:rsidRDefault="00C042F3" w14:paraId="0D39A63C" w14:textId="5D1F6551">
            <w:pPr>
              <w:spacing w:before="120"/>
              <w:jc w:val="center"/>
              <w:rPr>
                <w:rFonts w:ascii="Arial" w:hAnsi="Arial" w:cs="Arial"/>
                <w:sz w:val="16"/>
                <w:szCs w:val="18"/>
              </w:rPr>
            </w:pPr>
            <w:r w:rsidRPr="003D73C3">
              <w:rPr>
                <w:rFonts w:ascii="Arial" w:hAnsi="Arial" w:cs="Arial"/>
                <w:sz w:val="16"/>
                <w:szCs w:val="18"/>
              </w:rPr>
              <w:t>-</w:t>
            </w:r>
          </w:p>
        </w:tc>
        <w:tc>
          <w:tcPr>
            <w:tcW w:w="1224" w:type="dxa"/>
            <w:vAlign w:val="center"/>
          </w:tcPr>
          <w:p w:rsidRPr="003D73C3" w:rsidR="00C042F3" w:rsidP="00A95C93" w:rsidRDefault="00C042F3" w14:paraId="77AB0CE8" w14:textId="674A4E10">
            <w:pPr>
              <w:spacing w:before="120"/>
              <w:jc w:val="center"/>
              <w:rPr>
                <w:rFonts w:ascii="Arial" w:hAnsi="Arial" w:cs="Arial"/>
                <w:sz w:val="16"/>
                <w:szCs w:val="18"/>
              </w:rPr>
            </w:pPr>
            <w:r w:rsidRPr="003D73C3">
              <w:rPr>
                <w:rFonts w:ascii="Arial" w:hAnsi="Arial" w:cs="Arial"/>
                <w:sz w:val="16"/>
                <w:szCs w:val="18"/>
              </w:rPr>
              <w:t>6.7</w:t>
            </w:r>
          </w:p>
        </w:tc>
        <w:tc>
          <w:tcPr>
            <w:tcW w:w="1227" w:type="dxa"/>
            <w:vAlign w:val="center"/>
          </w:tcPr>
          <w:p w:rsidRPr="003D73C3" w:rsidR="00C042F3" w:rsidP="00A95C93" w:rsidRDefault="00C042F3" w14:paraId="781B1A90" w14:textId="3888E003">
            <w:pPr>
              <w:spacing w:before="120"/>
              <w:jc w:val="center"/>
              <w:rPr>
                <w:rFonts w:ascii="Arial" w:hAnsi="Arial" w:cs="Arial"/>
                <w:sz w:val="16"/>
                <w:szCs w:val="18"/>
              </w:rPr>
            </w:pPr>
            <w:r w:rsidRPr="003D73C3">
              <w:rPr>
                <w:rFonts w:ascii="Arial" w:hAnsi="Arial" w:cs="Arial"/>
                <w:sz w:val="16"/>
                <w:szCs w:val="18"/>
              </w:rPr>
              <w:t>-</w:t>
            </w:r>
          </w:p>
        </w:tc>
        <w:tc>
          <w:tcPr>
            <w:tcW w:w="1155" w:type="dxa"/>
            <w:vAlign w:val="center"/>
          </w:tcPr>
          <w:p w:rsidRPr="003D73C3" w:rsidR="00C042F3" w:rsidP="00A95C93" w:rsidRDefault="00C042F3" w14:paraId="42D6F0F0" w14:textId="688C6D57">
            <w:pPr>
              <w:spacing w:before="120"/>
              <w:jc w:val="center"/>
              <w:rPr>
                <w:rFonts w:ascii="Arial" w:hAnsi="Arial" w:cs="Arial"/>
                <w:sz w:val="16"/>
                <w:szCs w:val="18"/>
              </w:rPr>
            </w:pPr>
            <w:r w:rsidRPr="003D73C3">
              <w:rPr>
                <w:rFonts w:ascii="Arial" w:hAnsi="Arial" w:cs="Arial"/>
                <w:sz w:val="16"/>
                <w:szCs w:val="18"/>
              </w:rPr>
              <w:t>0.134</w:t>
            </w:r>
          </w:p>
        </w:tc>
      </w:tr>
      <w:tr w:rsidRPr="00670520" w:rsidR="00C042F3" w:rsidTr="008A156C" w14:paraId="6A12AD63" w14:textId="77777777">
        <w:tc>
          <w:tcPr>
            <w:tcW w:w="665" w:type="dxa"/>
            <w:vAlign w:val="center"/>
          </w:tcPr>
          <w:p w:rsidRPr="003D73C3" w:rsidR="00C042F3" w:rsidP="00F30026" w:rsidRDefault="00C042F3" w14:paraId="066DC22E" w14:textId="4D3986AC">
            <w:pPr>
              <w:spacing w:before="120"/>
              <w:rPr>
                <w:rFonts w:ascii="Arial" w:hAnsi="Arial" w:cs="Arial"/>
                <w:b/>
                <w:sz w:val="16"/>
                <w:szCs w:val="18"/>
              </w:rPr>
            </w:pPr>
            <w:r w:rsidRPr="003D73C3">
              <w:rPr>
                <w:rFonts w:ascii="Arial" w:hAnsi="Arial" w:cs="Arial"/>
                <w:b/>
                <w:sz w:val="16"/>
                <w:szCs w:val="18"/>
              </w:rPr>
              <w:t>201</w:t>
            </w:r>
            <w:r w:rsidRPr="003D73C3" w:rsidR="00F30026">
              <w:rPr>
                <w:rFonts w:ascii="Arial" w:hAnsi="Arial" w:cs="Arial"/>
                <w:b/>
                <w:sz w:val="16"/>
                <w:szCs w:val="18"/>
              </w:rPr>
              <w:t>6</w:t>
            </w:r>
          </w:p>
        </w:tc>
        <w:tc>
          <w:tcPr>
            <w:tcW w:w="1104" w:type="dxa"/>
            <w:vAlign w:val="center"/>
          </w:tcPr>
          <w:p w:rsidRPr="003D73C3" w:rsidR="00C042F3" w:rsidP="00A95C93" w:rsidRDefault="00C042F3" w14:paraId="3BBF0B85" w14:textId="77777777">
            <w:pPr>
              <w:spacing w:before="120"/>
              <w:rPr>
                <w:rFonts w:ascii="Arial" w:hAnsi="Arial" w:cs="Arial"/>
                <w:sz w:val="16"/>
                <w:szCs w:val="18"/>
              </w:rPr>
            </w:pPr>
            <w:r w:rsidRPr="003D73C3">
              <w:rPr>
                <w:rFonts w:ascii="Arial" w:hAnsi="Arial" w:cs="Arial"/>
                <w:sz w:val="16"/>
                <w:szCs w:val="18"/>
              </w:rPr>
              <w:t>Golden Bay</w:t>
            </w:r>
          </w:p>
        </w:tc>
        <w:tc>
          <w:tcPr>
            <w:tcW w:w="1176" w:type="dxa"/>
            <w:vAlign w:val="center"/>
          </w:tcPr>
          <w:p w:rsidRPr="003D73C3" w:rsidR="00C042F3" w:rsidP="00BA275F" w:rsidRDefault="00F30026" w14:paraId="2B29B89F" w14:textId="49F660EF">
            <w:pPr>
              <w:spacing w:before="120"/>
              <w:jc w:val="center"/>
              <w:rPr>
                <w:rFonts w:ascii="Arial" w:hAnsi="Arial" w:cs="Arial"/>
                <w:sz w:val="16"/>
                <w:szCs w:val="18"/>
              </w:rPr>
            </w:pPr>
            <w:r w:rsidRPr="003D73C3">
              <w:rPr>
                <w:rFonts w:ascii="Arial" w:hAnsi="Arial" w:cs="Arial"/>
                <w:sz w:val="16"/>
                <w:szCs w:val="18"/>
              </w:rPr>
              <w:t>887,025</w:t>
            </w:r>
          </w:p>
        </w:tc>
        <w:tc>
          <w:tcPr>
            <w:tcW w:w="1166" w:type="dxa"/>
            <w:vAlign w:val="center"/>
          </w:tcPr>
          <w:p w:rsidRPr="003D73C3" w:rsidR="00C042F3" w:rsidP="00A95C93" w:rsidRDefault="00C042F3" w14:paraId="7A9C744A" w14:textId="77777777">
            <w:pPr>
              <w:spacing w:before="120"/>
              <w:jc w:val="center"/>
              <w:rPr>
                <w:rFonts w:ascii="Arial" w:hAnsi="Arial" w:cs="Arial"/>
                <w:sz w:val="16"/>
                <w:szCs w:val="18"/>
              </w:rPr>
            </w:pPr>
            <w:r w:rsidRPr="003D73C3">
              <w:rPr>
                <w:rFonts w:ascii="Arial" w:hAnsi="Arial" w:cs="Arial"/>
                <w:sz w:val="16"/>
                <w:szCs w:val="18"/>
              </w:rPr>
              <w:t>-</w:t>
            </w:r>
          </w:p>
        </w:tc>
        <w:tc>
          <w:tcPr>
            <w:tcW w:w="1350" w:type="dxa"/>
            <w:vAlign w:val="center"/>
          </w:tcPr>
          <w:p w:rsidRPr="003D73C3" w:rsidR="00C042F3" w:rsidP="00A95C93" w:rsidRDefault="00C042F3" w14:paraId="5F26347D" w14:textId="77777777">
            <w:pPr>
              <w:spacing w:before="120"/>
              <w:jc w:val="center"/>
              <w:rPr>
                <w:rFonts w:ascii="Arial" w:hAnsi="Arial" w:cs="Arial"/>
                <w:sz w:val="16"/>
                <w:szCs w:val="18"/>
              </w:rPr>
            </w:pPr>
            <w:r w:rsidRPr="003D73C3">
              <w:rPr>
                <w:rFonts w:ascii="Arial" w:hAnsi="Arial" w:cs="Arial"/>
                <w:sz w:val="16"/>
                <w:szCs w:val="18"/>
              </w:rPr>
              <w:t>0.05</w:t>
            </w:r>
          </w:p>
        </w:tc>
        <w:tc>
          <w:tcPr>
            <w:tcW w:w="1224" w:type="dxa"/>
            <w:vAlign w:val="center"/>
          </w:tcPr>
          <w:p w:rsidRPr="003D73C3" w:rsidR="00C042F3" w:rsidP="00A95C93" w:rsidRDefault="00C042F3" w14:paraId="57B8981E" w14:textId="77777777">
            <w:pPr>
              <w:spacing w:before="120"/>
              <w:jc w:val="center"/>
              <w:rPr>
                <w:rFonts w:ascii="Arial" w:hAnsi="Arial" w:cs="Arial"/>
                <w:sz w:val="16"/>
                <w:szCs w:val="18"/>
              </w:rPr>
            </w:pPr>
            <w:r w:rsidRPr="003D73C3">
              <w:rPr>
                <w:rFonts w:ascii="Arial" w:hAnsi="Arial" w:cs="Arial"/>
                <w:sz w:val="16"/>
                <w:szCs w:val="18"/>
              </w:rPr>
              <w:t>-</w:t>
            </w:r>
          </w:p>
        </w:tc>
        <w:tc>
          <w:tcPr>
            <w:tcW w:w="1227" w:type="dxa"/>
            <w:vAlign w:val="center"/>
          </w:tcPr>
          <w:p w:rsidRPr="003D73C3" w:rsidR="00C042F3" w:rsidP="00A95C93" w:rsidRDefault="00F30026" w14:paraId="5FB0A8A3" w14:textId="0BF189B1">
            <w:pPr>
              <w:spacing w:before="120"/>
              <w:jc w:val="center"/>
              <w:rPr>
                <w:rFonts w:ascii="Arial" w:hAnsi="Arial" w:cs="Arial"/>
                <w:sz w:val="16"/>
                <w:szCs w:val="18"/>
              </w:rPr>
            </w:pPr>
            <w:r w:rsidRPr="003D73C3">
              <w:rPr>
                <w:rFonts w:ascii="Arial" w:hAnsi="Arial" w:cs="Arial"/>
                <w:sz w:val="16"/>
                <w:szCs w:val="18"/>
              </w:rPr>
              <w:t>0.044</w:t>
            </w:r>
          </w:p>
        </w:tc>
        <w:tc>
          <w:tcPr>
            <w:tcW w:w="1155" w:type="dxa"/>
            <w:vAlign w:val="center"/>
          </w:tcPr>
          <w:p w:rsidRPr="003D73C3" w:rsidR="00C042F3" w:rsidP="00A95C93" w:rsidRDefault="00C042F3" w14:paraId="17426B14" w14:textId="77777777">
            <w:pPr>
              <w:spacing w:before="120"/>
              <w:jc w:val="center"/>
              <w:rPr>
                <w:rFonts w:ascii="Arial" w:hAnsi="Arial" w:cs="Arial"/>
                <w:sz w:val="16"/>
                <w:szCs w:val="18"/>
              </w:rPr>
            </w:pPr>
            <w:r w:rsidRPr="003D73C3">
              <w:rPr>
                <w:rFonts w:ascii="Arial" w:hAnsi="Arial" w:cs="Arial"/>
                <w:sz w:val="16"/>
                <w:szCs w:val="18"/>
              </w:rPr>
              <w:t>-</w:t>
            </w:r>
          </w:p>
        </w:tc>
      </w:tr>
      <w:tr w:rsidRPr="00670520" w:rsidR="00ED1C4F" w:rsidTr="008A156C" w14:paraId="34A58B57" w14:textId="77777777">
        <w:tc>
          <w:tcPr>
            <w:tcW w:w="665" w:type="dxa"/>
            <w:vAlign w:val="center"/>
          </w:tcPr>
          <w:p w:rsidRPr="003D73C3" w:rsidR="00ED1C4F" w:rsidP="00F30026" w:rsidRDefault="00ED1C4F" w14:paraId="5BFA0FAA" w14:textId="43098356">
            <w:pPr>
              <w:spacing w:before="120"/>
              <w:rPr>
                <w:rFonts w:ascii="Arial" w:hAnsi="Arial" w:cs="Arial"/>
                <w:b/>
                <w:sz w:val="16"/>
                <w:szCs w:val="18"/>
              </w:rPr>
            </w:pPr>
            <w:r w:rsidRPr="003D73C3">
              <w:rPr>
                <w:rFonts w:ascii="Arial" w:hAnsi="Arial" w:cs="Arial"/>
                <w:b/>
                <w:sz w:val="16"/>
                <w:szCs w:val="18"/>
              </w:rPr>
              <w:t>2020</w:t>
            </w:r>
          </w:p>
        </w:tc>
        <w:tc>
          <w:tcPr>
            <w:tcW w:w="1104" w:type="dxa"/>
            <w:vAlign w:val="center"/>
          </w:tcPr>
          <w:p w:rsidRPr="003D73C3" w:rsidR="00ED1C4F" w:rsidP="00A95C93" w:rsidRDefault="00ED1C4F" w14:paraId="2337C83F" w14:textId="0B6EC545">
            <w:pPr>
              <w:spacing w:before="120"/>
              <w:rPr>
                <w:rFonts w:ascii="Arial" w:hAnsi="Arial" w:cs="Arial"/>
                <w:sz w:val="16"/>
                <w:szCs w:val="18"/>
              </w:rPr>
            </w:pPr>
            <w:r w:rsidRPr="003D73C3">
              <w:rPr>
                <w:rFonts w:ascii="Arial" w:hAnsi="Arial" w:cs="Arial"/>
                <w:sz w:val="16"/>
                <w:szCs w:val="18"/>
              </w:rPr>
              <w:t>Golden Bay</w:t>
            </w:r>
          </w:p>
        </w:tc>
        <w:tc>
          <w:tcPr>
            <w:tcW w:w="1176" w:type="dxa"/>
            <w:vAlign w:val="center"/>
          </w:tcPr>
          <w:p w:rsidRPr="003D73C3" w:rsidR="00ED1C4F" w:rsidP="00BA275F" w:rsidRDefault="00ED1C4F" w14:paraId="2E09EA69" w14:textId="41B768F8">
            <w:pPr>
              <w:spacing w:before="120"/>
              <w:jc w:val="center"/>
              <w:rPr>
                <w:rFonts w:ascii="Arial" w:hAnsi="Arial" w:cs="Arial"/>
                <w:sz w:val="16"/>
                <w:szCs w:val="18"/>
              </w:rPr>
            </w:pPr>
            <w:r w:rsidRPr="003D73C3">
              <w:rPr>
                <w:rFonts w:ascii="Arial" w:hAnsi="Arial" w:cs="Arial"/>
                <w:sz w:val="16"/>
                <w:szCs w:val="18"/>
              </w:rPr>
              <w:t>802,121</w:t>
            </w:r>
          </w:p>
        </w:tc>
        <w:tc>
          <w:tcPr>
            <w:tcW w:w="1166" w:type="dxa"/>
            <w:vAlign w:val="center"/>
          </w:tcPr>
          <w:p w:rsidRPr="003D73C3" w:rsidR="00ED1C4F" w:rsidP="00A95C93" w:rsidRDefault="00ED1C4F" w14:paraId="4D728999" w14:textId="77777777">
            <w:pPr>
              <w:spacing w:before="120"/>
              <w:jc w:val="center"/>
              <w:rPr>
                <w:rFonts w:ascii="Arial" w:hAnsi="Arial" w:cs="Arial"/>
                <w:sz w:val="16"/>
                <w:szCs w:val="18"/>
              </w:rPr>
            </w:pPr>
          </w:p>
        </w:tc>
        <w:tc>
          <w:tcPr>
            <w:tcW w:w="1350" w:type="dxa"/>
            <w:vAlign w:val="center"/>
          </w:tcPr>
          <w:p w:rsidRPr="003D73C3" w:rsidR="00ED1C4F" w:rsidP="00A95C93" w:rsidRDefault="00670520" w14:paraId="3E15890D" w14:textId="473B3C48">
            <w:pPr>
              <w:spacing w:before="120"/>
              <w:jc w:val="center"/>
              <w:rPr>
                <w:rFonts w:ascii="Arial" w:hAnsi="Arial" w:cs="Arial"/>
                <w:sz w:val="16"/>
                <w:szCs w:val="18"/>
              </w:rPr>
            </w:pPr>
            <w:r w:rsidRPr="003D73C3">
              <w:rPr>
                <w:rFonts w:ascii="Arial" w:hAnsi="Arial" w:cs="Arial"/>
                <w:sz w:val="16"/>
                <w:szCs w:val="18"/>
              </w:rPr>
              <w:t>0.05</w:t>
            </w:r>
          </w:p>
        </w:tc>
        <w:tc>
          <w:tcPr>
            <w:tcW w:w="1224" w:type="dxa"/>
            <w:vAlign w:val="center"/>
          </w:tcPr>
          <w:p w:rsidRPr="003D73C3" w:rsidR="00ED1C4F" w:rsidP="00A95C93" w:rsidRDefault="00ED1C4F" w14:paraId="5B3782B9" w14:textId="77777777">
            <w:pPr>
              <w:spacing w:before="120"/>
              <w:jc w:val="center"/>
              <w:rPr>
                <w:rFonts w:ascii="Arial" w:hAnsi="Arial" w:cs="Arial"/>
                <w:sz w:val="16"/>
                <w:szCs w:val="18"/>
              </w:rPr>
            </w:pPr>
          </w:p>
        </w:tc>
        <w:tc>
          <w:tcPr>
            <w:tcW w:w="1227" w:type="dxa"/>
            <w:vAlign w:val="center"/>
          </w:tcPr>
          <w:p w:rsidRPr="003D73C3" w:rsidR="00ED1C4F" w:rsidP="00A95C93" w:rsidRDefault="00670520" w14:paraId="7B9EEC96" w14:textId="3E96C81B">
            <w:pPr>
              <w:spacing w:before="120"/>
              <w:jc w:val="center"/>
              <w:rPr>
                <w:rFonts w:ascii="Arial" w:hAnsi="Arial" w:cs="Arial"/>
                <w:sz w:val="16"/>
                <w:szCs w:val="18"/>
              </w:rPr>
            </w:pPr>
            <w:r w:rsidRPr="003D73C3">
              <w:rPr>
                <w:rFonts w:ascii="Arial" w:hAnsi="Arial" w:cs="Arial"/>
                <w:sz w:val="16"/>
                <w:szCs w:val="18"/>
              </w:rPr>
              <w:t>0.040</w:t>
            </w:r>
          </w:p>
        </w:tc>
        <w:tc>
          <w:tcPr>
            <w:tcW w:w="1155" w:type="dxa"/>
            <w:vAlign w:val="center"/>
          </w:tcPr>
          <w:p w:rsidRPr="003D73C3" w:rsidR="00ED1C4F" w:rsidP="00A95C93" w:rsidRDefault="00ED1C4F" w14:paraId="1AE74096" w14:textId="77777777">
            <w:pPr>
              <w:spacing w:before="120"/>
              <w:jc w:val="center"/>
              <w:rPr>
                <w:rFonts w:ascii="Arial" w:hAnsi="Arial" w:cs="Arial"/>
                <w:sz w:val="16"/>
                <w:szCs w:val="18"/>
              </w:rPr>
            </w:pPr>
          </w:p>
        </w:tc>
      </w:tr>
      <w:tr w:rsidRPr="00670520" w:rsidR="0099735E" w:rsidTr="008A156C" w14:paraId="681B8415" w14:textId="77777777">
        <w:tc>
          <w:tcPr>
            <w:tcW w:w="665" w:type="dxa"/>
            <w:vAlign w:val="center"/>
          </w:tcPr>
          <w:p w:rsidRPr="003D73C3" w:rsidR="0099735E" w:rsidP="00F30026" w:rsidRDefault="0099735E" w14:paraId="0416A67C" w14:textId="77046E8C">
            <w:pPr>
              <w:spacing w:before="120"/>
              <w:rPr>
                <w:rFonts w:ascii="Arial" w:hAnsi="Arial" w:cs="Arial"/>
                <w:b/>
                <w:sz w:val="16"/>
                <w:szCs w:val="18"/>
              </w:rPr>
            </w:pPr>
            <w:r>
              <w:rPr>
                <w:rFonts w:ascii="Arial" w:hAnsi="Arial" w:cs="Arial"/>
                <w:b/>
                <w:sz w:val="16"/>
                <w:szCs w:val="18"/>
              </w:rPr>
              <w:t>2024</w:t>
            </w:r>
          </w:p>
        </w:tc>
        <w:tc>
          <w:tcPr>
            <w:tcW w:w="1104" w:type="dxa"/>
            <w:vAlign w:val="center"/>
          </w:tcPr>
          <w:p w:rsidRPr="003D73C3" w:rsidR="0099735E" w:rsidP="00A95C93" w:rsidRDefault="0099735E" w14:paraId="73FD8549" w14:textId="025A226F">
            <w:pPr>
              <w:spacing w:before="120"/>
              <w:rPr>
                <w:rFonts w:ascii="Arial" w:hAnsi="Arial" w:cs="Arial"/>
                <w:sz w:val="16"/>
                <w:szCs w:val="18"/>
              </w:rPr>
            </w:pPr>
            <w:r>
              <w:rPr>
                <w:rFonts w:ascii="Arial" w:hAnsi="Arial" w:cs="Arial"/>
                <w:sz w:val="16"/>
                <w:szCs w:val="18"/>
              </w:rPr>
              <w:t>Golden Bay</w:t>
            </w:r>
          </w:p>
        </w:tc>
        <w:tc>
          <w:tcPr>
            <w:tcW w:w="1176" w:type="dxa"/>
            <w:vAlign w:val="center"/>
          </w:tcPr>
          <w:p w:rsidRPr="003D73C3" w:rsidR="0099735E" w:rsidP="00BA275F" w:rsidRDefault="0099735E" w14:paraId="5FEF4218" w14:textId="00206EF1">
            <w:pPr>
              <w:spacing w:before="120"/>
              <w:jc w:val="center"/>
              <w:rPr>
                <w:rFonts w:ascii="Arial" w:hAnsi="Arial" w:cs="Arial"/>
                <w:sz w:val="16"/>
                <w:szCs w:val="18"/>
              </w:rPr>
            </w:pPr>
            <w:r>
              <w:rPr>
                <w:rFonts w:ascii="Arial" w:hAnsi="Arial" w:cs="Arial"/>
                <w:sz w:val="16"/>
                <w:szCs w:val="18"/>
              </w:rPr>
              <w:t>1,000,000</w:t>
            </w:r>
          </w:p>
        </w:tc>
        <w:tc>
          <w:tcPr>
            <w:tcW w:w="1166" w:type="dxa"/>
            <w:vAlign w:val="center"/>
          </w:tcPr>
          <w:p w:rsidRPr="003D73C3" w:rsidR="0099735E" w:rsidP="00A95C93" w:rsidRDefault="0099735E" w14:paraId="78C7873B" w14:textId="77777777">
            <w:pPr>
              <w:spacing w:before="120"/>
              <w:jc w:val="center"/>
              <w:rPr>
                <w:rFonts w:ascii="Arial" w:hAnsi="Arial" w:cs="Arial"/>
                <w:sz w:val="16"/>
                <w:szCs w:val="18"/>
              </w:rPr>
            </w:pPr>
          </w:p>
        </w:tc>
        <w:tc>
          <w:tcPr>
            <w:tcW w:w="1350" w:type="dxa"/>
            <w:vAlign w:val="center"/>
          </w:tcPr>
          <w:p w:rsidRPr="003D73C3" w:rsidR="0099735E" w:rsidP="00A95C93" w:rsidRDefault="0099735E" w14:paraId="199BCD95" w14:textId="5A7AB817">
            <w:pPr>
              <w:spacing w:before="120"/>
              <w:jc w:val="center"/>
              <w:rPr>
                <w:rFonts w:ascii="Arial" w:hAnsi="Arial" w:cs="Arial"/>
                <w:sz w:val="16"/>
                <w:szCs w:val="18"/>
              </w:rPr>
            </w:pPr>
            <w:r>
              <w:rPr>
                <w:rFonts w:ascii="Arial" w:hAnsi="Arial" w:cs="Arial"/>
                <w:sz w:val="16"/>
                <w:szCs w:val="18"/>
              </w:rPr>
              <w:t>0.05</w:t>
            </w:r>
          </w:p>
        </w:tc>
        <w:tc>
          <w:tcPr>
            <w:tcW w:w="1224" w:type="dxa"/>
            <w:vAlign w:val="center"/>
          </w:tcPr>
          <w:p w:rsidRPr="003D73C3" w:rsidR="0099735E" w:rsidP="00A95C93" w:rsidRDefault="0099735E" w14:paraId="092A9D3B" w14:textId="77777777">
            <w:pPr>
              <w:spacing w:before="120"/>
              <w:jc w:val="center"/>
              <w:rPr>
                <w:rFonts w:ascii="Arial" w:hAnsi="Arial" w:cs="Arial"/>
                <w:sz w:val="16"/>
                <w:szCs w:val="18"/>
              </w:rPr>
            </w:pPr>
          </w:p>
        </w:tc>
        <w:tc>
          <w:tcPr>
            <w:tcW w:w="1227" w:type="dxa"/>
            <w:vAlign w:val="center"/>
          </w:tcPr>
          <w:p w:rsidRPr="003D73C3" w:rsidR="0099735E" w:rsidP="00A95C93" w:rsidRDefault="0099735E" w14:paraId="42DE9A94" w14:textId="564BCDDE">
            <w:pPr>
              <w:spacing w:before="120"/>
              <w:jc w:val="center"/>
              <w:rPr>
                <w:rFonts w:ascii="Arial" w:hAnsi="Arial" w:cs="Arial"/>
                <w:sz w:val="16"/>
                <w:szCs w:val="18"/>
              </w:rPr>
            </w:pPr>
            <w:r>
              <w:rPr>
                <w:rFonts w:ascii="Arial" w:hAnsi="Arial" w:cs="Arial"/>
                <w:sz w:val="16"/>
                <w:szCs w:val="18"/>
              </w:rPr>
              <w:t>0.050</w:t>
            </w:r>
          </w:p>
        </w:tc>
        <w:tc>
          <w:tcPr>
            <w:tcW w:w="1155" w:type="dxa"/>
            <w:vAlign w:val="center"/>
          </w:tcPr>
          <w:p w:rsidRPr="003D73C3" w:rsidR="0099735E" w:rsidP="00A95C93" w:rsidRDefault="0099735E" w14:paraId="70DCF7CE" w14:textId="77777777">
            <w:pPr>
              <w:spacing w:before="120"/>
              <w:jc w:val="center"/>
              <w:rPr>
                <w:rFonts w:ascii="Arial" w:hAnsi="Arial" w:cs="Arial"/>
                <w:sz w:val="16"/>
                <w:szCs w:val="18"/>
              </w:rPr>
            </w:pPr>
          </w:p>
        </w:tc>
      </w:tr>
    </w:tbl>
    <w:p w:rsidRPr="003D73C3" w:rsidR="0083485D" w:rsidP="0083485D" w:rsidRDefault="0083485D" w14:paraId="5A6BB708" w14:textId="2AAE96EB">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99735E">
        <w:rPr>
          <w:rFonts w:ascii="Arial" w:hAnsi="Arial" w:cs="Arial"/>
          <w:b/>
          <w:szCs w:val="18"/>
        </w:rPr>
        <w:t>2024</w:t>
      </w:r>
    </w:p>
    <w:p w:rsidRPr="003D73C3" w:rsidR="0083485D" w:rsidP="0083485D" w:rsidRDefault="0083485D" w14:paraId="715993E2" w14:textId="77E91994">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 xml:space="preserve">High (because it is based on </w:t>
      </w:r>
      <w:r w:rsidRPr="003D73C3" w:rsidR="00E001B9">
        <w:rPr>
          <w:szCs w:val="18"/>
        </w:rPr>
        <w:t>cement production</w:t>
      </w:r>
      <w:r w:rsidRPr="003D73C3">
        <w:rPr>
          <w:szCs w:val="18"/>
        </w:rPr>
        <w:t xml:space="preserve"> data)</w:t>
      </w:r>
    </w:p>
    <w:p w:rsidRPr="003D73C3" w:rsidR="0083485D" w:rsidP="0083485D" w:rsidRDefault="0083485D" w14:paraId="148B271C" w14:textId="04FF7D3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sidR="00291D00">
        <w:rPr>
          <w:szCs w:val="18"/>
        </w:rPr>
        <w:t xml:space="preserve">Low </w:t>
      </w:r>
      <w:r w:rsidRPr="003D73C3">
        <w:rPr>
          <w:szCs w:val="18"/>
        </w:rPr>
        <w:t xml:space="preserve">because </w:t>
      </w:r>
      <w:r w:rsidRPr="003D73C3" w:rsidR="00291D00">
        <w:rPr>
          <w:szCs w:val="18"/>
        </w:rPr>
        <w:t xml:space="preserve">it is </w:t>
      </w:r>
      <w:r w:rsidRPr="003D73C3">
        <w:rPr>
          <w:szCs w:val="18"/>
        </w:rPr>
        <w:t xml:space="preserve">based </w:t>
      </w:r>
      <w:r w:rsidRPr="003D73C3" w:rsidR="005C55B8">
        <w:rPr>
          <w:szCs w:val="18"/>
        </w:rPr>
        <w:t xml:space="preserve">on </w:t>
      </w:r>
      <w:r w:rsidRPr="003D73C3">
        <w:rPr>
          <w:szCs w:val="18"/>
        </w:rPr>
        <w:t>the Toolkit default factor</w:t>
      </w:r>
    </w:p>
    <w:p w:rsidRPr="003D73C3" w:rsidR="00044E38" w:rsidP="00261F78" w:rsidRDefault="00976592" w14:paraId="21324469" w14:textId="77777777">
      <w:pPr>
        <w:pStyle w:val="Heading2"/>
      </w:pPr>
      <w:bookmarkStart w:name="_Toc1046355" w:id="171"/>
      <w:r w:rsidRPr="003D73C3">
        <w:t>Lime production</w:t>
      </w:r>
      <w:bookmarkEnd w:id="171"/>
    </w:p>
    <w:p w:rsidRPr="003D73C3" w:rsidR="00291D00" w:rsidP="0028533E" w:rsidRDefault="1685A339" w14:paraId="73C82792" w14:textId="25D6B705">
      <w:pPr>
        <w:tabs>
          <w:tab w:val="left" w:pos="2760"/>
        </w:tabs>
        <w:spacing w:before="120" w:line="300" w:lineRule="atLeast"/>
        <w:jc w:val="both"/>
      </w:pPr>
      <w:r>
        <w:t xml:space="preserve">There are </w:t>
      </w:r>
      <w:r w:rsidR="5A7F4FC8">
        <w:t>5</w:t>
      </w:r>
      <w:r>
        <w:t xml:space="preserve"> lime kilns in New Zealand</w:t>
      </w:r>
      <w:r w:rsidR="38D86EAC">
        <w:t xml:space="preserve"> located at </w:t>
      </w:r>
      <w:proofErr w:type="spellStart"/>
      <w:r w:rsidR="38D86EAC">
        <w:t>Te</w:t>
      </w:r>
      <w:proofErr w:type="spellEnd"/>
      <w:r w:rsidR="38D86EAC">
        <w:t xml:space="preserve"> Kuiti, </w:t>
      </w:r>
      <w:proofErr w:type="spellStart"/>
      <w:r w:rsidR="38D86EAC">
        <w:t>Otorohanga</w:t>
      </w:r>
      <w:proofErr w:type="spellEnd"/>
      <w:r w:rsidR="38D86EAC">
        <w:t xml:space="preserve"> (2) and </w:t>
      </w:r>
      <w:proofErr w:type="spellStart"/>
      <w:r w:rsidR="38D86EAC">
        <w:t>Te</w:t>
      </w:r>
      <w:proofErr w:type="spellEnd"/>
      <w:r w:rsidR="38D86EAC">
        <w:t xml:space="preserve"> Kumi, all in the Waikato region and </w:t>
      </w:r>
      <w:proofErr w:type="spellStart"/>
      <w:r w:rsidR="38D86EAC">
        <w:t>Dunback</w:t>
      </w:r>
      <w:proofErr w:type="spellEnd"/>
      <w:r w:rsidR="38D86EAC">
        <w:t xml:space="preserve"> in Otago,</w:t>
      </w:r>
      <w:r>
        <w:t xml:space="preserve"> which produce burnt lime from limestone. </w:t>
      </w:r>
      <w:r w:rsidR="38D86EAC">
        <w:t>Two North Island Kraft pulp and paper mills also operate lime kilns</w:t>
      </w:r>
      <w:r w:rsidR="4B624CF6">
        <w:t xml:space="preserve"> </w:t>
      </w:r>
      <w:r w:rsidR="38D86EAC">
        <w:t xml:space="preserve">but </w:t>
      </w:r>
      <w:bookmarkStart w:name="_Int_ISIz5fia" w:id="172"/>
      <w:r w:rsidR="38D86EAC">
        <w:t>these process</w:t>
      </w:r>
      <w:bookmarkEnd w:id="172"/>
      <w:r w:rsidR="38D86EAC">
        <w:t xml:space="preserve"> the so-called “lime-mud” produced in the recovery process.</w:t>
      </w:r>
    </w:p>
    <w:p w:rsidRPr="00AF1200" w:rsidR="00402CF1" w:rsidP="0C34660A" w:rsidRDefault="00E91293" w14:paraId="4DBB81F9" w14:textId="01711C3C">
      <w:pPr>
        <w:tabs>
          <w:tab w:val="left" w:pos="2760"/>
        </w:tabs>
        <w:spacing w:before="120" w:line="300" w:lineRule="atLeast"/>
        <w:jc w:val="both"/>
        <w:rPr>
          <w:highlight w:val="yellow"/>
        </w:rPr>
      </w:pPr>
      <w:r>
        <w:t>Due to</w:t>
      </w:r>
      <w:r w:rsidR="62DDCDB4">
        <w:t xml:space="preserve"> economic confidentiality</w:t>
      </w:r>
      <w:r w:rsidR="0F2BEA0E">
        <w:t>,</w:t>
      </w:r>
      <w:r w:rsidR="62DDCDB4">
        <w:t xml:space="preserve"> data is no longer provided for the total burnt lime production in New Zealand in New Zealand’s </w:t>
      </w:r>
      <w:r w:rsidR="00C83F39">
        <w:t>G</w:t>
      </w:r>
      <w:r w:rsidR="62DDCDB4">
        <w:t>reenhouse Gas Emission Inventory</w:t>
      </w:r>
      <w:r w:rsidR="0F2BEA0E">
        <w:t xml:space="preserve"> (Ministry for the Environment, 2022)</w:t>
      </w:r>
      <w:r w:rsidR="62DDCDB4">
        <w:t xml:space="preserve">. However, it is possible to derive a production figure from the carbon dioxide emission figures that burnt lime manufacturers must declare annually to New Zealand’s Emission Trading Scheme. This calculation takes the form: total carbon dioxide emissions (tonnes) = 0.748 x (tonnes calcium oxide produced). Data given in the most recent New Zealand Greenhouse Gas Inventory report for </w:t>
      </w:r>
      <w:r w:rsidR="0F2BEA0E">
        <w:t xml:space="preserve">the </w:t>
      </w:r>
      <w:r w:rsidR="0099735E">
        <w:t xml:space="preserve">2023 </w:t>
      </w:r>
      <w:r w:rsidR="0F2BEA0E">
        <w:t>calendar year</w:t>
      </w:r>
      <w:r w:rsidR="62DDCDB4">
        <w:t xml:space="preserve"> gives a greenhouse gas emission from lime production of </w:t>
      </w:r>
      <w:r w:rsidR="00B074D8">
        <w:t>96,200</w:t>
      </w:r>
      <w:r w:rsidR="62DDCDB4">
        <w:t xml:space="preserve"> tonnes CO</w:t>
      </w:r>
      <w:r w:rsidRPr="0C34660A" w:rsidR="62DDCDB4">
        <w:rPr>
          <w:vertAlign w:val="subscript"/>
        </w:rPr>
        <w:t>2</w:t>
      </w:r>
      <w:r w:rsidR="62DDCDB4">
        <w:t>. (M</w:t>
      </w:r>
      <w:r w:rsidR="126BC1C7">
        <w:t>inistry for the Environment,</w:t>
      </w:r>
      <w:r w:rsidR="62DDCDB4">
        <w:t xml:space="preserve"> </w:t>
      </w:r>
      <w:r w:rsidR="00B074D8">
        <w:t>2025</w:t>
      </w:r>
      <w:r w:rsidR="62DDCDB4">
        <w:t xml:space="preserve">). This allows an estimate of actual lime production of </w:t>
      </w:r>
      <w:r w:rsidR="00B074D8">
        <w:t>128,610</w:t>
      </w:r>
      <w:r w:rsidR="62DDCDB4">
        <w:t xml:space="preserve"> tonnes in </w:t>
      </w:r>
      <w:r w:rsidR="00B074D8">
        <w:t>2023</w:t>
      </w:r>
      <w:r w:rsidR="00357A09">
        <w:t xml:space="preserve"> which will be used in this inventory.</w:t>
      </w:r>
    </w:p>
    <w:p w:rsidRPr="003D73C3" w:rsidR="00DA768C" w:rsidP="00DA768C" w:rsidRDefault="00DA768C" w14:paraId="025F0700" w14:textId="6B2955D8">
      <w:pPr>
        <w:tabs>
          <w:tab w:val="left" w:pos="2760"/>
        </w:tabs>
        <w:spacing w:before="120" w:line="300" w:lineRule="atLeast"/>
        <w:jc w:val="both"/>
        <w:rPr>
          <w:szCs w:val="18"/>
        </w:rPr>
      </w:pPr>
      <w:r w:rsidRPr="003D73C3">
        <w:rPr>
          <w:szCs w:val="18"/>
        </w:rPr>
        <w:t xml:space="preserve">The </w:t>
      </w:r>
      <w:r w:rsidRPr="003D73C3" w:rsidR="001900C2">
        <w:rPr>
          <w:szCs w:val="18"/>
        </w:rPr>
        <w:t>201</w:t>
      </w:r>
      <w:r w:rsidR="00576E0B">
        <w:rPr>
          <w:szCs w:val="18"/>
        </w:rPr>
        <w:t>2</w:t>
      </w:r>
      <w:r w:rsidRPr="003D73C3" w:rsidR="001900C2">
        <w:rPr>
          <w:szCs w:val="18"/>
        </w:rPr>
        <w:t xml:space="preserve"> </w:t>
      </w:r>
      <w:r w:rsidRPr="003D73C3">
        <w:rPr>
          <w:szCs w:val="18"/>
        </w:rPr>
        <w:t xml:space="preserve">Inventory estimates for releases to air were based on the default UNEP Toolkit factor of 0.07 </w:t>
      </w:r>
      <w:r w:rsidRPr="003D73C3">
        <w:rPr>
          <w:szCs w:val="18"/>
          <w:lang w:val="en-US"/>
        </w:rPr>
        <w:t xml:space="preserve">µg </w:t>
      </w:r>
      <w:r w:rsidRPr="003D73C3" w:rsidR="0009594D">
        <w:rPr>
          <w:szCs w:val="18"/>
          <w:lang w:val="en-US"/>
        </w:rPr>
        <w:t>TEQ</w:t>
      </w:r>
      <w:r w:rsidRPr="003D73C3">
        <w:rPr>
          <w:szCs w:val="18"/>
          <w:lang w:val="en-US"/>
        </w:rPr>
        <w:t xml:space="preserve"> per </w:t>
      </w:r>
      <w:proofErr w:type="spellStart"/>
      <w:r w:rsidRPr="003D73C3">
        <w:rPr>
          <w:szCs w:val="18"/>
          <w:lang w:val="en-US"/>
        </w:rPr>
        <w:t>tonne</w:t>
      </w:r>
      <w:proofErr w:type="spellEnd"/>
      <w:r w:rsidRPr="003D73C3">
        <w:rPr>
          <w:szCs w:val="18"/>
          <w:lang w:val="en-US"/>
        </w:rPr>
        <w:t xml:space="preserve"> of lime</w:t>
      </w:r>
      <w:r w:rsidRPr="003D73C3" w:rsidR="0072683C">
        <w:rPr>
          <w:szCs w:val="18"/>
          <w:lang w:val="en-US"/>
        </w:rPr>
        <w:t xml:space="preserve"> </w:t>
      </w:r>
      <w:r w:rsidRPr="003D73C3" w:rsidR="00F940C1">
        <w:rPr>
          <w:szCs w:val="18"/>
          <w:lang w:val="en-US"/>
        </w:rPr>
        <w:t>(1 µg TEQ/</w:t>
      </w:r>
      <w:proofErr w:type="spellStart"/>
      <w:r w:rsidRPr="003D73C3" w:rsidR="00F940C1">
        <w:rPr>
          <w:szCs w:val="18"/>
          <w:lang w:val="en-US"/>
        </w:rPr>
        <w:t>tonne</w:t>
      </w:r>
      <w:proofErr w:type="spellEnd"/>
      <w:r w:rsidRPr="003D73C3" w:rsidR="00F940C1">
        <w:rPr>
          <w:szCs w:val="18"/>
          <w:lang w:val="en-US"/>
        </w:rPr>
        <w:t xml:space="preserve"> = 1 x 10</w:t>
      </w:r>
      <w:r w:rsidRPr="003D73C3" w:rsidR="00F940C1">
        <w:rPr>
          <w:szCs w:val="18"/>
          <w:vertAlign w:val="superscript"/>
          <w:lang w:val="en-US"/>
        </w:rPr>
        <w:t>-6</w:t>
      </w:r>
      <w:r w:rsidRPr="003D73C3" w:rsidR="00F940C1">
        <w:rPr>
          <w:szCs w:val="18"/>
          <w:lang w:val="en-US"/>
        </w:rPr>
        <w:t xml:space="preserve"> g TEQ/</w:t>
      </w:r>
      <w:proofErr w:type="spellStart"/>
      <w:r w:rsidRPr="003D73C3" w:rsidR="00F940C1">
        <w:rPr>
          <w:szCs w:val="18"/>
          <w:lang w:val="en-US"/>
        </w:rPr>
        <w:t>tonne</w:t>
      </w:r>
      <w:proofErr w:type="spellEnd"/>
      <w:r w:rsidRPr="003D73C3" w:rsidR="00F940C1">
        <w:rPr>
          <w:szCs w:val="18"/>
          <w:lang w:val="en-US"/>
        </w:rPr>
        <w:t>)</w:t>
      </w:r>
      <w:r w:rsidRPr="003D73C3">
        <w:rPr>
          <w:szCs w:val="18"/>
          <w:lang w:val="en-US"/>
        </w:rPr>
        <w:t xml:space="preserve">. For releases to land it was assumed </w:t>
      </w:r>
      <w:r w:rsidRPr="003D73C3" w:rsidR="00831C98">
        <w:rPr>
          <w:szCs w:val="18"/>
          <w:lang w:val="en-US"/>
        </w:rPr>
        <w:t>that there would</w:t>
      </w:r>
      <w:r w:rsidRPr="003D73C3">
        <w:rPr>
          <w:szCs w:val="18"/>
          <w:lang w:val="en-US"/>
        </w:rPr>
        <w:t xml:space="preserve"> be about </w:t>
      </w:r>
      <w:r w:rsidRPr="003D73C3" w:rsidR="001900C2">
        <w:rPr>
          <w:szCs w:val="18"/>
          <w:lang w:val="en-US"/>
        </w:rPr>
        <w:t>3</w:t>
      </w:r>
      <w:r w:rsidRPr="003D73C3">
        <w:rPr>
          <w:szCs w:val="18"/>
          <w:lang w:val="en-US"/>
        </w:rPr>
        <w:t xml:space="preserve">000 </w:t>
      </w:r>
      <w:proofErr w:type="spellStart"/>
      <w:r w:rsidRPr="003D73C3">
        <w:rPr>
          <w:szCs w:val="18"/>
          <w:lang w:val="en-US"/>
        </w:rPr>
        <w:t>tonnes</w:t>
      </w:r>
      <w:proofErr w:type="spellEnd"/>
      <w:r w:rsidRPr="003D73C3">
        <w:rPr>
          <w:szCs w:val="18"/>
          <w:lang w:val="en-US"/>
        </w:rPr>
        <w:t xml:space="preserve"> of dust collected from the air pollution control equipment on the kilns, with a dioxin content of 6.7 µg </w:t>
      </w:r>
      <w:r w:rsidRPr="003D73C3" w:rsidR="0009594D">
        <w:rPr>
          <w:szCs w:val="18"/>
          <w:lang w:val="en-US"/>
        </w:rPr>
        <w:t>TEQ</w:t>
      </w:r>
      <w:r w:rsidRPr="003D73C3">
        <w:rPr>
          <w:szCs w:val="18"/>
          <w:lang w:val="en-US"/>
        </w:rPr>
        <w:t xml:space="preserve"> per </w:t>
      </w:r>
      <w:proofErr w:type="spellStart"/>
      <w:r w:rsidRPr="003D73C3">
        <w:rPr>
          <w:szCs w:val="18"/>
          <w:lang w:val="en-US"/>
        </w:rPr>
        <w:t>tonne</w:t>
      </w:r>
      <w:proofErr w:type="spellEnd"/>
      <w:r w:rsidRPr="003D73C3">
        <w:rPr>
          <w:szCs w:val="18"/>
          <w:lang w:val="en-US"/>
        </w:rPr>
        <w:t>, and</w:t>
      </w:r>
      <w:r w:rsidRPr="003D73C3" w:rsidR="005F4347">
        <w:rPr>
          <w:szCs w:val="18"/>
          <w:lang w:val="en-US"/>
        </w:rPr>
        <w:t xml:space="preserve"> </w:t>
      </w:r>
      <w:r w:rsidRPr="003D73C3" w:rsidR="001900C2">
        <w:rPr>
          <w:szCs w:val="18"/>
          <w:lang w:val="en-US"/>
        </w:rPr>
        <w:t>17</w:t>
      </w:r>
      <w:r w:rsidRPr="003D73C3">
        <w:rPr>
          <w:szCs w:val="18"/>
          <w:lang w:val="en-US"/>
        </w:rPr>
        <w:t xml:space="preserve">,000 </w:t>
      </w:r>
      <w:proofErr w:type="spellStart"/>
      <w:r w:rsidRPr="003D73C3">
        <w:rPr>
          <w:szCs w:val="18"/>
          <w:lang w:val="en-US"/>
        </w:rPr>
        <w:t>tonnes</w:t>
      </w:r>
      <w:proofErr w:type="spellEnd"/>
      <w:r w:rsidRPr="003D73C3">
        <w:rPr>
          <w:szCs w:val="18"/>
          <w:lang w:val="en-US"/>
        </w:rPr>
        <w:t xml:space="preserve"> of product (lime) applied to land, with a dioxin content of 1.24 µg </w:t>
      </w:r>
      <w:r w:rsidRPr="003D73C3" w:rsidR="0009594D">
        <w:rPr>
          <w:szCs w:val="18"/>
          <w:lang w:val="en-US"/>
        </w:rPr>
        <w:t>TEQ</w:t>
      </w:r>
      <w:r w:rsidRPr="003D73C3">
        <w:rPr>
          <w:szCs w:val="18"/>
          <w:lang w:val="en-US"/>
        </w:rPr>
        <w:t xml:space="preserve"> per </w:t>
      </w:r>
      <w:proofErr w:type="spellStart"/>
      <w:r w:rsidRPr="003D73C3">
        <w:rPr>
          <w:szCs w:val="18"/>
          <w:lang w:val="en-US"/>
        </w:rPr>
        <w:t>tonne</w:t>
      </w:r>
      <w:proofErr w:type="spellEnd"/>
      <w:r w:rsidRPr="003D73C3">
        <w:rPr>
          <w:szCs w:val="18"/>
          <w:lang w:val="en-US"/>
        </w:rPr>
        <w:t xml:space="preserve">. </w:t>
      </w:r>
      <w:r w:rsidRPr="003D73C3" w:rsidR="00F552EF">
        <w:rPr>
          <w:szCs w:val="18"/>
          <w:lang w:val="en-US"/>
        </w:rPr>
        <w:t>T</w:t>
      </w:r>
      <w:r w:rsidRPr="003D73C3">
        <w:rPr>
          <w:szCs w:val="18"/>
          <w:lang w:val="en-US"/>
        </w:rPr>
        <w:t>he same factors and assumptions have been applied to the current estimates</w:t>
      </w:r>
      <w:r w:rsidRPr="003D73C3" w:rsidR="00831C98">
        <w:rPr>
          <w:szCs w:val="18"/>
          <w:lang w:val="en-US"/>
        </w:rPr>
        <w:t>, but the calculations have only been applied to the annual burnt lime production at the 5 lime</w:t>
      </w:r>
      <w:r w:rsidRPr="003D73C3" w:rsidR="00C61310">
        <w:rPr>
          <w:szCs w:val="18"/>
          <w:lang w:val="en-US"/>
        </w:rPr>
        <w:t>stone</w:t>
      </w:r>
      <w:r w:rsidRPr="003D73C3" w:rsidR="00831C98">
        <w:rPr>
          <w:szCs w:val="18"/>
          <w:lang w:val="en-US"/>
        </w:rPr>
        <w:t xml:space="preserve"> kilns (</w:t>
      </w:r>
      <w:proofErr w:type="spellStart"/>
      <w:r w:rsidRPr="003D73C3" w:rsidR="00831C98">
        <w:rPr>
          <w:szCs w:val="18"/>
          <w:lang w:val="en-US"/>
        </w:rPr>
        <w:t>ie</w:t>
      </w:r>
      <w:proofErr w:type="spellEnd"/>
      <w:r w:rsidR="00DD3A82">
        <w:rPr>
          <w:szCs w:val="18"/>
          <w:lang w:val="en-US"/>
        </w:rPr>
        <w:t>,</w:t>
      </w:r>
      <w:r w:rsidRPr="003D73C3" w:rsidR="00831C98">
        <w:rPr>
          <w:szCs w:val="18"/>
          <w:lang w:val="en-US"/>
        </w:rPr>
        <w:t xml:space="preserve"> excluding the pulp mill kilns)</w:t>
      </w:r>
      <w:r w:rsidRPr="003D73C3">
        <w:rPr>
          <w:szCs w:val="18"/>
          <w:lang w:val="en-US"/>
        </w:rPr>
        <w:t>.</w:t>
      </w:r>
      <w:r w:rsidRPr="003D73C3" w:rsidR="001900C2">
        <w:rPr>
          <w:szCs w:val="18"/>
          <w:lang w:val="en-US"/>
        </w:rPr>
        <w:t xml:space="preserve"> An additional factor of </w:t>
      </w:r>
      <w:r w:rsidRPr="003D73C3" w:rsidR="00F552EF">
        <w:rPr>
          <w:szCs w:val="18"/>
          <w:lang w:val="en-US"/>
        </w:rPr>
        <w:t>0.</w:t>
      </w:r>
      <w:r w:rsidR="002864B3">
        <w:rPr>
          <w:szCs w:val="18"/>
          <w:lang w:val="en-US"/>
        </w:rPr>
        <w:t>76</w:t>
      </w:r>
      <w:r w:rsidR="00D01A04">
        <w:rPr>
          <w:szCs w:val="18"/>
          <w:lang w:val="en-US"/>
        </w:rPr>
        <w:t xml:space="preserve"> </w:t>
      </w:r>
      <w:r w:rsidRPr="003D73C3" w:rsidR="001900C2">
        <w:rPr>
          <w:szCs w:val="18"/>
          <w:lang w:val="en-US"/>
        </w:rPr>
        <w:t xml:space="preserve">has been applied to these estimates to reflect </w:t>
      </w:r>
      <w:r w:rsidRPr="003D73C3" w:rsidR="00F552EF">
        <w:rPr>
          <w:szCs w:val="18"/>
          <w:lang w:val="en-US"/>
        </w:rPr>
        <w:t>decreased</w:t>
      </w:r>
      <w:r w:rsidRPr="003D73C3" w:rsidR="001900C2">
        <w:rPr>
          <w:szCs w:val="18"/>
          <w:lang w:val="en-US"/>
        </w:rPr>
        <w:t xml:space="preserve"> production from 170,000 to </w:t>
      </w:r>
      <w:r w:rsidR="002864B3">
        <w:rPr>
          <w:szCs w:val="18"/>
          <w:lang w:val="en-US"/>
        </w:rPr>
        <w:t>128,610</w:t>
      </w:r>
      <w:r w:rsidRPr="003D73C3" w:rsidR="001900C2">
        <w:rPr>
          <w:szCs w:val="18"/>
          <w:lang w:val="en-US"/>
        </w:rPr>
        <w:t xml:space="preserve"> </w:t>
      </w:r>
      <w:proofErr w:type="spellStart"/>
      <w:r w:rsidRPr="003D73C3" w:rsidR="001900C2">
        <w:rPr>
          <w:szCs w:val="18"/>
          <w:lang w:val="en-US"/>
        </w:rPr>
        <w:t>tonnes</w:t>
      </w:r>
      <w:proofErr w:type="spellEnd"/>
      <w:r w:rsidRPr="003D73C3" w:rsidR="001900C2">
        <w:rPr>
          <w:szCs w:val="18"/>
          <w:lang w:val="en-US"/>
        </w:rPr>
        <w:t>.</w:t>
      </w:r>
    </w:p>
    <w:p w:rsidRPr="003D73C3" w:rsidR="00755F21" w:rsidP="0028533E" w:rsidRDefault="27507816" w14:paraId="129C4153" w14:textId="6A1F231F">
      <w:pPr>
        <w:tabs>
          <w:tab w:val="left" w:pos="2760"/>
        </w:tabs>
        <w:spacing w:before="120" w:line="300" w:lineRule="atLeast"/>
        <w:jc w:val="both"/>
      </w:pPr>
      <w:r>
        <w:t xml:space="preserve">The lime kilns used at the pulp and paper mills do produce some dioxin emissions to air. </w:t>
      </w:r>
      <w:r w:rsidR="18485E40">
        <w:t xml:space="preserve">These emissions were tested on the </w:t>
      </w:r>
      <w:r w:rsidR="0F2BEA0E">
        <w:t>two</w:t>
      </w:r>
      <w:r w:rsidR="18485E40">
        <w:t xml:space="preserve"> kilns at the Bay of Plenty mill in 2002 and showed dioxin concentrations of 23 and 14 </w:t>
      </w:r>
      <w:proofErr w:type="spellStart"/>
      <w:r w:rsidR="18485E40">
        <w:t>pg</w:t>
      </w:r>
      <w:proofErr w:type="spellEnd"/>
      <w:r w:rsidR="18485E40">
        <w:t xml:space="preserve"> </w:t>
      </w:r>
      <w:r w:rsidR="03DF4226">
        <w:t>TEQ</w:t>
      </w:r>
      <w:r w:rsidR="18485E40">
        <w:t>/Nm</w:t>
      </w:r>
      <w:r w:rsidRPr="0C34660A" w:rsidR="18485E40">
        <w:rPr>
          <w:vertAlign w:val="superscript"/>
        </w:rPr>
        <w:t>3</w:t>
      </w:r>
      <w:r w:rsidR="18485E40">
        <w:t xml:space="preserve"> </w:t>
      </w:r>
      <w:r w:rsidR="43FAD7C0">
        <w:t xml:space="preserve">(1 </w:t>
      </w:r>
      <w:proofErr w:type="spellStart"/>
      <w:r w:rsidR="43FAD7C0">
        <w:t>pg</w:t>
      </w:r>
      <w:proofErr w:type="spellEnd"/>
      <w:r w:rsidR="43FAD7C0">
        <w:t xml:space="preserve"> TEQ/Nm</w:t>
      </w:r>
      <w:r w:rsidRPr="0C34660A" w:rsidR="43FAD7C0">
        <w:rPr>
          <w:vertAlign w:val="superscript"/>
        </w:rPr>
        <w:t>3</w:t>
      </w:r>
      <w:r w:rsidR="43FAD7C0">
        <w:t xml:space="preserve"> = 1 x 10</w:t>
      </w:r>
      <w:r w:rsidRPr="0C34660A" w:rsidR="43FAD7C0">
        <w:rPr>
          <w:vertAlign w:val="superscript"/>
        </w:rPr>
        <w:t>-12</w:t>
      </w:r>
      <w:r w:rsidR="43FAD7C0">
        <w:t xml:space="preserve"> g TEQ/Nm</w:t>
      </w:r>
      <w:r w:rsidRPr="0C34660A" w:rsidR="43FAD7C0">
        <w:rPr>
          <w:vertAlign w:val="superscript"/>
        </w:rPr>
        <w:t>3</w:t>
      </w:r>
      <w:r w:rsidR="43FAD7C0">
        <w:t xml:space="preserve">) </w:t>
      </w:r>
      <w:r w:rsidRPr="0C34660A" w:rsidR="0DD904CD">
        <w:rPr>
          <w:noProof/>
        </w:rPr>
        <w:t>(Beca Amec, 2006)</w:t>
      </w:r>
      <w:r w:rsidR="270C2FA2">
        <w:t>.</w:t>
      </w:r>
      <w:r w:rsidR="53BED4F4">
        <w:t xml:space="preserve"> </w:t>
      </w:r>
      <w:bookmarkStart w:name="_Int_11y6jj6z" w:id="173"/>
      <w:r w:rsidR="53BED4F4">
        <w:t>On the basis of</w:t>
      </w:r>
      <w:bookmarkEnd w:id="173"/>
      <w:r w:rsidR="53BED4F4">
        <w:t xml:space="preserve"> the gas flow data provided in a more recent report </w:t>
      </w:r>
      <w:r w:rsidRPr="0C34660A" w:rsidR="0DD904CD">
        <w:rPr>
          <w:noProof/>
        </w:rPr>
        <w:t>(Beca Amec, 2009)</w:t>
      </w:r>
      <w:r w:rsidR="53BED4F4">
        <w:t xml:space="preserve">, </w:t>
      </w:r>
      <w:r w:rsidR="73C057FF">
        <w:t xml:space="preserve">and assuming the same release rate for the Waikato mill, </w:t>
      </w:r>
      <w:r w:rsidR="53BED4F4">
        <w:t>th</w:t>
      </w:r>
      <w:r w:rsidR="73C057FF">
        <w:t>e</w:t>
      </w:r>
      <w:r w:rsidR="53BED4F4">
        <w:t xml:space="preserve"> total annual dioxin release </w:t>
      </w:r>
      <w:r w:rsidR="73C057FF">
        <w:t>is estimated at</w:t>
      </w:r>
      <w:r w:rsidR="53BED4F4">
        <w:t xml:space="preserve"> 0.00</w:t>
      </w:r>
      <w:r w:rsidR="4334321B">
        <w:t>0</w:t>
      </w:r>
      <w:r w:rsidR="73C057FF">
        <w:t>6</w:t>
      </w:r>
      <w:r w:rsidR="53BED4F4">
        <w:t xml:space="preserve"> g</w:t>
      </w:r>
      <w:r w:rsidR="73C057FF">
        <w:t xml:space="preserve"> </w:t>
      </w:r>
      <w:r w:rsidR="03DF4226">
        <w:t>TEQ</w:t>
      </w:r>
      <w:r w:rsidR="73C057FF">
        <w:t xml:space="preserve"> per year. There would be no releases to land or water from these kilns.</w:t>
      </w:r>
    </w:p>
    <w:p w:rsidRPr="003D73C3" w:rsidR="005F4347" w:rsidP="003C0207" w:rsidRDefault="54C5F12D" w14:paraId="0F82DB15" w14:textId="791812D4">
      <w:pPr>
        <w:spacing w:line="300" w:lineRule="atLeast"/>
        <w:jc w:val="both"/>
      </w:pPr>
      <w:r w:rsidRPr="0C34660A">
        <w:t xml:space="preserve">The release estimates </w:t>
      </w:r>
      <w:r w:rsidRPr="0C34660A" w:rsidR="73C057FF">
        <w:t>for</w:t>
      </w:r>
      <w:r w:rsidRPr="0C34660A" w:rsidR="0F2BEA0E">
        <w:t xml:space="preserve"> lime production </w:t>
      </w:r>
      <w:r w:rsidRPr="0C34660A" w:rsidR="4B624CF6">
        <w:t>for</w:t>
      </w:r>
      <w:r w:rsidR="00E84C3C">
        <w:rPr>
          <w:szCs w:val="18"/>
        </w:rPr>
        <w:t xml:space="preserve"> </w:t>
      </w:r>
      <w:r w:rsidRPr="0C34660A">
        <w:t xml:space="preserve">are shown in </w:t>
      </w:r>
      <w:r w:rsidRPr="003D73C3" w:rsidR="003C0207">
        <w:rPr>
          <w:szCs w:val="18"/>
        </w:rPr>
        <w:fldChar w:fldCharType="begin"/>
      </w:r>
      <w:r w:rsidRPr="003D73C3" w:rsidR="003C0207">
        <w:rPr>
          <w:szCs w:val="18"/>
        </w:rPr>
        <w:instrText xml:space="preserve"> REF _Ref359758130 \h  \* MERGEFORMAT </w:instrText>
      </w:r>
      <w:r w:rsidRPr="003D73C3" w:rsidR="003C0207">
        <w:rPr>
          <w:szCs w:val="18"/>
        </w:rPr>
      </w:r>
      <w:r w:rsidRPr="003D73C3" w:rsidR="003C0207">
        <w:rPr>
          <w:szCs w:val="18"/>
        </w:rPr>
        <w:fldChar w:fldCharType="separate"/>
      </w:r>
      <w:r w:rsidRPr="00C30992" w:rsidR="00C30992">
        <w:t xml:space="preserve">Table </w:t>
      </w:r>
      <w:r w:rsidRPr="00C30992" w:rsidR="00C30992">
        <w:rPr>
          <w:noProof/>
        </w:rPr>
        <w:t>6</w:t>
      </w:r>
      <w:r w:rsidRPr="00C30992" w:rsidR="00C30992">
        <w:rPr>
          <w:noProof/>
        </w:rPr>
        <w:noBreakHyphen/>
      </w:r>
      <w:r w:rsidRPr="00C30992" w:rsidR="00C30992">
        <w:rPr>
          <w:noProof/>
        </w:rPr>
        <w:t>2</w:t>
      </w:r>
      <w:r w:rsidRPr="003D73C3" w:rsidR="003C0207">
        <w:rPr>
          <w:szCs w:val="18"/>
        </w:rPr>
        <w:fldChar w:fldCharType="end"/>
      </w:r>
      <w:r w:rsidRPr="003D73C3" w:rsidR="73C057FF">
        <w:rPr>
          <w:szCs w:val="18"/>
        </w:rPr>
        <w:t>.</w:t>
      </w:r>
      <w:r w:rsidRPr="003D73C3" w:rsidR="5BE934D2">
        <w:rPr>
          <w:szCs w:val="18"/>
        </w:rPr>
        <w:t xml:space="preserve"> </w:t>
      </w:r>
    </w:p>
    <w:p w:rsidR="005F4347" w:rsidRDefault="005F4347" w14:paraId="27881FE5" w14:textId="77777777">
      <w:pPr>
        <w:spacing w:after="0"/>
        <w:rPr>
          <w:szCs w:val="18"/>
          <w:highlight w:val="yellow"/>
        </w:rPr>
      </w:pPr>
      <w:r>
        <w:rPr>
          <w:szCs w:val="18"/>
          <w:highlight w:val="yellow"/>
        </w:rPr>
        <w:br w:type="page"/>
      </w:r>
    </w:p>
    <w:p w:rsidRPr="00AF1200" w:rsidR="003C0207" w:rsidP="003C0207" w:rsidRDefault="003C0207" w14:paraId="4E5D9570" w14:textId="77777777">
      <w:pPr>
        <w:spacing w:line="300" w:lineRule="atLeast"/>
        <w:jc w:val="both"/>
        <w:rPr>
          <w:szCs w:val="18"/>
          <w:highlight w:val="yellow"/>
        </w:rPr>
      </w:pPr>
    </w:p>
    <w:p w:rsidRPr="003D73C3" w:rsidR="003C0207" w:rsidP="00101AA8" w:rsidRDefault="003C0207" w14:paraId="2A1B7B83" w14:textId="5A6CEC1B">
      <w:pPr>
        <w:pStyle w:val="Caption"/>
        <w:jc w:val="left"/>
        <w:rPr>
          <w:rFonts w:cs="Arial"/>
          <w:szCs w:val="18"/>
        </w:rPr>
      </w:pPr>
      <w:bookmarkStart w:name="_Ref359758130" w:id="174"/>
      <w:r w:rsidRPr="003D73C3">
        <w:rPr>
          <w:rFonts w:cs="Arial"/>
        </w:rPr>
        <w:t xml:space="preserve">Table </w:t>
      </w:r>
      <w:r w:rsidRPr="003D73C3" w:rsidR="00C17BA5">
        <w:rPr>
          <w:rFonts w:cs="Arial"/>
        </w:rPr>
        <w:fldChar w:fldCharType="begin"/>
      </w:r>
      <w:r w:rsidRPr="003D73C3" w:rsidR="00C17BA5">
        <w:rPr>
          <w:rFonts w:cs="Arial"/>
        </w:rPr>
        <w:instrText xml:space="preserve"> STYLEREF 1 \s </w:instrText>
      </w:r>
      <w:r w:rsidRPr="003D73C3" w:rsidR="00C17BA5">
        <w:rPr>
          <w:rFonts w:cs="Arial"/>
        </w:rPr>
        <w:fldChar w:fldCharType="separate"/>
      </w:r>
      <w:r w:rsidR="00C30992">
        <w:rPr>
          <w:rFonts w:cs="Arial"/>
          <w:noProof/>
        </w:rPr>
        <w:t>6</w:t>
      </w:r>
      <w:r w:rsidRPr="003D73C3" w:rsidR="00C17BA5">
        <w:rPr>
          <w:rFonts w:cs="Arial"/>
        </w:rPr>
        <w:fldChar w:fldCharType="end"/>
      </w:r>
      <w:r w:rsidRPr="003D73C3" w:rsidR="00C17BA5">
        <w:rPr>
          <w:rFonts w:cs="Arial"/>
        </w:rPr>
        <w:noBreakHyphen/>
      </w:r>
      <w:r w:rsidRPr="003D73C3" w:rsidR="00C17BA5">
        <w:rPr>
          <w:rFonts w:cs="Arial"/>
        </w:rPr>
        <w:fldChar w:fldCharType="begin"/>
      </w:r>
      <w:r w:rsidRPr="003D73C3" w:rsidR="00C17BA5">
        <w:rPr>
          <w:rFonts w:cs="Arial"/>
        </w:rPr>
        <w:instrText xml:space="preserve"> SEQ Table \* ARABIC \s 1 </w:instrText>
      </w:r>
      <w:r w:rsidRPr="003D73C3" w:rsidR="00C17BA5">
        <w:rPr>
          <w:rFonts w:cs="Arial"/>
        </w:rPr>
        <w:fldChar w:fldCharType="separate"/>
      </w:r>
      <w:r w:rsidR="00C30992">
        <w:rPr>
          <w:rFonts w:cs="Arial"/>
          <w:noProof/>
        </w:rPr>
        <w:t>2</w:t>
      </w:r>
      <w:r w:rsidRPr="003D73C3" w:rsidR="00C17BA5">
        <w:rPr>
          <w:rFonts w:cs="Arial"/>
        </w:rPr>
        <w:fldChar w:fldCharType="end"/>
      </w:r>
      <w:bookmarkEnd w:id="174"/>
      <w:r w:rsidRPr="003D73C3">
        <w:rPr>
          <w:rFonts w:cs="Arial"/>
        </w:rPr>
        <w:t xml:space="preserve">: </w:t>
      </w:r>
      <w:r w:rsidRPr="003D73C3" w:rsidR="00287693">
        <w:rPr>
          <w:rFonts w:cs="Arial"/>
        </w:rPr>
        <w:t>Dioxin</w:t>
      </w:r>
      <w:r w:rsidRPr="003D73C3">
        <w:rPr>
          <w:rFonts w:cs="Arial"/>
        </w:rPr>
        <w:t xml:space="preserve"> releases from lime production</w:t>
      </w:r>
    </w:p>
    <w:tbl>
      <w:tblPr>
        <w:tblStyle w:val="TableGrid"/>
        <w:tblW w:w="9067" w:type="dxa"/>
        <w:tblLook w:val="04A0" w:firstRow="1" w:lastRow="0" w:firstColumn="1" w:lastColumn="0" w:noHBand="0" w:noVBand="1"/>
      </w:tblPr>
      <w:tblGrid>
        <w:gridCol w:w="669"/>
        <w:gridCol w:w="1913"/>
        <w:gridCol w:w="1504"/>
        <w:gridCol w:w="1419"/>
        <w:gridCol w:w="1425"/>
        <w:gridCol w:w="1021"/>
        <w:gridCol w:w="1116"/>
      </w:tblGrid>
      <w:tr w:rsidRPr="00F552EF" w:rsidR="007A48A9" w:rsidTr="008A156C" w14:paraId="55FEDAEB" w14:textId="77777777">
        <w:tc>
          <w:tcPr>
            <w:tcW w:w="669" w:type="dxa"/>
            <w:vMerge w:val="restart"/>
            <w:vAlign w:val="center"/>
          </w:tcPr>
          <w:p w:rsidRPr="003D73C3" w:rsidR="007A48A9" w:rsidP="00A95C93" w:rsidRDefault="007A48A9" w14:paraId="7B5E23FB" w14:textId="77777777">
            <w:pPr>
              <w:spacing w:before="120"/>
              <w:jc w:val="center"/>
              <w:rPr>
                <w:rFonts w:ascii="Arial" w:hAnsi="Arial" w:cs="Arial"/>
                <w:b/>
                <w:sz w:val="16"/>
                <w:szCs w:val="18"/>
              </w:rPr>
            </w:pPr>
            <w:r w:rsidRPr="003D73C3">
              <w:rPr>
                <w:rFonts w:ascii="Arial" w:hAnsi="Arial" w:cs="Arial"/>
                <w:b/>
                <w:sz w:val="16"/>
                <w:szCs w:val="18"/>
              </w:rPr>
              <w:t>Year</w:t>
            </w:r>
          </w:p>
        </w:tc>
        <w:tc>
          <w:tcPr>
            <w:tcW w:w="3417" w:type="dxa"/>
            <w:gridSpan w:val="2"/>
            <w:vMerge w:val="restart"/>
            <w:vAlign w:val="center"/>
          </w:tcPr>
          <w:p w:rsidRPr="003D73C3" w:rsidR="007A48A9" w:rsidP="007A48A9" w:rsidRDefault="007A48A9" w14:paraId="65975AC1" w14:textId="77777777">
            <w:pPr>
              <w:spacing w:before="120"/>
              <w:jc w:val="center"/>
              <w:rPr>
                <w:rFonts w:ascii="Arial" w:hAnsi="Arial" w:cs="Arial"/>
                <w:b/>
                <w:sz w:val="16"/>
                <w:szCs w:val="18"/>
              </w:rPr>
            </w:pPr>
            <w:r w:rsidRPr="003D73C3">
              <w:rPr>
                <w:rFonts w:ascii="Arial" w:hAnsi="Arial" w:cs="Arial"/>
                <w:b/>
                <w:sz w:val="16"/>
                <w:szCs w:val="18"/>
              </w:rPr>
              <w:t>Activity Rate (tonnes of lime/year)</w:t>
            </w:r>
          </w:p>
        </w:tc>
        <w:tc>
          <w:tcPr>
            <w:tcW w:w="2844" w:type="dxa"/>
            <w:gridSpan w:val="2"/>
            <w:vAlign w:val="center"/>
          </w:tcPr>
          <w:p w:rsidRPr="003D73C3" w:rsidR="007A48A9" w:rsidP="00831C98" w:rsidRDefault="007A48A9" w14:paraId="7A8180A4" w14:textId="7E07A9CC">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 xml:space="preserve">µg </w:t>
            </w:r>
            <w:r w:rsidRPr="003D73C3" w:rsidR="0009594D">
              <w:rPr>
                <w:rFonts w:ascii="Arial" w:hAnsi="Arial" w:cs="Arial"/>
                <w:b/>
                <w:sz w:val="16"/>
                <w:szCs w:val="18"/>
              </w:rPr>
              <w:t>TEQ</w:t>
            </w:r>
            <w:r w:rsidRPr="003D73C3">
              <w:rPr>
                <w:rFonts w:ascii="Arial" w:hAnsi="Arial" w:cs="Arial"/>
                <w:b/>
                <w:sz w:val="16"/>
                <w:szCs w:val="18"/>
              </w:rPr>
              <w:t>/tonne of lime)</w:t>
            </w:r>
          </w:p>
        </w:tc>
        <w:tc>
          <w:tcPr>
            <w:tcW w:w="2137" w:type="dxa"/>
            <w:gridSpan w:val="2"/>
            <w:vAlign w:val="center"/>
          </w:tcPr>
          <w:p w:rsidRPr="003D73C3" w:rsidR="007A48A9" w:rsidP="00A95C93" w:rsidRDefault="007A48A9" w14:paraId="55310E4F" w14:textId="0709EFE6">
            <w:pPr>
              <w:spacing w:before="120"/>
              <w:jc w:val="center"/>
              <w:rPr>
                <w:rFonts w:ascii="Arial" w:hAnsi="Arial" w:cs="Arial"/>
                <w:b/>
                <w:sz w:val="16"/>
                <w:szCs w:val="18"/>
              </w:rPr>
            </w:pPr>
            <w:r w:rsidRPr="003D73C3">
              <w:rPr>
                <w:rFonts w:ascii="Arial" w:hAnsi="Arial" w:cs="Arial"/>
                <w:b/>
                <w:sz w:val="16"/>
                <w:szCs w:val="18"/>
              </w:rPr>
              <w:t xml:space="preserve">Annual releases (g </w:t>
            </w:r>
            <w:r w:rsidRPr="003D73C3" w:rsidR="0009594D">
              <w:rPr>
                <w:rFonts w:ascii="Arial" w:hAnsi="Arial" w:cs="Arial"/>
                <w:b/>
                <w:sz w:val="16"/>
                <w:szCs w:val="18"/>
              </w:rPr>
              <w:t>TEQ</w:t>
            </w:r>
            <w:r w:rsidRPr="003D73C3">
              <w:rPr>
                <w:rFonts w:ascii="Arial" w:hAnsi="Arial" w:cs="Arial"/>
                <w:b/>
                <w:sz w:val="16"/>
                <w:szCs w:val="18"/>
              </w:rPr>
              <w:t>/yr)</w:t>
            </w:r>
          </w:p>
        </w:tc>
      </w:tr>
      <w:tr w:rsidRPr="00F552EF" w:rsidR="007A48A9" w:rsidTr="008A156C" w14:paraId="26C2C7E3" w14:textId="77777777">
        <w:tc>
          <w:tcPr>
            <w:tcW w:w="669" w:type="dxa"/>
            <w:vMerge/>
          </w:tcPr>
          <w:p w:rsidRPr="003D73C3" w:rsidR="007A48A9" w:rsidP="00A95C93" w:rsidRDefault="007A48A9" w14:paraId="2D214AA1" w14:textId="77777777">
            <w:pPr>
              <w:spacing w:before="120"/>
              <w:jc w:val="both"/>
              <w:rPr>
                <w:rFonts w:ascii="Arial" w:hAnsi="Arial" w:cs="Arial"/>
                <w:sz w:val="16"/>
                <w:szCs w:val="18"/>
              </w:rPr>
            </w:pPr>
          </w:p>
        </w:tc>
        <w:tc>
          <w:tcPr>
            <w:tcW w:w="3417" w:type="dxa"/>
            <w:gridSpan w:val="2"/>
            <w:vMerge/>
            <w:vAlign w:val="center"/>
          </w:tcPr>
          <w:p w:rsidRPr="003D73C3" w:rsidR="007A48A9" w:rsidP="00A95C93" w:rsidRDefault="007A48A9" w14:paraId="7138D37C" w14:textId="77777777">
            <w:pPr>
              <w:spacing w:before="120"/>
              <w:jc w:val="center"/>
              <w:rPr>
                <w:rFonts w:ascii="Arial" w:hAnsi="Arial" w:cs="Arial"/>
                <w:sz w:val="16"/>
                <w:szCs w:val="18"/>
              </w:rPr>
            </w:pPr>
          </w:p>
        </w:tc>
        <w:tc>
          <w:tcPr>
            <w:tcW w:w="1419" w:type="dxa"/>
            <w:vAlign w:val="center"/>
          </w:tcPr>
          <w:p w:rsidRPr="003D73C3" w:rsidR="007A48A9" w:rsidP="00A95C93" w:rsidRDefault="007A48A9" w14:paraId="2C162373" w14:textId="77777777">
            <w:pPr>
              <w:spacing w:before="120"/>
              <w:jc w:val="center"/>
              <w:rPr>
                <w:rFonts w:ascii="Arial" w:hAnsi="Arial" w:cs="Arial"/>
                <w:b/>
                <w:sz w:val="16"/>
                <w:szCs w:val="18"/>
              </w:rPr>
            </w:pPr>
            <w:r w:rsidRPr="003D73C3">
              <w:rPr>
                <w:rFonts w:ascii="Arial" w:hAnsi="Arial" w:cs="Arial"/>
                <w:b/>
                <w:sz w:val="16"/>
                <w:szCs w:val="18"/>
              </w:rPr>
              <w:t>Air</w:t>
            </w:r>
          </w:p>
        </w:tc>
        <w:tc>
          <w:tcPr>
            <w:tcW w:w="1425" w:type="dxa"/>
            <w:vAlign w:val="center"/>
          </w:tcPr>
          <w:p w:rsidRPr="003D73C3" w:rsidR="007A48A9" w:rsidP="00A95C93" w:rsidRDefault="007A48A9" w14:paraId="685ABFBA" w14:textId="77777777">
            <w:pPr>
              <w:spacing w:before="120"/>
              <w:jc w:val="center"/>
              <w:rPr>
                <w:rFonts w:ascii="Arial" w:hAnsi="Arial" w:cs="Arial"/>
                <w:b/>
                <w:sz w:val="16"/>
                <w:szCs w:val="18"/>
              </w:rPr>
            </w:pPr>
            <w:r w:rsidRPr="003D73C3">
              <w:rPr>
                <w:rFonts w:ascii="Arial" w:hAnsi="Arial" w:cs="Arial"/>
                <w:b/>
                <w:sz w:val="16"/>
                <w:szCs w:val="18"/>
              </w:rPr>
              <w:t>Land</w:t>
            </w:r>
          </w:p>
        </w:tc>
        <w:tc>
          <w:tcPr>
            <w:tcW w:w="1021" w:type="dxa"/>
            <w:vAlign w:val="center"/>
          </w:tcPr>
          <w:p w:rsidRPr="003D73C3" w:rsidR="007A48A9" w:rsidP="00A95C93" w:rsidRDefault="007A48A9" w14:paraId="7C7A3150" w14:textId="77777777">
            <w:pPr>
              <w:spacing w:before="120"/>
              <w:jc w:val="center"/>
              <w:rPr>
                <w:rFonts w:ascii="Arial" w:hAnsi="Arial" w:cs="Arial"/>
                <w:b/>
                <w:sz w:val="16"/>
                <w:szCs w:val="18"/>
              </w:rPr>
            </w:pPr>
            <w:r w:rsidRPr="003D73C3">
              <w:rPr>
                <w:rFonts w:ascii="Arial" w:hAnsi="Arial" w:cs="Arial"/>
                <w:b/>
                <w:sz w:val="16"/>
                <w:szCs w:val="18"/>
              </w:rPr>
              <w:t>Air</w:t>
            </w:r>
          </w:p>
        </w:tc>
        <w:tc>
          <w:tcPr>
            <w:tcW w:w="1116" w:type="dxa"/>
            <w:vAlign w:val="center"/>
          </w:tcPr>
          <w:p w:rsidRPr="003D73C3" w:rsidR="007A48A9" w:rsidP="00A95C93" w:rsidRDefault="007A48A9" w14:paraId="76C2B5BB" w14:textId="77777777">
            <w:pPr>
              <w:spacing w:before="120"/>
              <w:jc w:val="center"/>
              <w:rPr>
                <w:rFonts w:ascii="Arial" w:hAnsi="Arial" w:cs="Arial"/>
                <w:b/>
                <w:sz w:val="16"/>
                <w:szCs w:val="18"/>
              </w:rPr>
            </w:pPr>
            <w:r w:rsidRPr="003D73C3">
              <w:rPr>
                <w:rFonts w:ascii="Arial" w:hAnsi="Arial" w:cs="Arial"/>
                <w:b/>
                <w:sz w:val="16"/>
                <w:szCs w:val="18"/>
              </w:rPr>
              <w:t>Land</w:t>
            </w:r>
          </w:p>
        </w:tc>
      </w:tr>
      <w:tr w:rsidRPr="00F552EF" w:rsidR="00F02582" w:rsidTr="008A156C" w14:paraId="5D6B3056" w14:textId="77777777">
        <w:tc>
          <w:tcPr>
            <w:tcW w:w="669" w:type="dxa"/>
            <w:vMerge w:val="restart"/>
            <w:vAlign w:val="center"/>
          </w:tcPr>
          <w:p w:rsidRPr="003D73C3" w:rsidR="00F02582" w:rsidP="00831C98" w:rsidRDefault="00F02582" w14:paraId="197B1A2C" w14:textId="3D3718B1">
            <w:pPr>
              <w:spacing w:before="120"/>
              <w:rPr>
                <w:rFonts w:ascii="Arial" w:hAnsi="Arial" w:cs="Arial"/>
                <w:b/>
                <w:sz w:val="16"/>
                <w:szCs w:val="18"/>
              </w:rPr>
            </w:pPr>
            <w:r w:rsidRPr="003D73C3">
              <w:rPr>
                <w:rFonts w:ascii="Arial" w:hAnsi="Arial" w:cs="Arial"/>
                <w:b/>
                <w:sz w:val="16"/>
                <w:szCs w:val="18"/>
              </w:rPr>
              <w:t>2012</w:t>
            </w:r>
          </w:p>
        </w:tc>
        <w:tc>
          <w:tcPr>
            <w:tcW w:w="1913" w:type="dxa"/>
            <w:vAlign w:val="center"/>
          </w:tcPr>
          <w:p w:rsidRPr="003D73C3" w:rsidR="00F02582" w:rsidP="00BE4DFC" w:rsidRDefault="00F02582" w14:paraId="22A7C122" w14:textId="05BB184B">
            <w:pPr>
              <w:spacing w:before="120"/>
              <w:rPr>
                <w:rFonts w:ascii="Arial" w:hAnsi="Arial" w:cs="Arial"/>
                <w:sz w:val="16"/>
                <w:szCs w:val="18"/>
              </w:rPr>
            </w:pPr>
            <w:r w:rsidRPr="003D73C3">
              <w:rPr>
                <w:rFonts w:ascii="Arial" w:hAnsi="Arial" w:cs="Arial"/>
                <w:sz w:val="16"/>
                <w:szCs w:val="18"/>
              </w:rPr>
              <w:t>Lime production</w:t>
            </w:r>
          </w:p>
        </w:tc>
        <w:tc>
          <w:tcPr>
            <w:tcW w:w="1504" w:type="dxa"/>
            <w:vAlign w:val="center"/>
          </w:tcPr>
          <w:p w:rsidRPr="003D73C3" w:rsidR="00F02582" w:rsidP="00A95C93" w:rsidRDefault="00F02582" w14:paraId="18A90334" w14:textId="759FAE7D">
            <w:pPr>
              <w:spacing w:before="120"/>
              <w:jc w:val="center"/>
              <w:rPr>
                <w:rFonts w:ascii="Arial" w:hAnsi="Arial" w:cs="Arial"/>
                <w:sz w:val="16"/>
                <w:szCs w:val="18"/>
              </w:rPr>
            </w:pPr>
            <w:r w:rsidRPr="003D73C3">
              <w:rPr>
                <w:rFonts w:ascii="Arial" w:hAnsi="Arial" w:cs="Arial"/>
                <w:sz w:val="16"/>
                <w:szCs w:val="18"/>
              </w:rPr>
              <w:t>170,000</w:t>
            </w:r>
          </w:p>
        </w:tc>
        <w:tc>
          <w:tcPr>
            <w:tcW w:w="1419" w:type="dxa"/>
            <w:vAlign w:val="center"/>
          </w:tcPr>
          <w:p w:rsidRPr="003D73C3" w:rsidR="00F02582" w:rsidP="00A95C93" w:rsidRDefault="00F02582" w14:paraId="26ECB12B" w14:textId="09F5E8ED">
            <w:pPr>
              <w:spacing w:before="120"/>
              <w:jc w:val="center"/>
              <w:rPr>
                <w:rFonts w:ascii="Arial" w:hAnsi="Arial" w:cs="Arial"/>
                <w:sz w:val="16"/>
                <w:szCs w:val="18"/>
              </w:rPr>
            </w:pPr>
            <w:r w:rsidRPr="003D73C3">
              <w:rPr>
                <w:rFonts w:ascii="Arial" w:hAnsi="Arial" w:cs="Arial"/>
                <w:sz w:val="16"/>
                <w:szCs w:val="18"/>
              </w:rPr>
              <w:t>0.07</w:t>
            </w:r>
          </w:p>
        </w:tc>
        <w:tc>
          <w:tcPr>
            <w:tcW w:w="1425" w:type="dxa"/>
            <w:vAlign w:val="center"/>
          </w:tcPr>
          <w:p w:rsidRPr="003D73C3" w:rsidR="00F02582" w:rsidP="00A95C93" w:rsidRDefault="00F02582" w14:paraId="615578D7" w14:textId="39F574C9">
            <w:pPr>
              <w:spacing w:before="120"/>
              <w:jc w:val="center"/>
              <w:rPr>
                <w:rFonts w:ascii="Arial" w:hAnsi="Arial" w:cs="Arial"/>
                <w:sz w:val="16"/>
                <w:szCs w:val="18"/>
              </w:rPr>
            </w:pPr>
            <w:r w:rsidRPr="003D73C3">
              <w:rPr>
                <w:rFonts w:ascii="Arial" w:hAnsi="Arial" w:cs="Arial"/>
                <w:sz w:val="16"/>
                <w:szCs w:val="18"/>
              </w:rPr>
              <w:t>-</w:t>
            </w:r>
          </w:p>
        </w:tc>
        <w:tc>
          <w:tcPr>
            <w:tcW w:w="1021" w:type="dxa"/>
            <w:vAlign w:val="center"/>
          </w:tcPr>
          <w:p w:rsidRPr="003D73C3" w:rsidR="00F02582" w:rsidP="00A95C93" w:rsidRDefault="00F02582" w14:paraId="2709AF1E" w14:textId="67AA2A88">
            <w:pPr>
              <w:spacing w:before="120"/>
              <w:jc w:val="center"/>
              <w:rPr>
                <w:rFonts w:ascii="Arial" w:hAnsi="Arial" w:cs="Arial"/>
                <w:sz w:val="16"/>
                <w:szCs w:val="18"/>
              </w:rPr>
            </w:pPr>
            <w:r w:rsidRPr="003D73C3">
              <w:rPr>
                <w:rFonts w:ascii="Arial" w:hAnsi="Arial" w:cs="Arial"/>
                <w:sz w:val="16"/>
                <w:szCs w:val="18"/>
              </w:rPr>
              <w:t>0.01</w:t>
            </w:r>
            <w:r w:rsidR="006B3078">
              <w:rPr>
                <w:rFonts w:ascii="Arial" w:hAnsi="Arial" w:cs="Arial"/>
                <w:sz w:val="16"/>
                <w:szCs w:val="18"/>
              </w:rPr>
              <w:t>2</w:t>
            </w:r>
          </w:p>
        </w:tc>
        <w:tc>
          <w:tcPr>
            <w:tcW w:w="1116" w:type="dxa"/>
            <w:vAlign w:val="center"/>
          </w:tcPr>
          <w:p w:rsidRPr="003D73C3" w:rsidR="00F02582" w:rsidP="00A95C93" w:rsidRDefault="00F02582" w14:paraId="398FD1AA" w14:textId="1CD6AE0A">
            <w:pPr>
              <w:spacing w:before="120"/>
              <w:jc w:val="center"/>
              <w:rPr>
                <w:rFonts w:ascii="Arial" w:hAnsi="Arial" w:cs="Arial"/>
                <w:sz w:val="16"/>
                <w:szCs w:val="18"/>
              </w:rPr>
            </w:pPr>
            <w:r w:rsidRPr="003D73C3">
              <w:rPr>
                <w:rFonts w:ascii="Arial" w:hAnsi="Arial" w:cs="Arial"/>
                <w:sz w:val="16"/>
                <w:szCs w:val="18"/>
              </w:rPr>
              <w:t>-</w:t>
            </w:r>
          </w:p>
        </w:tc>
      </w:tr>
      <w:tr w:rsidRPr="00F552EF" w:rsidR="00F02582" w:rsidTr="008A156C" w14:paraId="0271B286" w14:textId="77777777">
        <w:tc>
          <w:tcPr>
            <w:tcW w:w="669" w:type="dxa"/>
            <w:vMerge/>
            <w:vAlign w:val="center"/>
          </w:tcPr>
          <w:p w:rsidRPr="003D73C3" w:rsidR="00F02582" w:rsidP="00A95C93" w:rsidRDefault="00F02582" w14:paraId="742A3B51" w14:textId="77777777">
            <w:pPr>
              <w:spacing w:before="120"/>
              <w:rPr>
                <w:rFonts w:ascii="Arial" w:hAnsi="Arial" w:cs="Arial"/>
                <w:b/>
                <w:sz w:val="16"/>
                <w:szCs w:val="18"/>
              </w:rPr>
            </w:pPr>
          </w:p>
        </w:tc>
        <w:tc>
          <w:tcPr>
            <w:tcW w:w="1913" w:type="dxa"/>
            <w:vAlign w:val="center"/>
          </w:tcPr>
          <w:p w:rsidRPr="003D73C3" w:rsidR="00F02582" w:rsidP="00BE4DFC" w:rsidRDefault="00F02582" w14:paraId="133277BB" w14:textId="72DF7445">
            <w:pPr>
              <w:spacing w:before="120"/>
              <w:rPr>
                <w:rFonts w:ascii="Arial" w:hAnsi="Arial" w:cs="Arial"/>
                <w:sz w:val="16"/>
                <w:szCs w:val="18"/>
              </w:rPr>
            </w:pPr>
            <w:r w:rsidRPr="003D73C3">
              <w:rPr>
                <w:rFonts w:ascii="Arial" w:hAnsi="Arial" w:cs="Arial"/>
                <w:sz w:val="16"/>
                <w:szCs w:val="18"/>
              </w:rPr>
              <w:t>Lime application to land</w:t>
            </w:r>
          </w:p>
        </w:tc>
        <w:tc>
          <w:tcPr>
            <w:tcW w:w="1504" w:type="dxa"/>
            <w:vAlign w:val="center"/>
          </w:tcPr>
          <w:p w:rsidRPr="003D73C3" w:rsidR="00F02582" w:rsidP="00A95C93" w:rsidRDefault="00F02582" w14:paraId="12280A97" w14:textId="017C7594">
            <w:pPr>
              <w:spacing w:before="120"/>
              <w:jc w:val="center"/>
              <w:rPr>
                <w:rFonts w:ascii="Arial" w:hAnsi="Arial" w:cs="Arial"/>
                <w:sz w:val="16"/>
                <w:szCs w:val="18"/>
              </w:rPr>
            </w:pPr>
            <w:r w:rsidRPr="003D73C3">
              <w:rPr>
                <w:rFonts w:ascii="Arial" w:hAnsi="Arial" w:cs="Arial"/>
                <w:sz w:val="16"/>
                <w:szCs w:val="18"/>
              </w:rPr>
              <w:t>17,000</w:t>
            </w:r>
          </w:p>
        </w:tc>
        <w:tc>
          <w:tcPr>
            <w:tcW w:w="1419" w:type="dxa"/>
            <w:vAlign w:val="center"/>
          </w:tcPr>
          <w:p w:rsidRPr="003D73C3" w:rsidR="00F02582" w:rsidP="00A95C93" w:rsidRDefault="00F02582" w14:paraId="252B0B8A" w14:textId="1EB761A5">
            <w:pPr>
              <w:spacing w:before="120"/>
              <w:jc w:val="center"/>
              <w:rPr>
                <w:rFonts w:ascii="Arial" w:hAnsi="Arial" w:cs="Arial"/>
                <w:sz w:val="16"/>
                <w:szCs w:val="18"/>
              </w:rPr>
            </w:pPr>
            <w:r w:rsidRPr="003D73C3">
              <w:rPr>
                <w:rFonts w:ascii="Arial" w:hAnsi="Arial" w:cs="Arial"/>
                <w:sz w:val="16"/>
                <w:szCs w:val="18"/>
              </w:rPr>
              <w:t>-</w:t>
            </w:r>
          </w:p>
        </w:tc>
        <w:tc>
          <w:tcPr>
            <w:tcW w:w="1425" w:type="dxa"/>
            <w:vAlign w:val="center"/>
          </w:tcPr>
          <w:p w:rsidRPr="003D73C3" w:rsidR="00F02582" w:rsidP="00A95C93" w:rsidRDefault="00F02582" w14:paraId="7F6667F3" w14:textId="7C29B73A">
            <w:pPr>
              <w:spacing w:before="120"/>
              <w:jc w:val="center"/>
              <w:rPr>
                <w:rFonts w:ascii="Arial" w:hAnsi="Arial" w:cs="Arial"/>
                <w:sz w:val="16"/>
                <w:szCs w:val="18"/>
              </w:rPr>
            </w:pPr>
            <w:r w:rsidRPr="003D73C3">
              <w:rPr>
                <w:rFonts w:ascii="Arial" w:hAnsi="Arial" w:cs="Arial"/>
                <w:sz w:val="16"/>
                <w:szCs w:val="18"/>
              </w:rPr>
              <w:t>1.24</w:t>
            </w:r>
          </w:p>
        </w:tc>
        <w:tc>
          <w:tcPr>
            <w:tcW w:w="1021" w:type="dxa"/>
            <w:vAlign w:val="center"/>
          </w:tcPr>
          <w:p w:rsidRPr="003D73C3" w:rsidR="00F02582" w:rsidP="00A95C93" w:rsidRDefault="00F02582" w14:paraId="16AEC5AC" w14:textId="676731ED">
            <w:pPr>
              <w:spacing w:before="120"/>
              <w:jc w:val="center"/>
              <w:rPr>
                <w:rFonts w:ascii="Arial" w:hAnsi="Arial" w:cs="Arial"/>
                <w:sz w:val="16"/>
                <w:szCs w:val="18"/>
              </w:rPr>
            </w:pPr>
            <w:r w:rsidRPr="003D73C3">
              <w:rPr>
                <w:rFonts w:ascii="Arial" w:hAnsi="Arial" w:cs="Arial"/>
                <w:sz w:val="16"/>
                <w:szCs w:val="18"/>
              </w:rPr>
              <w:t>-</w:t>
            </w:r>
          </w:p>
        </w:tc>
        <w:tc>
          <w:tcPr>
            <w:tcW w:w="1116" w:type="dxa"/>
            <w:vAlign w:val="center"/>
          </w:tcPr>
          <w:p w:rsidRPr="003D73C3" w:rsidR="00F02582" w:rsidP="00A95C93" w:rsidRDefault="00F02582" w14:paraId="49E21CA5" w14:textId="7CF3514C">
            <w:pPr>
              <w:spacing w:before="120"/>
              <w:jc w:val="center"/>
              <w:rPr>
                <w:rFonts w:ascii="Arial" w:hAnsi="Arial" w:cs="Arial"/>
                <w:sz w:val="16"/>
                <w:szCs w:val="18"/>
              </w:rPr>
            </w:pPr>
            <w:r w:rsidRPr="003D73C3">
              <w:rPr>
                <w:rFonts w:ascii="Arial" w:hAnsi="Arial" w:cs="Arial"/>
                <w:sz w:val="16"/>
                <w:szCs w:val="18"/>
              </w:rPr>
              <w:t>0.022</w:t>
            </w:r>
          </w:p>
        </w:tc>
      </w:tr>
      <w:tr w:rsidRPr="00F552EF" w:rsidR="00F02582" w:rsidTr="008A156C" w14:paraId="3A25DDA8" w14:textId="77777777">
        <w:tc>
          <w:tcPr>
            <w:tcW w:w="669" w:type="dxa"/>
            <w:vMerge/>
            <w:vAlign w:val="center"/>
          </w:tcPr>
          <w:p w:rsidRPr="003D73C3" w:rsidR="00F02582" w:rsidP="00A95C93" w:rsidRDefault="00F02582" w14:paraId="5EDA6438" w14:textId="77777777">
            <w:pPr>
              <w:spacing w:before="120"/>
              <w:rPr>
                <w:rFonts w:ascii="Arial" w:hAnsi="Arial" w:cs="Arial"/>
                <w:b/>
                <w:sz w:val="16"/>
                <w:szCs w:val="18"/>
              </w:rPr>
            </w:pPr>
          </w:p>
        </w:tc>
        <w:tc>
          <w:tcPr>
            <w:tcW w:w="1913" w:type="dxa"/>
            <w:vAlign w:val="center"/>
          </w:tcPr>
          <w:p w:rsidRPr="003D73C3" w:rsidR="00F02582" w:rsidP="00BE4DFC" w:rsidRDefault="00F02582" w14:paraId="7B439242" w14:textId="1D82C8A6">
            <w:pPr>
              <w:spacing w:before="120"/>
              <w:rPr>
                <w:rFonts w:ascii="Arial" w:hAnsi="Arial" w:cs="Arial"/>
                <w:sz w:val="16"/>
                <w:szCs w:val="18"/>
              </w:rPr>
            </w:pPr>
            <w:r w:rsidRPr="003D73C3">
              <w:rPr>
                <w:rFonts w:ascii="Arial" w:hAnsi="Arial" w:cs="Arial"/>
                <w:sz w:val="16"/>
                <w:szCs w:val="18"/>
              </w:rPr>
              <w:t>APC equipment dust</w:t>
            </w:r>
          </w:p>
        </w:tc>
        <w:tc>
          <w:tcPr>
            <w:tcW w:w="1504" w:type="dxa"/>
            <w:vAlign w:val="center"/>
          </w:tcPr>
          <w:p w:rsidRPr="003D73C3" w:rsidR="00F02582" w:rsidP="00A95C93" w:rsidRDefault="00F02582" w14:paraId="6A4EDD9E" w14:textId="3D583B55">
            <w:pPr>
              <w:spacing w:before="120"/>
              <w:jc w:val="center"/>
              <w:rPr>
                <w:rFonts w:ascii="Arial" w:hAnsi="Arial" w:cs="Arial"/>
                <w:sz w:val="16"/>
                <w:szCs w:val="18"/>
              </w:rPr>
            </w:pPr>
            <w:r w:rsidRPr="003D73C3">
              <w:rPr>
                <w:rFonts w:ascii="Arial" w:hAnsi="Arial" w:cs="Arial"/>
                <w:sz w:val="16"/>
                <w:szCs w:val="18"/>
              </w:rPr>
              <w:t>3,000</w:t>
            </w:r>
          </w:p>
        </w:tc>
        <w:tc>
          <w:tcPr>
            <w:tcW w:w="1419" w:type="dxa"/>
            <w:vAlign w:val="center"/>
          </w:tcPr>
          <w:p w:rsidRPr="003D73C3" w:rsidR="00F02582" w:rsidP="00A95C93" w:rsidRDefault="00F02582" w14:paraId="6E98E91C" w14:textId="7CE8FA1A">
            <w:pPr>
              <w:spacing w:before="120"/>
              <w:jc w:val="center"/>
              <w:rPr>
                <w:rFonts w:ascii="Arial" w:hAnsi="Arial" w:cs="Arial"/>
                <w:sz w:val="16"/>
                <w:szCs w:val="18"/>
              </w:rPr>
            </w:pPr>
            <w:r w:rsidRPr="003D73C3">
              <w:rPr>
                <w:rFonts w:ascii="Arial" w:hAnsi="Arial" w:cs="Arial"/>
                <w:sz w:val="16"/>
                <w:szCs w:val="18"/>
              </w:rPr>
              <w:t>-</w:t>
            </w:r>
          </w:p>
        </w:tc>
        <w:tc>
          <w:tcPr>
            <w:tcW w:w="1425" w:type="dxa"/>
            <w:vAlign w:val="center"/>
          </w:tcPr>
          <w:p w:rsidRPr="003D73C3" w:rsidR="00F02582" w:rsidP="00A95C93" w:rsidRDefault="00F02582" w14:paraId="7B33DAE4" w14:textId="10CFA990">
            <w:pPr>
              <w:spacing w:before="120"/>
              <w:jc w:val="center"/>
              <w:rPr>
                <w:rFonts w:ascii="Arial" w:hAnsi="Arial" w:cs="Arial"/>
                <w:sz w:val="16"/>
                <w:szCs w:val="18"/>
              </w:rPr>
            </w:pPr>
            <w:r w:rsidRPr="003D73C3">
              <w:rPr>
                <w:rFonts w:ascii="Arial" w:hAnsi="Arial" w:cs="Arial"/>
                <w:sz w:val="16"/>
                <w:szCs w:val="18"/>
              </w:rPr>
              <w:t>6.7</w:t>
            </w:r>
          </w:p>
        </w:tc>
        <w:tc>
          <w:tcPr>
            <w:tcW w:w="1021" w:type="dxa"/>
            <w:vAlign w:val="center"/>
          </w:tcPr>
          <w:p w:rsidRPr="003D73C3" w:rsidR="00F02582" w:rsidP="00A95C93" w:rsidRDefault="00F02582" w14:paraId="0F61699F" w14:textId="09A8C55E">
            <w:pPr>
              <w:spacing w:before="120"/>
              <w:jc w:val="center"/>
              <w:rPr>
                <w:rFonts w:ascii="Arial" w:hAnsi="Arial" w:cs="Arial"/>
                <w:sz w:val="16"/>
                <w:szCs w:val="18"/>
              </w:rPr>
            </w:pPr>
            <w:r w:rsidRPr="003D73C3">
              <w:rPr>
                <w:rFonts w:ascii="Arial" w:hAnsi="Arial" w:cs="Arial"/>
                <w:sz w:val="16"/>
                <w:szCs w:val="18"/>
              </w:rPr>
              <w:t>-</w:t>
            </w:r>
          </w:p>
        </w:tc>
        <w:tc>
          <w:tcPr>
            <w:tcW w:w="1116" w:type="dxa"/>
            <w:vAlign w:val="center"/>
          </w:tcPr>
          <w:p w:rsidRPr="003D73C3" w:rsidR="00F02582" w:rsidP="00BE4DFC" w:rsidRDefault="00F02582" w14:paraId="271DB7EE" w14:textId="2AA868A3">
            <w:pPr>
              <w:spacing w:before="120"/>
              <w:jc w:val="center"/>
              <w:rPr>
                <w:rFonts w:ascii="Arial" w:hAnsi="Arial" w:cs="Arial"/>
                <w:sz w:val="16"/>
                <w:szCs w:val="18"/>
              </w:rPr>
            </w:pPr>
            <w:r w:rsidRPr="003D73C3">
              <w:rPr>
                <w:rFonts w:ascii="Arial" w:hAnsi="Arial" w:cs="Arial"/>
                <w:sz w:val="16"/>
                <w:szCs w:val="18"/>
              </w:rPr>
              <w:t>0.020</w:t>
            </w:r>
          </w:p>
        </w:tc>
      </w:tr>
      <w:tr w:rsidRPr="00F552EF" w:rsidR="00F02582" w:rsidTr="008A156C" w14:paraId="2E63A174" w14:textId="77777777">
        <w:tc>
          <w:tcPr>
            <w:tcW w:w="669" w:type="dxa"/>
            <w:vAlign w:val="center"/>
          </w:tcPr>
          <w:p w:rsidRPr="003D73C3" w:rsidR="00F02582" w:rsidP="00A95C93" w:rsidRDefault="00F02582" w14:paraId="20FCB058" w14:textId="77777777">
            <w:pPr>
              <w:spacing w:before="120"/>
              <w:rPr>
                <w:rFonts w:ascii="Arial" w:hAnsi="Arial" w:cs="Arial"/>
                <w:b/>
                <w:sz w:val="16"/>
                <w:szCs w:val="18"/>
              </w:rPr>
            </w:pPr>
          </w:p>
        </w:tc>
        <w:tc>
          <w:tcPr>
            <w:tcW w:w="1913" w:type="dxa"/>
            <w:vAlign w:val="center"/>
          </w:tcPr>
          <w:p w:rsidRPr="003D73C3" w:rsidR="00F02582" w:rsidP="00BE4DFC" w:rsidRDefault="00F02582" w14:paraId="1905DCAA" w14:textId="19C3059E">
            <w:pPr>
              <w:spacing w:before="120"/>
              <w:rPr>
                <w:rFonts w:ascii="Arial" w:hAnsi="Arial" w:cs="Arial"/>
                <w:sz w:val="16"/>
                <w:szCs w:val="18"/>
              </w:rPr>
            </w:pPr>
            <w:r w:rsidRPr="003D73C3">
              <w:rPr>
                <w:rFonts w:ascii="Arial" w:hAnsi="Arial" w:cs="Arial"/>
                <w:sz w:val="16"/>
                <w:szCs w:val="18"/>
              </w:rPr>
              <w:t>Pulp mill lime kilns</w:t>
            </w:r>
          </w:p>
        </w:tc>
        <w:tc>
          <w:tcPr>
            <w:tcW w:w="1504" w:type="dxa"/>
            <w:vAlign w:val="center"/>
          </w:tcPr>
          <w:p w:rsidRPr="003D73C3" w:rsidR="00F02582" w:rsidDel="00C61310" w:rsidP="00A95C93" w:rsidRDefault="00F02582" w14:paraId="10EF1E2F" w14:textId="69BB2E0D">
            <w:pPr>
              <w:spacing w:before="120"/>
              <w:jc w:val="center"/>
              <w:rPr>
                <w:rFonts w:ascii="Arial" w:hAnsi="Arial" w:cs="Arial"/>
                <w:sz w:val="16"/>
                <w:szCs w:val="18"/>
              </w:rPr>
            </w:pPr>
            <w:r w:rsidRPr="003D73C3">
              <w:rPr>
                <w:rFonts w:ascii="Arial" w:hAnsi="Arial" w:cs="Arial"/>
                <w:sz w:val="16"/>
                <w:szCs w:val="18"/>
              </w:rPr>
              <w:t>-</w:t>
            </w:r>
          </w:p>
        </w:tc>
        <w:tc>
          <w:tcPr>
            <w:tcW w:w="1419" w:type="dxa"/>
            <w:vAlign w:val="center"/>
          </w:tcPr>
          <w:p w:rsidRPr="003D73C3" w:rsidR="00F02582" w:rsidP="00A95C93" w:rsidRDefault="00F02582" w14:paraId="40659BEF" w14:textId="4CE296A4">
            <w:pPr>
              <w:spacing w:before="120"/>
              <w:jc w:val="center"/>
              <w:rPr>
                <w:rFonts w:ascii="Arial" w:hAnsi="Arial" w:cs="Arial"/>
                <w:sz w:val="16"/>
                <w:szCs w:val="18"/>
              </w:rPr>
            </w:pPr>
            <w:r w:rsidRPr="003D73C3">
              <w:rPr>
                <w:rFonts w:ascii="Arial" w:hAnsi="Arial" w:cs="Arial"/>
                <w:sz w:val="16"/>
                <w:szCs w:val="18"/>
              </w:rPr>
              <w:t>-</w:t>
            </w:r>
          </w:p>
        </w:tc>
        <w:tc>
          <w:tcPr>
            <w:tcW w:w="1425" w:type="dxa"/>
            <w:vAlign w:val="center"/>
          </w:tcPr>
          <w:p w:rsidRPr="003D73C3" w:rsidR="00F02582" w:rsidP="00A95C93" w:rsidRDefault="00F02582" w14:paraId="151BF5C5" w14:textId="2BB9FD54">
            <w:pPr>
              <w:spacing w:before="120"/>
              <w:jc w:val="center"/>
              <w:rPr>
                <w:rFonts w:ascii="Arial" w:hAnsi="Arial" w:cs="Arial"/>
                <w:sz w:val="16"/>
                <w:szCs w:val="18"/>
              </w:rPr>
            </w:pPr>
            <w:r w:rsidRPr="003D73C3">
              <w:rPr>
                <w:rFonts w:ascii="Arial" w:hAnsi="Arial" w:cs="Arial"/>
                <w:sz w:val="16"/>
                <w:szCs w:val="18"/>
              </w:rPr>
              <w:t>-</w:t>
            </w:r>
          </w:p>
        </w:tc>
        <w:tc>
          <w:tcPr>
            <w:tcW w:w="1021" w:type="dxa"/>
            <w:vAlign w:val="center"/>
          </w:tcPr>
          <w:p w:rsidRPr="003D73C3" w:rsidR="00F02582" w:rsidP="00A95C93" w:rsidRDefault="00F02582" w14:paraId="6CB04727" w14:textId="19383AA3">
            <w:pPr>
              <w:spacing w:before="120"/>
              <w:jc w:val="center"/>
              <w:rPr>
                <w:rFonts w:ascii="Arial" w:hAnsi="Arial" w:cs="Arial"/>
                <w:sz w:val="16"/>
                <w:szCs w:val="18"/>
              </w:rPr>
            </w:pPr>
            <w:r w:rsidRPr="003D73C3">
              <w:rPr>
                <w:rFonts w:ascii="Arial" w:hAnsi="Arial" w:cs="Arial"/>
                <w:sz w:val="16"/>
                <w:szCs w:val="18"/>
              </w:rPr>
              <w:t>0.0006</w:t>
            </w:r>
          </w:p>
        </w:tc>
        <w:tc>
          <w:tcPr>
            <w:tcW w:w="1116" w:type="dxa"/>
            <w:vAlign w:val="center"/>
          </w:tcPr>
          <w:p w:rsidRPr="003D73C3" w:rsidR="00F02582" w:rsidP="00BE4DFC" w:rsidRDefault="00F02582" w14:paraId="41A69309" w14:textId="1D2E3EC2">
            <w:pPr>
              <w:spacing w:before="120"/>
              <w:jc w:val="center"/>
              <w:rPr>
                <w:rFonts w:ascii="Arial" w:hAnsi="Arial" w:cs="Arial"/>
                <w:sz w:val="16"/>
                <w:szCs w:val="18"/>
              </w:rPr>
            </w:pPr>
            <w:r w:rsidRPr="003D73C3">
              <w:rPr>
                <w:rFonts w:ascii="Arial" w:hAnsi="Arial" w:cs="Arial"/>
                <w:sz w:val="16"/>
                <w:szCs w:val="18"/>
              </w:rPr>
              <w:t>-</w:t>
            </w:r>
          </w:p>
        </w:tc>
      </w:tr>
      <w:tr w:rsidRPr="00F552EF" w:rsidR="00F02582" w:rsidTr="008A156C" w14:paraId="692F409F" w14:textId="77777777">
        <w:tc>
          <w:tcPr>
            <w:tcW w:w="669" w:type="dxa"/>
            <w:vAlign w:val="center"/>
          </w:tcPr>
          <w:p w:rsidRPr="003D73C3" w:rsidR="00F02582" w:rsidP="00FA3544" w:rsidRDefault="00F02582" w14:paraId="59B558B6" w14:textId="122A4D27">
            <w:pPr>
              <w:spacing w:before="120"/>
              <w:rPr>
                <w:rFonts w:ascii="Arial" w:hAnsi="Arial" w:cs="Arial"/>
                <w:b/>
                <w:sz w:val="16"/>
                <w:szCs w:val="18"/>
              </w:rPr>
            </w:pPr>
            <w:r w:rsidRPr="003D73C3">
              <w:rPr>
                <w:rFonts w:ascii="Arial" w:hAnsi="Arial" w:cs="Arial"/>
                <w:b/>
                <w:sz w:val="16"/>
                <w:szCs w:val="18"/>
              </w:rPr>
              <w:t>Total</w:t>
            </w:r>
          </w:p>
        </w:tc>
        <w:tc>
          <w:tcPr>
            <w:tcW w:w="1913" w:type="dxa"/>
            <w:vAlign w:val="center"/>
          </w:tcPr>
          <w:p w:rsidRPr="003D73C3" w:rsidR="00F02582" w:rsidP="00FA3544" w:rsidRDefault="00F02582" w14:paraId="1D19206D" w14:textId="77777777">
            <w:pPr>
              <w:spacing w:before="120"/>
              <w:rPr>
                <w:rFonts w:ascii="Arial" w:hAnsi="Arial" w:cs="Arial"/>
                <w:b/>
                <w:sz w:val="16"/>
                <w:szCs w:val="18"/>
              </w:rPr>
            </w:pPr>
          </w:p>
        </w:tc>
        <w:tc>
          <w:tcPr>
            <w:tcW w:w="1504" w:type="dxa"/>
            <w:vAlign w:val="center"/>
          </w:tcPr>
          <w:p w:rsidRPr="003D73C3" w:rsidR="00F02582" w:rsidP="00FA3544" w:rsidRDefault="00F02582" w14:paraId="67FDB50F" w14:textId="77777777">
            <w:pPr>
              <w:spacing w:before="120"/>
              <w:jc w:val="center"/>
              <w:rPr>
                <w:rFonts w:ascii="Arial" w:hAnsi="Arial" w:cs="Arial"/>
                <w:b/>
                <w:sz w:val="16"/>
                <w:szCs w:val="18"/>
              </w:rPr>
            </w:pPr>
          </w:p>
        </w:tc>
        <w:tc>
          <w:tcPr>
            <w:tcW w:w="1419" w:type="dxa"/>
            <w:vAlign w:val="center"/>
          </w:tcPr>
          <w:p w:rsidRPr="003D73C3" w:rsidR="00F02582" w:rsidP="00FA3544" w:rsidRDefault="00F02582" w14:paraId="0B17FAE3" w14:textId="77777777">
            <w:pPr>
              <w:spacing w:before="120"/>
              <w:jc w:val="center"/>
              <w:rPr>
                <w:rFonts w:ascii="Arial" w:hAnsi="Arial" w:cs="Arial"/>
                <w:b/>
                <w:sz w:val="16"/>
                <w:szCs w:val="18"/>
              </w:rPr>
            </w:pPr>
          </w:p>
        </w:tc>
        <w:tc>
          <w:tcPr>
            <w:tcW w:w="1425" w:type="dxa"/>
            <w:vAlign w:val="center"/>
          </w:tcPr>
          <w:p w:rsidRPr="003D73C3" w:rsidR="00F02582" w:rsidP="00FA3544" w:rsidRDefault="00F02582" w14:paraId="3200824D" w14:textId="77777777">
            <w:pPr>
              <w:spacing w:before="120"/>
              <w:jc w:val="center"/>
              <w:rPr>
                <w:rFonts w:ascii="Arial" w:hAnsi="Arial" w:cs="Arial"/>
                <w:b/>
                <w:sz w:val="16"/>
                <w:szCs w:val="18"/>
              </w:rPr>
            </w:pPr>
          </w:p>
        </w:tc>
        <w:tc>
          <w:tcPr>
            <w:tcW w:w="1021" w:type="dxa"/>
            <w:vAlign w:val="center"/>
          </w:tcPr>
          <w:p w:rsidRPr="003D73C3" w:rsidR="00F02582" w:rsidP="00FA3544" w:rsidRDefault="00F02582" w14:paraId="5893816A" w14:textId="17471E14">
            <w:pPr>
              <w:spacing w:before="120"/>
              <w:jc w:val="center"/>
              <w:rPr>
                <w:rFonts w:ascii="Arial" w:hAnsi="Arial" w:cs="Arial"/>
                <w:b/>
                <w:sz w:val="16"/>
                <w:szCs w:val="18"/>
              </w:rPr>
            </w:pPr>
            <w:r w:rsidRPr="003D73C3">
              <w:rPr>
                <w:rFonts w:ascii="Arial" w:hAnsi="Arial" w:cs="Arial"/>
                <w:b/>
                <w:sz w:val="16"/>
                <w:szCs w:val="18"/>
              </w:rPr>
              <w:t>0.01</w:t>
            </w:r>
            <w:r w:rsidR="006B3078">
              <w:rPr>
                <w:rFonts w:ascii="Arial" w:hAnsi="Arial" w:cs="Arial"/>
                <w:b/>
                <w:sz w:val="16"/>
                <w:szCs w:val="18"/>
              </w:rPr>
              <w:t>3</w:t>
            </w:r>
          </w:p>
        </w:tc>
        <w:tc>
          <w:tcPr>
            <w:tcW w:w="1116" w:type="dxa"/>
            <w:vAlign w:val="center"/>
          </w:tcPr>
          <w:p w:rsidRPr="003D73C3" w:rsidR="00F02582" w:rsidP="00FA3544" w:rsidRDefault="00F02582" w14:paraId="2DD89740" w14:textId="268FF1B4">
            <w:pPr>
              <w:spacing w:before="120"/>
              <w:jc w:val="center"/>
              <w:rPr>
                <w:rFonts w:ascii="Arial" w:hAnsi="Arial" w:cs="Arial"/>
                <w:b/>
                <w:sz w:val="16"/>
                <w:szCs w:val="18"/>
              </w:rPr>
            </w:pPr>
            <w:r w:rsidRPr="003D73C3">
              <w:rPr>
                <w:rFonts w:ascii="Arial" w:hAnsi="Arial" w:cs="Arial"/>
                <w:b/>
                <w:sz w:val="16"/>
                <w:szCs w:val="18"/>
              </w:rPr>
              <w:t>0.042</w:t>
            </w:r>
          </w:p>
        </w:tc>
      </w:tr>
      <w:tr w:rsidRPr="00F552EF" w:rsidR="00F02582" w:rsidTr="008A156C" w14:paraId="2A76AFD3" w14:textId="77777777">
        <w:tc>
          <w:tcPr>
            <w:tcW w:w="669" w:type="dxa"/>
            <w:vMerge w:val="restart"/>
            <w:vAlign w:val="center"/>
          </w:tcPr>
          <w:p w:rsidRPr="003D73C3" w:rsidR="00F02582" w:rsidP="00FA3544" w:rsidRDefault="00F02582" w14:paraId="5F748888" w14:textId="77777777">
            <w:pPr>
              <w:spacing w:before="120"/>
              <w:rPr>
                <w:rFonts w:ascii="Arial" w:hAnsi="Arial" w:cs="Arial"/>
                <w:b/>
                <w:sz w:val="16"/>
                <w:szCs w:val="18"/>
              </w:rPr>
            </w:pPr>
            <w:r w:rsidRPr="003D73C3">
              <w:rPr>
                <w:rFonts w:ascii="Arial" w:hAnsi="Arial" w:cs="Arial"/>
                <w:b/>
                <w:sz w:val="16"/>
                <w:szCs w:val="18"/>
              </w:rPr>
              <w:t xml:space="preserve">2016 </w:t>
            </w:r>
          </w:p>
          <w:p w:rsidRPr="003D73C3" w:rsidR="00F02582" w:rsidP="00FA3544" w:rsidRDefault="00F02582" w14:paraId="54CF13D0" w14:textId="3CA6A0D3">
            <w:pPr>
              <w:spacing w:before="120"/>
              <w:rPr>
                <w:rFonts w:ascii="Arial" w:hAnsi="Arial" w:cs="Arial"/>
                <w:b/>
                <w:sz w:val="16"/>
                <w:szCs w:val="18"/>
              </w:rPr>
            </w:pPr>
          </w:p>
        </w:tc>
        <w:tc>
          <w:tcPr>
            <w:tcW w:w="1913" w:type="dxa"/>
            <w:vAlign w:val="center"/>
          </w:tcPr>
          <w:p w:rsidRPr="003D73C3" w:rsidR="00F02582" w:rsidP="00FA3544" w:rsidRDefault="00F02582" w14:paraId="2737FCAA" w14:textId="42621164">
            <w:pPr>
              <w:spacing w:before="120"/>
              <w:rPr>
                <w:rFonts w:ascii="Arial" w:hAnsi="Arial" w:cs="Arial"/>
                <w:sz w:val="16"/>
                <w:szCs w:val="18"/>
              </w:rPr>
            </w:pPr>
            <w:r w:rsidRPr="003D73C3">
              <w:rPr>
                <w:rFonts w:ascii="Arial" w:hAnsi="Arial" w:cs="Arial"/>
                <w:sz w:val="16"/>
                <w:szCs w:val="18"/>
              </w:rPr>
              <w:t>Lime production</w:t>
            </w:r>
          </w:p>
        </w:tc>
        <w:tc>
          <w:tcPr>
            <w:tcW w:w="1504" w:type="dxa"/>
            <w:vAlign w:val="center"/>
          </w:tcPr>
          <w:p w:rsidRPr="003D73C3" w:rsidR="00F02582" w:rsidP="00FA3544" w:rsidRDefault="00F02582" w14:paraId="29E4C107" w14:textId="47420F01">
            <w:pPr>
              <w:spacing w:before="120"/>
              <w:jc w:val="center"/>
              <w:rPr>
                <w:rFonts w:ascii="Arial" w:hAnsi="Arial" w:cs="Arial"/>
                <w:sz w:val="16"/>
                <w:szCs w:val="18"/>
              </w:rPr>
            </w:pPr>
            <w:r w:rsidRPr="003D73C3">
              <w:rPr>
                <w:rFonts w:ascii="Arial" w:hAnsi="Arial" w:cs="Arial"/>
                <w:sz w:val="16"/>
                <w:szCs w:val="18"/>
              </w:rPr>
              <w:t>238,480</w:t>
            </w:r>
          </w:p>
        </w:tc>
        <w:tc>
          <w:tcPr>
            <w:tcW w:w="1419" w:type="dxa"/>
            <w:vAlign w:val="center"/>
          </w:tcPr>
          <w:p w:rsidRPr="003D73C3" w:rsidR="00F02582" w:rsidP="00FA3544" w:rsidRDefault="00F02582" w14:paraId="47CDF705" w14:textId="4C4685DC">
            <w:pPr>
              <w:spacing w:before="120"/>
              <w:jc w:val="center"/>
              <w:rPr>
                <w:rFonts w:ascii="Arial" w:hAnsi="Arial" w:cs="Arial"/>
                <w:sz w:val="16"/>
                <w:szCs w:val="18"/>
              </w:rPr>
            </w:pPr>
            <w:r w:rsidRPr="003D73C3">
              <w:rPr>
                <w:rFonts w:ascii="Arial" w:hAnsi="Arial" w:cs="Arial"/>
                <w:sz w:val="16"/>
                <w:szCs w:val="18"/>
              </w:rPr>
              <w:t>0.07</w:t>
            </w:r>
          </w:p>
        </w:tc>
        <w:tc>
          <w:tcPr>
            <w:tcW w:w="1425" w:type="dxa"/>
            <w:vAlign w:val="center"/>
          </w:tcPr>
          <w:p w:rsidRPr="003D73C3" w:rsidR="00F02582" w:rsidP="00FA3544" w:rsidRDefault="00F02582" w14:paraId="438A4D9D" w14:textId="488A235C">
            <w:pPr>
              <w:spacing w:before="120"/>
              <w:jc w:val="center"/>
              <w:rPr>
                <w:rFonts w:ascii="Arial" w:hAnsi="Arial" w:cs="Arial"/>
                <w:sz w:val="16"/>
                <w:szCs w:val="18"/>
              </w:rPr>
            </w:pPr>
            <w:r w:rsidRPr="003D73C3">
              <w:rPr>
                <w:rFonts w:ascii="Arial" w:hAnsi="Arial" w:cs="Arial"/>
                <w:sz w:val="16"/>
                <w:szCs w:val="18"/>
              </w:rPr>
              <w:t>-</w:t>
            </w:r>
          </w:p>
        </w:tc>
        <w:tc>
          <w:tcPr>
            <w:tcW w:w="1021" w:type="dxa"/>
            <w:vAlign w:val="center"/>
          </w:tcPr>
          <w:p w:rsidRPr="003D73C3" w:rsidR="00F02582" w:rsidP="00FA3544" w:rsidRDefault="00F02582" w14:paraId="2BD04EDC" w14:textId="0923199C">
            <w:pPr>
              <w:spacing w:before="120"/>
              <w:jc w:val="center"/>
              <w:rPr>
                <w:rFonts w:ascii="Arial" w:hAnsi="Arial" w:cs="Arial"/>
                <w:sz w:val="16"/>
                <w:szCs w:val="18"/>
              </w:rPr>
            </w:pPr>
            <w:r w:rsidRPr="003D73C3">
              <w:rPr>
                <w:rFonts w:ascii="Arial" w:hAnsi="Arial" w:cs="Arial"/>
                <w:sz w:val="16"/>
                <w:szCs w:val="18"/>
              </w:rPr>
              <w:t>0.01</w:t>
            </w:r>
            <w:r w:rsidR="006B3078">
              <w:rPr>
                <w:rFonts w:ascii="Arial" w:hAnsi="Arial" w:cs="Arial"/>
                <w:sz w:val="16"/>
                <w:szCs w:val="18"/>
              </w:rPr>
              <w:t>7</w:t>
            </w:r>
          </w:p>
        </w:tc>
        <w:tc>
          <w:tcPr>
            <w:tcW w:w="1116" w:type="dxa"/>
            <w:vAlign w:val="center"/>
          </w:tcPr>
          <w:p w:rsidRPr="003D73C3" w:rsidR="00F02582" w:rsidP="00FA3544" w:rsidRDefault="00F02582" w14:paraId="716E2B0E" w14:textId="76A41E1A">
            <w:pPr>
              <w:spacing w:before="120"/>
              <w:jc w:val="center"/>
              <w:rPr>
                <w:rFonts w:ascii="Arial" w:hAnsi="Arial" w:cs="Arial"/>
                <w:sz w:val="16"/>
                <w:szCs w:val="18"/>
              </w:rPr>
            </w:pPr>
            <w:r w:rsidRPr="003D73C3">
              <w:rPr>
                <w:rFonts w:ascii="Arial" w:hAnsi="Arial" w:cs="Arial"/>
                <w:sz w:val="16"/>
                <w:szCs w:val="18"/>
              </w:rPr>
              <w:t>-</w:t>
            </w:r>
          </w:p>
        </w:tc>
      </w:tr>
      <w:tr w:rsidRPr="00F552EF" w:rsidR="00F02582" w:rsidTr="008A156C" w14:paraId="2B0B111F" w14:textId="77777777">
        <w:tc>
          <w:tcPr>
            <w:tcW w:w="669" w:type="dxa"/>
            <w:vMerge/>
            <w:vAlign w:val="center"/>
          </w:tcPr>
          <w:p w:rsidRPr="003D73C3" w:rsidR="00F02582" w:rsidP="00FA3544" w:rsidRDefault="00F02582" w14:paraId="2643EF52" w14:textId="77777777">
            <w:pPr>
              <w:spacing w:before="120"/>
              <w:rPr>
                <w:rFonts w:ascii="Arial" w:hAnsi="Arial" w:cs="Arial"/>
                <w:b/>
                <w:sz w:val="16"/>
                <w:szCs w:val="18"/>
              </w:rPr>
            </w:pPr>
          </w:p>
        </w:tc>
        <w:tc>
          <w:tcPr>
            <w:tcW w:w="1913" w:type="dxa"/>
            <w:vAlign w:val="center"/>
          </w:tcPr>
          <w:p w:rsidRPr="003D73C3" w:rsidR="00F02582" w:rsidP="00FA3544" w:rsidRDefault="00F02582" w14:paraId="1740E313" w14:textId="1123C31C">
            <w:pPr>
              <w:spacing w:before="120"/>
              <w:rPr>
                <w:rFonts w:ascii="Arial" w:hAnsi="Arial" w:cs="Arial"/>
                <w:sz w:val="16"/>
                <w:szCs w:val="18"/>
              </w:rPr>
            </w:pPr>
            <w:r w:rsidRPr="003D73C3">
              <w:rPr>
                <w:rFonts w:ascii="Arial" w:hAnsi="Arial" w:cs="Arial"/>
                <w:sz w:val="16"/>
                <w:szCs w:val="18"/>
              </w:rPr>
              <w:t>Lime application to land</w:t>
            </w:r>
          </w:p>
        </w:tc>
        <w:tc>
          <w:tcPr>
            <w:tcW w:w="1504" w:type="dxa"/>
            <w:vAlign w:val="center"/>
          </w:tcPr>
          <w:p w:rsidRPr="003D73C3" w:rsidR="00F02582" w:rsidP="00FA3544" w:rsidRDefault="00F02582" w14:paraId="2F5411EA" w14:textId="2400BFCC">
            <w:pPr>
              <w:spacing w:before="120"/>
              <w:jc w:val="center"/>
              <w:rPr>
                <w:rFonts w:ascii="Arial" w:hAnsi="Arial" w:cs="Arial"/>
                <w:sz w:val="16"/>
                <w:szCs w:val="18"/>
              </w:rPr>
            </w:pPr>
            <w:r w:rsidRPr="003D73C3">
              <w:rPr>
                <w:rFonts w:ascii="Arial" w:hAnsi="Arial" w:cs="Arial"/>
                <w:sz w:val="16"/>
                <w:szCs w:val="18"/>
              </w:rPr>
              <w:t>23,800</w:t>
            </w:r>
          </w:p>
        </w:tc>
        <w:tc>
          <w:tcPr>
            <w:tcW w:w="1419" w:type="dxa"/>
            <w:vAlign w:val="center"/>
          </w:tcPr>
          <w:p w:rsidRPr="003D73C3" w:rsidR="00F02582" w:rsidP="00FA3544" w:rsidRDefault="00F02582" w14:paraId="474018D2" w14:textId="4BCAB88B">
            <w:pPr>
              <w:spacing w:before="120"/>
              <w:jc w:val="center"/>
              <w:rPr>
                <w:rFonts w:ascii="Arial" w:hAnsi="Arial" w:cs="Arial"/>
                <w:sz w:val="16"/>
                <w:szCs w:val="18"/>
              </w:rPr>
            </w:pPr>
            <w:r w:rsidRPr="003D73C3">
              <w:rPr>
                <w:rFonts w:ascii="Arial" w:hAnsi="Arial" w:cs="Arial"/>
                <w:sz w:val="16"/>
                <w:szCs w:val="18"/>
              </w:rPr>
              <w:t>-</w:t>
            </w:r>
          </w:p>
        </w:tc>
        <w:tc>
          <w:tcPr>
            <w:tcW w:w="1425" w:type="dxa"/>
            <w:vAlign w:val="center"/>
          </w:tcPr>
          <w:p w:rsidRPr="003D73C3" w:rsidR="00F02582" w:rsidP="00FA3544" w:rsidRDefault="00F02582" w14:paraId="01050FD4" w14:textId="3B16989E">
            <w:pPr>
              <w:spacing w:before="120"/>
              <w:jc w:val="center"/>
              <w:rPr>
                <w:rFonts w:ascii="Arial" w:hAnsi="Arial" w:cs="Arial"/>
                <w:sz w:val="16"/>
                <w:szCs w:val="18"/>
              </w:rPr>
            </w:pPr>
            <w:r w:rsidRPr="003D73C3">
              <w:rPr>
                <w:rFonts w:ascii="Arial" w:hAnsi="Arial" w:cs="Arial"/>
                <w:sz w:val="16"/>
                <w:szCs w:val="18"/>
              </w:rPr>
              <w:t>1.24</w:t>
            </w:r>
          </w:p>
        </w:tc>
        <w:tc>
          <w:tcPr>
            <w:tcW w:w="1021" w:type="dxa"/>
            <w:vAlign w:val="center"/>
          </w:tcPr>
          <w:p w:rsidRPr="003D73C3" w:rsidR="00F02582" w:rsidP="00FA3544" w:rsidRDefault="00F02582" w14:paraId="3A3CDBD5" w14:textId="6CE9C35B">
            <w:pPr>
              <w:spacing w:before="120"/>
              <w:jc w:val="center"/>
              <w:rPr>
                <w:rFonts w:ascii="Arial" w:hAnsi="Arial" w:cs="Arial"/>
                <w:sz w:val="16"/>
                <w:szCs w:val="18"/>
              </w:rPr>
            </w:pPr>
            <w:r w:rsidRPr="003D73C3">
              <w:rPr>
                <w:rFonts w:ascii="Arial" w:hAnsi="Arial" w:cs="Arial"/>
                <w:sz w:val="16"/>
                <w:szCs w:val="18"/>
              </w:rPr>
              <w:t>-</w:t>
            </w:r>
          </w:p>
        </w:tc>
        <w:tc>
          <w:tcPr>
            <w:tcW w:w="1116" w:type="dxa"/>
            <w:vAlign w:val="center"/>
          </w:tcPr>
          <w:p w:rsidRPr="003D73C3" w:rsidR="00F02582" w:rsidP="00FA3544" w:rsidRDefault="00F02582" w14:paraId="4BCA4D7A" w14:textId="1EDFA79D">
            <w:pPr>
              <w:spacing w:before="120"/>
              <w:jc w:val="center"/>
              <w:rPr>
                <w:rFonts w:ascii="Arial" w:hAnsi="Arial" w:cs="Arial"/>
                <w:sz w:val="16"/>
                <w:szCs w:val="18"/>
              </w:rPr>
            </w:pPr>
            <w:r w:rsidRPr="003D73C3">
              <w:rPr>
                <w:rFonts w:ascii="Arial" w:hAnsi="Arial" w:cs="Arial"/>
                <w:sz w:val="16"/>
                <w:szCs w:val="18"/>
              </w:rPr>
              <w:t>0.0</w:t>
            </w:r>
            <w:r w:rsidR="006B3078">
              <w:rPr>
                <w:rFonts w:ascii="Arial" w:hAnsi="Arial" w:cs="Arial"/>
                <w:sz w:val="16"/>
                <w:szCs w:val="18"/>
              </w:rPr>
              <w:t>30</w:t>
            </w:r>
          </w:p>
        </w:tc>
      </w:tr>
      <w:tr w:rsidRPr="00F552EF" w:rsidR="00F02582" w:rsidTr="008A156C" w14:paraId="09DE7882" w14:textId="77777777">
        <w:tc>
          <w:tcPr>
            <w:tcW w:w="669" w:type="dxa"/>
            <w:vMerge/>
            <w:vAlign w:val="center"/>
          </w:tcPr>
          <w:p w:rsidRPr="003D73C3" w:rsidR="00F02582" w:rsidP="00FA3544" w:rsidRDefault="00F02582" w14:paraId="629C96E5" w14:textId="77777777">
            <w:pPr>
              <w:spacing w:before="120"/>
              <w:rPr>
                <w:rFonts w:ascii="Arial" w:hAnsi="Arial" w:cs="Arial"/>
                <w:b/>
                <w:sz w:val="16"/>
                <w:szCs w:val="18"/>
              </w:rPr>
            </w:pPr>
          </w:p>
        </w:tc>
        <w:tc>
          <w:tcPr>
            <w:tcW w:w="1913" w:type="dxa"/>
            <w:vAlign w:val="center"/>
          </w:tcPr>
          <w:p w:rsidRPr="003D73C3" w:rsidR="00F02582" w:rsidP="00FA3544" w:rsidRDefault="00F02582" w14:paraId="2C55B7B8" w14:textId="7C2F7CD4">
            <w:pPr>
              <w:spacing w:before="120"/>
              <w:rPr>
                <w:rFonts w:ascii="Arial" w:hAnsi="Arial" w:cs="Arial"/>
                <w:sz w:val="16"/>
                <w:szCs w:val="18"/>
              </w:rPr>
            </w:pPr>
            <w:r w:rsidRPr="003D73C3">
              <w:rPr>
                <w:rFonts w:ascii="Arial" w:hAnsi="Arial" w:cs="Arial"/>
                <w:sz w:val="16"/>
                <w:szCs w:val="18"/>
              </w:rPr>
              <w:t>APC equipment dust</w:t>
            </w:r>
          </w:p>
        </w:tc>
        <w:tc>
          <w:tcPr>
            <w:tcW w:w="1504" w:type="dxa"/>
            <w:vAlign w:val="center"/>
          </w:tcPr>
          <w:p w:rsidRPr="003D73C3" w:rsidR="00F02582" w:rsidP="00FA3544" w:rsidRDefault="00F02582" w14:paraId="6F75D03A" w14:textId="44D4BAD0">
            <w:pPr>
              <w:spacing w:before="120"/>
              <w:jc w:val="center"/>
              <w:rPr>
                <w:rFonts w:ascii="Arial" w:hAnsi="Arial" w:cs="Arial"/>
                <w:sz w:val="16"/>
                <w:szCs w:val="18"/>
              </w:rPr>
            </w:pPr>
            <w:r w:rsidRPr="003D73C3">
              <w:rPr>
                <w:rFonts w:ascii="Arial" w:hAnsi="Arial" w:cs="Arial"/>
                <w:sz w:val="16"/>
                <w:szCs w:val="18"/>
              </w:rPr>
              <w:t>4200</w:t>
            </w:r>
          </w:p>
        </w:tc>
        <w:tc>
          <w:tcPr>
            <w:tcW w:w="1419" w:type="dxa"/>
            <w:vAlign w:val="center"/>
          </w:tcPr>
          <w:p w:rsidRPr="003D73C3" w:rsidR="00F02582" w:rsidP="00FA3544" w:rsidRDefault="00F02582" w14:paraId="15C23EBA" w14:textId="300FA9AF">
            <w:pPr>
              <w:spacing w:before="120"/>
              <w:jc w:val="center"/>
              <w:rPr>
                <w:rFonts w:ascii="Arial" w:hAnsi="Arial" w:cs="Arial"/>
                <w:sz w:val="16"/>
                <w:szCs w:val="18"/>
              </w:rPr>
            </w:pPr>
            <w:r w:rsidRPr="003D73C3">
              <w:rPr>
                <w:rFonts w:ascii="Arial" w:hAnsi="Arial" w:cs="Arial"/>
                <w:sz w:val="16"/>
                <w:szCs w:val="18"/>
              </w:rPr>
              <w:t>-</w:t>
            </w:r>
          </w:p>
        </w:tc>
        <w:tc>
          <w:tcPr>
            <w:tcW w:w="1425" w:type="dxa"/>
            <w:vAlign w:val="center"/>
          </w:tcPr>
          <w:p w:rsidRPr="003D73C3" w:rsidR="00F02582" w:rsidP="00FA3544" w:rsidRDefault="00F02582" w14:paraId="57ED3093" w14:textId="63ED7C88">
            <w:pPr>
              <w:spacing w:before="120"/>
              <w:jc w:val="center"/>
              <w:rPr>
                <w:rFonts w:ascii="Arial" w:hAnsi="Arial" w:cs="Arial"/>
                <w:sz w:val="16"/>
                <w:szCs w:val="18"/>
              </w:rPr>
            </w:pPr>
            <w:r w:rsidRPr="003D73C3">
              <w:rPr>
                <w:rFonts w:ascii="Arial" w:hAnsi="Arial" w:cs="Arial"/>
                <w:sz w:val="16"/>
                <w:szCs w:val="18"/>
              </w:rPr>
              <w:t>6.7</w:t>
            </w:r>
          </w:p>
        </w:tc>
        <w:tc>
          <w:tcPr>
            <w:tcW w:w="1021" w:type="dxa"/>
            <w:vAlign w:val="center"/>
          </w:tcPr>
          <w:p w:rsidRPr="003D73C3" w:rsidR="00F02582" w:rsidP="00FA3544" w:rsidRDefault="00F02582" w14:paraId="416D4A6C" w14:textId="28CF6512">
            <w:pPr>
              <w:spacing w:before="120"/>
              <w:jc w:val="center"/>
              <w:rPr>
                <w:rFonts w:ascii="Arial" w:hAnsi="Arial" w:cs="Arial"/>
                <w:sz w:val="16"/>
                <w:szCs w:val="18"/>
              </w:rPr>
            </w:pPr>
            <w:r w:rsidRPr="003D73C3">
              <w:rPr>
                <w:rFonts w:ascii="Arial" w:hAnsi="Arial" w:cs="Arial"/>
                <w:sz w:val="16"/>
                <w:szCs w:val="18"/>
              </w:rPr>
              <w:t>-</w:t>
            </w:r>
          </w:p>
        </w:tc>
        <w:tc>
          <w:tcPr>
            <w:tcW w:w="1116" w:type="dxa"/>
            <w:vAlign w:val="center"/>
          </w:tcPr>
          <w:p w:rsidRPr="003D73C3" w:rsidR="00F02582" w:rsidP="00FA3544" w:rsidRDefault="00F02582" w14:paraId="18CCF4F7" w14:textId="052E001D">
            <w:pPr>
              <w:spacing w:before="120"/>
              <w:jc w:val="center"/>
              <w:rPr>
                <w:rFonts w:ascii="Arial" w:hAnsi="Arial" w:cs="Arial"/>
                <w:sz w:val="16"/>
                <w:szCs w:val="18"/>
              </w:rPr>
            </w:pPr>
            <w:r w:rsidRPr="003D73C3">
              <w:rPr>
                <w:rFonts w:ascii="Arial" w:hAnsi="Arial" w:cs="Arial"/>
                <w:sz w:val="16"/>
                <w:szCs w:val="18"/>
              </w:rPr>
              <w:t>0.028</w:t>
            </w:r>
          </w:p>
        </w:tc>
      </w:tr>
      <w:tr w:rsidRPr="00F552EF" w:rsidR="00F02582" w:rsidTr="008A156C" w14:paraId="1CBF741E" w14:textId="77777777">
        <w:tc>
          <w:tcPr>
            <w:tcW w:w="669" w:type="dxa"/>
            <w:vMerge/>
            <w:vAlign w:val="center"/>
          </w:tcPr>
          <w:p w:rsidRPr="003D73C3" w:rsidR="00F02582" w:rsidP="00A95C93" w:rsidRDefault="00F02582" w14:paraId="36C1BF5C" w14:textId="77777777">
            <w:pPr>
              <w:spacing w:before="120"/>
              <w:rPr>
                <w:rFonts w:ascii="Arial" w:hAnsi="Arial" w:cs="Arial"/>
                <w:b/>
                <w:sz w:val="16"/>
                <w:szCs w:val="18"/>
              </w:rPr>
            </w:pPr>
          </w:p>
        </w:tc>
        <w:tc>
          <w:tcPr>
            <w:tcW w:w="1913" w:type="dxa"/>
            <w:vAlign w:val="center"/>
          </w:tcPr>
          <w:p w:rsidRPr="003D73C3" w:rsidR="00F02582" w:rsidP="00BE4DFC" w:rsidRDefault="00F02582" w14:paraId="41D705BD" w14:textId="14A6A6FF">
            <w:pPr>
              <w:spacing w:before="120"/>
              <w:rPr>
                <w:rFonts w:ascii="Arial" w:hAnsi="Arial" w:cs="Arial"/>
                <w:sz w:val="16"/>
                <w:szCs w:val="18"/>
              </w:rPr>
            </w:pPr>
            <w:r w:rsidRPr="003D73C3">
              <w:rPr>
                <w:rFonts w:ascii="Arial" w:hAnsi="Arial" w:cs="Arial"/>
                <w:sz w:val="16"/>
                <w:szCs w:val="18"/>
              </w:rPr>
              <w:t>Pulp mill lime kilns</w:t>
            </w:r>
          </w:p>
        </w:tc>
        <w:tc>
          <w:tcPr>
            <w:tcW w:w="1504" w:type="dxa"/>
            <w:vAlign w:val="center"/>
          </w:tcPr>
          <w:p w:rsidRPr="003D73C3" w:rsidR="00F02582" w:rsidP="00A95C93" w:rsidRDefault="00F02582" w14:paraId="7103EAEA" w14:textId="70CB043D">
            <w:pPr>
              <w:spacing w:before="120"/>
              <w:jc w:val="center"/>
              <w:rPr>
                <w:rFonts w:ascii="Arial" w:hAnsi="Arial" w:cs="Arial"/>
                <w:sz w:val="16"/>
                <w:szCs w:val="18"/>
              </w:rPr>
            </w:pPr>
          </w:p>
        </w:tc>
        <w:tc>
          <w:tcPr>
            <w:tcW w:w="1419" w:type="dxa"/>
            <w:vAlign w:val="center"/>
          </w:tcPr>
          <w:p w:rsidRPr="003D73C3" w:rsidR="00F02582" w:rsidP="00A95C93" w:rsidRDefault="00F02582" w14:paraId="3E58093F" w14:textId="6F998D34">
            <w:pPr>
              <w:spacing w:before="120"/>
              <w:jc w:val="center"/>
              <w:rPr>
                <w:rFonts w:ascii="Arial" w:hAnsi="Arial" w:cs="Arial"/>
                <w:sz w:val="16"/>
                <w:szCs w:val="18"/>
              </w:rPr>
            </w:pPr>
          </w:p>
        </w:tc>
        <w:tc>
          <w:tcPr>
            <w:tcW w:w="1425" w:type="dxa"/>
            <w:vAlign w:val="center"/>
          </w:tcPr>
          <w:p w:rsidRPr="003D73C3" w:rsidR="00F02582" w:rsidP="00A95C93" w:rsidRDefault="00F02582" w14:paraId="526781A3" w14:textId="404D4695">
            <w:pPr>
              <w:spacing w:before="120"/>
              <w:jc w:val="center"/>
              <w:rPr>
                <w:rFonts w:ascii="Arial" w:hAnsi="Arial" w:cs="Arial"/>
                <w:sz w:val="16"/>
                <w:szCs w:val="18"/>
              </w:rPr>
            </w:pPr>
          </w:p>
        </w:tc>
        <w:tc>
          <w:tcPr>
            <w:tcW w:w="1021" w:type="dxa"/>
            <w:vAlign w:val="center"/>
          </w:tcPr>
          <w:p w:rsidRPr="003D73C3" w:rsidR="00F02582" w:rsidP="00A95C93" w:rsidRDefault="00F02582" w14:paraId="67E53C8E" w14:textId="58613317">
            <w:pPr>
              <w:spacing w:before="120"/>
              <w:jc w:val="center"/>
              <w:rPr>
                <w:rFonts w:ascii="Arial" w:hAnsi="Arial" w:cs="Arial"/>
                <w:sz w:val="16"/>
                <w:szCs w:val="18"/>
              </w:rPr>
            </w:pPr>
            <w:r w:rsidRPr="003D73C3">
              <w:rPr>
                <w:rFonts w:ascii="Arial" w:hAnsi="Arial" w:cs="Arial"/>
                <w:sz w:val="16"/>
                <w:szCs w:val="18"/>
              </w:rPr>
              <w:t>0.0006</w:t>
            </w:r>
          </w:p>
        </w:tc>
        <w:tc>
          <w:tcPr>
            <w:tcW w:w="1116" w:type="dxa"/>
            <w:vAlign w:val="center"/>
          </w:tcPr>
          <w:p w:rsidRPr="003D73C3" w:rsidR="00F02582" w:rsidP="00A95C93" w:rsidRDefault="00F02582" w14:paraId="6050F477" w14:textId="2D4F6D27">
            <w:pPr>
              <w:spacing w:before="120"/>
              <w:jc w:val="center"/>
              <w:rPr>
                <w:rFonts w:ascii="Arial" w:hAnsi="Arial" w:cs="Arial"/>
                <w:sz w:val="16"/>
                <w:szCs w:val="18"/>
              </w:rPr>
            </w:pPr>
          </w:p>
        </w:tc>
      </w:tr>
      <w:tr w:rsidRPr="00F552EF" w:rsidR="00D01A04" w:rsidTr="008A156C" w14:paraId="1BD0E1E5" w14:textId="77777777">
        <w:tc>
          <w:tcPr>
            <w:tcW w:w="669" w:type="dxa"/>
            <w:vAlign w:val="center"/>
          </w:tcPr>
          <w:p w:rsidRPr="00D01A04" w:rsidR="00D01A04" w:rsidP="00D01A04" w:rsidRDefault="00D01A04" w14:paraId="7A58CEDF" w14:textId="6075AD2D">
            <w:pPr>
              <w:spacing w:before="120"/>
              <w:rPr>
                <w:rFonts w:ascii="Arial" w:hAnsi="Arial" w:cs="Arial"/>
                <w:b/>
                <w:sz w:val="16"/>
                <w:szCs w:val="18"/>
              </w:rPr>
            </w:pPr>
            <w:r w:rsidRPr="00604E4D">
              <w:rPr>
                <w:rFonts w:ascii="Arial" w:hAnsi="Arial" w:cs="Arial"/>
                <w:b/>
                <w:sz w:val="16"/>
                <w:szCs w:val="18"/>
              </w:rPr>
              <w:t>Total</w:t>
            </w:r>
          </w:p>
        </w:tc>
        <w:tc>
          <w:tcPr>
            <w:tcW w:w="1913" w:type="dxa"/>
            <w:vAlign w:val="center"/>
          </w:tcPr>
          <w:p w:rsidRPr="00D01A04" w:rsidR="00D01A04" w:rsidP="00D01A04" w:rsidRDefault="00D01A04" w14:paraId="3C0546AF" w14:textId="77777777">
            <w:pPr>
              <w:spacing w:before="120"/>
              <w:rPr>
                <w:rFonts w:ascii="Arial" w:hAnsi="Arial" w:cs="Arial"/>
                <w:sz w:val="16"/>
                <w:szCs w:val="18"/>
              </w:rPr>
            </w:pPr>
          </w:p>
        </w:tc>
        <w:tc>
          <w:tcPr>
            <w:tcW w:w="1504" w:type="dxa"/>
            <w:vAlign w:val="center"/>
          </w:tcPr>
          <w:p w:rsidRPr="00D01A04" w:rsidR="00D01A04" w:rsidP="00D01A04" w:rsidRDefault="00D01A04" w14:paraId="31758336" w14:textId="77777777">
            <w:pPr>
              <w:spacing w:before="120"/>
              <w:jc w:val="center"/>
              <w:rPr>
                <w:rFonts w:ascii="Arial" w:hAnsi="Arial" w:cs="Arial"/>
                <w:sz w:val="16"/>
                <w:szCs w:val="18"/>
              </w:rPr>
            </w:pPr>
          </w:p>
        </w:tc>
        <w:tc>
          <w:tcPr>
            <w:tcW w:w="1419" w:type="dxa"/>
            <w:vAlign w:val="center"/>
          </w:tcPr>
          <w:p w:rsidRPr="00D01A04" w:rsidR="00D01A04" w:rsidP="00D01A04" w:rsidRDefault="00D01A04" w14:paraId="04378E14" w14:textId="77777777">
            <w:pPr>
              <w:spacing w:before="120"/>
              <w:jc w:val="center"/>
              <w:rPr>
                <w:rFonts w:ascii="Arial" w:hAnsi="Arial" w:cs="Arial"/>
                <w:sz w:val="16"/>
                <w:szCs w:val="18"/>
              </w:rPr>
            </w:pPr>
          </w:p>
        </w:tc>
        <w:tc>
          <w:tcPr>
            <w:tcW w:w="1425" w:type="dxa"/>
            <w:vAlign w:val="center"/>
          </w:tcPr>
          <w:p w:rsidRPr="00D01A04" w:rsidR="00D01A04" w:rsidP="00D01A04" w:rsidRDefault="00D01A04" w14:paraId="62525879" w14:textId="77777777">
            <w:pPr>
              <w:spacing w:before="120"/>
              <w:jc w:val="center"/>
              <w:rPr>
                <w:rFonts w:ascii="Arial" w:hAnsi="Arial" w:cs="Arial"/>
                <w:sz w:val="16"/>
                <w:szCs w:val="18"/>
              </w:rPr>
            </w:pPr>
          </w:p>
        </w:tc>
        <w:tc>
          <w:tcPr>
            <w:tcW w:w="1021" w:type="dxa"/>
            <w:vAlign w:val="center"/>
          </w:tcPr>
          <w:p w:rsidRPr="00D01A04" w:rsidR="00D01A04" w:rsidP="00D01A04" w:rsidRDefault="00D01A04" w14:paraId="0C19178A" w14:textId="50C7165A">
            <w:pPr>
              <w:spacing w:before="120"/>
              <w:jc w:val="center"/>
              <w:rPr>
                <w:rFonts w:ascii="Arial" w:hAnsi="Arial" w:cs="Arial"/>
                <w:sz w:val="16"/>
                <w:szCs w:val="18"/>
              </w:rPr>
            </w:pPr>
            <w:r w:rsidRPr="00604E4D">
              <w:rPr>
                <w:rFonts w:ascii="Arial" w:hAnsi="Arial" w:cs="Arial"/>
                <w:b/>
                <w:sz w:val="16"/>
                <w:szCs w:val="18"/>
              </w:rPr>
              <w:t>0.017</w:t>
            </w:r>
          </w:p>
        </w:tc>
        <w:tc>
          <w:tcPr>
            <w:tcW w:w="1116" w:type="dxa"/>
            <w:vAlign w:val="center"/>
          </w:tcPr>
          <w:p w:rsidRPr="00D01A04" w:rsidR="00D01A04" w:rsidP="00D01A04" w:rsidRDefault="00D01A04" w14:paraId="39A8CD18" w14:textId="3D0F0BA4">
            <w:pPr>
              <w:spacing w:before="120"/>
              <w:jc w:val="center"/>
              <w:rPr>
                <w:rFonts w:ascii="Arial" w:hAnsi="Arial" w:cs="Arial"/>
                <w:sz w:val="16"/>
                <w:szCs w:val="18"/>
              </w:rPr>
            </w:pPr>
            <w:r w:rsidRPr="00604E4D">
              <w:rPr>
                <w:rFonts w:ascii="Arial" w:hAnsi="Arial" w:cs="Arial"/>
                <w:b/>
                <w:sz w:val="16"/>
                <w:szCs w:val="18"/>
              </w:rPr>
              <w:t>0.05</w:t>
            </w:r>
            <w:r w:rsidR="006B3078">
              <w:rPr>
                <w:rFonts w:ascii="Arial" w:hAnsi="Arial" w:cs="Arial"/>
                <w:b/>
                <w:sz w:val="16"/>
                <w:szCs w:val="18"/>
              </w:rPr>
              <w:t>8</w:t>
            </w:r>
          </w:p>
        </w:tc>
      </w:tr>
      <w:tr w:rsidRPr="00F552EF" w:rsidR="00D01A04" w:rsidTr="008A156C" w14:paraId="05BA3C17" w14:textId="77777777">
        <w:tc>
          <w:tcPr>
            <w:tcW w:w="669" w:type="dxa"/>
            <w:vMerge w:val="restart"/>
            <w:vAlign w:val="center"/>
          </w:tcPr>
          <w:p w:rsidRPr="00D01A04" w:rsidR="00D01A04" w:rsidP="00D01A04" w:rsidRDefault="00D01A04" w14:paraId="03AC15FE" w14:textId="61C3F664">
            <w:pPr>
              <w:spacing w:before="120"/>
              <w:rPr>
                <w:rFonts w:ascii="Arial" w:hAnsi="Arial" w:cs="Arial"/>
                <w:b/>
                <w:sz w:val="16"/>
                <w:szCs w:val="18"/>
              </w:rPr>
            </w:pPr>
            <w:r>
              <w:rPr>
                <w:rFonts w:ascii="Arial" w:hAnsi="Arial" w:cs="Arial"/>
                <w:b/>
                <w:sz w:val="16"/>
                <w:szCs w:val="18"/>
              </w:rPr>
              <w:t>2020</w:t>
            </w:r>
          </w:p>
        </w:tc>
        <w:tc>
          <w:tcPr>
            <w:tcW w:w="1913" w:type="dxa"/>
            <w:vAlign w:val="center"/>
          </w:tcPr>
          <w:p w:rsidRPr="00D01A04" w:rsidR="00D01A04" w:rsidP="00D01A04" w:rsidRDefault="00D01A04" w14:paraId="7BD46366" w14:textId="0F4AD474">
            <w:pPr>
              <w:spacing w:before="120"/>
              <w:rPr>
                <w:rFonts w:ascii="Arial" w:hAnsi="Arial" w:cs="Arial"/>
                <w:sz w:val="16"/>
                <w:szCs w:val="18"/>
              </w:rPr>
            </w:pPr>
            <w:r w:rsidRPr="00604E4D">
              <w:rPr>
                <w:rFonts w:ascii="Arial" w:hAnsi="Arial" w:cs="Arial"/>
                <w:sz w:val="16"/>
                <w:szCs w:val="18"/>
              </w:rPr>
              <w:t>Lime production</w:t>
            </w:r>
          </w:p>
        </w:tc>
        <w:tc>
          <w:tcPr>
            <w:tcW w:w="1504" w:type="dxa"/>
            <w:vAlign w:val="center"/>
          </w:tcPr>
          <w:p w:rsidRPr="00D01A04" w:rsidR="00D01A04" w:rsidP="00D01A04" w:rsidRDefault="00D01A04" w14:paraId="1DF62DC1" w14:textId="2E3B7E82">
            <w:pPr>
              <w:spacing w:before="120"/>
              <w:jc w:val="center"/>
              <w:rPr>
                <w:rFonts w:ascii="Arial" w:hAnsi="Arial" w:cs="Arial"/>
                <w:sz w:val="16"/>
                <w:szCs w:val="18"/>
              </w:rPr>
            </w:pPr>
            <w:r>
              <w:rPr>
                <w:rFonts w:ascii="Arial" w:hAnsi="Arial" w:cs="Arial"/>
                <w:sz w:val="16"/>
                <w:szCs w:val="18"/>
              </w:rPr>
              <w:t>144,385</w:t>
            </w:r>
          </w:p>
        </w:tc>
        <w:tc>
          <w:tcPr>
            <w:tcW w:w="1419" w:type="dxa"/>
            <w:vAlign w:val="center"/>
          </w:tcPr>
          <w:p w:rsidRPr="00D01A04" w:rsidR="00D01A04" w:rsidP="00D01A04" w:rsidRDefault="00D01A04" w14:paraId="0845F598" w14:textId="1F69EC4A">
            <w:pPr>
              <w:spacing w:before="120"/>
              <w:jc w:val="center"/>
              <w:rPr>
                <w:rFonts w:ascii="Arial" w:hAnsi="Arial" w:cs="Arial"/>
                <w:sz w:val="16"/>
                <w:szCs w:val="18"/>
              </w:rPr>
            </w:pPr>
            <w:r>
              <w:rPr>
                <w:rFonts w:ascii="Arial" w:hAnsi="Arial" w:cs="Arial"/>
                <w:sz w:val="16"/>
                <w:szCs w:val="18"/>
              </w:rPr>
              <w:t>0.07</w:t>
            </w:r>
          </w:p>
        </w:tc>
        <w:tc>
          <w:tcPr>
            <w:tcW w:w="1425" w:type="dxa"/>
            <w:vAlign w:val="center"/>
          </w:tcPr>
          <w:p w:rsidRPr="00D01A04" w:rsidR="00D01A04" w:rsidP="00D01A04" w:rsidRDefault="00D01A04" w14:paraId="7EEB8FB2" w14:textId="77777777">
            <w:pPr>
              <w:spacing w:before="120"/>
              <w:jc w:val="center"/>
              <w:rPr>
                <w:rFonts w:ascii="Arial" w:hAnsi="Arial" w:cs="Arial"/>
                <w:sz w:val="16"/>
                <w:szCs w:val="18"/>
              </w:rPr>
            </w:pPr>
          </w:p>
        </w:tc>
        <w:tc>
          <w:tcPr>
            <w:tcW w:w="1021" w:type="dxa"/>
            <w:vAlign w:val="center"/>
          </w:tcPr>
          <w:p w:rsidRPr="00D01A04" w:rsidR="00D01A04" w:rsidP="00D01A04" w:rsidRDefault="00AD7F5B" w14:paraId="2DF4AACF" w14:textId="053E7693">
            <w:pPr>
              <w:spacing w:before="120"/>
              <w:jc w:val="center"/>
              <w:rPr>
                <w:rFonts w:ascii="Arial" w:hAnsi="Arial" w:cs="Arial"/>
                <w:sz w:val="16"/>
                <w:szCs w:val="18"/>
              </w:rPr>
            </w:pPr>
            <w:r>
              <w:rPr>
                <w:rFonts w:ascii="Arial" w:hAnsi="Arial" w:cs="Arial"/>
                <w:sz w:val="16"/>
                <w:szCs w:val="18"/>
              </w:rPr>
              <w:t>0.010</w:t>
            </w:r>
          </w:p>
        </w:tc>
        <w:tc>
          <w:tcPr>
            <w:tcW w:w="1116" w:type="dxa"/>
            <w:vAlign w:val="center"/>
          </w:tcPr>
          <w:p w:rsidRPr="00D01A04" w:rsidR="00D01A04" w:rsidP="00D01A04" w:rsidRDefault="00D01A04" w14:paraId="1E498684" w14:textId="77777777">
            <w:pPr>
              <w:spacing w:before="120"/>
              <w:jc w:val="center"/>
              <w:rPr>
                <w:rFonts w:ascii="Arial" w:hAnsi="Arial" w:cs="Arial"/>
                <w:sz w:val="16"/>
                <w:szCs w:val="18"/>
              </w:rPr>
            </w:pPr>
          </w:p>
        </w:tc>
      </w:tr>
      <w:tr w:rsidRPr="00F552EF" w:rsidR="00D01A04" w:rsidTr="008A156C" w14:paraId="594DC76B" w14:textId="77777777">
        <w:tc>
          <w:tcPr>
            <w:tcW w:w="669" w:type="dxa"/>
            <w:vMerge/>
            <w:vAlign w:val="center"/>
          </w:tcPr>
          <w:p w:rsidRPr="00D01A04" w:rsidR="00D01A04" w:rsidP="00D01A04" w:rsidRDefault="00D01A04" w14:paraId="10B85210" w14:textId="77777777">
            <w:pPr>
              <w:spacing w:before="120"/>
              <w:rPr>
                <w:rFonts w:ascii="Arial" w:hAnsi="Arial" w:cs="Arial"/>
                <w:b/>
                <w:sz w:val="16"/>
                <w:szCs w:val="18"/>
              </w:rPr>
            </w:pPr>
          </w:p>
        </w:tc>
        <w:tc>
          <w:tcPr>
            <w:tcW w:w="1913" w:type="dxa"/>
            <w:vAlign w:val="center"/>
          </w:tcPr>
          <w:p w:rsidRPr="00D01A04" w:rsidR="00D01A04" w:rsidP="00D01A04" w:rsidRDefault="00D01A04" w14:paraId="0A30F919" w14:textId="44C51113">
            <w:pPr>
              <w:spacing w:before="120"/>
              <w:rPr>
                <w:rFonts w:ascii="Arial" w:hAnsi="Arial" w:cs="Arial"/>
                <w:sz w:val="16"/>
                <w:szCs w:val="18"/>
              </w:rPr>
            </w:pPr>
            <w:r w:rsidRPr="00604E4D">
              <w:rPr>
                <w:rFonts w:ascii="Arial" w:hAnsi="Arial" w:cs="Arial"/>
                <w:sz w:val="16"/>
                <w:szCs w:val="18"/>
              </w:rPr>
              <w:t>Lime application to land</w:t>
            </w:r>
          </w:p>
        </w:tc>
        <w:tc>
          <w:tcPr>
            <w:tcW w:w="1504" w:type="dxa"/>
            <w:vAlign w:val="center"/>
          </w:tcPr>
          <w:p w:rsidRPr="00D01A04" w:rsidR="00D01A04" w:rsidP="00D01A04" w:rsidRDefault="00D01A04" w14:paraId="13D0D9ED" w14:textId="6FCC7696">
            <w:pPr>
              <w:spacing w:before="120"/>
              <w:jc w:val="center"/>
              <w:rPr>
                <w:rFonts w:ascii="Arial" w:hAnsi="Arial" w:cs="Arial"/>
                <w:sz w:val="16"/>
                <w:szCs w:val="18"/>
              </w:rPr>
            </w:pPr>
            <w:r>
              <w:rPr>
                <w:rFonts w:ascii="Arial" w:hAnsi="Arial" w:cs="Arial"/>
                <w:sz w:val="16"/>
                <w:szCs w:val="18"/>
              </w:rPr>
              <w:t>14,450</w:t>
            </w:r>
          </w:p>
        </w:tc>
        <w:tc>
          <w:tcPr>
            <w:tcW w:w="1419" w:type="dxa"/>
            <w:vAlign w:val="center"/>
          </w:tcPr>
          <w:p w:rsidRPr="00D01A04" w:rsidR="00D01A04" w:rsidP="00D01A04" w:rsidRDefault="00D01A04" w14:paraId="4E450228" w14:textId="77777777">
            <w:pPr>
              <w:spacing w:before="120"/>
              <w:jc w:val="center"/>
              <w:rPr>
                <w:rFonts w:ascii="Arial" w:hAnsi="Arial" w:cs="Arial"/>
                <w:sz w:val="16"/>
                <w:szCs w:val="18"/>
              </w:rPr>
            </w:pPr>
          </w:p>
        </w:tc>
        <w:tc>
          <w:tcPr>
            <w:tcW w:w="1425" w:type="dxa"/>
            <w:vAlign w:val="center"/>
          </w:tcPr>
          <w:p w:rsidRPr="00D01A04" w:rsidR="00D01A04" w:rsidP="00D01A04" w:rsidRDefault="00AD7F5B" w14:paraId="4870A70D" w14:textId="30DE4CB9">
            <w:pPr>
              <w:spacing w:before="120"/>
              <w:jc w:val="center"/>
              <w:rPr>
                <w:rFonts w:ascii="Arial" w:hAnsi="Arial" w:cs="Arial"/>
                <w:sz w:val="16"/>
                <w:szCs w:val="18"/>
              </w:rPr>
            </w:pPr>
            <w:r>
              <w:rPr>
                <w:rFonts w:ascii="Arial" w:hAnsi="Arial" w:cs="Arial"/>
                <w:sz w:val="16"/>
                <w:szCs w:val="18"/>
              </w:rPr>
              <w:t>1.24</w:t>
            </w:r>
          </w:p>
        </w:tc>
        <w:tc>
          <w:tcPr>
            <w:tcW w:w="1021" w:type="dxa"/>
            <w:vAlign w:val="center"/>
          </w:tcPr>
          <w:p w:rsidRPr="00D01A04" w:rsidR="00D01A04" w:rsidP="00D01A04" w:rsidRDefault="00D01A04" w14:paraId="24C5747E" w14:textId="77777777">
            <w:pPr>
              <w:spacing w:before="120"/>
              <w:jc w:val="center"/>
              <w:rPr>
                <w:rFonts w:ascii="Arial" w:hAnsi="Arial" w:cs="Arial"/>
                <w:sz w:val="16"/>
                <w:szCs w:val="18"/>
              </w:rPr>
            </w:pPr>
          </w:p>
        </w:tc>
        <w:tc>
          <w:tcPr>
            <w:tcW w:w="1116" w:type="dxa"/>
            <w:vAlign w:val="center"/>
          </w:tcPr>
          <w:p w:rsidRPr="00D01A04" w:rsidR="00D01A04" w:rsidP="00D01A04" w:rsidRDefault="00AD7F5B" w14:paraId="4612C649" w14:textId="4B519A1C">
            <w:pPr>
              <w:spacing w:before="120"/>
              <w:jc w:val="center"/>
              <w:rPr>
                <w:rFonts w:ascii="Arial" w:hAnsi="Arial" w:cs="Arial"/>
                <w:sz w:val="16"/>
                <w:szCs w:val="18"/>
              </w:rPr>
            </w:pPr>
            <w:r>
              <w:rPr>
                <w:rFonts w:ascii="Arial" w:hAnsi="Arial" w:cs="Arial"/>
                <w:sz w:val="16"/>
                <w:szCs w:val="18"/>
              </w:rPr>
              <w:t>0.01</w:t>
            </w:r>
            <w:r w:rsidR="006B3078">
              <w:rPr>
                <w:rFonts w:ascii="Arial" w:hAnsi="Arial" w:cs="Arial"/>
                <w:sz w:val="16"/>
                <w:szCs w:val="18"/>
              </w:rPr>
              <w:t>8</w:t>
            </w:r>
          </w:p>
        </w:tc>
      </w:tr>
      <w:tr w:rsidRPr="00F552EF" w:rsidR="00D01A04" w:rsidTr="008A156C" w14:paraId="0319372C" w14:textId="77777777">
        <w:tc>
          <w:tcPr>
            <w:tcW w:w="669" w:type="dxa"/>
            <w:vMerge/>
            <w:vAlign w:val="center"/>
          </w:tcPr>
          <w:p w:rsidRPr="00D01A04" w:rsidR="00D01A04" w:rsidP="00D01A04" w:rsidRDefault="00D01A04" w14:paraId="36B41EB5" w14:textId="77777777">
            <w:pPr>
              <w:spacing w:before="120"/>
              <w:rPr>
                <w:rFonts w:ascii="Arial" w:hAnsi="Arial" w:cs="Arial"/>
                <w:b/>
                <w:sz w:val="16"/>
                <w:szCs w:val="18"/>
              </w:rPr>
            </w:pPr>
          </w:p>
        </w:tc>
        <w:tc>
          <w:tcPr>
            <w:tcW w:w="1913" w:type="dxa"/>
            <w:vAlign w:val="center"/>
          </w:tcPr>
          <w:p w:rsidRPr="00D01A04" w:rsidR="00D01A04" w:rsidP="00D01A04" w:rsidRDefault="00D01A04" w14:paraId="370ACCB6" w14:textId="572CE2D0">
            <w:pPr>
              <w:spacing w:before="120"/>
              <w:rPr>
                <w:rFonts w:ascii="Arial" w:hAnsi="Arial" w:cs="Arial"/>
                <w:sz w:val="16"/>
                <w:szCs w:val="18"/>
              </w:rPr>
            </w:pPr>
            <w:r w:rsidRPr="00604E4D">
              <w:rPr>
                <w:rFonts w:ascii="Arial" w:hAnsi="Arial" w:cs="Arial"/>
                <w:sz w:val="16"/>
                <w:szCs w:val="18"/>
              </w:rPr>
              <w:t>APC equipment dust</w:t>
            </w:r>
          </w:p>
        </w:tc>
        <w:tc>
          <w:tcPr>
            <w:tcW w:w="1504" w:type="dxa"/>
            <w:vAlign w:val="center"/>
          </w:tcPr>
          <w:p w:rsidRPr="00D01A04" w:rsidR="00D01A04" w:rsidP="00D01A04" w:rsidRDefault="00D01A04" w14:paraId="345C3C7B" w14:textId="38CA7D47">
            <w:pPr>
              <w:spacing w:before="120"/>
              <w:jc w:val="center"/>
              <w:rPr>
                <w:rFonts w:ascii="Arial" w:hAnsi="Arial" w:cs="Arial"/>
                <w:sz w:val="16"/>
                <w:szCs w:val="18"/>
              </w:rPr>
            </w:pPr>
            <w:r>
              <w:rPr>
                <w:rFonts w:ascii="Arial" w:hAnsi="Arial" w:cs="Arial"/>
                <w:sz w:val="16"/>
                <w:szCs w:val="18"/>
              </w:rPr>
              <w:t>2,550</w:t>
            </w:r>
          </w:p>
        </w:tc>
        <w:tc>
          <w:tcPr>
            <w:tcW w:w="1419" w:type="dxa"/>
            <w:vAlign w:val="center"/>
          </w:tcPr>
          <w:p w:rsidRPr="00D01A04" w:rsidR="00D01A04" w:rsidP="00D01A04" w:rsidRDefault="00D01A04" w14:paraId="518916C5" w14:textId="77777777">
            <w:pPr>
              <w:spacing w:before="120"/>
              <w:jc w:val="center"/>
              <w:rPr>
                <w:rFonts w:ascii="Arial" w:hAnsi="Arial" w:cs="Arial"/>
                <w:sz w:val="16"/>
                <w:szCs w:val="18"/>
              </w:rPr>
            </w:pPr>
          </w:p>
        </w:tc>
        <w:tc>
          <w:tcPr>
            <w:tcW w:w="1425" w:type="dxa"/>
            <w:vAlign w:val="center"/>
          </w:tcPr>
          <w:p w:rsidRPr="00D01A04" w:rsidR="00D01A04" w:rsidP="00D01A04" w:rsidRDefault="00AD7F5B" w14:paraId="133B667A" w14:textId="340DD872">
            <w:pPr>
              <w:spacing w:before="120"/>
              <w:jc w:val="center"/>
              <w:rPr>
                <w:rFonts w:ascii="Arial" w:hAnsi="Arial" w:cs="Arial"/>
                <w:sz w:val="16"/>
                <w:szCs w:val="18"/>
              </w:rPr>
            </w:pPr>
            <w:r>
              <w:rPr>
                <w:rFonts w:ascii="Arial" w:hAnsi="Arial" w:cs="Arial"/>
                <w:sz w:val="16"/>
                <w:szCs w:val="18"/>
              </w:rPr>
              <w:t>6.7</w:t>
            </w:r>
          </w:p>
        </w:tc>
        <w:tc>
          <w:tcPr>
            <w:tcW w:w="1021" w:type="dxa"/>
            <w:vAlign w:val="center"/>
          </w:tcPr>
          <w:p w:rsidRPr="00D01A04" w:rsidR="00D01A04" w:rsidP="00D01A04" w:rsidRDefault="00D01A04" w14:paraId="68D700CD" w14:textId="77777777">
            <w:pPr>
              <w:spacing w:before="120"/>
              <w:jc w:val="center"/>
              <w:rPr>
                <w:rFonts w:ascii="Arial" w:hAnsi="Arial" w:cs="Arial"/>
                <w:sz w:val="16"/>
                <w:szCs w:val="18"/>
              </w:rPr>
            </w:pPr>
          </w:p>
        </w:tc>
        <w:tc>
          <w:tcPr>
            <w:tcW w:w="1116" w:type="dxa"/>
            <w:vAlign w:val="center"/>
          </w:tcPr>
          <w:p w:rsidRPr="00D01A04" w:rsidR="00D01A04" w:rsidP="00D01A04" w:rsidRDefault="00AD7F5B" w14:paraId="1B46B84E" w14:textId="149205A8">
            <w:pPr>
              <w:spacing w:before="120"/>
              <w:jc w:val="center"/>
              <w:rPr>
                <w:rFonts w:ascii="Arial" w:hAnsi="Arial" w:cs="Arial"/>
                <w:sz w:val="16"/>
                <w:szCs w:val="18"/>
              </w:rPr>
            </w:pPr>
            <w:r>
              <w:rPr>
                <w:rFonts w:ascii="Arial" w:hAnsi="Arial" w:cs="Arial"/>
                <w:sz w:val="16"/>
                <w:szCs w:val="18"/>
              </w:rPr>
              <w:t>0.017</w:t>
            </w:r>
          </w:p>
        </w:tc>
      </w:tr>
      <w:tr w:rsidRPr="00F552EF" w:rsidR="00D01A04" w:rsidTr="008A156C" w14:paraId="4C002822" w14:textId="77777777">
        <w:tc>
          <w:tcPr>
            <w:tcW w:w="669" w:type="dxa"/>
            <w:vMerge/>
            <w:vAlign w:val="center"/>
          </w:tcPr>
          <w:p w:rsidRPr="00D01A04" w:rsidR="00D01A04" w:rsidP="00D01A04" w:rsidRDefault="00D01A04" w14:paraId="1C43B7F8" w14:textId="77777777">
            <w:pPr>
              <w:spacing w:before="120"/>
              <w:rPr>
                <w:rFonts w:ascii="Arial" w:hAnsi="Arial" w:cs="Arial"/>
                <w:b/>
                <w:sz w:val="16"/>
                <w:szCs w:val="18"/>
              </w:rPr>
            </w:pPr>
          </w:p>
        </w:tc>
        <w:tc>
          <w:tcPr>
            <w:tcW w:w="1913" w:type="dxa"/>
            <w:vAlign w:val="center"/>
          </w:tcPr>
          <w:p w:rsidRPr="00D01A04" w:rsidR="00D01A04" w:rsidP="00D01A04" w:rsidRDefault="00D01A04" w14:paraId="6CF578B6" w14:textId="70062864">
            <w:pPr>
              <w:spacing w:before="120"/>
              <w:rPr>
                <w:rFonts w:ascii="Arial" w:hAnsi="Arial" w:cs="Arial"/>
                <w:sz w:val="16"/>
                <w:szCs w:val="18"/>
              </w:rPr>
            </w:pPr>
            <w:r w:rsidRPr="00604E4D">
              <w:rPr>
                <w:rFonts w:ascii="Arial" w:hAnsi="Arial" w:cs="Arial"/>
                <w:sz w:val="16"/>
                <w:szCs w:val="18"/>
              </w:rPr>
              <w:t>Pulp mill lime kilns</w:t>
            </w:r>
          </w:p>
        </w:tc>
        <w:tc>
          <w:tcPr>
            <w:tcW w:w="1504" w:type="dxa"/>
            <w:vAlign w:val="center"/>
          </w:tcPr>
          <w:p w:rsidRPr="00D01A04" w:rsidR="00D01A04" w:rsidP="00D01A04" w:rsidRDefault="00D01A04" w14:paraId="2024D33B" w14:textId="77777777">
            <w:pPr>
              <w:spacing w:before="120"/>
              <w:jc w:val="center"/>
              <w:rPr>
                <w:rFonts w:ascii="Arial" w:hAnsi="Arial" w:cs="Arial"/>
                <w:sz w:val="16"/>
                <w:szCs w:val="18"/>
              </w:rPr>
            </w:pPr>
          </w:p>
        </w:tc>
        <w:tc>
          <w:tcPr>
            <w:tcW w:w="1419" w:type="dxa"/>
            <w:vAlign w:val="center"/>
          </w:tcPr>
          <w:p w:rsidRPr="00D01A04" w:rsidR="00D01A04" w:rsidP="00D01A04" w:rsidRDefault="00D01A04" w14:paraId="3FC854AD" w14:textId="77777777">
            <w:pPr>
              <w:spacing w:before="120"/>
              <w:jc w:val="center"/>
              <w:rPr>
                <w:rFonts w:ascii="Arial" w:hAnsi="Arial" w:cs="Arial"/>
                <w:sz w:val="16"/>
                <w:szCs w:val="18"/>
              </w:rPr>
            </w:pPr>
          </w:p>
        </w:tc>
        <w:tc>
          <w:tcPr>
            <w:tcW w:w="1425" w:type="dxa"/>
            <w:vAlign w:val="center"/>
          </w:tcPr>
          <w:p w:rsidRPr="00D01A04" w:rsidR="00D01A04" w:rsidP="00D01A04" w:rsidRDefault="00D01A04" w14:paraId="03654D50" w14:textId="77777777">
            <w:pPr>
              <w:spacing w:before="120"/>
              <w:jc w:val="center"/>
              <w:rPr>
                <w:rFonts w:ascii="Arial" w:hAnsi="Arial" w:cs="Arial"/>
                <w:sz w:val="16"/>
                <w:szCs w:val="18"/>
              </w:rPr>
            </w:pPr>
          </w:p>
        </w:tc>
        <w:tc>
          <w:tcPr>
            <w:tcW w:w="1021" w:type="dxa"/>
            <w:vAlign w:val="center"/>
          </w:tcPr>
          <w:p w:rsidRPr="00D01A04" w:rsidR="00D01A04" w:rsidP="00D01A04" w:rsidRDefault="00D01A04" w14:paraId="6053AF15" w14:textId="7F356E20">
            <w:pPr>
              <w:spacing w:before="120"/>
              <w:jc w:val="center"/>
              <w:rPr>
                <w:rFonts w:ascii="Arial" w:hAnsi="Arial" w:cs="Arial"/>
                <w:sz w:val="16"/>
                <w:szCs w:val="18"/>
              </w:rPr>
            </w:pPr>
            <w:r>
              <w:rPr>
                <w:rFonts w:ascii="Arial" w:hAnsi="Arial" w:cs="Arial"/>
                <w:sz w:val="16"/>
                <w:szCs w:val="18"/>
              </w:rPr>
              <w:t>0.0006</w:t>
            </w:r>
          </w:p>
        </w:tc>
        <w:tc>
          <w:tcPr>
            <w:tcW w:w="1116" w:type="dxa"/>
            <w:vAlign w:val="center"/>
          </w:tcPr>
          <w:p w:rsidRPr="00D01A04" w:rsidR="00D01A04" w:rsidP="00D01A04" w:rsidRDefault="00D01A04" w14:paraId="05709B3D" w14:textId="77777777">
            <w:pPr>
              <w:spacing w:before="120"/>
              <w:jc w:val="center"/>
              <w:rPr>
                <w:rFonts w:ascii="Arial" w:hAnsi="Arial" w:cs="Arial"/>
                <w:sz w:val="16"/>
                <w:szCs w:val="18"/>
              </w:rPr>
            </w:pPr>
          </w:p>
        </w:tc>
      </w:tr>
      <w:tr w:rsidRPr="00AF1200" w:rsidR="00F02582" w:rsidTr="008A156C" w14:paraId="0F2C6CC6" w14:textId="77777777">
        <w:tc>
          <w:tcPr>
            <w:tcW w:w="669" w:type="dxa"/>
            <w:vAlign w:val="center"/>
          </w:tcPr>
          <w:p w:rsidRPr="003D73C3" w:rsidR="00F02582" w:rsidP="00A95C93" w:rsidRDefault="00F02582" w14:paraId="77D6522D" w14:textId="23F1EAE0">
            <w:pPr>
              <w:spacing w:before="120"/>
              <w:rPr>
                <w:rFonts w:ascii="Arial" w:hAnsi="Arial" w:cs="Arial"/>
                <w:b/>
                <w:sz w:val="16"/>
                <w:szCs w:val="18"/>
              </w:rPr>
            </w:pPr>
            <w:r w:rsidRPr="003D73C3">
              <w:rPr>
                <w:rFonts w:ascii="Arial" w:hAnsi="Arial" w:cs="Arial"/>
                <w:b/>
                <w:sz w:val="16"/>
                <w:szCs w:val="18"/>
              </w:rPr>
              <w:t>Total</w:t>
            </w:r>
          </w:p>
        </w:tc>
        <w:tc>
          <w:tcPr>
            <w:tcW w:w="1913" w:type="dxa"/>
            <w:vAlign w:val="center"/>
          </w:tcPr>
          <w:p w:rsidRPr="003D73C3" w:rsidR="00F02582" w:rsidP="00BE4DFC" w:rsidRDefault="00F02582" w14:paraId="741B79C9" w14:textId="77777777">
            <w:pPr>
              <w:spacing w:before="120"/>
              <w:rPr>
                <w:rFonts w:ascii="Arial" w:hAnsi="Arial" w:cs="Arial"/>
                <w:b/>
                <w:sz w:val="16"/>
                <w:szCs w:val="18"/>
              </w:rPr>
            </w:pPr>
          </w:p>
        </w:tc>
        <w:tc>
          <w:tcPr>
            <w:tcW w:w="1504" w:type="dxa"/>
            <w:vAlign w:val="center"/>
          </w:tcPr>
          <w:p w:rsidRPr="003D73C3" w:rsidR="00F02582" w:rsidP="00A95C93" w:rsidRDefault="00F02582" w14:paraId="5D1C1485" w14:textId="77777777">
            <w:pPr>
              <w:spacing w:before="120"/>
              <w:jc w:val="center"/>
              <w:rPr>
                <w:rFonts w:ascii="Arial" w:hAnsi="Arial" w:cs="Arial"/>
                <w:b/>
                <w:sz w:val="16"/>
                <w:szCs w:val="18"/>
              </w:rPr>
            </w:pPr>
          </w:p>
        </w:tc>
        <w:tc>
          <w:tcPr>
            <w:tcW w:w="1419" w:type="dxa"/>
            <w:vAlign w:val="center"/>
          </w:tcPr>
          <w:p w:rsidRPr="003D73C3" w:rsidR="00F02582" w:rsidP="00A95C93" w:rsidRDefault="00F02582" w14:paraId="194C1FF0" w14:textId="77777777">
            <w:pPr>
              <w:spacing w:before="120"/>
              <w:jc w:val="center"/>
              <w:rPr>
                <w:rFonts w:ascii="Arial" w:hAnsi="Arial" w:cs="Arial"/>
                <w:b/>
                <w:sz w:val="16"/>
                <w:szCs w:val="18"/>
              </w:rPr>
            </w:pPr>
          </w:p>
        </w:tc>
        <w:tc>
          <w:tcPr>
            <w:tcW w:w="1425" w:type="dxa"/>
            <w:vAlign w:val="center"/>
          </w:tcPr>
          <w:p w:rsidRPr="003D73C3" w:rsidR="00F02582" w:rsidP="00A95C93" w:rsidRDefault="00F02582" w14:paraId="18720A10" w14:textId="77777777">
            <w:pPr>
              <w:spacing w:before="120"/>
              <w:jc w:val="center"/>
              <w:rPr>
                <w:rFonts w:ascii="Arial" w:hAnsi="Arial" w:cs="Arial"/>
                <w:b/>
                <w:sz w:val="16"/>
                <w:szCs w:val="18"/>
              </w:rPr>
            </w:pPr>
          </w:p>
        </w:tc>
        <w:tc>
          <w:tcPr>
            <w:tcW w:w="1021" w:type="dxa"/>
            <w:vAlign w:val="center"/>
          </w:tcPr>
          <w:p w:rsidRPr="003D73C3" w:rsidR="00F02582" w:rsidP="006061F0" w:rsidRDefault="00AD7F5B" w14:paraId="69F8D36A" w14:textId="56ADB3C9">
            <w:pPr>
              <w:spacing w:before="120"/>
              <w:jc w:val="center"/>
              <w:rPr>
                <w:rFonts w:ascii="Arial" w:hAnsi="Arial" w:cs="Arial"/>
                <w:b/>
                <w:sz w:val="16"/>
                <w:szCs w:val="18"/>
              </w:rPr>
            </w:pPr>
            <w:r>
              <w:rPr>
                <w:rFonts w:ascii="Arial" w:hAnsi="Arial" w:cs="Arial"/>
                <w:b/>
                <w:sz w:val="16"/>
                <w:szCs w:val="18"/>
              </w:rPr>
              <w:t>0.01</w:t>
            </w:r>
            <w:r w:rsidR="006B3078">
              <w:rPr>
                <w:rFonts w:ascii="Arial" w:hAnsi="Arial" w:cs="Arial"/>
                <w:b/>
                <w:sz w:val="16"/>
                <w:szCs w:val="18"/>
              </w:rPr>
              <w:t>1</w:t>
            </w:r>
          </w:p>
        </w:tc>
        <w:tc>
          <w:tcPr>
            <w:tcW w:w="1116" w:type="dxa"/>
            <w:vAlign w:val="center"/>
          </w:tcPr>
          <w:p w:rsidRPr="003D73C3" w:rsidR="00F02582" w:rsidP="00A95C93" w:rsidRDefault="00AD7F5B" w14:paraId="09D36DEA" w14:textId="40EFBD92">
            <w:pPr>
              <w:spacing w:before="120"/>
              <w:jc w:val="center"/>
              <w:rPr>
                <w:rFonts w:ascii="Arial" w:hAnsi="Arial" w:cs="Arial"/>
                <w:b/>
                <w:sz w:val="16"/>
                <w:szCs w:val="18"/>
              </w:rPr>
            </w:pPr>
            <w:r>
              <w:rPr>
                <w:rFonts w:ascii="Arial" w:hAnsi="Arial" w:cs="Arial"/>
                <w:b/>
                <w:sz w:val="16"/>
                <w:szCs w:val="18"/>
              </w:rPr>
              <w:t>0.035</w:t>
            </w:r>
          </w:p>
        </w:tc>
      </w:tr>
      <w:tr w:rsidRPr="00AF1200" w:rsidR="00B074D8" w:rsidTr="008A156C" w14:paraId="13494C1E" w14:textId="77777777">
        <w:tc>
          <w:tcPr>
            <w:tcW w:w="669" w:type="dxa"/>
            <w:vMerge w:val="restart"/>
            <w:vAlign w:val="center"/>
          </w:tcPr>
          <w:p w:rsidRPr="003D73C3" w:rsidR="00B074D8" w:rsidP="00B074D8" w:rsidRDefault="00B074D8" w14:paraId="1912C39B" w14:textId="477D6251">
            <w:pPr>
              <w:spacing w:before="120"/>
              <w:rPr>
                <w:rFonts w:ascii="Arial" w:hAnsi="Arial" w:cs="Arial"/>
                <w:b/>
                <w:sz w:val="16"/>
                <w:szCs w:val="18"/>
              </w:rPr>
            </w:pPr>
            <w:r>
              <w:rPr>
                <w:rFonts w:ascii="Arial" w:hAnsi="Arial" w:cs="Arial"/>
                <w:b/>
                <w:sz w:val="16"/>
                <w:szCs w:val="18"/>
              </w:rPr>
              <w:t>2024</w:t>
            </w:r>
          </w:p>
        </w:tc>
        <w:tc>
          <w:tcPr>
            <w:tcW w:w="1913" w:type="dxa"/>
            <w:vAlign w:val="center"/>
          </w:tcPr>
          <w:p w:rsidRPr="003D73C3" w:rsidR="00B074D8" w:rsidP="00B074D8" w:rsidRDefault="00B074D8" w14:paraId="7FE6E201" w14:textId="407A3D98">
            <w:pPr>
              <w:spacing w:before="120"/>
              <w:rPr>
                <w:rFonts w:ascii="Arial" w:hAnsi="Arial" w:cs="Arial"/>
                <w:b/>
                <w:sz w:val="16"/>
                <w:szCs w:val="18"/>
              </w:rPr>
            </w:pPr>
            <w:r w:rsidRPr="00604E4D">
              <w:rPr>
                <w:rFonts w:ascii="Arial" w:hAnsi="Arial" w:cs="Arial"/>
                <w:sz w:val="16"/>
                <w:szCs w:val="18"/>
              </w:rPr>
              <w:t>Lime production</w:t>
            </w:r>
          </w:p>
        </w:tc>
        <w:tc>
          <w:tcPr>
            <w:tcW w:w="1504" w:type="dxa"/>
            <w:vAlign w:val="center"/>
          </w:tcPr>
          <w:p w:rsidRPr="002431D4" w:rsidR="00B074D8" w:rsidP="00B074D8" w:rsidRDefault="00B074D8" w14:paraId="57793241" w14:textId="3C08588C">
            <w:pPr>
              <w:spacing w:before="120"/>
              <w:jc w:val="center"/>
              <w:rPr>
                <w:rFonts w:ascii="Arial" w:hAnsi="Arial" w:cs="Arial"/>
                <w:bCs/>
                <w:sz w:val="16"/>
                <w:szCs w:val="18"/>
              </w:rPr>
            </w:pPr>
            <w:r w:rsidRPr="002431D4">
              <w:rPr>
                <w:rFonts w:ascii="Arial" w:hAnsi="Arial" w:cs="Arial"/>
                <w:bCs/>
                <w:sz w:val="16"/>
                <w:szCs w:val="18"/>
              </w:rPr>
              <w:t>128,610</w:t>
            </w:r>
          </w:p>
        </w:tc>
        <w:tc>
          <w:tcPr>
            <w:tcW w:w="1419" w:type="dxa"/>
            <w:vAlign w:val="center"/>
          </w:tcPr>
          <w:p w:rsidRPr="002431D4" w:rsidR="00B074D8" w:rsidP="00B074D8" w:rsidRDefault="002864B3" w14:paraId="5F89C50C" w14:textId="57086D26">
            <w:pPr>
              <w:spacing w:before="120"/>
              <w:jc w:val="center"/>
              <w:rPr>
                <w:rFonts w:ascii="Arial" w:hAnsi="Arial" w:cs="Arial"/>
                <w:bCs/>
                <w:sz w:val="16"/>
                <w:szCs w:val="18"/>
              </w:rPr>
            </w:pPr>
            <w:r w:rsidRPr="002431D4">
              <w:rPr>
                <w:rFonts w:ascii="Arial" w:hAnsi="Arial" w:cs="Arial"/>
                <w:bCs/>
                <w:sz w:val="16"/>
                <w:szCs w:val="18"/>
              </w:rPr>
              <w:t>0.07</w:t>
            </w:r>
          </w:p>
        </w:tc>
        <w:tc>
          <w:tcPr>
            <w:tcW w:w="1425" w:type="dxa"/>
            <w:vAlign w:val="center"/>
          </w:tcPr>
          <w:p w:rsidRPr="003D73C3" w:rsidR="00B074D8" w:rsidP="00B074D8" w:rsidRDefault="00B074D8" w14:paraId="43594A9B" w14:textId="77777777">
            <w:pPr>
              <w:spacing w:before="120"/>
              <w:jc w:val="center"/>
              <w:rPr>
                <w:rFonts w:ascii="Arial" w:hAnsi="Arial" w:cs="Arial"/>
                <w:b/>
                <w:sz w:val="16"/>
                <w:szCs w:val="18"/>
              </w:rPr>
            </w:pPr>
          </w:p>
        </w:tc>
        <w:tc>
          <w:tcPr>
            <w:tcW w:w="1021" w:type="dxa"/>
            <w:vAlign w:val="center"/>
          </w:tcPr>
          <w:p w:rsidRPr="002431D4" w:rsidR="00B074D8" w:rsidP="00B074D8" w:rsidRDefault="002864B3" w14:paraId="538FEFB4" w14:textId="3E6BA37B">
            <w:pPr>
              <w:spacing w:before="120"/>
              <w:jc w:val="center"/>
              <w:rPr>
                <w:rFonts w:ascii="Arial" w:hAnsi="Arial" w:cs="Arial"/>
                <w:bCs/>
                <w:sz w:val="16"/>
                <w:szCs w:val="18"/>
              </w:rPr>
            </w:pPr>
            <w:r w:rsidRPr="002431D4">
              <w:rPr>
                <w:rFonts w:ascii="Arial" w:hAnsi="Arial" w:cs="Arial"/>
                <w:bCs/>
                <w:sz w:val="16"/>
                <w:szCs w:val="18"/>
              </w:rPr>
              <w:t>0.0090</w:t>
            </w:r>
          </w:p>
        </w:tc>
        <w:tc>
          <w:tcPr>
            <w:tcW w:w="1116" w:type="dxa"/>
            <w:vAlign w:val="center"/>
          </w:tcPr>
          <w:p w:rsidR="00B074D8" w:rsidP="00B074D8" w:rsidRDefault="00B074D8" w14:paraId="53EBAC99" w14:textId="77777777">
            <w:pPr>
              <w:spacing w:before="120"/>
              <w:jc w:val="center"/>
              <w:rPr>
                <w:rFonts w:ascii="Arial" w:hAnsi="Arial" w:cs="Arial"/>
                <w:b/>
                <w:sz w:val="16"/>
                <w:szCs w:val="18"/>
              </w:rPr>
            </w:pPr>
          </w:p>
        </w:tc>
      </w:tr>
      <w:tr w:rsidRPr="002864B3" w:rsidR="00B074D8" w:rsidTr="008A156C" w14:paraId="540D9A0F" w14:textId="77777777">
        <w:tc>
          <w:tcPr>
            <w:tcW w:w="669" w:type="dxa"/>
            <w:vMerge/>
            <w:vAlign w:val="center"/>
          </w:tcPr>
          <w:p w:rsidRPr="003D73C3" w:rsidR="00B074D8" w:rsidP="00B074D8" w:rsidRDefault="00B074D8" w14:paraId="62FFBF57" w14:textId="77777777">
            <w:pPr>
              <w:spacing w:before="120"/>
              <w:rPr>
                <w:rFonts w:ascii="Arial" w:hAnsi="Arial" w:cs="Arial"/>
                <w:b/>
                <w:sz w:val="16"/>
                <w:szCs w:val="18"/>
              </w:rPr>
            </w:pPr>
          </w:p>
        </w:tc>
        <w:tc>
          <w:tcPr>
            <w:tcW w:w="1913" w:type="dxa"/>
            <w:vAlign w:val="center"/>
          </w:tcPr>
          <w:p w:rsidRPr="003D73C3" w:rsidR="00B074D8" w:rsidP="00B074D8" w:rsidRDefault="00B074D8" w14:paraId="085C4E8A" w14:textId="2C99D320">
            <w:pPr>
              <w:spacing w:before="120"/>
              <w:rPr>
                <w:rFonts w:ascii="Arial" w:hAnsi="Arial" w:cs="Arial"/>
                <w:b/>
                <w:sz w:val="16"/>
                <w:szCs w:val="18"/>
              </w:rPr>
            </w:pPr>
            <w:r w:rsidRPr="00604E4D">
              <w:rPr>
                <w:rFonts w:ascii="Arial" w:hAnsi="Arial" w:cs="Arial"/>
                <w:sz w:val="16"/>
                <w:szCs w:val="18"/>
              </w:rPr>
              <w:t>Lime application to land</w:t>
            </w:r>
          </w:p>
        </w:tc>
        <w:tc>
          <w:tcPr>
            <w:tcW w:w="1504" w:type="dxa"/>
            <w:vAlign w:val="center"/>
          </w:tcPr>
          <w:p w:rsidRPr="002431D4" w:rsidR="00B074D8" w:rsidP="00B074D8" w:rsidRDefault="002864B3" w14:paraId="583DC71E" w14:textId="02FF2A34">
            <w:pPr>
              <w:spacing w:before="120"/>
              <w:jc w:val="center"/>
              <w:rPr>
                <w:rFonts w:ascii="Arial" w:hAnsi="Arial" w:cs="Arial"/>
                <w:bCs/>
                <w:sz w:val="16"/>
                <w:szCs w:val="18"/>
              </w:rPr>
            </w:pPr>
            <w:r w:rsidRPr="002431D4">
              <w:rPr>
                <w:rFonts w:ascii="Arial" w:hAnsi="Arial" w:cs="Arial"/>
                <w:bCs/>
                <w:sz w:val="16"/>
                <w:szCs w:val="18"/>
              </w:rPr>
              <w:t>12,920</w:t>
            </w:r>
          </w:p>
        </w:tc>
        <w:tc>
          <w:tcPr>
            <w:tcW w:w="1419" w:type="dxa"/>
            <w:vAlign w:val="center"/>
          </w:tcPr>
          <w:p w:rsidRPr="003D73C3" w:rsidR="00B074D8" w:rsidP="00B074D8" w:rsidRDefault="00B074D8" w14:paraId="550CB293" w14:textId="77777777">
            <w:pPr>
              <w:spacing w:before="120"/>
              <w:jc w:val="center"/>
              <w:rPr>
                <w:rFonts w:ascii="Arial" w:hAnsi="Arial" w:cs="Arial"/>
                <w:b/>
                <w:sz w:val="16"/>
                <w:szCs w:val="18"/>
              </w:rPr>
            </w:pPr>
          </w:p>
        </w:tc>
        <w:tc>
          <w:tcPr>
            <w:tcW w:w="1425" w:type="dxa"/>
            <w:vAlign w:val="center"/>
          </w:tcPr>
          <w:p w:rsidRPr="002431D4" w:rsidR="00B074D8" w:rsidP="00B074D8" w:rsidRDefault="002864B3" w14:paraId="632B81B9" w14:textId="7E72FD6C">
            <w:pPr>
              <w:spacing w:before="120"/>
              <w:jc w:val="center"/>
              <w:rPr>
                <w:rFonts w:ascii="Arial" w:hAnsi="Arial" w:cs="Arial"/>
                <w:bCs/>
                <w:sz w:val="16"/>
                <w:szCs w:val="18"/>
              </w:rPr>
            </w:pPr>
            <w:r w:rsidRPr="002431D4">
              <w:rPr>
                <w:rFonts w:ascii="Arial" w:hAnsi="Arial" w:cs="Arial"/>
                <w:bCs/>
                <w:sz w:val="16"/>
                <w:szCs w:val="18"/>
              </w:rPr>
              <w:t>1.24</w:t>
            </w:r>
          </w:p>
        </w:tc>
        <w:tc>
          <w:tcPr>
            <w:tcW w:w="1021" w:type="dxa"/>
            <w:vAlign w:val="center"/>
          </w:tcPr>
          <w:p w:rsidR="00B074D8" w:rsidP="00B074D8" w:rsidRDefault="00B074D8" w14:paraId="171C8B9F" w14:textId="77777777">
            <w:pPr>
              <w:spacing w:before="120"/>
              <w:jc w:val="center"/>
              <w:rPr>
                <w:rFonts w:ascii="Arial" w:hAnsi="Arial" w:cs="Arial"/>
                <w:b/>
                <w:sz w:val="16"/>
                <w:szCs w:val="18"/>
              </w:rPr>
            </w:pPr>
          </w:p>
        </w:tc>
        <w:tc>
          <w:tcPr>
            <w:tcW w:w="1116" w:type="dxa"/>
            <w:vAlign w:val="center"/>
          </w:tcPr>
          <w:p w:rsidRPr="002431D4" w:rsidR="00B074D8" w:rsidP="00B074D8" w:rsidRDefault="002864B3" w14:paraId="3D251E71" w14:textId="60D6FA3D">
            <w:pPr>
              <w:spacing w:before="120"/>
              <w:jc w:val="center"/>
              <w:rPr>
                <w:rFonts w:ascii="Arial" w:hAnsi="Arial" w:cs="Arial"/>
                <w:bCs/>
                <w:sz w:val="16"/>
                <w:szCs w:val="18"/>
              </w:rPr>
            </w:pPr>
            <w:r w:rsidRPr="002431D4">
              <w:rPr>
                <w:rFonts w:ascii="Arial" w:hAnsi="Arial" w:cs="Arial"/>
                <w:bCs/>
                <w:sz w:val="16"/>
                <w:szCs w:val="18"/>
              </w:rPr>
              <w:t>0.016</w:t>
            </w:r>
          </w:p>
        </w:tc>
      </w:tr>
      <w:tr w:rsidRPr="00AF1200" w:rsidR="00B074D8" w:rsidTr="008A156C" w14:paraId="27917FF2" w14:textId="77777777">
        <w:tc>
          <w:tcPr>
            <w:tcW w:w="669" w:type="dxa"/>
            <w:vMerge/>
            <w:vAlign w:val="center"/>
          </w:tcPr>
          <w:p w:rsidRPr="003D73C3" w:rsidR="00B074D8" w:rsidP="00B074D8" w:rsidRDefault="00B074D8" w14:paraId="63E03AE7" w14:textId="77777777">
            <w:pPr>
              <w:spacing w:before="120"/>
              <w:rPr>
                <w:rFonts w:ascii="Arial" w:hAnsi="Arial" w:cs="Arial"/>
                <w:b/>
                <w:sz w:val="16"/>
                <w:szCs w:val="18"/>
              </w:rPr>
            </w:pPr>
          </w:p>
        </w:tc>
        <w:tc>
          <w:tcPr>
            <w:tcW w:w="1913" w:type="dxa"/>
            <w:vAlign w:val="center"/>
          </w:tcPr>
          <w:p w:rsidRPr="003D73C3" w:rsidR="00B074D8" w:rsidP="00B074D8" w:rsidRDefault="00B074D8" w14:paraId="2C409B11" w14:textId="2445437A">
            <w:pPr>
              <w:spacing w:before="120"/>
              <w:rPr>
                <w:rFonts w:ascii="Arial" w:hAnsi="Arial" w:cs="Arial"/>
                <w:b/>
                <w:sz w:val="16"/>
                <w:szCs w:val="18"/>
              </w:rPr>
            </w:pPr>
            <w:r w:rsidRPr="00604E4D">
              <w:rPr>
                <w:rFonts w:ascii="Arial" w:hAnsi="Arial" w:cs="Arial"/>
                <w:sz w:val="16"/>
                <w:szCs w:val="18"/>
              </w:rPr>
              <w:t>APC equipment dust</w:t>
            </w:r>
          </w:p>
        </w:tc>
        <w:tc>
          <w:tcPr>
            <w:tcW w:w="1504" w:type="dxa"/>
            <w:vAlign w:val="center"/>
          </w:tcPr>
          <w:p w:rsidRPr="002431D4" w:rsidR="00B074D8" w:rsidP="00B074D8" w:rsidRDefault="002864B3" w14:paraId="4589AB46" w14:textId="03FAE22C">
            <w:pPr>
              <w:spacing w:before="120"/>
              <w:jc w:val="center"/>
              <w:rPr>
                <w:rFonts w:ascii="Arial" w:hAnsi="Arial" w:cs="Arial"/>
                <w:bCs/>
                <w:sz w:val="16"/>
                <w:szCs w:val="18"/>
              </w:rPr>
            </w:pPr>
            <w:r w:rsidRPr="002431D4">
              <w:rPr>
                <w:rFonts w:ascii="Arial" w:hAnsi="Arial" w:cs="Arial"/>
                <w:bCs/>
                <w:sz w:val="16"/>
                <w:szCs w:val="18"/>
              </w:rPr>
              <w:t>2,2</w:t>
            </w:r>
            <w:r>
              <w:rPr>
                <w:rFonts w:ascii="Arial" w:hAnsi="Arial" w:cs="Arial"/>
                <w:bCs/>
                <w:sz w:val="16"/>
                <w:szCs w:val="18"/>
              </w:rPr>
              <w:t>8</w:t>
            </w:r>
            <w:r w:rsidRPr="002431D4">
              <w:rPr>
                <w:rFonts w:ascii="Arial" w:hAnsi="Arial" w:cs="Arial"/>
                <w:bCs/>
                <w:sz w:val="16"/>
                <w:szCs w:val="18"/>
              </w:rPr>
              <w:t>0</w:t>
            </w:r>
          </w:p>
        </w:tc>
        <w:tc>
          <w:tcPr>
            <w:tcW w:w="1419" w:type="dxa"/>
            <w:vAlign w:val="center"/>
          </w:tcPr>
          <w:p w:rsidRPr="003D73C3" w:rsidR="00B074D8" w:rsidP="00B074D8" w:rsidRDefault="00B074D8" w14:paraId="4D7C7CF0" w14:textId="77777777">
            <w:pPr>
              <w:spacing w:before="120"/>
              <w:jc w:val="center"/>
              <w:rPr>
                <w:rFonts w:ascii="Arial" w:hAnsi="Arial" w:cs="Arial"/>
                <w:b/>
                <w:sz w:val="16"/>
                <w:szCs w:val="18"/>
              </w:rPr>
            </w:pPr>
          </w:p>
        </w:tc>
        <w:tc>
          <w:tcPr>
            <w:tcW w:w="1425" w:type="dxa"/>
            <w:vAlign w:val="center"/>
          </w:tcPr>
          <w:p w:rsidRPr="002431D4" w:rsidR="00B074D8" w:rsidP="00B074D8" w:rsidRDefault="002864B3" w14:paraId="3BD1DB3B" w14:textId="27AD5216">
            <w:pPr>
              <w:spacing w:before="120"/>
              <w:jc w:val="center"/>
              <w:rPr>
                <w:rFonts w:ascii="Arial" w:hAnsi="Arial" w:cs="Arial"/>
                <w:bCs/>
                <w:sz w:val="16"/>
                <w:szCs w:val="18"/>
              </w:rPr>
            </w:pPr>
            <w:r w:rsidRPr="002431D4">
              <w:rPr>
                <w:rFonts w:ascii="Arial" w:hAnsi="Arial" w:cs="Arial"/>
                <w:bCs/>
                <w:sz w:val="16"/>
                <w:szCs w:val="18"/>
              </w:rPr>
              <w:t>6.7</w:t>
            </w:r>
          </w:p>
        </w:tc>
        <w:tc>
          <w:tcPr>
            <w:tcW w:w="1021" w:type="dxa"/>
            <w:vAlign w:val="center"/>
          </w:tcPr>
          <w:p w:rsidR="00B074D8" w:rsidP="00B074D8" w:rsidRDefault="00B074D8" w14:paraId="7CD42A51" w14:textId="77777777">
            <w:pPr>
              <w:spacing w:before="120"/>
              <w:jc w:val="center"/>
              <w:rPr>
                <w:rFonts w:ascii="Arial" w:hAnsi="Arial" w:cs="Arial"/>
                <w:b/>
                <w:sz w:val="16"/>
                <w:szCs w:val="18"/>
              </w:rPr>
            </w:pPr>
          </w:p>
        </w:tc>
        <w:tc>
          <w:tcPr>
            <w:tcW w:w="1116" w:type="dxa"/>
            <w:vAlign w:val="center"/>
          </w:tcPr>
          <w:p w:rsidRPr="002431D4" w:rsidR="00B074D8" w:rsidP="00B074D8" w:rsidRDefault="002864B3" w14:paraId="726854FE" w14:textId="7C0BD6CE">
            <w:pPr>
              <w:spacing w:before="120"/>
              <w:jc w:val="center"/>
              <w:rPr>
                <w:rFonts w:ascii="Arial" w:hAnsi="Arial" w:cs="Arial"/>
                <w:bCs/>
                <w:sz w:val="16"/>
                <w:szCs w:val="18"/>
              </w:rPr>
            </w:pPr>
            <w:r w:rsidRPr="002431D4">
              <w:rPr>
                <w:rFonts w:ascii="Arial" w:hAnsi="Arial" w:cs="Arial"/>
                <w:bCs/>
                <w:sz w:val="16"/>
                <w:szCs w:val="18"/>
              </w:rPr>
              <w:t>0.015</w:t>
            </w:r>
          </w:p>
        </w:tc>
      </w:tr>
      <w:tr w:rsidRPr="00AF1200" w:rsidR="00B074D8" w:rsidTr="008A156C" w14:paraId="105E5D99" w14:textId="77777777">
        <w:tc>
          <w:tcPr>
            <w:tcW w:w="669" w:type="dxa"/>
            <w:vMerge/>
            <w:vAlign w:val="center"/>
          </w:tcPr>
          <w:p w:rsidRPr="003D73C3" w:rsidR="00B074D8" w:rsidP="00B074D8" w:rsidRDefault="00B074D8" w14:paraId="67F567E6" w14:textId="77777777">
            <w:pPr>
              <w:spacing w:before="120"/>
              <w:rPr>
                <w:rFonts w:ascii="Arial" w:hAnsi="Arial" w:cs="Arial"/>
                <w:b/>
                <w:sz w:val="16"/>
                <w:szCs w:val="18"/>
              </w:rPr>
            </w:pPr>
          </w:p>
        </w:tc>
        <w:tc>
          <w:tcPr>
            <w:tcW w:w="1913" w:type="dxa"/>
            <w:vAlign w:val="center"/>
          </w:tcPr>
          <w:p w:rsidRPr="003D73C3" w:rsidR="00B074D8" w:rsidP="00B074D8" w:rsidRDefault="00B074D8" w14:paraId="4C9FD665" w14:textId="103A526D">
            <w:pPr>
              <w:spacing w:before="120"/>
              <w:rPr>
                <w:rFonts w:ascii="Arial" w:hAnsi="Arial" w:cs="Arial"/>
                <w:b/>
                <w:sz w:val="16"/>
                <w:szCs w:val="18"/>
              </w:rPr>
            </w:pPr>
            <w:r w:rsidRPr="00604E4D">
              <w:rPr>
                <w:rFonts w:ascii="Arial" w:hAnsi="Arial" w:cs="Arial"/>
                <w:sz w:val="16"/>
                <w:szCs w:val="18"/>
              </w:rPr>
              <w:t>Pulp mill lime kilns</w:t>
            </w:r>
          </w:p>
        </w:tc>
        <w:tc>
          <w:tcPr>
            <w:tcW w:w="1504" w:type="dxa"/>
            <w:vAlign w:val="center"/>
          </w:tcPr>
          <w:p w:rsidRPr="003D73C3" w:rsidR="00B074D8" w:rsidP="00B074D8" w:rsidRDefault="00B074D8" w14:paraId="2AF0B37D" w14:textId="77777777">
            <w:pPr>
              <w:spacing w:before="120"/>
              <w:jc w:val="center"/>
              <w:rPr>
                <w:rFonts w:ascii="Arial" w:hAnsi="Arial" w:cs="Arial"/>
                <w:b/>
                <w:sz w:val="16"/>
                <w:szCs w:val="18"/>
              </w:rPr>
            </w:pPr>
          </w:p>
        </w:tc>
        <w:tc>
          <w:tcPr>
            <w:tcW w:w="1419" w:type="dxa"/>
            <w:vAlign w:val="center"/>
          </w:tcPr>
          <w:p w:rsidRPr="003D73C3" w:rsidR="00B074D8" w:rsidP="00B074D8" w:rsidRDefault="00B074D8" w14:paraId="6F22913B" w14:textId="77777777">
            <w:pPr>
              <w:spacing w:before="120"/>
              <w:jc w:val="center"/>
              <w:rPr>
                <w:rFonts w:ascii="Arial" w:hAnsi="Arial" w:cs="Arial"/>
                <w:b/>
                <w:sz w:val="16"/>
                <w:szCs w:val="18"/>
              </w:rPr>
            </w:pPr>
          </w:p>
        </w:tc>
        <w:tc>
          <w:tcPr>
            <w:tcW w:w="1425" w:type="dxa"/>
            <w:vAlign w:val="center"/>
          </w:tcPr>
          <w:p w:rsidRPr="003D73C3" w:rsidR="00B074D8" w:rsidP="00B074D8" w:rsidRDefault="00B074D8" w14:paraId="1C2A87EF" w14:textId="77777777">
            <w:pPr>
              <w:spacing w:before="120"/>
              <w:jc w:val="center"/>
              <w:rPr>
                <w:rFonts w:ascii="Arial" w:hAnsi="Arial" w:cs="Arial"/>
                <w:b/>
                <w:sz w:val="16"/>
                <w:szCs w:val="18"/>
              </w:rPr>
            </w:pPr>
          </w:p>
        </w:tc>
        <w:tc>
          <w:tcPr>
            <w:tcW w:w="1021" w:type="dxa"/>
            <w:vAlign w:val="center"/>
          </w:tcPr>
          <w:p w:rsidRPr="002431D4" w:rsidR="00B074D8" w:rsidP="00B074D8" w:rsidRDefault="002864B3" w14:paraId="26ADAD46" w14:textId="73AAD75C">
            <w:pPr>
              <w:spacing w:before="120"/>
              <w:jc w:val="center"/>
              <w:rPr>
                <w:rFonts w:ascii="Arial" w:hAnsi="Arial" w:cs="Arial"/>
                <w:bCs/>
                <w:sz w:val="16"/>
                <w:szCs w:val="18"/>
              </w:rPr>
            </w:pPr>
            <w:r w:rsidRPr="002431D4">
              <w:rPr>
                <w:rFonts w:ascii="Arial" w:hAnsi="Arial" w:cs="Arial"/>
                <w:bCs/>
                <w:sz w:val="16"/>
                <w:szCs w:val="18"/>
              </w:rPr>
              <w:t>0.0006</w:t>
            </w:r>
          </w:p>
        </w:tc>
        <w:tc>
          <w:tcPr>
            <w:tcW w:w="1116" w:type="dxa"/>
            <w:vAlign w:val="center"/>
          </w:tcPr>
          <w:p w:rsidR="00B074D8" w:rsidP="00B074D8" w:rsidRDefault="00B074D8" w14:paraId="6FDD1AE9" w14:textId="77777777">
            <w:pPr>
              <w:spacing w:before="120"/>
              <w:jc w:val="center"/>
              <w:rPr>
                <w:rFonts w:ascii="Arial" w:hAnsi="Arial" w:cs="Arial"/>
                <w:b/>
                <w:sz w:val="16"/>
                <w:szCs w:val="18"/>
              </w:rPr>
            </w:pPr>
          </w:p>
        </w:tc>
      </w:tr>
      <w:tr w:rsidRPr="00AF1200" w:rsidR="00B074D8" w:rsidTr="008A156C" w14:paraId="60421AAF" w14:textId="77777777">
        <w:tc>
          <w:tcPr>
            <w:tcW w:w="669" w:type="dxa"/>
            <w:vAlign w:val="center"/>
          </w:tcPr>
          <w:p w:rsidRPr="003D73C3" w:rsidR="00B074D8" w:rsidP="00A95C93" w:rsidRDefault="00B074D8" w14:paraId="5BCF0141" w14:textId="0CB87336">
            <w:pPr>
              <w:spacing w:before="120"/>
              <w:rPr>
                <w:rFonts w:ascii="Arial" w:hAnsi="Arial" w:cs="Arial"/>
                <w:b/>
                <w:sz w:val="16"/>
                <w:szCs w:val="18"/>
              </w:rPr>
            </w:pPr>
            <w:r>
              <w:rPr>
                <w:rFonts w:ascii="Arial" w:hAnsi="Arial" w:cs="Arial"/>
                <w:b/>
                <w:sz w:val="16"/>
                <w:szCs w:val="18"/>
              </w:rPr>
              <w:t>Total</w:t>
            </w:r>
          </w:p>
        </w:tc>
        <w:tc>
          <w:tcPr>
            <w:tcW w:w="1913" w:type="dxa"/>
            <w:vAlign w:val="center"/>
          </w:tcPr>
          <w:p w:rsidRPr="003D73C3" w:rsidR="00B074D8" w:rsidP="00BE4DFC" w:rsidRDefault="00B074D8" w14:paraId="2F700563" w14:textId="77777777">
            <w:pPr>
              <w:spacing w:before="120"/>
              <w:rPr>
                <w:rFonts w:ascii="Arial" w:hAnsi="Arial" w:cs="Arial"/>
                <w:b/>
                <w:sz w:val="16"/>
                <w:szCs w:val="18"/>
              </w:rPr>
            </w:pPr>
          </w:p>
        </w:tc>
        <w:tc>
          <w:tcPr>
            <w:tcW w:w="1504" w:type="dxa"/>
            <w:vAlign w:val="center"/>
          </w:tcPr>
          <w:p w:rsidRPr="003D73C3" w:rsidR="00B074D8" w:rsidP="00A95C93" w:rsidRDefault="00B074D8" w14:paraId="778B7A95" w14:textId="77777777">
            <w:pPr>
              <w:spacing w:before="120"/>
              <w:jc w:val="center"/>
              <w:rPr>
                <w:rFonts w:ascii="Arial" w:hAnsi="Arial" w:cs="Arial"/>
                <w:b/>
                <w:sz w:val="16"/>
                <w:szCs w:val="18"/>
              </w:rPr>
            </w:pPr>
          </w:p>
        </w:tc>
        <w:tc>
          <w:tcPr>
            <w:tcW w:w="1419" w:type="dxa"/>
            <w:vAlign w:val="center"/>
          </w:tcPr>
          <w:p w:rsidRPr="003D73C3" w:rsidR="00B074D8" w:rsidP="00A95C93" w:rsidRDefault="00B074D8" w14:paraId="3CEA9B3E" w14:textId="77777777">
            <w:pPr>
              <w:spacing w:before="120"/>
              <w:jc w:val="center"/>
              <w:rPr>
                <w:rFonts w:ascii="Arial" w:hAnsi="Arial" w:cs="Arial"/>
                <w:b/>
                <w:sz w:val="16"/>
                <w:szCs w:val="18"/>
              </w:rPr>
            </w:pPr>
          </w:p>
        </w:tc>
        <w:tc>
          <w:tcPr>
            <w:tcW w:w="1425" w:type="dxa"/>
            <w:vAlign w:val="center"/>
          </w:tcPr>
          <w:p w:rsidRPr="003D73C3" w:rsidR="00B074D8" w:rsidP="00A95C93" w:rsidRDefault="00B074D8" w14:paraId="0F526FC5" w14:textId="77777777">
            <w:pPr>
              <w:spacing w:before="120"/>
              <w:jc w:val="center"/>
              <w:rPr>
                <w:rFonts w:ascii="Arial" w:hAnsi="Arial" w:cs="Arial"/>
                <w:b/>
                <w:sz w:val="16"/>
                <w:szCs w:val="18"/>
              </w:rPr>
            </w:pPr>
          </w:p>
        </w:tc>
        <w:tc>
          <w:tcPr>
            <w:tcW w:w="1021" w:type="dxa"/>
            <w:vAlign w:val="center"/>
          </w:tcPr>
          <w:p w:rsidRPr="00C83F39" w:rsidR="00B074D8" w:rsidP="006061F0" w:rsidRDefault="00A36125" w14:paraId="68968EAA" w14:textId="73C2B178">
            <w:pPr>
              <w:spacing w:before="120"/>
              <w:jc w:val="center"/>
              <w:rPr>
                <w:rFonts w:ascii="Arial" w:hAnsi="Arial" w:cs="Arial"/>
                <w:b/>
                <w:sz w:val="16"/>
                <w:szCs w:val="18"/>
              </w:rPr>
            </w:pPr>
            <w:r w:rsidRPr="00C83F39">
              <w:rPr>
                <w:rFonts w:ascii="Arial" w:hAnsi="Arial" w:cs="Arial"/>
                <w:b/>
                <w:sz w:val="16"/>
                <w:szCs w:val="18"/>
              </w:rPr>
              <w:t>0.0096</w:t>
            </w:r>
          </w:p>
        </w:tc>
        <w:tc>
          <w:tcPr>
            <w:tcW w:w="1116" w:type="dxa"/>
            <w:vAlign w:val="center"/>
          </w:tcPr>
          <w:p w:rsidRPr="00C83F39" w:rsidR="00B074D8" w:rsidP="00A95C93" w:rsidRDefault="00A36125" w14:paraId="72EBEF24" w14:textId="6D3C9BB0">
            <w:pPr>
              <w:spacing w:before="120"/>
              <w:jc w:val="center"/>
              <w:rPr>
                <w:rFonts w:ascii="Arial" w:hAnsi="Arial" w:cs="Arial"/>
                <w:b/>
                <w:sz w:val="16"/>
                <w:szCs w:val="18"/>
              </w:rPr>
            </w:pPr>
            <w:r w:rsidRPr="00C83F39">
              <w:rPr>
                <w:rFonts w:ascii="Arial" w:hAnsi="Arial" w:cs="Arial"/>
                <w:b/>
                <w:sz w:val="16"/>
                <w:szCs w:val="18"/>
              </w:rPr>
              <w:t>0.031</w:t>
            </w:r>
          </w:p>
        </w:tc>
      </w:tr>
      <w:bookmarkEnd w:id="67"/>
    </w:tbl>
    <w:p w:rsidRPr="00AF1200" w:rsidR="00563617" w:rsidP="003D73C3" w:rsidRDefault="00563617" w14:paraId="48499B5A" w14:textId="77777777">
      <w:pPr>
        <w:spacing w:after="0"/>
        <w:rPr>
          <w:rFonts w:ascii="Arial" w:hAnsi="Arial" w:cs="Arial"/>
          <w:b/>
          <w:szCs w:val="18"/>
          <w:highlight w:val="yellow"/>
        </w:rPr>
      </w:pPr>
    </w:p>
    <w:p w:rsidRPr="003D73C3" w:rsidR="006761D2" w:rsidP="006761D2" w:rsidRDefault="006761D2" w14:paraId="63C17F77" w14:textId="16C455F6">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A36125">
        <w:rPr>
          <w:rFonts w:ascii="Arial" w:hAnsi="Arial" w:cs="Arial"/>
          <w:b/>
          <w:szCs w:val="18"/>
        </w:rPr>
        <w:t>2024</w:t>
      </w:r>
    </w:p>
    <w:p w:rsidRPr="003D73C3" w:rsidR="006761D2" w:rsidP="006761D2" w:rsidRDefault="006761D2" w14:paraId="1143EDB9" w14:textId="77777777">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Medium (because it is based on estimated production data)</w:t>
      </w:r>
    </w:p>
    <w:p w:rsidRPr="003D73C3" w:rsidR="006761D2" w:rsidP="006761D2" w:rsidRDefault="006761D2" w14:paraId="76037E7D"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 and other published information)</w:t>
      </w:r>
    </w:p>
    <w:p w:rsidRPr="003D73C3" w:rsidR="006761D2" w:rsidP="00261F78" w:rsidRDefault="006761D2" w14:paraId="0B4E7CA2" w14:textId="77777777">
      <w:pPr>
        <w:pStyle w:val="Heading2"/>
      </w:pPr>
      <w:bookmarkStart w:name="_Toc1046356" w:id="175"/>
      <w:r w:rsidRPr="003D73C3">
        <w:t>Brick production</w:t>
      </w:r>
      <w:bookmarkEnd w:id="175"/>
    </w:p>
    <w:p w:rsidRPr="003D73C3" w:rsidR="006761D2" w:rsidP="0C34660A" w:rsidRDefault="00A36125" w14:paraId="48AA8EE3" w14:textId="1DFF97EB">
      <w:pPr>
        <w:spacing w:line="300" w:lineRule="atLeast"/>
        <w:jc w:val="both"/>
        <w:rPr>
          <w:rFonts w:eastAsia="Calibri"/>
        </w:rPr>
      </w:pPr>
      <w:r>
        <w:rPr>
          <w:rFonts w:eastAsia="Calibri"/>
        </w:rPr>
        <w:t>T</w:t>
      </w:r>
      <w:r w:rsidRPr="0C34660A" w:rsidR="53E97707">
        <w:rPr>
          <w:rFonts w:eastAsia="Calibri"/>
        </w:rPr>
        <w:t xml:space="preserve">here are now only </w:t>
      </w:r>
      <w:r w:rsidRPr="0C34660A" w:rsidR="63A1546F">
        <w:rPr>
          <w:rFonts w:eastAsia="Calibri"/>
        </w:rPr>
        <w:t>two significant</w:t>
      </w:r>
      <w:r w:rsidRPr="0C34660A" w:rsidR="24854215">
        <w:rPr>
          <w:rFonts w:eastAsia="Calibri"/>
        </w:rPr>
        <w:t xml:space="preserve"> manufacturers of bricks in New Zealand located in Huntly and Christchurch. The Huntly plant is fired by gas and produce</w:t>
      </w:r>
      <w:r w:rsidRPr="0C34660A" w:rsidR="53E97707">
        <w:rPr>
          <w:rFonts w:eastAsia="Calibri"/>
        </w:rPr>
        <w:t>s</w:t>
      </w:r>
      <w:r w:rsidRPr="0C34660A" w:rsidR="24854215">
        <w:rPr>
          <w:rFonts w:eastAsia="Calibri"/>
        </w:rPr>
        <w:t xml:space="preserve"> </w:t>
      </w:r>
      <w:r w:rsidRPr="0C34660A" w:rsidR="0CC0E7CA">
        <w:rPr>
          <w:rFonts w:eastAsia="Calibri"/>
        </w:rPr>
        <w:t>about 5,000</w:t>
      </w:r>
      <w:r w:rsidRPr="0C34660A" w:rsidR="24854215">
        <w:rPr>
          <w:rFonts w:eastAsia="Calibri"/>
        </w:rPr>
        <w:t xml:space="preserve"> tonnes</w:t>
      </w:r>
      <w:r w:rsidRPr="0C34660A" w:rsidR="53E97707">
        <w:rPr>
          <w:rFonts w:eastAsia="Calibri"/>
        </w:rPr>
        <w:t xml:space="preserve"> per annum</w:t>
      </w:r>
      <w:r w:rsidRPr="0C34660A" w:rsidR="24854215">
        <w:rPr>
          <w:rFonts w:eastAsia="Calibri"/>
        </w:rPr>
        <w:t xml:space="preserve">, </w:t>
      </w:r>
      <w:r w:rsidRPr="0C34660A" w:rsidR="53E97707">
        <w:rPr>
          <w:rFonts w:eastAsia="Calibri"/>
        </w:rPr>
        <w:t>whereas</w:t>
      </w:r>
      <w:r w:rsidRPr="0C34660A" w:rsidR="24854215">
        <w:rPr>
          <w:rFonts w:eastAsia="Calibri"/>
        </w:rPr>
        <w:t xml:space="preserve"> the Christchurch plant produce</w:t>
      </w:r>
      <w:r w:rsidRPr="0C34660A" w:rsidR="37496FA2">
        <w:rPr>
          <w:rFonts w:eastAsia="Calibri"/>
        </w:rPr>
        <w:t>d</w:t>
      </w:r>
      <w:r w:rsidRPr="0C34660A" w:rsidR="24854215">
        <w:rPr>
          <w:rFonts w:eastAsia="Calibri"/>
        </w:rPr>
        <w:t xml:space="preserve"> </w:t>
      </w:r>
      <w:r>
        <w:rPr>
          <w:rFonts w:eastAsia="Calibri"/>
        </w:rPr>
        <w:t>7</w:t>
      </w:r>
      <w:r w:rsidRPr="0C34660A" w:rsidR="24854215">
        <w:rPr>
          <w:rFonts w:eastAsia="Calibri"/>
        </w:rPr>
        <w:t xml:space="preserve">,000 tonnes </w:t>
      </w:r>
      <w:r w:rsidRPr="0C34660A" w:rsidR="53E97707">
        <w:rPr>
          <w:rFonts w:eastAsia="Calibri"/>
        </w:rPr>
        <w:t xml:space="preserve">per annum </w:t>
      </w:r>
      <w:r w:rsidRPr="0C34660A" w:rsidR="126BC1C7">
        <w:rPr>
          <w:rFonts w:eastAsia="Calibri"/>
        </w:rPr>
        <w:t xml:space="preserve">in </w:t>
      </w:r>
      <w:r>
        <w:rPr>
          <w:rFonts w:eastAsia="Calibri"/>
        </w:rPr>
        <w:t>2024</w:t>
      </w:r>
      <w:r w:rsidRPr="0C34660A">
        <w:rPr>
          <w:rFonts w:eastAsia="Calibri"/>
        </w:rPr>
        <w:t xml:space="preserve"> </w:t>
      </w:r>
      <w:r w:rsidRPr="0C34660A" w:rsidR="24854215">
        <w:rPr>
          <w:rFonts w:eastAsia="Calibri"/>
        </w:rPr>
        <w:t xml:space="preserve">and is fired with oil (R Thomas, Canterbury Clay Bricks, </w:t>
      </w:r>
      <w:proofErr w:type="spellStart"/>
      <w:r w:rsidRPr="0C34660A" w:rsidR="24854215">
        <w:rPr>
          <w:rFonts w:eastAsia="Calibri"/>
        </w:rPr>
        <w:t>pers</w:t>
      </w:r>
      <w:proofErr w:type="spellEnd"/>
      <w:r w:rsidRPr="0C34660A" w:rsidR="24854215">
        <w:rPr>
          <w:rFonts w:eastAsia="Calibri"/>
        </w:rPr>
        <w:t xml:space="preserve"> comm, </w:t>
      </w:r>
      <w:r w:rsidRPr="0C34660A" w:rsidR="00A64DA2">
        <w:rPr>
          <w:rFonts w:eastAsia="Calibri"/>
        </w:rPr>
        <w:t>20</w:t>
      </w:r>
      <w:r w:rsidR="00A64DA2">
        <w:rPr>
          <w:rFonts w:eastAsia="Calibri"/>
        </w:rPr>
        <w:t>25</w:t>
      </w:r>
      <w:r w:rsidRPr="0C34660A" w:rsidR="24854215">
        <w:rPr>
          <w:rFonts w:eastAsia="Calibri"/>
        </w:rPr>
        <w:t xml:space="preserve">). Consequently, total brick production for </w:t>
      </w:r>
      <w:r>
        <w:rPr>
          <w:rFonts w:eastAsia="Calibri"/>
        </w:rPr>
        <w:t>2024</w:t>
      </w:r>
      <w:r w:rsidRPr="0C34660A">
        <w:rPr>
          <w:rFonts w:eastAsia="Calibri"/>
        </w:rPr>
        <w:t xml:space="preserve"> </w:t>
      </w:r>
      <w:r w:rsidRPr="0C34660A" w:rsidR="24854215">
        <w:rPr>
          <w:rFonts w:eastAsia="Calibri"/>
        </w:rPr>
        <w:t xml:space="preserve">was </w:t>
      </w:r>
      <w:r w:rsidRPr="0C34660A">
        <w:rPr>
          <w:rFonts w:eastAsia="Calibri"/>
        </w:rPr>
        <w:t>1</w:t>
      </w:r>
      <w:r>
        <w:rPr>
          <w:rFonts w:eastAsia="Calibri"/>
        </w:rPr>
        <w:t>2</w:t>
      </w:r>
      <w:r w:rsidRPr="0C34660A" w:rsidR="0CC0E7CA">
        <w:rPr>
          <w:rFonts w:eastAsia="Calibri"/>
        </w:rPr>
        <w:t>,000</w:t>
      </w:r>
      <w:r w:rsidRPr="0C34660A" w:rsidR="63A1546F">
        <w:rPr>
          <w:rFonts w:eastAsia="Calibri"/>
        </w:rPr>
        <w:t xml:space="preserve"> </w:t>
      </w:r>
      <w:r w:rsidRPr="0C34660A" w:rsidR="24854215">
        <w:rPr>
          <w:rFonts w:eastAsia="Calibri"/>
        </w:rPr>
        <w:t>tonnes.</w:t>
      </w:r>
    </w:p>
    <w:p w:rsidRPr="003D73C3" w:rsidR="006761D2" w:rsidP="006761D2" w:rsidRDefault="006761D2" w14:paraId="523887B6" w14:textId="5633A174">
      <w:pPr>
        <w:spacing w:line="300" w:lineRule="atLeast"/>
        <w:jc w:val="both"/>
        <w:rPr>
          <w:rFonts w:eastAsia="Calibri"/>
          <w:szCs w:val="18"/>
        </w:rPr>
      </w:pPr>
      <w:r w:rsidRPr="003D73C3">
        <w:rPr>
          <w:rFonts w:eastAsia="Calibri"/>
          <w:szCs w:val="18"/>
        </w:rPr>
        <w:t xml:space="preserve">The UNEP Toolkit differentiates between small, poorly controlled kilns (which it assigns as Class1) and larger better-controlled kilns (Class 2). Kilns can qualify for the class 2 category if they have either emission control technology in place or state of the art process control, in which case they can burn fuels of any type including those which the Toolkit refers to as “contaminated”. Alternatively larger kilns with no emission control technology, but which use uncontaminated fuels, also qualify as class 2. On this basis the </w:t>
      </w:r>
      <w:r w:rsidRPr="003D73C3" w:rsidR="000A08A0">
        <w:rPr>
          <w:rFonts w:eastAsia="Calibri"/>
          <w:szCs w:val="18"/>
        </w:rPr>
        <w:t xml:space="preserve">two </w:t>
      </w:r>
      <w:r w:rsidRPr="003D73C3">
        <w:rPr>
          <w:rFonts w:eastAsia="Calibri"/>
          <w:szCs w:val="18"/>
        </w:rPr>
        <w:t xml:space="preserve">New Zealand brick-making facilities should be assigned to Class 2. </w:t>
      </w:r>
    </w:p>
    <w:p w:rsidRPr="003D73C3" w:rsidR="006761D2" w:rsidP="0C34660A" w:rsidRDefault="24854215" w14:paraId="5DBB2483" w14:textId="6031F185">
      <w:pPr>
        <w:spacing w:line="300" w:lineRule="atLeast"/>
        <w:jc w:val="both"/>
        <w:rPr>
          <w:rFonts w:eastAsia="Calibri"/>
        </w:rPr>
      </w:pPr>
      <w:r w:rsidRPr="0C34660A">
        <w:rPr>
          <w:rFonts w:eastAsia="Calibri"/>
        </w:rPr>
        <w:t xml:space="preserve">The Toolkit provides emission factors for releases to air, in products and in residues. The residues produced in brick making are the ash products resulting from the combustion of solid fuels. Where the fuel is natural gas or a liquid fuel such as oil or diesel, virtually no ash is produced. Consequently, there are no significant releases via residues for the New Zealand plants. </w:t>
      </w:r>
    </w:p>
    <w:p w:rsidRPr="003D73C3" w:rsidR="006761D2" w:rsidP="006761D2" w:rsidRDefault="006761D2" w14:paraId="6F7495CC" w14:textId="5710B99E">
      <w:pPr>
        <w:spacing w:after="240" w:line="300" w:lineRule="atLeast"/>
        <w:jc w:val="both"/>
        <w:rPr>
          <w:szCs w:val="18"/>
        </w:rPr>
      </w:pPr>
      <w:r w:rsidRPr="003D73C3">
        <w:rPr>
          <w:szCs w:val="18"/>
        </w:rPr>
        <w:t xml:space="preserve">The </w:t>
      </w:r>
      <w:r w:rsidR="00A36125">
        <w:rPr>
          <w:szCs w:val="18"/>
        </w:rPr>
        <w:t>2024</w:t>
      </w:r>
      <w:r w:rsidRPr="003D73C3" w:rsidR="00A36125">
        <w:rPr>
          <w:szCs w:val="18"/>
        </w:rPr>
        <w:t xml:space="preserve"> </w:t>
      </w:r>
      <w:r w:rsidRPr="003D73C3">
        <w:rPr>
          <w:szCs w:val="18"/>
        </w:rPr>
        <w:t xml:space="preserve">release estimates for brick production are shown in </w:t>
      </w:r>
      <w:r w:rsidRPr="003D73C3">
        <w:rPr>
          <w:szCs w:val="18"/>
        </w:rPr>
        <w:fldChar w:fldCharType="begin"/>
      </w:r>
      <w:r w:rsidRPr="003D73C3">
        <w:rPr>
          <w:szCs w:val="18"/>
        </w:rPr>
        <w:instrText xml:space="preserve"> REF _Ref386530622 \h  \* MERGEFORMAT </w:instrText>
      </w:r>
      <w:r w:rsidRPr="003D73C3">
        <w:rPr>
          <w:szCs w:val="18"/>
        </w:rPr>
      </w:r>
      <w:r w:rsidRPr="003D73C3">
        <w:rPr>
          <w:szCs w:val="18"/>
        </w:rPr>
        <w:fldChar w:fldCharType="separate"/>
      </w:r>
      <w:r w:rsidRPr="00C30992" w:rsidR="00C30992">
        <w:t xml:space="preserve">Table </w:t>
      </w:r>
      <w:r w:rsidRPr="00C30992" w:rsidR="00C30992">
        <w:rPr>
          <w:noProof/>
        </w:rPr>
        <w:t>6</w:t>
      </w:r>
      <w:r w:rsidRPr="00C30992" w:rsidR="00C30992">
        <w:rPr>
          <w:noProof/>
        </w:rPr>
        <w:noBreakHyphen/>
      </w:r>
      <w:r w:rsidRPr="00C30992" w:rsidR="00C30992">
        <w:rPr>
          <w:noProof/>
        </w:rPr>
        <w:t>3</w:t>
      </w:r>
      <w:r w:rsidRPr="003D73C3">
        <w:rPr>
          <w:szCs w:val="18"/>
        </w:rPr>
        <w:fldChar w:fldCharType="end"/>
      </w:r>
      <w:r w:rsidRPr="003D73C3">
        <w:rPr>
          <w:szCs w:val="18"/>
        </w:rPr>
        <w:t xml:space="preserve">, along with the corresponding estimates reported for the </w:t>
      </w:r>
      <w:r w:rsidR="00A36125">
        <w:rPr>
          <w:szCs w:val="18"/>
        </w:rPr>
        <w:t>previous</w:t>
      </w:r>
      <w:r w:rsidRPr="003D73C3" w:rsidR="00AE6F0A">
        <w:rPr>
          <w:szCs w:val="18"/>
        </w:rPr>
        <w:t xml:space="preserve"> </w:t>
      </w:r>
      <w:r w:rsidR="00A36125">
        <w:rPr>
          <w:szCs w:val="18"/>
        </w:rPr>
        <w:t>i</w:t>
      </w:r>
      <w:r w:rsidRPr="003D73C3">
        <w:rPr>
          <w:szCs w:val="18"/>
        </w:rPr>
        <w:t>nventor</w:t>
      </w:r>
      <w:r w:rsidRPr="003D73C3" w:rsidR="00AE6F0A">
        <w:rPr>
          <w:szCs w:val="18"/>
        </w:rPr>
        <w:t>ies</w:t>
      </w:r>
      <w:r w:rsidRPr="003D73C3">
        <w:rPr>
          <w:szCs w:val="18"/>
        </w:rPr>
        <w:t>.</w:t>
      </w:r>
    </w:p>
    <w:p w:rsidRPr="003D73C3" w:rsidR="006761D2" w:rsidP="006761D2" w:rsidRDefault="006761D2" w14:paraId="66A395A3" w14:textId="6BC42D1F">
      <w:pPr>
        <w:pStyle w:val="Caption"/>
        <w:spacing w:before="120"/>
        <w:jc w:val="left"/>
        <w:rPr>
          <w:rFonts w:cs="Arial"/>
          <w:szCs w:val="18"/>
        </w:rPr>
      </w:pPr>
      <w:bookmarkStart w:name="_Ref386530622" w:id="176"/>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6</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bookmarkEnd w:id="176"/>
      <w:r w:rsidRPr="003D73C3">
        <w:rPr>
          <w:rFonts w:cs="Arial"/>
        </w:rPr>
        <w:t>: Dioxin releases from brick production</w:t>
      </w:r>
    </w:p>
    <w:tbl>
      <w:tblPr>
        <w:tblStyle w:val="TableGrid"/>
        <w:tblW w:w="9067" w:type="dxa"/>
        <w:tblLook w:val="04A0" w:firstRow="1" w:lastRow="0" w:firstColumn="1" w:lastColumn="0" w:noHBand="0" w:noVBand="1"/>
      </w:tblPr>
      <w:tblGrid>
        <w:gridCol w:w="861"/>
        <w:gridCol w:w="2564"/>
        <w:gridCol w:w="1404"/>
        <w:gridCol w:w="1438"/>
        <w:gridCol w:w="1347"/>
        <w:gridCol w:w="1453"/>
      </w:tblGrid>
      <w:tr w:rsidRPr="008C3D0E" w:rsidR="006761D2" w:rsidTr="008A156C" w14:paraId="53690E7C" w14:textId="77777777">
        <w:tc>
          <w:tcPr>
            <w:tcW w:w="861" w:type="dxa"/>
            <w:vMerge w:val="restart"/>
            <w:vAlign w:val="center"/>
          </w:tcPr>
          <w:p w:rsidRPr="003D73C3" w:rsidR="006761D2" w:rsidP="009F7DB8" w:rsidRDefault="006761D2" w14:paraId="2CB08906" w14:textId="77777777">
            <w:pPr>
              <w:spacing w:before="120"/>
              <w:jc w:val="center"/>
              <w:rPr>
                <w:rFonts w:ascii="Arial" w:hAnsi="Arial" w:cs="Arial"/>
                <w:b/>
                <w:sz w:val="16"/>
                <w:szCs w:val="18"/>
              </w:rPr>
            </w:pPr>
            <w:r w:rsidRPr="003D73C3">
              <w:rPr>
                <w:rFonts w:ascii="Arial" w:hAnsi="Arial" w:cs="Arial"/>
                <w:b/>
                <w:sz w:val="16"/>
                <w:szCs w:val="18"/>
              </w:rPr>
              <w:t>Year</w:t>
            </w:r>
          </w:p>
        </w:tc>
        <w:tc>
          <w:tcPr>
            <w:tcW w:w="2564" w:type="dxa"/>
            <w:vMerge w:val="restart"/>
            <w:vAlign w:val="center"/>
          </w:tcPr>
          <w:p w:rsidRPr="003D73C3" w:rsidR="006761D2" w:rsidP="009F7DB8" w:rsidRDefault="006761D2" w14:paraId="0B8579DC" w14:textId="77777777">
            <w:pPr>
              <w:spacing w:before="120"/>
              <w:jc w:val="center"/>
              <w:rPr>
                <w:rFonts w:ascii="Arial" w:hAnsi="Arial" w:cs="Arial"/>
                <w:b/>
                <w:sz w:val="16"/>
                <w:szCs w:val="18"/>
              </w:rPr>
            </w:pPr>
            <w:r w:rsidRPr="003D73C3">
              <w:rPr>
                <w:rFonts w:ascii="Arial" w:hAnsi="Arial" w:cs="Arial"/>
                <w:b/>
                <w:sz w:val="16"/>
                <w:szCs w:val="18"/>
              </w:rPr>
              <w:t>Activity Rate (tonnes/year)</w:t>
            </w:r>
          </w:p>
        </w:tc>
        <w:tc>
          <w:tcPr>
            <w:tcW w:w="2842" w:type="dxa"/>
            <w:gridSpan w:val="2"/>
            <w:vAlign w:val="center"/>
          </w:tcPr>
          <w:p w:rsidRPr="003D73C3" w:rsidR="006761D2" w:rsidP="009F7DB8" w:rsidRDefault="006761D2" w14:paraId="1AA095C3"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b/>
                <w:sz w:val="16"/>
                <w:szCs w:val="18"/>
              </w:rPr>
              <w:t>µg TEQ/tonne)</w:t>
            </w:r>
          </w:p>
        </w:tc>
        <w:tc>
          <w:tcPr>
            <w:tcW w:w="2800" w:type="dxa"/>
            <w:gridSpan w:val="2"/>
            <w:vAlign w:val="center"/>
          </w:tcPr>
          <w:p w:rsidRPr="003D73C3" w:rsidR="006761D2" w:rsidP="009F7DB8" w:rsidRDefault="006761D2" w14:paraId="1D9E0D18"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8C3D0E" w:rsidR="006761D2" w:rsidTr="008A156C" w14:paraId="09FBF1E9" w14:textId="77777777">
        <w:tc>
          <w:tcPr>
            <w:tcW w:w="861" w:type="dxa"/>
            <w:vMerge/>
          </w:tcPr>
          <w:p w:rsidRPr="003D73C3" w:rsidR="006761D2" w:rsidP="009F7DB8" w:rsidRDefault="006761D2" w14:paraId="005D90CE" w14:textId="77777777">
            <w:pPr>
              <w:spacing w:before="120"/>
              <w:jc w:val="both"/>
              <w:rPr>
                <w:rFonts w:ascii="Arial" w:hAnsi="Arial" w:cs="Arial"/>
                <w:sz w:val="16"/>
                <w:szCs w:val="18"/>
              </w:rPr>
            </w:pPr>
          </w:p>
        </w:tc>
        <w:tc>
          <w:tcPr>
            <w:tcW w:w="2564" w:type="dxa"/>
            <w:vMerge/>
            <w:vAlign w:val="center"/>
          </w:tcPr>
          <w:p w:rsidRPr="003D73C3" w:rsidR="006761D2" w:rsidP="009F7DB8" w:rsidRDefault="006761D2" w14:paraId="2088D593" w14:textId="77777777">
            <w:pPr>
              <w:spacing w:before="120"/>
              <w:jc w:val="center"/>
              <w:rPr>
                <w:rFonts w:ascii="Arial" w:hAnsi="Arial" w:cs="Arial"/>
                <w:sz w:val="16"/>
                <w:szCs w:val="18"/>
              </w:rPr>
            </w:pPr>
          </w:p>
        </w:tc>
        <w:tc>
          <w:tcPr>
            <w:tcW w:w="1404" w:type="dxa"/>
            <w:vAlign w:val="center"/>
          </w:tcPr>
          <w:p w:rsidRPr="003D73C3" w:rsidR="006761D2" w:rsidP="009F7DB8" w:rsidRDefault="006761D2" w14:paraId="3C763EB9" w14:textId="77777777">
            <w:pPr>
              <w:spacing w:before="120"/>
              <w:jc w:val="center"/>
              <w:rPr>
                <w:rFonts w:ascii="Arial" w:hAnsi="Arial" w:cs="Arial"/>
                <w:b/>
                <w:sz w:val="16"/>
                <w:szCs w:val="18"/>
              </w:rPr>
            </w:pPr>
            <w:r w:rsidRPr="003D73C3">
              <w:rPr>
                <w:rFonts w:ascii="Arial" w:hAnsi="Arial" w:cs="Arial"/>
                <w:b/>
                <w:sz w:val="16"/>
                <w:szCs w:val="18"/>
              </w:rPr>
              <w:t>Air</w:t>
            </w:r>
          </w:p>
        </w:tc>
        <w:tc>
          <w:tcPr>
            <w:tcW w:w="1438" w:type="dxa"/>
            <w:vAlign w:val="center"/>
          </w:tcPr>
          <w:p w:rsidRPr="003D73C3" w:rsidR="006761D2" w:rsidP="009F7DB8" w:rsidRDefault="006761D2" w14:paraId="1F510AAA" w14:textId="77777777">
            <w:pPr>
              <w:spacing w:before="120"/>
              <w:jc w:val="center"/>
              <w:rPr>
                <w:rFonts w:ascii="Arial" w:hAnsi="Arial" w:cs="Arial"/>
                <w:b/>
                <w:sz w:val="16"/>
                <w:szCs w:val="18"/>
              </w:rPr>
            </w:pPr>
            <w:r w:rsidRPr="003D73C3">
              <w:rPr>
                <w:rFonts w:ascii="Arial" w:hAnsi="Arial" w:cs="Arial"/>
                <w:b/>
                <w:sz w:val="16"/>
                <w:szCs w:val="18"/>
              </w:rPr>
              <w:t>Products</w:t>
            </w:r>
          </w:p>
        </w:tc>
        <w:tc>
          <w:tcPr>
            <w:tcW w:w="1347" w:type="dxa"/>
            <w:vAlign w:val="center"/>
          </w:tcPr>
          <w:p w:rsidRPr="003D73C3" w:rsidR="006761D2" w:rsidP="009F7DB8" w:rsidRDefault="006761D2" w14:paraId="0312CBDE" w14:textId="77777777">
            <w:pPr>
              <w:spacing w:before="120"/>
              <w:jc w:val="center"/>
              <w:rPr>
                <w:rFonts w:ascii="Arial" w:hAnsi="Arial" w:cs="Arial"/>
                <w:b/>
                <w:sz w:val="16"/>
                <w:szCs w:val="18"/>
              </w:rPr>
            </w:pPr>
            <w:r w:rsidRPr="003D73C3">
              <w:rPr>
                <w:rFonts w:ascii="Arial" w:hAnsi="Arial" w:cs="Arial"/>
                <w:b/>
                <w:sz w:val="16"/>
                <w:szCs w:val="18"/>
              </w:rPr>
              <w:t>Air</w:t>
            </w:r>
          </w:p>
        </w:tc>
        <w:tc>
          <w:tcPr>
            <w:tcW w:w="1453" w:type="dxa"/>
            <w:vAlign w:val="center"/>
          </w:tcPr>
          <w:p w:rsidRPr="003D73C3" w:rsidR="006761D2" w:rsidP="009F7DB8" w:rsidRDefault="006761D2" w14:paraId="0323A84B" w14:textId="77777777">
            <w:pPr>
              <w:spacing w:before="120"/>
              <w:jc w:val="center"/>
              <w:rPr>
                <w:rFonts w:ascii="Arial" w:hAnsi="Arial" w:cs="Arial"/>
                <w:b/>
                <w:sz w:val="16"/>
                <w:szCs w:val="18"/>
              </w:rPr>
            </w:pPr>
            <w:r w:rsidRPr="003D73C3">
              <w:rPr>
                <w:rFonts w:ascii="Arial" w:hAnsi="Arial" w:cs="Arial"/>
                <w:b/>
                <w:sz w:val="16"/>
                <w:szCs w:val="18"/>
              </w:rPr>
              <w:t>Products</w:t>
            </w:r>
          </w:p>
        </w:tc>
      </w:tr>
      <w:tr w:rsidRPr="008C3D0E" w:rsidR="000A08A0" w:rsidTr="008A156C" w14:paraId="523A281B" w14:textId="77777777">
        <w:tc>
          <w:tcPr>
            <w:tcW w:w="861" w:type="dxa"/>
            <w:vMerge w:val="restart"/>
            <w:vAlign w:val="center"/>
          </w:tcPr>
          <w:p w:rsidRPr="003D73C3" w:rsidR="000A08A0" w:rsidP="009F7DB8" w:rsidRDefault="000A08A0" w14:paraId="46914A6D" w14:textId="4E95E321">
            <w:pPr>
              <w:spacing w:before="120"/>
              <w:rPr>
                <w:rFonts w:ascii="Arial" w:hAnsi="Arial" w:cs="Arial"/>
                <w:b/>
                <w:sz w:val="16"/>
                <w:szCs w:val="18"/>
              </w:rPr>
            </w:pPr>
            <w:r w:rsidRPr="003D73C3">
              <w:rPr>
                <w:rFonts w:ascii="Arial" w:hAnsi="Arial" w:cs="Arial"/>
                <w:b/>
                <w:sz w:val="16"/>
                <w:szCs w:val="18"/>
              </w:rPr>
              <w:t>2012</w:t>
            </w:r>
          </w:p>
        </w:tc>
        <w:tc>
          <w:tcPr>
            <w:tcW w:w="2564" w:type="dxa"/>
            <w:vMerge w:val="restart"/>
            <w:vAlign w:val="center"/>
          </w:tcPr>
          <w:p w:rsidRPr="003D73C3" w:rsidR="000A08A0" w:rsidP="009F7DB8" w:rsidRDefault="000A08A0" w14:paraId="4EE1151C" w14:textId="4F2DE3A0">
            <w:pPr>
              <w:spacing w:before="120"/>
              <w:jc w:val="center"/>
              <w:rPr>
                <w:rFonts w:ascii="Arial" w:hAnsi="Arial" w:cs="Arial"/>
                <w:sz w:val="16"/>
                <w:szCs w:val="18"/>
              </w:rPr>
            </w:pPr>
            <w:r w:rsidRPr="003D73C3">
              <w:rPr>
                <w:rFonts w:ascii="Arial" w:hAnsi="Arial" w:cs="Arial"/>
                <w:sz w:val="16"/>
                <w:szCs w:val="18"/>
              </w:rPr>
              <w:t>44,546</w:t>
            </w:r>
          </w:p>
        </w:tc>
        <w:tc>
          <w:tcPr>
            <w:tcW w:w="1404" w:type="dxa"/>
            <w:vAlign w:val="center"/>
          </w:tcPr>
          <w:p w:rsidRPr="003D73C3" w:rsidR="000A08A0" w:rsidP="009F7DB8" w:rsidRDefault="000A08A0" w14:paraId="2BF3A106" w14:textId="2E825049">
            <w:pPr>
              <w:spacing w:before="120"/>
              <w:jc w:val="center"/>
              <w:rPr>
                <w:rFonts w:ascii="Arial" w:hAnsi="Arial" w:cs="Arial"/>
                <w:sz w:val="16"/>
                <w:szCs w:val="18"/>
              </w:rPr>
            </w:pPr>
            <w:r w:rsidRPr="003D73C3">
              <w:rPr>
                <w:rFonts w:ascii="Arial" w:hAnsi="Arial" w:cs="Arial"/>
                <w:sz w:val="16"/>
                <w:szCs w:val="18"/>
              </w:rPr>
              <w:t>0.02</w:t>
            </w:r>
          </w:p>
        </w:tc>
        <w:tc>
          <w:tcPr>
            <w:tcW w:w="1438" w:type="dxa"/>
            <w:vAlign w:val="center"/>
          </w:tcPr>
          <w:p w:rsidRPr="003D73C3" w:rsidR="000A08A0" w:rsidP="009F7DB8" w:rsidRDefault="000A08A0" w14:paraId="3C753274" w14:textId="584ECE38">
            <w:pPr>
              <w:spacing w:before="120"/>
              <w:jc w:val="center"/>
              <w:rPr>
                <w:rFonts w:ascii="Arial" w:hAnsi="Arial" w:cs="Arial"/>
                <w:sz w:val="16"/>
                <w:szCs w:val="18"/>
              </w:rPr>
            </w:pPr>
            <w:r w:rsidRPr="003D73C3">
              <w:rPr>
                <w:rFonts w:ascii="Arial" w:hAnsi="Arial" w:cs="Arial"/>
                <w:sz w:val="16"/>
                <w:szCs w:val="18"/>
              </w:rPr>
              <w:t>-</w:t>
            </w:r>
          </w:p>
        </w:tc>
        <w:tc>
          <w:tcPr>
            <w:tcW w:w="1347" w:type="dxa"/>
            <w:vAlign w:val="center"/>
          </w:tcPr>
          <w:p w:rsidRPr="003D73C3" w:rsidR="000A08A0" w:rsidP="009F7DB8" w:rsidRDefault="000A08A0" w14:paraId="771D6CB8" w14:textId="624A220B">
            <w:pPr>
              <w:spacing w:before="120"/>
              <w:jc w:val="center"/>
              <w:rPr>
                <w:rFonts w:ascii="Arial" w:hAnsi="Arial" w:cs="Arial"/>
                <w:sz w:val="16"/>
                <w:szCs w:val="18"/>
              </w:rPr>
            </w:pPr>
            <w:r w:rsidRPr="003D73C3">
              <w:rPr>
                <w:rFonts w:ascii="Arial" w:hAnsi="Arial" w:cs="Arial"/>
                <w:sz w:val="16"/>
                <w:szCs w:val="18"/>
              </w:rPr>
              <w:t>0.00089</w:t>
            </w:r>
          </w:p>
        </w:tc>
        <w:tc>
          <w:tcPr>
            <w:tcW w:w="1453" w:type="dxa"/>
            <w:vAlign w:val="center"/>
          </w:tcPr>
          <w:p w:rsidRPr="003D73C3" w:rsidR="000A08A0" w:rsidP="009F7DB8" w:rsidRDefault="000A08A0" w14:paraId="3EE0D437" w14:textId="5108E8D2">
            <w:pPr>
              <w:spacing w:before="120"/>
              <w:jc w:val="center"/>
              <w:rPr>
                <w:rFonts w:ascii="Arial" w:hAnsi="Arial" w:cs="Arial"/>
                <w:sz w:val="16"/>
                <w:szCs w:val="18"/>
              </w:rPr>
            </w:pPr>
            <w:r w:rsidRPr="003D73C3">
              <w:rPr>
                <w:rFonts w:ascii="Arial" w:hAnsi="Arial" w:cs="Arial"/>
                <w:sz w:val="16"/>
                <w:szCs w:val="18"/>
              </w:rPr>
              <w:t>-</w:t>
            </w:r>
          </w:p>
        </w:tc>
      </w:tr>
      <w:tr w:rsidRPr="008C3D0E" w:rsidR="000A08A0" w:rsidTr="008A156C" w14:paraId="28550B06" w14:textId="77777777">
        <w:tc>
          <w:tcPr>
            <w:tcW w:w="861" w:type="dxa"/>
            <w:vMerge/>
            <w:vAlign w:val="center"/>
          </w:tcPr>
          <w:p w:rsidRPr="003D73C3" w:rsidR="000A08A0" w:rsidP="009F7DB8" w:rsidRDefault="000A08A0" w14:paraId="1C2183C1" w14:textId="77777777">
            <w:pPr>
              <w:spacing w:before="120"/>
              <w:rPr>
                <w:rFonts w:ascii="Arial" w:hAnsi="Arial" w:cs="Arial"/>
                <w:b/>
                <w:sz w:val="16"/>
                <w:szCs w:val="18"/>
              </w:rPr>
            </w:pPr>
          </w:p>
        </w:tc>
        <w:tc>
          <w:tcPr>
            <w:tcW w:w="2564" w:type="dxa"/>
            <w:vMerge/>
            <w:vAlign w:val="center"/>
          </w:tcPr>
          <w:p w:rsidRPr="003D73C3" w:rsidR="000A08A0" w:rsidP="009F7DB8" w:rsidRDefault="000A08A0" w14:paraId="4CC844D3" w14:textId="77777777">
            <w:pPr>
              <w:spacing w:before="120"/>
              <w:jc w:val="center"/>
              <w:rPr>
                <w:rFonts w:ascii="Arial" w:hAnsi="Arial" w:cs="Arial"/>
                <w:sz w:val="16"/>
                <w:szCs w:val="18"/>
              </w:rPr>
            </w:pPr>
          </w:p>
        </w:tc>
        <w:tc>
          <w:tcPr>
            <w:tcW w:w="1404" w:type="dxa"/>
            <w:vAlign w:val="center"/>
          </w:tcPr>
          <w:p w:rsidRPr="003D73C3" w:rsidR="000A08A0" w:rsidP="009F7DB8" w:rsidRDefault="000A08A0" w14:paraId="3A0537F5" w14:textId="5DD89E8C">
            <w:pPr>
              <w:spacing w:before="120"/>
              <w:jc w:val="center"/>
              <w:rPr>
                <w:rFonts w:ascii="Arial" w:hAnsi="Arial" w:cs="Arial"/>
                <w:sz w:val="16"/>
                <w:szCs w:val="18"/>
              </w:rPr>
            </w:pPr>
            <w:r w:rsidRPr="003D73C3">
              <w:rPr>
                <w:rFonts w:ascii="Arial" w:hAnsi="Arial" w:cs="Arial"/>
                <w:sz w:val="16"/>
                <w:szCs w:val="18"/>
              </w:rPr>
              <w:t>-</w:t>
            </w:r>
          </w:p>
        </w:tc>
        <w:tc>
          <w:tcPr>
            <w:tcW w:w="1438" w:type="dxa"/>
            <w:vAlign w:val="center"/>
          </w:tcPr>
          <w:p w:rsidRPr="003D73C3" w:rsidR="000A08A0" w:rsidP="009F7DB8" w:rsidRDefault="000A08A0" w14:paraId="75407BA8" w14:textId="5A474E07">
            <w:pPr>
              <w:spacing w:before="120"/>
              <w:jc w:val="center"/>
              <w:rPr>
                <w:rFonts w:ascii="Arial" w:hAnsi="Arial" w:cs="Arial"/>
                <w:sz w:val="16"/>
                <w:szCs w:val="18"/>
              </w:rPr>
            </w:pPr>
            <w:r w:rsidRPr="003D73C3">
              <w:rPr>
                <w:rFonts w:ascii="Arial" w:hAnsi="Arial" w:cs="Arial"/>
                <w:sz w:val="16"/>
                <w:szCs w:val="18"/>
              </w:rPr>
              <w:t>0.006</w:t>
            </w:r>
          </w:p>
        </w:tc>
        <w:tc>
          <w:tcPr>
            <w:tcW w:w="1347" w:type="dxa"/>
            <w:vAlign w:val="center"/>
          </w:tcPr>
          <w:p w:rsidRPr="003D73C3" w:rsidR="000A08A0" w:rsidP="009F7DB8" w:rsidRDefault="000A08A0" w14:paraId="45D4CB13" w14:textId="7C895554">
            <w:pPr>
              <w:spacing w:before="120"/>
              <w:jc w:val="center"/>
              <w:rPr>
                <w:rFonts w:ascii="Arial" w:hAnsi="Arial" w:cs="Arial"/>
                <w:sz w:val="16"/>
                <w:szCs w:val="18"/>
              </w:rPr>
            </w:pPr>
            <w:r w:rsidRPr="003D73C3">
              <w:rPr>
                <w:rFonts w:ascii="Arial" w:hAnsi="Arial" w:cs="Arial"/>
                <w:sz w:val="16"/>
                <w:szCs w:val="18"/>
              </w:rPr>
              <w:t>-</w:t>
            </w:r>
          </w:p>
        </w:tc>
        <w:tc>
          <w:tcPr>
            <w:tcW w:w="1453" w:type="dxa"/>
            <w:vAlign w:val="center"/>
          </w:tcPr>
          <w:p w:rsidRPr="003D73C3" w:rsidR="000A08A0" w:rsidP="009F7DB8" w:rsidRDefault="000A08A0" w14:paraId="0F7F7916" w14:textId="3B9B8235">
            <w:pPr>
              <w:spacing w:before="120"/>
              <w:jc w:val="center"/>
              <w:rPr>
                <w:rFonts w:ascii="Arial" w:hAnsi="Arial" w:cs="Arial"/>
                <w:sz w:val="16"/>
                <w:szCs w:val="18"/>
              </w:rPr>
            </w:pPr>
            <w:r w:rsidRPr="003D73C3">
              <w:rPr>
                <w:rFonts w:ascii="Arial" w:hAnsi="Arial" w:cs="Arial"/>
                <w:sz w:val="16"/>
                <w:szCs w:val="18"/>
              </w:rPr>
              <w:t>0.00027</w:t>
            </w:r>
          </w:p>
        </w:tc>
      </w:tr>
      <w:tr w:rsidRPr="008C3D0E" w:rsidR="006761D2" w:rsidTr="008A156C" w14:paraId="15C7951B" w14:textId="77777777">
        <w:tc>
          <w:tcPr>
            <w:tcW w:w="861" w:type="dxa"/>
            <w:vMerge w:val="restart"/>
            <w:vAlign w:val="center"/>
          </w:tcPr>
          <w:p w:rsidRPr="003D73C3" w:rsidR="006761D2" w:rsidP="009F7DB8" w:rsidRDefault="000A08A0" w14:paraId="6194AA56" w14:textId="57DF0D7C">
            <w:pPr>
              <w:spacing w:before="120"/>
              <w:rPr>
                <w:rFonts w:ascii="Arial" w:hAnsi="Arial" w:cs="Arial"/>
                <w:b/>
                <w:sz w:val="16"/>
                <w:szCs w:val="18"/>
              </w:rPr>
            </w:pPr>
            <w:r w:rsidRPr="003D73C3">
              <w:rPr>
                <w:rFonts w:ascii="Arial" w:hAnsi="Arial" w:cs="Arial"/>
                <w:b/>
                <w:sz w:val="16"/>
                <w:szCs w:val="18"/>
              </w:rPr>
              <w:t>2016</w:t>
            </w:r>
          </w:p>
        </w:tc>
        <w:tc>
          <w:tcPr>
            <w:tcW w:w="2564" w:type="dxa"/>
            <w:vMerge w:val="restart"/>
            <w:vAlign w:val="center"/>
          </w:tcPr>
          <w:p w:rsidRPr="003D73C3" w:rsidR="006761D2" w:rsidP="009F7DB8" w:rsidRDefault="00DE2EBD" w14:paraId="1F57982F" w14:textId="23152CE8">
            <w:pPr>
              <w:spacing w:before="120"/>
              <w:jc w:val="center"/>
              <w:rPr>
                <w:rFonts w:ascii="Arial" w:hAnsi="Arial" w:cs="Arial"/>
                <w:sz w:val="16"/>
                <w:szCs w:val="18"/>
              </w:rPr>
            </w:pPr>
            <w:r w:rsidRPr="003D73C3">
              <w:rPr>
                <w:rFonts w:ascii="Arial" w:hAnsi="Arial" w:cs="Arial"/>
                <w:sz w:val="16"/>
                <w:szCs w:val="18"/>
              </w:rPr>
              <w:t>10,000</w:t>
            </w:r>
          </w:p>
        </w:tc>
        <w:tc>
          <w:tcPr>
            <w:tcW w:w="1404" w:type="dxa"/>
            <w:vAlign w:val="center"/>
          </w:tcPr>
          <w:p w:rsidRPr="003D73C3" w:rsidR="006761D2" w:rsidP="009F7DB8" w:rsidRDefault="00563617" w14:paraId="7E760EF9" w14:textId="6B2F425F">
            <w:pPr>
              <w:spacing w:before="120"/>
              <w:jc w:val="center"/>
              <w:rPr>
                <w:rFonts w:ascii="Arial" w:hAnsi="Arial" w:cs="Arial"/>
                <w:sz w:val="16"/>
                <w:szCs w:val="18"/>
              </w:rPr>
            </w:pPr>
            <w:r w:rsidRPr="003D73C3">
              <w:rPr>
                <w:rFonts w:ascii="Arial" w:hAnsi="Arial" w:cs="Arial"/>
                <w:sz w:val="16"/>
                <w:szCs w:val="18"/>
              </w:rPr>
              <w:t>0.02</w:t>
            </w:r>
          </w:p>
        </w:tc>
        <w:tc>
          <w:tcPr>
            <w:tcW w:w="1438" w:type="dxa"/>
            <w:vAlign w:val="center"/>
          </w:tcPr>
          <w:p w:rsidRPr="003D73C3" w:rsidR="006761D2" w:rsidP="009F7DB8" w:rsidRDefault="006761D2" w14:paraId="122966BD" w14:textId="0F122389">
            <w:pPr>
              <w:spacing w:before="120"/>
              <w:jc w:val="center"/>
              <w:rPr>
                <w:rFonts w:ascii="Arial" w:hAnsi="Arial" w:cs="Arial"/>
                <w:sz w:val="16"/>
                <w:szCs w:val="18"/>
              </w:rPr>
            </w:pPr>
          </w:p>
        </w:tc>
        <w:tc>
          <w:tcPr>
            <w:tcW w:w="1347" w:type="dxa"/>
            <w:vAlign w:val="center"/>
          </w:tcPr>
          <w:p w:rsidRPr="003D73C3" w:rsidR="006761D2" w:rsidP="009F7DB8" w:rsidRDefault="00DE2EBD" w14:paraId="595712F0" w14:textId="45E9FD56">
            <w:pPr>
              <w:spacing w:before="120"/>
              <w:jc w:val="center"/>
              <w:rPr>
                <w:rFonts w:ascii="Arial" w:hAnsi="Arial" w:cs="Arial"/>
                <w:sz w:val="16"/>
                <w:szCs w:val="18"/>
              </w:rPr>
            </w:pPr>
            <w:r w:rsidRPr="003D73C3">
              <w:rPr>
                <w:rFonts w:ascii="Arial" w:hAnsi="Arial" w:cs="Arial"/>
                <w:sz w:val="16"/>
                <w:szCs w:val="18"/>
              </w:rPr>
              <w:t>0.00020</w:t>
            </w:r>
          </w:p>
        </w:tc>
        <w:tc>
          <w:tcPr>
            <w:tcW w:w="1453" w:type="dxa"/>
            <w:vAlign w:val="center"/>
          </w:tcPr>
          <w:p w:rsidRPr="003D73C3" w:rsidR="006761D2" w:rsidP="009F7DB8" w:rsidRDefault="006761D2" w14:paraId="7C7E5674" w14:textId="3CA8996B">
            <w:pPr>
              <w:spacing w:before="120"/>
              <w:jc w:val="center"/>
              <w:rPr>
                <w:rFonts w:ascii="Arial" w:hAnsi="Arial" w:cs="Arial"/>
                <w:sz w:val="16"/>
                <w:szCs w:val="18"/>
              </w:rPr>
            </w:pPr>
          </w:p>
        </w:tc>
      </w:tr>
      <w:tr w:rsidRPr="008C3D0E" w:rsidR="006761D2" w:rsidTr="008A156C" w14:paraId="0368B688" w14:textId="77777777">
        <w:tc>
          <w:tcPr>
            <w:tcW w:w="861" w:type="dxa"/>
            <w:vMerge/>
            <w:vAlign w:val="center"/>
          </w:tcPr>
          <w:p w:rsidRPr="003D73C3" w:rsidR="006761D2" w:rsidP="009F7DB8" w:rsidRDefault="006761D2" w14:paraId="24AFF51E" w14:textId="77777777">
            <w:pPr>
              <w:spacing w:before="120"/>
              <w:rPr>
                <w:rFonts w:ascii="Arial" w:hAnsi="Arial" w:cs="Arial"/>
                <w:b/>
                <w:sz w:val="16"/>
                <w:szCs w:val="18"/>
              </w:rPr>
            </w:pPr>
          </w:p>
        </w:tc>
        <w:tc>
          <w:tcPr>
            <w:tcW w:w="2564" w:type="dxa"/>
            <w:vMerge/>
            <w:vAlign w:val="center"/>
          </w:tcPr>
          <w:p w:rsidRPr="003D73C3" w:rsidR="006761D2" w:rsidP="009F7DB8" w:rsidRDefault="006761D2" w14:paraId="0D5B3E3E" w14:textId="77777777">
            <w:pPr>
              <w:spacing w:before="120"/>
              <w:jc w:val="center"/>
              <w:rPr>
                <w:rFonts w:ascii="Arial" w:hAnsi="Arial" w:cs="Arial"/>
                <w:sz w:val="16"/>
                <w:szCs w:val="18"/>
              </w:rPr>
            </w:pPr>
          </w:p>
        </w:tc>
        <w:tc>
          <w:tcPr>
            <w:tcW w:w="1404" w:type="dxa"/>
            <w:vAlign w:val="center"/>
          </w:tcPr>
          <w:p w:rsidRPr="003D73C3" w:rsidR="006761D2" w:rsidP="009F7DB8" w:rsidRDefault="006761D2" w14:paraId="006F88CC" w14:textId="2B127B29">
            <w:pPr>
              <w:spacing w:before="120"/>
              <w:jc w:val="center"/>
              <w:rPr>
                <w:rFonts w:ascii="Arial" w:hAnsi="Arial" w:cs="Arial"/>
                <w:sz w:val="16"/>
                <w:szCs w:val="18"/>
              </w:rPr>
            </w:pPr>
          </w:p>
        </w:tc>
        <w:tc>
          <w:tcPr>
            <w:tcW w:w="1438" w:type="dxa"/>
            <w:vAlign w:val="center"/>
          </w:tcPr>
          <w:p w:rsidRPr="003D73C3" w:rsidR="006761D2" w:rsidP="009F7DB8" w:rsidRDefault="00563617" w14:paraId="51DFBD65" w14:textId="7926EFBD">
            <w:pPr>
              <w:spacing w:before="120"/>
              <w:jc w:val="center"/>
              <w:rPr>
                <w:rFonts w:ascii="Arial" w:hAnsi="Arial" w:cs="Arial"/>
                <w:sz w:val="16"/>
                <w:szCs w:val="18"/>
              </w:rPr>
            </w:pPr>
            <w:r w:rsidRPr="003D73C3">
              <w:rPr>
                <w:rFonts w:ascii="Arial" w:hAnsi="Arial" w:cs="Arial"/>
                <w:sz w:val="16"/>
                <w:szCs w:val="18"/>
              </w:rPr>
              <w:t>0.006</w:t>
            </w:r>
          </w:p>
        </w:tc>
        <w:tc>
          <w:tcPr>
            <w:tcW w:w="1347" w:type="dxa"/>
            <w:vAlign w:val="center"/>
          </w:tcPr>
          <w:p w:rsidRPr="003D73C3" w:rsidR="006761D2" w:rsidP="009F7DB8" w:rsidRDefault="006761D2" w14:paraId="0F71A9E1" w14:textId="65C82B8E">
            <w:pPr>
              <w:spacing w:before="120"/>
              <w:jc w:val="center"/>
              <w:rPr>
                <w:rFonts w:ascii="Arial" w:hAnsi="Arial" w:cs="Arial"/>
                <w:sz w:val="16"/>
                <w:szCs w:val="18"/>
              </w:rPr>
            </w:pPr>
          </w:p>
        </w:tc>
        <w:tc>
          <w:tcPr>
            <w:tcW w:w="1453" w:type="dxa"/>
            <w:vAlign w:val="center"/>
          </w:tcPr>
          <w:p w:rsidRPr="003D73C3" w:rsidR="006761D2" w:rsidP="009F7DB8" w:rsidRDefault="00DE2EBD" w14:paraId="168EE80B" w14:textId="4B3BD734">
            <w:pPr>
              <w:spacing w:before="120"/>
              <w:jc w:val="center"/>
              <w:rPr>
                <w:rFonts w:ascii="Arial" w:hAnsi="Arial" w:cs="Arial"/>
                <w:sz w:val="16"/>
                <w:szCs w:val="18"/>
              </w:rPr>
            </w:pPr>
            <w:r w:rsidRPr="003D73C3">
              <w:rPr>
                <w:rFonts w:ascii="Arial" w:hAnsi="Arial" w:cs="Arial"/>
                <w:sz w:val="16"/>
                <w:szCs w:val="18"/>
              </w:rPr>
              <w:t>0.00006</w:t>
            </w:r>
          </w:p>
        </w:tc>
      </w:tr>
      <w:tr w:rsidRPr="008C3D0E" w:rsidR="008C3D0E" w:rsidTr="008A156C" w14:paraId="21FAA341" w14:textId="77777777">
        <w:tc>
          <w:tcPr>
            <w:tcW w:w="861" w:type="dxa"/>
            <w:vMerge w:val="restart"/>
            <w:vAlign w:val="center"/>
          </w:tcPr>
          <w:p w:rsidRPr="003D73C3" w:rsidR="008C3D0E" w:rsidP="009F7DB8" w:rsidRDefault="008C3D0E" w14:paraId="5E2E5E47" w14:textId="39B0BA8E">
            <w:pPr>
              <w:spacing w:before="120"/>
              <w:rPr>
                <w:rFonts w:ascii="Arial" w:hAnsi="Arial" w:cs="Arial"/>
                <w:b/>
                <w:sz w:val="16"/>
                <w:szCs w:val="18"/>
              </w:rPr>
            </w:pPr>
            <w:r w:rsidRPr="003D73C3">
              <w:rPr>
                <w:rFonts w:ascii="Arial" w:hAnsi="Arial" w:cs="Arial"/>
                <w:b/>
                <w:sz w:val="16"/>
                <w:szCs w:val="18"/>
              </w:rPr>
              <w:t>2020</w:t>
            </w:r>
          </w:p>
        </w:tc>
        <w:tc>
          <w:tcPr>
            <w:tcW w:w="2564" w:type="dxa"/>
            <w:vMerge w:val="restart"/>
            <w:vAlign w:val="center"/>
          </w:tcPr>
          <w:p w:rsidRPr="003D73C3" w:rsidR="008C3D0E" w:rsidP="009F7DB8" w:rsidRDefault="008C3D0E" w14:paraId="33E3BF82" w14:textId="5617E542">
            <w:pPr>
              <w:spacing w:before="120"/>
              <w:jc w:val="center"/>
              <w:rPr>
                <w:rFonts w:ascii="Arial" w:hAnsi="Arial" w:cs="Arial"/>
                <w:sz w:val="16"/>
                <w:szCs w:val="18"/>
              </w:rPr>
            </w:pPr>
            <w:r w:rsidRPr="003D73C3">
              <w:rPr>
                <w:rFonts w:ascii="Arial" w:hAnsi="Arial" w:cs="Arial"/>
                <w:sz w:val="16"/>
                <w:szCs w:val="18"/>
              </w:rPr>
              <w:t>11,000</w:t>
            </w:r>
          </w:p>
        </w:tc>
        <w:tc>
          <w:tcPr>
            <w:tcW w:w="1404" w:type="dxa"/>
            <w:vAlign w:val="center"/>
          </w:tcPr>
          <w:p w:rsidRPr="003D73C3" w:rsidR="008C3D0E" w:rsidP="009F7DB8" w:rsidRDefault="008C3D0E" w14:paraId="43369F6A" w14:textId="5DB92FF5">
            <w:pPr>
              <w:spacing w:before="120"/>
              <w:jc w:val="center"/>
              <w:rPr>
                <w:rFonts w:ascii="Arial" w:hAnsi="Arial" w:cs="Arial"/>
                <w:sz w:val="16"/>
                <w:szCs w:val="18"/>
              </w:rPr>
            </w:pPr>
            <w:r w:rsidRPr="003D73C3">
              <w:rPr>
                <w:rFonts w:ascii="Arial" w:hAnsi="Arial" w:cs="Arial"/>
                <w:sz w:val="16"/>
                <w:szCs w:val="18"/>
              </w:rPr>
              <w:t>0.02</w:t>
            </w:r>
          </w:p>
        </w:tc>
        <w:tc>
          <w:tcPr>
            <w:tcW w:w="1438" w:type="dxa"/>
            <w:vAlign w:val="center"/>
          </w:tcPr>
          <w:p w:rsidRPr="003D73C3" w:rsidR="008C3D0E" w:rsidP="009F7DB8" w:rsidRDefault="008C3D0E" w14:paraId="218E8066" w14:textId="77777777">
            <w:pPr>
              <w:spacing w:before="120"/>
              <w:jc w:val="center"/>
              <w:rPr>
                <w:rFonts w:ascii="Arial" w:hAnsi="Arial" w:cs="Arial"/>
                <w:sz w:val="16"/>
                <w:szCs w:val="18"/>
              </w:rPr>
            </w:pPr>
          </w:p>
        </w:tc>
        <w:tc>
          <w:tcPr>
            <w:tcW w:w="1347" w:type="dxa"/>
            <w:vAlign w:val="center"/>
          </w:tcPr>
          <w:p w:rsidRPr="003D73C3" w:rsidR="008C3D0E" w:rsidP="009F7DB8" w:rsidRDefault="008C3D0E" w14:paraId="72E08931" w14:textId="6A5D99A3">
            <w:pPr>
              <w:spacing w:before="120"/>
              <w:jc w:val="center"/>
              <w:rPr>
                <w:rFonts w:ascii="Arial" w:hAnsi="Arial" w:cs="Arial"/>
                <w:sz w:val="16"/>
                <w:szCs w:val="18"/>
              </w:rPr>
            </w:pPr>
            <w:r w:rsidRPr="003D73C3">
              <w:rPr>
                <w:rFonts w:ascii="Arial" w:hAnsi="Arial" w:cs="Arial"/>
                <w:sz w:val="16"/>
                <w:szCs w:val="18"/>
              </w:rPr>
              <w:t>0.00022</w:t>
            </w:r>
          </w:p>
        </w:tc>
        <w:tc>
          <w:tcPr>
            <w:tcW w:w="1453" w:type="dxa"/>
            <w:vAlign w:val="center"/>
          </w:tcPr>
          <w:p w:rsidRPr="003D73C3" w:rsidR="008C3D0E" w:rsidP="009F7DB8" w:rsidRDefault="008C3D0E" w14:paraId="2AFC0939" w14:textId="77777777">
            <w:pPr>
              <w:spacing w:before="120"/>
              <w:jc w:val="center"/>
              <w:rPr>
                <w:rFonts w:ascii="Arial" w:hAnsi="Arial" w:cs="Arial"/>
                <w:sz w:val="16"/>
                <w:szCs w:val="18"/>
              </w:rPr>
            </w:pPr>
          </w:p>
        </w:tc>
      </w:tr>
      <w:tr w:rsidRPr="008C3D0E" w:rsidR="008C3D0E" w:rsidTr="008A156C" w14:paraId="1E377075" w14:textId="77777777">
        <w:tc>
          <w:tcPr>
            <w:tcW w:w="861" w:type="dxa"/>
            <w:vMerge/>
            <w:vAlign w:val="center"/>
          </w:tcPr>
          <w:p w:rsidRPr="003D73C3" w:rsidR="008C3D0E" w:rsidP="009F7DB8" w:rsidRDefault="008C3D0E" w14:paraId="7BDC6F1E" w14:textId="77777777">
            <w:pPr>
              <w:spacing w:before="120"/>
              <w:rPr>
                <w:rFonts w:ascii="Arial" w:hAnsi="Arial" w:cs="Arial"/>
                <w:b/>
                <w:sz w:val="16"/>
                <w:szCs w:val="18"/>
              </w:rPr>
            </w:pPr>
          </w:p>
        </w:tc>
        <w:tc>
          <w:tcPr>
            <w:tcW w:w="2564" w:type="dxa"/>
            <w:vMerge/>
            <w:vAlign w:val="center"/>
          </w:tcPr>
          <w:p w:rsidRPr="003D73C3" w:rsidR="008C3D0E" w:rsidP="009F7DB8" w:rsidRDefault="008C3D0E" w14:paraId="529FD369" w14:textId="77777777">
            <w:pPr>
              <w:spacing w:before="120"/>
              <w:jc w:val="center"/>
              <w:rPr>
                <w:rFonts w:ascii="Arial" w:hAnsi="Arial" w:cs="Arial"/>
                <w:sz w:val="16"/>
                <w:szCs w:val="18"/>
              </w:rPr>
            </w:pPr>
          </w:p>
        </w:tc>
        <w:tc>
          <w:tcPr>
            <w:tcW w:w="1404" w:type="dxa"/>
            <w:vAlign w:val="center"/>
          </w:tcPr>
          <w:p w:rsidRPr="003D73C3" w:rsidR="008C3D0E" w:rsidP="009F7DB8" w:rsidRDefault="008C3D0E" w14:paraId="587E4EF7" w14:textId="77777777">
            <w:pPr>
              <w:spacing w:before="120"/>
              <w:jc w:val="center"/>
              <w:rPr>
                <w:rFonts w:ascii="Arial" w:hAnsi="Arial" w:cs="Arial"/>
                <w:sz w:val="16"/>
                <w:szCs w:val="18"/>
              </w:rPr>
            </w:pPr>
          </w:p>
        </w:tc>
        <w:tc>
          <w:tcPr>
            <w:tcW w:w="1438" w:type="dxa"/>
            <w:vAlign w:val="center"/>
          </w:tcPr>
          <w:p w:rsidRPr="003D73C3" w:rsidR="008C3D0E" w:rsidP="009F7DB8" w:rsidRDefault="008C3D0E" w14:paraId="00A8422F" w14:textId="15217A4A">
            <w:pPr>
              <w:spacing w:before="120"/>
              <w:jc w:val="center"/>
              <w:rPr>
                <w:rFonts w:ascii="Arial" w:hAnsi="Arial" w:cs="Arial"/>
                <w:sz w:val="16"/>
                <w:szCs w:val="18"/>
              </w:rPr>
            </w:pPr>
            <w:r w:rsidRPr="003D73C3">
              <w:rPr>
                <w:rFonts w:ascii="Arial" w:hAnsi="Arial" w:cs="Arial"/>
                <w:sz w:val="16"/>
                <w:szCs w:val="18"/>
              </w:rPr>
              <w:t>0.006</w:t>
            </w:r>
          </w:p>
        </w:tc>
        <w:tc>
          <w:tcPr>
            <w:tcW w:w="1347" w:type="dxa"/>
            <w:vAlign w:val="center"/>
          </w:tcPr>
          <w:p w:rsidRPr="003D73C3" w:rsidR="008C3D0E" w:rsidP="009F7DB8" w:rsidRDefault="008C3D0E" w14:paraId="51FFC07E" w14:textId="77777777">
            <w:pPr>
              <w:spacing w:before="120"/>
              <w:jc w:val="center"/>
              <w:rPr>
                <w:rFonts w:ascii="Arial" w:hAnsi="Arial" w:cs="Arial"/>
                <w:sz w:val="16"/>
                <w:szCs w:val="18"/>
              </w:rPr>
            </w:pPr>
          </w:p>
        </w:tc>
        <w:tc>
          <w:tcPr>
            <w:tcW w:w="1453" w:type="dxa"/>
            <w:vAlign w:val="center"/>
          </w:tcPr>
          <w:p w:rsidRPr="003D73C3" w:rsidR="008C3D0E" w:rsidP="009F7DB8" w:rsidRDefault="008C3D0E" w14:paraId="5B887D30" w14:textId="5F892F28">
            <w:pPr>
              <w:spacing w:before="120"/>
              <w:jc w:val="center"/>
              <w:rPr>
                <w:rFonts w:ascii="Arial" w:hAnsi="Arial" w:cs="Arial"/>
                <w:sz w:val="16"/>
                <w:szCs w:val="18"/>
              </w:rPr>
            </w:pPr>
            <w:r w:rsidRPr="003D73C3">
              <w:rPr>
                <w:rFonts w:ascii="Arial" w:hAnsi="Arial" w:cs="Arial"/>
                <w:sz w:val="16"/>
                <w:szCs w:val="18"/>
              </w:rPr>
              <w:t>0.000066</w:t>
            </w:r>
          </w:p>
        </w:tc>
      </w:tr>
      <w:tr w:rsidRPr="008C3D0E" w:rsidR="00A36125" w:rsidTr="008A156C" w14:paraId="57483EFD" w14:textId="77777777">
        <w:tc>
          <w:tcPr>
            <w:tcW w:w="861" w:type="dxa"/>
            <w:vMerge w:val="restart"/>
            <w:vAlign w:val="center"/>
          </w:tcPr>
          <w:p w:rsidRPr="003D73C3" w:rsidR="00A36125" w:rsidP="009F7DB8" w:rsidRDefault="00A36125" w14:paraId="2250E32B" w14:textId="3FFAC874">
            <w:pPr>
              <w:spacing w:before="120"/>
              <w:rPr>
                <w:rFonts w:ascii="Arial" w:hAnsi="Arial" w:cs="Arial"/>
                <w:b/>
                <w:sz w:val="16"/>
                <w:szCs w:val="18"/>
              </w:rPr>
            </w:pPr>
            <w:r>
              <w:rPr>
                <w:rFonts w:ascii="Arial" w:hAnsi="Arial" w:cs="Arial"/>
                <w:b/>
                <w:sz w:val="16"/>
                <w:szCs w:val="18"/>
              </w:rPr>
              <w:t>2024</w:t>
            </w:r>
          </w:p>
        </w:tc>
        <w:tc>
          <w:tcPr>
            <w:tcW w:w="2564" w:type="dxa"/>
            <w:vMerge w:val="restart"/>
            <w:vAlign w:val="center"/>
          </w:tcPr>
          <w:p w:rsidRPr="003D73C3" w:rsidR="00A36125" w:rsidP="009F7DB8" w:rsidRDefault="00A36125" w14:paraId="1427BFB1" w14:textId="4A975880">
            <w:pPr>
              <w:spacing w:before="120"/>
              <w:jc w:val="center"/>
              <w:rPr>
                <w:rFonts w:ascii="Arial" w:hAnsi="Arial" w:cs="Arial"/>
                <w:sz w:val="16"/>
                <w:szCs w:val="18"/>
              </w:rPr>
            </w:pPr>
            <w:r>
              <w:rPr>
                <w:rFonts w:ascii="Arial" w:hAnsi="Arial" w:cs="Arial"/>
                <w:sz w:val="16"/>
                <w:szCs w:val="18"/>
              </w:rPr>
              <w:t>12,000</w:t>
            </w:r>
          </w:p>
        </w:tc>
        <w:tc>
          <w:tcPr>
            <w:tcW w:w="1404" w:type="dxa"/>
            <w:vAlign w:val="center"/>
          </w:tcPr>
          <w:p w:rsidRPr="003D73C3" w:rsidR="00A36125" w:rsidP="009F7DB8" w:rsidRDefault="00A36125" w14:paraId="53F1B654" w14:textId="65CF80D7">
            <w:pPr>
              <w:spacing w:before="120"/>
              <w:jc w:val="center"/>
              <w:rPr>
                <w:rFonts w:ascii="Arial" w:hAnsi="Arial" w:cs="Arial"/>
                <w:sz w:val="16"/>
                <w:szCs w:val="18"/>
              </w:rPr>
            </w:pPr>
            <w:r>
              <w:rPr>
                <w:rFonts w:ascii="Arial" w:hAnsi="Arial" w:cs="Arial"/>
                <w:sz w:val="16"/>
                <w:szCs w:val="18"/>
              </w:rPr>
              <w:t>0.02</w:t>
            </w:r>
          </w:p>
        </w:tc>
        <w:tc>
          <w:tcPr>
            <w:tcW w:w="1438" w:type="dxa"/>
            <w:vAlign w:val="center"/>
          </w:tcPr>
          <w:p w:rsidRPr="003D73C3" w:rsidR="00A36125" w:rsidP="009F7DB8" w:rsidRDefault="00A36125" w14:paraId="7AEC83DD" w14:textId="77777777">
            <w:pPr>
              <w:spacing w:before="120"/>
              <w:jc w:val="center"/>
              <w:rPr>
                <w:rFonts w:ascii="Arial" w:hAnsi="Arial" w:cs="Arial"/>
                <w:sz w:val="16"/>
                <w:szCs w:val="18"/>
              </w:rPr>
            </w:pPr>
          </w:p>
        </w:tc>
        <w:tc>
          <w:tcPr>
            <w:tcW w:w="1347" w:type="dxa"/>
            <w:vAlign w:val="center"/>
          </w:tcPr>
          <w:p w:rsidRPr="003D73C3" w:rsidR="00A36125" w:rsidP="009F7DB8" w:rsidRDefault="00A36125" w14:paraId="5E8B9CD6" w14:textId="11434A22">
            <w:pPr>
              <w:spacing w:before="120"/>
              <w:jc w:val="center"/>
              <w:rPr>
                <w:rFonts w:ascii="Arial" w:hAnsi="Arial" w:cs="Arial"/>
                <w:sz w:val="16"/>
                <w:szCs w:val="18"/>
              </w:rPr>
            </w:pPr>
            <w:r>
              <w:rPr>
                <w:rFonts w:ascii="Arial" w:hAnsi="Arial" w:cs="Arial"/>
                <w:sz w:val="16"/>
                <w:szCs w:val="18"/>
              </w:rPr>
              <w:t>0.00024</w:t>
            </w:r>
          </w:p>
        </w:tc>
        <w:tc>
          <w:tcPr>
            <w:tcW w:w="1453" w:type="dxa"/>
            <w:vAlign w:val="center"/>
          </w:tcPr>
          <w:p w:rsidRPr="003D73C3" w:rsidR="00A36125" w:rsidP="009F7DB8" w:rsidRDefault="00A36125" w14:paraId="2D0C98A2" w14:textId="77777777">
            <w:pPr>
              <w:spacing w:before="120"/>
              <w:jc w:val="center"/>
              <w:rPr>
                <w:rFonts w:ascii="Arial" w:hAnsi="Arial" w:cs="Arial"/>
                <w:sz w:val="16"/>
                <w:szCs w:val="18"/>
              </w:rPr>
            </w:pPr>
          </w:p>
        </w:tc>
      </w:tr>
      <w:tr w:rsidRPr="008C3D0E" w:rsidR="00A36125" w:rsidTr="008A156C" w14:paraId="3E287C2B" w14:textId="77777777">
        <w:tc>
          <w:tcPr>
            <w:tcW w:w="861" w:type="dxa"/>
            <w:vMerge/>
            <w:vAlign w:val="center"/>
          </w:tcPr>
          <w:p w:rsidRPr="003D73C3" w:rsidR="00A36125" w:rsidP="009F7DB8" w:rsidRDefault="00A36125" w14:paraId="47AD09A4" w14:textId="77777777">
            <w:pPr>
              <w:spacing w:before="120"/>
              <w:rPr>
                <w:rFonts w:ascii="Arial" w:hAnsi="Arial" w:cs="Arial"/>
                <w:b/>
                <w:sz w:val="16"/>
                <w:szCs w:val="18"/>
              </w:rPr>
            </w:pPr>
          </w:p>
        </w:tc>
        <w:tc>
          <w:tcPr>
            <w:tcW w:w="2564" w:type="dxa"/>
            <w:vMerge/>
            <w:vAlign w:val="center"/>
          </w:tcPr>
          <w:p w:rsidRPr="003D73C3" w:rsidR="00A36125" w:rsidP="009F7DB8" w:rsidRDefault="00A36125" w14:paraId="5457AA53" w14:textId="77777777">
            <w:pPr>
              <w:spacing w:before="120"/>
              <w:jc w:val="center"/>
              <w:rPr>
                <w:rFonts w:ascii="Arial" w:hAnsi="Arial" w:cs="Arial"/>
                <w:sz w:val="16"/>
                <w:szCs w:val="18"/>
              </w:rPr>
            </w:pPr>
          </w:p>
        </w:tc>
        <w:tc>
          <w:tcPr>
            <w:tcW w:w="1404" w:type="dxa"/>
            <w:vAlign w:val="center"/>
          </w:tcPr>
          <w:p w:rsidRPr="003D73C3" w:rsidR="00A36125" w:rsidP="009F7DB8" w:rsidRDefault="00A36125" w14:paraId="422E1283" w14:textId="77777777">
            <w:pPr>
              <w:spacing w:before="120"/>
              <w:jc w:val="center"/>
              <w:rPr>
                <w:rFonts w:ascii="Arial" w:hAnsi="Arial" w:cs="Arial"/>
                <w:sz w:val="16"/>
                <w:szCs w:val="18"/>
              </w:rPr>
            </w:pPr>
          </w:p>
        </w:tc>
        <w:tc>
          <w:tcPr>
            <w:tcW w:w="1438" w:type="dxa"/>
            <w:vAlign w:val="center"/>
          </w:tcPr>
          <w:p w:rsidRPr="003D73C3" w:rsidR="00A36125" w:rsidP="009F7DB8" w:rsidRDefault="00A36125" w14:paraId="7C88F5B1" w14:textId="676A36B3">
            <w:pPr>
              <w:spacing w:before="120"/>
              <w:jc w:val="center"/>
              <w:rPr>
                <w:rFonts w:ascii="Arial" w:hAnsi="Arial" w:cs="Arial"/>
                <w:sz w:val="16"/>
                <w:szCs w:val="18"/>
              </w:rPr>
            </w:pPr>
            <w:r>
              <w:rPr>
                <w:rFonts w:ascii="Arial" w:hAnsi="Arial" w:cs="Arial"/>
                <w:sz w:val="16"/>
                <w:szCs w:val="18"/>
              </w:rPr>
              <w:t>0.006</w:t>
            </w:r>
          </w:p>
        </w:tc>
        <w:tc>
          <w:tcPr>
            <w:tcW w:w="1347" w:type="dxa"/>
            <w:vAlign w:val="center"/>
          </w:tcPr>
          <w:p w:rsidRPr="003D73C3" w:rsidR="00A36125" w:rsidP="009F7DB8" w:rsidRDefault="00A36125" w14:paraId="2D4679CB" w14:textId="77777777">
            <w:pPr>
              <w:spacing w:before="120"/>
              <w:jc w:val="center"/>
              <w:rPr>
                <w:rFonts w:ascii="Arial" w:hAnsi="Arial" w:cs="Arial"/>
                <w:sz w:val="16"/>
                <w:szCs w:val="18"/>
              </w:rPr>
            </w:pPr>
          </w:p>
        </w:tc>
        <w:tc>
          <w:tcPr>
            <w:tcW w:w="1453" w:type="dxa"/>
            <w:vAlign w:val="center"/>
          </w:tcPr>
          <w:p w:rsidRPr="003D73C3" w:rsidR="00A36125" w:rsidP="009F7DB8" w:rsidRDefault="00A36125" w14:paraId="03BB2935" w14:textId="05B29B8C">
            <w:pPr>
              <w:spacing w:before="120"/>
              <w:jc w:val="center"/>
              <w:rPr>
                <w:rFonts w:ascii="Arial" w:hAnsi="Arial" w:cs="Arial"/>
                <w:sz w:val="16"/>
                <w:szCs w:val="18"/>
              </w:rPr>
            </w:pPr>
            <w:r>
              <w:rPr>
                <w:rFonts w:ascii="Arial" w:hAnsi="Arial" w:cs="Arial"/>
                <w:sz w:val="16"/>
                <w:szCs w:val="18"/>
              </w:rPr>
              <w:t>0.000072</w:t>
            </w:r>
          </w:p>
        </w:tc>
      </w:tr>
    </w:tbl>
    <w:p w:rsidRPr="003D73C3" w:rsidR="006761D2" w:rsidP="006761D2" w:rsidRDefault="006761D2" w14:paraId="632F2C49" w14:textId="4A359555">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A36125">
        <w:rPr>
          <w:rFonts w:ascii="Arial" w:hAnsi="Arial" w:cs="Arial"/>
          <w:b/>
          <w:szCs w:val="18"/>
        </w:rPr>
        <w:t>2024</w:t>
      </w:r>
    </w:p>
    <w:p w:rsidRPr="003D73C3" w:rsidR="006761D2" w:rsidP="006761D2" w:rsidRDefault="006761D2" w14:paraId="23C2E528" w14:textId="77777777">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High (because it is based on industry production data)</w:t>
      </w:r>
    </w:p>
    <w:p w:rsidRPr="003D73C3" w:rsidR="006761D2" w:rsidP="006761D2" w:rsidRDefault="006761D2" w14:paraId="06DDF3F2"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w:t>
      </w:r>
    </w:p>
    <w:p w:rsidRPr="003D73C3" w:rsidR="006761D2" w:rsidP="00261F78" w:rsidRDefault="006761D2" w14:paraId="6DE10876" w14:textId="77777777">
      <w:pPr>
        <w:pStyle w:val="Heading2"/>
      </w:pPr>
      <w:bookmarkStart w:name="_Toc1046357" w:id="177"/>
      <w:r w:rsidRPr="003D73C3">
        <w:t>Glass production</w:t>
      </w:r>
      <w:bookmarkEnd w:id="177"/>
    </w:p>
    <w:p w:rsidRPr="003C2E1E" w:rsidR="006761D2" w:rsidP="006761D2" w:rsidRDefault="24854215" w14:paraId="631FA6C9" w14:textId="0FE338D3">
      <w:pPr>
        <w:spacing w:line="300" w:lineRule="atLeast"/>
        <w:jc w:val="both"/>
      </w:pPr>
      <w:r w:rsidRPr="003C2E1E">
        <w:t xml:space="preserve">There </w:t>
      </w:r>
      <w:r w:rsidRPr="003C2E1E" w:rsidR="6B2D99D2">
        <w:t xml:space="preserve">are </w:t>
      </w:r>
      <w:r w:rsidRPr="003C2E1E" w:rsidR="30D0A725">
        <w:t>two</w:t>
      </w:r>
      <w:r w:rsidRPr="003C2E1E">
        <w:t xml:space="preserve"> industrial glass manufacturers in New Zealand</w:t>
      </w:r>
      <w:r w:rsidRPr="003C2E1E" w:rsidR="3A6EE49E">
        <w:t xml:space="preserve"> both</w:t>
      </w:r>
      <w:r w:rsidRPr="003C2E1E">
        <w:t xml:space="preserve"> based in Auckland</w:t>
      </w:r>
      <w:r w:rsidRPr="003C2E1E" w:rsidR="0A9D7E32">
        <w:t xml:space="preserve">. </w:t>
      </w:r>
      <w:r w:rsidRPr="003C2E1E" w:rsidR="37496FA2">
        <w:t xml:space="preserve">Visy (formerly </w:t>
      </w:r>
      <w:r w:rsidRPr="003C2E1E" w:rsidR="0A9D7E32">
        <w:t>O-I Glass Ltd</w:t>
      </w:r>
      <w:r w:rsidRPr="003C2E1E" w:rsidR="37496FA2">
        <w:t>)</w:t>
      </w:r>
      <w:r w:rsidRPr="003C2E1E">
        <w:t xml:space="preserve"> produces glass bottles and jars, while </w:t>
      </w:r>
      <w:r w:rsidRPr="003C2E1E" w:rsidR="0A9D7E32">
        <w:t>Tasman Insulation</w:t>
      </w:r>
      <w:r w:rsidRPr="003C2E1E">
        <w:t>, produce</w:t>
      </w:r>
      <w:r w:rsidRPr="003C2E1E" w:rsidR="30D0A725">
        <w:t>s</w:t>
      </w:r>
      <w:r w:rsidRPr="003C2E1E">
        <w:t xml:space="preserve"> fibreglass insulation. The </w:t>
      </w:r>
      <w:r w:rsidRPr="003C2E1E" w:rsidR="30D0A725">
        <w:t>latter process uses recycled window glass as its feedstock and an electric melter (M Burgess</w:t>
      </w:r>
      <w:r w:rsidRPr="003C2E1E" w:rsidR="0A9D7E32">
        <w:t xml:space="preserve">, Fletcher Building, </w:t>
      </w:r>
      <w:proofErr w:type="spellStart"/>
      <w:r w:rsidRPr="003C2E1E" w:rsidR="0A9D7E32">
        <w:t>pers</w:t>
      </w:r>
      <w:proofErr w:type="spellEnd"/>
      <w:r w:rsidRPr="003C2E1E" w:rsidR="0A9D7E32">
        <w:t xml:space="preserve"> comm, 2018) </w:t>
      </w:r>
      <w:r w:rsidRPr="003C2E1E" w:rsidR="30D0A725">
        <w:t xml:space="preserve">so its production </w:t>
      </w:r>
      <w:r w:rsidRPr="003C2E1E" w:rsidR="553EF86E">
        <w:t>does not contribute</w:t>
      </w:r>
      <w:r w:rsidRPr="003C2E1E" w:rsidR="30D0A725">
        <w:t xml:space="preserve"> to the sector’s activity</w:t>
      </w:r>
      <w:r w:rsidRPr="003C2E1E" w:rsidR="0A9D7E32">
        <w:t xml:space="preserve">. </w:t>
      </w:r>
      <w:r w:rsidRPr="003C2E1E" w:rsidR="37496FA2">
        <w:t xml:space="preserve">It has not been possible to obtain </w:t>
      </w:r>
      <w:r w:rsidRPr="002431D4" w:rsidR="003C2E1E">
        <w:t>2024</w:t>
      </w:r>
      <w:r w:rsidRPr="003C2E1E" w:rsidR="003C2E1E">
        <w:t xml:space="preserve"> </w:t>
      </w:r>
      <w:r w:rsidRPr="003C2E1E" w:rsidR="37496FA2">
        <w:t>p</w:t>
      </w:r>
      <w:r w:rsidRPr="003C2E1E">
        <w:t xml:space="preserve">roduction </w:t>
      </w:r>
      <w:r w:rsidRPr="003C2E1E" w:rsidR="37496FA2">
        <w:t xml:space="preserve">quantities from Visy, so the amount used </w:t>
      </w:r>
      <w:r w:rsidRPr="003C2E1E">
        <w:t>for</w:t>
      </w:r>
      <w:r w:rsidRPr="003C2E1E" w:rsidR="37496FA2">
        <w:t xml:space="preserve"> the</w:t>
      </w:r>
      <w:r w:rsidRPr="003C2E1E">
        <w:t xml:space="preserve"> 201</w:t>
      </w:r>
      <w:r w:rsidRPr="003C2E1E" w:rsidR="0A9D7E32">
        <w:t>6</w:t>
      </w:r>
      <w:r w:rsidRPr="003C2E1E">
        <w:t xml:space="preserve"> </w:t>
      </w:r>
      <w:r w:rsidRPr="003C2E1E" w:rsidR="37496FA2">
        <w:t>Inventory (</w:t>
      </w:r>
      <w:r w:rsidRPr="003C2E1E">
        <w:t>2</w:t>
      </w:r>
      <w:r w:rsidRPr="003C2E1E" w:rsidR="0A9D7E32">
        <w:t>09</w:t>
      </w:r>
      <w:r w:rsidRPr="003C2E1E">
        <w:t>,</w:t>
      </w:r>
      <w:r w:rsidRPr="003C2E1E" w:rsidR="0A9D7E32">
        <w:t>077</w:t>
      </w:r>
      <w:r w:rsidRPr="003C2E1E">
        <w:t xml:space="preserve"> tonnes per year of glass product</w:t>
      </w:r>
      <w:r w:rsidRPr="003C2E1E" w:rsidR="71EA5D26">
        <w:t>) has been used as an estimate.</w:t>
      </w:r>
    </w:p>
    <w:p w:rsidRPr="003D73C3" w:rsidR="006761D2" w:rsidP="00E27321" w:rsidRDefault="006761D2" w14:paraId="68515CF3" w14:textId="3FBCEFE5">
      <w:pPr>
        <w:spacing w:line="300" w:lineRule="atLeast"/>
        <w:jc w:val="both"/>
        <w:rPr>
          <w:rFonts w:ascii="Arial" w:hAnsi="Arial" w:cs="Arial"/>
          <w:b/>
          <w:bCs/>
        </w:rPr>
      </w:pPr>
      <w:r w:rsidRPr="003C2E1E">
        <w:rPr>
          <w:szCs w:val="18"/>
          <w:lang w:val="en-US"/>
        </w:rPr>
        <w:t>The emission estimate</w:t>
      </w:r>
      <w:r w:rsidRPr="003C2E1E" w:rsidR="003D3511">
        <w:rPr>
          <w:szCs w:val="18"/>
          <w:lang w:val="en-US"/>
        </w:rPr>
        <w:t xml:space="preserve">s for </w:t>
      </w:r>
      <w:r w:rsidRPr="00123C66" w:rsidR="003C2E1E">
        <w:rPr>
          <w:szCs w:val="18"/>
          <w:lang w:val="en-US"/>
        </w:rPr>
        <w:t>previous inventories</w:t>
      </w:r>
      <w:r w:rsidRPr="003C2E1E" w:rsidR="003D3511">
        <w:rPr>
          <w:szCs w:val="18"/>
          <w:lang w:val="en-US"/>
        </w:rPr>
        <w:t xml:space="preserve"> were</w:t>
      </w:r>
      <w:r w:rsidRPr="003C2E1E" w:rsidR="00003896">
        <w:rPr>
          <w:szCs w:val="18"/>
          <w:lang w:val="en-US"/>
        </w:rPr>
        <w:t xml:space="preserve"> </w:t>
      </w:r>
      <w:r w:rsidRPr="003C2E1E">
        <w:rPr>
          <w:szCs w:val="18"/>
          <w:lang w:val="en-US"/>
        </w:rPr>
        <w:t>based on the UNEP Toolkit default factor of 0.</w:t>
      </w:r>
      <w:r w:rsidRPr="003C2E1E" w:rsidR="00003896">
        <w:rPr>
          <w:szCs w:val="18"/>
          <w:lang w:val="en-US"/>
        </w:rPr>
        <w:t>0</w:t>
      </w:r>
      <w:r w:rsidRPr="003C2E1E">
        <w:rPr>
          <w:szCs w:val="18"/>
          <w:lang w:val="en-US"/>
        </w:rPr>
        <w:t xml:space="preserve">15 µg TEQ per </w:t>
      </w:r>
      <w:proofErr w:type="spellStart"/>
      <w:r w:rsidRPr="003C2E1E">
        <w:rPr>
          <w:szCs w:val="18"/>
          <w:lang w:val="en-US"/>
        </w:rPr>
        <w:t>tonne</w:t>
      </w:r>
      <w:proofErr w:type="spellEnd"/>
      <w:r w:rsidRPr="003C2E1E">
        <w:rPr>
          <w:szCs w:val="18"/>
          <w:lang w:val="en-US"/>
        </w:rPr>
        <w:t xml:space="preserve"> of glass (0.</w:t>
      </w:r>
      <w:r w:rsidRPr="003C2E1E" w:rsidR="00003896">
        <w:rPr>
          <w:szCs w:val="18"/>
          <w:lang w:val="en-US"/>
        </w:rPr>
        <w:t>0</w:t>
      </w:r>
      <w:r w:rsidRPr="003C2E1E">
        <w:rPr>
          <w:szCs w:val="18"/>
          <w:lang w:val="en-US"/>
        </w:rPr>
        <w:t>15 x 10</w:t>
      </w:r>
      <w:r w:rsidRPr="003C2E1E">
        <w:rPr>
          <w:szCs w:val="18"/>
          <w:vertAlign w:val="superscript"/>
          <w:lang w:val="en-US"/>
        </w:rPr>
        <w:t>-6</w:t>
      </w:r>
      <w:r w:rsidRPr="003C2E1E">
        <w:rPr>
          <w:szCs w:val="18"/>
          <w:lang w:val="en-US"/>
        </w:rPr>
        <w:t xml:space="preserve"> g TEQ/</w:t>
      </w:r>
      <w:proofErr w:type="spellStart"/>
      <w:r w:rsidRPr="003C2E1E">
        <w:rPr>
          <w:szCs w:val="18"/>
          <w:lang w:val="en-US"/>
        </w:rPr>
        <w:t>tonne</w:t>
      </w:r>
      <w:proofErr w:type="spellEnd"/>
      <w:r w:rsidRPr="003C2E1E">
        <w:rPr>
          <w:szCs w:val="18"/>
          <w:lang w:val="en-US"/>
        </w:rPr>
        <w:t xml:space="preserve">) for releases to air, and there were no significance releases via any other media. The same approach has been adopted here. </w:t>
      </w:r>
      <w:r w:rsidRPr="003C2E1E">
        <w:rPr>
          <w:szCs w:val="18"/>
        </w:rPr>
        <w:t xml:space="preserve">The </w:t>
      </w:r>
      <w:r w:rsidRPr="00123C66" w:rsidR="003C2E1E">
        <w:rPr>
          <w:szCs w:val="18"/>
        </w:rPr>
        <w:t xml:space="preserve">2024 </w:t>
      </w:r>
      <w:r w:rsidRPr="003C2E1E">
        <w:rPr>
          <w:szCs w:val="18"/>
        </w:rPr>
        <w:t>release estimates for glass production are shown in Table 6-4, along with the corresp</w:t>
      </w:r>
      <w:r w:rsidRPr="003C2E1E" w:rsidR="002D1BC7">
        <w:rPr>
          <w:szCs w:val="18"/>
        </w:rPr>
        <w:t xml:space="preserve">onding estimate made in the </w:t>
      </w:r>
      <w:r w:rsidRPr="00123C66" w:rsidR="003C2E1E">
        <w:rPr>
          <w:szCs w:val="18"/>
        </w:rPr>
        <w:t xml:space="preserve">previous </w:t>
      </w:r>
      <w:r w:rsidR="00903DF7">
        <w:rPr>
          <w:szCs w:val="18"/>
        </w:rPr>
        <w:t>i</w:t>
      </w:r>
      <w:r w:rsidRPr="003C2E1E">
        <w:rPr>
          <w:szCs w:val="18"/>
        </w:rPr>
        <w:t>nventor</w:t>
      </w:r>
      <w:r w:rsidRPr="003C2E1E" w:rsidR="00A67093">
        <w:rPr>
          <w:szCs w:val="18"/>
        </w:rPr>
        <w:t>ies</w:t>
      </w:r>
      <w:r w:rsidRPr="003C2E1E">
        <w:rPr>
          <w:szCs w:val="18"/>
        </w:rPr>
        <w:t>.</w:t>
      </w:r>
      <w:r w:rsidRPr="003D73C3">
        <w:rPr>
          <w:szCs w:val="18"/>
        </w:rPr>
        <w:t xml:space="preserve"> </w:t>
      </w:r>
      <w:bookmarkStart w:name="_Ref359759563" w:id="178"/>
    </w:p>
    <w:p w:rsidRPr="003D73C3" w:rsidR="006761D2" w:rsidP="006761D2" w:rsidRDefault="006761D2" w14:paraId="1467D116" w14:textId="0DA0EA36">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6</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4</w:t>
      </w:r>
      <w:r w:rsidRPr="003D73C3">
        <w:rPr>
          <w:rFonts w:cs="Arial"/>
        </w:rPr>
        <w:fldChar w:fldCharType="end"/>
      </w:r>
      <w:bookmarkEnd w:id="178"/>
      <w:r w:rsidRPr="003D73C3">
        <w:rPr>
          <w:rFonts w:cs="Arial"/>
        </w:rPr>
        <w:t>: Dioxin releases from glass production</w:t>
      </w:r>
    </w:p>
    <w:tbl>
      <w:tblPr>
        <w:tblStyle w:val="TableGrid"/>
        <w:tblW w:w="9067" w:type="dxa"/>
        <w:tblLook w:val="04A0" w:firstRow="1" w:lastRow="0" w:firstColumn="1" w:lastColumn="0" w:noHBand="0" w:noVBand="1"/>
      </w:tblPr>
      <w:tblGrid>
        <w:gridCol w:w="804"/>
        <w:gridCol w:w="2604"/>
        <w:gridCol w:w="2871"/>
        <w:gridCol w:w="2788"/>
      </w:tblGrid>
      <w:tr w:rsidRPr="002236A5" w:rsidR="006761D2" w:rsidTr="008A156C" w14:paraId="17205173" w14:textId="77777777">
        <w:tc>
          <w:tcPr>
            <w:tcW w:w="804" w:type="dxa"/>
            <w:vMerge w:val="restart"/>
            <w:vAlign w:val="center"/>
          </w:tcPr>
          <w:p w:rsidRPr="003D73C3" w:rsidR="006761D2" w:rsidP="009F7DB8" w:rsidRDefault="006761D2" w14:paraId="6DCD07AA" w14:textId="77777777">
            <w:pPr>
              <w:spacing w:before="120"/>
              <w:jc w:val="center"/>
              <w:rPr>
                <w:rFonts w:ascii="Arial" w:hAnsi="Arial" w:cs="Arial"/>
                <w:b/>
                <w:sz w:val="16"/>
                <w:szCs w:val="18"/>
              </w:rPr>
            </w:pPr>
            <w:r w:rsidRPr="003D73C3">
              <w:rPr>
                <w:rFonts w:ascii="Arial" w:hAnsi="Arial" w:cs="Arial"/>
                <w:b/>
                <w:sz w:val="16"/>
                <w:szCs w:val="18"/>
              </w:rPr>
              <w:t>Year</w:t>
            </w:r>
          </w:p>
        </w:tc>
        <w:tc>
          <w:tcPr>
            <w:tcW w:w="2604" w:type="dxa"/>
            <w:vMerge w:val="restart"/>
            <w:vAlign w:val="center"/>
          </w:tcPr>
          <w:p w:rsidRPr="003D73C3" w:rsidR="006761D2" w:rsidP="0C34660A" w:rsidRDefault="24854215" w14:paraId="6DABFA51"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OkauSudh" w:id="179"/>
            <w:r w:rsidRPr="0C34660A">
              <w:rPr>
                <w:rFonts w:ascii="Arial" w:hAnsi="Arial" w:cs="Arial"/>
                <w:b/>
                <w:bCs/>
                <w:sz w:val="16"/>
                <w:szCs w:val="16"/>
              </w:rPr>
              <w:t>tonnes</w:t>
            </w:r>
            <w:bookmarkEnd w:id="179"/>
            <w:r w:rsidRPr="0C34660A">
              <w:rPr>
                <w:rFonts w:ascii="Arial" w:hAnsi="Arial" w:cs="Arial"/>
                <w:b/>
                <w:bCs/>
                <w:sz w:val="16"/>
                <w:szCs w:val="16"/>
              </w:rPr>
              <w:t xml:space="preserve"> of glass/year)</w:t>
            </w:r>
          </w:p>
        </w:tc>
        <w:tc>
          <w:tcPr>
            <w:tcW w:w="2871" w:type="dxa"/>
            <w:vAlign w:val="center"/>
          </w:tcPr>
          <w:p w:rsidRPr="003D73C3" w:rsidR="006761D2" w:rsidP="009F7DB8" w:rsidRDefault="006761D2" w14:paraId="79AEF57A"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glass)</w:t>
            </w:r>
          </w:p>
        </w:tc>
        <w:tc>
          <w:tcPr>
            <w:tcW w:w="2788" w:type="dxa"/>
            <w:vAlign w:val="center"/>
          </w:tcPr>
          <w:p w:rsidRPr="003D73C3" w:rsidR="006761D2" w:rsidP="009F7DB8" w:rsidRDefault="006761D2" w14:paraId="480C337E"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2236A5" w:rsidR="006761D2" w:rsidTr="008A156C" w14:paraId="19F2ABD5" w14:textId="77777777">
        <w:tc>
          <w:tcPr>
            <w:tcW w:w="804" w:type="dxa"/>
            <w:vMerge/>
          </w:tcPr>
          <w:p w:rsidRPr="003D73C3" w:rsidR="006761D2" w:rsidP="009F7DB8" w:rsidRDefault="006761D2" w14:paraId="4DE1791A" w14:textId="77777777">
            <w:pPr>
              <w:spacing w:before="120"/>
              <w:jc w:val="both"/>
              <w:rPr>
                <w:rFonts w:ascii="Arial" w:hAnsi="Arial" w:cs="Arial"/>
                <w:sz w:val="16"/>
                <w:szCs w:val="18"/>
              </w:rPr>
            </w:pPr>
          </w:p>
        </w:tc>
        <w:tc>
          <w:tcPr>
            <w:tcW w:w="2604" w:type="dxa"/>
            <w:vMerge/>
            <w:vAlign w:val="center"/>
          </w:tcPr>
          <w:p w:rsidRPr="003D73C3" w:rsidR="006761D2" w:rsidP="009F7DB8" w:rsidRDefault="006761D2" w14:paraId="5DEFA97E" w14:textId="77777777">
            <w:pPr>
              <w:spacing w:before="120"/>
              <w:jc w:val="center"/>
              <w:rPr>
                <w:rFonts w:ascii="Arial" w:hAnsi="Arial" w:cs="Arial"/>
                <w:sz w:val="16"/>
                <w:szCs w:val="18"/>
              </w:rPr>
            </w:pPr>
          </w:p>
        </w:tc>
        <w:tc>
          <w:tcPr>
            <w:tcW w:w="2871" w:type="dxa"/>
            <w:vAlign w:val="center"/>
          </w:tcPr>
          <w:p w:rsidRPr="003D73C3" w:rsidR="006761D2" w:rsidP="009F7DB8" w:rsidRDefault="006761D2" w14:paraId="4E4638D0" w14:textId="77777777">
            <w:pPr>
              <w:spacing w:before="120"/>
              <w:jc w:val="center"/>
              <w:rPr>
                <w:rFonts w:ascii="Arial" w:hAnsi="Arial" w:cs="Arial"/>
                <w:b/>
                <w:sz w:val="16"/>
                <w:szCs w:val="18"/>
              </w:rPr>
            </w:pPr>
            <w:r w:rsidRPr="003D73C3">
              <w:rPr>
                <w:rFonts w:ascii="Arial" w:hAnsi="Arial" w:cs="Arial"/>
                <w:b/>
                <w:sz w:val="16"/>
                <w:szCs w:val="18"/>
              </w:rPr>
              <w:t>Air</w:t>
            </w:r>
          </w:p>
        </w:tc>
        <w:tc>
          <w:tcPr>
            <w:tcW w:w="2788" w:type="dxa"/>
            <w:vAlign w:val="center"/>
          </w:tcPr>
          <w:p w:rsidRPr="003D73C3" w:rsidR="006761D2" w:rsidP="009F7DB8" w:rsidRDefault="006761D2" w14:paraId="76FE6EEF" w14:textId="77777777">
            <w:pPr>
              <w:spacing w:before="120"/>
              <w:jc w:val="center"/>
              <w:rPr>
                <w:rFonts w:ascii="Arial" w:hAnsi="Arial" w:cs="Arial"/>
                <w:b/>
                <w:sz w:val="16"/>
                <w:szCs w:val="18"/>
              </w:rPr>
            </w:pPr>
            <w:r w:rsidRPr="003D73C3">
              <w:rPr>
                <w:rFonts w:ascii="Arial" w:hAnsi="Arial" w:cs="Arial"/>
                <w:b/>
                <w:sz w:val="16"/>
                <w:szCs w:val="18"/>
              </w:rPr>
              <w:t>Air</w:t>
            </w:r>
          </w:p>
        </w:tc>
      </w:tr>
      <w:tr w:rsidRPr="002236A5" w:rsidR="00003896" w:rsidTr="008A156C" w14:paraId="12087B73" w14:textId="77777777">
        <w:tc>
          <w:tcPr>
            <w:tcW w:w="804" w:type="dxa"/>
            <w:vAlign w:val="center"/>
          </w:tcPr>
          <w:p w:rsidRPr="003D73C3" w:rsidR="00003896" w:rsidP="009F7DB8" w:rsidRDefault="00003896" w14:paraId="0DB6B82A" w14:textId="7EFE6368">
            <w:pPr>
              <w:spacing w:before="120"/>
              <w:rPr>
                <w:rFonts w:ascii="Arial" w:hAnsi="Arial" w:cs="Arial"/>
                <w:b/>
                <w:sz w:val="16"/>
                <w:szCs w:val="18"/>
              </w:rPr>
            </w:pPr>
            <w:r w:rsidRPr="003D73C3">
              <w:rPr>
                <w:rFonts w:ascii="Arial" w:hAnsi="Arial" w:cs="Arial"/>
                <w:b/>
                <w:sz w:val="16"/>
                <w:szCs w:val="18"/>
              </w:rPr>
              <w:t>2012</w:t>
            </w:r>
          </w:p>
        </w:tc>
        <w:tc>
          <w:tcPr>
            <w:tcW w:w="2604" w:type="dxa"/>
            <w:vAlign w:val="center"/>
          </w:tcPr>
          <w:p w:rsidRPr="003D73C3" w:rsidR="00003896" w:rsidP="009F7DB8" w:rsidRDefault="00003896" w14:paraId="35C3D60F" w14:textId="00389741">
            <w:pPr>
              <w:spacing w:before="120"/>
              <w:jc w:val="center"/>
              <w:rPr>
                <w:rFonts w:ascii="Arial" w:hAnsi="Arial" w:cs="Arial"/>
                <w:sz w:val="16"/>
                <w:szCs w:val="18"/>
              </w:rPr>
            </w:pPr>
            <w:r w:rsidRPr="003D73C3">
              <w:rPr>
                <w:rFonts w:ascii="Arial" w:hAnsi="Arial" w:cs="Arial"/>
                <w:sz w:val="16"/>
                <w:szCs w:val="18"/>
              </w:rPr>
              <w:t>230,511</w:t>
            </w:r>
          </w:p>
        </w:tc>
        <w:tc>
          <w:tcPr>
            <w:tcW w:w="2871" w:type="dxa"/>
            <w:vAlign w:val="center"/>
          </w:tcPr>
          <w:p w:rsidRPr="003D73C3" w:rsidR="00003896" w:rsidP="009F7DB8" w:rsidRDefault="00003896" w14:paraId="34F7DD22" w14:textId="160F3F81">
            <w:pPr>
              <w:spacing w:before="120"/>
              <w:jc w:val="center"/>
              <w:rPr>
                <w:rFonts w:ascii="Arial" w:hAnsi="Arial" w:cs="Arial"/>
                <w:sz w:val="16"/>
                <w:szCs w:val="18"/>
              </w:rPr>
            </w:pPr>
            <w:r w:rsidRPr="003D73C3">
              <w:rPr>
                <w:rFonts w:ascii="Arial" w:hAnsi="Arial" w:cs="Arial"/>
                <w:sz w:val="16"/>
                <w:szCs w:val="18"/>
              </w:rPr>
              <w:t>0.015</w:t>
            </w:r>
          </w:p>
        </w:tc>
        <w:tc>
          <w:tcPr>
            <w:tcW w:w="2788" w:type="dxa"/>
            <w:vAlign w:val="center"/>
          </w:tcPr>
          <w:p w:rsidRPr="003D73C3" w:rsidR="00003896" w:rsidP="009F7DB8" w:rsidRDefault="00003896" w14:paraId="23EB3978" w14:textId="6203F5C1">
            <w:pPr>
              <w:spacing w:before="120"/>
              <w:jc w:val="center"/>
              <w:rPr>
                <w:rFonts w:ascii="Arial" w:hAnsi="Arial" w:cs="Arial"/>
                <w:sz w:val="16"/>
                <w:szCs w:val="18"/>
              </w:rPr>
            </w:pPr>
            <w:r w:rsidRPr="003D73C3">
              <w:rPr>
                <w:rFonts w:ascii="Arial" w:hAnsi="Arial" w:cs="Arial"/>
                <w:sz w:val="16"/>
                <w:szCs w:val="18"/>
              </w:rPr>
              <w:t>0.0035</w:t>
            </w:r>
          </w:p>
        </w:tc>
      </w:tr>
      <w:tr w:rsidRPr="002236A5" w:rsidR="006761D2" w:rsidTr="008A156C" w14:paraId="0B7B5C7B" w14:textId="77777777">
        <w:tc>
          <w:tcPr>
            <w:tcW w:w="804" w:type="dxa"/>
            <w:vAlign w:val="center"/>
          </w:tcPr>
          <w:p w:rsidRPr="003D73C3" w:rsidR="006761D2" w:rsidP="009F7DB8" w:rsidRDefault="00003896" w14:paraId="6A74AFDC" w14:textId="4CF7D6AB">
            <w:pPr>
              <w:spacing w:before="120"/>
              <w:rPr>
                <w:rFonts w:ascii="Arial" w:hAnsi="Arial" w:cs="Arial"/>
                <w:b/>
                <w:sz w:val="16"/>
                <w:szCs w:val="18"/>
              </w:rPr>
            </w:pPr>
            <w:r w:rsidRPr="003D73C3">
              <w:rPr>
                <w:rFonts w:ascii="Arial" w:hAnsi="Arial" w:cs="Arial"/>
                <w:b/>
                <w:sz w:val="16"/>
                <w:szCs w:val="18"/>
              </w:rPr>
              <w:t>2016</w:t>
            </w:r>
          </w:p>
        </w:tc>
        <w:tc>
          <w:tcPr>
            <w:tcW w:w="2604" w:type="dxa"/>
            <w:vAlign w:val="center"/>
          </w:tcPr>
          <w:p w:rsidRPr="003D73C3" w:rsidR="006761D2" w:rsidP="009F7DB8" w:rsidRDefault="00003896" w14:paraId="198B76E5" w14:textId="5AF33D34">
            <w:pPr>
              <w:spacing w:before="120"/>
              <w:jc w:val="center"/>
              <w:rPr>
                <w:rFonts w:ascii="Arial" w:hAnsi="Arial" w:cs="Arial"/>
                <w:sz w:val="16"/>
                <w:szCs w:val="18"/>
              </w:rPr>
            </w:pPr>
            <w:r w:rsidRPr="003D73C3">
              <w:rPr>
                <w:rFonts w:ascii="Arial" w:hAnsi="Arial" w:cs="Arial"/>
                <w:sz w:val="16"/>
                <w:szCs w:val="18"/>
              </w:rPr>
              <w:t>209,077</w:t>
            </w:r>
          </w:p>
        </w:tc>
        <w:tc>
          <w:tcPr>
            <w:tcW w:w="2871" w:type="dxa"/>
            <w:vAlign w:val="center"/>
          </w:tcPr>
          <w:p w:rsidRPr="003D73C3" w:rsidR="006761D2" w:rsidP="009F7DB8" w:rsidRDefault="00003896" w14:paraId="165CFF38" w14:textId="407FE0FD">
            <w:pPr>
              <w:spacing w:before="120"/>
              <w:jc w:val="center"/>
              <w:rPr>
                <w:rFonts w:ascii="Arial" w:hAnsi="Arial" w:cs="Arial"/>
                <w:sz w:val="16"/>
                <w:szCs w:val="18"/>
              </w:rPr>
            </w:pPr>
            <w:r w:rsidRPr="003D73C3">
              <w:rPr>
                <w:rFonts w:ascii="Arial" w:hAnsi="Arial" w:cs="Arial"/>
                <w:sz w:val="16"/>
                <w:szCs w:val="18"/>
              </w:rPr>
              <w:t>0.015</w:t>
            </w:r>
          </w:p>
        </w:tc>
        <w:tc>
          <w:tcPr>
            <w:tcW w:w="2788" w:type="dxa"/>
            <w:vAlign w:val="center"/>
          </w:tcPr>
          <w:p w:rsidRPr="003D73C3" w:rsidR="006761D2" w:rsidP="009F7DB8" w:rsidRDefault="00003896" w14:paraId="08B7BA86" w14:textId="04E70F5F">
            <w:pPr>
              <w:spacing w:before="120"/>
              <w:jc w:val="center"/>
              <w:rPr>
                <w:rFonts w:ascii="Arial" w:hAnsi="Arial" w:cs="Arial"/>
                <w:sz w:val="16"/>
                <w:szCs w:val="18"/>
              </w:rPr>
            </w:pPr>
            <w:r w:rsidRPr="003D73C3">
              <w:rPr>
                <w:rFonts w:ascii="Arial" w:hAnsi="Arial" w:cs="Arial"/>
                <w:sz w:val="16"/>
                <w:szCs w:val="18"/>
              </w:rPr>
              <w:t>0.0031</w:t>
            </w:r>
          </w:p>
        </w:tc>
      </w:tr>
      <w:tr w:rsidRPr="002236A5" w:rsidR="002236A5" w:rsidTr="008A156C" w14:paraId="04A292E8" w14:textId="77777777">
        <w:tc>
          <w:tcPr>
            <w:tcW w:w="804" w:type="dxa"/>
            <w:vAlign w:val="center"/>
          </w:tcPr>
          <w:p w:rsidRPr="003D73C3" w:rsidR="002236A5" w:rsidP="009F7DB8" w:rsidRDefault="002236A5" w14:paraId="78467295" w14:textId="7719B653">
            <w:pPr>
              <w:spacing w:before="120"/>
              <w:rPr>
                <w:rFonts w:ascii="Arial" w:hAnsi="Arial" w:cs="Arial"/>
                <w:b/>
                <w:sz w:val="16"/>
                <w:szCs w:val="18"/>
              </w:rPr>
            </w:pPr>
            <w:r w:rsidRPr="003D73C3">
              <w:rPr>
                <w:rFonts w:ascii="Arial" w:hAnsi="Arial" w:cs="Arial"/>
                <w:b/>
                <w:sz w:val="16"/>
                <w:szCs w:val="18"/>
              </w:rPr>
              <w:t>2020</w:t>
            </w:r>
          </w:p>
        </w:tc>
        <w:tc>
          <w:tcPr>
            <w:tcW w:w="2604" w:type="dxa"/>
            <w:vAlign w:val="center"/>
          </w:tcPr>
          <w:p w:rsidRPr="003D73C3" w:rsidR="002236A5" w:rsidP="009F7DB8" w:rsidRDefault="002236A5" w14:paraId="41A6B797" w14:textId="020067EF">
            <w:pPr>
              <w:spacing w:before="120"/>
              <w:jc w:val="center"/>
              <w:rPr>
                <w:rFonts w:ascii="Arial" w:hAnsi="Arial" w:cs="Arial"/>
                <w:sz w:val="16"/>
                <w:szCs w:val="18"/>
              </w:rPr>
            </w:pPr>
            <w:r w:rsidRPr="003D73C3">
              <w:rPr>
                <w:rFonts w:ascii="Arial" w:hAnsi="Arial" w:cs="Arial"/>
                <w:sz w:val="16"/>
                <w:szCs w:val="18"/>
              </w:rPr>
              <w:t>209,077</w:t>
            </w:r>
          </w:p>
        </w:tc>
        <w:tc>
          <w:tcPr>
            <w:tcW w:w="2871" w:type="dxa"/>
            <w:vAlign w:val="center"/>
          </w:tcPr>
          <w:p w:rsidRPr="003D73C3" w:rsidR="002236A5" w:rsidP="009F7DB8" w:rsidRDefault="002236A5" w14:paraId="33DDE044" w14:textId="09FEE5B6">
            <w:pPr>
              <w:spacing w:before="120"/>
              <w:jc w:val="center"/>
              <w:rPr>
                <w:rFonts w:ascii="Arial" w:hAnsi="Arial" w:cs="Arial"/>
                <w:sz w:val="16"/>
                <w:szCs w:val="18"/>
              </w:rPr>
            </w:pPr>
            <w:r w:rsidRPr="003D73C3">
              <w:rPr>
                <w:rFonts w:ascii="Arial" w:hAnsi="Arial" w:cs="Arial"/>
                <w:sz w:val="16"/>
                <w:szCs w:val="18"/>
              </w:rPr>
              <w:t>0.015</w:t>
            </w:r>
          </w:p>
        </w:tc>
        <w:tc>
          <w:tcPr>
            <w:tcW w:w="2788" w:type="dxa"/>
            <w:vAlign w:val="center"/>
          </w:tcPr>
          <w:p w:rsidRPr="003D73C3" w:rsidR="002236A5" w:rsidP="009F7DB8" w:rsidRDefault="002236A5" w14:paraId="61F16452" w14:textId="76AF2F28">
            <w:pPr>
              <w:spacing w:before="120"/>
              <w:jc w:val="center"/>
              <w:rPr>
                <w:rFonts w:ascii="Arial" w:hAnsi="Arial" w:cs="Arial"/>
                <w:sz w:val="16"/>
                <w:szCs w:val="18"/>
              </w:rPr>
            </w:pPr>
            <w:r w:rsidRPr="003D73C3">
              <w:rPr>
                <w:rFonts w:ascii="Arial" w:hAnsi="Arial" w:cs="Arial"/>
                <w:sz w:val="16"/>
                <w:szCs w:val="18"/>
              </w:rPr>
              <w:t>0.0031</w:t>
            </w:r>
          </w:p>
        </w:tc>
      </w:tr>
      <w:tr w:rsidRPr="002236A5" w:rsidR="00A36125" w:rsidTr="008A156C" w14:paraId="74824466" w14:textId="77777777">
        <w:tc>
          <w:tcPr>
            <w:tcW w:w="804" w:type="dxa"/>
            <w:vAlign w:val="center"/>
          </w:tcPr>
          <w:p w:rsidRPr="003D73C3" w:rsidR="00A36125" w:rsidP="009F7DB8" w:rsidRDefault="00A36125" w14:paraId="1628A75E" w14:textId="1FD3B5E8">
            <w:pPr>
              <w:spacing w:before="120"/>
              <w:rPr>
                <w:rFonts w:ascii="Arial" w:hAnsi="Arial" w:cs="Arial"/>
                <w:b/>
                <w:sz w:val="16"/>
                <w:szCs w:val="18"/>
              </w:rPr>
            </w:pPr>
            <w:r>
              <w:rPr>
                <w:rFonts w:ascii="Arial" w:hAnsi="Arial" w:cs="Arial"/>
                <w:b/>
                <w:sz w:val="16"/>
                <w:szCs w:val="18"/>
              </w:rPr>
              <w:t>2024</w:t>
            </w:r>
          </w:p>
        </w:tc>
        <w:tc>
          <w:tcPr>
            <w:tcW w:w="2604" w:type="dxa"/>
            <w:vAlign w:val="center"/>
          </w:tcPr>
          <w:p w:rsidRPr="003D73C3" w:rsidR="00A36125" w:rsidP="009F7DB8" w:rsidRDefault="003C2E1E" w14:paraId="30A986FC" w14:textId="091573ED">
            <w:pPr>
              <w:spacing w:before="120"/>
              <w:jc w:val="center"/>
              <w:rPr>
                <w:rFonts w:ascii="Arial" w:hAnsi="Arial" w:cs="Arial"/>
                <w:sz w:val="16"/>
                <w:szCs w:val="18"/>
              </w:rPr>
            </w:pPr>
            <w:r>
              <w:rPr>
                <w:rFonts w:ascii="Arial" w:hAnsi="Arial" w:cs="Arial"/>
                <w:sz w:val="16"/>
                <w:szCs w:val="18"/>
              </w:rPr>
              <w:t>209,077</w:t>
            </w:r>
          </w:p>
        </w:tc>
        <w:tc>
          <w:tcPr>
            <w:tcW w:w="2871" w:type="dxa"/>
            <w:vAlign w:val="center"/>
          </w:tcPr>
          <w:p w:rsidRPr="003D73C3" w:rsidR="00A36125" w:rsidP="009F7DB8" w:rsidRDefault="003C2E1E" w14:paraId="72AC301C" w14:textId="4962ED89">
            <w:pPr>
              <w:spacing w:before="120"/>
              <w:jc w:val="center"/>
              <w:rPr>
                <w:rFonts w:ascii="Arial" w:hAnsi="Arial" w:cs="Arial"/>
                <w:sz w:val="16"/>
                <w:szCs w:val="18"/>
              </w:rPr>
            </w:pPr>
            <w:r>
              <w:rPr>
                <w:rFonts w:ascii="Arial" w:hAnsi="Arial" w:cs="Arial"/>
                <w:sz w:val="16"/>
                <w:szCs w:val="18"/>
              </w:rPr>
              <w:t>0.015</w:t>
            </w:r>
          </w:p>
        </w:tc>
        <w:tc>
          <w:tcPr>
            <w:tcW w:w="2788" w:type="dxa"/>
            <w:vAlign w:val="center"/>
          </w:tcPr>
          <w:p w:rsidRPr="003D73C3" w:rsidR="00A36125" w:rsidP="009F7DB8" w:rsidRDefault="003C2E1E" w14:paraId="52BE95B6" w14:textId="0BA3DAB3">
            <w:pPr>
              <w:spacing w:before="120"/>
              <w:jc w:val="center"/>
              <w:rPr>
                <w:rFonts w:ascii="Arial" w:hAnsi="Arial" w:cs="Arial"/>
                <w:sz w:val="16"/>
                <w:szCs w:val="18"/>
              </w:rPr>
            </w:pPr>
            <w:r>
              <w:rPr>
                <w:rFonts w:ascii="Arial" w:hAnsi="Arial" w:cs="Arial"/>
                <w:sz w:val="16"/>
                <w:szCs w:val="18"/>
              </w:rPr>
              <w:t>0.0031</w:t>
            </w:r>
          </w:p>
        </w:tc>
      </w:tr>
    </w:tbl>
    <w:p w:rsidRPr="003D73C3" w:rsidR="006761D2" w:rsidP="006761D2" w:rsidRDefault="006761D2" w14:paraId="16979E32" w14:textId="5D7791D7">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A36125">
        <w:rPr>
          <w:rFonts w:ascii="Arial" w:hAnsi="Arial" w:cs="Arial"/>
          <w:b/>
          <w:szCs w:val="18"/>
        </w:rPr>
        <w:t>2024</w:t>
      </w:r>
    </w:p>
    <w:p w:rsidRPr="003D73C3" w:rsidR="006761D2" w:rsidP="006761D2" w:rsidRDefault="006761D2" w14:paraId="519CB0E4" w14:textId="5123875E">
      <w:pPr>
        <w:tabs>
          <w:tab w:val="left" w:pos="1701"/>
        </w:tabs>
        <w:spacing w:after="0" w:line="300" w:lineRule="atLeast"/>
        <w:jc w:val="both"/>
        <w:rPr>
          <w:szCs w:val="18"/>
        </w:rPr>
      </w:pPr>
      <w:r w:rsidRPr="003D73C3">
        <w:rPr>
          <w:szCs w:val="18"/>
        </w:rPr>
        <w:t xml:space="preserve">Activity data: </w:t>
      </w:r>
      <w:r w:rsidRPr="003D73C3">
        <w:rPr>
          <w:szCs w:val="18"/>
        </w:rPr>
        <w:tab/>
      </w:r>
      <w:r w:rsidR="003D3511">
        <w:rPr>
          <w:szCs w:val="18"/>
        </w:rPr>
        <w:t>Medium</w:t>
      </w:r>
      <w:r w:rsidRPr="003D73C3">
        <w:rPr>
          <w:szCs w:val="18"/>
        </w:rPr>
        <w:t xml:space="preserve"> (because it is based on</w:t>
      </w:r>
      <w:r w:rsidR="003D3511">
        <w:rPr>
          <w:szCs w:val="18"/>
        </w:rPr>
        <w:t xml:space="preserve"> an estimate of</w:t>
      </w:r>
      <w:r w:rsidRPr="003D73C3">
        <w:rPr>
          <w:szCs w:val="18"/>
        </w:rPr>
        <w:t xml:space="preserve"> actual production data)</w:t>
      </w:r>
    </w:p>
    <w:p w:rsidRPr="003D73C3" w:rsidR="006761D2" w:rsidP="006761D2" w:rsidRDefault="006761D2" w14:paraId="033AF4AC"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w:t>
      </w:r>
    </w:p>
    <w:p w:rsidRPr="003D73C3" w:rsidR="006761D2" w:rsidP="00261F78" w:rsidRDefault="006761D2" w14:paraId="226AB1F0" w14:textId="77777777">
      <w:pPr>
        <w:pStyle w:val="Heading2"/>
      </w:pPr>
      <w:bookmarkStart w:name="_Toc1046358" w:id="180"/>
      <w:r w:rsidRPr="003D73C3">
        <w:t>Pottery and ceramics production</w:t>
      </w:r>
      <w:bookmarkEnd w:id="180"/>
    </w:p>
    <w:p w:rsidRPr="003D73C3" w:rsidR="006761D2" w:rsidP="006761D2" w:rsidRDefault="03867262" w14:paraId="0E7F2690" w14:textId="1F452FAB">
      <w:pPr>
        <w:spacing w:line="300" w:lineRule="atLeast"/>
        <w:jc w:val="both"/>
      </w:pPr>
      <w:r>
        <w:t>Statistics for the</w:t>
      </w:r>
      <w:r w:rsidR="24854215">
        <w:t xml:space="preserve"> annual production of clay for pottery and ceramics in New Zealand</w:t>
      </w:r>
      <w:r>
        <w:t xml:space="preserve"> are kept by the New Zealand Petroleum and Minerals group of the Ministry of Business</w:t>
      </w:r>
      <w:r w:rsidR="71EA5D26">
        <w:t>,</w:t>
      </w:r>
      <w:r>
        <w:t xml:space="preserve"> Innovation and Employment (MBIE). Most production comes from a single site in Northland (C. McCabe, MBIE</w:t>
      </w:r>
      <w:r w:rsidR="24854215">
        <w:t>,</w:t>
      </w:r>
      <w:r>
        <w:t xml:space="preserve"> </w:t>
      </w:r>
      <w:proofErr w:type="spellStart"/>
      <w:r>
        <w:t>pers</w:t>
      </w:r>
      <w:proofErr w:type="spellEnd"/>
      <w:r>
        <w:t xml:space="preserve"> comm, 2018). </w:t>
      </w:r>
      <w:r w:rsidR="00840ECC">
        <w:t>Since 2022 MBIE have discontinued their original practice of releasing annual production data to avoid identification of individual production figures</w:t>
      </w:r>
      <w:r w:rsidR="006D3A14">
        <w:t xml:space="preserve"> (New Zealand Petroleum and Minerals, 2023)</w:t>
      </w:r>
      <w:r w:rsidR="00840ECC">
        <w:t xml:space="preserve">. Consequently clay production </w:t>
      </w:r>
      <w:r w:rsidR="006D3A14">
        <w:t>for 2024</w:t>
      </w:r>
      <w:r w:rsidR="00840ECC">
        <w:t xml:space="preserve"> ha</w:t>
      </w:r>
      <w:r w:rsidR="006D3A14">
        <w:t>s</w:t>
      </w:r>
      <w:r w:rsidR="00840ECC">
        <w:t xml:space="preserve"> been estimated</w:t>
      </w:r>
      <w:r w:rsidR="006D3A14">
        <w:t xml:space="preserve"> by applying the percentage increase in production from 2016 to 2020 (6%) to the 2020 production data. This gives an estimate for 2024 clay for pottery and ceramics of 41,947 tonnes.  </w:t>
      </w:r>
    </w:p>
    <w:p w:rsidRPr="003D73C3" w:rsidR="006761D2" w:rsidP="00EE5B1E" w:rsidRDefault="24854215" w14:paraId="3EF71989" w14:textId="324F85D5">
      <w:pPr>
        <w:spacing w:line="300" w:lineRule="atLeast"/>
        <w:jc w:val="both"/>
      </w:pPr>
      <w:r>
        <w:t xml:space="preserve">The UNEP Toolkit notes that dioxins will </w:t>
      </w:r>
      <w:bookmarkStart w:name="_Int_SKJDO71l" w:id="181"/>
      <w:r>
        <w:t>most likely be</w:t>
      </w:r>
      <w:bookmarkEnd w:id="181"/>
      <w:r>
        <w:t xml:space="preserve"> released to air during ceramics production </w:t>
      </w:r>
      <w:bookmarkStart w:name="_Int_Uy7HYFaU" w:id="182"/>
      <w:r>
        <w:t>as a result of</w:t>
      </w:r>
      <w:bookmarkEnd w:id="182"/>
      <w:r>
        <w:t xml:space="preserve"> the thermal processes involved. However, no specific emission data has been reported</w:t>
      </w:r>
      <w:r w:rsidR="71EA5D26">
        <w:t xml:space="preserve"> </w:t>
      </w:r>
      <w:r>
        <w:t xml:space="preserve">and it recommends using the emission factors developed for brick making </w:t>
      </w:r>
      <w:r w:rsidRPr="0C34660A" w:rsidR="0DD904CD">
        <w:rPr>
          <w:noProof/>
        </w:rPr>
        <w:t>(United Nations Environment Programme, 2013)</w:t>
      </w:r>
      <w:r>
        <w:t xml:space="preserve">. </w:t>
      </w:r>
      <w:r w:rsidRPr="0C34660A">
        <w:rPr>
          <w:rFonts w:eastAsia="Calibri"/>
        </w:rPr>
        <w:t xml:space="preserve">The Toolkit differentiates between small, poorly controlled kilns (Class 1) and other types of kilns (Class 2). The Class 2 category covers a variety of situations, including kilns with no emission control technology, but which use uncontaminated fuels. It has been assumed that all New Zealand kilns </w:t>
      </w:r>
      <w:r w:rsidRPr="0C34660A" w:rsidR="1521BC77">
        <w:rPr>
          <w:rFonts w:eastAsia="Calibri"/>
        </w:rPr>
        <w:t xml:space="preserve">will comply with </w:t>
      </w:r>
      <w:r w:rsidRPr="0C34660A">
        <w:rPr>
          <w:rFonts w:eastAsia="Calibri"/>
        </w:rPr>
        <w:t>Class 2</w:t>
      </w:r>
      <w:r w:rsidRPr="0C34660A" w:rsidR="1521BC77">
        <w:rPr>
          <w:rFonts w:eastAsia="Calibri"/>
        </w:rPr>
        <w:t xml:space="preserve"> conditions</w:t>
      </w:r>
      <w:r w:rsidRPr="0C34660A">
        <w:rPr>
          <w:rFonts w:eastAsia="Calibri"/>
        </w:rPr>
        <w:t xml:space="preserve">. </w:t>
      </w:r>
      <w:r w:rsidR="171EDDD7">
        <w:t xml:space="preserve">The </w:t>
      </w:r>
      <w:r w:rsidR="00145CE2">
        <w:t xml:space="preserve">2024 </w:t>
      </w:r>
      <w:r>
        <w:t>release estimates for pottery and ceramics production are shown i</w:t>
      </w:r>
      <w:r w:rsidR="0DD904CD">
        <w:t>n Table 6-5</w:t>
      </w:r>
      <w:r w:rsidR="00C92C7E">
        <w:t>.</w:t>
      </w:r>
    </w:p>
    <w:p w:rsidRPr="003D73C3" w:rsidR="006761D2" w:rsidP="006761D2" w:rsidRDefault="006761D2" w14:paraId="289B7197" w14:textId="27F5BDAB">
      <w:pPr>
        <w:pStyle w:val="Caption"/>
        <w:jc w:val="left"/>
        <w:rPr>
          <w:rFonts w:cs="Arial"/>
          <w:szCs w:val="18"/>
        </w:rPr>
      </w:pPr>
      <w:bookmarkStart w:name="_Ref390598415" w:id="183"/>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6</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5</w:t>
      </w:r>
      <w:r w:rsidRPr="003D73C3">
        <w:rPr>
          <w:rFonts w:cs="Arial"/>
        </w:rPr>
        <w:fldChar w:fldCharType="end"/>
      </w:r>
      <w:bookmarkEnd w:id="183"/>
      <w:r w:rsidRPr="003D73C3">
        <w:rPr>
          <w:rFonts w:cs="Arial"/>
        </w:rPr>
        <w:t>: Dioxin releases from pottery and ceramics production</w:t>
      </w:r>
    </w:p>
    <w:tbl>
      <w:tblPr>
        <w:tblStyle w:val="TableGrid"/>
        <w:tblW w:w="9067" w:type="dxa"/>
        <w:tblLook w:val="04A0" w:firstRow="1" w:lastRow="0" w:firstColumn="1" w:lastColumn="0" w:noHBand="0" w:noVBand="1"/>
      </w:tblPr>
      <w:tblGrid>
        <w:gridCol w:w="866"/>
        <w:gridCol w:w="2587"/>
        <w:gridCol w:w="2847"/>
        <w:gridCol w:w="2767"/>
      </w:tblGrid>
      <w:tr w:rsidRPr="005208DB" w:rsidR="006761D2" w:rsidTr="008A156C" w14:paraId="67A7D0B1" w14:textId="77777777">
        <w:tc>
          <w:tcPr>
            <w:tcW w:w="866" w:type="dxa"/>
            <w:vMerge w:val="restart"/>
            <w:vAlign w:val="center"/>
          </w:tcPr>
          <w:p w:rsidRPr="003D73C3" w:rsidR="006761D2" w:rsidP="009F7DB8" w:rsidRDefault="006761D2" w14:paraId="6E617902" w14:textId="77777777">
            <w:pPr>
              <w:spacing w:before="120"/>
              <w:jc w:val="center"/>
              <w:rPr>
                <w:rFonts w:ascii="Arial" w:hAnsi="Arial" w:cs="Arial"/>
                <w:b/>
                <w:sz w:val="16"/>
                <w:szCs w:val="18"/>
              </w:rPr>
            </w:pPr>
            <w:r w:rsidRPr="003D73C3">
              <w:rPr>
                <w:rFonts w:ascii="Arial" w:hAnsi="Arial" w:cs="Arial"/>
                <w:b/>
                <w:sz w:val="16"/>
                <w:szCs w:val="18"/>
              </w:rPr>
              <w:t>Year</w:t>
            </w:r>
          </w:p>
        </w:tc>
        <w:tc>
          <w:tcPr>
            <w:tcW w:w="2587" w:type="dxa"/>
            <w:vMerge w:val="restart"/>
            <w:vAlign w:val="center"/>
          </w:tcPr>
          <w:p w:rsidRPr="003D73C3" w:rsidR="006761D2" w:rsidP="009F7DB8" w:rsidRDefault="006761D2" w14:paraId="2C6C22AF" w14:textId="77777777">
            <w:pPr>
              <w:spacing w:before="120"/>
              <w:jc w:val="center"/>
              <w:rPr>
                <w:rFonts w:ascii="Arial" w:hAnsi="Arial" w:cs="Arial"/>
                <w:b/>
                <w:sz w:val="16"/>
                <w:szCs w:val="18"/>
              </w:rPr>
            </w:pPr>
            <w:r w:rsidRPr="003D73C3">
              <w:rPr>
                <w:rFonts w:ascii="Arial" w:hAnsi="Arial" w:cs="Arial"/>
                <w:b/>
                <w:sz w:val="16"/>
                <w:szCs w:val="18"/>
              </w:rPr>
              <w:t>Activity Rate (tonnes/year)</w:t>
            </w:r>
          </w:p>
        </w:tc>
        <w:tc>
          <w:tcPr>
            <w:tcW w:w="2847" w:type="dxa"/>
            <w:vAlign w:val="center"/>
          </w:tcPr>
          <w:p w:rsidRPr="003D73C3" w:rsidR="006761D2" w:rsidP="009F7DB8" w:rsidRDefault="006761D2" w14:paraId="4B7B6F10"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b/>
                <w:sz w:val="16"/>
                <w:szCs w:val="18"/>
              </w:rPr>
              <w:t>µg TEQ/tonne)</w:t>
            </w:r>
          </w:p>
        </w:tc>
        <w:tc>
          <w:tcPr>
            <w:tcW w:w="2767" w:type="dxa"/>
            <w:vAlign w:val="center"/>
          </w:tcPr>
          <w:p w:rsidRPr="003D73C3" w:rsidR="006761D2" w:rsidP="009F7DB8" w:rsidRDefault="006761D2" w14:paraId="59608A55"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5208DB" w:rsidR="006761D2" w:rsidTr="008A156C" w14:paraId="442CB969" w14:textId="77777777">
        <w:tc>
          <w:tcPr>
            <w:tcW w:w="866" w:type="dxa"/>
            <w:vMerge/>
          </w:tcPr>
          <w:p w:rsidRPr="003D73C3" w:rsidR="006761D2" w:rsidP="009F7DB8" w:rsidRDefault="006761D2" w14:paraId="2BFE1322" w14:textId="77777777">
            <w:pPr>
              <w:spacing w:before="120"/>
              <w:jc w:val="both"/>
              <w:rPr>
                <w:rFonts w:ascii="Arial" w:hAnsi="Arial" w:cs="Arial"/>
                <w:sz w:val="16"/>
                <w:szCs w:val="18"/>
              </w:rPr>
            </w:pPr>
          </w:p>
        </w:tc>
        <w:tc>
          <w:tcPr>
            <w:tcW w:w="2587" w:type="dxa"/>
            <w:vMerge/>
            <w:vAlign w:val="center"/>
          </w:tcPr>
          <w:p w:rsidRPr="003D73C3" w:rsidR="006761D2" w:rsidP="009F7DB8" w:rsidRDefault="006761D2" w14:paraId="4D30CA5B" w14:textId="77777777">
            <w:pPr>
              <w:spacing w:before="120"/>
              <w:jc w:val="center"/>
              <w:rPr>
                <w:rFonts w:ascii="Arial" w:hAnsi="Arial" w:cs="Arial"/>
                <w:sz w:val="16"/>
                <w:szCs w:val="18"/>
              </w:rPr>
            </w:pPr>
          </w:p>
        </w:tc>
        <w:tc>
          <w:tcPr>
            <w:tcW w:w="2847" w:type="dxa"/>
            <w:vAlign w:val="center"/>
          </w:tcPr>
          <w:p w:rsidRPr="003D73C3" w:rsidR="006761D2" w:rsidP="009F7DB8" w:rsidRDefault="006761D2" w14:paraId="63CFD814" w14:textId="77777777">
            <w:pPr>
              <w:spacing w:before="120"/>
              <w:jc w:val="center"/>
              <w:rPr>
                <w:rFonts w:ascii="Arial" w:hAnsi="Arial" w:cs="Arial"/>
                <w:b/>
                <w:sz w:val="16"/>
                <w:szCs w:val="18"/>
              </w:rPr>
            </w:pPr>
            <w:r w:rsidRPr="003D73C3">
              <w:rPr>
                <w:rFonts w:ascii="Arial" w:hAnsi="Arial" w:cs="Arial"/>
                <w:b/>
                <w:sz w:val="16"/>
                <w:szCs w:val="18"/>
              </w:rPr>
              <w:t>Air</w:t>
            </w:r>
          </w:p>
        </w:tc>
        <w:tc>
          <w:tcPr>
            <w:tcW w:w="2767" w:type="dxa"/>
            <w:vAlign w:val="center"/>
          </w:tcPr>
          <w:p w:rsidRPr="003D73C3" w:rsidR="006761D2" w:rsidP="009F7DB8" w:rsidRDefault="006761D2" w14:paraId="37A15AFF" w14:textId="77777777">
            <w:pPr>
              <w:spacing w:before="120"/>
              <w:jc w:val="center"/>
              <w:rPr>
                <w:rFonts w:ascii="Arial" w:hAnsi="Arial" w:cs="Arial"/>
                <w:b/>
                <w:sz w:val="16"/>
                <w:szCs w:val="18"/>
              </w:rPr>
            </w:pPr>
            <w:r w:rsidRPr="003D73C3">
              <w:rPr>
                <w:rFonts w:ascii="Arial" w:hAnsi="Arial" w:cs="Arial"/>
                <w:b/>
                <w:sz w:val="16"/>
                <w:szCs w:val="18"/>
              </w:rPr>
              <w:t>Air</w:t>
            </w:r>
          </w:p>
        </w:tc>
      </w:tr>
      <w:tr w:rsidRPr="005208DB" w:rsidR="006761D2" w:rsidTr="008A156C" w14:paraId="4DA67091" w14:textId="77777777">
        <w:tc>
          <w:tcPr>
            <w:tcW w:w="866" w:type="dxa"/>
            <w:vAlign w:val="center"/>
          </w:tcPr>
          <w:p w:rsidRPr="003D73C3" w:rsidR="006761D2" w:rsidP="009F7DB8" w:rsidRDefault="005F58D3" w14:paraId="02D1C3A5" w14:textId="27C756F6">
            <w:pPr>
              <w:spacing w:before="120"/>
              <w:rPr>
                <w:rFonts w:ascii="Arial" w:hAnsi="Arial" w:cs="Arial"/>
                <w:b/>
                <w:sz w:val="16"/>
                <w:szCs w:val="18"/>
              </w:rPr>
            </w:pPr>
            <w:r w:rsidRPr="003D73C3">
              <w:rPr>
                <w:rFonts w:ascii="Arial" w:hAnsi="Arial" w:cs="Arial"/>
                <w:b/>
                <w:sz w:val="16"/>
                <w:szCs w:val="18"/>
              </w:rPr>
              <w:t>2012</w:t>
            </w:r>
          </w:p>
        </w:tc>
        <w:tc>
          <w:tcPr>
            <w:tcW w:w="2587" w:type="dxa"/>
            <w:vAlign w:val="center"/>
          </w:tcPr>
          <w:p w:rsidRPr="003D73C3" w:rsidR="006761D2" w:rsidP="009F7DB8" w:rsidRDefault="005F58D3" w14:paraId="444B43E5" w14:textId="020B385A">
            <w:pPr>
              <w:spacing w:before="120"/>
              <w:jc w:val="center"/>
              <w:rPr>
                <w:rFonts w:ascii="Arial" w:hAnsi="Arial" w:cs="Arial"/>
                <w:sz w:val="16"/>
                <w:szCs w:val="18"/>
              </w:rPr>
            </w:pPr>
            <w:r w:rsidRPr="003D73C3">
              <w:rPr>
                <w:rFonts w:ascii="Arial" w:hAnsi="Arial" w:cs="Arial"/>
                <w:sz w:val="16"/>
                <w:szCs w:val="18"/>
              </w:rPr>
              <w:t xml:space="preserve">37,475 </w:t>
            </w:r>
          </w:p>
        </w:tc>
        <w:tc>
          <w:tcPr>
            <w:tcW w:w="2847" w:type="dxa"/>
            <w:vAlign w:val="center"/>
          </w:tcPr>
          <w:p w:rsidRPr="003D73C3" w:rsidR="006761D2" w:rsidP="009F7DB8" w:rsidRDefault="006761D2" w14:paraId="16786F74" w14:textId="77777777">
            <w:pPr>
              <w:spacing w:before="120"/>
              <w:jc w:val="center"/>
              <w:rPr>
                <w:rFonts w:ascii="Arial" w:hAnsi="Arial" w:cs="Arial"/>
                <w:sz w:val="16"/>
                <w:szCs w:val="18"/>
              </w:rPr>
            </w:pPr>
            <w:r w:rsidRPr="003D73C3">
              <w:rPr>
                <w:rFonts w:ascii="Arial" w:hAnsi="Arial" w:cs="Arial"/>
                <w:sz w:val="16"/>
                <w:szCs w:val="18"/>
              </w:rPr>
              <w:t>0.02</w:t>
            </w:r>
          </w:p>
        </w:tc>
        <w:tc>
          <w:tcPr>
            <w:tcW w:w="2767" w:type="dxa"/>
            <w:vAlign w:val="center"/>
          </w:tcPr>
          <w:p w:rsidRPr="003D73C3" w:rsidR="006761D2" w:rsidP="009F7DB8" w:rsidRDefault="006761D2" w14:paraId="255875A8" w14:textId="698EAF1E">
            <w:pPr>
              <w:spacing w:before="120"/>
              <w:jc w:val="center"/>
              <w:rPr>
                <w:rFonts w:ascii="Arial" w:hAnsi="Arial" w:cs="Arial"/>
                <w:sz w:val="16"/>
                <w:szCs w:val="18"/>
              </w:rPr>
            </w:pPr>
            <w:r w:rsidRPr="003D73C3">
              <w:rPr>
                <w:rFonts w:ascii="Arial" w:hAnsi="Arial" w:cs="Arial"/>
                <w:sz w:val="16"/>
                <w:szCs w:val="18"/>
              </w:rPr>
              <w:t>0.000</w:t>
            </w:r>
            <w:r w:rsidRPr="003D73C3" w:rsidR="005F58D3">
              <w:rPr>
                <w:rFonts w:ascii="Arial" w:hAnsi="Arial" w:cs="Arial"/>
                <w:sz w:val="16"/>
                <w:szCs w:val="18"/>
              </w:rPr>
              <w:t>75</w:t>
            </w:r>
          </w:p>
        </w:tc>
      </w:tr>
      <w:tr w:rsidRPr="005208DB" w:rsidR="006761D2" w:rsidTr="008A156C" w14:paraId="10A6518F" w14:textId="77777777">
        <w:trPr>
          <w:trHeight w:val="410"/>
        </w:trPr>
        <w:tc>
          <w:tcPr>
            <w:tcW w:w="866" w:type="dxa"/>
            <w:vAlign w:val="center"/>
          </w:tcPr>
          <w:p w:rsidRPr="003D73C3" w:rsidR="006761D2" w:rsidP="009F7DB8" w:rsidRDefault="005F58D3" w14:paraId="05394FE8" w14:textId="21E10D02">
            <w:pPr>
              <w:spacing w:before="120"/>
              <w:rPr>
                <w:rFonts w:ascii="Arial" w:hAnsi="Arial" w:cs="Arial"/>
                <w:b/>
                <w:sz w:val="16"/>
                <w:szCs w:val="18"/>
              </w:rPr>
            </w:pPr>
            <w:r w:rsidRPr="003D73C3">
              <w:rPr>
                <w:rFonts w:ascii="Arial" w:hAnsi="Arial" w:cs="Arial"/>
                <w:b/>
                <w:sz w:val="16"/>
                <w:szCs w:val="18"/>
              </w:rPr>
              <w:t>2016</w:t>
            </w:r>
          </w:p>
        </w:tc>
        <w:tc>
          <w:tcPr>
            <w:tcW w:w="2587" w:type="dxa"/>
            <w:vAlign w:val="center"/>
          </w:tcPr>
          <w:p w:rsidRPr="003D73C3" w:rsidR="006761D2" w:rsidP="009F7DB8" w:rsidRDefault="005F58D3" w14:paraId="02BB39F9" w14:textId="51BCC9E9">
            <w:pPr>
              <w:spacing w:before="120"/>
              <w:jc w:val="center"/>
              <w:rPr>
                <w:rFonts w:ascii="Arial" w:hAnsi="Arial" w:cs="Arial"/>
                <w:sz w:val="16"/>
                <w:szCs w:val="18"/>
              </w:rPr>
            </w:pPr>
            <w:r w:rsidRPr="003D73C3">
              <w:rPr>
                <w:rFonts w:ascii="Arial" w:hAnsi="Arial" w:cs="Arial"/>
                <w:sz w:val="16"/>
                <w:szCs w:val="18"/>
              </w:rPr>
              <w:t>37,439</w:t>
            </w:r>
          </w:p>
        </w:tc>
        <w:tc>
          <w:tcPr>
            <w:tcW w:w="2847" w:type="dxa"/>
            <w:vAlign w:val="center"/>
          </w:tcPr>
          <w:p w:rsidRPr="003D73C3" w:rsidR="006761D2" w:rsidP="009F7DB8" w:rsidRDefault="006761D2" w14:paraId="63ABABE5" w14:textId="77777777">
            <w:pPr>
              <w:spacing w:before="120"/>
              <w:jc w:val="center"/>
              <w:rPr>
                <w:rFonts w:ascii="Arial" w:hAnsi="Arial" w:cs="Arial"/>
                <w:sz w:val="16"/>
                <w:szCs w:val="18"/>
              </w:rPr>
            </w:pPr>
            <w:r w:rsidRPr="003D73C3">
              <w:rPr>
                <w:rFonts w:ascii="Arial" w:hAnsi="Arial" w:cs="Arial"/>
                <w:sz w:val="16"/>
                <w:szCs w:val="18"/>
              </w:rPr>
              <w:t>0.02</w:t>
            </w:r>
          </w:p>
        </w:tc>
        <w:tc>
          <w:tcPr>
            <w:tcW w:w="2767" w:type="dxa"/>
            <w:vAlign w:val="center"/>
          </w:tcPr>
          <w:p w:rsidRPr="003D73C3" w:rsidR="006761D2" w:rsidP="009F7DB8" w:rsidRDefault="005F58D3" w14:paraId="4BEE5100" w14:textId="529AD4B9">
            <w:pPr>
              <w:spacing w:before="120"/>
              <w:jc w:val="center"/>
              <w:rPr>
                <w:rFonts w:ascii="Arial" w:hAnsi="Arial" w:cs="Arial"/>
                <w:sz w:val="16"/>
                <w:szCs w:val="18"/>
              </w:rPr>
            </w:pPr>
            <w:r w:rsidRPr="003D73C3">
              <w:rPr>
                <w:rFonts w:ascii="Arial" w:hAnsi="Arial" w:cs="Arial"/>
                <w:sz w:val="16"/>
                <w:szCs w:val="18"/>
              </w:rPr>
              <w:t>0.00075</w:t>
            </w:r>
          </w:p>
        </w:tc>
      </w:tr>
      <w:tr w:rsidRPr="005208DB" w:rsidR="00590DAF" w:rsidTr="008A156C" w14:paraId="60DD05E0" w14:textId="77777777">
        <w:trPr>
          <w:trHeight w:val="410"/>
        </w:trPr>
        <w:tc>
          <w:tcPr>
            <w:tcW w:w="866" w:type="dxa"/>
            <w:vAlign w:val="center"/>
          </w:tcPr>
          <w:p w:rsidRPr="003D73C3" w:rsidR="00590DAF" w:rsidP="009F7DB8" w:rsidRDefault="00590DAF" w14:paraId="4829F886" w14:textId="7BF5AB4B">
            <w:pPr>
              <w:spacing w:before="120"/>
              <w:rPr>
                <w:rFonts w:ascii="Arial" w:hAnsi="Arial" w:cs="Arial"/>
                <w:b/>
                <w:sz w:val="16"/>
                <w:szCs w:val="18"/>
              </w:rPr>
            </w:pPr>
            <w:r w:rsidRPr="003D73C3">
              <w:rPr>
                <w:rFonts w:ascii="Arial" w:hAnsi="Arial" w:cs="Arial"/>
                <w:b/>
                <w:sz w:val="16"/>
                <w:szCs w:val="18"/>
              </w:rPr>
              <w:t>2020</w:t>
            </w:r>
          </w:p>
        </w:tc>
        <w:tc>
          <w:tcPr>
            <w:tcW w:w="2587" w:type="dxa"/>
            <w:vAlign w:val="center"/>
          </w:tcPr>
          <w:p w:rsidRPr="003D73C3" w:rsidR="00590DAF" w:rsidP="009F7DB8" w:rsidRDefault="00590DAF" w14:paraId="0D3018E1" w14:textId="1D1663BC">
            <w:pPr>
              <w:spacing w:before="120"/>
              <w:jc w:val="center"/>
              <w:rPr>
                <w:rFonts w:ascii="Arial" w:hAnsi="Arial" w:cs="Arial"/>
                <w:sz w:val="16"/>
                <w:szCs w:val="18"/>
              </w:rPr>
            </w:pPr>
            <w:r w:rsidRPr="003D73C3">
              <w:rPr>
                <w:rFonts w:ascii="Arial" w:hAnsi="Arial" w:cs="Arial"/>
                <w:sz w:val="16"/>
                <w:szCs w:val="18"/>
              </w:rPr>
              <w:t>39,573</w:t>
            </w:r>
          </w:p>
        </w:tc>
        <w:tc>
          <w:tcPr>
            <w:tcW w:w="2847" w:type="dxa"/>
            <w:vAlign w:val="center"/>
          </w:tcPr>
          <w:p w:rsidRPr="003D73C3" w:rsidR="00590DAF" w:rsidP="009F7DB8" w:rsidRDefault="00590DAF" w14:paraId="09372E4F" w14:textId="18666C26">
            <w:pPr>
              <w:spacing w:before="120"/>
              <w:jc w:val="center"/>
              <w:rPr>
                <w:rFonts w:ascii="Arial" w:hAnsi="Arial" w:cs="Arial"/>
                <w:sz w:val="16"/>
                <w:szCs w:val="18"/>
              </w:rPr>
            </w:pPr>
            <w:r w:rsidRPr="003D73C3">
              <w:rPr>
                <w:rFonts w:ascii="Arial" w:hAnsi="Arial" w:cs="Arial"/>
                <w:sz w:val="16"/>
                <w:szCs w:val="18"/>
              </w:rPr>
              <w:t>0.02</w:t>
            </w:r>
          </w:p>
        </w:tc>
        <w:tc>
          <w:tcPr>
            <w:tcW w:w="2767" w:type="dxa"/>
            <w:vAlign w:val="center"/>
          </w:tcPr>
          <w:p w:rsidRPr="003D73C3" w:rsidR="00590DAF" w:rsidP="009F7DB8" w:rsidRDefault="005208DB" w14:paraId="24F83384" w14:textId="43090C20">
            <w:pPr>
              <w:spacing w:before="120"/>
              <w:jc w:val="center"/>
              <w:rPr>
                <w:rFonts w:ascii="Arial" w:hAnsi="Arial" w:cs="Arial"/>
                <w:sz w:val="16"/>
                <w:szCs w:val="18"/>
              </w:rPr>
            </w:pPr>
            <w:r w:rsidRPr="003D73C3">
              <w:rPr>
                <w:rFonts w:ascii="Arial" w:hAnsi="Arial" w:cs="Arial"/>
                <w:sz w:val="16"/>
                <w:szCs w:val="18"/>
              </w:rPr>
              <w:t>0.00079</w:t>
            </w:r>
          </w:p>
        </w:tc>
      </w:tr>
      <w:tr w:rsidRPr="005208DB" w:rsidR="00145CE2" w:rsidTr="008A156C" w14:paraId="57FF92CD" w14:textId="77777777">
        <w:trPr>
          <w:trHeight w:val="410"/>
        </w:trPr>
        <w:tc>
          <w:tcPr>
            <w:tcW w:w="866" w:type="dxa"/>
            <w:vAlign w:val="center"/>
          </w:tcPr>
          <w:p w:rsidRPr="003D73C3" w:rsidR="00145CE2" w:rsidP="009F7DB8" w:rsidRDefault="00145CE2" w14:paraId="7558E823" w14:textId="67665669">
            <w:pPr>
              <w:spacing w:before="120"/>
              <w:rPr>
                <w:rFonts w:ascii="Arial" w:hAnsi="Arial" w:cs="Arial"/>
                <w:b/>
                <w:sz w:val="16"/>
                <w:szCs w:val="18"/>
              </w:rPr>
            </w:pPr>
            <w:r>
              <w:rPr>
                <w:rFonts w:ascii="Arial" w:hAnsi="Arial" w:cs="Arial"/>
                <w:b/>
                <w:sz w:val="16"/>
                <w:szCs w:val="18"/>
              </w:rPr>
              <w:t>2024</w:t>
            </w:r>
          </w:p>
        </w:tc>
        <w:tc>
          <w:tcPr>
            <w:tcW w:w="2587" w:type="dxa"/>
            <w:vAlign w:val="center"/>
          </w:tcPr>
          <w:p w:rsidRPr="003D73C3" w:rsidR="00145CE2" w:rsidP="009F7DB8" w:rsidRDefault="00145CE2" w14:paraId="6ECE7FCC" w14:textId="6BFA3090">
            <w:pPr>
              <w:spacing w:before="120"/>
              <w:jc w:val="center"/>
              <w:rPr>
                <w:rFonts w:ascii="Arial" w:hAnsi="Arial" w:cs="Arial"/>
                <w:sz w:val="16"/>
                <w:szCs w:val="18"/>
              </w:rPr>
            </w:pPr>
            <w:r>
              <w:rPr>
                <w:rFonts w:ascii="Arial" w:hAnsi="Arial" w:cs="Arial"/>
                <w:sz w:val="16"/>
                <w:szCs w:val="18"/>
              </w:rPr>
              <w:t>41,947</w:t>
            </w:r>
          </w:p>
        </w:tc>
        <w:tc>
          <w:tcPr>
            <w:tcW w:w="2847" w:type="dxa"/>
            <w:vAlign w:val="center"/>
          </w:tcPr>
          <w:p w:rsidRPr="003D73C3" w:rsidR="00145CE2" w:rsidP="009F7DB8" w:rsidRDefault="00145CE2" w14:paraId="0309A355" w14:textId="38172943">
            <w:pPr>
              <w:spacing w:before="120"/>
              <w:jc w:val="center"/>
              <w:rPr>
                <w:rFonts w:ascii="Arial" w:hAnsi="Arial" w:cs="Arial"/>
                <w:sz w:val="16"/>
                <w:szCs w:val="18"/>
              </w:rPr>
            </w:pPr>
            <w:r>
              <w:rPr>
                <w:rFonts w:ascii="Arial" w:hAnsi="Arial" w:cs="Arial"/>
                <w:sz w:val="16"/>
                <w:szCs w:val="18"/>
              </w:rPr>
              <w:t>0.02</w:t>
            </w:r>
          </w:p>
        </w:tc>
        <w:tc>
          <w:tcPr>
            <w:tcW w:w="2767" w:type="dxa"/>
            <w:vAlign w:val="center"/>
          </w:tcPr>
          <w:p w:rsidRPr="003D73C3" w:rsidR="00145CE2" w:rsidP="009F7DB8" w:rsidRDefault="00145CE2" w14:paraId="23CBAED9" w14:textId="22BE82A1">
            <w:pPr>
              <w:spacing w:before="120"/>
              <w:jc w:val="center"/>
              <w:rPr>
                <w:rFonts w:ascii="Arial" w:hAnsi="Arial" w:cs="Arial"/>
                <w:sz w:val="16"/>
                <w:szCs w:val="18"/>
              </w:rPr>
            </w:pPr>
            <w:r>
              <w:rPr>
                <w:rFonts w:ascii="Arial" w:hAnsi="Arial" w:cs="Arial"/>
                <w:sz w:val="16"/>
                <w:szCs w:val="18"/>
              </w:rPr>
              <w:t>0.0008</w:t>
            </w:r>
            <w:r w:rsidR="008A156C">
              <w:rPr>
                <w:rFonts w:ascii="Arial" w:hAnsi="Arial" w:cs="Arial"/>
                <w:sz w:val="16"/>
                <w:szCs w:val="18"/>
              </w:rPr>
              <w:t>4</w:t>
            </w:r>
          </w:p>
        </w:tc>
      </w:tr>
    </w:tbl>
    <w:p w:rsidRPr="003D73C3" w:rsidR="006761D2" w:rsidP="006761D2" w:rsidRDefault="006761D2" w14:paraId="57938548" w14:textId="1A2B920F">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A36125">
        <w:rPr>
          <w:rFonts w:ascii="Arial" w:hAnsi="Arial" w:cs="Arial"/>
          <w:b/>
          <w:szCs w:val="18"/>
        </w:rPr>
        <w:t>2024</w:t>
      </w:r>
    </w:p>
    <w:p w:rsidRPr="003D73C3" w:rsidR="006761D2" w:rsidP="006761D2" w:rsidRDefault="006761D2" w14:paraId="516D0D0C" w14:textId="67DC1BE4">
      <w:pPr>
        <w:tabs>
          <w:tab w:val="left" w:pos="1701"/>
        </w:tabs>
        <w:spacing w:after="0" w:line="300" w:lineRule="atLeast"/>
        <w:jc w:val="both"/>
        <w:rPr>
          <w:szCs w:val="18"/>
        </w:rPr>
      </w:pPr>
      <w:r w:rsidRPr="003D73C3">
        <w:rPr>
          <w:szCs w:val="18"/>
        </w:rPr>
        <w:t xml:space="preserve">Activity data: </w:t>
      </w:r>
      <w:r w:rsidRPr="003D73C3">
        <w:rPr>
          <w:szCs w:val="18"/>
        </w:rPr>
        <w:tab/>
      </w:r>
      <w:r w:rsidR="00F25BFE">
        <w:rPr>
          <w:szCs w:val="18"/>
        </w:rPr>
        <w:t>Medium</w:t>
      </w:r>
      <w:r w:rsidRPr="003D73C3">
        <w:rPr>
          <w:szCs w:val="18"/>
        </w:rPr>
        <w:t xml:space="preserve"> (because it is based on </w:t>
      </w:r>
      <w:r w:rsidR="00F25BFE">
        <w:rPr>
          <w:szCs w:val="18"/>
        </w:rPr>
        <w:t xml:space="preserve">an estimate of </w:t>
      </w:r>
      <w:r w:rsidRPr="003D73C3">
        <w:rPr>
          <w:szCs w:val="18"/>
        </w:rPr>
        <w:t>national clay production)</w:t>
      </w:r>
    </w:p>
    <w:p w:rsidRPr="003D73C3" w:rsidR="006761D2" w:rsidP="00E27321" w:rsidRDefault="006761D2" w14:paraId="40CCF2FE" w14:textId="6E72C51A">
      <w:pPr>
        <w:tabs>
          <w:tab w:val="left" w:pos="1701"/>
        </w:tabs>
        <w:spacing w:line="300" w:lineRule="atLeast"/>
        <w:ind w:left="1701" w:hanging="1701"/>
        <w:jc w:val="both"/>
        <w:rPr>
          <w:rFonts w:ascii="Arial" w:hAnsi="Arial" w:cs="Arial"/>
          <w:b/>
          <w:szCs w:val="18"/>
        </w:rPr>
      </w:pPr>
      <w:r w:rsidRPr="003D73C3">
        <w:rPr>
          <w:szCs w:val="18"/>
        </w:rPr>
        <w:t xml:space="preserve">Emission factor: </w:t>
      </w:r>
      <w:r w:rsidRPr="003D73C3">
        <w:rPr>
          <w:szCs w:val="18"/>
        </w:rPr>
        <w:tab/>
      </w:r>
      <w:r w:rsidRPr="003D73C3">
        <w:rPr>
          <w:szCs w:val="18"/>
        </w:rPr>
        <w:t>Low (because it is based on the Toolkit default factor)</w:t>
      </w:r>
    </w:p>
    <w:p w:rsidRPr="003D73C3" w:rsidR="006761D2" w:rsidP="00261F78" w:rsidRDefault="006761D2" w14:paraId="4FB1EE0C" w14:textId="77777777">
      <w:pPr>
        <w:pStyle w:val="Heading2"/>
      </w:pPr>
      <w:bookmarkStart w:name="_Toc1046359" w:id="184"/>
      <w:r w:rsidRPr="003D73C3">
        <w:t>Asphalt mixing</w:t>
      </w:r>
      <w:bookmarkEnd w:id="184"/>
    </w:p>
    <w:p w:rsidRPr="003D73C3" w:rsidR="006761D2" w:rsidP="006761D2" w:rsidRDefault="00EE5B1E" w14:paraId="780616BA" w14:textId="5FCB56C9">
      <w:pPr>
        <w:spacing w:line="300" w:lineRule="atLeast"/>
        <w:jc w:val="both"/>
        <w:rPr>
          <w:szCs w:val="18"/>
          <w:lang w:val="en-US"/>
        </w:rPr>
      </w:pPr>
      <w:r w:rsidRPr="003D73C3">
        <w:rPr>
          <w:szCs w:val="18"/>
          <w:lang w:val="en-US"/>
        </w:rPr>
        <w:t xml:space="preserve">Civil Contracting New Zealand have estimated that the annual asphalt production for </w:t>
      </w:r>
      <w:r w:rsidR="0022511A">
        <w:rPr>
          <w:szCs w:val="18"/>
          <w:lang w:val="en-US"/>
        </w:rPr>
        <w:t xml:space="preserve">2024 </w:t>
      </w:r>
      <w:r w:rsidRPr="003D73C3" w:rsidR="00DD78DD">
        <w:rPr>
          <w:szCs w:val="18"/>
          <w:lang w:val="en-US"/>
        </w:rPr>
        <w:t xml:space="preserve">in New Zealand </w:t>
      </w:r>
      <w:r w:rsidRPr="003D73C3">
        <w:rPr>
          <w:szCs w:val="18"/>
          <w:lang w:val="en-US"/>
        </w:rPr>
        <w:t xml:space="preserve">was </w:t>
      </w:r>
      <w:r w:rsidR="0022511A">
        <w:rPr>
          <w:szCs w:val="18"/>
          <w:lang w:val="en-US"/>
        </w:rPr>
        <w:t>1.45</w:t>
      </w:r>
      <w:r w:rsidRPr="003D73C3" w:rsidR="005208DB">
        <w:rPr>
          <w:szCs w:val="18"/>
          <w:lang w:val="en-US"/>
        </w:rPr>
        <w:t xml:space="preserve"> </w:t>
      </w:r>
      <w:r w:rsidRPr="003D73C3">
        <w:rPr>
          <w:szCs w:val="18"/>
          <w:lang w:val="en-US"/>
        </w:rPr>
        <w:t xml:space="preserve">million </w:t>
      </w:r>
      <w:proofErr w:type="spellStart"/>
      <w:r w:rsidRPr="003D73C3">
        <w:rPr>
          <w:szCs w:val="18"/>
          <w:lang w:val="en-US"/>
        </w:rPr>
        <w:t>tonnes</w:t>
      </w:r>
      <w:proofErr w:type="spellEnd"/>
      <w:r w:rsidRPr="003D73C3">
        <w:rPr>
          <w:szCs w:val="18"/>
          <w:lang w:val="en-US"/>
        </w:rPr>
        <w:t xml:space="preserve"> per year </w:t>
      </w:r>
      <w:r w:rsidR="0022511A">
        <w:rPr>
          <w:szCs w:val="18"/>
          <w:lang w:val="en-US"/>
        </w:rPr>
        <w:t>(A</w:t>
      </w:r>
      <w:r w:rsidR="008A156C">
        <w:rPr>
          <w:szCs w:val="18"/>
          <w:lang w:val="en-US"/>
        </w:rPr>
        <w:t>.</w:t>
      </w:r>
      <w:r w:rsidR="0022511A">
        <w:rPr>
          <w:szCs w:val="18"/>
          <w:lang w:val="en-US"/>
        </w:rPr>
        <w:t xml:space="preserve"> Corrie-Johnston, pers comm 2025). This is similar to the amounts produced in 2016 and 2020.</w:t>
      </w:r>
    </w:p>
    <w:p w:rsidRPr="003D73C3" w:rsidR="006761D2" w:rsidP="006761D2" w:rsidRDefault="0022511A" w14:paraId="1CA2CBA4" w14:textId="02699352">
      <w:pPr>
        <w:spacing w:line="300" w:lineRule="atLeast"/>
        <w:jc w:val="both"/>
        <w:rPr>
          <w:szCs w:val="18"/>
          <w:lang w:val="en-US"/>
        </w:rPr>
      </w:pPr>
      <w:r>
        <w:rPr>
          <w:szCs w:val="18"/>
          <w:lang w:val="en-US"/>
        </w:rPr>
        <w:t>Previous</w:t>
      </w:r>
      <w:r w:rsidRPr="003D73C3" w:rsidR="00B237BB">
        <w:rPr>
          <w:szCs w:val="18"/>
          <w:lang w:val="en-US"/>
        </w:rPr>
        <w:t xml:space="preserve"> </w:t>
      </w:r>
      <w:r>
        <w:rPr>
          <w:szCs w:val="18"/>
          <w:lang w:val="en-US"/>
        </w:rPr>
        <w:t>i</w:t>
      </w:r>
      <w:r w:rsidRPr="003D73C3" w:rsidR="006761D2">
        <w:rPr>
          <w:szCs w:val="18"/>
          <w:lang w:val="en-US"/>
        </w:rPr>
        <w:t xml:space="preserve">nventory estimates for this source category </w:t>
      </w:r>
      <w:r>
        <w:rPr>
          <w:szCs w:val="18"/>
          <w:lang w:val="en-US"/>
        </w:rPr>
        <w:t>have been</w:t>
      </w:r>
      <w:r w:rsidRPr="003D73C3">
        <w:rPr>
          <w:szCs w:val="18"/>
          <w:lang w:val="en-US"/>
        </w:rPr>
        <w:t xml:space="preserve"> </w:t>
      </w:r>
      <w:r w:rsidRPr="003D73C3" w:rsidR="006761D2">
        <w:rPr>
          <w:szCs w:val="18"/>
          <w:lang w:val="en-US"/>
        </w:rPr>
        <w:t xml:space="preserve">based on the UNEP Toolkit default factors of 0.007 µg TEQ per </w:t>
      </w:r>
      <w:proofErr w:type="spellStart"/>
      <w:r w:rsidRPr="003D73C3" w:rsidR="006761D2">
        <w:rPr>
          <w:szCs w:val="18"/>
          <w:lang w:val="en-US"/>
        </w:rPr>
        <w:t>tonne</w:t>
      </w:r>
      <w:proofErr w:type="spellEnd"/>
      <w:r w:rsidRPr="003D73C3" w:rsidR="006761D2">
        <w:rPr>
          <w:szCs w:val="18"/>
          <w:lang w:val="en-US"/>
        </w:rPr>
        <w:t xml:space="preserve"> of asphalt for emissions to air, and 0.06 µg TEQ per </w:t>
      </w:r>
      <w:proofErr w:type="spellStart"/>
      <w:r w:rsidRPr="003D73C3" w:rsidR="006761D2">
        <w:rPr>
          <w:szCs w:val="18"/>
          <w:lang w:val="en-US"/>
        </w:rPr>
        <w:t>tonne</w:t>
      </w:r>
      <w:proofErr w:type="spellEnd"/>
      <w:r w:rsidRPr="003D73C3" w:rsidR="006761D2">
        <w:rPr>
          <w:szCs w:val="18"/>
          <w:lang w:val="en-US"/>
        </w:rPr>
        <w:t xml:space="preserve"> of asphalt for releases in residues (1 µg TEQ/</w:t>
      </w:r>
      <w:proofErr w:type="spellStart"/>
      <w:r w:rsidRPr="003D73C3" w:rsidR="006761D2">
        <w:rPr>
          <w:szCs w:val="18"/>
          <w:lang w:val="en-US"/>
        </w:rPr>
        <w:t>tonne</w:t>
      </w:r>
      <w:proofErr w:type="spellEnd"/>
      <w:r w:rsidRPr="003D73C3" w:rsidR="006761D2">
        <w:rPr>
          <w:szCs w:val="18"/>
          <w:lang w:val="en-US"/>
        </w:rPr>
        <w:t xml:space="preserve"> = 1 x 10</w:t>
      </w:r>
      <w:r w:rsidRPr="003D73C3" w:rsidR="006761D2">
        <w:rPr>
          <w:szCs w:val="18"/>
          <w:vertAlign w:val="superscript"/>
          <w:lang w:val="en-US"/>
        </w:rPr>
        <w:t>-6</w:t>
      </w:r>
      <w:r w:rsidRPr="003D73C3" w:rsidR="006761D2">
        <w:rPr>
          <w:szCs w:val="18"/>
          <w:lang w:val="en-US"/>
        </w:rPr>
        <w:t xml:space="preserve"> g TEQ/</w:t>
      </w:r>
      <w:proofErr w:type="spellStart"/>
      <w:r w:rsidRPr="003D73C3" w:rsidR="006761D2">
        <w:rPr>
          <w:szCs w:val="18"/>
          <w:lang w:val="en-US"/>
        </w:rPr>
        <w:t>tonne</w:t>
      </w:r>
      <w:proofErr w:type="spellEnd"/>
      <w:r w:rsidRPr="003D73C3" w:rsidR="006761D2">
        <w:rPr>
          <w:szCs w:val="18"/>
          <w:lang w:val="en-US"/>
        </w:rPr>
        <w:t>). However, the latter factor was only applied to 50% of the total production, because in about half of the plants the dust collected in the air pollution control equipment is recycled back to the process. The same factors have been applied to the current estimates.</w:t>
      </w:r>
    </w:p>
    <w:p w:rsidRPr="003D73C3" w:rsidR="006761D2" w:rsidP="006761D2" w:rsidRDefault="00DD78DD" w14:paraId="2C6B25FA" w14:textId="5A54B0BF">
      <w:pPr>
        <w:spacing w:line="300" w:lineRule="atLeast"/>
        <w:jc w:val="both"/>
        <w:rPr>
          <w:szCs w:val="18"/>
        </w:rPr>
      </w:pPr>
      <w:r w:rsidRPr="003D73C3">
        <w:rPr>
          <w:szCs w:val="18"/>
        </w:rPr>
        <w:t xml:space="preserve">The </w:t>
      </w:r>
      <w:r w:rsidR="0022511A">
        <w:rPr>
          <w:szCs w:val="18"/>
        </w:rPr>
        <w:t>2024</w:t>
      </w:r>
      <w:r w:rsidRPr="003D73C3" w:rsidR="0022511A">
        <w:rPr>
          <w:szCs w:val="18"/>
        </w:rPr>
        <w:t xml:space="preserve"> </w:t>
      </w:r>
      <w:r w:rsidRPr="003D73C3" w:rsidR="006761D2">
        <w:rPr>
          <w:szCs w:val="18"/>
        </w:rPr>
        <w:t xml:space="preserve">release estimates for asphalt production are shown in </w:t>
      </w:r>
      <w:r w:rsidRPr="003D73C3" w:rsidR="006761D2">
        <w:rPr>
          <w:szCs w:val="18"/>
        </w:rPr>
        <w:fldChar w:fldCharType="begin"/>
      </w:r>
      <w:r w:rsidRPr="003D73C3" w:rsidR="006761D2">
        <w:rPr>
          <w:szCs w:val="18"/>
        </w:rPr>
        <w:instrText xml:space="preserve"> REF _Ref359760921 \h  \* MERGEFORMAT </w:instrText>
      </w:r>
      <w:r w:rsidRPr="003D73C3" w:rsidR="006761D2">
        <w:rPr>
          <w:szCs w:val="18"/>
        </w:rPr>
      </w:r>
      <w:r w:rsidRPr="003D73C3" w:rsidR="006761D2">
        <w:rPr>
          <w:szCs w:val="18"/>
        </w:rPr>
        <w:fldChar w:fldCharType="separate"/>
      </w:r>
      <w:r w:rsidRPr="00C30992" w:rsidR="00C30992">
        <w:t xml:space="preserve">Table </w:t>
      </w:r>
      <w:r w:rsidRPr="00C30992" w:rsidR="00C30992">
        <w:rPr>
          <w:noProof/>
        </w:rPr>
        <w:t>6</w:t>
      </w:r>
      <w:r w:rsidRPr="00C30992" w:rsidR="00C30992">
        <w:rPr>
          <w:noProof/>
        </w:rPr>
        <w:noBreakHyphen/>
      </w:r>
      <w:r w:rsidRPr="00C30992" w:rsidR="00C30992">
        <w:rPr>
          <w:noProof/>
        </w:rPr>
        <w:t>6</w:t>
      </w:r>
      <w:r w:rsidRPr="003D73C3" w:rsidR="006761D2">
        <w:rPr>
          <w:szCs w:val="18"/>
        </w:rPr>
        <w:fldChar w:fldCharType="end"/>
      </w:r>
      <w:r w:rsidRPr="003D73C3" w:rsidR="002D1BC7">
        <w:rPr>
          <w:szCs w:val="18"/>
        </w:rPr>
        <w:t xml:space="preserve"> along with the estimates for </w:t>
      </w:r>
      <w:r w:rsidR="0022511A">
        <w:rPr>
          <w:szCs w:val="18"/>
        </w:rPr>
        <w:t>the previous inventories</w:t>
      </w:r>
      <w:r w:rsidRPr="003D73C3" w:rsidR="00B237BB">
        <w:rPr>
          <w:szCs w:val="18"/>
        </w:rPr>
        <w:t>.</w:t>
      </w:r>
    </w:p>
    <w:p w:rsidRPr="003D73C3" w:rsidR="006761D2" w:rsidP="006761D2" w:rsidRDefault="006761D2" w14:paraId="259CA1AB" w14:textId="59E8F9A8">
      <w:pPr>
        <w:pStyle w:val="Caption"/>
        <w:jc w:val="left"/>
        <w:rPr>
          <w:rFonts w:cs="Arial"/>
          <w:szCs w:val="18"/>
        </w:rPr>
      </w:pPr>
      <w:bookmarkStart w:name="_Ref359760921" w:id="185"/>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6</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6</w:t>
      </w:r>
      <w:r w:rsidRPr="003D73C3">
        <w:rPr>
          <w:rFonts w:cs="Arial"/>
        </w:rPr>
        <w:fldChar w:fldCharType="end"/>
      </w:r>
      <w:bookmarkEnd w:id="185"/>
      <w:r w:rsidRPr="003D73C3">
        <w:rPr>
          <w:rFonts w:cs="Arial"/>
        </w:rPr>
        <w:t>: Dioxin releases from asphalt production</w:t>
      </w:r>
    </w:p>
    <w:tbl>
      <w:tblPr>
        <w:tblStyle w:val="TableGrid"/>
        <w:tblW w:w="0" w:type="auto"/>
        <w:tblLook w:val="04A0" w:firstRow="1" w:lastRow="0" w:firstColumn="1" w:lastColumn="0" w:noHBand="0" w:noVBand="1"/>
      </w:tblPr>
      <w:tblGrid>
        <w:gridCol w:w="794"/>
        <w:gridCol w:w="2026"/>
        <w:gridCol w:w="1635"/>
        <w:gridCol w:w="1219"/>
        <w:gridCol w:w="1246"/>
        <w:gridCol w:w="1016"/>
        <w:gridCol w:w="990"/>
      </w:tblGrid>
      <w:tr w:rsidRPr="00B237BB" w:rsidR="006761D2" w:rsidTr="008A156C" w14:paraId="20F229B0" w14:textId="77777777">
        <w:tc>
          <w:tcPr>
            <w:tcW w:w="794" w:type="dxa"/>
            <w:vMerge w:val="restart"/>
            <w:vAlign w:val="center"/>
          </w:tcPr>
          <w:p w:rsidRPr="003D73C3" w:rsidR="006761D2" w:rsidP="009F7DB8" w:rsidRDefault="006761D2" w14:paraId="04F2D94B" w14:textId="77777777">
            <w:pPr>
              <w:spacing w:before="120"/>
              <w:jc w:val="center"/>
              <w:rPr>
                <w:rFonts w:ascii="Arial" w:hAnsi="Arial" w:cs="Arial"/>
                <w:b/>
                <w:sz w:val="16"/>
                <w:szCs w:val="18"/>
              </w:rPr>
            </w:pPr>
            <w:r w:rsidRPr="003D73C3">
              <w:rPr>
                <w:rFonts w:ascii="Arial" w:hAnsi="Arial" w:cs="Arial"/>
                <w:b/>
                <w:sz w:val="16"/>
                <w:szCs w:val="18"/>
              </w:rPr>
              <w:t>Year</w:t>
            </w:r>
          </w:p>
        </w:tc>
        <w:tc>
          <w:tcPr>
            <w:tcW w:w="2026" w:type="dxa"/>
            <w:vMerge w:val="restart"/>
            <w:vAlign w:val="center"/>
          </w:tcPr>
          <w:p w:rsidRPr="003D73C3" w:rsidR="006761D2" w:rsidP="009F7DB8" w:rsidRDefault="006761D2" w14:paraId="7386C040" w14:textId="77777777">
            <w:pPr>
              <w:spacing w:before="120"/>
              <w:jc w:val="center"/>
              <w:rPr>
                <w:rFonts w:ascii="Arial" w:hAnsi="Arial" w:cs="Arial"/>
                <w:b/>
                <w:sz w:val="16"/>
                <w:szCs w:val="18"/>
              </w:rPr>
            </w:pPr>
            <w:r w:rsidRPr="003D73C3">
              <w:rPr>
                <w:rFonts w:ascii="Arial" w:hAnsi="Arial" w:cs="Arial"/>
                <w:b/>
                <w:sz w:val="16"/>
                <w:szCs w:val="18"/>
              </w:rPr>
              <w:t>Activity</w:t>
            </w:r>
          </w:p>
        </w:tc>
        <w:tc>
          <w:tcPr>
            <w:tcW w:w="1635" w:type="dxa"/>
            <w:vMerge w:val="restart"/>
            <w:vAlign w:val="center"/>
          </w:tcPr>
          <w:p w:rsidRPr="003D73C3" w:rsidR="006761D2" w:rsidP="0C34660A" w:rsidRDefault="24854215" w14:paraId="138A4553"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m0OG7COD" w:id="186"/>
            <w:r w:rsidRPr="0C34660A">
              <w:rPr>
                <w:rFonts w:ascii="Arial" w:hAnsi="Arial" w:cs="Arial"/>
                <w:b/>
                <w:bCs/>
                <w:sz w:val="16"/>
                <w:szCs w:val="16"/>
              </w:rPr>
              <w:t>tonnes</w:t>
            </w:r>
            <w:bookmarkEnd w:id="186"/>
            <w:r w:rsidRPr="0C34660A">
              <w:rPr>
                <w:rFonts w:ascii="Arial" w:hAnsi="Arial" w:cs="Arial"/>
                <w:b/>
                <w:bCs/>
                <w:sz w:val="16"/>
                <w:szCs w:val="16"/>
              </w:rPr>
              <w:t xml:space="preserve"> of asphalt)</w:t>
            </w:r>
          </w:p>
        </w:tc>
        <w:tc>
          <w:tcPr>
            <w:tcW w:w="2465" w:type="dxa"/>
            <w:gridSpan w:val="2"/>
            <w:vAlign w:val="center"/>
          </w:tcPr>
          <w:p w:rsidRPr="003D73C3" w:rsidR="006761D2" w:rsidP="009F7DB8" w:rsidRDefault="006761D2" w14:paraId="3A922E2F"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asphalt)</w:t>
            </w:r>
          </w:p>
        </w:tc>
        <w:tc>
          <w:tcPr>
            <w:tcW w:w="2006" w:type="dxa"/>
            <w:gridSpan w:val="2"/>
            <w:vAlign w:val="center"/>
          </w:tcPr>
          <w:p w:rsidRPr="003D73C3" w:rsidR="006761D2" w:rsidP="009F7DB8" w:rsidRDefault="006761D2" w14:paraId="1502A149"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237BB" w:rsidR="006761D2" w:rsidTr="008A156C" w14:paraId="55E7CD58" w14:textId="77777777">
        <w:tc>
          <w:tcPr>
            <w:tcW w:w="794" w:type="dxa"/>
            <w:vMerge/>
          </w:tcPr>
          <w:p w:rsidRPr="003D73C3" w:rsidR="006761D2" w:rsidP="009F7DB8" w:rsidRDefault="006761D2" w14:paraId="05361950" w14:textId="77777777">
            <w:pPr>
              <w:spacing w:before="120"/>
              <w:jc w:val="both"/>
              <w:rPr>
                <w:rFonts w:ascii="Arial" w:hAnsi="Arial" w:cs="Arial"/>
                <w:sz w:val="16"/>
                <w:szCs w:val="18"/>
              </w:rPr>
            </w:pPr>
          </w:p>
        </w:tc>
        <w:tc>
          <w:tcPr>
            <w:tcW w:w="2026" w:type="dxa"/>
            <w:vMerge/>
            <w:vAlign w:val="center"/>
          </w:tcPr>
          <w:p w:rsidRPr="003D73C3" w:rsidR="006761D2" w:rsidP="009F7DB8" w:rsidRDefault="006761D2" w14:paraId="0775B369" w14:textId="77777777">
            <w:pPr>
              <w:spacing w:before="120"/>
              <w:jc w:val="center"/>
              <w:rPr>
                <w:rFonts w:ascii="Arial" w:hAnsi="Arial" w:cs="Arial"/>
                <w:sz w:val="16"/>
                <w:szCs w:val="18"/>
              </w:rPr>
            </w:pPr>
          </w:p>
        </w:tc>
        <w:tc>
          <w:tcPr>
            <w:tcW w:w="1635" w:type="dxa"/>
            <w:vMerge/>
            <w:vAlign w:val="center"/>
          </w:tcPr>
          <w:p w:rsidRPr="003D73C3" w:rsidR="006761D2" w:rsidP="009F7DB8" w:rsidRDefault="006761D2" w14:paraId="4970701A" w14:textId="77777777">
            <w:pPr>
              <w:spacing w:before="120"/>
              <w:jc w:val="center"/>
              <w:rPr>
                <w:rFonts w:ascii="Arial" w:hAnsi="Arial" w:cs="Arial"/>
                <w:sz w:val="16"/>
                <w:szCs w:val="18"/>
              </w:rPr>
            </w:pPr>
          </w:p>
        </w:tc>
        <w:tc>
          <w:tcPr>
            <w:tcW w:w="1219" w:type="dxa"/>
            <w:vAlign w:val="center"/>
          </w:tcPr>
          <w:p w:rsidRPr="003D73C3" w:rsidR="006761D2" w:rsidP="009F7DB8" w:rsidRDefault="006761D2" w14:paraId="79896EAF" w14:textId="77777777">
            <w:pPr>
              <w:spacing w:before="120"/>
              <w:jc w:val="center"/>
              <w:rPr>
                <w:rFonts w:ascii="Arial" w:hAnsi="Arial" w:cs="Arial"/>
                <w:b/>
                <w:sz w:val="16"/>
                <w:szCs w:val="18"/>
              </w:rPr>
            </w:pPr>
            <w:r w:rsidRPr="003D73C3">
              <w:rPr>
                <w:rFonts w:ascii="Arial" w:hAnsi="Arial" w:cs="Arial"/>
                <w:b/>
                <w:sz w:val="16"/>
                <w:szCs w:val="18"/>
              </w:rPr>
              <w:t>Air</w:t>
            </w:r>
          </w:p>
        </w:tc>
        <w:tc>
          <w:tcPr>
            <w:tcW w:w="1246" w:type="dxa"/>
            <w:vAlign w:val="center"/>
          </w:tcPr>
          <w:p w:rsidRPr="003D73C3" w:rsidR="006761D2" w:rsidP="009F7DB8" w:rsidRDefault="006761D2" w14:paraId="2868163A" w14:textId="77777777">
            <w:pPr>
              <w:spacing w:before="120"/>
              <w:jc w:val="center"/>
              <w:rPr>
                <w:rFonts w:ascii="Arial" w:hAnsi="Arial" w:cs="Arial"/>
                <w:b/>
                <w:sz w:val="16"/>
                <w:szCs w:val="18"/>
              </w:rPr>
            </w:pPr>
            <w:r w:rsidRPr="003D73C3">
              <w:rPr>
                <w:rFonts w:ascii="Arial" w:hAnsi="Arial" w:cs="Arial"/>
                <w:b/>
                <w:sz w:val="16"/>
                <w:szCs w:val="18"/>
              </w:rPr>
              <w:t>Residues</w:t>
            </w:r>
          </w:p>
        </w:tc>
        <w:tc>
          <w:tcPr>
            <w:tcW w:w="1016" w:type="dxa"/>
            <w:vAlign w:val="center"/>
          </w:tcPr>
          <w:p w:rsidRPr="003D73C3" w:rsidR="006761D2" w:rsidP="009F7DB8" w:rsidRDefault="006761D2" w14:paraId="3C298311" w14:textId="77777777">
            <w:pPr>
              <w:spacing w:before="120"/>
              <w:jc w:val="center"/>
              <w:rPr>
                <w:rFonts w:ascii="Arial" w:hAnsi="Arial" w:cs="Arial"/>
                <w:b/>
                <w:sz w:val="16"/>
                <w:szCs w:val="18"/>
              </w:rPr>
            </w:pPr>
            <w:r w:rsidRPr="003D73C3">
              <w:rPr>
                <w:rFonts w:ascii="Arial" w:hAnsi="Arial" w:cs="Arial"/>
                <w:b/>
                <w:sz w:val="16"/>
                <w:szCs w:val="18"/>
              </w:rPr>
              <w:t>Air</w:t>
            </w:r>
          </w:p>
        </w:tc>
        <w:tc>
          <w:tcPr>
            <w:tcW w:w="990" w:type="dxa"/>
            <w:vAlign w:val="center"/>
          </w:tcPr>
          <w:p w:rsidRPr="003D73C3" w:rsidR="006761D2" w:rsidP="009F7DB8" w:rsidRDefault="006761D2" w14:paraId="1F95EE68" w14:textId="77777777">
            <w:pPr>
              <w:spacing w:before="120"/>
              <w:jc w:val="center"/>
              <w:rPr>
                <w:rFonts w:ascii="Arial" w:hAnsi="Arial" w:cs="Arial"/>
                <w:b/>
                <w:sz w:val="16"/>
                <w:szCs w:val="18"/>
              </w:rPr>
            </w:pPr>
            <w:r w:rsidRPr="003D73C3">
              <w:rPr>
                <w:rFonts w:ascii="Arial" w:hAnsi="Arial" w:cs="Arial"/>
                <w:b/>
                <w:sz w:val="16"/>
                <w:szCs w:val="18"/>
              </w:rPr>
              <w:t>Residues</w:t>
            </w:r>
          </w:p>
        </w:tc>
      </w:tr>
      <w:tr w:rsidRPr="00B237BB" w:rsidR="006761D2" w:rsidTr="008A156C" w14:paraId="5E548A6D" w14:textId="77777777">
        <w:tc>
          <w:tcPr>
            <w:tcW w:w="794" w:type="dxa"/>
            <w:vMerge w:val="restart"/>
            <w:vAlign w:val="center"/>
          </w:tcPr>
          <w:p w:rsidRPr="003D73C3" w:rsidR="006761D2" w:rsidP="009F7DB8" w:rsidRDefault="006761D2" w14:paraId="38BD8056" w14:textId="22B701AB">
            <w:pPr>
              <w:spacing w:before="120"/>
              <w:rPr>
                <w:rFonts w:ascii="Arial" w:hAnsi="Arial" w:cs="Arial"/>
                <w:b/>
                <w:sz w:val="16"/>
                <w:szCs w:val="18"/>
              </w:rPr>
            </w:pPr>
            <w:r w:rsidRPr="003D73C3">
              <w:rPr>
                <w:rFonts w:ascii="Arial" w:hAnsi="Arial" w:cs="Arial"/>
                <w:b/>
                <w:sz w:val="16"/>
                <w:szCs w:val="18"/>
              </w:rPr>
              <w:t>2012</w:t>
            </w:r>
          </w:p>
        </w:tc>
        <w:tc>
          <w:tcPr>
            <w:tcW w:w="2026" w:type="dxa"/>
            <w:vAlign w:val="center"/>
          </w:tcPr>
          <w:p w:rsidRPr="003D73C3" w:rsidR="006761D2" w:rsidP="009F7DB8" w:rsidRDefault="006761D2" w14:paraId="58F13523" w14:textId="77777777">
            <w:pPr>
              <w:spacing w:before="120"/>
              <w:rPr>
                <w:rFonts w:ascii="Arial" w:hAnsi="Arial" w:cs="Arial"/>
                <w:sz w:val="16"/>
                <w:szCs w:val="18"/>
              </w:rPr>
            </w:pPr>
            <w:r w:rsidRPr="003D73C3">
              <w:rPr>
                <w:rFonts w:ascii="Arial" w:hAnsi="Arial" w:cs="Arial"/>
                <w:sz w:val="16"/>
                <w:szCs w:val="18"/>
              </w:rPr>
              <w:t>Asphalt production</w:t>
            </w:r>
          </w:p>
        </w:tc>
        <w:tc>
          <w:tcPr>
            <w:tcW w:w="1635" w:type="dxa"/>
            <w:vAlign w:val="center"/>
          </w:tcPr>
          <w:p w:rsidRPr="003D73C3" w:rsidR="006761D2" w:rsidP="009F7DB8" w:rsidRDefault="006761D2" w14:paraId="38906E03" w14:textId="77777777">
            <w:pPr>
              <w:spacing w:before="120"/>
              <w:jc w:val="center"/>
              <w:rPr>
                <w:rFonts w:ascii="Arial" w:hAnsi="Arial" w:cs="Arial"/>
                <w:sz w:val="16"/>
                <w:szCs w:val="18"/>
              </w:rPr>
            </w:pPr>
            <w:r w:rsidRPr="003D73C3">
              <w:rPr>
                <w:rFonts w:ascii="Arial" w:hAnsi="Arial" w:cs="Arial"/>
                <w:sz w:val="16"/>
                <w:szCs w:val="18"/>
              </w:rPr>
              <w:t>850,000</w:t>
            </w:r>
          </w:p>
        </w:tc>
        <w:tc>
          <w:tcPr>
            <w:tcW w:w="1219" w:type="dxa"/>
            <w:vAlign w:val="center"/>
          </w:tcPr>
          <w:p w:rsidRPr="003D73C3" w:rsidR="006761D2" w:rsidP="009F7DB8" w:rsidRDefault="006761D2" w14:paraId="17D92AF4" w14:textId="77777777">
            <w:pPr>
              <w:spacing w:before="120"/>
              <w:jc w:val="center"/>
              <w:rPr>
                <w:rFonts w:ascii="Arial" w:hAnsi="Arial" w:cs="Arial"/>
                <w:sz w:val="16"/>
                <w:szCs w:val="18"/>
              </w:rPr>
            </w:pPr>
            <w:r w:rsidRPr="003D73C3">
              <w:rPr>
                <w:rFonts w:ascii="Arial" w:hAnsi="Arial" w:cs="Arial"/>
                <w:sz w:val="16"/>
                <w:szCs w:val="18"/>
              </w:rPr>
              <w:t>0.007</w:t>
            </w:r>
          </w:p>
        </w:tc>
        <w:tc>
          <w:tcPr>
            <w:tcW w:w="1246" w:type="dxa"/>
            <w:vAlign w:val="center"/>
          </w:tcPr>
          <w:p w:rsidRPr="003D73C3" w:rsidR="006761D2" w:rsidP="009F7DB8" w:rsidRDefault="006761D2" w14:paraId="01519F85" w14:textId="77777777">
            <w:pPr>
              <w:spacing w:before="120"/>
              <w:jc w:val="center"/>
              <w:rPr>
                <w:rFonts w:ascii="Arial" w:hAnsi="Arial" w:cs="Arial"/>
                <w:sz w:val="16"/>
                <w:szCs w:val="18"/>
              </w:rPr>
            </w:pPr>
            <w:r w:rsidRPr="003D73C3">
              <w:rPr>
                <w:rFonts w:ascii="Arial" w:hAnsi="Arial" w:cs="Arial"/>
                <w:sz w:val="16"/>
                <w:szCs w:val="18"/>
              </w:rPr>
              <w:t>-</w:t>
            </w:r>
          </w:p>
        </w:tc>
        <w:tc>
          <w:tcPr>
            <w:tcW w:w="1016" w:type="dxa"/>
            <w:vAlign w:val="center"/>
          </w:tcPr>
          <w:p w:rsidRPr="003D73C3" w:rsidR="006761D2" w:rsidP="009F7DB8" w:rsidRDefault="006761D2" w14:paraId="336172BB" w14:textId="77777777">
            <w:pPr>
              <w:spacing w:before="120"/>
              <w:jc w:val="center"/>
              <w:rPr>
                <w:rFonts w:ascii="Arial" w:hAnsi="Arial" w:cs="Arial"/>
                <w:sz w:val="16"/>
                <w:szCs w:val="18"/>
              </w:rPr>
            </w:pPr>
            <w:r w:rsidRPr="003D73C3">
              <w:rPr>
                <w:rFonts w:ascii="Arial" w:hAnsi="Arial" w:cs="Arial"/>
                <w:sz w:val="16"/>
                <w:szCs w:val="18"/>
              </w:rPr>
              <w:t>0.006</w:t>
            </w:r>
          </w:p>
        </w:tc>
        <w:tc>
          <w:tcPr>
            <w:tcW w:w="990" w:type="dxa"/>
            <w:vAlign w:val="center"/>
          </w:tcPr>
          <w:p w:rsidRPr="003D73C3" w:rsidR="006761D2" w:rsidP="009F7DB8" w:rsidRDefault="006761D2" w14:paraId="3C7B395D" w14:textId="77777777">
            <w:pPr>
              <w:spacing w:before="120"/>
              <w:jc w:val="center"/>
              <w:rPr>
                <w:rFonts w:ascii="Arial" w:hAnsi="Arial" w:cs="Arial"/>
                <w:sz w:val="16"/>
                <w:szCs w:val="18"/>
              </w:rPr>
            </w:pPr>
            <w:r w:rsidRPr="003D73C3">
              <w:rPr>
                <w:rFonts w:ascii="Arial" w:hAnsi="Arial" w:cs="Arial"/>
                <w:sz w:val="16"/>
                <w:szCs w:val="18"/>
              </w:rPr>
              <w:t>-</w:t>
            </w:r>
          </w:p>
        </w:tc>
      </w:tr>
      <w:tr w:rsidRPr="00B237BB" w:rsidR="006761D2" w:rsidTr="008A156C" w14:paraId="1CBAE194" w14:textId="77777777">
        <w:tc>
          <w:tcPr>
            <w:tcW w:w="794" w:type="dxa"/>
            <w:vMerge/>
            <w:vAlign w:val="center"/>
          </w:tcPr>
          <w:p w:rsidRPr="003D73C3" w:rsidR="006761D2" w:rsidP="009F7DB8" w:rsidRDefault="006761D2" w14:paraId="6C4F4D77" w14:textId="77777777">
            <w:pPr>
              <w:spacing w:before="120"/>
              <w:rPr>
                <w:rFonts w:ascii="Arial" w:hAnsi="Arial" w:cs="Arial"/>
                <w:b/>
                <w:sz w:val="16"/>
                <w:szCs w:val="18"/>
              </w:rPr>
            </w:pPr>
          </w:p>
        </w:tc>
        <w:tc>
          <w:tcPr>
            <w:tcW w:w="2026" w:type="dxa"/>
            <w:vAlign w:val="center"/>
          </w:tcPr>
          <w:p w:rsidRPr="003D73C3" w:rsidR="006761D2" w:rsidP="009F7DB8" w:rsidRDefault="006761D2" w14:paraId="395BAE37" w14:textId="77777777">
            <w:pPr>
              <w:spacing w:before="120"/>
              <w:rPr>
                <w:rFonts w:ascii="Arial" w:hAnsi="Arial" w:cs="Arial"/>
                <w:sz w:val="16"/>
                <w:szCs w:val="18"/>
              </w:rPr>
            </w:pPr>
            <w:r w:rsidRPr="003D73C3">
              <w:rPr>
                <w:rFonts w:ascii="Arial" w:hAnsi="Arial" w:cs="Arial"/>
                <w:sz w:val="16"/>
                <w:szCs w:val="18"/>
              </w:rPr>
              <w:t>Plant residues (dust)</w:t>
            </w:r>
          </w:p>
        </w:tc>
        <w:tc>
          <w:tcPr>
            <w:tcW w:w="1635" w:type="dxa"/>
            <w:vAlign w:val="center"/>
          </w:tcPr>
          <w:p w:rsidRPr="003D73C3" w:rsidR="006761D2" w:rsidP="009F7DB8" w:rsidRDefault="006761D2" w14:paraId="0D3741AF" w14:textId="77777777">
            <w:pPr>
              <w:spacing w:before="120"/>
              <w:jc w:val="center"/>
              <w:rPr>
                <w:rFonts w:ascii="Arial" w:hAnsi="Arial" w:cs="Arial"/>
                <w:sz w:val="16"/>
                <w:szCs w:val="18"/>
              </w:rPr>
            </w:pPr>
            <w:r w:rsidRPr="003D73C3">
              <w:rPr>
                <w:rFonts w:ascii="Arial" w:hAnsi="Arial" w:cs="Arial"/>
                <w:sz w:val="16"/>
                <w:szCs w:val="18"/>
              </w:rPr>
              <w:t>50% of the above</w:t>
            </w:r>
          </w:p>
        </w:tc>
        <w:tc>
          <w:tcPr>
            <w:tcW w:w="1219" w:type="dxa"/>
            <w:vAlign w:val="center"/>
          </w:tcPr>
          <w:p w:rsidRPr="003D73C3" w:rsidR="006761D2" w:rsidP="009F7DB8" w:rsidRDefault="006761D2" w14:paraId="1BDF97EA" w14:textId="77777777">
            <w:pPr>
              <w:spacing w:before="120"/>
              <w:jc w:val="center"/>
              <w:rPr>
                <w:rFonts w:ascii="Arial" w:hAnsi="Arial" w:cs="Arial"/>
                <w:sz w:val="16"/>
                <w:szCs w:val="18"/>
              </w:rPr>
            </w:pPr>
            <w:r w:rsidRPr="003D73C3">
              <w:rPr>
                <w:rFonts w:ascii="Arial" w:hAnsi="Arial" w:cs="Arial"/>
                <w:sz w:val="16"/>
                <w:szCs w:val="18"/>
              </w:rPr>
              <w:t>-</w:t>
            </w:r>
          </w:p>
        </w:tc>
        <w:tc>
          <w:tcPr>
            <w:tcW w:w="1246" w:type="dxa"/>
            <w:vAlign w:val="center"/>
          </w:tcPr>
          <w:p w:rsidRPr="003D73C3" w:rsidR="006761D2" w:rsidP="009F7DB8" w:rsidRDefault="006761D2" w14:paraId="6BD3AE78" w14:textId="77777777">
            <w:pPr>
              <w:spacing w:before="120"/>
              <w:jc w:val="center"/>
              <w:rPr>
                <w:rFonts w:ascii="Arial" w:hAnsi="Arial" w:cs="Arial"/>
                <w:sz w:val="16"/>
                <w:szCs w:val="18"/>
              </w:rPr>
            </w:pPr>
            <w:r w:rsidRPr="003D73C3">
              <w:rPr>
                <w:rFonts w:ascii="Arial" w:hAnsi="Arial" w:cs="Arial"/>
                <w:sz w:val="16"/>
                <w:szCs w:val="18"/>
              </w:rPr>
              <w:t>0.06</w:t>
            </w:r>
          </w:p>
        </w:tc>
        <w:tc>
          <w:tcPr>
            <w:tcW w:w="1016" w:type="dxa"/>
            <w:vAlign w:val="center"/>
          </w:tcPr>
          <w:p w:rsidRPr="003D73C3" w:rsidR="006761D2" w:rsidP="009F7DB8" w:rsidRDefault="006761D2" w14:paraId="32D90FDB" w14:textId="77777777">
            <w:pPr>
              <w:spacing w:before="120"/>
              <w:jc w:val="center"/>
              <w:rPr>
                <w:rFonts w:ascii="Arial" w:hAnsi="Arial" w:cs="Arial"/>
                <w:sz w:val="16"/>
                <w:szCs w:val="18"/>
              </w:rPr>
            </w:pPr>
            <w:r w:rsidRPr="003D73C3">
              <w:rPr>
                <w:rFonts w:ascii="Arial" w:hAnsi="Arial" w:cs="Arial"/>
                <w:sz w:val="16"/>
                <w:szCs w:val="18"/>
              </w:rPr>
              <w:t>-</w:t>
            </w:r>
          </w:p>
        </w:tc>
        <w:tc>
          <w:tcPr>
            <w:tcW w:w="990" w:type="dxa"/>
            <w:vAlign w:val="center"/>
          </w:tcPr>
          <w:p w:rsidRPr="003D73C3" w:rsidR="006761D2" w:rsidP="009F7DB8" w:rsidRDefault="006761D2" w14:paraId="4C420B5E" w14:textId="77777777">
            <w:pPr>
              <w:spacing w:before="120"/>
              <w:jc w:val="center"/>
              <w:rPr>
                <w:rFonts w:ascii="Arial" w:hAnsi="Arial" w:cs="Arial"/>
                <w:sz w:val="16"/>
                <w:szCs w:val="18"/>
              </w:rPr>
            </w:pPr>
            <w:r w:rsidRPr="003D73C3">
              <w:rPr>
                <w:rFonts w:ascii="Arial" w:hAnsi="Arial" w:cs="Arial"/>
                <w:sz w:val="16"/>
                <w:szCs w:val="18"/>
              </w:rPr>
              <w:t>0.026</w:t>
            </w:r>
          </w:p>
        </w:tc>
      </w:tr>
      <w:tr w:rsidRPr="00B237BB" w:rsidR="00DD78DD" w:rsidTr="008A156C" w14:paraId="03FC745B" w14:textId="77777777">
        <w:trPr>
          <w:trHeight w:val="162"/>
        </w:trPr>
        <w:tc>
          <w:tcPr>
            <w:tcW w:w="794" w:type="dxa"/>
            <w:vMerge w:val="restart"/>
            <w:vAlign w:val="center"/>
          </w:tcPr>
          <w:p w:rsidRPr="003D73C3" w:rsidR="00DD78DD" w:rsidP="009F7DB8" w:rsidRDefault="00DD78DD" w14:paraId="7ECE343E" w14:textId="61C7CF8A">
            <w:pPr>
              <w:spacing w:before="120"/>
              <w:rPr>
                <w:rFonts w:ascii="Arial" w:hAnsi="Arial" w:cs="Arial"/>
                <w:b/>
                <w:sz w:val="16"/>
                <w:szCs w:val="18"/>
              </w:rPr>
            </w:pPr>
            <w:r w:rsidRPr="003D73C3">
              <w:rPr>
                <w:rFonts w:ascii="Arial" w:hAnsi="Arial" w:cs="Arial"/>
                <w:b/>
                <w:sz w:val="16"/>
                <w:szCs w:val="18"/>
              </w:rPr>
              <w:t>2016</w:t>
            </w:r>
          </w:p>
        </w:tc>
        <w:tc>
          <w:tcPr>
            <w:tcW w:w="2026" w:type="dxa"/>
            <w:vAlign w:val="center"/>
          </w:tcPr>
          <w:p w:rsidRPr="003D73C3" w:rsidR="00DD78DD" w:rsidP="009F7DB8" w:rsidRDefault="00DD78DD" w14:paraId="47B72031" w14:textId="0A3E9480">
            <w:pPr>
              <w:spacing w:before="120"/>
              <w:rPr>
                <w:rFonts w:ascii="Arial" w:hAnsi="Arial" w:cs="Arial"/>
                <w:sz w:val="16"/>
                <w:szCs w:val="18"/>
              </w:rPr>
            </w:pPr>
            <w:r w:rsidRPr="003D73C3">
              <w:rPr>
                <w:rFonts w:ascii="Arial" w:hAnsi="Arial" w:cs="Arial"/>
                <w:sz w:val="16"/>
                <w:szCs w:val="18"/>
              </w:rPr>
              <w:t>Asphalt production</w:t>
            </w:r>
          </w:p>
        </w:tc>
        <w:tc>
          <w:tcPr>
            <w:tcW w:w="1635" w:type="dxa"/>
            <w:vAlign w:val="center"/>
          </w:tcPr>
          <w:p w:rsidRPr="003D73C3" w:rsidR="00DD78DD" w:rsidP="009F7DB8" w:rsidRDefault="00DD78DD" w14:paraId="575AC068" w14:textId="662C3ED0">
            <w:pPr>
              <w:spacing w:before="120"/>
              <w:jc w:val="center"/>
              <w:rPr>
                <w:rFonts w:ascii="Arial" w:hAnsi="Arial" w:cs="Arial"/>
                <w:sz w:val="16"/>
                <w:szCs w:val="18"/>
              </w:rPr>
            </w:pPr>
            <w:r w:rsidRPr="003D73C3">
              <w:rPr>
                <w:rFonts w:ascii="Arial" w:hAnsi="Arial" w:cs="Arial"/>
                <w:sz w:val="16"/>
                <w:szCs w:val="18"/>
              </w:rPr>
              <w:t>1,400,000</w:t>
            </w:r>
          </w:p>
        </w:tc>
        <w:tc>
          <w:tcPr>
            <w:tcW w:w="1219" w:type="dxa"/>
            <w:vAlign w:val="center"/>
          </w:tcPr>
          <w:p w:rsidRPr="003D73C3" w:rsidR="00DD78DD" w:rsidP="009F7DB8" w:rsidRDefault="00DD78DD" w14:paraId="4F942FFF" w14:textId="4A72B091">
            <w:pPr>
              <w:spacing w:before="120"/>
              <w:jc w:val="center"/>
              <w:rPr>
                <w:rFonts w:ascii="Arial" w:hAnsi="Arial" w:cs="Arial"/>
                <w:sz w:val="16"/>
                <w:szCs w:val="18"/>
              </w:rPr>
            </w:pPr>
            <w:r w:rsidRPr="003D73C3">
              <w:rPr>
                <w:rFonts w:ascii="Arial" w:hAnsi="Arial" w:cs="Arial"/>
                <w:sz w:val="16"/>
                <w:szCs w:val="18"/>
              </w:rPr>
              <w:t>0.007</w:t>
            </w:r>
          </w:p>
        </w:tc>
        <w:tc>
          <w:tcPr>
            <w:tcW w:w="1246" w:type="dxa"/>
            <w:vAlign w:val="center"/>
          </w:tcPr>
          <w:p w:rsidRPr="003D73C3" w:rsidR="00DD78DD" w:rsidP="009F7DB8" w:rsidRDefault="00DD78DD" w14:paraId="030217CA" w14:textId="77777777">
            <w:pPr>
              <w:spacing w:before="120"/>
              <w:jc w:val="center"/>
              <w:rPr>
                <w:rFonts w:ascii="Arial" w:hAnsi="Arial" w:cs="Arial"/>
                <w:sz w:val="16"/>
                <w:szCs w:val="18"/>
              </w:rPr>
            </w:pPr>
          </w:p>
        </w:tc>
        <w:tc>
          <w:tcPr>
            <w:tcW w:w="1016" w:type="dxa"/>
            <w:vAlign w:val="center"/>
          </w:tcPr>
          <w:p w:rsidRPr="003D73C3" w:rsidR="00DD78DD" w:rsidP="009F7DB8" w:rsidRDefault="00DD78DD" w14:paraId="0257652C" w14:textId="07F53585">
            <w:pPr>
              <w:spacing w:before="120"/>
              <w:jc w:val="center"/>
              <w:rPr>
                <w:rFonts w:ascii="Arial" w:hAnsi="Arial" w:cs="Arial"/>
                <w:sz w:val="16"/>
                <w:szCs w:val="18"/>
              </w:rPr>
            </w:pPr>
            <w:r w:rsidRPr="003D73C3">
              <w:rPr>
                <w:rFonts w:ascii="Arial" w:hAnsi="Arial" w:cs="Arial"/>
                <w:sz w:val="16"/>
                <w:szCs w:val="18"/>
              </w:rPr>
              <w:t>0.0098</w:t>
            </w:r>
          </w:p>
        </w:tc>
        <w:tc>
          <w:tcPr>
            <w:tcW w:w="990" w:type="dxa"/>
            <w:vAlign w:val="center"/>
          </w:tcPr>
          <w:p w:rsidRPr="003D73C3" w:rsidR="00DD78DD" w:rsidP="009F7DB8" w:rsidRDefault="00DD78DD" w14:paraId="6DD0F2B8" w14:textId="77777777">
            <w:pPr>
              <w:spacing w:before="120"/>
              <w:jc w:val="center"/>
              <w:rPr>
                <w:rFonts w:ascii="Arial" w:hAnsi="Arial" w:cs="Arial"/>
                <w:sz w:val="16"/>
                <w:szCs w:val="18"/>
              </w:rPr>
            </w:pPr>
          </w:p>
        </w:tc>
      </w:tr>
      <w:tr w:rsidRPr="00B237BB" w:rsidR="00DD78DD" w:rsidTr="008A156C" w14:paraId="14C17C94" w14:textId="77777777">
        <w:trPr>
          <w:trHeight w:val="161"/>
        </w:trPr>
        <w:tc>
          <w:tcPr>
            <w:tcW w:w="794" w:type="dxa"/>
            <w:vMerge/>
            <w:vAlign w:val="center"/>
          </w:tcPr>
          <w:p w:rsidRPr="003D73C3" w:rsidR="00DD78DD" w:rsidP="009F7DB8" w:rsidRDefault="00DD78DD" w14:paraId="297C801B" w14:textId="77777777">
            <w:pPr>
              <w:spacing w:before="120"/>
              <w:rPr>
                <w:rFonts w:ascii="Arial" w:hAnsi="Arial" w:cs="Arial"/>
                <w:b/>
                <w:sz w:val="16"/>
                <w:szCs w:val="18"/>
              </w:rPr>
            </w:pPr>
          </w:p>
        </w:tc>
        <w:tc>
          <w:tcPr>
            <w:tcW w:w="2026" w:type="dxa"/>
            <w:vAlign w:val="center"/>
          </w:tcPr>
          <w:p w:rsidRPr="003D73C3" w:rsidR="00DD78DD" w:rsidP="009F7DB8" w:rsidRDefault="00DD78DD" w14:paraId="284B51B8" w14:textId="1DD3A322">
            <w:pPr>
              <w:spacing w:before="120"/>
              <w:rPr>
                <w:rFonts w:ascii="Arial" w:hAnsi="Arial" w:cs="Arial"/>
                <w:sz w:val="16"/>
                <w:szCs w:val="18"/>
              </w:rPr>
            </w:pPr>
            <w:r w:rsidRPr="003D73C3">
              <w:rPr>
                <w:rFonts w:ascii="Arial" w:hAnsi="Arial" w:cs="Arial"/>
                <w:sz w:val="16"/>
                <w:szCs w:val="18"/>
              </w:rPr>
              <w:t>Plant residues (dust)</w:t>
            </w:r>
          </w:p>
        </w:tc>
        <w:tc>
          <w:tcPr>
            <w:tcW w:w="1635" w:type="dxa"/>
            <w:vAlign w:val="center"/>
          </w:tcPr>
          <w:p w:rsidRPr="003D73C3" w:rsidR="00DD78DD" w:rsidP="009F7DB8" w:rsidRDefault="00DD78DD" w14:paraId="6C8AC560" w14:textId="6EBF7D40">
            <w:pPr>
              <w:spacing w:before="120"/>
              <w:jc w:val="center"/>
              <w:rPr>
                <w:rFonts w:ascii="Arial" w:hAnsi="Arial" w:cs="Arial"/>
                <w:sz w:val="16"/>
                <w:szCs w:val="18"/>
              </w:rPr>
            </w:pPr>
            <w:r w:rsidRPr="003D73C3">
              <w:rPr>
                <w:rFonts w:ascii="Arial" w:hAnsi="Arial" w:cs="Arial"/>
                <w:sz w:val="16"/>
                <w:szCs w:val="18"/>
              </w:rPr>
              <w:t>50% of the above</w:t>
            </w:r>
          </w:p>
        </w:tc>
        <w:tc>
          <w:tcPr>
            <w:tcW w:w="1219" w:type="dxa"/>
            <w:vAlign w:val="center"/>
          </w:tcPr>
          <w:p w:rsidRPr="003D73C3" w:rsidR="00DD78DD" w:rsidP="009F7DB8" w:rsidRDefault="00DD78DD" w14:paraId="22C2E34C" w14:textId="77777777">
            <w:pPr>
              <w:spacing w:before="120"/>
              <w:jc w:val="center"/>
              <w:rPr>
                <w:rFonts w:ascii="Arial" w:hAnsi="Arial" w:cs="Arial"/>
                <w:sz w:val="16"/>
                <w:szCs w:val="18"/>
              </w:rPr>
            </w:pPr>
          </w:p>
        </w:tc>
        <w:tc>
          <w:tcPr>
            <w:tcW w:w="1246" w:type="dxa"/>
            <w:vAlign w:val="center"/>
          </w:tcPr>
          <w:p w:rsidRPr="003D73C3" w:rsidR="00DD78DD" w:rsidP="009F7DB8" w:rsidRDefault="00DD78DD" w14:paraId="299691FC" w14:textId="2CEC7FF2">
            <w:pPr>
              <w:spacing w:before="120"/>
              <w:jc w:val="center"/>
              <w:rPr>
                <w:rFonts w:ascii="Arial" w:hAnsi="Arial" w:cs="Arial"/>
                <w:sz w:val="16"/>
                <w:szCs w:val="18"/>
              </w:rPr>
            </w:pPr>
            <w:r w:rsidRPr="003D73C3">
              <w:rPr>
                <w:rFonts w:ascii="Arial" w:hAnsi="Arial" w:cs="Arial"/>
                <w:sz w:val="16"/>
                <w:szCs w:val="18"/>
              </w:rPr>
              <w:t>0.06</w:t>
            </w:r>
          </w:p>
        </w:tc>
        <w:tc>
          <w:tcPr>
            <w:tcW w:w="1016" w:type="dxa"/>
            <w:vAlign w:val="center"/>
          </w:tcPr>
          <w:p w:rsidRPr="003D73C3" w:rsidR="00DD78DD" w:rsidP="009F7DB8" w:rsidRDefault="00DD78DD" w14:paraId="106B2CF1" w14:textId="77777777">
            <w:pPr>
              <w:spacing w:before="120"/>
              <w:jc w:val="center"/>
              <w:rPr>
                <w:rFonts w:ascii="Arial" w:hAnsi="Arial" w:cs="Arial"/>
                <w:sz w:val="16"/>
                <w:szCs w:val="18"/>
              </w:rPr>
            </w:pPr>
          </w:p>
        </w:tc>
        <w:tc>
          <w:tcPr>
            <w:tcW w:w="990" w:type="dxa"/>
            <w:vAlign w:val="center"/>
          </w:tcPr>
          <w:p w:rsidRPr="003D73C3" w:rsidR="00DD78DD" w:rsidP="009F7DB8" w:rsidRDefault="00DD78DD" w14:paraId="7AA7DC75" w14:textId="6512D12F">
            <w:pPr>
              <w:spacing w:before="120"/>
              <w:jc w:val="center"/>
              <w:rPr>
                <w:rFonts w:ascii="Arial" w:hAnsi="Arial" w:cs="Arial"/>
                <w:sz w:val="16"/>
                <w:szCs w:val="18"/>
              </w:rPr>
            </w:pPr>
            <w:r w:rsidRPr="003D73C3">
              <w:rPr>
                <w:rFonts w:ascii="Arial" w:hAnsi="Arial" w:cs="Arial"/>
                <w:sz w:val="16"/>
                <w:szCs w:val="18"/>
              </w:rPr>
              <w:t>0.042</w:t>
            </w:r>
          </w:p>
        </w:tc>
      </w:tr>
      <w:tr w:rsidRPr="00B237BB" w:rsidR="00B237BB" w:rsidTr="008A156C" w14:paraId="6185617C" w14:textId="77777777">
        <w:trPr>
          <w:trHeight w:val="161"/>
        </w:trPr>
        <w:tc>
          <w:tcPr>
            <w:tcW w:w="794" w:type="dxa"/>
            <w:vMerge w:val="restart"/>
            <w:vAlign w:val="center"/>
          </w:tcPr>
          <w:p w:rsidRPr="003D73C3" w:rsidR="00B237BB" w:rsidP="00B237BB" w:rsidRDefault="00B237BB" w14:paraId="6158566A" w14:textId="3CD8A14E">
            <w:pPr>
              <w:spacing w:before="120"/>
              <w:rPr>
                <w:rFonts w:ascii="Arial" w:hAnsi="Arial" w:cs="Arial"/>
                <w:b/>
                <w:sz w:val="16"/>
                <w:szCs w:val="18"/>
              </w:rPr>
            </w:pPr>
            <w:r w:rsidRPr="003D73C3">
              <w:rPr>
                <w:rFonts w:ascii="Arial" w:hAnsi="Arial" w:cs="Arial"/>
                <w:b/>
                <w:sz w:val="16"/>
                <w:szCs w:val="18"/>
              </w:rPr>
              <w:t>2020</w:t>
            </w:r>
          </w:p>
        </w:tc>
        <w:tc>
          <w:tcPr>
            <w:tcW w:w="2026" w:type="dxa"/>
            <w:vAlign w:val="center"/>
          </w:tcPr>
          <w:p w:rsidRPr="003D73C3" w:rsidR="00B237BB" w:rsidP="00B237BB" w:rsidRDefault="00B237BB" w14:paraId="14F8054A" w14:textId="1E07B6A7">
            <w:pPr>
              <w:spacing w:before="120"/>
              <w:rPr>
                <w:rFonts w:ascii="Arial" w:hAnsi="Arial" w:cs="Arial"/>
                <w:sz w:val="16"/>
                <w:szCs w:val="18"/>
              </w:rPr>
            </w:pPr>
            <w:r w:rsidRPr="00604E4D">
              <w:rPr>
                <w:rFonts w:ascii="Arial" w:hAnsi="Arial" w:cs="Arial"/>
                <w:sz w:val="16"/>
                <w:szCs w:val="18"/>
              </w:rPr>
              <w:t>Asphalt production</w:t>
            </w:r>
          </w:p>
        </w:tc>
        <w:tc>
          <w:tcPr>
            <w:tcW w:w="1635" w:type="dxa"/>
            <w:vAlign w:val="center"/>
          </w:tcPr>
          <w:p w:rsidRPr="003D73C3" w:rsidR="00B237BB" w:rsidP="00B237BB" w:rsidRDefault="00B237BB" w14:paraId="09EFA720" w14:textId="79DF3C2D">
            <w:pPr>
              <w:spacing w:before="120"/>
              <w:jc w:val="center"/>
              <w:rPr>
                <w:rFonts w:ascii="Arial" w:hAnsi="Arial" w:cs="Arial"/>
                <w:sz w:val="16"/>
                <w:szCs w:val="18"/>
              </w:rPr>
            </w:pPr>
            <w:r w:rsidRPr="00604E4D">
              <w:rPr>
                <w:rFonts w:ascii="Arial" w:hAnsi="Arial" w:cs="Arial"/>
                <w:sz w:val="16"/>
                <w:szCs w:val="18"/>
              </w:rPr>
              <w:t>1,</w:t>
            </w:r>
            <w:r>
              <w:rPr>
                <w:rFonts w:ascii="Arial" w:hAnsi="Arial" w:cs="Arial"/>
                <w:sz w:val="16"/>
                <w:szCs w:val="18"/>
              </w:rPr>
              <w:t>570</w:t>
            </w:r>
            <w:r w:rsidRPr="00604E4D">
              <w:rPr>
                <w:rFonts w:ascii="Arial" w:hAnsi="Arial" w:cs="Arial"/>
                <w:sz w:val="16"/>
                <w:szCs w:val="18"/>
              </w:rPr>
              <w:t>,000</w:t>
            </w:r>
          </w:p>
        </w:tc>
        <w:tc>
          <w:tcPr>
            <w:tcW w:w="1219" w:type="dxa"/>
            <w:vAlign w:val="center"/>
          </w:tcPr>
          <w:p w:rsidRPr="003D73C3" w:rsidR="00B237BB" w:rsidP="00B237BB" w:rsidRDefault="00B237BB" w14:paraId="49EB35CA" w14:textId="2466ABBB">
            <w:pPr>
              <w:spacing w:before="120"/>
              <w:jc w:val="center"/>
              <w:rPr>
                <w:rFonts w:ascii="Arial" w:hAnsi="Arial" w:cs="Arial"/>
                <w:sz w:val="16"/>
                <w:szCs w:val="18"/>
              </w:rPr>
            </w:pPr>
            <w:r w:rsidRPr="00604E4D">
              <w:rPr>
                <w:rFonts w:ascii="Arial" w:hAnsi="Arial" w:cs="Arial"/>
                <w:sz w:val="16"/>
                <w:szCs w:val="18"/>
              </w:rPr>
              <w:t>0.007</w:t>
            </w:r>
          </w:p>
        </w:tc>
        <w:tc>
          <w:tcPr>
            <w:tcW w:w="1246" w:type="dxa"/>
            <w:vAlign w:val="center"/>
          </w:tcPr>
          <w:p w:rsidRPr="003D73C3" w:rsidR="00B237BB" w:rsidP="00B237BB" w:rsidRDefault="00B237BB" w14:paraId="5F7B64F1" w14:textId="77777777">
            <w:pPr>
              <w:spacing w:before="120"/>
              <w:jc w:val="center"/>
              <w:rPr>
                <w:rFonts w:ascii="Arial" w:hAnsi="Arial" w:cs="Arial"/>
                <w:sz w:val="16"/>
                <w:szCs w:val="18"/>
              </w:rPr>
            </w:pPr>
          </w:p>
        </w:tc>
        <w:tc>
          <w:tcPr>
            <w:tcW w:w="1016" w:type="dxa"/>
            <w:vAlign w:val="center"/>
          </w:tcPr>
          <w:p w:rsidRPr="003D73C3" w:rsidR="00B237BB" w:rsidP="00B237BB" w:rsidRDefault="00B237BB" w14:paraId="1BDC543C" w14:textId="16CD4D7D">
            <w:pPr>
              <w:spacing w:before="120"/>
              <w:jc w:val="center"/>
              <w:rPr>
                <w:rFonts w:ascii="Arial" w:hAnsi="Arial" w:cs="Arial"/>
                <w:sz w:val="16"/>
                <w:szCs w:val="18"/>
              </w:rPr>
            </w:pPr>
            <w:r>
              <w:rPr>
                <w:rFonts w:ascii="Arial" w:hAnsi="Arial" w:cs="Arial"/>
                <w:sz w:val="16"/>
                <w:szCs w:val="18"/>
              </w:rPr>
              <w:t>0.011</w:t>
            </w:r>
          </w:p>
        </w:tc>
        <w:tc>
          <w:tcPr>
            <w:tcW w:w="990" w:type="dxa"/>
            <w:vAlign w:val="center"/>
          </w:tcPr>
          <w:p w:rsidRPr="003D73C3" w:rsidR="00B237BB" w:rsidP="00B237BB" w:rsidRDefault="00B237BB" w14:paraId="6E983DBD" w14:textId="77777777">
            <w:pPr>
              <w:spacing w:before="120"/>
              <w:jc w:val="center"/>
              <w:rPr>
                <w:rFonts w:ascii="Arial" w:hAnsi="Arial" w:cs="Arial"/>
                <w:sz w:val="16"/>
                <w:szCs w:val="18"/>
              </w:rPr>
            </w:pPr>
          </w:p>
        </w:tc>
      </w:tr>
      <w:tr w:rsidRPr="00B237BB" w:rsidR="00B237BB" w:rsidTr="008A156C" w14:paraId="5E157F50" w14:textId="77777777">
        <w:trPr>
          <w:trHeight w:val="161"/>
        </w:trPr>
        <w:tc>
          <w:tcPr>
            <w:tcW w:w="794" w:type="dxa"/>
            <w:vMerge/>
            <w:vAlign w:val="center"/>
          </w:tcPr>
          <w:p w:rsidRPr="003D73C3" w:rsidR="00B237BB" w:rsidP="00B237BB" w:rsidRDefault="00B237BB" w14:paraId="78D060B1" w14:textId="77777777">
            <w:pPr>
              <w:spacing w:before="120"/>
              <w:rPr>
                <w:rFonts w:ascii="Arial" w:hAnsi="Arial" w:cs="Arial"/>
                <w:b/>
                <w:sz w:val="16"/>
                <w:szCs w:val="18"/>
              </w:rPr>
            </w:pPr>
          </w:p>
        </w:tc>
        <w:tc>
          <w:tcPr>
            <w:tcW w:w="2026" w:type="dxa"/>
            <w:vAlign w:val="center"/>
          </w:tcPr>
          <w:p w:rsidRPr="003D73C3" w:rsidR="00B237BB" w:rsidP="00B237BB" w:rsidRDefault="00B237BB" w14:paraId="6D1A6B72" w14:textId="11D6EFF1">
            <w:pPr>
              <w:spacing w:before="120"/>
              <w:rPr>
                <w:rFonts w:ascii="Arial" w:hAnsi="Arial" w:cs="Arial"/>
                <w:sz w:val="16"/>
                <w:szCs w:val="18"/>
              </w:rPr>
            </w:pPr>
            <w:r w:rsidRPr="00604E4D">
              <w:rPr>
                <w:rFonts w:ascii="Arial" w:hAnsi="Arial" w:cs="Arial"/>
                <w:sz w:val="16"/>
                <w:szCs w:val="18"/>
              </w:rPr>
              <w:t>Plant residues (dust)</w:t>
            </w:r>
          </w:p>
        </w:tc>
        <w:tc>
          <w:tcPr>
            <w:tcW w:w="1635" w:type="dxa"/>
            <w:vAlign w:val="center"/>
          </w:tcPr>
          <w:p w:rsidRPr="003D73C3" w:rsidR="00B237BB" w:rsidP="00B237BB" w:rsidRDefault="00B237BB" w14:paraId="2998EC14" w14:textId="7DBF9D34">
            <w:pPr>
              <w:spacing w:before="120"/>
              <w:jc w:val="center"/>
              <w:rPr>
                <w:rFonts w:ascii="Arial" w:hAnsi="Arial" w:cs="Arial"/>
                <w:sz w:val="16"/>
                <w:szCs w:val="18"/>
              </w:rPr>
            </w:pPr>
            <w:r w:rsidRPr="00604E4D">
              <w:rPr>
                <w:rFonts w:ascii="Arial" w:hAnsi="Arial" w:cs="Arial"/>
                <w:sz w:val="16"/>
                <w:szCs w:val="18"/>
              </w:rPr>
              <w:t>50% of the above</w:t>
            </w:r>
          </w:p>
        </w:tc>
        <w:tc>
          <w:tcPr>
            <w:tcW w:w="1219" w:type="dxa"/>
            <w:vAlign w:val="center"/>
          </w:tcPr>
          <w:p w:rsidRPr="003D73C3" w:rsidR="00B237BB" w:rsidP="00B237BB" w:rsidRDefault="00B237BB" w14:paraId="6AA571E3" w14:textId="77777777">
            <w:pPr>
              <w:spacing w:before="120"/>
              <w:jc w:val="center"/>
              <w:rPr>
                <w:rFonts w:ascii="Arial" w:hAnsi="Arial" w:cs="Arial"/>
                <w:sz w:val="16"/>
                <w:szCs w:val="18"/>
              </w:rPr>
            </w:pPr>
          </w:p>
        </w:tc>
        <w:tc>
          <w:tcPr>
            <w:tcW w:w="1246" w:type="dxa"/>
            <w:vAlign w:val="center"/>
          </w:tcPr>
          <w:p w:rsidRPr="003D73C3" w:rsidR="00B237BB" w:rsidP="00B237BB" w:rsidRDefault="00B237BB" w14:paraId="680EFB43" w14:textId="3AFEDDFC">
            <w:pPr>
              <w:spacing w:before="120"/>
              <w:jc w:val="center"/>
              <w:rPr>
                <w:rFonts w:ascii="Arial" w:hAnsi="Arial" w:cs="Arial"/>
                <w:sz w:val="16"/>
                <w:szCs w:val="18"/>
              </w:rPr>
            </w:pPr>
            <w:r w:rsidRPr="00604E4D">
              <w:rPr>
                <w:rFonts w:ascii="Arial" w:hAnsi="Arial" w:cs="Arial"/>
                <w:sz w:val="16"/>
                <w:szCs w:val="18"/>
              </w:rPr>
              <w:t>0.06</w:t>
            </w:r>
          </w:p>
        </w:tc>
        <w:tc>
          <w:tcPr>
            <w:tcW w:w="1016" w:type="dxa"/>
            <w:vAlign w:val="center"/>
          </w:tcPr>
          <w:p w:rsidRPr="003D73C3" w:rsidR="00B237BB" w:rsidP="00B237BB" w:rsidRDefault="00B237BB" w14:paraId="21CA2577" w14:textId="77777777">
            <w:pPr>
              <w:spacing w:before="120"/>
              <w:jc w:val="center"/>
              <w:rPr>
                <w:rFonts w:ascii="Arial" w:hAnsi="Arial" w:cs="Arial"/>
                <w:sz w:val="16"/>
                <w:szCs w:val="18"/>
              </w:rPr>
            </w:pPr>
          </w:p>
        </w:tc>
        <w:tc>
          <w:tcPr>
            <w:tcW w:w="990" w:type="dxa"/>
            <w:vAlign w:val="center"/>
          </w:tcPr>
          <w:p w:rsidRPr="003D73C3" w:rsidR="00B237BB" w:rsidP="00B237BB" w:rsidRDefault="00B237BB" w14:paraId="630BFDD3" w14:textId="7FD6CE18">
            <w:pPr>
              <w:spacing w:before="120"/>
              <w:jc w:val="center"/>
              <w:rPr>
                <w:rFonts w:ascii="Arial" w:hAnsi="Arial" w:cs="Arial"/>
                <w:sz w:val="16"/>
                <w:szCs w:val="18"/>
              </w:rPr>
            </w:pPr>
            <w:r>
              <w:rPr>
                <w:rFonts w:ascii="Arial" w:hAnsi="Arial" w:cs="Arial"/>
                <w:sz w:val="16"/>
                <w:szCs w:val="18"/>
              </w:rPr>
              <w:t>0.047</w:t>
            </w:r>
          </w:p>
        </w:tc>
      </w:tr>
      <w:tr w:rsidRPr="00B237BB" w:rsidR="002431D4" w:rsidTr="008A156C" w14:paraId="1FA10585" w14:textId="77777777">
        <w:trPr>
          <w:trHeight w:val="161"/>
        </w:trPr>
        <w:tc>
          <w:tcPr>
            <w:tcW w:w="794" w:type="dxa"/>
            <w:vMerge w:val="restart"/>
            <w:vAlign w:val="center"/>
          </w:tcPr>
          <w:p w:rsidRPr="003D73C3" w:rsidR="0022511A" w:rsidP="0022511A" w:rsidRDefault="0022511A" w14:paraId="6821B328" w14:textId="1FBC5589">
            <w:pPr>
              <w:spacing w:before="120"/>
              <w:rPr>
                <w:rFonts w:ascii="Arial" w:hAnsi="Arial" w:cs="Arial"/>
                <w:b/>
                <w:sz w:val="16"/>
                <w:szCs w:val="18"/>
              </w:rPr>
            </w:pPr>
            <w:r>
              <w:rPr>
                <w:rFonts w:ascii="Arial" w:hAnsi="Arial" w:cs="Arial"/>
                <w:b/>
                <w:sz w:val="16"/>
                <w:szCs w:val="18"/>
              </w:rPr>
              <w:t>2024</w:t>
            </w:r>
          </w:p>
        </w:tc>
        <w:tc>
          <w:tcPr>
            <w:tcW w:w="2026" w:type="dxa"/>
            <w:vAlign w:val="center"/>
          </w:tcPr>
          <w:p w:rsidRPr="00604E4D" w:rsidR="0022511A" w:rsidP="0022511A" w:rsidRDefault="0022511A" w14:paraId="6FE2F519" w14:textId="48382AEA">
            <w:pPr>
              <w:spacing w:before="120"/>
              <w:rPr>
                <w:rFonts w:ascii="Arial" w:hAnsi="Arial" w:cs="Arial"/>
                <w:sz w:val="16"/>
                <w:szCs w:val="18"/>
              </w:rPr>
            </w:pPr>
            <w:r w:rsidRPr="00604E4D">
              <w:rPr>
                <w:rFonts w:ascii="Arial" w:hAnsi="Arial" w:cs="Arial"/>
                <w:sz w:val="16"/>
                <w:szCs w:val="18"/>
              </w:rPr>
              <w:t>Asphalt production</w:t>
            </w:r>
          </w:p>
        </w:tc>
        <w:tc>
          <w:tcPr>
            <w:tcW w:w="1635" w:type="dxa"/>
            <w:vAlign w:val="center"/>
          </w:tcPr>
          <w:p w:rsidRPr="00604E4D" w:rsidR="0022511A" w:rsidP="0022511A" w:rsidRDefault="0022511A" w14:paraId="70E1ABAD" w14:textId="38F9E820">
            <w:pPr>
              <w:spacing w:before="120"/>
              <w:jc w:val="center"/>
              <w:rPr>
                <w:rFonts w:ascii="Arial" w:hAnsi="Arial" w:cs="Arial"/>
                <w:sz w:val="16"/>
                <w:szCs w:val="18"/>
              </w:rPr>
            </w:pPr>
            <w:r>
              <w:rPr>
                <w:rFonts w:ascii="Arial" w:hAnsi="Arial" w:cs="Arial"/>
                <w:sz w:val="16"/>
                <w:szCs w:val="18"/>
              </w:rPr>
              <w:t>1,450,000</w:t>
            </w:r>
          </w:p>
        </w:tc>
        <w:tc>
          <w:tcPr>
            <w:tcW w:w="1219" w:type="dxa"/>
            <w:vAlign w:val="center"/>
          </w:tcPr>
          <w:p w:rsidRPr="003D73C3" w:rsidR="0022511A" w:rsidP="0022511A" w:rsidRDefault="00D42984" w14:paraId="1C8405C2" w14:textId="4DE0E45D">
            <w:pPr>
              <w:spacing w:before="120"/>
              <w:jc w:val="center"/>
              <w:rPr>
                <w:rFonts w:ascii="Arial" w:hAnsi="Arial" w:cs="Arial"/>
                <w:sz w:val="16"/>
                <w:szCs w:val="18"/>
              </w:rPr>
            </w:pPr>
            <w:r>
              <w:rPr>
                <w:rFonts w:ascii="Arial" w:hAnsi="Arial" w:cs="Arial"/>
                <w:sz w:val="16"/>
                <w:szCs w:val="18"/>
              </w:rPr>
              <w:t>0.007</w:t>
            </w:r>
          </w:p>
        </w:tc>
        <w:tc>
          <w:tcPr>
            <w:tcW w:w="1246" w:type="dxa"/>
            <w:vAlign w:val="center"/>
          </w:tcPr>
          <w:p w:rsidRPr="00604E4D" w:rsidR="0022511A" w:rsidP="0022511A" w:rsidRDefault="0022511A" w14:paraId="0FDDAB56" w14:textId="77777777">
            <w:pPr>
              <w:spacing w:before="120"/>
              <w:jc w:val="center"/>
              <w:rPr>
                <w:rFonts w:ascii="Arial" w:hAnsi="Arial" w:cs="Arial"/>
                <w:sz w:val="16"/>
                <w:szCs w:val="18"/>
              </w:rPr>
            </w:pPr>
          </w:p>
        </w:tc>
        <w:tc>
          <w:tcPr>
            <w:tcW w:w="1016" w:type="dxa"/>
            <w:vAlign w:val="center"/>
          </w:tcPr>
          <w:p w:rsidRPr="003D73C3" w:rsidR="0022511A" w:rsidP="0022511A" w:rsidRDefault="00D42984" w14:paraId="4602BD23" w14:textId="0FA9F697">
            <w:pPr>
              <w:spacing w:before="120"/>
              <w:jc w:val="center"/>
              <w:rPr>
                <w:rFonts w:ascii="Arial" w:hAnsi="Arial" w:cs="Arial"/>
                <w:sz w:val="16"/>
                <w:szCs w:val="18"/>
              </w:rPr>
            </w:pPr>
            <w:r>
              <w:rPr>
                <w:rFonts w:ascii="Arial" w:hAnsi="Arial" w:cs="Arial"/>
                <w:sz w:val="16"/>
                <w:szCs w:val="18"/>
              </w:rPr>
              <w:t>0.010</w:t>
            </w:r>
          </w:p>
        </w:tc>
        <w:tc>
          <w:tcPr>
            <w:tcW w:w="990" w:type="dxa"/>
            <w:vAlign w:val="center"/>
          </w:tcPr>
          <w:p w:rsidR="0022511A" w:rsidP="0022511A" w:rsidRDefault="0022511A" w14:paraId="721EB8B6" w14:textId="77777777">
            <w:pPr>
              <w:spacing w:before="120"/>
              <w:jc w:val="center"/>
              <w:rPr>
                <w:rFonts w:ascii="Arial" w:hAnsi="Arial" w:cs="Arial"/>
                <w:sz w:val="16"/>
                <w:szCs w:val="18"/>
              </w:rPr>
            </w:pPr>
          </w:p>
        </w:tc>
      </w:tr>
      <w:tr w:rsidRPr="00B237BB" w:rsidR="002431D4" w:rsidTr="008A156C" w14:paraId="76B72CA5" w14:textId="77777777">
        <w:trPr>
          <w:trHeight w:val="161"/>
        </w:trPr>
        <w:tc>
          <w:tcPr>
            <w:tcW w:w="794" w:type="dxa"/>
            <w:vMerge/>
            <w:vAlign w:val="center"/>
          </w:tcPr>
          <w:p w:rsidRPr="003D73C3" w:rsidR="0022511A" w:rsidP="0022511A" w:rsidRDefault="0022511A" w14:paraId="443F92B4" w14:textId="77777777">
            <w:pPr>
              <w:spacing w:before="120"/>
              <w:rPr>
                <w:rFonts w:ascii="Arial" w:hAnsi="Arial" w:cs="Arial"/>
                <w:b/>
                <w:sz w:val="16"/>
                <w:szCs w:val="18"/>
              </w:rPr>
            </w:pPr>
          </w:p>
        </w:tc>
        <w:tc>
          <w:tcPr>
            <w:tcW w:w="2026" w:type="dxa"/>
            <w:vAlign w:val="center"/>
          </w:tcPr>
          <w:p w:rsidRPr="00604E4D" w:rsidR="0022511A" w:rsidP="0022511A" w:rsidRDefault="0022511A" w14:paraId="55EBE9AB" w14:textId="2DD33757">
            <w:pPr>
              <w:spacing w:before="120"/>
              <w:rPr>
                <w:rFonts w:ascii="Arial" w:hAnsi="Arial" w:cs="Arial"/>
                <w:sz w:val="16"/>
                <w:szCs w:val="18"/>
              </w:rPr>
            </w:pPr>
            <w:r w:rsidRPr="00604E4D">
              <w:rPr>
                <w:rFonts w:ascii="Arial" w:hAnsi="Arial" w:cs="Arial"/>
                <w:sz w:val="16"/>
                <w:szCs w:val="18"/>
              </w:rPr>
              <w:t>Plant residues (dust)</w:t>
            </w:r>
          </w:p>
        </w:tc>
        <w:tc>
          <w:tcPr>
            <w:tcW w:w="1635" w:type="dxa"/>
            <w:vAlign w:val="center"/>
          </w:tcPr>
          <w:p w:rsidRPr="00604E4D" w:rsidR="0022511A" w:rsidP="0022511A" w:rsidRDefault="0022511A" w14:paraId="56701CA3" w14:textId="3F368D08">
            <w:pPr>
              <w:spacing w:before="120"/>
              <w:jc w:val="center"/>
              <w:rPr>
                <w:rFonts w:ascii="Arial" w:hAnsi="Arial" w:cs="Arial"/>
                <w:sz w:val="16"/>
                <w:szCs w:val="18"/>
              </w:rPr>
            </w:pPr>
            <w:r w:rsidRPr="00604E4D">
              <w:rPr>
                <w:rFonts w:ascii="Arial" w:hAnsi="Arial" w:cs="Arial"/>
                <w:sz w:val="16"/>
                <w:szCs w:val="18"/>
              </w:rPr>
              <w:t>50% of the above</w:t>
            </w:r>
          </w:p>
        </w:tc>
        <w:tc>
          <w:tcPr>
            <w:tcW w:w="1219" w:type="dxa"/>
            <w:vAlign w:val="center"/>
          </w:tcPr>
          <w:p w:rsidRPr="003D73C3" w:rsidR="0022511A" w:rsidP="0022511A" w:rsidRDefault="0022511A" w14:paraId="2607790D" w14:textId="77777777">
            <w:pPr>
              <w:spacing w:before="120"/>
              <w:jc w:val="center"/>
              <w:rPr>
                <w:rFonts w:ascii="Arial" w:hAnsi="Arial" w:cs="Arial"/>
                <w:sz w:val="16"/>
                <w:szCs w:val="18"/>
              </w:rPr>
            </w:pPr>
          </w:p>
        </w:tc>
        <w:tc>
          <w:tcPr>
            <w:tcW w:w="1246" w:type="dxa"/>
            <w:vAlign w:val="center"/>
          </w:tcPr>
          <w:p w:rsidRPr="00604E4D" w:rsidR="0022511A" w:rsidP="0022511A" w:rsidRDefault="00D42984" w14:paraId="07BBA76A" w14:textId="449D4A9B">
            <w:pPr>
              <w:spacing w:before="120"/>
              <w:jc w:val="center"/>
              <w:rPr>
                <w:rFonts w:ascii="Arial" w:hAnsi="Arial" w:cs="Arial"/>
                <w:sz w:val="16"/>
                <w:szCs w:val="18"/>
              </w:rPr>
            </w:pPr>
            <w:r>
              <w:rPr>
                <w:rFonts w:ascii="Arial" w:hAnsi="Arial" w:cs="Arial"/>
                <w:sz w:val="16"/>
                <w:szCs w:val="18"/>
              </w:rPr>
              <w:t>0.06</w:t>
            </w:r>
          </w:p>
        </w:tc>
        <w:tc>
          <w:tcPr>
            <w:tcW w:w="1016" w:type="dxa"/>
            <w:vAlign w:val="center"/>
          </w:tcPr>
          <w:p w:rsidRPr="003D73C3" w:rsidR="0022511A" w:rsidP="0022511A" w:rsidRDefault="0022511A" w14:paraId="4512501E" w14:textId="77777777">
            <w:pPr>
              <w:spacing w:before="120"/>
              <w:jc w:val="center"/>
              <w:rPr>
                <w:rFonts w:ascii="Arial" w:hAnsi="Arial" w:cs="Arial"/>
                <w:sz w:val="16"/>
                <w:szCs w:val="18"/>
              </w:rPr>
            </w:pPr>
          </w:p>
        </w:tc>
        <w:tc>
          <w:tcPr>
            <w:tcW w:w="990" w:type="dxa"/>
            <w:vAlign w:val="center"/>
          </w:tcPr>
          <w:p w:rsidR="0022511A" w:rsidP="0022511A" w:rsidRDefault="00B926B6" w14:paraId="6A987B18" w14:textId="3BCC3C6C">
            <w:pPr>
              <w:spacing w:before="120"/>
              <w:jc w:val="center"/>
              <w:rPr>
                <w:rFonts w:ascii="Arial" w:hAnsi="Arial" w:cs="Arial"/>
                <w:sz w:val="16"/>
                <w:szCs w:val="18"/>
              </w:rPr>
            </w:pPr>
            <w:r>
              <w:rPr>
                <w:rFonts w:ascii="Arial" w:hAnsi="Arial" w:cs="Arial"/>
                <w:sz w:val="16"/>
                <w:szCs w:val="18"/>
              </w:rPr>
              <w:t>0.04</w:t>
            </w:r>
            <w:r w:rsidR="008A156C">
              <w:rPr>
                <w:rFonts w:ascii="Arial" w:hAnsi="Arial" w:cs="Arial"/>
                <w:sz w:val="16"/>
                <w:szCs w:val="18"/>
              </w:rPr>
              <w:t>4</w:t>
            </w:r>
          </w:p>
        </w:tc>
      </w:tr>
    </w:tbl>
    <w:p w:rsidRPr="003D73C3" w:rsidR="006761D2" w:rsidP="006761D2" w:rsidRDefault="00FB5B1C" w14:paraId="486CA8BB" w14:textId="05DB6551">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B926B6">
        <w:rPr>
          <w:rFonts w:ascii="Arial" w:hAnsi="Arial" w:cs="Arial"/>
          <w:b/>
          <w:szCs w:val="18"/>
        </w:rPr>
        <w:t>2024</w:t>
      </w:r>
    </w:p>
    <w:p w:rsidRPr="003D73C3" w:rsidR="006761D2" w:rsidP="006761D2" w:rsidRDefault="006761D2" w14:paraId="0B91F018" w14:textId="066D10A6">
      <w:pPr>
        <w:tabs>
          <w:tab w:val="left" w:pos="1701"/>
        </w:tabs>
        <w:spacing w:after="0" w:line="300" w:lineRule="atLeast"/>
        <w:jc w:val="both"/>
        <w:rPr>
          <w:szCs w:val="18"/>
        </w:rPr>
      </w:pPr>
      <w:r w:rsidRPr="003D73C3">
        <w:rPr>
          <w:szCs w:val="18"/>
        </w:rPr>
        <w:t xml:space="preserve">Activity data: </w:t>
      </w:r>
      <w:r w:rsidRPr="003D73C3">
        <w:rPr>
          <w:szCs w:val="18"/>
        </w:rPr>
        <w:tab/>
      </w:r>
      <w:r w:rsidR="00F25BFE">
        <w:rPr>
          <w:szCs w:val="18"/>
        </w:rPr>
        <w:t>High</w:t>
      </w:r>
      <w:r w:rsidRPr="003D73C3">
        <w:rPr>
          <w:szCs w:val="18"/>
        </w:rPr>
        <w:t xml:space="preserve"> (because it is based on production data)</w:t>
      </w:r>
    </w:p>
    <w:p w:rsidRPr="003D73C3" w:rsidR="006761D2" w:rsidP="006761D2" w:rsidRDefault="006761D2" w14:paraId="78B47A3E"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 and other published information)</w:t>
      </w:r>
    </w:p>
    <w:p w:rsidRPr="003D73C3" w:rsidR="006761D2" w:rsidP="00261F78" w:rsidRDefault="006761D2" w14:paraId="1230934F" w14:textId="77777777">
      <w:pPr>
        <w:pStyle w:val="Heading2"/>
      </w:pPr>
      <w:bookmarkStart w:name="_Toc1046360" w:id="187"/>
      <w:r w:rsidRPr="003D73C3">
        <w:t>Oil shale pyrolysis</w:t>
      </w:r>
      <w:bookmarkEnd w:id="187"/>
    </w:p>
    <w:p w:rsidR="00FE1A0E" w:rsidP="00E27321" w:rsidRDefault="006761D2" w14:paraId="6940DBB9" w14:textId="45473753">
      <w:pPr>
        <w:spacing w:line="300" w:lineRule="atLeast"/>
        <w:jc w:val="both"/>
        <w:rPr>
          <w:szCs w:val="18"/>
        </w:rPr>
      </w:pPr>
      <w:r w:rsidRPr="003D73C3">
        <w:rPr>
          <w:szCs w:val="18"/>
          <w:lang w:val="x-none"/>
        </w:rPr>
        <w:t>Oil</w:t>
      </w:r>
      <w:r w:rsidRPr="003D73C3">
        <w:rPr>
          <w:szCs w:val="18"/>
        </w:rPr>
        <w:t xml:space="preserve"> </w:t>
      </w:r>
      <w:r w:rsidRPr="003D73C3">
        <w:rPr>
          <w:szCs w:val="18"/>
          <w:lang w:val="x-none"/>
        </w:rPr>
        <w:t>shale</w:t>
      </w:r>
      <w:r w:rsidRPr="003D73C3">
        <w:rPr>
          <w:szCs w:val="18"/>
        </w:rPr>
        <w:t xml:space="preserve"> </w:t>
      </w:r>
      <w:r w:rsidRPr="003D73C3">
        <w:rPr>
          <w:szCs w:val="18"/>
          <w:lang w:val="x-none"/>
        </w:rPr>
        <w:t>is</w:t>
      </w:r>
      <w:r w:rsidRPr="003D73C3">
        <w:rPr>
          <w:szCs w:val="18"/>
        </w:rPr>
        <w:t xml:space="preserve"> </w:t>
      </w:r>
      <w:r w:rsidRPr="003D73C3">
        <w:rPr>
          <w:szCs w:val="18"/>
          <w:lang w:val="x-none"/>
        </w:rPr>
        <w:t>a</w:t>
      </w:r>
      <w:r w:rsidRPr="003D73C3">
        <w:rPr>
          <w:szCs w:val="18"/>
        </w:rPr>
        <w:t xml:space="preserve"> </w:t>
      </w:r>
      <w:r w:rsidRPr="003D73C3">
        <w:rPr>
          <w:szCs w:val="18"/>
          <w:lang w:val="x-none"/>
        </w:rPr>
        <w:t>general</w:t>
      </w:r>
      <w:r w:rsidRPr="003D73C3">
        <w:rPr>
          <w:szCs w:val="18"/>
        </w:rPr>
        <w:t xml:space="preserve"> </w:t>
      </w:r>
      <w:r w:rsidRPr="003D73C3">
        <w:rPr>
          <w:szCs w:val="18"/>
          <w:lang w:val="x-none"/>
        </w:rPr>
        <w:t>term</w:t>
      </w:r>
      <w:r w:rsidRPr="003D73C3">
        <w:rPr>
          <w:szCs w:val="18"/>
        </w:rPr>
        <w:t xml:space="preserve"> </w:t>
      </w:r>
      <w:r w:rsidRPr="003D73C3">
        <w:rPr>
          <w:szCs w:val="18"/>
          <w:lang w:val="x-none"/>
        </w:rPr>
        <w:t>applied</w:t>
      </w:r>
      <w:r w:rsidRPr="003D73C3">
        <w:rPr>
          <w:szCs w:val="18"/>
        </w:rPr>
        <w:t xml:space="preserve"> </w:t>
      </w:r>
      <w:r w:rsidRPr="003D73C3">
        <w:rPr>
          <w:szCs w:val="18"/>
          <w:lang w:val="x-none"/>
        </w:rPr>
        <w:t>to</w:t>
      </w:r>
      <w:r w:rsidRPr="003D73C3">
        <w:rPr>
          <w:szCs w:val="18"/>
        </w:rPr>
        <w:t xml:space="preserve"> </w:t>
      </w:r>
      <w:r w:rsidRPr="003D73C3">
        <w:rPr>
          <w:szCs w:val="18"/>
          <w:lang w:val="x-none"/>
        </w:rPr>
        <w:t>a</w:t>
      </w:r>
      <w:r w:rsidRPr="003D73C3">
        <w:rPr>
          <w:szCs w:val="18"/>
        </w:rPr>
        <w:t xml:space="preserve"> </w:t>
      </w:r>
      <w:r w:rsidRPr="003D73C3">
        <w:rPr>
          <w:szCs w:val="18"/>
          <w:lang w:val="x-none"/>
        </w:rPr>
        <w:t>group</w:t>
      </w:r>
      <w:r w:rsidRPr="003D73C3">
        <w:rPr>
          <w:szCs w:val="18"/>
        </w:rPr>
        <w:t xml:space="preserve"> </w:t>
      </w:r>
      <w:r w:rsidRPr="003D73C3">
        <w:rPr>
          <w:szCs w:val="18"/>
          <w:lang w:val="x-none"/>
        </w:rPr>
        <w:t>of</w:t>
      </w:r>
      <w:r w:rsidRPr="003D73C3">
        <w:rPr>
          <w:szCs w:val="18"/>
        </w:rPr>
        <w:t xml:space="preserve"> hard rocks </w:t>
      </w:r>
      <w:r w:rsidRPr="003D73C3">
        <w:rPr>
          <w:szCs w:val="18"/>
          <w:lang w:val="x-none"/>
        </w:rPr>
        <w:t>rich</w:t>
      </w:r>
      <w:r w:rsidRPr="003D73C3">
        <w:rPr>
          <w:szCs w:val="18"/>
        </w:rPr>
        <w:t xml:space="preserve"> </w:t>
      </w:r>
      <w:r w:rsidRPr="003D73C3">
        <w:rPr>
          <w:szCs w:val="18"/>
          <w:lang w:val="x-none"/>
        </w:rPr>
        <w:t>enough</w:t>
      </w:r>
      <w:r w:rsidRPr="003D73C3">
        <w:rPr>
          <w:szCs w:val="18"/>
        </w:rPr>
        <w:t xml:space="preserve"> </w:t>
      </w:r>
      <w:r w:rsidRPr="003D73C3">
        <w:rPr>
          <w:szCs w:val="18"/>
          <w:lang w:val="x-none"/>
        </w:rPr>
        <w:t>in</w:t>
      </w:r>
      <w:r w:rsidRPr="003D73C3">
        <w:rPr>
          <w:szCs w:val="18"/>
        </w:rPr>
        <w:t xml:space="preserve"> </w:t>
      </w:r>
      <w:r w:rsidRPr="003D73C3">
        <w:rPr>
          <w:szCs w:val="18"/>
          <w:lang w:val="x-none"/>
        </w:rPr>
        <w:t>bituminous</w:t>
      </w:r>
      <w:r w:rsidRPr="003D73C3">
        <w:rPr>
          <w:szCs w:val="18"/>
        </w:rPr>
        <w:t xml:space="preserve"> </w:t>
      </w:r>
      <w:r w:rsidRPr="003D73C3">
        <w:rPr>
          <w:szCs w:val="18"/>
          <w:lang w:val="x-none"/>
        </w:rPr>
        <w:t>material</w:t>
      </w:r>
      <w:r w:rsidRPr="003D73C3">
        <w:rPr>
          <w:szCs w:val="18"/>
        </w:rPr>
        <w:t xml:space="preserve"> </w:t>
      </w:r>
      <w:r w:rsidRPr="003D73C3">
        <w:rPr>
          <w:szCs w:val="18"/>
          <w:lang w:val="x-none"/>
        </w:rPr>
        <w:t>to</w:t>
      </w:r>
      <w:r w:rsidRPr="003D73C3">
        <w:rPr>
          <w:szCs w:val="18"/>
        </w:rPr>
        <w:t xml:space="preserve"> </w:t>
      </w:r>
      <w:r w:rsidRPr="003D73C3">
        <w:rPr>
          <w:szCs w:val="18"/>
          <w:lang w:val="x-none"/>
        </w:rPr>
        <w:t>yield</w:t>
      </w:r>
      <w:r w:rsidRPr="003D73C3">
        <w:rPr>
          <w:szCs w:val="18"/>
        </w:rPr>
        <w:t xml:space="preserve"> </w:t>
      </w:r>
      <w:r w:rsidRPr="003D73C3">
        <w:rPr>
          <w:szCs w:val="18"/>
          <w:lang w:val="x-none"/>
        </w:rPr>
        <w:t>petroleum</w:t>
      </w:r>
      <w:r w:rsidRPr="003D73C3">
        <w:rPr>
          <w:szCs w:val="18"/>
        </w:rPr>
        <w:t xml:space="preserve"> </w:t>
      </w:r>
      <w:r w:rsidRPr="003D73C3">
        <w:rPr>
          <w:szCs w:val="18"/>
          <w:lang w:val="x-none"/>
        </w:rPr>
        <w:t>upon</w:t>
      </w:r>
      <w:r w:rsidRPr="003D73C3">
        <w:rPr>
          <w:szCs w:val="18"/>
        </w:rPr>
        <w:t xml:space="preserve"> pyrolysis and </w:t>
      </w:r>
      <w:r w:rsidRPr="003D73C3">
        <w:rPr>
          <w:szCs w:val="18"/>
          <w:lang w:val="x-none"/>
        </w:rPr>
        <w:t>distillation</w:t>
      </w:r>
      <w:r w:rsidRPr="003D73C3">
        <w:rPr>
          <w:szCs w:val="18"/>
        </w:rPr>
        <w:t xml:space="preserve"> </w:t>
      </w:r>
      <w:r w:rsidRPr="003D73C3" w:rsidR="003D73C3">
        <w:rPr>
          <w:noProof/>
          <w:szCs w:val="18"/>
        </w:rPr>
        <w:t>(Ministry of Economic Development, 2008)</w:t>
      </w:r>
      <w:r w:rsidRPr="003D73C3">
        <w:rPr>
          <w:szCs w:val="18"/>
          <w:lang w:val="x-none"/>
        </w:rPr>
        <w:t>.</w:t>
      </w:r>
      <w:r w:rsidRPr="003D73C3">
        <w:rPr>
          <w:szCs w:val="18"/>
        </w:rPr>
        <w:t xml:space="preserve"> Some of New Zealand’s oil reserves occur in soft clay-based rocks that are also described as shales. However, the oil is extracted from these </w:t>
      </w:r>
      <w:r w:rsidRPr="003D73C3">
        <w:rPr>
          <w:i/>
          <w:szCs w:val="18"/>
        </w:rPr>
        <w:t>in situ</w:t>
      </w:r>
      <w:r w:rsidRPr="003D73C3">
        <w:rPr>
          <w:szCs w:val="18"/>
        </w:rPr>
        <w:t xml:space="preserve"> rather than by pyrolysis. Hence this is not a potential source for New Zealand.</w:t>
      </w:r>
    </w:p>
    <w:p w:rsidR="00FE1A0E" w:rsidRDefault="00FE1A0E" w14:paraId="51D93D92" w14:textId="77777777">
      <w:pPr>
        <w:spacing w:after="0"/>
        <w:rPr>
          <w:szCs w:val="18"/>
        </w:rPr>
      </w:pPr>
      <w:r>
        <w:rPr>
          <w:szCs w:val="18"/>
        </w:rPr>
        <w:br w:type="page"/>
      </w:r>
    </w:p>
    <w:p w:rsidRPr="003D73C3" w:rsidR="006761D2" w:rsidP="00261F78" w:rsidRDefault="006761D2" w14:paraId="783A451C" w14:textId="77777777">
      <w:pPr>
        <w:pStyle w:val="Heading2"/>
        <w:rPr>
          <w:rFonts w:eastAsia="Calibri"/>
        </w:rPr>
      </w:pPr>
      <w:bookmarkStart w:name="_Toc1046361" w:id="188"/>
      <w:r w:rsidRPr="003D73C3">
        <w:rPr>
          <w:rFonts w:eastAsia="Calibri"/>
        </w:rPr>
        <w:t>Summary for this category</w:t>
      </w:r>
      <w:bookmarkEnd w:id="188"/>
      <w:r w:rsidRPr="003D73C3">
        <w:rPr>
          <w:rFonts w:eastAsia="Calibri"/>
        </w:rPr>
        <w:t xml:space="preserve"> </w:t>
      </w:r>
    </w:p>
    <w:p w:rsidRPr="003D73C3" w:rsidR="006761D2" w:rsidP="006761D2" w:rsidRDefault="006761D2" w14:paraId="6E7A3B81" w14:textId="24AED3BB">
      <w:pPr>
        <w:spacing w:line="300" w:lineRule="atLeast"/>
        <w:jc w:val="both"/>
        <w:rPr>
          <w:rFonts w:eastAsia="Calibri"/>
          <w:szCs w:val="22"/>
        </w:rPr>
      </w:pPr>
      <w:r w:rsidRPr="003D73C3">
        <w:rPr>
          <w:rFonts w:eastAsia="Calibri"/>
          <w:szCs w:val="22"/>
        </w:rPr>
        <w:t xml:space="preserve">The </w:t>
      </w:r>
      <w:r w:rsidR="00C92C7E">
        <w:rPr>
          <w:rFonts w:eastAsia="Calibri"/>
          <w:szCs w:val="22"/>
        </w:rPr>
        <w:t>2024</w:t>
      </w:r>
      <w:r w:rsidRPr="003D73C3" w:rsidR="00CF0941">
        <w:rPr>
          <w:rFonts w:eastAsia="Calibri"/>
          <w:szCs w:val="22"/>
        </w:rPr>
        <w:t xml:space="preserve"> </w:t>
      </w:r>
      <w:r w:rsidRPr="003D73C3">
        <w:rPr>
          <w:rFonts w:eastAsia="Calibri"/>
          <w:szCs w:val="22"/>
        </w:rPr>
        <w:t>release estimates for mineral production are summarised in</w:t>
      </w:r>
      <w:r w:rsidRPr="003D73C3" w:rsidR="001F5B4B">
        <w:rPr>
          <w:rFonts w:eastAsia="Calibri"/>
          <w:szCs w:val="22"/>
        </w:rPr>
        <w:t xml:space="preserve"> Table 6-7</w:t>
      </w:r>
      <w:r w:rsidRPr="003D73C3">
        <w:rPr>
          <w:rFonts w:eastAsia="Calibri"/>
          <w:szCs w:val="22"/>
        </w:rPr>
        <w:t xml:space="preserve">, along with the totals for </w:t>
      </w:r>
      <w:r w:rsidR="00C92C7E">
        <w:rPr>
          <w:rFonts w:eastAsia="Calibri"/>
          <w:szCs w:val="22"/>
        </w:rPr>
        <w:t>previous inventories.</w:t>
      </w:r>
    </w:p>
    <w:p w:rsidRPr="003D73C3" w:rsidR="006761D2" w:rsidP="006761D2" w:rsidRDefault="006761D2" w14:paraId="6249B920" w14:textId="720B1857">
      <w:pPr>
        <w:pStyle w:val="Caption"/>
        <w:jc w:val="left"/>
        <w:rPr>
          <w:rFonts w:cs="Arial"/>
          <w:szCs w:val="18"/>
        </w:rPr>
      </w:pPr>
      <w:bookmarkStart w:name="_Ref359761056" w:id="189"/>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6</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7</w:t>
      </w:r>
      <w:r w:rsidRPr="003D73C3">
        <w:rPr>
          <w:rFonts w:cs="Arial"/>
        </w:rPr>
        <w:fldChar w:fldCharType="end"/>
      </w:r>
      <w:bookmarkEnd w:id="189"/>
      <w:r w:rsidRPr="003D73C3">
        <w:rPr>
          <w:rFonts w:cs="Arial"/>
        </w:rPr>
        <w:t>: Summary of the release estimates for mineral production</w:t>
      </w:r>
    </w:p>
    <w:tbl>
      <w:tblPr>
        <w:tblStyle w:val="TableGrid"/>
        <w:tblW w:w="9214" w:type="dxa"/>
        <w:tblInd w:w="108" w:type="dxa"/>
        <w:tblLook w:val="04A0" w:firstRow="1" w:lastRow="0" w:firstColumn="1" w:lastColumn="0" w:noHBand="0" w:noVBand="1"/>
      </w:tblPr>
      <w:tblGrid>
        <w:gridCol w:w="3020"/>
        <w:gridCol w:w="1373"/>
        <w:gridCol w:w="1193"/>
        <w:gridCol w:w="1218"/>
        <w:gridCol w:w="1200"/>
        <w:gridCol w:w="1210"/>
      </w:tblGrid>
      <w:tr w:rsidRPr="00AF1200" w:rsidR="006761D2" w:rsidTr="007C25E7" w14:paraId="558F0438" w14:textId="77777777">
        <w:tc>
          <w:tcPr>
            <w:tcW w:w="3020" w:type="dxa"/>
            <w:vMerge w:val="restart"/>
            <w:vAlign w:val="center"/>
          </w:tcPr>
          <w:p w:rsidRPr="003D73C3" w:rsidR="006761D2" w:rsidP="009F7DB8" w:rsidRDefault="006761D2" w14:paraId="414FE4CE" w14:textId="77777777">
            <w:pPr>
              <w:spacing w:before="120"/>
              <w:rPr>
                <w:rFonts w:ascii="Arial" w:hAnsi="Arial" w:cs="Arial"/>
                <w:b/>
                <w:sz w:val="16"/>
                <w:szCs w:val="16"/>
              </w:rPr>
            </w:pPr>
            <w:r w:rsidRPr="003D73C3">
              <w:rPr>
                <w:rFonts w:ascii="Arial" w:hAnsi="Arial" w:cs="Arial"/>
                <w:b/>
                <w:sz w:val="16"/>
                <w:szCs w:val="16"/>
              </w:rPr>
              <w:t>Category</w:t>
            </w:r>
          </w:p>
        </w:tc>
        <w:tc>
          <w:tcPr>
            <w:tcW w:w="6194" w:type="dxa"/>
            <w:gridSpan w:val="5"/>
            <w:vAlign w:val="center"/>
          </w:tcPr>
          <w:p w:rsidRPr="003D73C3" w:rsidR="006761D2" w:rsidP="009F7DB8" w:rsidRDefault="007C25E7" w14:paraId="3109870E" w14:textId="1733AF7F">
            <w:pPr>
              <w:spacing w:before="120"/>
              <w:jc w:val="center"/>
              <w:rPr>
                <w:rFonts w:ascii="Arial" w:hAnsi="Arial" w:cs="Arial"/>
                <w:b/>
                <w:sz w:val="16"/>
                <w:szCs w:val="16"/>
              </w:rPr>
            </w:pPr>
            <w:r w:rsidRPr="003D73C3">
              <w:rPr>
                <w:rFonts w:ascii="Arial" w:hAnsi="Arial" w:cs="Arial"/>
                <w:b/>
                <w:sz w:val="16"/>
                <w:szCs w:val="16"/>
              </w:rPr>
              <w:t>20</w:t>
            </w:r>
            <w:r w:rsidR="008A156C">
              <w:rPr>
                <w:rFonts w:ascii="Arial" w:hAnsi="Arial" w:cs="Arial"/>
                <w:b/>
                <w:sz w:val="16"/>
                <w:szCs w:val="16"/>
              </w:rPr>
              <w:t xml:space="preserve">24 </w:t>
            </w:r>
            <w:r w:rsidRPr="003D73C3" w:rsidR="006761D2">
              <w:rPr>
                <w:rFonts w:ascii="Arial" w:hAnsi="Arial" w:cs="Arial"/>
                <w:b/>
                <w:sz w:val="16"/>
                <w:szCs w:val="16"/>
              </w:rPr>
              <w:t>dioxin releases (g TEQ/yr)</w:t>
            </w:r>
          </w:p>
        </w:tc>
      </w:tr>
      <w:tr w:rsidRPr="00AF1200" w:rsidR="006761D2" w:rsidTr="007C25E7" w14:paraId="0BABE264" w14:textId="77777777">
        <w:tc>
          <w:tcPr>
            <w:tcW w:w="3020" w:type="dxa"/>
            <w:vMerge/>
            <w:vAlign w:val="center"/>
          </w:tcPr>
          <w:p w:rsidRPr="003D73C3" w:rsidR="006761D2" w:rsidP="009F7DB8" w:rsidRDefault="006761D2" w14:paraId="6AA1B3E7" w14:textId="77777777">
            <w:pPr>
              <w:spacing w:before="120"/>
              <w:rPr>
                <w:rFonts w:ascii="Arial" w:hAnsi="Arial" w:cs="Arial"/>
                <w:b/>
                <w:sz w:val="16"/>
                <w:szCs w:val="16"/>
              </w:rPr>
            </w:pPr>
          </w:p>
        </w:tc>
        <w:tc>
          <w:tcPr>
            <w:tcW w:w="1373" w:type="dxa"/>
            <w:vAlign w:val="center"/>
          </w:tcPr>
          <w:p w:rsidRPr="003D73C3" w:rsidR="006761D2" w:rsidP="009F7DB8" w:rsidRDefault="006761D2" w14:paraId="587FA3C5" w14:textId="77777777">
            <w:pPr>
              <w:spacing w:before="120"/>
              <w:jc w:val="center"/>
              <w:rPr>
                <w:rFonts w:ascii="Arial" w:hAnsi="Arial" w:cs="Arial"/>
                <w:b/>
                <w:sz w:val="16"/>
                <w:szCs w:val="16"/>
              </w:rPr>
            </w:pPr>
            <w:r w:rsidRPr="003D73C3">
              <w:rPr>
                <w:rFonts w:ascii="Arial" w:hAnsi="Arial" w:cs="Arial"/>
                <w:b/>
                <w:sz w:val="16"/>
                <w:szCs w:val="16"/>
              </w:rPr>
              <w:t>Air</w:t>
            </w:r>
          </w:p>
        </w:tc>
        <w:tc>
          <w:tcPr>
            <w:tcW w:w="1193" w:type="dxa"/>
            <w:vAlign w:val="center"/>
          </w:tcPr>
          <w:p w:rsidRPr="003D73C3" w:rsidR="006761D2" w:rsidP="009F7DB8" w:rsidRDefault="006761D2" w14:paraId="33BAAA43" w14:textId="77777777">
            <w:pPr>
              <w:spacing w:before="120"/>
              <w:jc w:val="center"/>
              <w:rPr>
                <w:rFonts w:ascii="Arial" w:hAnsi="Arial" w:cs="Arial"/>
                <w:b/>
                <w:sz w:val="16"/>
                <w:szCs w:val="16"/>
              </w:rPr>
            </w:pPr>
            <w:r w:rsidRPr="003D73C3">
              <w:rPr>
                <w:rFonts w:ascii="Arial" w:hAnsi="Arial" w:cs="Arial"/>
                <w:b/>
                <w:sz w:val="16"/>
                <w:szCs w:val="16"/>
              </w:rPr>
              <w:t>Water</w:t>
            </w:r>
          </w:p>
        </w:tc>
        <w:tc>
          <w:tcPr>
            <w:tcW w:w="1218" w:type="dxa"/>
            <w:vAlign w:val="center"/>
          </w:tcPr>
          <w:p w:rsidRPr="003D73C3" w:rsidR="006761D2" w:rsidP="009F7DB8" w:rsidRDefault="006761D2" w14:paraId="1B22A32F" w14:textId="77777777">
            <w:pPr>
              <w:spacing w:before="120"/>
              <w:jc w:val="center"/>
              <w:rPr>
                <w:rFonts w:ascii="Arial" w:hAnsi="Arial" w:cs="Arial"/>
                <w:b/>
                <w:sz w:val="16"/>
                <w:szCs w:val="16"/>
              </w:rPr>
            </w:pPr>
            <w:r w:rsidRPr="003D73C3">
              <w:rPr>
                <w:rFonts w:ascii="Arial" w:hAnsi="Arial" w:cs="Arial"/>
                <w:b/>
                <w:sz w:val="16"/>
                <w:szCs w:val="16"/>
              </w:rPr>
              <w:t>Land</w:t>
            </w:r>
          </w:p>
        </w:tc>
        <w:tc>
          <w:tcPr>
            <w:tcW w:w="1200" w:type="dxa"/>
            <w:vAlign w:val="center"/>
          </w:tcPr>
          <w:p w:rsidRPr="003D73C3" w:rsidR="006761D2" w:rsidP="009F7DB8" w:rsidRDefault="006761D2" w14:paraId="1ADB098F"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10" w:type="dxa"/>
            <w:vAlign w:val="center"/>
          </w:tcPr>
          <w:p w:rsidRPr="003D73C3" w:rsidR="006761D2" w:rsidP="009F7DB8" w:rsidRDefault="006761D2" w14:paraId="600A715D"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AF1200" w:rsidR="006761D2" w:rsidTr="007C25E7" w14:paraId="4EE41554" w14:textId="77777777">
        <w:tc>
          <w:tcPr>
            <w:tcW w:w="3020" w:type="dxa"/>
            <w:vAlign w:val="center"/>
          </w:tcPr>
          <w:p w:rsidRPr="003D73C3" w:rsidR="006761D2" w:rsidP="009F7DB8" w:rsidRDefault="006761D2" w14:paraId="5C18D57E" w14:textId="77777777">
            <w:pPr>
              <w:spacing w:before="120"/>
              <w:rPr>
                <w:rFonts w:ascii="Arial" w:hAnsi="Arial" w:cs="Arial"/>
                <w:sz w:val="16"/>
                <w:szCs w:val="16"/>
              </w:rPr>
            </w:pPr>
            <w:r w:rsidRPr="003D73C3">
              <w:rPr>
                <w:rFonts w:ascii="Arial" w:hAnsi="Arial" w:cs="Arial"/>
                <w:sz w:val="16"/>
                <w:szCs w:val="16"/>
              </w:rPr>
              <w:t>Cement production</w:t>
            </w:r>
          </w:p>
        </w:tc>
        <w:tc>
          <w:tcPr>
            <w:tcW w:w="1373" w:type="dxa"/>
            <w:vAlign w:val="center"/>
          </w:tcPr>
          <w:p w:rsidRPr="003D73C3" w:rsidR="006761D2" w:rsidP="009F7DB8" w:rsidRDefault="00C7119A" w14:paraId="3FC32155" w14:textId="754B2C89">
            <w:pPr>
              <w:spacing w:before="120"/>
              <w:jc w:val="center"/>
              <w:rPr>
                <w:rFonts w:ascii="Arial" w:hAnsi="Arial" w:cs="Arial"/>
                <w:sz w:val="16"/>
                <w:szCs w:val="16"/>
              </w:rPr>
            </w:pPr>
            <w:r>
              <w:rPr>
                <w:rFonts w:ascii="Arial" w:hAnsi="Arial" w:cs="Arial"/>
                <w:sz w:val="16"/>
                <w:szCs w:val="16"/>
              </w:rPr>
              <w:t>0.050</w:t>
            </w:r>
          </w:p>
        </w:tc>
        <w:tc>
          <w:tcPr>
            <w:tcW w:w="1193" w:type="dxa"/>
            <w:vAlign w:val="center"/>
          </w:tcPr>
          <w:p w:rsidRPr="003D73C3" w:rsidR="006761D2" w:rsidP="009F7DB8" w:rsidRDefault="006761D2" w14:paraId="3BE29C8F"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6761D2" w14:paraId="7F9CFC40" w14:textId="1887F5C2">
            <w:pPr>
              <w:spacing w:before="120"/>
              <w:jc w:val="center"/>
              <w:rPr>
                <w:rFonts w:ascii="Arial" w:hAnsi="Arial" w:cs="Arial"/>
                <w:sz w:val="16"/>
                <w:szCs w:val="16"/>
              </w:rPr>
            </w:pPr>
          </w:p>
        </w:tc>
        <w:tc>
          <w:tcPr>
            <w:tcW w:w="1200" w:type="dxa"/>
            <w:vAlign w:val="center"/>
          </w:tcPr>
          <w:p w:rsidRPr="003D73C3" w:rsidR="006761D2" w:rsidP="009F7DB8" w:rsidRDefault="006761D2" w14:paraId="44862F71" w14:textId="77777777">
            <w:pPr>
              <w:spacing w:before="120"/>
              <w:jc w:val="center"/>
              <w:rPr>
                <w:rFonts w:ascii="Arial" w:hAnsi="Arial" w:cs="Arial"/>
                <w:sz w:val="16"/>
                <w:szCs w:val="16"/>
              </w:rPr>
            </w:pPr>
            <w:r w:rsidRPr="003D73C3">
              <w:rPr>
                <w:rFonts w:ascii="Arial" w:hAnsi="Arial" w:cs="Arial"/>
                <w:sz w:val="16"/>
                <w:szCs w:val="16"/>
              </w:rPr>
              <w:t>-</w:t>
            </w:r>
          </w:p>
        </w:tc>
        <w:tc>
          <w:tcPr>
            <w:tcW w:w="1210" w:type="dxa"/>
            <w:vAlign w:val="center"/>
          </w:tcPr>
          <w:p w:rsidRPr="003D73C3" w:rsidR="006761D2" w:rsidP="009F7DB8" w:rsidRDefault="006761D2" w14:paraId="6AD6D631"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7C25E7" w14:paraId="3B63362E" w14:textId="77777777">
        <w:tc>
          <w:tcPr>
            <w:tcW w:w="3020" w:type="dxa"/>
            <w:vAlign w:val="center"/>
          </w:tcPr>
          <w:p w:rsidRPr="003D73C3" w:rsidR="006761D2" w:rsidP="009F7DB8" w:rsidRDefault="006761D2" w14:paraId="1F131734" w14:textId="77777777">
            <w:pPr>
              <w:spacing w:before="120"/>
              <w:rPr>
                <w:rFonts w:ascii="Arial" w:hAnsi="Arial" w:cs="Arial"/>
                <w:sz w:val="16"/>
                <w:szCs w:val="16"/>
              </w:rPr>
            </w:pPr>
            <w:r w:rsidRPr="003D73C3">
              <w:rPr>
                <w:rFonts w:ascii="Arial" w:hAnsi="Arial" w:cs="Arial"/>
                <w:sz w:val="16"/>
                <w:szCs w:val="16"/>
              </w:rPr>
              <w:t>Lime production</w:t>
            </w:r>
          </w:p>
        </w:tc>
        <w:tc>
          <w:tcPr>
            <w:tcW w:w="1373" w:type="dxa"/>
            <w:vAlign w:val="center"/>
          </w:tcPr>
          <w:p w:rsidRPr="003D73C3" w:rsidR="006761D2" w:rsidP="009F7DB8" w:rsidRDefault="00C7119A" w14:paraId="3A6DD7A5" w14:textId="5345054D">
            <w:pPr>
              <w:spacing w:before="120"/>
              <w:jc w:val="center"/>
              <w:rPr>
                <w:rFonts w:ascii="Arial" w:hAnsi="Arial" w:cs="Arial"/>
                <w:sz w:val="16"/>
                <w:szCs w:val="16"/>
              </w:rPr>
            </w:pPr>
            <w:r>
              <w:rPr>
                <w:rFonts w:ascii="Arial" w:hAnsi="Arial" w:cs="Arial"/>
                <w:sz w:val="16"/>
                <w:szCs w:val="16"/>
              </w:rPr>
              <w:t>0.0096</w:t>
            </w:r>
          </w:p>
        </w:tc>
        <w:tc>
          <w:tcPr>
            <w:tcW w:w="1193" w:type="dxa"/>
            <w:vAlign w:val="center"/>
          </w:tcPr>
          <w:p w:rsidRPr="003D73C3" w:rsidR="006761D2" w:rsidP="009F7DB8" w:rsidRDefault="006761D2" w14:paraId="22F69FCC"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CF0941" w14:paraId="6A5D1A31" w14:textId="51228EC9">
            <w:pPr>
              <w:spacing w:before="120"/>
              <w:jc w:val="center"/>
              <w:rPr>
                <w:rFonts w:ascii="Arial" w:hAnsi="Arial" w:cs="Arial"/>
                <w:sz w:val="16"/>
                <w:szCs w:val="16"/>
              </w:rPr>
            </w:pPr>
            <w:r w:rsidRPr="003D73C3">
              <w:rPr>
                <w:rFonts w:ascii="Arial" w:hAnsi="Arial" w:cs="Arial"/>
                <w:sz w:val="16"/>
                <w:szCs w:val="16"/>
              </w:rPr>
              <w:t>0</w:t>
            </w:r>
            <w:r w:rsidR="00C7119A">
              <w:rPr>
                <w:rFonts w:ascii="Arial" w:hAnsi="Arial" w:cs="Arial"/>
                <w:sz w:val="16"/>
                <w:szCs w:val="16"/>
              </w:rPr>
              <w:t>.031</w:t>
            </w:r>
          </w:p>
        </w:tc>
        <w:tc>
          <w:tcPr>
            <w:tcW w:w="1200" w:type="dxa"/>
            <w:vAlign w:val="center"/>
          </w:tcPr>
          <w:p w:rsidRPr="003D73C3" w:rsidR="006761D2" w:rsidP="009F7DB8" w:rsidRDefault="006761D2" w14:paraId="10C2B5C7" w14:textId="77777777">
            <w:pPr>
              <w:spacing w:before="120"/>
              <w:jc w:val="center"/>
              <w:rPr>
                <w:rFonts w:ascii="Arial" w:hAnsi="Arial" w:cs="Arial"/>
                <w:sz w:val="16"/>
                <w:szCs w:val="16"/>
              </w:rPr>
            </w:pPr>
            <w:r w:rsidRPr="003D73C3">
              <w:rPr>
                <w:rFonts w:ascii="Arial" w:hAnsi="Arial" w:cs="Arial"/>
                <w:sz w:val="16"/>
                <w:szCs w:val="16"/>
              </w:rPr>
              <w:t>-</w:t>
            </w:r>
          </w:p>
        </w:tc>
        <w:tc>
          <w:tcPr>
            <w:tcW w:w="1210" w:type="dxa"/>
            <w:vAlign w:val="center"/>
          </w:tcPr>
          <w:p w:rsidRPr="003D73C3" w:rsidR="006761D2" w:rsidP="009F7DB8" w:rsidRDefault="006761D2" w14:paraId="18C43CF5"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7C25E7" w14:paraId="1B24F245" w14:textId="77777777">
        <w:tc>
          <w:tcPr>
            <w:tcW w:w="3020" w:type="dxa"/>
            <w:vAlign w:val="center"/>
          </w:tcPr>
          <w:p w:rsidRPr="003D73C3" w:rsidR="006761D2" w:rsidP="009F7DB8" w:rsidRDefault="006761D2" w14:paraId="68225EDF" w14:textId="77777777">
            <w:pPr>
              <w:spacing w:before="120"/>
              <w:rPr>
                <w:rFonts w:ascii="Arial" w:hAnsi="Arial" w:cs="Arial"/>
                <w:sz w:val="16"/>
                <w:szCs w:val="16"/>
              </w:rPr>
            </w:pPr>
            <w:r w:rsidRPr="003D73C3">
              <w:rPr>
                <w:rFonts w:ascii="Arial" w:hAnsi="Arial" w:cs="Arial"/>
                <w:sz w:val="16"/>
                <w:szCs w:val="16"/>
              </w:rPr>
              <w:t>Brick production</w:t>
            </w:r>
          </w:p>
        </w:tc>
        <w:tc>
          <w:tcPr>
            <w:tcW w:w="1373" w:type="dxa"/>
          </w:tcPr>
          <w:p w:rsidRPr="003D73C3" w:rsidR="006761D2" w:rsidP="007B0B71" w:rsidRDefault="006761D2" w14:paraId="099E7AE4" w14:textId="082A2C8A">
            <w:pPr>
              <w:spacing w:before="120"/>
              <w:jc w:val="center"/>
              <w:rPr>
                <w:rFonts w:ascii="Arial" w:hAnsi="Arial" w:cs="Arial"/>
                <w:sz w:val="16"/>
                <w:szCs w:val="16"/>
              </w:rPr>
            </w:pPr>
            <w:r w:rsidRPr="003D73C3">
              <w:rPr>
                <w:rFonts w:ascii="Arial" w:hAnsi="Arial" w:cs="Arial"/>
                <w:sz w:val="16"/>
                <w:szCs w:val="16"/>
              </w:rPr>
              <w:t>0.</w:t>
            </w:r>
            <w:r w:rsidRPr="003D73C3" w:rsidR="00C7119A">
              <w:rPr>
                <w:rFonts w:ascii="Arial" w:hAnsi="Arial" w:cs="Arial"/>
                <w:sz w:val="16"/>
                <w:szCs w:val="16"/>
              </w:rPr>
              <w:t>0002</w:t>
            </w:r>
            <w:r w:rsidR="00C7119A">
              <w:rPr>
                <w:rFonts w:ascii="Arial" w:hAnsi="Arial" w:cs="Arial"/>
                <w:sz w:val="16"/>
                <w:szCs w:val="16"/>
              </w:rPr>
              <w:t>4</w:t>
            </w:r>
          </w:p>
        </w:tc>
        <w:tc>
          <w:tcPr>
            <w:tcW w:w="1193" w:type="dxa"/>
          </w:tcPr>
          <w:p w:rsidRPr="003D73C3" w:rsidR="006761D2" w:rsidP="009F7DB8" w:rsidRDefault="006761D2" w14:paraId="1FDD2332"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6761D2" w14:paraId="019BE8A5" w14:textId="77777777">
            <w:pPr>
              <w:spacing w:before="120"/>
              <w:jc w:val="center"/>
              <w:rPr>
                <w:rFonts w:ascii="Arial" w:hAnsi="Arial" w:cs="Arial"/>
                <w:sz w:val="16"/>
                <w:szCs w:val="16"/>
              </w:rPr>
            </w:pPr>
            <w:r w:rsidRPr="003D73C3">
              <w:rPr>
                <w:rFonts w:ascii="Arial" w:hAnsi="Arial" w:cs="Arial"/>
                <w:sz w:val="16"/>
                <w:szCs w:val="16"/>
              </w:rPr>
              <w:t>-</w:t>
            </w:r>
          </w:p>
        </w:tc>
        <w:tc>
          <w:tcPr>
            <w:tcW w:w="1200" w:type="dxa"/>
            <w:vAlign w:val="center"/>
          </w:tcPr>
          <w:p w:rsidRPr="003D73C3" w:rsidR="006761D2" w:rsidP="009F7DB8" w:rsidRDefault="007B0B71" w14:paraId="5538AD40" w14:textId="7C1783C6">
            <w:pPr>
              <w:spacing w:before="120"/>
              <w:jc w:val="center"/>
              <w:rPr>
                <w:rFonts w:ascii="Arial" w:hAnsi="Arial" w:cs="Arial"/>
                <w:sz w:val="16"/>
                <w:szCs w:val="16"/>
              </w:rPr>
            </w:pPr>
            <w:r w:rsidRPr="003D73C3">
              <w:rPr>
                <w:rFonts w:ascii="Arial" w:hAnsi="Arial" w:cs="Arial"/>
                <w:sz w:val="16"/>
                <w:szCs w:val="16"/>
              </w:rPr>
              <w:t>0.</w:t>
            </w:r>
            <w:r w:rsidRPr="003D73C3" w:rsidR="00C7119A">
              <w:rPr>
                <w:rFonts w:ascii="Arial" w:hAnsi="Arial" w:cs="Arial"/>
                <w:sz w:val="16"/>
                <w:szCs w:val="16"/>
              </w:rPr>
              <w:t>0000</w:t>
            </w:r>
            <w:r w:rsidR="00C7119A">
              <w:rPr>
                <w:rFonts w:ascii="Arial" w:hAnsi="Arial" w:cs="Arial"/>
                <w:sz w:val="16"/>
                <w:szCs w:val="16"/>
              </w:rPr>
              <w:t>72</w:t>
            </w:r>
          </w:p>
        </w:tc>
        <w:tc>
          <w:tcPr>
            <w:tcW w:w="1210" w:type="dxa"/>
            <w:vAlign w:val="center"/>
          </w:tcPr>
          <w:p w:rsidRPr="003D73C3" w:rsidR="006761D2" w:rsidP="009F7DB8" w:rsidRDefault="006761D2" w14:paraId="7A5B49A3"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7C25E7" w14:paraId="383C7B7E" w14:textId="77777777">
        <w:tc>
          <w:tcPr>
            <w:tcW w:w="3020" w:type="dxa"/>
            <w:vAlign w:val="center"/>
          </w:tcPr>
          <w:p w:rsidRPr="00686060" w:rsidR="006761D2" w:rsidP="009F7DB8" w:rsidRDefault="006761D2" w14:paraId="736F04E0" w14:textId="77777777">
            <w:pPr>
              <w:spacing w:before="120"/>
              <w:rPr>
                <w:rFonts w:ascii="Arial" w:hAnsi="Arial" w:cs="Arial"/>
                <w:sz w:val="16"/>
                <w:szCs w:val="16"/>
              </w:rPr>
            </w:pPr>
            <w:r w:rsidRPr="00686060">
              <w:rPr>
                <w:rFonts w:ascii="Arial" w:hAnsi="Arial" w:cs="Arial"/>
                <w:sz w:val="16"/>
                <w:szCs w:val="16"/>
              </w:rPr>
              <w:t>Glass production</w:t>
            </w:r>
          </w:p>
        </w:tc>
        <w:tc>
          <w:tcPr>
            <w:tcW w:w="1373" w:type="dxa"/>
            <w:vAlign w:val="center"/>
          </w:tcPr>
          <w:p w:rsidRPr="00686060" w:rsidR="006761D2" w:rsidP="009F7DB8" w:rsidRDefault="007B0B71" w14:paraId="051AEDFB" w14:textId="4E8DF3DE">
            <w:pPr>
              <w:spacing w:before="120"/>
              <w:jc w:val="center"/>
              <w:rPr>
                <w:rFonts w:ascii="Arial" w:hAnsi="Arial" w:cs="Arial"/>
                <w:sz w:val="16"/>
                <w:szCs w:val="16"/>
              </w:rPr>
            </w:pPr>
            <w:r w:rsidRPr="003C2E1E">
              <w:rPr>
                <w:rFonts w:ascii="Arial" w:hAnsi="Arial" w:cs="Arial"/>
                <w:sz w:val="16"/>
                <w:szCs w:val="16"/>
              </w:rPr>
              <w:t>0.0031</w:t>
            </w:r>
          </w:p>
        </w:tc>
        <w:tc>
          <w:tcPr>
            <w:tcW w:w="1193" w:type="dxa"/>
            <w:vAlign w:val="center"/>
          </w:tcPr>
          <w:p w:rsidRPr="003D73C3" w:rsidR="006761D2" w:rsidP="009F7DB8" w:rsidRDefault="006761D2" w14:paraId="7528592C"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6761D2" w14:paraId="27F1E685" w14:textId="77777777">
            <w:pPr>
              <w:spacing w:before="120"/>
              <w:jc w:val="center"/>
              <w:rPr>
                <w:rFonts w:ascii="Arial" w:hAnsi="Arial" w:cs="Arial"/>
                <w:sz w:val="16"/>
                <w:szCs w:val="16"/>
              </w:rPr>
            </w:pPr>
            <w:r w:rsidRPr="003D73C3">
              <w:rPr>
                <w:rFonts w:ascii="Arial" w:hAnsi="Arial" w:cs="Arial"/>
                <w:sz w:val="16"/>
                <w:szCs w:val="16"/>
              </w:rPr>
              <w:t>-</w:t>
            </w:r>
          </w:p>
        </w:tc>
        <w:tc>
          <w:tcPr>
            <w:tcW w:w="1200" w:type="dxa"/>
            <w:vAlign w:val="center"/>
          </w:tcPr>
          <w:p w:rsidRPr="003D73C3" w:rsidR="006761D2" w:rsidP="009F7DB8" w:rsidRDefault="006761D2" w14:paraId="062547A0" w14:textId="77777777">
            <w:pPr>
              <w:spacing w:before="120"/>
              <w:jc w:val="center"/>
              <w:rPr>
                <w:rFonts w:ascii="Arial" w:hAnsi="Arial" w:cs="Arial"/>
                <w:sz w:val="16"/>
                <w:szCs w:val="16"/>
              </w:rPr>
            </w:pPr>
            <w:r w:rsidRPr="003D73C3">
              <w:rPr>
                <w:rFonts w:ascii="Arial" w:hAnsi="Arial" w:cs="Arial"/>
                <w:sz w:val="16"/>
                <w:szCs w:val="16"/>
              </w:rPr>
              <w:t>-</w:t>
            </w:r>
          </w:p>
        </w:tc>
        <w:tc>
          <w:tcPr>
            <w:tcW w:w="1210" w:type="dxa"/>
            <w:vAlign w:val="center"/>
          </w:tcPr>
          <w:p w:rsidRPr="003D73C3" w:rsidR="006761D2" w:rsidP="009F7DB8" w:rsidRDefault="006761D2" w14:paraId="5F39674A"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7C25E7" w14:paraId="66A8320D" w14:textId="77777777">
        <w:tc>
          <w:tcPr>
            <w:tcW w:w="3020" w:type="dxa"/>
            <w:vAlign w:val="center"/>
          </w:tcPr>
          <w:p w:rsidRPr="003D73C3" w:rsidR="006761D2" w:rsidP="009F7DB8" w:rsidRDefault="006761D2" w14:paraId="035A630C" w14:textId="77777777">
            <w:pPr>
              <w:spacing w:before="120"/>
              <w:rPr>
                <w:rFonts w:ascii="Arial" w:hAnsi="Arial" w:cs="Arial"/>
                <w:sz w:val="16"/>
                <w:szCs w:val="16"/>
              </w:rPr>
            </w:pPr>
            <w:r w:rsidRPr="003D73C3">
              <w:rPr>
                <w:rFonts w:ascii="Arial" w:hAnsi="Arial" w:cs="Arial"/>
                <w:sz w:val="16"/>
                <w:szCs w:val="16"/>
              </w:rPr>
              <w:t>Pottery and ceramics</w:t>
            </w:r>
          </w:p>
        </w:tc>
        <w:tc>
          <w:tcPr>
            <w:tcW w:w="1373" w:type="dxa"/>
            <w:vAlign w:val="center"/>
          </w:tcPr>
          <w:p w:rsidRPr="003D73C3" w:rsidR="006761D2" w:rsidP="009F7DB8" w:rsidRDefault="00CF0941" w14:paraId="3D9687C5" w14:textId="5B86DC9F">
            <w:pPr>
              <w:spacing w:before="120"/>
              <w:jc w:val="center"/>
              <w:rPr>
                <w:rFonts w:ascii="Arial" w:hAnsi="Arial" w:cs="Arial"/>
                <w:sz w:val="16"/>
                <w:szCs w:val="16"/>
              </w:rPr>
            </w:pPr>
            <w:r w:rsidRPr="003D73C3">
              <w:rPr>
                <w:rFonts w:ascii="Arial" w:hAnsi="Arial" w:cs="Arial"/>
                <w:sz w:val="16"/>
                <w:szCs w:val="16"/>
              </w:rPr>
              <w:t>0.000</w:t>
            </w:r>
            <w:r w:rsidR="00145CE2">
              <w:rPr>
                <w:rFonts w:ascii="Arial" w:hAnsi="Arial" w:cs="Arial"/>
                <w:sz w:val="16"/>
                <w:szCs w:val="16"/>
              </w:rPr>
              <w:t>8</w:t>
            </w:r>
            <w:r w:rsidR="008A156C">
              <w:rPr>
                <w:rFonts w:ascii="Arial" w:hAnsi="Arial" w:cs="Arial"/>
                <w:sz w:val="16"/>
                <w:szCs w:val="16"/>
              </w:rPr>
              <w:t>4</w:t>
            </w:r>
          </w:p>
        </w:tc>
        <w:tc>
          <w:tcPr>
            <w:tcW w:w="1193" w:type="dxa"/>
            <w:vAlign w:val="center"/>
          </w:tcPr>
          <w:p w:rsidRPr="003D73C3" w:rsidR="006761D2" w:rsidP="009F7DB8" w:rsidRDefault="006761D2" w14:paraId="52E36430"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6761D2" w14:paraId="7887542F" w14:textId="77777777">
            <w:pPr>
              <w:spacing w:before="120"/>
              <w:jc w:val="center"/>
              <w:rPr>
                <w:rFonts w:ascii="Arial" w:hAnsi="Arial" w:cs="Arial"/>
                <w:sz w:val="16"/>
                <w:szCs w:val="16"/>
              </w:rPr>
            </w:pPr>
            <w:r w:rsidRPr="003D73C3">
              <w:rPr>
                <w:rFonts w:ascii="Arial" w:hAnsi="Arial" w:cs="Arial"/>
                <w:sz w:val="16"/>
                <w:szCs w:val="16"/>
              </w:rPr>
              <w:t>-</w:t>
            </w:r>
          </w:p>
        </w:tc>
        <w:tc>
          <w:tcPr>
            <w:tcW w:w="1200" w:type="dxa"/>
            <w:vAlign w:val="center"/>
          </w:tcPr>
          <w:p w:rsidRPr="003D73C3" w:rsidR="006761D2" w:rsidP="009F7DB8" w:rsidRDefault="006761D2" w14:paraId="7AB58B9A" w14:textId="77777777">
            <w:pPr>
              <w:spacing w:before="120"/>
              <w:jc w:val="center"/>
              <w:rPr>
                <w:rFonts w:ascii="Arial" w:hAnsi="Arial" w:cs="Arial"/>
                <w:sz w:val="16"/>
                <w:szCs w:val="16"/>
              </w:rPr>
            </w:pPr>
            <w:r w:rsidRPr="003D73C3">
              <w:rPr>
                <w:rFonts w:ascii="Arial" w:hAnsi="Arial" w:cs="Arial"/>
                <w:sz w:val="16"/>
                <w:szCs w:val="16"/>
              </w:rPr>
              <w:t>-</w:t>
            </w:r>
          </w:p>
        </w:tc>
        <w:tc>
          <w:tcPr>
            <w:tcW w:w="1210" w:type="dxa"/>
            <w:vAlign w:val="center"/>
          </w:tcPr>
          <w:p w:rsidRPr="003D73C3" w:rsidR="006761D2" w:rsidP="009F7DB8" w:rsidRDefault="006761D2" w14:paraId="21B98ECE"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7C25E7" w14:paraId="4021FBF9" w14:textId="77777777">
        <w:tc>
          <w:tcPr>
            <w:tcW w:w="3020" w:type="dxa"/>
            <w:vAlign w:val="center"/>
          </w:tcPr>
          <w:p w:rsidRPr="003D73C3" w:rsidR="006761D2" w:rsidP="009F7DB8" w:rsidRDefault="006761D2" w14:paraId="5D9505EC" w14:textId="77777777">
            <w:pPr>
              <w:spacing w:before="120"/>
              <w:rPr>
                <w:rFonts w:ascii="Arial" w:hAnsi="Arial" w:cs="Arial"/>
                <w:sz w:val="16"/>
                <w:szCs w:val="16"/>
              </w:rPr>
            </w:pPr>
            <w:r w:rsidRPr="003D73C3">
              <w:rPr>
                <w:rFonts w:ascii="Arial" w:hAnsi="Arial" w:cs="Arial"/>
                <w:sz w:val="16"/>
                <w:szCs w:val="16"/>
              </w:rPr>
              <w:t>Asphalt production</w:t>
            </w:r>
          </w:p>
        </w:tc>
        <w:tc>
          <w:tcPr>
            <w:tcW w:w="1373" w:type="dxa"/>
            <w:vAlign w:val="center"/>
          </w:tcPr>
          <w:p w:rsidRPr="003D73C3" w:rsidR="006761D2" w:rsidP="009F7DB8" w:rsidRDefault="00B926B6" w14:paraId="39110979" w14:textId="209B7C03">
            <w:pPr>
              <w:spacing w:before="120"/>
              <w:jc w:val="center"/>
              <w:rPr>
                <w:rFonts w:ascii="Arial" w:hAnsi="Arial" w:cs="Arial"/>
                <w:sz w:val="16"/>
                <w:szCs w:val="16"/>
              </w:rPr>
            </w:pPr>
            <w:r>
              <w:rPr>
                <w:rFonts w:ascii="Arial" w:hAnsi="Arial" w:cs="Arial"/>
                <w:sz w:val="16"/>
                <w:szCs w:val="16"/>
              </w:rPr>
              <w:t>0.010</w:t>
            </w:r>
          </w:p>
        </w:tc>
        <w:tc>
          <w:tcPr>
            <w:tcW w:w="1193" w:type="dxa"/>
            <w:vAlign w:val="center"/>
          </w:tcPr>
          <w:p w:rsidRPr="003D73C3" w:rsidR="006761D2" w:rsidP="009F7DB8" w:rsidRDefault="006761D2" w14:paraId="5DA53F85" w14:textId="77777777">
            <w:pPr>
              <w:spacing w:before="120"/>
              <w:jc w:val="center"/>
              <w:rPr>
                <w:rFonts w:ascii="Arial" w:hAnsi="Arial" w:cs="Arial"/>
                <w:sz w:val="16"/>
                <w:szCs w:val="16"/>
              </w:rPr>
            </w:pPr>
            <w:r w:rsidRPr="003D73C3">
              <w:rPr>
                <w:rFonts w:ascii="Arial" w:hAnsi="Arial" w:cs="Arial"/>
                <w:sz w:val="16"/>
                <w:szCs w:val="16"/>
              </w:rPr>
              <w:t>-</w:t>
            </w:r>
          </w:p>
        </w:tc>
        <w:tc>
          <w:tcPr>
            <w:tcW w:w="1218" w:type="dxa"/>
            <w:vAlign w:val="center"/>
          </w:tcPr>
          <w:p w:rsidRPr="003D73C3" w:rsidR="006761D2" w:rsidP="009F7DB8" w:rsidRDefault="006761D2" w14:paraId="2782C5FB" w14:textId="77777777">
            <w:pPr>
              <w:spacing w:before="120"/>
              <w:jc w:val="center"/>
              <w:rPr>
                <w:rFonts w:ascii="Arial" w:hAnsi="Arial" w:cs="Arial"/>
                <w:sz w:val="16"/>
                <w:szCs w:val="16"/>
              </w:rPr>
            </w:pPr>
            <w:r w:rsidRPr="003D73C3">
              <w:rPr>
                <w:rFonts w:ascii="Arial" w:hAnsi="Arial" w:cs="Arial"/>
                <w:sz w:val="16"/>
                <w:szCs w:val="16"/>
              </w:rPr>
              <w:t>-</w:t>
            </w:r>
          </w:p>
        </w:tc>
        <w:tc>
          <w:tcPr>
            <w:tcW w:w="1200" w:type="dxa"/>
            <w:vAlign w:val="center"/>
          </w:tcPr>
          <w:p w:rsidRPr="003D73C3" w:rsidR="006761D2" w:rsidP="009F7DB8" w:rsidRDefault="006761D2" w14:paraId="5EF200E7" w14:textId="77777777">
            <w:pPr>
              <w:spacing w:before="120"/>
              <w:jc w:val="center"/>
              <w:rPr>
                <w:rFonts w:ascii="Arial" w:hAnsi="Arial" w:cs="Arial"/>
                <w:sz w:val="16"/>
                <w:szCs w:val="16"/>
              </w:rPr>
            </w:pPr>
            <w:r w:rsidRPr="003D73C3">
              <w:rPr>
                <w:rFonts w:ascii="Arial" w:hAnsi="Arial" w:cs="Arial"/>
                <w:sz w:val="16"/>
                <w:szCs w:val="16"/>
              </w:rPr>
              <w:t>-</w:t>
            </w:r>
          </w:p>
        </w:tc>
        <w:tc>
          <w:tcPr>
            <w:tcW w:w="1210" w:type="dxa"/>
            <w:vAlign w:val="center"/>
          </w:tcPr>
          <w:p w:rsidRPr="003D73C3" w:rsidR="006761D2" w:rsidP="009F7DB8" w:rsidRDefault="00B926B6" w14:paraId="05198C24" w14:textId="0B7F7086">
            <w:pPr>
              <w:spacing w:before="120"/>
              <w:jc w:val="center"/>
              <w:rPr>
                <w:rFonts w:ascii="Arial" w:hAnsi="Arial" w:cs="Arial"/>
                <w:sz w:val="16"/>
                <w:szCs w:val="16"/>
              </w:rPr>
            </w:pPr>
            <w:r>
              <w:rPr>
                <w:rFonts w:ascii="Arial" w:hAnsi="Arial" w:cs="Arial"/>
                <w:sz w:val="16"/>
                <w:szCs w:val="16"/>
              </w:rPr>
              <w:t>0.04</w:t>
            </w:r>
            <w:r w:rsidR="008A156C">
              <w:rPr>
                <w:rFonts w:ascii="Arial" w:hAnsi="Arial" w:cs="Arial"/>
                <w:sz w:val="16"/>
                <w:szCs w:val="16"/>
              </w:rPr>
              <w:t>4</w:t>
            </w:r>
          </w:p>
        </w:tc>
      </w:tr>
      <w:tr w:rsidRPr="00AF1200" w:rsidR="00E66FA4" w:rsidTr="00AD6EF7" w14:paraId="11F1473C" w14:textId="77777777">
        <w:tc>
          <w:tcPr>
            <w:tcW w:w="3020" w:type="dxa"/>
          </w:tcPr>
          <w:p w:rsidRPr="003D73C3" w:rsidR="00E66FA4" w:rsidP="00E66FA4" w:rsidRDefault="00E66FA4" w14:paraId="6660105F" w14:textId="4CCF3E7C">
            <w:pPr>
              <w:spacing w:before="120"/>
              <w:jc w:val="both"/>
              <w:rPr>
                <w:rFonts w:ascii="Arial" w:hAnsi="Arial" w:cs="Arial"/>
                <w:b/>
                <w:sz w:val="16"/>
                <w:szCs w:val="16"/>
              </w:rPr>
            </w:pPr>
            <w:r>
              <w:rPr>
                <w:rFonts w:ascii="Arial" w:hAnsi="Arial" w:cs="Arial"/>
                <w:b/>
                <w:sz w:val="16"/>
                <w:szCs w:val="16"/>
              </w:rPr>
              <w:t>2024 totals</w:t>
            </w:r>
          </w:p>
        </w:tc>
        <w:tc>
          <w:tcPr>
            <w:tcW w:w="1373" w:type="dxa"/>
            <w:vAlign w:val="center"/>
          </w:tcPr>
          <w:p w:rsidRPr="003D73C3" w:rsidR="00E66FA4" w:rsidP="00E66FA4" w:rsidRDefault="00E66FA4" w14:paraId="0E610A78" w14:textId="459CFDBA">
            <w:pPr>
              <w:spacing w:before="120"/>
              <w:jc w:val="center"/>
              <w:rPr>
                <w:rFonts w:ascii="Arial" w:hAnsi="Arial" w:cs="Arial"/>
                <w:b/>
                <w:sz w:val="16"/>
                <w:szCs w:val="16"/>
              </w:rPr>
            </w:pPr>
            <w:r>
              <w:rPr>
                <w:rFonts w:ascii="Arial" w:hAnsi="Arial" w:cs="Arial"/>
                <w:b/>
                <w:sz w:val="16"/>
                <w:szCs w:val="16"/>
              </w:rPr>
              <w:t>0.074</w:t>
            </w:r>
          </w:p>
        </w:tc>
        <w:tc>
          <w:tcPr>
            <w:tcW w:w="1193" w:type="dxa"/>
            <w:vAlign w:val="center"/>
          </w:tcPr>
          <w:p w:rsidRPr="003D73C3" w:rsidR="00E66FA4" w:rsidP="00E66FA4" w:rsidRDefault="00E66FA4" w14:paraId="3BDB5E08" w14:textId="77777777">
            <w:pPr>
              <w:spacing w:before="120"/>
              <w:jc w:val="center"/>
              <w:rPr>
                <w:rFonts w:ascii="Arial" w:hAnsi="Arial" w:cs="Arial"/>
                <w:b/>
                <w:sz w:val="16"/>
                <w:szCs w:val="16"/>
              </w:rPr>
            </w:pPr>
          </w:p>
        </w:tc>
        <w:tc>
          <w:tcPr>
            <w:tcW w:w="1218" w:type="dxa"/>
            <w:vAlign w:val="center"/>
          </w:tcPr>
          <w:p w:rsidRPr="003D73C3" w:rsidR="00E66FA4" w:rsidP="00E66FA4" w:rsidRDefault="00E66FA4" w14:paraId="69B33AD6" w14:textId="32BEAAE1">
            <w:pPr>
              <w:spacing w:before="120"/>
              <w:jc w:val="center"/>
              <w:rPr>
                <w:rFonts w:ascii="Arial" w:hAnsi="Arial" w:cs="Arial"/>
                <w:b/>
                <w:sz w:val="16"/>
                <w:szCs w:val="16"/>
              </w:rPr>
            </w:pPr>
            <w:r>
              <w:rPr>
                <w:rFonts w:ascii="Arial" w:hAnsi="Arial" w:cs="Arial"/>
                <w:b/>
                <w:sz w:val="16"/>
                <w:szCs w:val="16"/>
              </w:rPr>
              <w:t>0.031</w:t>
            </w:r>
          </w:p>
        </w:tc>
        <w:tc>
          <w:tcPr>
            <w:tcW w:w="1200" w:type="dxa"/>
            <w:vAlign w:val="center"/>
          </w:tcPr>
          <w:p w:rsidRPr="003D73C3" w:rsidR="00E66FA4" w:rsidP="00E66FA4" w:rsidRDefault="00E66FA4" w14:paraId="1BE50D18" w14:textId="57AE3934">
            <w:pPr>
              <w:spacing w:before="120"/>
              <w:jc w:val="center"/>
              <w:rPr>
                <w:rFonts w:ascii="Arial" w:hAnsi="Arial" w:cs="Arial"/>
                <w:b/>
                <w:sz w:val="16"/>
                <w:szCs w:val="16"/>
              </w:rPr>
            </w:pPr>
            <w:r>
              <w:rPr>
                <w:rFonts w:ascii="Arial" w:hAnsi="Arial" w:cs="Arial"/>
                <w:b/>
                <w:sz w:val="16"/>
                <w:szCs w:val="16"/>
              </w:rPr>
              <w:t>0.000072</w:t>
            </w:r>
          </w:p>
        </w:tc>
        <w:tc>
          <w:tcPr>
            <w:tcW w:w="1210" w:type="dxa"/>
            <w:vAlign w:val="center"/>
          </w:tcPr>
          <w:p w:rsidRPr="003D73C3" w:rsidR="00E66FA4" w:rsidP="00E66FA4" w:rsidRDefault="00E66FA4" w14:paraId="3D341408" w14:textId="51D553F6">
            <w:pPr>
              <w:spacing w:before="120"/>
              <w:jc w:val="center"/>
              <w:rPr>
                <w:rFonts w:ascii="Arial" w:hAnsi="Arial" w:cs="Arial"/>
                <w:b/>
                <w:sz w:val="16"/>
                <w:szCs w:val="16"/>
              </w:rPr>
            </w:pPr>
            <w:r>
              <w:rPr>
                <w:rFonts w:ascii="Arial" w:hAnsi="Arial" w:cs="Arial"/>
                <w:b/>
                <w:sz w:val="16"/>
                <w:szCs w:val="16"/>
              </w:rPr>
              <w:t>0.044</w:t>
            </w:r>
          </w:p>
        </w:tc>
      </w:tr>
      <w:tr w:rsidRPr="00AF1200" w:rsidR="00E66FA4" w:rsidTr="000A4355" w14:paraId="6E379084" w14:textId="77777777">
        <w:tc>
          <w:tcPr>
            <w:tcW w:w="9214" w:type="dxa"/>
            <w:gridSpan w:val="6"/>
          </w:tcPr>
          <w:p w:rsidRPr="003D73C3" w:rsidR="00E66FA4" w:rsidP="00E66FA4" w:rsidRDefault="00E66FA4" w14:paraId="720CC03B" w14:textId="218B8C03">
            <w:pPr>
              <w:spacing w:before="120"/>
              <w:rPr>
                <w:rFonts w:ascii="Arial" w:hAnsi="Arial" w:cs="Arial"/>
                <w:b/>
                <w:sz w:val="16"/>
                <w:szCs w:val="16"/>
              </w:rPr>
            </w:pPr>
            <w:r>
              <w:rPr>
                <w:rFonts w:ascii="Arial" w:hAnsi="Arial" w:cs="Arial"/>
                <w:b/>
                <w:sz w:val="16"/>
                <w:szCs w:val="16"/>
              </w:rPr>
              <w:t>Totals for other inventory years</w:t>
            </w:r>
          </w:p>
        </w:tc>
      </w:tr>
      <w:tr w:rsidRPr="00AF1200" w:rsidR="007C25E7" w:rsidTr="003D73C3" w14:paraId="2340EE72" w14:textId="77777777">
        <w:tc>
          <w:tcPr>
            <w:tcW w:w="3020" w:type="dxa"/>
          </w:tcPr>
          <w:p w:rsidRPr="003D73C3" w:rsidR="007C25E7" w:rsidP="007C25E7" w:rsidRDefault="007C25E7" w14:paraId="72CC5074" w14:textId="6CB2F587">
            <w:pPr>
              <w:spacing w:before="120"/>
              <w:jc w:val="both"/>
              <w:rPr>
                <w:rFonts w:ascii="Arial" w:hAnsi="Arial" w:cs="Arial"/>
                <w:b/>
                <w:sz w:val="16"/>
                <w:szCs w:val="16"/>
              </w:rPr>
            </w:pPr>
            <w:r w:rsidRPr="003D73C3">
              <w:rPr>
                <w:rFonts w:ascii="Arial" w:hAnsi="Arial" w:cs="Arial"/>
                <w:b/>
                <w:sz w:val="16"/>
                <w:szCs w:val="16"/>
              </w:rPr>
              <w:t>2012 totals</w:t>
            </w:r>
            <w:r w:rsidRPr="003D73C3" w:rsidDel="00CF0941">
              <w:rPr>
                <w:rFonts w:ascii="Arial" w:hAnsi="Arial" w:cs="Arial"/>
                <w:b/>
                <w:sz w:val="16"/>
                <w:szCs w:val="16"/>
              </w:rPr>
              <w:t xml:space="preserve"> </w:t>
            </w:r>
          </w:p>
        </w:tc>
        <w:tc>
          <w:tcPr>
            <w:tcW w:w="1373" w:type="dxa"/>
          </w:tcPr>
          <w:p w:rsidRPr="003D73C3" w:rsidR="007C25E7" w:rsidP="007C25E7" w:rsidRDefault="007C25E7" w14:paraId="2337598B" w14:textId="3F9D9264">
            <w:pPr>
              <w:spacing w:before="120"/>
              <w:jc w:val="center"/>
              <w:rPr>
                <w:rFonts w:ascii="Arial" w:hAnsi="Arial" w:cs="Arial"/>
                <w:b/>
                <w:sz w:val="16"/>
                <w:szCs w:val="16"/>
              </w:rPr>
            </w:pPr>
            <w:r w:rsidRPr="003D73C3">
              <w:rPr>
                <w:rFonts w:ascii="Arial" w:hAnsi="Arial" w:cs="Arial"/>
                <w:b/>
                <w:sz w:val="16"/>
                <w:szCs w:val="16"/>
              </w:rPr>
              <w:t>0.066</w:t>
            </w:r>
          </w:p>
        </w:tc>
        <w:tc>
          <w:tcPr>
            <w:tcW w:w="1193" w:type="dxa"/>
          </w:tcPr>
          <w:p w:rsidRPr="003D73C3" w:rsidR="007C25E7" w:rsidP="007C25E7" w:rsidRDefault="007C25E7" w14:paraId="1D72F673" w14:textId="3D974817">
            <w:pPr>
              <w:spacing w:before="120"/>
              <w:jc w:val="center"/>
              <w:rPr>
                <w:rFonts w:ascii="Arial" w:hAnsi="Arial" w:cs="Arial"/>
                <w:b/>
                <w:sz w:val="16"/>
                <w:szCs w:val="16"/>
              </w:rPr>
            </w:pPr>
            <w:r w:rsidRPr="003D73C3">
              <w:rPr>
                <w:rFonts w:ascii="Arial" w:hAnsi="Arial" w:cs="Arial"/>
                <w:b/>
                <w:sz w:val="16"/>
                <w:szCs w:val="16"/>
              </w:rPr>
              <w:t>-</w:t>
            </w:r>
          </w:p>
        </w:tc>
        <w:tc>
          <w:tcPr>
            <w:tcW w:w="1218" w:type="dxa"/>
          </w:tcPr>
          <w:p w:rsidRPr="003D73C3" w:rsidR="007C25E7" w:rsidP="007C25E7" w:rsidRDefault="007C25E7" w14:paraId="5E656228" w14:textId="6FB56EA6">
            <w:pPr>
              <w:spacing w:before="120"/>
              <w:jc w:val="center"/>
              <w:rPr>
                <w:rFonts w:ascii="Arial" w:hAnsi="Arial" w:cs="Arial"/>
                <w:b/>
                <w:sz w:val="16"/>
                <w:szCs w:val="16"/>
              </w:rPr>
            </w:pPr>
            <w:r w:rsidRPr="003D73C3">
              <w:rPr>
                <w:rFonts w:ascii="Arial" w:hAnsi="Arial" w:cs="Arial"/>
                <w:b/>
                <w:sz w:val="16"/>
                <w:szCs w:val="16"/>
              </w:rPr>
              <w:t>0.176</w:t>
            </w:r>
          </w:p>
        </w:tc>
        <w:tc>
          <w:tcPr>
            <w:tcW w:w="1200" w:type="dxa"/>
          </w:tcPr>
          <w:p w:rsidRPr="003D73C3" w:rsidR="007C25E7" w:rsidP="007C25E7" w:rsidRDefault="007C25E7" w14:paraId="72738433" w14:textId="5ECD91B2">
            <w:pPr>
              <w:spacing w:before="120"/>
              <w:jc w:val="center"/>
              <w:rPr>
                <w:rFonts w:ascii="Arial" w:hAnsi="Arial" w:cs="Arial"/>
                <w:b/>
                <w:sz w:val="16"/>
                <w:szCs w:val="16"/>
              </w:rPr>
            </w:pPr>
            <w:r w:rsidRPr="003D73C3">
              <w:rPr>
                <w:rFonts w:ascii="Arial" w:hAnsi="Arial" w:cs="Arial"/>
                <w:b/>
                <w:sz w:val="16"/>
                <w:szCs w:val="16"/>
              </w:rPr>
              <w:t>0.00027</w:t>
            </w:r>
          </w:p>
        </w:tc>
        <w:tc>
          <w:tcPr>
            <w:tcW w:w="1210" w:type="dxa"/>
          </w:tcPr>
          <w:p w:rsidRPr="003D73C3" w:rsidR="007C25E7" w:rsidP="007C25E7" w:rsidRDefault="007C25E7" w14:paraId="54A39967" w14:textId="1E62BD69">
            <w:pPr>
              <w:spacing w:before="120"/>
              <w:jc w:val="center"/>
              <w:rPr>
                <w:rFonts w:ascii="Arial" w:hAnsi="Arial" w:cs="Arial"/>
                <w:b/>
                <w:sz w:val="16"/>
                <w:szCs w:val="16"/>
              </w:rPr>
            </w:pPr>
            <w:r w:rsidRPr="003D73C3">
              <w:rPr>
                <w:rFonts w:ascii="Arial" w:hAnsi="Arial" w:cs="Arial"/>
                <w:b/>
                <w:sz w:val="16"/>
                <w:szCs w:val="16"/>
              </w:rPr>
              <w:t>0.026</w:t>
            </w:r>
          </w:p>
        </w:tc>
      </w:tr>
      <w:tr w:rsidRPr="00AF1200" w:rsidR="007C25E7" w:rsidTr="003D73C3" w14:paraId="4B12AE36" w14:textId="77777777">
        <w:tc>
          <w:tcPr>
            <w:tcW w:w="3020" w:type="dxa"/>
          </w:tcPr>
          <w:p w:rsidRPr="003D73C3" w:rsidR="007C25E7" w:rsidP="007C25E7" w:rsidRDefault="007C25E7" w14:paraId="0D083FB8" w14:textId="0DFA8592">
            <w:pPr>
              <w:spacing w:before="120"/>
              <w:jc w:val="both"/>
              <w:rPr>
                <w:rFonts w:ascii="Arial" w:hAnsi="Arial" w:cs="Arial"/>
                <w:b/>
                <w:sz w:val="16"/>
                <w:szCs w:val="16"/>
              </w:rPr>
            </w:pPr>
            <w:r w:rsidRPr="003D73C3">
              <w:rPr>
                <w:rFonts w:ascii="Arial" w:hAnsi="Arial" w:cs="Arial"/>
                <w:b/>
                <w:sz w:val="16"/>
                <w:szCs w:val="16"/>
              </w:rPr>
              <w:t>2016 totals</w:t>
            </w:r>
            <w:r w:rsidRPr="003D73C3" w:rsidDel="00CF0941">
              <w:rPr>
                <w:rFonts w:ascii="Arial" w:hAnsi="Arial" w:cs="Arial"/>
                <w:b/>
                <w:sz w:val="16"/>
                <w:szCs w:val="16"/>
              </w:rPr>
              <w:t xml:space="preserve"> </w:t>
            </w:r>
          </w:p>
        </w:tc>
        <w:tc>
          <w:tcPr>
            <w:tcW w:w="1373" w:type="dxa"/>
            <w:vAlign w:val="center"/>
          </w:tcPr>
          <w:p w:rsidRPr="003D73C3" w:rsidR="007C25E7" w:rsidP="007C25E7" w:rsidRDefault="007C25E7" w14:paraId="10812115" w14:textId="5EE2DA0D">
            <w:pPr>
              <w:spacing w:before="120"/>
              <w:jc w:val="center"/>
              <w:rPr>
                <w:rFonts w:ascii="Arial" w:hAnsi="Arial" w:cs="Arial"/>
                <w:b/>
                <w:sz w:val="16"/>
                <w:szCs w:val="16"/>
              </w:rPr>
            </w:pPr>
            <w:r w:rsidRPr="003D73C3">
              <w:rPr>
                <w:rFonts w:ascii="Arial" w:hAnsi="Arial" w:cs="Arial"/>
                <w:b/>
                <w:sz w:val="16"/>
                <w:szCs w:val="16"/>
              </w:rPr>
              <w:t>0.076</w:t>
            </w:r>
          </w:p>
        </w:tc>
        <w:tc>
          <w:tcPr>
            <w:tcW w:w="1193" w:type="dxa"/>
            <w:vAlign w:val="center"/>
          </w:tcPr>
          <w:p w:rsidRPr="003D73C3" w:rsidR="007C25E7" w:rsidP="007C25E7" w:rsidRDefault="007C25E7" w14:paraId="44DECEB0" w14:textId="459EB63A">
            <w:pPr>
              <w:spacing w:before="120"/>
              <w:jc w:val="center"/>
              <w:rPr>
                <w:rFonts w:ascii="Arial" w:hAnsi="Arial" w:cs="Arial"/>
                <w:b/>
                <w:sz w:val="16"/>
                <w:szCs w:val="16"/>
              </w:rPr>
            </w:pPr>
            <w:r w:rsidRPr="003D73C3">
              <w:rPr>
                <w:rFonts w:ascii="Arial" w:hAnsi="Arial" w:cs="Arial"/>
                <w:b/>
                <w:sz w:val="16"/>
                <w:szCs w:val="16"/>
              </w:rPr>
              <w:t>-</w:t>
            </w:r>
          </w:p>
        </w:tc>
        <w:tc>
          <w:tcPr>
            <w:tcW w:w="1218" w:type="dxa"/>
            <w:vAlign w:val="center"/>
          </w:tcPr>
          <w:p w:rsidRPr="003D73C3" w:rsidR="007C25E7" w:rsidP="007C25E7" w:rsidRDefault="007C25E7" w14:paraId="32AC0849" w14:textId="3A40BE73">
            <w:pPr>
              <w:spacing w:before="120"/>
              <w:jc w:val="center"/>
              <w:rPr>
                <w:rFonts w:ascii="Arial" w:hAnsi="Arial" w:cs="Arial"/>
                <w:b/>
                <w:sz w:val="16"/>
                <w:szCs w:val="16"/>
              </w:rPr>
            </w:pPr>
            <w:r w:rsidRPr="003D73C3">
              <w:rPr>
                <w:rFonts w:ascii="Arial" w:hAnsi="Arial" w:cs="Arial"/>
                <w:b/>
                <w:sz w:val="16"/>
                <w:szCs w:val="16"/>
              </w:rPr>
              <w:t>0.0576</w:t>
            </w:r>
          </w:p>
        </w:tc>
        <w:tc>
          <w:tcPr>
            <w:tcW w:w="1200" w:type="dxa"/>
            <w:vAlign w:val="center"/>
          </w:tcPr>
          <w:p w:rsidRPr="003D73C3" w:rsidR="007C25E7" w:rsidP="007C25E7" w:rsidRDefault="007C25E7" w14:paraId="0CC6A3E7" w14:textId="60D70895">
            <w:pPr>
              <w:spacing w:before="120"/>
              <w:jc w:val="center"/>
              <w:rPr>
                <w:rFonts w:ascii="Arial" w:hAnsi="Arial" w:cs="Arial"/>
                <w:b/>
                <w:sz w:val="16"/>
                <w:szCs w:val="16"/>
              </w:rPr>
            </w:pPr>
            <w:r w:rsidRPr="003D73C3">
              <w:rPr>
                <w:rFonts w:ascii="Arial" w:hAnsi="Arial" w:cs="Arial"/>
                <w:b/>
                <w:sz w:val="16"/>
                <w:szCs w:val="16"/>
              </w:rPr>
              <w:t>0.00006</w:t>
            </w:r>
          </w:p>
        </w:tc>
        <w:tc>
          <w:tcPr>
            <w:tcW w:w="1210" w:type="dxa"/>
            <w:vAlign w:val="center"/>
          </w:tcPr>
          <w:p w:rsidRPr="003D73C3" w:rsidR="007C25E7" w:rsidP="007C25E7" w:rsidRDefault="007C25E7" w14:paraId="3B8A7E0E" w14:textId="1B39A467">
            <w:pPr>
              <w:spacing w:before="120"/>
              <w:jc w:val="center"/>
              <w:rPr>
                <w:rFonts w:ascii="Arial" w:hAnsi="Arial" w:cs="Arial"/>
                <w:b/>
                <w:sz w:val="16"/>
                <w:szCs w:val="16"/>
              </w:rPr>
            </w:pPr>
            <w:r w:rsidRPr="003D73C3">
              <w:rPr>
                <w:rFonts w:ascii="Arial" w:hAnsi="Arial" w:cs="Arial"/>
                <w:b/>
                <w:sz w:val="16"/>
                <w:szCs w:val="16"/>
              </w:rPr>
              <w:t>0.042</w:t>
            </w:r>
          </w:p>
        </w:tc>
      </w:tr>
      <w:tr w:rsidRPr="00AF1200" w:rsidR="00FB5B1C" w:rsidTr="007C25E7" w14:paraId="016B6BC0" w14:textId="77777777">
        <w:tc>
          <w:tcPr>
            <w:tcW w:w="3020" w:type="dxa"/>
          </w:tcPr>
          <w:p w:rsidRPr="00AF1200" w:rsidR="00FB5B1C" w:rsidP="00C658B6" w:rsidRDefault="00CF0941" w14:paraId="2B0B2A08" w14:textId="6CF9DA8B">
            <w:pPr>
              <w:spacing w:before="120"/>
              <w:jc w:val="both"/>
              <w:rPr>
                <w:rFonts w:ascii="Arial" w:hAnsi="Arial" w:cs="Arial"/>
                <w:b/>
                <w:sz w:val="16"/>
                <w:szCs w:val="16"/>
                <w:highlight w:val="yellow"/>
              </w:rPr>
            </w:pPr>
            <w:r w:rsidRPr="00686060">
              <w:rPr>
                <w:rFonts w:ascii="Arial" w:hAnsi="Arial" w:cs="Arial"/>
                <w:b/>
                <w:sz w:val="16"/>
                <w:szCs w:val="16"/>
              </w:rPr>
              <w:t>2020 totals</w:t>
            </w:r>
          </w:p>
        </w:tc>
        <w:tc>
          <w:tcPr>
            <w:tcW w:w="1373" w:type="dxa"/>
            <w:vAlign w:val="center"/>
          </w:tcPr>
          <w:p w:rsidRPr="008C6A93" w:rsidR="00FB5B1C" w:rsidP="009F7DB8" w:rsidRDefault="00686060" w14:paraId="665846CD" w14:textId="32A59E70">
            <w:pPr>
              <w:spacing w:before="120"/>
              <w:jc w:val="center"/>
              <w:rPr>
                <w:rFonts w:ascii="Arial" w:hAnsi="Arial" w:cs="Arial"/>
                <w:b/>
                <w:sz w:val="16"/>
                <w:szCs w:val="16"/>
              </w:rPr>
            </w:pPr>
            <w:r w:rsidRPr="008C6A93">
              <w:rPr>
                <w:rFonts w:ascii="Arial" w:hAnsi="Arial" w:cs="Arial"/>
                <w:b/>
                <w:sz w:val="16"/>
                <w:szCs w:val="16"/>
              </w:rPr>
              <w:t>0.066</w:t>
            </w:r>
          </w:p>
        </w:tc>
        <w:tc>
          <w:tcPr>
            <w:tcW w:w="1193" w:type="dxa"/>
            <w:vAlign w:val="center"/>
          </w:tcPr>
          <w:p w:rsidRPr="008C6A93" w:rsidR="00FB5B1C" w:rsidP="009F7DB8" w:rsidRDefault="00FB5B1C" w14:paraId="63A114C4" w14:textId="5CCF5537">
            <w:pPr>
              <w:spacing w:before="120"/>
              <w:jc w:val="center"/>
              <w:rPr>
                <w:rFonts w:ascii="Arial" w:hAnsi="Arial" w:cs="Arial"/>
                <w:b/>
                <w:sz w:val="16"/>
                <w:szCs w:val="16"/>
              </w:rPr>
            </w:pPr>
          </w:p>
        </w:tc>
        <w:tc>
          <w:tcPr>
            <w:tcW w:w="1218" w:type="dxa"/>
            <w:vAlign w:val="center"/>
          </w:tcPr>
          <w:p w:rsidRPr="008C6A93" w:rsidR="00FB5B1C" w:rsidP="009F7DB8" w:rsidRDefault="00686060" w14:paraId="35A68B6E" w14:textId="369A6D3F">
            <w:pPr>
              <w:spacing w:before="120"/>
              <w:jc w:val="center"/>
              <w:rPr>
                <w:rFonts w:ascii="Arial" w:hAnsi="Arial" w:cs="Arial"/>
                <w:b/>
                <w:sz w:val="16"/>
                <w:szCs w:val="16"/>
              </w:rPr>
            </w:pPr>
            <w:r w:rsidRPr="008C6A93">
              <w:rPr>
                <w:rFonts w:ascii="Arial" w:hAnsi="Arial" w:cs="Arial"/>
                <w:b/>
                <w:sz w:val="16"/>
                <w:szCs w:val="16"/>
              </w:rPr>
              <w:t>0.0350</w:t>
            </w:r>
          </w:p>
        </w:tc>
        <w:tc>
          <w:tcPr>
            <w:tcW w:w="1200" w:type="dxa"/>
            <w:vAlign w:val="center"/>
          </w:tcPr>
          <w:p w:rsidRPr="008C6A93" w:rsidR="00FB5B1C" w:rsidP="009F7DB8" w:rsidRDefault="00686060" w14:paraId="513FC7D6" w14:textId="0C3CFF61">
            <w:pPr>
              <w:spacing w:before="120"/>
              <w:jc w:val="center"/>
              <w:rPr>
                <w:rFonts w:ascii="Arial" w:hAnsi="Arial" w:cs="Arial"/>
                <w:b/>
                <w:sz w:val="16"/>
                <w:szCs w:val="16"/>
              </w:rPr>
            </w:pPr>
            <w:r w:rsidRPr="008C6A93">
              <w:rPr>
                <w:rFonts w:ascii="Arial" w:hAnsi="Arial" w:cs="Arial"/>
                <w:b/>
                <w:sz w:val="16"/>
                <w:szCs w:val="16"/>
              </w:rPr>
              <w:t>0.00007</w:t>
            </w:r>
          </w:p>
        </w:tc>
        <w:tc>
          <w:tcPr>
            <w:tcW w:w="1210" w:type="dxa"/>
            <w:vAlign w:val="center"/>
          </w:tcPr>
          <w:p w:rsidRPr="008C6A93" w:rsidR="00FB5B1C" w:rsidP="009F7DB8" w:rsidRDefault="008C6A93" w14:paraId="16E24485" w14:textId="36169F25">
            <w:pPr>
              <w:spacing w:before="120"/>
              <w:jc w:val="center"/>
              <w:rPr>
                <w:rFonts w:ascii="Arial" w:hAnsi="Arial" w:cs="Arial"/>
                <w:b/>
                <w:sz w:val="16"/>
                <w:szCs w:val="16"/>
              </w:rPr>
            </w:pPr>
            <w:r w:rsidRPr="008C6A93">
              <w:rPr>
                <w:rFonts w:ascii="Arial" w:hAnsi="Arial" w:cs="Arial"/>
                <w:b/>
                <w:sz w:val="16"/>
                <w:szCs w:val="16"/>
              </w:rPr>
              <w:t>0.047</w:t>
            </w:r>
          </w:p>
        </w:tc>
      </w:tr>
    </w:tbl>
    <w:p w:rsidR="00C92C7E" w:rsidRDefault="00C92C7E" w14:paraId="26B22044" w14:textId="6D46BA9E">
      <w:pPr>
        <w:pStyle w:val="Heading1"/>
        <w:numPr>
          <w:ilvl w:val="0"/>
          <w:numId w:val="0"/>
        </w:numPr>
        <w:rPr>
          <w:highlight w:val="yellow"/>
        </w:rPr>
      </w:pPr>
    </w:p>
    <w:p w:rsidR="00C92C7E" w:rsidRDefault="00C92C7E" w14:paraId="4D7220E1" w14:textId="77777777">
      <w:pPr>
        <w:spacing w:after="0"/>
        <w:rPr>
          <w:rFonts w:ascii="Arial" w:hAnsi="Arial" w:cs="Arial"/>
          <w:b/>
          <w:bCs/>
          <w:sz w:val="28"/>
          <w:highlight w:val="yellow"/>
        </w:rPr>
      </w:pPr>
      <w:r>
        <w:rPr>
          <w:highlight w:val="yellow"/>
        </w:rPr>
        <w:br w:type="page"/>
      </w:r>
    </w:p>
    <w:p w:rsidRPr="001E58E1" w:rsidR="006761D2" w:rsidP="00261F78" w:rsidRDefault="006761D2" w14:paraId="1A8C9198" w14:textId="77777777">
      <w:pPr>
        <w:pStyle w:val="Heading1"/>
      </w:pPr>
      <w:bookmarkStart w:name="_Toc1046362" w:id="190"/>
      <w:r w:rsidRPr="001E58E1">
        <w:t>Transport</w:t>
      </w:r>
      <w:bookmarkEnd w:id="190"/>
    </w:p>
    <w:p w:rsidRPr="001E58E1" w:rsidR="006761D2" w:rsidP="006761D2" w:rsidRDefault="24854215" w14:paraId="1DBA333C" w14:textId="1160582B">
      <w:pPr>
        <w:spacing w:line="300" w:lineRule="atLeast"/>
        <w:jc w:val="both"/>
      </w:pPr>
      <w:r w:rsidRPr="0C34660A">
        <w:rPr>
          <w:lang w:val="en-US"/>
        </w:rPr>
        <w:t>This source category covers emissions to air from the combustion of petroleum-based fuels in transportation.</w:t>
      </w:r>
      <w:r w:rsidRPr="001E58E1">
        <w:rPr>
          <w:szCs w:val="18"/>
        </w:rPr>
        <w:t xml:space="preserve"> </w:t>
      </w:r>
      <w:r w:rsidRPr="0C34660A">
        <w:rPr>
          <w:lang w:val="en-US"/>
        </w:rPr>
        <w:t xml:space="preserve">The primary focus is on fuel use in motor vehicles, but the methodology also captures fuel consumption by other forms of transport, such as trains, boats, and off-road vehicles, </w:t>
      </w:r>
      <w:bookmarkStart w:name="_Int_3ITjxrGi" w:id="191"/>
      <w:r w:rsidRPr="0C34660A">
        <w:rPr>
          <w:lang w:val="en-US"/>
        </w:rPr>
        <w:t>and also</w:t>
      </w:r>
      <w:bookmarkEnd w:id="191"/>
      <w:r w:rsidRPr="0C34660A">
        <w:rPr>
          <w:lang w:val="en-US"/>
        </w:rPr>
        <w:t xml:space="preserve"> fuel use in stationary engines, such as generators </w:t>
      </w:r>
      <w:sdt>
        <w:sdtPr>
          <w:rPr>
            <w:lang w:val="en-US"/>
          </w:rPr>
          <w:id w:val="-1812773983"/>
          <w:lock w:val="contentLocked"/>
          <w:placeholder>
            <w:docPart w:val="DefaultPlaceholder_1081868574"/>
          </w:placeholder>
          <w:citation/>
        </w:sdtPr>
        <w:sdtContent>
          <w:r w:rsidRPr="0C34660A" w:rsidR="006761D2">
            <w:rPr>
              <w:lang w:val="en-US"/>
            </w:rPr>
            <w:fldChar w:fldCharType="begin"/>
          </w:r>
          <w:r w:rsidRPr="001E58E1" w:rsidR="006761D2">
            <w:rPr>
              <w:szCs w:val="18"/>
            </w:rPr>
            <w:instrText xml:space="preserve"> CITATION UNEP13 \l 5129 </w:instrText>
          </w:r>
          <w:r w:rsidRPr="0C34660A" w:rsidR="006761D2">
            <w:rPr>
              <w:lang w:val="en-US"/>
            </w:rPr>
            <w:fldChar w:fldCharType="separate"/>
          </w:r>
          <w:r w:rsidRPr="0C34660A" w:rsidR="25EC959F">
            <w:rPr>
              <w:noProof/>
            </w:rPr>
            <w:t>(United Nations Environment Programme, 2013)</w:t>
          </w:r>
          <w:r w:rsidRPr="0C34660A" w:rsidR="006761D2">
            <w:rPr>
              <w:lang w:val="en-US"/>
            </w:rPr>
            <w:fldChar w:fldCharType="end"/>
          </w:r>
        </w:sdtContent>
      </w:sdt>
      <w:r w:rsidRPr="0C34660A">
        <w:rPr>
          <w:lang w:val="en-US"/>
        </w:rPr>
        <w:t xml:space="preserve">. Aircraft are not included because the combustion of aviation fuel is </w:t>
      </w:r>
      <w:r w:rsidR="00C92C7E">
        <w:rPr>
          <w:lang w:val="en-US"/>
        </w:rPr>
        <w:t xml:space="preserve">not </w:t>
      </w:r>
      <w:r w:rsidRPr="0C34660A">
        <w:rPr>
          <w:lang w:val="en-US"/>
        </w:rPr>
        <w:t xml:space="preserve">believed to result in any significant releases of dioxins. </w:t>
      </w:r>
      <w:r w:rsidRPr="0C34660A">
        <w:t>The category is broken down into the following sub-groups:</w:t>
      </w:r>
    </w:p>
    <w:p w:rsidRPr="001E58E1" w:rsidR="006761D2" w:rsidP="006761D2" w:rsidRDefault="006761D2" w14:paraId="0B4C556C" w14:textId="77777777">
      <w:pPr>
        <w:spacing w:line="300" w:lineRule="atLeast"/>
        <w:ind w:left="720"/>
        <w:jc w:val="both"/>
        <w:rPr>
          <w:szCs w:val="18"/>
        </w:rPr>
      </w:pPr>
      <w:r w:rsidRPr="001E58E1">
        <w:rPr>
          <w:szCs w:val="18"/>
        </w:rPr>
        <w:t>5a</w:t>
      </w:r>
      <w:r w:rsidRPr="001E58E1">
        <w:rPr>
          <w:szCs w:val="18"/>
        </w:rPr>
        <w:tab/>
      </w:r>
      <w:r w:rsidRPr="001E58E1">
        <w:rPr>
          <w:szCs w:val="18"/>
        </w:rPr>
        <w:t>4-Stroke engines</w:t>
      </w:r>
    </w:p>
    <w:p w:rsidRPr="001E58E1" w:rsidR="006761D2" w:rsidP="006761D2" w:rsidRDefault="006761D2" w14:paraId="0A75D4CC" w14:textId="77777777">
      <w:pPr>
        <w:spacing w:line="300" w:lineRule="atLeast"/>
        <w:ind w:left="720"/>
        <w:jc w:val="both"/>
        <w:rPr>
          <w:szCs w:val="18"/>
        </w:rPr>
      </w:pPr>
      <w:r w:rsidRPr="001E58E1">
        <w:rPr>
          <w:szCs w:val="18"/>
        </w:rPr>
        <w:t>5b</w:t>
      </w:r>
      <w:r w:rsidRPr="001E58E1">
        <w:rPr>
          <w:szCs w:val="18"/>
        </w:rPr>
        <w:tab/>
      </w:r>
      <w:r w:rsidRPr="001E58E1">
        <w:rPr>
          <w:szCs w:val="18"/>
        </w:rPr>
        <w:t>2-Stroke engines</w:t>
      </w:r>
    </w:p>
    <w:p w:rsidRPr="001E58E1" w:rsidR="006761D2" w:rsidP="006761D2" w:rsidRDefault="006761D2" w14:paraId="6571514D" w14:textId="77777777">
      <w:pPr>
        <w:spacing w:line="300" w:lineRule="atLeast"/>
        <w:ind w:left="720"/>
        <w:jc w:val="both"/>
        <w:rPr>
          <w:szCs w:val="18"/>
        </w:rPr>
      </w:pPr>
      <w:r w:rsidRPr="001E58E1">
        <w:rPr>
          <w:szCs w:val="18"/>
        </w:rPr>
        <w:t>5c</w:t>
      </w:r>
      <w:r w:rsidRPr="001E58E1">
        <w:rPr>
          <w:szCs w:val="18"/>
        </w:rPr>
        <w:tab/>
      </w:r>
      <w:r w:rsidRPr="001E58E1">
        <w:rPr>
          <w:szCs w:val="18"/>
        </w:rPr>
        <w:t>Diesel engines</w:t>
      </w:r>
    </w:p>
    <w:p w:rsidRPr="001E58E1" w:rsidR="006761D2" w:rsidP="006761D2" w:rsidRDefault="006761D2" w14:paraId="4748E3D8" w14:textId="77777777">
      <w:pPr>
        <w:spacing w:line="300" w:lineRule="atLeast"/>
        <w:ind w:left="720"/>
        <w:jc w:val="both"/>
        <w:rPr>
          <w:szCs w:val="18"/>
        </w:rPr>
      </w:pPr>
      <w:r w:rsidRPr="001E58E1">
        <w:rPr>
          <w:szCs w:val="18"/>
        </w:rPr>
        <w:t>5d</w:t>
      </w:r>
      <w:r w:rsidRPr="001E58E1">
        <w:rPr>
          <w:szCs w:val="18"/>
        </w:rPr>
        <w:tab/>
      </w:r>
      <w:r w:rsidRPr="001E58E1">
        <w:rPr>
          <w:szCs w:val="18"/>
        </w:rPr>
        <w:t>Heavy oil-fired engines</w:t>
      </w:r>
    </w:p>
    <w:p w:rsidRPr="001E58E1" w:rsidR="006761D2" w:rsidP="006761D2" w:rsidRDefault="24854215" w14:paraId="5259AC63" w14:textId="40772564">
      <w:pPr>
        <w:spacing w:line="300" w:lineRule="atLeast"/>
        <w:jc w:val="both"/>
      </w:pPr>
      <w:r>
        <w:t>The dioxin releases from transport are all combustion-related</w:t>
      </w:r>
      <w:r w:rsidR="04D16548">
        <w:t xml:space="preserve"> </w:t>
      </w:r>
      <w:r>
        <w:t xml:space="preserve">and they </w:t>
      </w:r>
      <w:bookmarkStart w:name="_Int_32AdPeEx" w:id="192"/>
      <w:r>
        <w:t>mainly arise</w:t>
      </w:r>
      <w:bookmarkEnd w:id="192"/>
      <w:r>
        <w:t xml:space="preserve"> from the incomplete combustion of the fuels being burned. For this reason, the dioxin release rates tend to be greatest for the more complex fuels (e</w:t>
      </w:r>
      <w:r w:rsidR="009A2D81">
        <w:t>.</w:t>
      </w:r>
      <w:r>
        <w:t>g. oil versus petrol versus LPG). They are also affected by the different engine designs and the use of catalytic converters on the engine exhausts.</w:t>
      </w:r>
    </w:p>
    <w:p w:rsidRPr="001E58E1" w:rsidR="006761D2" w:rsidP="006761D2" w:rsidRDefault="001E58E1" w14:paraId="5537206A" w14:textId="0971F4FF">
      <w:pPr>
        <w:spacing w:line="300" w:lineRule="atLeast"/>
        <w:jc w:val="both"/>
        <w:rPr>
          <w:szCs w:val="18"/>
        </w:rPr>
      </w:pPr>
      <w:r>
        <w:rPr>
          <w:szCs w:val="18"/>
        </w:rPr>
        <w:t>The vehicle fleet was comprised of the following vehicles in 202</w:t>
      </w:r>
      <w:r w:rsidR="00FB42E7">
        <w:rPr>
          <w:szCs w:val="18"/>
        </w:rPr>
        <w:t>3</w:t>
      </w:r>
      <w:r w:rsidR="007C3280">
        <w:rPr>
          <w:szCs w:val="18"/>
        </w:rPr>
        <w:t xml:space="preserve"> (Ministry of Transport, </w:t>
      </w:r>
      <w:r w:rsidR="00FB42E7">
        <w:rPr>
          <w:szCs w:val="18"/>
        </w:rPr>
        <w:t>202</w:t>
      </w:r>
      <w:r w:rsidR="009A2D81">
        <w:rPr>
          <w:szCs w:val="18"/>
        </w:rPr>
        <w:t>6</w:t>
      </w:r>
      <w:r w:rsidR="007C3280">
        <w:rPr>
          <w:szCs w:val="18"/>
        </w:rPr>
        <w:t>)</w:t>
      </w:r>
      <w:r w:rsidRPr="001E58E1" w:rsidR="006761D2">
        <w:rPr>
          <w:szCs w:val="18"/>
        </w:rPr>
        <w:t>:</w:t>
      </w:r>
    </w:p>
    <w:p w:rsidRPr="001E58E1" w:rsidR="006761D2" w:rsidP="00387BF7" w:rsidRDefault="00B77258" w14:paraId="3EE3632A" w14:textId="4E3540D1">
      <w:pPr>
        <w:pStyle w:val="ListParagraph"/>
        <w:numPr>
          <w:ilvl w:val="0"/>
          <w:numId w:val="26"/>
        </w:numPr>
        <w:spacing w:line="300" w:lineRule="atLeast"/>
        <w:jc w:val="both"/>
      </w:pPr>
      <w:r>
        <w:t>3,284,941</w:t>
      </w:r>
      <w:r w:rsidR="183D073C">
        <w:t xml:space="preserve"> light petrol vehicles</w:t>
      </w:r>
      <w:r w:rsidR="6584DEDD">
        <w:t xml:space="preserve"> (including hybrid and </w:t>
      </w:r>
      <w:bookmarkStart w:name="_Int_od8TTzqi" w:id="193"/>
      <w:r w:rsidR="00FA28EF">
        <w:t>PHEVs</w:t>
      </w:r>
      <w:bookmarkEnd w:id="193"/>
      <w:r w:rsidR="6584DEDD">
        <w:t>)</w:t>
      </w:r>
    </w:p>
    <w:p w:rsidRPr="001E58E1" w:rsidR="006761D2" w:rsidP="00387BF7" w:rsidRDefault="00B77258" w14:paraId="3460283C" w14:textId="1666C77D">
      <w:pPr>
        <w:pStyle w:val="ListParagraph"/>
        <w:numPr>
          <w:ilvl w:val="0"/>
          <w:numId w:val="26"/>
        </w:numPr>
        <w:spacing w:line="300" w:lineRule="atLeast"/>
        <w:jc w:val="both"/>
        <w:rPr>
          <w:szCs w:val="18"/>
        </w:rPr>
      </w:pPr>
      <w:r>
        <w:rPr>
          <w:szCs w:val="18"/>
        </w:rPr>
        <w:t>906,754</w:t>
      </w:r>
      <w:r w:rsidR="007C3280">
        <w:rPr>
          <w:szCs w:val="18"/>
        </w:rPr>
        <w:t xml:space="preserve"> </w:t>
      </w:r>
      <w:r w:rsidRPr="001E58E1" w:rsidR="006761D2">
        <w:rPr>
          <w:szCs w:val="18"/>
        </w:rPr>
        <w:t xml:space="preserve">diesel powered light vehicles (mostly vans, </w:t>
      </w:r>
      <w:proofErr w:type="spellStart"/>
      <w:r w:rsidRPr="001E58E1" w:rsidR="006761D2">
        <w:rPr>
          <w:szCs w:val="18"/>
        </w:rPr>
        <w:t>utes</w:t>
      </w:r>
      <w:proofErr w:type="spellEnd"/>
      <w:r w:rsidRPr="001E58E1" w:rsidR="006761D2">
        <w:rPr>
          <w:szCs w:val="18"/>
        </w:rPr>
        <w:t>, light trucks and 4-WDs)</w:t>
      </w:r>
    </w:p>
    <w:p w:rsidRPr="001E58E1" w:rsidR="006761D2" w:rsidP="00387BF7" w:rsidRDefault="00B77258" w14:paraId="67F467CD" w14:textId="183F44EE">
      <w:pPr>
        <w:pStyle w:val="ListParagraph"/>
        <w:numPr>
          <w:ilvl w:val="0"/>
          <w:numId w:val="26"/>
        </w:numPr>
        <w:spacing w:line="300" w:lineRule="atLeast"/>
        <w:jc w:val="both"/>
        <w:rPr>
          <w:szCs w:val="18"/>
        </w:rPr>
      </w:pPr>
      <w:r>
        <w:rPr>
          <w:szCs w:val="18"/>
        </w:rPr>
        <w:t>178,856</w:t>
      </w:r>
      <w:r w:rsidRPr="001E58E1" w:rsidR="006761D2">
        <w:rPr>
          <w:szCs w:val="18"/>
        </w:rPr>
        <w:t xml:space="preserve"> diesel heavy vehicles (trucks and buses)</w:t>
      </w:r>
    </w:p>
    <w:p w:rsidRPr="001E58E1" w:rsidR="006761D2" w:rsidP="0C34660A" w:rsidRDefault="00626080" w14:paraId="263F13CB" w14:textId="276E8C3E">
      <w:pPr>
        <w:pStyle w:val="ListParagraph"/>
        <w:numPr>
          <w:ilvl w:val="0"/>
          <w:numId w:val="26"/>
        </w:numPr>
        <w:spacing w:line="300" w:lineRule="atLeast"/>
        <w:jc w:val="both"/>
      </w:pPr>
      <w:r>
        <w:t>203,183</w:t>
      </w:r>
      <w:r w:rsidR="24854215">
        <w:t xml:space="preserve"> motorcycles</w:t>
      </w:r>
    </w:p>
    <w:p w:rsidRPr="001E58E1" w:rsidR="006761D2" w:rsidP="00387BF7" w:rsidRDefault="00E54F3A" w14:paraId="5CE710EF" w14:textId="2C54BE9F">
      <w:pPr>
        <w:pStyle w:val="ListParagraph"/>
        <w:numPr>
          <w:ilvl w:val="0"/>
          <w:numId w:val="26"/>
        </w:numPr>
        <w:spacing w:line="300" w:lineRule="atLeast"/>
        <w:jc w:val="both"/>
      </w:pPr>
      <w:r w:rsidRPr="00123C66">
        <w:t>15,558 licensed</w:t>
      </w:r>
      <w:r w:rsidRPr="00E54F3A" w:rsidR="24854215">
        <w:t xml:space="preserve"> mopeds</w:t>
      </w:r>
      <w:r w:rsidR="24854215">
        <w:t xml:space="preserve"> (</w:t>
      </w:r>
      <w:bookmarkStart w:name="_Int_RELRM5m9" w:id="194"/>
      <w:r w:rsidR="24854215">
        <w:t>a significant proportion</w:t>
      </w:r>
      <w:bookmarkEnd w:id="194"/>
      <w:r w:rsidR="24854215">
        <w:t xml:space="preserve"> of which have 2-stroke engines)</w:t>
      </w:r>
    </w:p>
    <w:p w:rsidRPr="001E58E1" w:rsidR="006761D2" w:rsidP="00387BF7" w:rsidRDefault="00B77258" w14:paraId="278197E3" w14:textId="09D87632">
      <w:pPr>
        <w:pStyle w:val="ListParagraph"/>
        <w:numPr>
          <w:ilvl w:val="0"/>
          <w:numId w:val="26"/>
        </w:numPr>
        <w:spacing w:line="300" w:lineRule="atLeast"/>
        <w:jc w:val="both"/>
        <w:rPr>
          <w:szCs w:val="18"/>
        </w:rPr>
      </w:pPr>
      <w:r>
        <w:rPr>
          <w:szCs w:val="18"/>
        </w:rPr>
        <w:t xml:space="preserve">23 </w:t>
      </w:r>
      <w:r w:rsidRPr="001E58E1" w:rsidR="006761D2">
        <w:rPr>
          <w:szCs w:val="18"/>
        </w:rPr>
        <w:t>CNG powered vehicles</w:t>
      </w:r>
    </w:p>
    <w:p w:rsidRPr="001E58E1" w:rsidR="006761D2" w:rsidP="00387BF7" w:rsidRDefault="00B77258" w14:paraId="31ACAAFE" w14:textId="2F4D34C1">
      <w:pPr>
        <w:pStyle w:val="ListParagraph"/>
        <w:numPr>
          <w:ilvl w:val="0"/>
          <w:numId w:val="26"/>
        </w:numPr>
        <w:spacing w:line="300" w:lineRule="atLeast"/>
        <w:jc w:val="both"/>
        <w:rPr>
          <w:szCs w:val="18"/>
        </w:rPr>
      </w:pPr>
      <w:r>
        <w:rPr>
          <w:szCs w:val="18"/>
        </w:rPr>
        <w:t xml:space="preserve">812 </w:t>
      </w:r>
      <w:r w:rsidRPr="001E58E1" w:rsidR="006761D2">
        <w:rPr>
          <w:szCs w:val="18"/>
        </w:rPr>
        <w:t>LPG powered vehicles.</w:t>
      </w:r>
    </w:p>
    <w:p w:rsidRPr="001E58E1" w:rsidR="006761D2" w:rsidP="006761D2" w:rsidRDefault="006761D2" w14:paraId="5BE99FFF" w14:textId="24055368">
      <w:pPr>
        <w:spacing w:line="300" w:lineRule="atLeast"/>
        <w:jc w:val="both"/>
        <w:rPr>
          <w:szCs w:val="18"/>
        </w:rPr>
      </w:pPr>
      <w:r w:rsidRPr="001E58E1">
        <w:rPr>
          <w:szCs w:val="18"/>
        </w:rPr>
        <w:t>An unusual feature of this vehicle fle</w:t>
      </w:r>
      <w:r w:rsidRPr="001E58E1" w:rsidR="00773433">
        <w:rPr>
          <w:szCs w:val="18"/>
        </w:rPr>
        <w:t xml:space="preserve">et in global terms is its age. </w:t>
      </w:r>
      <w:r w:rsidR="00074DC7">
        <w:rPr>
          <w:szCs w:val="18"/>
        </w:rPr>
        <w:t xml:space="preserve">Of the light vehicle fleet </w:t>
      </w:r>
      <w:r w:rsidR="00FB42E7">
        <w:rPr>
          <w:szCs w:val="18"/>
        </w:rPr>
        <w:t>20</w:t>
      </w:r>
      <w:r w:rsidR="00074DC7">
        <w:rPr>
          <w:szCs w:val="18"/>
        </w:rPr>
        <w:t>%</w:t>
      </w:r>
      <w:r w:rsidRPr="001E58E1">
        <w:rPr>
          <w:szCs w:val="18"/>
        </w:rPr>
        <w:t xml:space="preserve"> </w:t>
      </w:r>
      <w:r w:rsidR="00797982">
        <w:rPr>
          <w:szCs w:val="18"/>
        </w:rPr>
        <w:t xml:space="preserve">of vehicles </w:t>
      </w:r>
      <w:r w:rsidRPr="001E58E1">
        <w:rPr>
          <w:szCs w:val="18"/>
        </w:rPr>
        <w:t>are more than 20 years old</w:t>
      </w:r>
      <w:r w:rsidR="00FC714D">
        <w:rPr>
          <w:szCs w:val="18"/>
        </w:rPr>
        <w:t xml:space="preserve"> and </w:t>
      </w:r>
      <w:r w:rsidR="00FB42E7">
        <w:rPr>
          <w:szCs w:val="18"/>
        </w:rPr>
        <w:t>63</w:t>
      </w:r>
      <w:r w:rsidR="00FC714D">
        <w:rPr>
          <w:szCs w:val="18"/>
        </w:rPr>
        <w:t>% are 10 years or older.</w:t>
      </w:r>
      <w:r w:rsidR="003C12F3">
        <w:rPr>
          <w:szCs w:val="18"/>
        </w:rPr>
        <w:t xml:space="preserve"> The average light vehicle age in New Zealand is 14 years whereas in Australia </w:t>
      </w:r>
      <w:r w:rsidR="00BD671A">
        <w:rPr>
          <w:szCs w:val="18"/>
        </w:rPr>
        <w:t>it is 10 years. (Ministry of Transport, 202</w:t>
      </w:r>
      <w:r w:rsidR="009A2D81">
        <w:rPr>
          <w:szCs w:val="18"/>
        </w:rPr>
        <w:t>6</w:t>
      </w:r>
      <w:r w:rsidR="00BD671A">
        <w:rPr>
          <w:szCs w:val="18"/>
        </w:rPr>
        <w:t>)</w:t>
      </w:r>
    </w:p>
    <w:p w:rsidR="0026228C" w:rsidP="006761D2" w:rsidRDefault="24854215" w14:paraId="455F7286" w14:textId="1A195642">
      <w:pPr>
        <w:spacing w:line="300" w:lineRule="atLeast"/>
        <w:jc w:val="both"/>
      </w:pPr>
      <w:r>
        <w:t xml:space="preserve">Significant quantities of petrol </w:t>
      </w:r>
      <w:r w:rsidR="6411622E">
        <w:t>are also</w:t>
      </w:r>
      <w:r>
        <w:t xml:space="preserve"> combusted in engines in off-road situation</w:t>
      </w:r>
      <w:r w:rsidR="26B757C6">
        <w:t xml:space="preserve">s. </w:t>
      </w:r>
      <w:r w:rsidR="5237DE4A">
        <w:t xml:space="preserve">The Energy Efficiency and Conservation Authority </w:t>
      </w:r>
      <w:r w:rsidR="352E8525">
        <w:t xml:space="preserve">(EECA) </w:t>
      </w:r>
      <w:r w:rsidR="5237DE4A">
        <w:t xml:space="preserve">conducted a study </w:t>
      </w:r>
      <w:r w:rsidR="00A31B4D">
        <w:t xml:space="preserve">in 2020 </w:t>
      </w:r>
      <w:r w:rsidR="5237DE4A">
        <w:t>aimed at improving estimates of off-road petrol and diesel use in New Zealand</w:t>
      </w:r>
      <w:r w:rsidR="263E6B86">
        <w:t xml:space="preserve"> (Energy Efficiency and Conservation Authority, 2021)</w:t>
      </w:r>
      <w:r w:rsidR="2F4A3B07">
        <w:t xml:space="preserve">. One of the findings of the study was that </w:t>
      </w:r>
      <w:r w:rsidR="00A31B4D">
        <w:t xml:space="preserve">petrol used in recreational marine activities (383 million litres) had been mistakenly characterised as “on-road” because the fuel had been sourced from the </w:t>
      </w:r>
      <w:r w:rsidR="00D04434">
        <w:t>retail network.</w:t>
      </w:r>
      <w:r w:rsidR="2AFF3EDE">
        <w:t xml:space="preserve"> </w:t>
      </w:r>
    </w:p>
    <w:p w:rsidRPr="001E58E1" w:rsidR="006761D2" w:rsidP="006761D2" w:rsidRDefault="47F0E9C3" w14:paraId="2CABF366" w14:textId="1F5FB2CC">
      <w:pPr>
        <w:spacing w:line="300" w:lineRule="atLeast"/>
        <w:jc w:val="both"/>
      </w:pPr>
      <w:r>
        <w:t>Apart from recreational marine activities</w:t>
      </w:r>
      <w:r w:rsidR="352E8525">
        <w:t>,</w:t>
      </w:r>
      <w:r>
        <w:t xml:space="preserve"> </w:t>
      </w:r>
      <w:r w:rsidR="352E8525">
        <w:t xml:space="preserve">the EECA study reported that </w:t>
      </w:r>
      <w:r>
        <w:t>other major off-road petrol uses occurred in agriculture (33 million litres) and commercial activities (21 million litres)</w:t>
      </w:r>
      <w:r w:rsidR="352E8525">
        <w:t>,</w:t>
      </w:r>
      <w:r>
        <w:t xml:space="preserve"> although the latter </w:t>
      </w:r>
      <w:r w:rsidR="009A2D81">
        <w:t>encompasses</w:t>
      </w:r>
      <w:r>
        <w:t xml:space="preserve"> a wider </w:t>
      </w:r>
      <w:r w:rsidR="1C3B6BAE">
        <w:t xml:space="preserve">range than purely commercial functions. Light vehicles such as agricultural and recreational quad bikes and motor bikes, </w:t>
      </w:r>
      <w:proofErr w:type="spellStart"/>
      <w:r w:rsidR="1C3B6BAE">
        <w:t>utes</w:t>
      </w:r>
      <w:proofErr w:type="spellEnd"/>
      <w:r w:rsidR="1C3B6BAE">
        <w:t>, and small equipment such as chainsaws, pumps and motor mowers</w:t>
      </w:r>
      <w:r w:rsidR="07BA6FAA">
        <w:t xml:space="preserve"> are the principal users of petrol here.</w:t>
      </w:r>
    </w:p>
    <w:p w:rsidRPr="001E58E1" w:rsidR="00E54F3A" w:rsidP="00E54F3A" w:rsidRDefault="008D590F" w14:paraId="7989CE20" w14:textId="0C75BFBE">
      <w:pPr>
        <w:spacing w:line="300" w:lineRule="atLeast"/>
        <w:jc w:val="both"/>
      </w:pPr>
      <w:r>
        <w:t xml:space="preserve">The Massey University Environmental Health Intelligence </w:t>
      </w:r>
      <w:r w:rsidR="00456239">
        <w:t>g</w:t>
      </w:r>
      <w:r>
        <w:t xml:space="preserve">roup </w:t>
      </w:r>
      <w:r w:rsidR="00456239">
        <w:t xml:space="preserve">(EHI) </w:t>
      </w:r>
      <w:r>
        <w:t xml:space="preserve">compared </w:t>
      </w:r>
      <w:r w:rsidR="00C91BEB">
        <w:t xml:space="preserve">1990 levels of </w:t>
      </w:r>
      <w:r>
        <w:t>energy consumption in New Zealand with 2022 l</w:t>
      </w:r>
      <w:r w:rsidR="00C91BEB">
        <w:t>evels for different sectors including</w:t>
      </w:r>
      <w:r w:rsidR="00456239">
        <w:t xml:space="preserve"> domestic transport, industrial, residential, commercial and public services and agriculture forestry and fishing.</w:t>
      </w:r>
      <w:r w:rsidR="00C91BEB">
        <w:t xml:space="preserve"> </w:t>
      </w:r>
      <w:r w:rsidRPr="00B53E34" w:rsidR="00B53E34">
        <w:t xml:space="preserve">While most sectors consumed roughly the same or less energy per capita in 2022 compared to 1990, the domestic transport sector per capita </w:t>
      </w:r>
      <w:r w:rsidRPr="00B53E34" w:rsidR="00B53E34">
        <w:t>consumption increased by 12.5%</w:t>
      </w:r>
      <w:r w:rsidR="00C92C7E">
        <w:t xml:space="preserve"> </w:t>
      </w:r>
      <w:r w:rsidR="00456239">
        <w:t xml:space="preserve">(Environmental Health Intelligence, 2024). </w:t>
      </w:r>
      <w:r w:rsidRPr="008D590F" w:rsidR="00456239">
        <w:t>A</w:t>
      </w:r>
      <w:r w:rsidR="00456239">
        <w:t>n increase</w:t>
      </w:r>
      <w:r w:rsidRPr="008D590F" w:rsidR="00456239">
        <w:t xml:space="preserve"> in per capita usage indicate</w:t>
      </w:r>
      <w:r w:rsidR="00456239">
        <w:t>s</w:t>
      </w:r>
      <w:r w:rsidRPr="008D590F" w:rsidR="00456239">
        <w:t xml:space="preserve"> that energy is being used </w:t>
      </w:r>
      <w:r w:rsidR="00456239">
        <w:t>less</w:t>
      </w:r>
      <w:r w:rsidRPr="008D590F" w:rsidR="00456239">
        <w:t xml:space="preserve"> efficiently, i.e. </w:t>
      </w:r>
      <w:r w:rsidR="00456239">
        <w:t>more</w:t>
      </w:r>
      <w:r w:rsidRPr="008D590F" w:rsidR="00456239">
        <w:t xml:space="preserve"> energy is required for the same output. </w:t>
      </w:r>
    </w:p>
    <w:p w:rsidR="004D49AC" w:rsidP="004D49AC" w:rsidRDefault="00456239" w14:paraId="6FE7F4DA" w14:textId="77777777">
      <w:pPr>
        <w:spacing w:line="300" w:lineRule="atLeast"/>
        <w:jc w:val="both"/>
      </w:pPr>
      <w:r>
        <w:t>EHI attributed t</w:t>
      </w:r>
      <w:r w:rsidRPr="00B53E34" w:rsidR="00B53E34">
        <w:t xml:space="preserve">he increase in per-capita consumption </w:t>
      </w:r>
      <w:r>
        <w:t>to</w:t>
      </w:r>
      <w:r w:rsidRPr="00B53E34" w:rsidR="00B53E34">
        <w:t xml:space="preserve"> a combination of factors, including (but not limited to): </w:t>
      </w:r>
    </w:p>
    <w:p w:rsidR="00993C9C" w:rsidP="00B53E34" w:rsidRDefault="00B53E34" w14:paraId="3D0F73BC" w14:textId="77777777">
      <w:pPr>
        <w:pStyle w:val="ListParagraph"/>
        <w:numPr>
          <w:ilvl w:val="0"/>
          <w:numId w:val="33"/>
        </w:numPr>
      </w:pPr>
      <w:r w:rsidRPr="00B53E34">
        <w:t>more frequent and longer-distance travel,</w:t>
      </w:r>
    </w:p>
    <w:p w:rsidR="00993C9C" w:rsidP="00B53E34" w:rsidRDefault="00B53E34" w14:paraId="0A52A53A" w14:textId="495D5727">
      <w:pPr>
        <w:pStyle w:val="ListParagraph"/>
        <w:numPr>
          <w:ilvl w:val="0"/>
          <w:numId w:val="33"/>
        </w:numPr>
      </w:pPr>
      <w:r w:rsidRPr="00B53E34">
        <w:t>increased reliance on private vehicles for transport</w:t>
      </w:r>
    </w:p>
    <w:p w:rsidR="00B53E34" w:rsidRDefault="00B53E34" w14:paraId="5DC8FD18" w14:textId="61A328FE">
      <w:pPr>
        <w:pStyle w:val="ListParagraph"/>
        <w:numPr>
          <w:ilvl w:val="0"/>
          <w:numId w:val="33"/>
        </w:numPr>
      </w:pPr>
      <w:r w:rsidRPr="00B53E34">
        <w:t xml:space="preserve">increased air travel. </w:t>
      </w:r>
    </w:p>
    <w:p w:rsidR="004D49AC" w:rsidP="00123C66" w:rsidRDefault="004D49AC" w14:paraId="514767B8" w14:textId="2344C6F1">
      <w:pPr>
        <w:pStyle w:val="ListParagraph"/>
        <w:numPr>
          <w:ilvl w:val="0"/>
          <w:numId w:val="33"/>
        </w:numPr>
      </w:pPr>
      <w:r w:rsidRPr="00B53E34">
        <w:t>increasing numbers of vehicles on the road relative to the number of people</w:t>
      </w:r>
    </w:p>
    <w:p w:rsidRPr="001E58E1" w:rsidR="00D114A6" w:rsidP="00D114A6" w:rsidRDefault="0022256E" w14:paraId="6E022277" w14:textId="45C65C7A">
      <w:pPr>
        <w:spacing w:line="300" w:lineRule="atLeast"/>
        <w:jc w:val="both"/>
      </w:pPr>
      <w:r>
        <w:t>Other factors include trends towards purchasing heavier vehicles, for example SUV’s, which, on the whole, have lower fuel efficiencies than conventional cars</w:t>
      </w:r>
      <w:r w:rsidR="00D114A6">
        <w:t xml:space="preserve"> (Car, 2018)</w:t>
      </w:r>
      <w:r>
        <w:t>.</w:t>
      </w:r>
    </w:p>
    <w:p w:rsidRPr="001E58E1" w:rsidR="006761D2" w:rsidP="00261F78" w:rsidRDefault="006761D2" w14:paraId="0B5A70D5" w14:textId="202BB639">
      <w:pPr>
        <w:pStyle w:val="Heading2"/>
      </w:pPr>
      <w:bookmarkStart w:name="_Toc1046363" w:id="195"/>
      <w:r w:rsidRPr="001E58E1">
        <w:t>4-Stroke engines</w:t>
      </w:r>
      <w:bookmarkEnd w:id="195"/>
    </w:p>
    <w:p w:rsidRPr="00AD6C4F" w:rsidR="006761D2" w:rsidP="0C34660A" w:rsidRDefault="00C92C7E" w14:paraId="59D66A3A" w14:textId="0EA6D4FF">
      <w:pPr>
        <w:spacing w:line="300" w:lineRule="atLeast"/>
        <w:jc w:val="both"/>
        <w:rPr>
          <w:lang w:val="en-US"/>
        </w:rPr>
      </w:pPr>
      <w:r>
        <w:rPr>
          <w:lang w:val="en-US"/>
        </w:rPr>
        <w:t>Historically t</w:t>
      </w:r>
      <w:r w:rsidRPr="0C34660A" w:rsidR="24854215">
        <w:rPr>
          <w:lang w:val="en-US"/>
        </w:rPr>
        <w:t xml:space="preserve">he use of </w:t>
      </w:r>
      <w:bookmarkStart w:name="_Int_y9Bpjkq6" w:id="196"/>
      <w:r w:rsidRPr="0C34660A" w:rsidR="24854215">
        <w:rPr>
          <w:lang w:val="en-US"/>
        </w:rPr>
        <w:t>leaded</w:t>
      </w:r>
      <w:bookmarkEnd w:id="196"/>
      <w:r w:rsidRPr="0C34660A" w:rsidR="24854215">
        <w:rPr>
          <w:lang w:val="en-US"/>
        </w:rPr>
        <w:t xml:space="preserve"> petrol was the major cause of dioxin emissions from motor vehicles, due to the presence of chemicals such as dichloroethane that were used as scavengers for the lead </w:t>
      </w:r>
      <w:sdt>
        <w:sdtPr>
          <w:rPr>
            <w:lang w:val="en-US"/>
          </w:rPr>
          <w:id w:val="-503118192"/>
          <w:lock w:val="contentLocked"/>
          <w:placeholder>
            <w:docPart w:val="DefaultPlaceholder_1081868574"/>
          </w:placeholder>
          <w:citation/>
        </w:sdtPr>
        <w:sdtContent>
          <w:r w:rsidRPr="0C34660A" w:rsidR="006761D2">
            <w:rPr>
              <w:lang w:val="en-US"/>
            </w:rPr>
            <w:fldChar w:fldCharType="begin"/>
          </w:r>
          <w:r w:rsidRPr="001E58E1" w:rsidR="006761D2">
            <w:rPr>
              <w:szCs w:val="18"/>
            </w:rPr>
            <w:instrText xml:space="preserve"> CITATION UNEP13 \l 5129 </w:instrText>
          </w:r>
          <w:r w:rsidRPr="0C34660A" w:rsidR="006761D2">
            <w:rPr>
              <w:lang w:val="en-US"/>
            </w:rPr>
            <w:fldChar w:fldCharType="separate"/>
          </w:r>
          <w:r w:rsidRPr="0C34660A" w:rsidR="25EC959F">
            <w:rPr>
              <w:noProof/>
            </w:rPr>
            <w:t>(United Nations Environment Programme, 2013)</w:t>
          </w:r>
          <w:r w:rsidRPr="0C34660A" w:rsidR="006761D2">
            <w:rPr>
              <w:lang w:val="en-US"/>
            </w:rPr>
            <w:fldChar w:fldCharType="end"/>
          </w:r>
        </w:sdtContent>
      </w:sdt>
      <w:r w:rsidRPr="0C34660A" w:rsidR="24854215">
        <w:rPr>
          <w:lang w:val="en-US"/>
        </w:rPr>
        <w:t xml:space="preserve">. Dioxins have also been detected in the emissions from vehicles burning unleaded petrol and diesel, but in much lower amounts. The use of modern emission control technologies, especially catalytic converters, has been shown to reduce the emissions to almost negligible levels. </w:t>
      </w:r>
      <w:r w:rsidRPr="0C34660A" w:rsidR="24854215">
        <w:t xml:space="preserve">The engines of most petrol-fuelled vehicles operate on a 4-stroke </w:t>
      </w:r>
      <w:bookmarkStart w:name="_Int_0I5x6bFi" w:id="197"/>
      <w:r w:rsidRPr="0C34660A" w:rsidR="24854215">
        <w:t>cycle</w:t>
      </w:r>
      <w:bookmarkEnd w:id="197"/>
      <w:r w:rsidRPr="0C34660A" w:rsidR="24854215">
        <w:t xml:space="preserve"> and, in New Zealand, all petrol has been unleaded since the late 1990s. The total petrol consumption in </w:t>
      </w:r>
      <w:r w:rsidR="00B63224">
        <w:t>2024</w:t>
      </w:r>
      <w:r w:rsidRPr="001E58E1" w:rsidR="00B63224">
        <w:rPr>
          <w:szCs w:val="18"/>
        </w:rPr>
        <w:t xml:space="preserve"> </w:t>
      </w:r>
      <w:r w:rsidRPr="0C34660A" w:rsidR="24854215">
        <w:t xml:space="preserve">was </w:t>
      </w:r>
      <w:r w:rsidRPr="0C34660A" w:rsidR="7F2E0327">
        <w:t>100,7</w:t>
      </w:r>
      <w:r w:rsidR="004B7DA8">
        <w:t>0</w:t>
      </w:r>
      <w:r w:rsidRPr="0C34660A" w:rsidR="7F2E0327">
        <w:t xml:space="preserve">0 </w:t>
      </w:r>
      <w:r w:rsidRPr="0C34660A" w:rsidR="24854215">
        <w:t xml:space="preserve">TJ, or </w:t>
      </w:r>
      <w:r w:rsidR="004B7DA8">
        <w:t>2,134,760</w:t>
      </w:r>
      <w:r w:rsidRPr="0C34660A" w:rsidR="24854215">
        <w:t xml:space="preserve"> tonnes (1 TJ = 10</w:t>
      </w:r>
      <w:r w:rsidRPr="0C34660A" w:rsidR="24854215">
        <w:rPr>
          <w:vertAlign w:val="superscript"/>
        </w:rPr>
        <w:t>12</w:t>
      </w:r>
      <w:r w:rsidRPr="0C34660A" w:rsidR="24854215">
        <w:t xml:space="preserve"> Joules) </w:t>
      </w:r>
      <w:r w:rsidRPr="0C34660A" w:rsidR="7F2E0327">
        <w:rPr>
          <w:noProof/>
        </w:rPr>
        <w:t xml:space="preserve">(Ministry of Business Innovation and Employment, </w:t>
      </w:r>
      <w:r w:rsidR="00CF0E18">
        <w:rPr>
          <w:noProof/>
        </w:rPr>
        <w:t>2025</w:t>
      </w:r>
      <w:r w:rsidRPr="0C34660A" w:rsidR="7F2E0327">
        <w:rPr>
          <w:noProof/>
        </w:rPr>
        <w:t>)</w:t>
      </w:r>
      <w:r w:rsidRPr="001E58E1" w:rsidR="24854215">
        <w:rPr>
          <w:szCs w:val="18"/>
        </w:rPr>
        <w:t>.</w:t>
      </w:r>
    </w:p>
    <w:p w:rsidRPr="001E58E1" w:rsidR="006761D2" w:rsidP="006761D2" w:rsidRDefault="24854215" w14:paraId="13223567" w14:textId="4F2D19BA">
      <w:pPr>
        <w:spacing w:line="300" w:lineRule="atLeast"/>
        <w:jc w:val="both"/>
      </w:pPr>
      <w:r>
        <w:t>The UNEP Toolkit provides different emission factors for 4-stroke vehicles with or without catalysts</w:t>
      </w:r>
      <w:r w:rsidR="352E8525">
        <w:t xml:space="preserve"> </w:t>
      </w:r>
      <w:bookmarkStart w:name="_Int_ARaJiWoj" w:id="198"/>
      <w:r>
        <w:t>and also</w:t>
      </w:r>
      <w:bookmarkEnd w:id="198"/>
      <w:r>
        <w:t xml:space="preserve"> for vehicles operated on petrol/ethanol blends containing 50% or more ethanol. Petrol/ethanol blends are available in New Zealand, but the proportion of ethanol is limited under the </w:t>
      </w:r>
      <w:r w:rsidRPr="0C34660A">
        <w:rPr>
          <w:i/>
          <w:iCs/>
        </w:rPr>
        <w:t>Engine Fuel Specifications Regulations 2011</w:t>
      </w:r>
      <w:r>
        <w:t xml:space="preserve"> to no more than 10%. The total amount of </w:t>
      </w:r>
      <w:r w:rsidR="5BFAC5AD">
        <w:t>biofuels (</w:t>
      </w:r>
      <w:r>
        <w:t>bioethanol</w:t>
      </w:r>
      <w:r w:rsidR="5BFAC5AD">
        <w:t xml:space="preserve"> and biodiesel)</w:t>
      </w:r>
      <w:r>
        <w:t xml:space="preserve"> produced in New Zealand </w:t>
      </w:r>
      <w:r w:rsidR="26B757C6">
        <w:t xml:space="preserve">in </w:t>
      </w:r>
      <w:r w:rsidR="00C953A3">
        <w:t xml:space="preserve">2024 </w:t>
      </w:r>
      <w:r>
        <w:t xml:space="preserve">was only </w:t>
      </w:r>
      <w:r w:rsidR="00FE43CF">
        <w:t xml:space="preserve">60 </w:t>
      </w:r>
      <w:r>
        <w:t>TJ</w:t>
      </w:r>
      <w:r w:rsidR="5BFAC5AD">
        <w:t xml:space="preserve"> </w:t>
      </w:r>
      <w:r w:rsidRPr="0C34660A" w:rsidR="5BFAC5AD">
        <w:rPr>
          <w:noProof/>
        </w:rPr>
        <w:t xml:space="preserve">(Ministry of Business Innovation and Employment, </w:t>
      </w:r>
      <w:r w:rsidR="00FE43CF">
        <w:rPr>
          <w:noProof/>
        </w:rPr>
        <w:t>2025</w:t>
      </w:r>
      <w:r w:rsidRPr="0C34660A" w:rsidR="5BFAC5AD">
        <w:rPr>
          <w:noProof/>
        </w:rPr>
        <w:t>)</w:t>
      </w:r>
      <w:r w:rsidR="352E8525">
        <w:t xml:space="preserve"> </w:t>
      </w:r>
      <w:r>
        <w:t>and the consumption for transport has already been included in the total petrol figure given above.</w:t>
      </w:r>
      <w:r w:rsidR="5BFAC5AD">
        <w:t xml:space="preserve"> For the previous Inventory it was </w:t>
      </w:r>
      <w:r w:rsidR="33D336D5">
        <w:t>estimated</w:t>
      </w:r>
      <w:r w:rsidR="5BFAC5AD">
        <w:t xml:space="preserve"> that 95% of the on-road use of petrol was in vehicles fitted with catalytic converters. The </w:t>
      </w:r>
      <w:r w:rsidR="00C953A3">
        <w:t>New Zealand Transport Agency ha</w:t>
      </w:r>
      <w:r w:rsidR="002F6C51">
        <w:t>s</w:t>
      </w:r>
      <w:r w:rsidR="00C953A3">
        <w:t xml:space="preserve"> required that vehicles registered after 1 May 2010</w:t>
      </w:r>
      <w:r w:rsidR="5BFAC5AD">
        <w:t xml:space="preserve"> </w:t>
      </w:r>
      <w:r w:rsidR="00C953A3">
        <w:t>and manufactured after 1 January 1990 have a catalytic converter, if originally fitted, otherwise they will fail their inspection for a warrant of fitness or certificate of fitness</w:t>
      </w:r>
      <w:r w:rsidR="00CF0E18">
        <w:t xml:space="preserve"> (NZ</w:t>
      </w:r>
      <w:r w:rsidR="002F6C51">
        <w:t xml:space="preserve"> </w:t>
      </w:r>
      <w:r w:rsidR="00CF0E18">
        <w:t>T</w:t>
      </w:r>
      <w:r w:rsidR="002F6C51">
        <w:t xml:space="preserve">ransport </w:t>
      </w:r>
      <w:r w:rsidR="00CF0E18">
        <w:t>A</w:t>
      </w:r>
      <w:r w:rsidR="002F6C51">
        <w:t>gency</w:t>
      </w:r>
      <w:r w:rsidR="00CF0E18">
        <w:t>, 2025)</w:t>
      </w:r>
      <w:r w:rsidR="00C953A3">
        <w:t xml:space="preserve">. Consequently it is now assumed that effectively 100% of </w:t>
      </w:r>
      <w:r w:rsidR="002F6C51">
        <w:t xml:space="preserve">New Zealand </w:t>
      </w:r>
      <w:r w:rsidR="00C953A3">
        <w:t>4-stroke vehicles are fitted with catalytic converters</w:t>
      </w:r>
      <w:r w:rsidR="4BE24A4A">
        <w:t>.</w:t>
      </w:r>
    </w:p>
    <w:p w:rsidRPr="001E58E1" w:rsidR="006761D2" w:rsidP="006761D2" w:rsidRDefault="24854215" w14:paraId="2267634C" w14:textId="64EE61D5">
      <w:pPr>
        <w:spacing w:line="300" w:lineRule="atLeast"/>
        <w:jc w:val="both"/>
      </w:pPr>
      <w:r>
        <w:t>The use of LPG in vehicles is also included in this category</w:t>
      </w:r>
      <w:r w:rsidR="352E8525">
        <w:t xml:space="preserve"> </w:t>
      </w:r>
      <w:r>
        <w:t xml:space="preserve">and the emissions are expected to be </w:t>
      </w:r>
      <w:bookmarkStart w:name="_Int_ZsDkLDxW" w:id="199"/>
      <w:r>
        <w:t>similar to</w:t>
      </w:r>
      <w:bookmarkEnd w:id="199"/>
      <w:r>
        <w:t xml:space="preserve"> those from 4-stroke engines fitted with exhaust catalysts. The total LPG consumption for transport in </w:t>
      </w:r>
      <w:r w:rsidR="00C953A3">
        <w:t>2024</w:t>
      </w:r>
      <w:r w:rsidR="00D931F6">
        <w:t xml:space="preserve"> </w:t>
      </w:r>
      <w:r>
        <w:t xml:space="preserve">was only </w:t>
      </w:r>
      <w:r w:rsidRPr="00123C66" w:rsidR="00FE43CF">
        <w:t>140</w:t>
      </w:r>
      <w:r w:rsidRPr="00FE43CF">
        <w:t xml:space="preserve">TJ or </w:t>
      </w:r>
      <w:r w:rsidRPr="00FE43CF" w:rsidR="14604ED9">
        <w:t>2,</w:t>
      </w:r>
      <w:r w:rsidRPr="00123C66" w:rsidR="00FE43CF">
        <w:t>910</w:t>
      </w:r>
      <w:r w:rsidRPr="00FE43CF" w:rsidR="00FE43CF">
        <w:t xml:space="preserve"> </w:t>
      </w:r>
      <w:r w:rsidRPr="00FE43CF">
        <w:t>tonnes</w:t>
      </w:r>
      <w:r w:rsidR="00A35146">
        <w:t>.</w:t>
      </w:r>
    </w:p>
    <w:p w:rsidR="002F6C51" w:rsidP="006761D2" w:rsidRDefault="006761D2" w14:paraId="7E3AE6CC" w14:textId="42278B52">
      <w:pPr>
        <w:spacing w:line="300" w:lineRule="atLeast"/>
        <w:jc w:val="both"/>
        <w:rPr>
          <w:szCs w:val="18"/>
        </w:rPr>
      </w:pPr>
      <w:r w:rsidRPr="00C6233D">
        <w:rPr>
          <w:szCs w:val="18"/>
        </w:rPr>
        <w:t xml:space="preserve">The </w:t>
      </w:r>
      <w:r w:rsidR="00CF0E18">
        <w:rPr>
          <w:szCs w:val="18"/>
        </w:rPr>
        <w:t>2024</w:t>
      </w:r>
      <w:r w:rsidRPr="00C6233D" w:rsidR="00CF0E18">
        <w:rPr>
          <w:szCs w:val="18"/>
        </w:rPr>
        <w:t xml:space="preserve"> </w:t>
      </w:r>
      <w:r w:rsidRPr="00C6233D">
        <w:rPr>
          <w:szCs w:val="18"/>
        </w:rPr>
        <w:t xml:space="preserve">release estimates for 4-stroke engines are shown in Table 7-1, along with the corresponding estimates </w:t>
      </w:r>
      <w:r w:rsidR="002F6C51">
        <w:rPr>
          <w:szCs w:val="18"/>
        </w:rPr>
        <w:t>from previous</w:t>
      </w:r>
      <w:r w:rsidRPr="00C6233D">
        <w:rPr>
          <w:szCs w:val="18"/>
        </w:rPr>
        <w:t xml:space="preserve"> </w:t>
      </w:r>
      <w:r w:rsidR="002F6C51">
        <w:rPr>
          <w:szCs w:val="18"/>
        </w:rPr>
        <w:t>i</w:t>
      </w:r>
      <w:r w:rsidRPr="00C6233D">
        <w:rPr>
          <w:szCs w:val="18"/>
        </w:rPr>
        <w:t>nvento</w:t>
      </w:r>
      <w:r w:rsidR="00AD6C4F">
        <w:rPr>
          <w:szCs w:val="18"/>
        </w:rPr>
        <w:t>ries</w:t>
      </w:r>
      <w:r w:rsidRPr="00C6233D">
        <w:rPr>
          <w:szCs w:val="18"/>
        </w:rPr>
        <w:t xml:space="preserve">. The activity rates were obtained by subtracting the </w:t>
      </w:r>
      <w:r w:rsidR="00DF2D03">
        <w:rPr>
          <w:szCs w:val="18"/>
        </w:rPr>
        <w:t xml:space="preserve">84,130 tonnes of </w:t>
      </w:r>
      <w:r w:rsidRPr="00C6233D">
        <w:rPr>
          <w:szCs w:val="18"/>
        </w:rPr>
        <w:t>petrol used in 2-stroke engines (see section 7.2 below)</w:t>
      </w:r>
      <w:r w:rsidR="002F6C51">
        <w:rPr>
          <w:szCs w:val="18"/>
        </w:rPr>
        <w:t xml:space="preserve"> </w:t>
      </w:r>
      <w:r w:rsidR="00993C9C">
        <w:rPr>
          <w:szCs w:val="18"/>
        </w:rPr>
        <w:t>and</w:t>
      </w:r>
      <w:r w:rsidR="002F6C51">
        <w:rPr>
          <w:szCs w:val="18"/>
        </w:rPr>
        <w:t xml:space="preserve"> adding </w:t>
      </w:r>
      <w:r w:rsidR="00DF2D03">
        <w:rPr>
          <w:szCs w:val="18"/>
        </w:rPr>
        <w:t>the 2,910 tonnes for</w:t>
      </w:r>
      <w:r w:rsidR="002F6C51">
        <w:rPr>
          <w:szCs w:val="18"/>
        </w:rPr>
        <w:t xml:space="preserve"> LPG consumption.</w:t>
      </w:r>
      <w:r w:rsidRPr="00C6233D">
        <w:rPr>
          <w:szCs w:val="18"/>
        </w:rPr>
        <w:t xml:space="preserve"> </w:t>
      </w:r>
    </w:p>
    <w:p w:rsidR="002F6C51" w:rsidRDefault="002F6C51" w14:paraId="22499E63" w14:textId="77777777">
      <w:pPr>
        <w:spacing w:after="0"/>
        <w:rPr>
          <w:szCs w:val="18"/>
        </w:rPr>
      </w:pPr>
      <w:r>
        <w:rPr>
          <w:szCs w:val="18"/>
        </w:rPr>
        <w:br w:type="page"/>
      </w:r>
    </w:p>
    <w:p w:rsidRPr="00607DD6" w:rsidR="006761D2" w:rsidP="006761D2" w:rsidRDefault="006761D2" w14:paraId="3F999587" w14:textId="12A2847C">
      <w:pPr>
        <w:pStyle w:val="Caption"/>
        <w:jc w:val="left"/>
        <w:rPr>
          <w:rFonts w:cs="Arial"/>
          <w:szCs w:val="18"/>
        </w:rPr>
      </w:pPr>
      <w:bookmarkStart w:name="_Ref386016782" w:id="200"/>
      <w:r w:rsidRPr="00607DD6">
        <w:rPr>
          <w:rFonts w:cs="Arial"/>
        </w:rPr>
        <w:t xml:space="preserve">Table </w:t>
      </w:r>
      <w:r w:rsidRPr="00607DD6">
        <w:rPr>
          <w:rFonts w:cs="Arial"/>
        </w:rPr>
        <w:fldChar w:fldCharType="begin"/>
      </w:r>
      <w:r w:rsidRPr="00607DD6">
        <w:rPr>
          <w:rFonts w:cs="Arial"/>
        </w:rPr>
        <w:instrText xml:space="preserve"> STYLEREF 1 \s </w:instrText>
      </w:r>
      <w:r w:rsidRPr="00607DD6">
        <w:rPr>
          <w:rFonts w:cs="Arial"/>
        </w:rPr>
        <w:fldChar w:fldCharType="separate"/>
      </w:r>
      <w:r w:rsidR="00C30992">
        <w:rPr>
          <w:rFonts w:cs="Arial"/>
          <w:noProof/>
        </w:rPr>
        <w:t>7</w:t>
      </w:r>
      <w:r w:rsidRPr="00607DD6">
        <w:rPr>
          <w:rFonts w:cs="Arial"/>
        </w:rPr>
        <w:fldChar w:fldCharType="end"/>
      </w:r>
      <w:r w:rsidRPr="00607DD6">
        <w:rPr>
          <w:rFonts w:cs="Arial"/>
        </w:rPr>
        <w:noBreakHyphen/>
      </w:r>
      <w:r w:rsidRPr="00607DD6">
        <w:rPr>
          <w:rFonts w:cs="Arial"/>
        </w:rPr>
        <w:fldChar w:fldCharType="begin"/>
      </w:r>
      <w:r w:rsidRPr="00607DD6">
        <w:rPr>
          <w:rFonts w:cs="Arial"/>
        </w:rPr>
        <w:instrText xml:space="preserve"> SEQ Table \* ARABIC \s 1 </w:instrText>
      </w:r>
      <w:r w:rsidRPr="00607DD6">
        <w:rPr>
          <w:rFonts w:cs="Arial"/>
        </w:rPr>
        <w:fldChar w:fldCharType="separate"/>
      </w:r>
      <w:r w:rsidR="00C30992">
        <w:rPr>
          <w:rFonts w:cs="Arial"/>
          <w:noProof/>
        </w:rPr>
        <w:t>1</w:t>
      </w:r>
      <w:r w:rsidRPr="00607DD6">
        <w:rPr>
          <w:rFonts w:cs="Arial"/>
        </w:rPr>
        <w:fldChar w:fldCharType="end"/>
      </w:r>
      <w:bookmarkEnd w:id="200"/>
      <w:r w:rsidRPr="00607DD6">
        <w:rPr>
          <w:rFonts w:cs="Arial"/>
        </w:rPr>
        <w:t>: Dioxin releases from 4-stroke petrol engines</w:t>
      </w:r>
    </w:p>
    <w:tbl>
      <w:tblPr>
        <w:tblStyle w:val="TableGrid"/>
        <w:tblW w:w="8926" w:type="dxa"/>
        <w:tblLook w:val="04A0" w:firstRow="1" w:lastRow="0" w:firstColumn="1" w:lastColumn="0" w:noHBand="0" w:noVBand="1"/>
      </w:tblPr>
      <w:tblGrid>
        <w:gridCol w:w="920"/>
        <w:gridCol w:w="1633"/>
        <w:gridCol w:w="2149"/>
        <w:gridCol w:w="2134"/>
        <w:gridCol w:w="2090"/>
      </w:tblGrid>
      <w:tr w:rsidRPr="00607DD6" w:rsidR="006761D2" w:rsidTr="00651038" w14:paraId="2C286C47" w14:textId="77777777">
        <w:tc>
          <w:tcPr>
            <w:tcW w:w="920" w:type="dxa"/>
            <w:vMerge w:val="restart"/>
            <w:vAlign w:val="center"/>
          </w:tcPr>
          <w:p w:rsidRPr="00607DD6" w:rsidR="006761D2" w:rsidP="009F7DB8" w:rsidRDefault="006761D2" w14:paraId="020A2494" w14:textId="77777777">
            <w:pPr>
              <w:spacing w:before="120"/>
              <w:jc w:val="center"/>
              <w:rPr>
                <w:rFonts w:ascii="Arial" w:hAnsi="Arial" w:cs="Arial"/>
                <w:b/>
                <w:sz w:val="16"/>
                <w:szCs w:val="18"/>
              </w:rPr>
            </w:pPr>
            <w:r w:rsidRPr="00607DD6">
              <w:rPr>
                <w:rFonts w:ascii="Arial" w:hAnsi="Arial" w:cs="Arial"/>
                <w:b/>
                <w:sz w:val="16"/>
                <w:szCs w:val="18"/>
              </w:rPr>
              <w:t>Year</w:t>
            </w:r>
          </w:p>
        </w:tc>
        <w:tc>
          <w:tcPr>
            <w:tcW w:w="1633" w:type="dxa"/>
            <w:vMerge w:val="restart"/>
            <w:vAlign w:val="center"/>
          </w:tcPr>
          <w:p w:rsidRPr="00DF2D03" w:rsidR="006761D2" w:rsidP="009F7DB8" w:rsidRDefault="006761D2" w14:paraId="5A29EEA5" w14:textId="77777777">
            <w:pPr>
              <w:spacing w:before="120"/>
              <w:jc w:val="center"/>
              <w:rPr>
                <w:rFonts w:ascii="Arial" w:hAnsi="Arial" w:cs="Arial"/>
                <w:b/>
                <w:sz w:val="16"/>
                <w:szCs w:val="18"/>
              </w:rPr>
            </w:pPr>
            <w:r w:rsidRPr="00DF2D03">
              <w:rPr>
                <w:rFonts w:ascii="Arial" w:hAnsi="Arial" w:cs="Arial"/>
                <w:b/>
                <w:sz w:val="16"/>
                <w:szCs w:val="18"/>
              </w:rPr>
              <w:t>Type of 4-stroke engine</w:t>
            </w:r>
          </w:p>
        </w:tc>
        <w:tc>
          <w:tcPr>
            <w:tcW w:w="2149" w:type="dxa"/>
            <w:vMerge w:val="restart"/>
            <w:vAlign w:val="center"/>
          </w:tcPr>
          <w:p w:rsidRPr="00DF2D03" w:rsidR="006761D2" w:rsidP="0C34660A" w:rsidRDefault="24854215" w14:paraId="15B52895" w14:textId="77777777">
            <w:pPr>
              <w:spacing w:before="120"/>
              <w:jc w:val="center"/>
              <w:rPr>
                <w:rFonts w:ascii="Arial" w:hAnsi="Arial" w:cs="Arial"/>
                <w:b/>
                <w:bCs/>
                <w:sz w:val="16"/>
                <w:szCs w:val="16"/>
              </w:rPr>
            </w:pPr>
            <w:r w:rsidRPr="00DF2D03">
              <w:rPr>
                <w:rFonts w:ascii="Arial" w:hAnsi="Arial" w:cs="Arial"/>
                <w:b/>
                <w:bCs/>
                <w:sz w:val="16"/>
                <w:szCs w:val="16"/>
              </w:rPr>
              <w:t xml:space="preserve">Activity Rate </w:t>
            </w:r>
            <w:r w:rsidRPr="00DF2D03" w:rsidR="006761D2">
              <w:br/>
            </w:r>
            <w:r w:rsidRPr="00DF2D03">
              <w:rPr>
                <w:rFonts w:ascii="Arial" w:hAnsi="Arial" w:cs="Arial"/>
                <w:b/>
                <w:bCs/>
                <w:sz w:val="16"/>
                <w:szCs w:val="16"/>
              </w:rPr>
              <w:t>(</w:t>
            </w:r>
            <w:bookmarkStart w:name="_Int_RYiOdzVQ" w:id="201"/>
            <w:r w:rsidRPr="00DF2D03">
              <w:rPr>
                <w:rFonts w:ascii="Arial" w:hAnsi="Arial" w:cs="Arial"/>
                <w:b/>
                <w:bCs/>
                <w:sz w:val="16"/>
                <w:szCs w:val="16"/>
              </w:rPr>
              <w:t>tonnes</w:t>
            </w:r>
            <w:bookmarkEnd w:id="201"/>
            <w:r w:rsidRPr="00DF2D03">
              <w:rPr>
                <w:rFonts w:ascii="Arial" w:hAnsi="Arial" w:cs="Arial"/>
                <w:b/>
                <w:bCs/>
                <w:sz w:val="16"/>
                <w:szCs w:val="16"/>
              </w:rPr>
              <w:t xml:space="preserve"> of fuel/year)</w:t>
            </w:r>
          </w:p>
        </w:tc>
        <w:tc>
          <w:tcPr>
            <w:tcW w:w="2134" w:type="dxa"/>
            <w:vAlign w:val="center"/>
          </w:tcPr>
          <w:p w:rsidRPr="00DF2D03" w:rsidR="006761D2" w:rsidP="009F7DB8" w:rsidRDefault="006761D2" w14:paraId="61E2912D" w14:textId="77777777">
            <w:pPr>
              <w:spacing w:before="120"/>
              <w:jc w:val="center"/>
              <w:rPr>
                <w:rFonts w:ascii="Arial" w:hAnsi="Arial" w:cs="Arial"/>
                <w:b/>
                <w:sz w:val="16"/>
                <w:szCs w:val="18"/>
              </w:rPr>
            </w:pPr>
            <w:r w:rsidRPr="00DF2D03">
              <w:rPr>
                <w:rFonts w:ascii="Arial" w:hAnsi="Arial" w:cs="Arial"/>
                <w:b/>
                <w:sz w:val="16"/>
                <w:szCs w:val="18"/>
              </w:rPr>
              <w:t>Release factors</w:t>
            </w:r>
            <w:r w:rsidRPr="00DF2D03">
              <w:rPr>
                <w:rFonts w:ascii="Arial" w:hAnsi="Arial" w:cs="Arial"/>
                <w:sz w:val="16"/>
                <w:szCs w:val="18"/>
              </w:rPr>
              <w:t xml:space="preserve"> </w:t>
            </w:r>
            <w:r w:rsidRPr="00DF2D03">
              <w:rPr>
                <w:rFonts w:ascii="Arial" w:hAnsi="Arial" w:cs="Arial"/>
                <w:sz w:val="16"/>
                <w:szCs w:val="18"/>
              </w:rPr>
              <w:br/>
            </w:r>
            <w:r w:rsidRPr="00DF2D03">
              <w:rPr>
                <w:rFonts w:ascii="Arial" w:hAnsi="Arial" w:cs="Arial"/>
                <w:sz w:val="16"/>
                <w:szCs w:val="18"/>
              </w:rPr>
              <w:t>(</w:t>
            </w:r>
            <w:r w:rsidRPr="00DF2D03">
              <w:rPr>
                <w:rFonts w:ascii="Arial" w:hAnsi="Arial" w:cs="Arial"/>
                <w:b/>
                <w:sz w:val="16"/>
                <w:szCs w:val="18"/>
              </w:rPr>
              <w:t>µg TEQ/tonne of fuel)</w:t>
            </w:r>
          </w:p>
        </w:tc>
        <w:tc>
          <w:tcPr>
            <w:tcW w:w="2090" w:type="dxa"/>
            <w:vAlign w:val="center"/>
          </w:tcPr>
          <w:p w:rsidRPr="00DF2D03" w:rsidR="006761D2" w:rsidP="009F7DB8" w:rsidRDefault="006761D2" w14:paraId="4BE85C44" w14:textId="77777777">
            <w:pPr>
              <w:spacing w:before="120"/>
              <w:jc w:val="center"/>
              <w:rPr>
                <w:rFonts w:ascii="Arial" w:hAnsi="Arial" w:cs="Arial"/>
                <w:b/>
                <w:sz w:val="16"/>
                <w:szCs w:val="18"/>
              </w:rPr>
            </w:pPr>
            <w:r w:rsidRPr="00DF2D03">
              <w:rPr>
                <w:rFonts w:ascii="Arial" w:hAnsi="Arial" w:cs="Arial"/>
                <w:b/>
                <w:sz w:val="16"/>
                <w:szCs w:val="18"/>
              </w:rPr>
              <w:t xml:space="preserve">Annual releases </w:t>
            </w:r>
            <w:r w:rsidRPr="00DF2D03">
              <w:rPr>
                <w:rFonts w:ascii="Arial" w:hAnsi="Arial" w:cs="Arial"/>
                <w:b/>
                <w:sz w:val="16"/>
                <w:szCs w:val="18"/>
              </w:rPr>
              <w:br/>
            </w:r>
            <w:r w:rsidRPr="00DF2D03">
              <w:rPr>
                <w:rFonts w:ascii="Arial" w:hAnsi="Arial" w:cs="Arial"/>
                <w:b/>
                <w:sz w:val="16"/>
                <w:szCs w:val="18"/>
              </w:rPr>
              <w:t>(g TEQ/yr)</w:t>
            </w:r>
          </w:p>
        </w:tc>
      </w:tr>
      <w:tr w:rsidRPr="00607DD6" w:rsidR="006761D2" w:rsidTr="00651038" w14:paraId="5833B6A8" w14:textId="77777777">
        <w:tc>
          <w:tcPr>
            <w:tcW w:w="920" w:type="dxa"/>
            <w:vMerge/>
          </w:tcPr>
          <w:p w:rsidRPr="00607DD6" w:rsidR="006761D2" w:rsidP="009F7DB8" w:rsidRDefault="006761D2" w14:paraId="25CEB5E3" w14:textId="77777777">
            <w:pPr>
              <w:spacing w:before="120"/>
              <w:jc w:val="both"/>
              <w:rPr>
                <w:rFonts w:ascii="Arial" w:hAnsi="Arial" w:cs="Arial"/>
                <w:sz w:val="16"/>
                <w:szCs w:val="18"/>
              </w:rPr>
            </w:pPr>
          </w:p>
        </w:tc>
        <w:tc>
          <w:tcPr>
            <w:tcW w:w="1633" w:type="dxa"/>
            <w:vMerge/>
          </w:tcPr>
          <w:p w:rsidRPr="00DF2D03" w:rsidR="006761D2" w:rsidP="009F7DB8" w:rsidRDefault="006761D2" w14:paraId="062493FE" w14:textId="77777777">
            <w:pPr>
              <w:spacing w:before="120"/>
              <w:jc w:val="center"/>
              <w:rPr>
                <w:rFonts w:ascii="Arial" w:hAnsi="Arial" w:cs="Arial"/>
                <w:sz w:val="16"/>
                <w:szCs w:val="18"/>
              </w:rPr>
            </w:pPr>
          </w:p>
        </w:tc>
        <w:tc>
          <w:tcPr>
            <w:tcW w:w="2149" w:type="dxa"/>
            <w:vMerge/>
            <w:vAlign w:val="center"/>
          </w:tcPr>
          <w:p w:rsidRPr="00DF2D03" w:rsidR="006761D2" w:rsidP="009F7DB8" w:rsidRDefault="006761D2" w14:paraId="444E3889" w14:textId="77777777">
            <w:pPr>
              <w:spacing w:before="120"/>
              <w:jc w:val="center"/>
              <w:rPr>
                <w:rFonts w:ascii="Arial" w:hAnsi="Arial" w:cs="Arial"/>
                <w:sz w:val="16"/>
                <w:szCs w:val="18"/>
              </w:rPr>
            </w:pPr>
          </w:p>
        </w:tc>
        <w:tc>
          <w:tcPr>
            <w:tcW w:w="2134" w:type="dxa"/>
            <w:vAlign w:val="center"/>
          </w:tcPr>
          <w:p w:rsidRPr="00DF2D03" w:rsidR="006761D2" w:rsidP="009F7DB8" w:rsidRDefault="006761D2" w14:paraId="07DBC1A1" w14:textId="77777777">
            <w:pPr>
              <w:spacing w:before="120"/>
              <w:jc w:val="center"/>
              <w:rPr>
                <w:rFonts w:ascii="Arial" w:hAnsi="Arial" w:cs="Arial"/>
                <w:b/>
                <w:sz w:val="16"/>
                <w:szCs w:val="18"/>
              </w:rPr>
            </w:pPr>
            <w:r w:rsidRPr="00DF2D03">
              <w:rPr>
                <w:rFonts w:ascii="Arial" w:hAnsi="Arial" w:cs="Arial"/>
                <w:b/>
                <w:sz w:val="16"/>
                <w:szCs w:val="18"/>
              </w:rPr>
              <w:t>Air</w:t>
            </w:r>
          </w:p>
        </w:tc>
        <w:tc>
          <w:tcPr>
            <w:tcW w:w="2090" w:type="dxa"/>
            <w:vAlign w:val="center"/>
          </w:tcPr>
          <w:p w:rsidRPr="00DF2D03" w:rsidR="006761D2" w:rsidP="009F7DB8" w:rsidRDefault="006761D2" w14:paraId="149FF982" w14:textId="77777777">
            <w:pPr>
              <w:spacing w:before="120"/>
              <w:jc w:val="center"/>
              <w:rPr>
                <w:rFonts w:ascii="Arial" w:hAnsi="Arial" w:cs="Arial"/>
                <w:b/>
                <w:sz w:val="16"/>
                <w:szCs w:val="18"/>
              </w:rPr>
            </w:pPr>
            <w:r w:rsidRPr="00DF2D03">
              <w:rPr>
                <w:rFonts w:ascii="Arial" w:hAnsi="Arial" w:cs="Arial"/>
                <w:b/>
                <w:sz w:val="16"/>
                <w:szCs w:val="18"/>
              </w:rPr>
              <w:t>Air</w:t>
            </w:r>
          </w:p>
        </w:tc>
      </w:tr>
      <w:tr w:rsidRPr="00607DD6" w:rsidR="00AA4F49" w:rsidTr="00651038" w14:paraId="740585FA" w14:textId="77777777">
        <w:tc>
          <w:tcPr>
            <w:tcW w:w="920" w:type="dxa"/>
            <w:vMerge w:val="restart"/>
            <w:vAlign w:val="center"/>
          </w:tcPr>
          <w:p w:rsidRPr="003D73C3" w:rsidR="00AA4F49" w:rsidP="00AB5049" w:rsidRDefault="00AA4F49" w14:paraId="38036A82" w14:textId="314BA353">
            <w:pPr>
              <w:spacing w:before="120"/>
              <w:rPr>
                <w:rFonts w:ascii="Arial" w:hAnsi="Arial" w:cs="Arial"/>
                <w:b/>
                <w:sz w:val="16"/>
                <w:szCs w:val="18"/>
              </w:rPr>
            </w:pPr>
            <w:r>
              <w:rPr>
                <w:rFonts w:ascii="Arial" w:hAnsi="Arial" w:cs="Arial"/>
                <w:b/>
                <w:sz w:val="16"/>
                <w:szCs w:val="18"/>
              </w:rPr>
              <w:t>2012</w:t>
            </w:r>
          </w:p>
        </w:tc>
        <w:tc>
          <w:tcPr>
            <w:tcW w:w="1633" w:type="dxa"/>
          </w:tcPr>
          <w:p w:rsidRPr="00DF2D03" w:rsidR="00AA4F49" w:rsidP="00AB5049" w:rsidRDefault="00AA4F49" w14:paraId="7619DB69" w14:textId="206575CB">
            <w:pPr>
              <w:tabs>
                <w:tab w:val="left" w:pos="330"/>
                <w:tab w:val="center" w:pos="884"/>
              </w:tabs>
              <w:spacing w:before="120"/>
              <w:rPr>
                <w:rFonts w:ascii="Arial" w:hAnsi="Arial" w:cs="Arial"/>
                <w:sz w:val="16"/>
                <w:szCs w:val="18"/>
              </w:rPr>
            </w:pPr>
            <w:r w:rsidRPr="00DF2D03">
              <w:rPr>
                <w:rFonts w:ascii="Arial" w:hAnsi="Arial" w:cs="Arial"/>
                <w:sz w:val="16"/>
                <w:szCs w:val="18"/>
              </w:rPr>
              <w:t>no catalyst</w:t>
            </w:r>
          </w:p>
        </w:tc>
        <w:tc>
          <w:tcPr>
            <w:tcW w:w="2149" w:type="dxa"/>
            <w:vAlign w:val="center"/>
          </w:tcPr>
          <w:p w:rsidRPr="00DF2D03" w:rsidR="00AA4F49" w:rsidP="00AB5049" w:rsidRDefault="00AA4F49" w14:paraId="59033158" w14:textId="284E034B">
            <w:pPr>
              <w:spacing w:before="120"/>
              <w:jc w:val="center"/>
              <w:rPr>
                <w:rFonts w:ascii="Arial" w:hAnsi="Arial" w:cs="Arial"/>
                <w:sz w:val="16"/>
                <w:szCs w:val="18"/>
              </w:rPr>
            </w:pPr>
            <w:r w:rsidRPr="00DF2D03">
              <w:rPr>
                <w:rFonts w:ascii="Arial" w:hAnsi="Arial" w:cs="Arial"/>
                <w:sz w:val="16"/>
                <w:szCs w:val="18"/>
              </w:rPr>
              <w:t>383,758</w:t>
            </w:r>
          </w:p>
        </w:tc>
        <w:tc>
          <w:tcPr>
            <w:tcW w:w="2134" w:type="dxa"/>
            <w:vAlign w:val="center"/>
          </w:tcPr>
          <w:p w:rsidRPr="00DF2D03" w:rsidR="00AA4F49" w:rsidP="00AB5049" w:rsidRDefault="00AA4F49" w14:paraId="6A88F3E1" w14:textId="30770355">
            <w:pPr>
              <w:spacing w:before="120"/>
              <w:jc w:val="center"/>
              <w:rPr>
                <w:rFonts w:ascii="Arial" w:hAnsi="Arial" w:cs="Arial"/>
                <w:sz w:val="16"/>
                <w:szCs w:val="18"/>
              </w:rPr>
            </w:pPr>
            <w:r w:rsidRPr="00DF2D03">
              <w:rPr>
                <w:rFonts w:ascii="Arial" w:hAnsi="Arial" w:cs="Arial"/>
                <w:sz w:val="16"/>
                <w:szCs w:val="18"/>
              </w:rPr>
              <w:t>0.1</w:t>
            </w:r>
          </w:p>
        </w:tc>
        <w:tc>
          <w:tcPr>
            <w:tcW w:w="2090" w:type="dxa"/>
            <w:vAlign w:val="center"/>
          </w:tcPr>
          <w:p w:rsidRPr="00DF2D03" w:rsidR="00AA4F49" w:rsidP="00AB5049" w:rsidRDefault="00AA4F49" w14:paraId="2300E2B2" w14:textId="59560342">
            <w:pPr>
              <w:spacing w:before="120"/>
              <w:jc w:val="center"/>
              <w:rPr>
                <w:rFonts w:ascii="Arial" w:hAnsi="Arial" w:cs="Arial"/>
                <w:sz w:val="16"/>
                <w:szCs w:val="18"/>
              </w:rPr>
            </w:pPr>
            <w:r w:rsidRPr="00DF2D03">
              <w:rPr>
                <w:rFonts w:ascii="Arial" w:hAnsi="Arial" w:cs="Arial"/>
                <w:sz w:val="16"/>
                <w:szCs w:val="18"/>
              </w:rPr>
              <w:t>0.0038</w:t>
            </w:r>
          </w:p>
        </w:tc>
      </w:tr>
      <w:tr w:rsidRPr="00607DD6" w:rsidR="00AA4F49" w:rsidTr="00651038" w14:paraId="7F914B31" w14:textId="77777777">
        <w:tc>
          <w:tcPr>
            <w:tcW w:w="920" w:type="dxa"/>
            <w:vMerge/>
            <w:vAlign w:val="center"/>
          </w:tcPr>
          <w:p w:rsidRPr="003D73C3" w:rsidR="00AA4F49" w:rsidP="00AB5049" w:rsidRDefault="00AA4F49" w14:paraId="1B1EB019" w14:textId="77777777">
            <w:pPr>
              <w:spacing w:before="120"/>
              <w:rPr>
                <w:rFonts w:ascii="Arial" w:hAnsi="Arial" w:cs="Arial"/>
                <w:b/>
                <w:sz w:val="16"/>
                <w:szCs w:val="18"/>
              </w:rPr>
            </w:pPr>
          </w:p>
        </w:tc>
        <w:tc>
          <w:tcPr>
            <w:tcW w:w="1633" w:type="dxa"/>
          </w:tcPr>
          <w:p w:rsidRPr="00DF2D03" w:rsidR="00AA4F49" w:rsidP="00AB5049" w:rsidRDefault="00AA4F49" w14:paraId="03567226" w14:textId="07A4859D">
            <w:pPr>
              <w:tabs>
                <w:tab w:val="left" w:pos="330"/>
                <w:tab w:val="center" w:pos="884"/>
              </w:tabs>
              <w:spacing w:before="120"/>
              <w:rPr>
                <w:rFonts w:ascii="Arial" w:hAnsi="Arial" w:cs="Arial"/>
                <w:sz w:val="16"/>
                <w:szCs w:val="18"/>
              </w:rPr>
            </w:pPr>
            <w:r w:rsidRPr="00DF2D03">
              <w:rPr>
                <w:rFonts w:ascii="Arial" w:hAnsi="Arial" w:cs="Arial"/>
                <w:sz w:val="16"/>
                <w:szCs w:val="18"/>
              </w:rPr>
              <w:t>catalyst</w:t>
            </w:r>
          </w:p>
        </w:tc>
        <w:tc>
          <w:tcPr>
            <w:tcW w:w="2149" w:type="dxa"/>
            <w:vAlign w:val="center"/>
          </w:tcPr>
          <w:p w:rsidRPr="00DF2D03" w:rsidR="00AA4F49" w:rsidP="00AB5049" w:rsidRDefault="00AA4F49" w14:paraId="2665BEB9" w14:textId="3274CE62">
            <w:pPr>
              <w:spacing w:before="120"/>
              <w:jc w:val="center"/>
              <w:rPr>
                <w:rFonts w:ascii="Arial" w:hAnsi="Arial" w:cs="Arial"/>
                <w:sz w:val="16"/>
                <w:szCs w:val="18"/>
              </w:rPr>
            </w:pPr>
            <w:r w:rsidRPr="00DF2D03">
              <w:rPr>
                <w:rFonts w:ascii="Arial" w:hAnsi="Arial" w:cs="Arial"/>
                <w:sz w:val="16"/>
                <w:szCs w:val="18"/>
              </w:rPr>
              <w:t>1,881,442</w:t>
            </w:r>
          </w:p>
        </w:tc>
        <w:tc>
          <w:tcPr>
            <w:tcW w:w="2134" w:type="dxa"/>
            <w:vAlign w:val="center"/>
          </w:tcPr>
          <w:p w:rsidRPr="00DF2D03" w:rsidR="00AA4F49" w:rsidP="00AB5049" w:rsidRDefault="00AA4F49" w14:paraId="28528B69" w14:textId="10C23923">
            <w:pPr>
              <w:spacing w:before="120"/>
              <w:jc w:val="center"/>
              <w:rPr>
                <w:rFonts w:ascii="Arial" w:hAnsi="Arial" w:cs="Arial"/>
                <w:sz w:val="16"/>
                <w:szCs w:val="18"/>
              </w:rPr>
            </w:pPr>
            <w:r w:rsidRPr="00DF2D03">
              <w:rPr>
                <w:rFonts w:ascii="Arial" w:hAnsi="Arial" w:cs="Arial"/>
                <w:sz w:val="16"/>
                <w:szCs w:val="18"/>
              </w:rPr>
              <w:t>0.001</w:t>
            </w:r>
          </w:p>
        </w:tc>
        <w:tc>
          <w:tcPr>
            <w:tcW w:w="2090" w:type="dxa"/>
            <w:vAlign w:val="center"/>
          </w:tcPr>
          <w:p w:rsidRPr="00DF2D03" w:rsidR="00AA4F49" w:rsidP="00AB5049" w:rsidRDefault="00AA4F49" w14:paraId="01BB0A93" w14:textId="12D83A74">
            <w:pPr>
              <w:spacing w:before="120"/>
              <w:jc w:val="center"/>
              <w:rPr>
                <w:rFonts w:ascii="Arial" w:hAnsi="Arial" w:cs="Arial"/>
                <w:sz w:val="16"/>
                <w:szCs w:val="18"/>
              </w:rPr>
            </w:pPr>
            <w:r w:rsidRPr="00DF2D03">
              <w:rPr>
                <w:rFonts w:ascii="Arial" w:hAnsi="Arial" w:cs="Arial"/>
                <w:sz w:val="16"/>
                <w:szCs w:val="18"/>
              </w:rPr>
              <w:t>0.002</w:t>
            </w:r>
          </w:p>
        </w:tc>
      </w:tr>
      <w:tr w:rsidRPr="00607DD6" w:rsidR="00AA4F49" w:rsidTr="00651038" w14:paraId="6E48D419" w14:textId="77777777">
        <w:tc>
          <w:tcPr>
            <w:tcW w:w="920" w:type="dxa"/>
            <w:vMerge/>
            <w:vAlign w:val="center"/>
          </w:tcPr>
          <w:p w:rsidRPr="003D73C3" w:rsidR="00AA4F49" w:rsidP="00AB5049" w:rsidRDefault="00AA4F49" w14:paraId="1A7E4716" w14:textId="77777777">
            <w:pPr>
              <w:spacing w:before="120"/>
              <w:rPr>
                <w:rFonts w:ascii="Arial" w:hAnsi="Arial" w:cs="Arial"/>
                <w:b/>
                <w:sz w:val="16"/>
                <w:szCs w:val="18"/>
              </w:rPr>
            </w:pPr>
          </w:p>
        </w:tc>
        <w:tc>
          <w:tcPr>
            <w:tcW w:w="1633" w:type="dxa"/>
          </w:tcPr>
          <w:p w:rsidRPr="00DF2D03" w:rsidR="00AA4F49" w:rsidP="00AB5049" w:rsidRDefault="00AA4F49" w14:paraId="7979E18B" w14:textId="5B1D45BD">
            <w:pPr>
              <w:tabs>
                <w:tab w:val="left" w:pos="330"/>
                <w:tab w:val="center" w:pos="884"/>
              </w:tabs>
              <w:spacing w:before="120"/>
              <w:rPr>
                <w:rFonts w:ascii="Arial" w:hAnsi="Arial" w:cs="Arial"/>
                <w:sz w:val="16"/>
                <w:szCs w:val="18"/>
              </w:rPr>
            </w:pPr>
            <w:r w:rsidRPr="00DF2D03">
              <w:rPr>
                <w:rFonts w:ascii="Arial" w:hAnsi="Arial" w:cs="Arial"/>
                <w:sz w:val="16"/>
                <w:szCs w:val="18"/>
              </w:rPr>
              <w:t>Totals</w:t>
            </w:r>
          </w:p>
        </w:tc>
        <w:tc>
          <w:tcPr>
            <w:tcW w:w="2149" w:type="dxa"/>
            <w:vAlign w:val="center"/>
          </w:tcPr>
          <w:p w:rsidRPr="00DF2D03" w:rsidR="00AA4F49" w:rsidP="00AB5049" w:rsidRDefault="00AA4F49" w14:paraId="53CE876F" w14:textId="77777777">
            <w:pPr>
              <w:spacing w:before="120"/>
              <w:jc w:val="center"/>
              <w:rPr>
                <w:rFonts w:ascii="Arial" w:hAnsi="Arial" w:cs="Arial"/>
                <w:sz w:val="16"/>
                <w:szCs w:val="18"/>
              </w:rPr>
            </w:pPr>
          </w:p>
        </w:tc>
        <w:tc>
          <w:tcPr>
            <w:tcW w:w="2134" w:type="dxa"/>
            <w:vAlign w:val="center"/>
          </w:tcPr>
          <w:p w:rsidRPr="00DF2D03" w:rsidR="00AA4F49" w:rsidP="00AB5049" w:rsidRDefault="00AA4F49" w14:paraId="352E8391" w14:textId="77777777">
            <w:pPr>
              <w:spacing w:before="120"/>
              <w:jc w:val="center"/>
              <w:rPr>
                <w:rFonts w:ascii="Arial" w:hAnsi="Arial" w:cs="Arial"/>
                <w:sz w:val="16"/>
                <w:szCs w:val="18"/>
              </w:rPr>
            </w:pPr>
          </w:p>
        </w:tc>
        <w:tc>
          <w:tcPr>
            <w:tcW w:w="2090" w:type="dxa"/>
            <w:vAlign w:val="center"/>
          </w:tcPr>
          <w:p w:rsidRPr="00DF2D03" w:rsidR="00AA4F49" w:rsidP="00AB5049" w:rsidRDefault="00AA4F49" w14:paraId="547A2E23" w14:textId="5736CFCA">
            <w:pPr>
              <w:spacing w:before="120"/>
              <w:jc w:val="center"/>
              <w:rPr>
                <w:rFonts w:ascii="Arial" w:hAnsi="Arial" w:cs="Arial"/>
                <w:sz w:val="16"/>
                <w:szCs w:val="18"/>
              </w:rPr>
            </w:pPr>
            <w:r w:rsidRPr="00DF2D03">
              <w:rPr>
                <w:rFonts w:ascii="Arial" w:hAnsi="Arial" w:cs="Arial"/>
                <w:sz w:val="16"/>
                <w:szCs w:val="18"/>
              </w:rPr>
              <w:t>0.040</w:t>
            </w:r>
          </w:p>
        </w:tc>
      </w:tr>
      <w:tr w:rsidRPr="00607DD6" w:rsidR="00AA4F49" w:rsidTr="00651038" w14:paraId="152278CC" w14:textId="77777777">
        <w:tc>
          <w:tcPr>
            <w:tcW w:w="920" w:type="dxa"/>
            <w:vMerge w:val="restart"/>
            <w:vAlign w:val="center"/>
          </w:tcPr>
          <w:p w:rsidRPr="00607DD6" w:rsidR="00AB5049" w:rsidP="00AB5049" w:rsidRDefault="003F3CAA" w14:paraId="52F34158" w14:textId="1B5CD8E5">
            <w:pPr>
              <w:spacing w:before="120"/>
              <w:rPr>
                <w:rFonts w:ascii="Arial" w:hAnsi="Arial" w:cs="Arial"/>
                <w:b/>
                <w:sz w:val="16"/>
                <w:szCs w:val="18"/>
              </w:rPr>
            </w:pPr>
            <w:r>
              <w:rPr>
                <w:rFonts w:ascii="Arial" w:hAnsi="Arial" w:cs="Arial"/>
                <w:b/>
                <w:sz w:val="16"/>
                <w:szCs w:val="18"/>
              </w:rPr>
              <w:t>2016</w:t>
            </w:r>
          </w:p>
        </w:tc>
        <w:tc>
          <w:tcPr>
            <w:tcW w:w="1633" w:type="dxa"/>
          </w:tcPr>
          <w:p w:rsidRPr="00DF2D03" w:rsidR="00AB5049" w:rsidP="00AB5049" w:rsidRDefault="00AB5049" w14:paraId="591E9F8A" w14:textId="56FC18F9">
            <w:pPr>
              <w:tabs>
                <w:tab w:val="left" w:pos="330"/>
                <w:tab w:val="center" w:pos="884"/>
              </w:tabs>
              <w:spacing w:before="120"/>
              <w:rPr>
                <w:rFonts w:ascii="Arial" w:hAnsi="Arial" w:cs="Arial"/>
                <w:sz w:val="16"/>
                <w:szCs w:val="18"/>
              </w:rPr>
            </w:pPr>
            <w:r w:rsidRPr="00DF2D03">
              <w:rPr>
                <w:rFonts w:ascii="Arial" w:hAnsi="Arial" w:cs="Arial"/>
                <w:sz w:val="16"/>
                <w:szCs w:val="18"/>
              </w:rPr>
              <w:t>no catalyst</w:t>
            </w:r>
          </w:p>
        </w:tc>
        <w:tc>
          <w:tcPr>
            <w:tcW w:w="2149" w:type="dxa"/>
            <w:vAlign w:val="center"/>
          </w:tcPr>
          <w:p w:rsidRPr="00DF2D03" w:rsidR="00AB5049" w:rsidP="00AB5049" w:rsidRDefault="00AB5049" w14:paraId="06DB516B" w14:textId="672E8012">
            <w:pPr>
              <w:spacing w:before="120"/>
              <w:jc w:val="center"/>
              <w:rPr>
                <w:rFonts w:ascii="Arial" w:hAnsi="Arial" w:cs="Arial"/>
                <w:sz w:val="16"/>
                <w:szCs w:val="18"/>
              </w:rPr>
            </w:pPr>
            <w:r w:rsidRPr="00DF2D03">
              <w:rPr>
                <w:rFonts w:ascii="Arial" w:hAnsi="Arial" w:cs="Arial"/>
                <w:sz w:val="16"/>
                <w:szCs w:val="18"/>
              </w:rPr>
              <w:t>119,411</w:t>
            </w:r>
          </w:p>
        </w:tc>
        <w:tc>
          <w:tcPr>
            <w:tcW w:w="2134" w:type="dxa"/>
            <w:vAlign w:val="center"/>
          </w:tcPr>
          <w:p w:rsidRPr="00DF2D03" w:rsidR="00AB5049" w:rsidP="00AB5049" w:rsidRDefault="00AB5049" w14:paraId="26CF3902" w14:textId="3E5983B0">
            <w:pPr>
              <w:spacing w:before="120"/>
              <w:jc w:val="center"/>
              <w:rPr>
                <w:rFonts w:ascii="Arial" w:hAnsi="Arial" w:cs="Arial"/>
                <w:sz w:val="16"/>
                <w:szCs w:val="18"/>
              </w:rPr>
            </w:pPr>
            <w:r w:rsidRPr="00DF2D03">
              <w:rPr>
                <w:rFonts w:ascii="Arial" w:hAnsi="Arial" w:cs="Arial"/>
                <w:sz w:val="16"/>
                <w:szCs w:val="18"/>
              </w:rPr>
              <w:t>0.1</w:t>
            </w:r>
          </w:p>
        </w:tc>
        <w:tc>
          <w:tcPr>
            <w:tcW w:w="2090" w:type="dxa"/>
            <w:vAlign w:val="center"/>
          </w:tcPr>
          <w:p w:rsidRPr="00DF2D03" w:rsidR="00AB5049" w:rsidP="00AB5049" w:rsidRDefault="00AB5049" w14:paraId="76CAD1F9" w14:textId="272D16AF">
            <w:pPr>
              <w:spacing w:before="120"/>
              <w:jc w:val="center"/>
              <w:rPr>
                <w:rFonts w:ascii="Arial" w:hAnsi="Arial" w:cs="Arial"/>
                <w:sz w:val="16"/>
                <w:szCs w:val="18"/>
              </w:rPr>
            </w:pPr>
            <w:r w:rsidRPr="00DF2D03">
              <w:rPr>
                <w:rFonts w:ascii="Arial" w:hAnsi="Arial" w:cs="Arial"/>
                <w:sz w:val="16"/>
                <w:szCs w:val="18"/>
              </w:rPr>
              <w:t>0.012</w:t>
            </w:r>
          </w:p>
        </w:tc>
      </w:tr>
      <w:tr w:rsidRPr="00607DD6" w:rsidR="00AB5049" w:rsidTr="00651038" w14:paraId="2BFF7925" w14:textId="77777777">
        <w:tc>
          <w:tcPr>
            <w:tcW w:w="920" w:type="dxa"/>
            <w:vMerge/>
            <w:vAlign w:val="center"/>
          </w:tcPr>
          <w:p w:rsidRPr="00607DD6" w:rsidR="00AB5049" w:rsidP="00AB5049" w:rsidRDefault="00AB5049" w14:paraId="622F0CB7" w14:textId="77777777">
            <w:pPr>
              <w:spacing w:before="120"/>
              <w:rPr>
                <w:rFonts w:ascii="Arial" w:hAnsi="Arial" w:cs="Arial"/>
                <w:b/>
                <w:sz w:val="16"/>
                <w:szCs w:val="18"/>
              </w:rPr>
            </w:pPr>
          </w:p>
        </w:tc>
        <w:tc>
          <w:tcPr>
            <w:tcW w:w="1633" w:type="dxa"/>
          </w:tcPr>
          <w:p w:rsidRPr="00DF2D03" w:rsidR="00AB5049" w:rsidP="00AB5049" w:rsidRDefault="00AB5049" w14:paraId="4207B37A" w14:textId="5EB21DCB">
            <w:pPr>
              <w:spacing w:before="120"/>
              <w:rPr>
                <w:rFonts w:ascii="Arial" w:hAnsi="Arial" w:cs="Arial"/>
                <w:sz w:val="16"/>
                <w:szCs w:val="18"/>
              </w:rPr>
            </w:pPr>
            <w:r w:rsidRPr="00DF2D03">
              <w:rPr>
                <w:rFonts w:ascii="Arial" w:hAnsi="Arial" w:cs="Arial"/>
                <w:sz w:val="16"/>
                <w:szCs w:val="18"/>
              </w:rPr>
              <w:t>catalyst</w:t>
            </w:r>
          </w:p>
        </w:tc>
        <w:tc>
          <w:tcPr>
            <w:tcW w:w="2149" w:type="dxa"/>
            <w:vAlign w:val="center"/>
          </w:tcPr>
          <w:p w:rsidRPr="00DF2D03" w:rsidR="00AB5049" w:rsidP="00AB5049" w:rsidRDefault="00AB5049" w14:paraId="3C7D37D9" w14:textId="07CBEE93">
            <w:pPr>
              <w:spacing w:before="120"/>
              <w:jc w:val="center"/>
              <w:rPr>
                <w:rFonts w:ascii="Arial" w:hAnsi="Arial" w:cs="Arial"/>
                <w:sz w:val="16"/>
                <w:szCs w:val="18"/>
              </w:rPr>
            </w:pPr>
            <w:r w:rsidRPr="00DF2D03">
              <w:rPr>
                <w:rFonts w:ascii="Arial" w:hAnsi="Arial" w:cs="Arial"/>
                <w:sz w:val="16"/>
                <w:szCs w:val="18"/>
              </w:rPr>
              <w:t>2,268,809</w:t>
            </w:r>
          </w:p>
        </w:tc>
        <w:tc>
          <w:tcPr>
            <w:tcW w:w="2134" w:type="dxa"/>
            <w:vAlign w:val="center"/>
          </w:tcPr>
          <w:p w:rsidRPr="00DF2D03" w:rsidR="00AB5049" w:rsidP="00AB5049" w:rsidRDefault="00AB5049" w14:paraId="2AD44238" w14:textId="36B151B5">
            <w:pPr>
              <w:spacing w:before="120"/>
              <w:jc w:val="center"/>
              <w:rPr>
                <w:rFonts w:ascii="Arial" w:hAnsi="Arial" w:cs="Arial"/>
                <w:sz w:val="16"/>
                <w:szCs w:val="18"/>
              </w:rPr>
            </w:pPr>
            <w:r w:rsidRPr="00DF2D03">
              <w:rPr>
                <w:rFonts w:ascii="Arial" w:hAnsi="Arial" w:cs="Arial"/>
                <w:sz w:val="16"/>
                <w:szCs w:val="18"/>
              </w:rPr>
              <w:t>0.001</w:t>
            </w:r>
          </w:p>
        </w:tc>
        <w:tc>
          <w:tcPr>
            <w:tcW w:w="2090" w:type="dxa"/>
            <w:vAlign w:val="center"/>
          </w:tcPr>
          <w:p w:rsidRPr="00DF2D03" w:rsidR="00AB5049" w:rsidP="00AB5049" w:rsidRDefault="00AB5049" w14:paraId="2BFD35A3" w14:textId="4B985D87">
            <w:pPr>
              <w:spacing w:before="120"/>
              <w:jc w:val="center"/>
              <w:rPr>
                <w:rFonts w:ascii="Arial" w:hAnsi="Arial" w:cs="Arial"/>
                <w:sz w:val="16"/>
                <w:szCs w:val="18"/>
              </w:rPr>
            </w:pPr>
            <w:r w:rsidRPr="00DF2D03">
              <w:rPr>
                <w:rFonts w:ascii="Arial" w:hAnsi="Arial" w:cs="Arial"/>
                <w:sz w:val="16"/>
                <w:szCs w:val="18"/>
              </w:rPr>
              <w:t>0.0023</w:t>
            </w:r>
          </w:p>
        </w:tc>
      </w:tr>
      <w:tr w:rsidRPr="00607DD6" w:rsidR="00AB5049" w:rsidTr="00651038" w14:paraId="7EE84F4E" w14:textId="77777777">
        <w:tc>
          <w:tcPr>
            <w:tcW w:w="920" w:type="dxa"/>
            <w:vMerge/>
            <w:vAlign w:val="center"/>
          </w:tcPr>
          <w:p w:rsidRPr="00607DD6" w:rsidR="00AB5049" w:rsidP="00AB5049" w:rsidRDefault="00AB5049" w14:paraId="02D74C7F" w14:textId="77777777">
            <w:pPr>
              <w:spacing w:before="120"/>
              <w:rPr>
                <w:rFonts w:ascii="Arial" w:hAnsi="Arial" w:cs="Arial"/>
                <w:b/>
                <w:sz w:val="16"/>
                <w:szCs w:val="18"/>
              </w:rPr>
            </w:pPr>
          </w:p>
        </w:tc>
        <w:tc>
          <w:tcPr>
            <w:tcW w:w="1633" w:type="dxa"/>
            <w:vAlign w:val="center"/>
          </w:tcPr>
          <w:p w:rsidRPr="00DF2D03" w:rsidR="00AB5049" w:rsidP="00AB5049" w:rsidRDefault="00AB5049" w14:paraId="189E65A0" w14:textId="79C1D906">
            <w:pPr>
              <w:spacing w:before="120"/>
              <w:rPr>
                <w:rFonts w:ascii="Arial" w:hAnsi="Arial" w:cs="Arial"/>
                <w:b/>
                <w:sz w:val="16"/>
                <w:szCs w:val="18"/>
              </w:rPr>
            </w:pPr>
            <w:r w:rsidRPr="00DF2D03">
              <w:rPr>
                <w:rFonts w:ascii="Arial" w:hAnsi="Arial" w:cs="Arial"/>
                <w:b/>
                <w:sz w:val="16"/>
                <w:szCs w:val="18"/>
              </w:rPr>
              <w:t>Totals</w:t>
            </w:r>
          </w:p>
        </w:tc>
        <w:tc>
          <w:tcPr>
            <w:tcW w:w="2149" w:type="dxa"/>
            <w:vAlign w:val="center"/>
          </w:tcPr>
          <w:p w:rsidRPr="00DF2D03" w:rsidR="00AB5049" w:rsidP="00AB5049" w:rsidRDefault="00AB5049" w14:paraId="0FAD7B87" w14:textId="77777777">
            <w:pPr>
              <w:spacing w:before="120"/>
              <w:jc w:val="center"/>
              <w:rPr>
                <w:rFonts w:ascii="Arial" w:hAnsi="Arial" w:cs="Arial"/>
                <w:b/>
                <w:sz w:val="16"/>
                <w:szCs w:val="18"/>
              </w:rPr>
            </w:pPr>
          </w:p>
        </w:tc>
        <w:tc>
          <w:tcPr>
            <w:tcW w:w="2134" w:type="dxa"/>
            <w:vAlign w:val="center"/>
          </w:tcPr>
          <w:p w:rsidRPr="00DF2D03" w:rsidR="00AB5049" w:rsidP="00AB5049" w:rsidRDefault="00AB5049" w14:paraId="0D68B0B4" w14:textId="77777777">
            <w:pPr>
              <w:spacing w:before="120"/>
              <w:jc w:val="center"/>
              <w:rPr>
                <w:rFonts w:ascii="Arial" w:hAnsi="Arial" w:cs="Arial"/>
                <w:b/>
                <w:sz w:val="16"/>
                <w:szCs w:val="18"/>
              </w:rPr>
            </w:pPr>
          </w:p>
        </w:tc>
        <w:tc>
          <w:tcPr>
            <w:tcW w:w="2090" w:type="dxa"/>
            <w:vAlign w:val="center"/>
          </w:tcPr>
          <w:p w:rsidRPr="00DF2D03" w:rsidR="00AB5049" w:rsidP="00AB5049" w:rsidRDefault="00AB5049" w14:paraId="044FA7E3" w14:textId="2F48D68A">
            <w:pPr>
              <w:spacing w:before="120"/>
              <w:jc w:val="center"/>
              <w:rPr>
                <w:rFonts w:ascii="Arial" w:hAnsi="Arial" w:cs="Arial"/>
                <w:b/>
                <w:sz w:val="16"/>
                <w:szCs w:val="18"/>
              </w:rPr>
            </w:pPr>
            <w:r w:rsidRPr="00DF2D03">
              <w:rPr>
                <w:rFonts w:ascii="Arial" w:hAnsi="Arial" w:cs="Arial"/>
                <w:b/>
                <w:sz w:val="16"/>
                <w:szCs w:val="18"/>
              </w:rPr>
              <w:t>0.014</w:t>
            </w:r>
          </w:p>
        </w:tc>
      </w:tr>
      <w:tr w:rsidRPr="00607DD6" w:rsidR="00AB5049" w:rsidTr="00651038" w14:paraId="5CE0D950" w14:textId="77777777">
        <w:tc>
          <w:tcPr>
            <w:tcW w:w="920" w:type="dxa"/>
            <w:vMerge w:val="restart"/>
            <w:vAlign w:val="center"/>
          </w:tcPr>
          <w:p w:rsidRPr="00607DD6" w:rsidR="00AB5049" w:rsidP="00AB5049" w:rsidRDefault="00AB5049" w14:paraId="31376B1B" w14:textId="62A13687">
            <w:pPr>
              <w:spacing w:before="120"/>
              <w:rPr>
                <w:rFonts w:ascii="Arial" w:hAnsi="Arial" w:cs="Arial"/>
                <w:b/>
                <w:sz w:val="16"/>
                <w:szCs w:val="18"/>
              </w:rPr>
            </w:pPr>
            <w:r w:rsidRPr="003D73C3">
              <w:rPr>
                <w:rFonts w:ascii="Arial" w:hAnsi="Arial" w:cs="Arial"/>
                <w:b/>
                <w:sz w:val="16"/>
                <w:szCs w:val="18"/>
              </w:rPr>
              <w:t>2020</w:t>
            </w:r>
          </w:p>
        </w:tc>
        <w:tc>
          <w:tcPr>
            <w:tcW w:w="1633" w:type="dxa"/>
          </w:tcPr>
          <w:p w:rsidRPr="00DF2D03" w:rsidR="00AB5049" w:rsidP="00AB5049" w:rsidRDefault="00AB5049" w14:paraId="3614C9BE" w14:textId="38F5BC38">
            <w:pPr>
              <w:spacing w:before="120"/>
              <w:rPr>
                <w:rFonts w:ascii="Arial" w:hAnsi="Arial" w:cs="Arial"/>
                <w:sz w:val="16"/>
                <w:szCs w:val="18"/>
              </w:rPr>
            </w:pPr>
            <w:r w:rsidRPr="00DF2D03">
              <w:rPr>
                <w:rFonts w:ascii="Arial" w:hAnsi="Arial" w:cs="Arial"/>
                <w:sz w:val="16"/>
                <w:szCs w:val="18"/>
              </w:rPr>
              <w:t>no catalyst</w:t>
            </w:r>
          </w:p>
        </w:tc>
        <w:tc>
          <w:tcPr>
            <w:tcW w:w="2149" w:type="dxa"/>
            <w:vAlign w:val="center"/>
          </w:tcPr>
          <w:p w:rsidRPr="00DF2D03" w:rsidR="00AB5049" w:rsidP="00AB5049" w:rsidRDefault="00AB5049" w14:paraId="568C5D2E" w14:textId="4CFE5582">
            <w:pPr>
              <w:spacing w:before="120"/>
              <w:jc w:val="center"/>
              <w:rPr>
                <w:rFonts w:ascii="Arial" w:hAnsi="Arial" w:cs="Arial"/>
                <w:sz w:val="16"/>
                <w:szCs w:val="18"/>
              </w:rPr>
            </w:pPr>
            <w:r w:rsidRPr="00DF2D03">
              <w:rPr>
                <w:rFonts w:ascii="Arial" w:hAnsi="Arial" w:cs="Arial"/>
                <w:sz w:val="16"/>
                <w:szCs w:val="18"/>
              </w:rPr>
              <w:t>103,548</w:t>
            </w:r>
          </w:p>
        </w:tc>
        <w:tc>
          <w:tcPr>
            <w:tcW w:w="2134" w:type="dxa"/>
            <w:vAlign w:val="center"/>
          </w:tcPr>
          <w:p w:rsidRPr="00DF2D03" w:rsidR="00AB5049" w:rsidP="00AB5049" w:rsidRDefault="00AB5049" w14:paraId="61DFA1C6" w14:textId="7018C475">
            <w:pPr>
              <w:spacing w:before="120"/>
              <w:jc w:val="center"/>
              <w:rPr>
                <w:rFonts w:ascii="Arial" w:hAnsi="Arial" w:cs="Arial"/>
                <w:sz w:val="16"/>
                <w:szCs w:val="18"/>
              </w:rPr>
            </w:pPr>
            <w:r w:rsidRPr="00DF2D03">
              <w:rPr>
                <w:rFonts w:ascii="Arial" w:hAnsi="Arial" w:cs="Arial"/>
                <w:sz w:val="16"/>
                <w:szCs w:val="18"/>
              </w:rPr>
              <w:t>0.1</w:t>
            </w:r>
          </w:p>
        </w:tc>
        <w:tc>
          <w:tcPr>
            <w:tcW w:w="2090" w:type="dxa"/>
            <w:vAlign w:val="center"/>
          </w:tcPr>
          <w:p w:rsidRPr="00DF2D03" w:rsidR="00AB5049" w:rsidP="00AB5049" w:rsidRDefault="00AB5049" w14:paraId="5B4E10A1" w14:textId="471D2074">
            <w:pPr>
              <w:spacing w:before="120"/>
              <w:jc w:val="center"/>
              <w:rPr>
                <w:rFonts w:ascii="Arial" w:hAnsi="Arial" w:cs="Arial"/>
                <w:sz w:val="16"/>
                <w:szCs w:val="18"/>
              </w:rPr>
            </w:pPr>
            <w:r w:rsidRPr="00DF2D03">
              <w:rPr>
                <w:rFonts w:ascii="Arial" w:hAnsi="Arial" w:cs="Arial"/>
                <w:sz w:val="16"/>
                <w:szCs w:val="18"/>
              </w:rPr>
              <w:t>0.010</w:t>
            </w:r>
          </w:p>
        </w:tc>
      </w:tr>
      <w:tr w:rsidRPr="00607DD6" w:rsidR="00AB5049" w:rsidTr="00651038" w14:paraId="18052958" w14:textId="77777777">
        <w:tc>
          <w:tcPr>
            <w:tcW w:w="920" w:type="dxa"/>
            <w:vMerge/>
            <w:vAlign w:val="center"/>
          </w:tcPr>
          <w:p w:rsidRPr="00607DD6" w:rsidR="00AB5049" w:rsidP="00AB5049" w:rsidRDefault="00AB5049" w14:paraId="38FDB053" w14:textId="77777777">
            <w:pPr>
              <w:spacing w:before="120"/>
              <w:rPr>
                <w:rFonts w:ascii="Arial" w:hAnsi="Arial" w:cs="Arial"/>
                <w:b/>
                <w:sz w:val="16"/>
                <w:szCs w:val="18"/>
              </w:rPr>
            </w:pPr>
          </w:p>
        </w:tc>
        <w:tc>
          <w:tcPr>
            <w:tcW w:w="1633" w:type="dxa"/>
          </w:tcPr>
          <w:p w:rsidRPr="00DF2D03" w:rsidR="00AB5049" w:rsidP="00AB5049" w:rsidRDefault="00AB5049" w14:paraId="776226F5" w14:textId="4642792D">
            <w:pPr>
              <w:spacing w:before="120"/>
              <w:rPr>
                <w:rFonts w:ascii="Arial" w:hAnsi="Arial" w:cs="Arial"/>
                <w:sz w:val="16"/>
                <w:szCs w:val="18"/>
              </w:rPr>
            </w:pPr>
            <w:r w:rsidRPr="00DF2D03">
              <w:rPr>
                <w:rFonts w:ascii="Arial" w:hAnsi="Arial" w:cs="Arial"/>
                <w:sz w:val="16"/>
                <w:szCs w:val="18"/>
              </w:rPr>
              <w:t>catalyst</w:t>
            </w:r>
          </w:p>
        </w:tc>
        <w:tc>
          <w:tcPr>
            <w:tcW w:w="2149" w:type="dxa"/>
            <w:vAlign w:val="center"/>
          </w:tcPr>
          <w:p w:rsidRPr="00DF2D03" w:rsidR="00AB5049" w:rsidP="00AB5049" w:rsidRDefault="00AB5049" w14:paraId="0B7D77CC" w14:textId="3C881F00">
            <w:pPr>
              <w:spacing w:before="120"/>
              <w:jc w:val="center"/>
              <w:rPr>
                <w:rFonts w:ascii="Arial" w:hAnsi="Arial" w:cs="Arial"/>
                <w:sz w:val="16"/>
                <w:szCs w:val="18"/>
              </w:rPr>
            </w:pPr>
            <w:r w:rsidRPr="00DF2D03">
              <w:rPr>
                <w:rFonts w:ascii="Arial" w:hAnsi="Arial" w:cs="Arial"/>
                <w:sz w:val="16"/>
                <w:szCs w:val="18"/>
              </w:rPr>
              <w:t>1,970,103</w:t>
            </w:r>
          </w:p>
        </w:tc>
        <w:tc>
          <w:tcPr>
            <w:tcW w:w="2134" w:type="dxa"/>
            <w:vAlign w:val="center"/>
          </w:tcPr>
          <w:p w:rsidRPr="00DF2D03" w:rsidR="00AB5049" w:rsidP="00AB5049" w:rsidRDefault="00AB5049" w14:paraId="67698B13" w14:textId="4D1A150C">
            <w:pPr>
              <w:spacing w:before="120"/>
              <w:jc w:val="center"/>
              <w:rPr>
                <w:rFonts w:ascii="Arial" w:hAnsi="Arial" w:cs="Arial"/>
                <w:sz w:val="16"/>
                <w:szCs w:val="18"/>
              </w:rPr>
            </w:pPr>
            <w:r w:rsidRPr="00DF2D03">
              <w:rPr>
                <w:rFonts w:ascii="Arial" w:hAnsi="Arial" w:cs="Arial"/>
                <w:sz w:val="16"/>
                <w:szCs w:val="18"/>
              </w:rPr>
              <w:t>0.001</w:t>
            </w:r>
          </w:p>
        </w:tc>
        <w:tc>
          <w:tcPr>
            <w:tcW w:w="2090" w:type="dxa"/>
            <w:vAlign w:val="center"/>
          </w:tcPr>
          <w:p w:rsidRPr="00DF2D03" w:rsidR="00AB5049" w:rsidP="00AB5049" w:rsidRDefault="00AB5049" w14:paraId="57093A0F" w14:textId="32537786">
            <w:pPr>
              <w:spacing w:before="120"/>
              <w:jc w:val="center"/>
              <w:rPr>
                <w:rFonts w:ascii="Arial" w:hAnsi="Arial" w:cs="Arial"/>
                <w:sz w:val="16"/>
                <w:szCs w:val="18"/>
              </w:rPr>
            </w:pPr>
            <w:r w:rsidRPr="00DF2D03">
              <w:rPr>
                <w:rFonts w:ascii="Arial" w:hAnsi="Arial" w:cs="Arial"/>
                <w:sz w:val="16"/>
                <w:szCs w:val="18"/>
              </w:rPr>
              <w:t>0.00</w:t>
            </w:r>
            <w:r w:rsidR="008A156C">
              <w:rPr>
                <w:rFonts w:ascii="Arial" w:hAnsi="Arial" w:cs="Arial"/>
                <w:sz w:val="16"/>
                <w:szCs w:val="18"/>
              </w:rPr>
              <w:t>20</w:t>
            </w:r>
          </w:p>
        </w:tc>
      </w:tr>
      <w:tr w:rsidRPr="001E58E1" w:rsidR="00AB5049" w:rsidTr="00651038" w14:paraId="2CD6DE75" w14:textId="77777777">
        <w:tc>
          <w:tcPr>
            <w:tcW w:w="920" w:type="dxa"/>
            <w:vMerge/>
            <w:vAlign w:val="center"/>
          </w:tcPr>
          <w:p w:rsidRPr="00607DD6" w:rsidR="00AB5049" w:rsidP="00AB5049" w:rsidRDefault="00AB5049" w14:paraId="190FCAEB" w14:textId="77777777">
            <w:pPr>
              <w:spacing w:before="120"/>
              <w:rPr>
                <w:rFonts w:ascii="Arial" w:hAnsi="Arial" w:cs="Arial"/>
                <w:b/>
                <w:sz w:val="16"/>
                <w:szCs w:val="18"/>
              </w:rPr>
            </w:pPr>
          </w:p>
        </w:tc>
        <w:tc>
          <w:tcPr>
            <w:tcW w:w="1633" w:type="dxa"/>
            <w:vAlign w:val="center"/>
          </w:tcPr>
          <w:p w:rsidRPr="00DF2D03" w:rsidR="00AB5049" w:rsidP="00AB5049" w:rsidRDefault="00AB5049" w14:paraId="0DE86AD2" w14:textId="7F2F7C19">
            <w:pPr>
              <w:spacing w:before="120"/>
              <w:rPr>
                <w:rFonts w:ascii="Arial" w:hAnsi="Arial" w:cs="Arial"/>
                <w:b/>
                <w:sz w:val="16"/>
                <w:szCs w:val="18"/>
              </w:rPr>
            </w:pPr>
            <w:r w:rsidRPr="00DF2D03">
              <w:rPr>
                <w:rFonts w:ascii="Arial" w:hAnsi="Arial" w:cs="Arial"/>
                <w:b/>
                <w:sz w:val="16"/>
                <w:szCs w:val="18"/>
              </w:rPr>
              <w:t>Totals</w:t>
            </w:r>
          </w:p>
        </w:tc>
        <w:tc>
          <w:tcPr>
            <w:tcW w:w="2149" w:type="dxa"/>
            <w:vAlign w:val="center"/>
          </w:tcPr>
          <w:p w:rsidRPr="00DF2D03" w:rsidR="00AB5049" w:rsidP="00AB5049" w:rsidRDefault="00AB5049" w14:paraId="2856BEC6" w14:textId="77777777">
            <w:pPr>
              <w:spacing w:before="120"/>
              <w:jc w:val="center"/>
              <w:rPr>
                <w:rFonts w:ascii="Arial" w:hAnsi="Arial" w:cs="Arial"/>
                <w:b/>
                <w:sz w:val="16"/>
                <w:szCs w:val="18"/>
              </w:rPr>
            </w:pPr>
          </w:p>
        </w:tc>
        <w:tc>
          <w:tcPr>
            <w:tcW w:w="2134" w:type="dxa"/>
            <w:vAlign w:val="center"/>
          </w:tcPr>
          <w:p w:rsidRPr="00DF2D03" w:rsidR="00AB5049" w:rsidP="00AB5049" w:rsidRDefault="00AB5049" w14:paraId="22E18C85" w14:textId="77777777">
            <w:pPr>
              <w:spacing w:before="120"/>
              <w:jc w:val="center"/>
              <w:rPr>
                <w:rFonts w:ascii="Arial" w:hAnsi="Arial" w:cs="Arial"/>
                <w:b/>
                <w:sz w:val="16"/>
                <w:szCs w:val="18"/>
              </w:rPr>
            </w:pPr>
          </w:p>
        </w:tc>
        <w:tc>
          <w:tcPr>
            <w:tcW w:w="2090" w:type="dxa"/>
            <w:vAlign w:val="center"/>
          </w:tcPr>
          <w:p w:rsidRPr="00DF2D03" w:rsidR="00AB5049" w:rsidP="00AB5049" w:rsidRDefault="00607DD6" w14:paraId="41D894F2" w14:textId="1F870F19">
            <w:pPr>
              <w:spacing w:before="120"/>
              <w:jc w:val="center"/>
              <w:rPr>
                <w:rFonts w:ascii="Arial" w:hAnsi="Arial" w:cs="Arial"/>
                <w:b/>
                <w:sz w:val="16"/>
                <w:szCs w:val="18"/>
              </w:rPr>
            </w:pPr>
            <w:r w:rsidRPr="00DF2D03">
              <w:rPr>
                <w:rFonts w:ascii="Arial" w:hAnsi="Arial" w:cs="Arial"/>
                <w:b/>
                <w:sz w:val="16"/>
                <w:szCs w:val="18"/>
              </w:rPr>
              <w:t>0.012</w:t>
            </w:r>
          </w:p>
        </w:tc>
      </w:tr>
      <w:tr w:rsidRPr="001E58E1" w:rsidR="002F6C51" w:rsidTr="00651038" w14:paraId="2E3DB5AF" w14:textId="77777777">
        <w:tc>
          <w:tcPr>
            <w:tcW w:w="920" w:type="dxa"/>
            <w:vMerge w:val="restart"/>
            <w:vAlign w:val="center"/>
          </w:tcPr>
          <w:p w:rsidRPr="00607DD6" w:rsidR="002F6C51" w:rsidP="002F6C51" w:rsidRDefault="002F6C51" w14:paraId="7A67AD93" w14:textId="2E4AEFBF">
            <w:pPr>
              <w:spacing w:before="120"/>
              <w:rPr>
                <w:rFonts w:ascii="Arial" w:hAnsi="Arial" w:cs="Arial"/>
                <w:b/>
                <w:sz w:val="16"/>
                <w:szCs w:val="18"/>
              </w:rPr>
            </w:pPr>
            <w:r>
              <w:rPr>
                <w:rFonts w:ascii="Arial" w:hAnsi="Arial" w:cs="Arial"/>
                <w:b/>
                <w:sz w:val="16"/>
                <w:szCs w:val="18"/>
              </w:rPr>
              <w:t>2024</w:t>
            </w:r>
          </w:p>
        </w:tc>
        <w:tc>
          <w:tcPr>
            <w:tcW w:w="1633" w:type="dxa"/>
          </w:tcPr>
          <w:p w:rsidRPr="00DF2D03" w:rsidR="002F6C51" w:rsidP="002F6C51" w:rsidRDefault="002F6C51" w14:paraId="767AEADE" w14:textId="5264036A">
            <w:pPr>
              <w:spacing w:before="120"/>
              <w:rPr>
                <w:rFonts w:ascii="Arial" w:hAnsi="Arial" w:cs="Arial"/>
                <w:b/>
                <w:sz w:val="16"/>
                <w:szCs w:val="18"/>
              </w:rPr>
            </w:pPr>
            <w:r w:rsidRPr="00123C66">
              <w:rPr>
                <w:rFonts w:ascii="Arial" w:hAnsi="Arial" w:cs="Arial"/>
                <w:sz w:val="16"/>
                <w:szCs w:val="18"/>
              </w:rPr>
              <w:t>no catalyst</w:t>
            </w:r>
          </w:p>
        </w:tc>
        <w:tc>
          <w:tcPr>
            <w:tcW w:w="2149" w:type="dxa"/>
            <w:vAlign w:val="center"/>
          </w:tcPr>
          <w:p w:rsidRPr="00DF2D03" w:rsidR="002F6C51" w:rsidP="002F6C51" w:rsidRDefault="002F6C51" w14:paraId="64913A43" w14:textId="797416E5">
            <w:pPr>
              <w:spacing w:before="120"/>
              <w:jc w:val="center"/>
              <w:rPr>
                <w:rFonts w:ascii="Arial" w:hAnsi="Arial" w:cs="Arial"/>
                <w:b/>
                <w:sz w:val="16"/>
                <w:szCs w:val="18"/>
              </w:rPr>
            </w:pPr>
            <w:r w:rsidRPr="00DF2D03">
              <w:rPr>
                <w:rFonts w:ascii="Arial" w:hAnsi="Arial" w:cs="Arial"/>
                <w:b/>
                <w:sz w:val="16"/>
                <w:szCs w:val="18"/>
              </w:rPr>
              <w:t>-</w:t>
            </w:r>
          </w:p>
        </w:tc>
        <w:tc>
          <w:tcPr>
            <w:tcW w:w="2134" w:type="dxa"/>
            <w:vAlign w:val="center"/>
          </w:tcPr>
          <w:p w:rsidRPr="00B15C91" w:rsidR="002F6C51" w:rsidP="002F6C51" w:rsidRDefault="002F6C51" w14:paraId="327500AC" w14:textId="209240DE">
            <w:pPr>
              <w:spacing w:before="120"/>
              <w:jc w:val="center"/>
              <w:rPr>
                <w:rFonts w:ascii="Arial" w:hAnsi="Arial" w:cs="Arial"/>
                <w:bCs/>
                <w:sz w:val="16"/>
                <w:szCs w:val="18"/>
              </w:rPr>
            </w:pPr>
            <w:r w:rsidRPr="00B15C91">
              <w:rPr>
                <w:rFonts w:ascii="Arial" w:hAnsi="Arial" w:cs="Arial"/>
                <w:bCs/>
                <w:sz w:val="16"/>
                <w:szCs w:val="18"/>
              </w:rPr>
              <w:t>0.1</w:t>
            </w:r>
          </w:p>
        </w:tc>
        <w:tc>
          <w:tcPr>
            <w:tcW w:w="2090" w:type="dxa"/>
            <w:vAlign w:val="center"/>
          </w:tcPr>
          <w:p w:rsidRPr="00DF2D03" w:rsidR="002F6C51" w:rsidP="002F6C51" w:rsidRDefault="00DF2D03" w14:paraId="4DA78247" w14:textId="07DEC857">
            <w:pPr>
              <w:spacing w:before="120"/>
              <w:jc w:val="center"/>
              <w:rPr>
                <w:rFonts w:ascii="Arial" w:hAnsi="Arial" w:cs="Arial"/>
                <w:b/>
                <w:sz w:val="16"/>
                <w:szCs w:val="18"/>
              </w:rPr>
            </w:pPr>
            <w:r w:rsidRPr="00DF2D03">
              <w:rPr>
                <w:rFonts w:ascii="Arial" w:hAnsi="Arial" w:cs="Arial"/>
                <w:b/>
                <w:sz w:val="16"/>
                <w:szCs w:val="18"/>
              </w:rPr>
              <w:t>-</w:t>
            </w:r>
          </w:p>
        </w:tc>
      </w:tr>
      <w:tr w:rsidRPr="001E58E1" w:rsidR="002F6C51" w:rsidTr="00651038" w14:paraId="75008959" w14:textId="77777777">
        <w:tc>
          <w:tcPr>
            <w:tcW w:w="920" w:type="dxa"/>
            <w:vMerge/>
            <w:vAlign w:val="center"/>
          </w:tcPr>
          <w:p w:rsidRPr="00607DD6" w:rsidR="002F6C51" w:rsidP="002F6C51" w:rsidRDefault="002F6C51" w14:paraId="6D7ADA34" w14:textId="77777777">
            <w:pPr>
              <w:spacing w:before="120"/>
              <w:rPr>
                <w:rFonts w:ascii="Arial" w:hAnsi="Arial" w:cs="Arial"/>
                <w:b/>
                <w:sz w:val="16"/>
                <w:szCs w:val="18"/>
              </w:rPr>
            </w:pPr>
          </w:p>
        </w:tc>
        <w:tc>
          <w:tcPr>
            <w:tcW w:w="1633" w:type="dxa"/>
          </w:tcPr>
          <w:p w:rsidRPr="00DF2D03" w:rsidR="002F6C51" w:rsidP="002F6C51" w:rsidRDefault="002F6C51" w14:paraId="1D11DB9A" w14:textId="61E3CB8D">
            <w:pPr>
              <w:spacing w:before="120"/>
              <w:rPr>
                <w:rFonts w:ascii="Arial" w:hAnsi="Arial" w:cs="Arial"/>
                <w:b/>
                <w:sz w:val="16"/>
                <w:szCs w:val="18"/>
              </w:rPr>
            </w:pPr>
            <w:r w:rsidRPr="00123C66">
              <w:rPr>
                <w:rFonts w:ascii="Arial" w:hAnsi="Arial" w:cs="Arial"/>
                <w:sz w:val="16"/>
                <w:szCs w:val="18"/>
              </w:rPr>
              <w:t>catalyst</w:t>
            </w:r>
          </w:p>
        </w:tc>
        <w:tc>
          <w:tcPr>
            <w:tcW w:w="2149" w:type="dxa"/>
            <w:vAlign w:val="center"/>
          </w:tcPr>
          <w:p w:rsidRPr="00B15C91" w:rsidR="002F6C51" w:rsidP="002F6C51" w:rsidRDefault="00DF2D03" w14:paraId="51226D33" w14:textId="448962D8">
            <w:pPr>
              <w:spacing w:before="120"/>
              <w:jc w:val="center"/>
              <w:rPr>
                <w:rFonts w:ascii="Arial" w:hAnsi="Arial" w:cs="Arial"/>
                <w:bCs/>
                <w:sz w:val="16"/>
                <w:szCs w:val="18"/>
              </w:rPr>
            </w:pPr>
            <w:r w:rsidRPr="00B15C91">
              <w:rPr>
                <w:rFonts w:ascii="Arial" w:hAnsi="Arial" w:cs="Arial"/>
                <w:bCs/>
                <w:sz w:val="16"/>
                <w:szCs w:val="18"/>
              </w:rPr>
              <w:t>2,053,540</w:t>
            </w:r>
          </w:p>
        </w:tc>
        <w:tc>
          <w:tcPr>
            <w:tcW w:w="2134" w:type="dxa"/>
            <w:vAlign w:val="center"/>
          </w:tcPr>
          <w:p w:rsidRPr="00B15C91" w:rsidR="002F6C51" w:rsidP="002F6C51" w:rsidRDefault="002F6C51" w14:paraId="30C41798" w14:textId="275570E9">
            <w:pPr>
              <w:spacing w:before="120"/>
              <w:jc w:val="center"/>
              <w:rPr>
                <w:rFonts w:ascii="Arial" w:hAnsi="Arial" w:cs="Arial"/>
                <w:bCs/>
                <w:sz w:val="16"/>
                <w:szCs w:val="18"/>
              </w:rPr>
            </w:pPr>
            <w:r w:rsidRPr="00B15C91">
              <w:rPr>
                <w:rFonts w:ascii="Arial" w:hAnsi="Arial" w:cs="Arial"/>
                <w:bCs/>
                <w:sz w:val="16"/>
                <w:szCs w:val="18"/>
              </w:rPr>
              <w:t>0.001</w:t>
            </w:r>
          </w:p>
        </w:tc>
        <w:tc>
          <w:tcPr>
            <w:tcW w:w="2090" w:type="dxa"/>
            <w:vAlign w:val="center"/>
          </w:tcPr>
          <w:p w:rsidRPr="00B15C91" w:rsidR="002F6C51" w:rsidP="002F6C51" w:rsidRDefault="00DF2D03" w14:paraId="6DC9E26E" w14:textId="62E97174">
            <w:pPr>
              <w:spacing w:before="120"/>
              <w:jc w:val="center"/>
              <w:rPr>
                <w:rFonts w:ascii="Arial" w:hAnsi="Arial" w:cs="Arial"/>
                <w:bCs/>
                <w:sz w:val="16"/>
                <w:szCs w:val="18"/>
              </w:rPr>
            </w:pPr>
            <w:r w:rsidRPr="00B15C91">
              <w:rPr>
                <w:rFonts w:ascii="Arial" w:hAnsi="Arial" w:cs="Arial"/>
                <w:bCs/>
                <w:sz w:val="16"/>
                <w:szCs w:val="18"/>
              </w:rPr>
              <w:t>0.002</w:t>
            </w:r>
            <w:r w:rsidRPr="00B15C91" w:rsidR="008A156C">
              <w:rPr>
                <w:rFonts w:ascii="Arial" w:hAnsi="Arial" w:cs="Arial"/>
                <w:bCs/>
                <w:sz w:val="16"/>
                <w:szCs w:val="18"/>
              </w:rPr>
              <w:t>1</w:t>
            </w:r>
          </w:p>
        </w:tc>
      </w:tr>
      <w:tr w:rsidRPr="001E58E1" w:rsidR="002F6C51" w:rsidTr="00651038" w14:paraId="504DFA71" w14:textId="77777777">
        <w:tc>
          <w:tcPr>
            <w:tcW w:w="920" w:type="dxa"/>
            <w:vMerge/>
            <w:vAlign w:val="center"/>
          </w:tcPr>
          <w:p w:rsidRPr="00607DD6" w:rsidR="002F6C51" w:rsidP="002F6C51" w:rsidRDefault="002F6C51" w14:paraId="4026AF49" w14:textId="77777777">
            <w:pPr>
              <w:spacing w:before="120"/>
              <w:rPr>
                <w:rFonts w:ascii="Arial" w:hAnsi="Arial" w:cs="Arial"/>
                <w:b/>
                <w:sz w:val="16"/>
                <w:szCs w:val="18"/>
              </w:rPr>
            </w:pPr>
          </w:p>
        </w:tc>
        <w:tc>
          <w:tcPr>
            <w:tcW w:w="1633" w:type="dxa"/>
            <w:vAlign w:val="center"/>
          </w:tcPr>
          <w:p w:rsidRPr="00DF2D03" w:rsidR="002F6C51" w:rsidP="002F6C51" w:rsidRDefault="002F6C51" w14:paraId="271F5D47" w14:textId="7B04DC73">
            <w:pPr>
              <w:spacing w:before="120"/>
              <w:rPr>
                <w:rFonts w:ascii="Arial" w:hAnsi="Arial" w:cs="Arial"/>
                <w:b/>
                <w:sz w:val="16"/>
                <w:szCs w:val="18"/>
              </w:rPr>
            </w:pPr>
            <w:r w:rsidRPr="00DF2D03">
              <w:rPr>
                <w:rFonts w:ascii="Arial" w:hAnsi="Arial" w:cs="Arial"/>
                <w:b/>
                <w:sz w:val="16"/>
                <w:szCs w:val="18"/>
              </w:rPr>
              <w:t>Totals</w:t>
            </w:r>
          </w:p>
        </w:tc>
        <w:tc>
          <w:tcPr>
            <w:tcW w:w="2149" w:type="dxa"/>
            <w:vAlign w:val="center"/>
          </w:tcPr>
          <w:p w:rsidRPr="00DF2D03" w:rsidR="002F6C51" w:rsidP="002F6C51" w:rsidRDefault="002F6C51" w14:paraId="794A2835" w14:textId="77777777">
            <w:pPr>
              <w:spacing w:before="120"/>
              <w:jc w:val="center"/>
              <w:rPr>
                <w:rFonts w:ascii="Arial" w:hAnsi="Arial" w:cs="Arial"/>
                <w:b/>
                <w:sz w:val="16"/>
                <w:szCs w:val="18"/>
              </w:rPr>
            </w:pPr>
          </w:p>
        </w:tc>
        <w:tc>
          <w:tcPr>
            <w:tcW w:w="2134" w:type="dxa"/>
            <w:vAlign w:val="center"/>
          </w:tcPr>
          <w:p w:rsidRPr="00DF2D03" w:rsidR="002F6C51" w:rsidP="002F6C51" w:rsidRDefault="002F6C51" w14:paraId="2CF57B08" w14:textId="77777777">
            <w:pPr>
              <w:spacing w:before="120"/>
              <w:jc w:val="center"/>
              <w:rPr>
                <w:rFonts w:ascii="Arial" w:hAnsi="Arial" w:cs="Arial"/>
                <w:b/>
                <w:sz w:val="16"/>
                <w:szCs w:val="18"/>
              </w:rPr>
            </w:pPr>
          </w:p>
        </w:tc>
        <w:tc>
          <w:tcPr>
            <w:tcW w:w="2090" w:type="dxa"/>
            <w:vAlign w:val="center"/>
          </w:tcPr>
          <w:p w:rsidRPr="00DF2D03" w:rsidR="002F6C51" w:rsidP="002F6C51" w:rsidRDefault="00DF2D03" w14:paraId="607DAC75" w14:textId="48BE7B88">
            <w:pPr>
              <w:spacing w:before="120"/>
              <w:jc w:val="center"/>
              <w:rPr>
                <w:rFonts w:ascii="Arial" w:hAnsi="Arial" w:cs="Arial"/>
                <w:b/>
                <w:sz w:val="16"/>
                <w:szCs w:val="18"/>
              </w:rPr>
            </w:pPr>
            <w:r w:rsidRPr="00DF2D03">
              <w:rPr>
                <w:rFonts w:ascii="Arial" w:hAnsi="Arial" w:cs="Arial"/>
                <w:b/>
                <w:sz w:val="16"/>
                <w:szCs w:val="18"/>
              </w:rPr>
              <w:t>0.002</w:t>
            </w:r>
            <w:r w:rsidR="008A156C">
              <w:rPr>
                <w:rFonts w:ascii="Arial" w:hAnsi="Arial" w:cs="Arial"/>
                <w:b/>
                <w:sz w:val="16"/>
                <w:szCs w:val="18"/>
              </w:rPr>
              <w:t>1</w:t>
            </w:r>
          </w:p>
        </w:tc>
      </w:tr>
    </w:tbl>
    <w:p w:rsidRPr="001E58E1" w:rsidR="006761D2" w:rsidP="006761D2" w:rsidRDefault="006761D2" w14:paraId="4A21007A" w14:textId="22059912">
      <w:pPr>
        <w:tabs>
          <w:tab w:val="left" w:pos="2760"/>
        </w:tabs>
        <w:spacing w:before="120" w:line="300" w:lineRule="atLeast"/>
        <w:jc w:val="both"/>
        <w:rPr>
          <w:rFonts w:ascii="Arial" w:hAnsi="Arial" w:cs="Arial"/>
          <w:b/>
          <w:szCs w:val="18"/>
        </w:rPr>
      </w:pPr>
      <w:r w:rsidRPr="001E58E1">
        <w:rPr>
          <w:rFonts w:ascii="Arial" w:hAnsi="Arial" w:cs="Arial"/>
          <w:b/>
          <w:szCs w:val="18"/>
        </w:rPr>
        <w:t xml:space="preserve">Certainty assessment for </w:t>
      </w:r>
      <w:r w:rsidR="00DF2D03">
        <w:rPr>
          <w:rFonts w:ascii="Arial" w:hAnsi="Arial" w:cs="Arial"/>
          <w:b/>
          <w:szCs w:val="18"/>
        </w:rPr>
        <w:t>2024</w:t>
      </w:r>
    </w:p>
    <w:p w:rsidRPr="001E58E1" w:rsidR="006761D2" w:rsidP="006761D2" w:rsidRDefault="006761D2" w14:paraId="6F1C1738" w14:textId="77777777">
      <w:pPr>
        <w:tabs>
          <w:tab w:val="left" w:pos="1701"/>
        </w:tabs>
        <w:spacing w:after="0" w:line="300" w:lineRule="atLeast"/>
        <w:jc w:val="both"/>
        <w:rPr>
          <w:szCs w:val="18"/>
        </w:rPr>
      </w:pPr>
      <w:r w:rsidRPr="001E58E1">
        <w:rPr>
          <w:szCs w:val="18"/>
        </w:rPr>
        <w:t xml:space="preserve">Activity data: </w:t>
      </w:r>
      <w:r w:rsidRPr="001E58E1">
        <w:rPr>
          <w:szCs w:val="18"/>
        </w:rPr>
        <w:tab/>
      </w:r>
      <w:r w:rsidRPr="001E58E1">
        <w:rPr>
          <w:szCs w:val="18"/>
        </w:rPr>
        <w:t>High (because it is based on national fuel data)</w:t>
      </w:r>
    </w:p>
    <w:p w:rsidRPr="001E58E1" w:rsidR="006761D2" w:rsidP="006761D2" w:rsidRDefault="006761D2" w14:paraId="23B3A373" w14:textId="77777777">
      <w:pPr>
        <w:tabs>
          <w:tab w:val="left" w:pos="1701"/>
        </w:tabs>
        <w:spacing w:line="300" w:lineRule="atLeast"/>
        <w:ind w:left="1701" w:hanging="1701"/>
        <w:jc w:val="both"/>
        <w:rPr>
          <w:szCs w:val="18"/>
        </w:rPr>
      </w:pPr>
      <w:r w:rsidRPr="001E58E1">
        <w:rPr>
          <w:szCs w:val="18"/>
        </w:rPr>
        <w:t xml:space="preserve">Emission factor: </w:t>
      </w:r>
      <w:r w:rsidRPr="001E58E1">
        <w:rPr>
          <w:szCs w:val="18"/>
        </w:rPr>
        <w:tab/>
      </w:r>
      <w:r w:rsidRPr="001E58E1">
        <w:rPr>
          <w:szCs w:val="18"/>
        </w:rPr>
        <w:t>Low (because it is based on the Toolkit default factor)</w:t>
      </w:r>
    </w:p>
    <w:p w:rsidRPr="003D73C3" w:rsidR="006761D2" w:rsidP="00261F78" w:rsidRDefault="006761D2" w14:paraId="11EFDD4D" w14:textId="77777777">
      <w:pPr>
        <w:pStyle w:val="Heading2"/>
      </w:pPr>
      <w:bookmarkStart w:name="_Toc1046364" w:id="202"/>
      <w:r w:rsidRPr="003D73C3">
        <w:t>2-Stroke engines</w:t>
      </w:r>
      <w:bookmarkEnd w:id="202"/>
    </w:p>
    <w:p w:rsidR="001C4797" w:rsidP="006761D2" w:rsidRDefault="001C4797" w14:paraId="1D7B2C99" w14:textId="7B8472E3">
      <w:pPr>
        <w:spacing w:line="300" w:lineRule="atLeast"/>
        <w:jc w:val="both"/>
      </w:pPr>
      <w:r>
        <w:t>Neither the Ministry of Transport nor the Ministry of Business Innovation and Employment differentiate between engine types in their statistics for petrol consumption</w:t>
      </w:r>
      <w:r w:rsidR="002F51EF">
        <w:t xml:space="preserve"> making it necessary to estimate the number of 2-stroke engines in operation and infer their </w:t>
      </w:r>
      <w:r w:rsidR="00271A13">
        <w:t>fuel consumption.</w:t>
      </w:r>
      <w:r w:rsidR="002F51EF">
        <w:t xml:space="preserve"> </w:t>
      </w:r>
    </w:p>
    <w:p w:rsidR="00C86C92" w:rsidP="006761D2" w:rsidRDefault="24854215" w14:paraId="4AEB3269" w14:textId="7009D559">
      <w:pPr>
        <w:spacing w:line="300" w:lineRule="atLeast"/>
        <w:jc w:val="both"/>
      </w:pPr>
      <w:r>
        <w:t xml:space="preserve">Petrol engines operating on a 2-stroke cycle </w:t>
      </w:r>
      <w:r w:rsidR="00D71764">
        <w:t>offer a number of advantages over their 4-stroke counterparts. The 2-stroke engine design is less complex because ports rather than valves are used for vapourised fuel introduction and exhaust gas extraction. In addition because lubricating oil is already mixed into the fuel there is no requirement for an oil sump. Consequently on a power output basis 2-stroke engines tend to be much lighter and less expensive. With no oil sum</w:t>
      </w:r>
      <w:r w:rsidR="00C554A6">
        <w:t>p,</w:t>
      </w:r>
      <w:r w:rsidR="00D71764">
        <w:t xml:space="preserve"> 2-stroke engines and the devices they power are highly </w:t>
      </w:r>
      <w:r w:rsidR="00D931F6">
        <w:t>manoeuvrable</w:t>
      </w:r>
      <w:r w:rsidR="00D71764">
        <w:t xml:space="preserve"> </w:t>
      </w:r>
      <w:r w:rsidR="00C86C92">
        <w:t>and can operate at more extreme angles than 4-stroke engines.</w:t>
      </w:r>
    </w:p>
    <w:p w:rsidR="00C554A6" w:rsidP="006761D2" w:rsidRDefault="00C86C92" w14:paraId="76CBD68B" w14:textId="26193A27">
      <w:pPr>
        <w:spacing w:line="300" w:lineRule="atLeast"/>
        <w:jc w:val="both"/>
      </w:pPr>
      <w:r>
        <w:t xml:space="preserve">The main disadvantages with 2- stroke engines are they tend to be noisier, less fuel efficient and have significantly higher exhaust emissions. Higher exhaust emissions has seen the market for jet-skis, which were originally </w:t>
      </w:r>
      <w:r w:rsidR="00F41942">
        <w:t xml:space="preserve">exclusively </w:t>
      </w:r>
      <w:r>
        <w:t xml:space="preserve">powered by 2-stroke engines, </w:t>
      </w:r>
      <w:r w:rsidR="00AE1905">
        <w:t xml:space="preserve">completely </w:t>
      </w:r>
      <w:r>
        <w:t>replaced</w:t>
      </w:r>
      <w:r w:rsidR="00AE1905">
        <w:t xml:space="preserve"> by</w:t>
      </w:r>
      <w:r>
        <w:t xml:space="preserve"> 4-stroke engines following action by USEPA.</w:t>
      </w:r>
      <w:r w:rsidR="00D71764">
        <w:t xml:space="preserve"> </w:t>
      </w:r>
      <w:r>
        <w:t xml:space="preserve">Battery or mains electricity </w:t>
      </w:r>
      <w:r w:rsidR="00AE1905">
        <w:t xml:space="preserve">have </w:t>
      </w:r>
      <w:r w:rsidR="00D37402">
        <w:t xml:space="preserve">also </w:t>
      </w:r>
      <w:r w:rsidR="00AE1905">
        <w:t>been used as alternative power sources for two stroke engines</w:t>
      </w:r>
      <w:r w:rsidR="00C554A6">
        <w:t xml:space="preserve"> for lighter applications</w:t>
      </w:r>
      <w:r w:rsidR="00AE1905">
        <w:t>.</w:t>
      </w:r>
      <w:r w:rsidR="00F41942">
        <w:t xml:space="preserve">  </w:t>
      </w:r>
    </w:p>
    <w:p w:rsidR="00AE1905" w:rsidP="006761D2" w:rsidRDefault="00BB6E88" w14:paraId="2473F262" w14:textId="1DB02FCB">
      <w:pPr>
        <w:spacing w:line="300" w:lineRule="atLeast"/>
        <w:jc w:val="both"/>
      </w:pPr>
      <w:r>
        <w:t>In 2020 Australia introduced emission standards for new spark ignition engines for smaller engines (below 19 KW) and for all spark ignition engines in marine vessels</w:t>
      </w:r>
      <w:r w:rsidR="00C554A6">
        <w:t>. This</w:t>
      </w:r>
      <w:r>
        <w:t xml:space="preserve"> had a significant </w:t>
      </w:r>
      <w:r w:rsidR="005B50A5">
        <w:t xml:space="preserve">negative </w:t>
      </w:r>
      <w:r>
        <w:t>impact on sales of 2-stroke engines</w:t>
      </w:r>
      <w:r w:rsidR="00206ABD">
        <w:t xml:space="preserve"> (Australian Government, 2024)</w:t>
      </w:r>
      <w:r w:rsidR="00651038">
        <w:t>.</w:t>
      </w:r>
    </w:p>
    <w:p w:rsidR="006761D2" w:rsidP="006761D2" w:rsidRDefault="00AE1905" w14:paraId="3A09889F" w14:textId="43417687">
      <w:pPr>
        <w:spacing w:line="300" w:lineRule="atLeast"/>
        <w:jc w:val="both"/>
      </w:pPr>
      <w:r>
        <w:t xml:space="preserve">Despite these drawbacks there are </w:t>
      </w:r>
      <w:r w:rsidR="004A43DC">
        <w:t xml:space="preserve">still hundreds of </w:t>
      </w:r>
      <w:r>
        <w:t xml:space="preserve">thousands of small light weight 2-stroke engines </w:t>
      </w:r>
      <w:r w:rsidR="004A43DC">
        <w:t xml:space="preserve">used </w:t>
      </w:r>
      <w:r>
        <w:t>in New Zealand.</w:t>
      </w:r>
      <w:r w:rsidR="004A43DC">
        <w:t xml:space="preserve"> Rewiring Aotearoa</w:t>
      </w:r>
      <w:r w:rsidR="00C554A6">
        <w:t>’s</w:t>
      </w:r>
      <w:r w:rsidR="004A43DC">
        <w:t xml:space="preserve"> report “The Machine Count” estimated that there are the following </w:t>
      </w:r>
      <w:r w:rsidR="00F41942">
        <w:t xml:space="preserve">petrol fuelled </w:t>
      </w:r>
      <w:r w:rsidR="004A43DC">
        <w:t>machine numbers currently in operation in New Zealand</w:t>
      </w:r>
      <w:r w:rsidR="004A43DC">
        <w:rPr>
          <w:rStyle w:val="FootnoteReference"/>
        </w:rPr>
        <w:footnoteReference w:id="5"/>
      </w:r>
      <w:r>
        <w:t xml:space="preserve"> </w:t>
      </w:r>
      <w:r w:rsidR="00D55F59">
        <w:t>(Rewiring Aotearoa, 2025).</w:t>
      </w:r>
    </w:p>
    <w:p w:rsidR="004A43DC" w:rsidP="004A43DC" w:rsidRDefault="004A43DC" w14:paraId="780F25A0" w14:textId="28C914EB">
      <w:pPr>
        <w:pStyle w:val="ListParagraph"/>
        <w:numPr>
          <w:ilvl w:val="0"/>
          <w:numId w:val="34"/>
        </w:numPr>
        <w:spacing w:line="300" w:lineRule="atLeast"/>
        <w:jc w:val="both"/>
      </w:pPr>
      <w:r>
        <w:t>362,308 line-trimmers</w:t>
      </w:r>
    </w:p>
    <w:p w:rsidR="004A43DC" w:rsidP="004A43DC" w:rsidRDefault="004A43DC" w14:paraId="5C42730C" w14:textId="509BC8D3">
      <w:pPr>
        <w:pStyle w:val="ListParagraph"/>
        <w:numPr>
          <w:ilvl w:val="0"/>
          <w:numId w:val="34"/>
        </w:numPr>
        <w:spacing w:line="300" w:lineRule="atLeast"/>
        <w:jc w:val="both"/>
      </w:pPr>
      <w:r>
        <w:t>263,605 chainsaws</w:t>
      </w:r>
    </w:p>
    <w:p w:rsidR="004A43DC" w:rsidP="004A43DC" w:rsidRDefault="004A43DC" w14:paraId="3389997D" w14:textId="29706E5D">
      <w:pPr>
        <w:pStyle w:val="ListParagraph"/>
        <w:numPr>
          <w:ilvl w:val="0"/>
          <w:numId w:val="34"/>
        </w:numPr>
        <w:spacing w:line="300" w:lineRule="atLeast"/>
        <w:jc w:val="both"/>
      </w:pPr>
      <w:r>
        <w:t xml:space="preserve">59,778 </w:t>
      </w:r>
      <w:r w:rsidR="00906C51">
        <w:t>hand held pruners (hedge</w:t>
      </w:r>
      <w:r w:rsidR="001C4999">
        <w:t xml:space="preserve"> c</w:t>
      </w:r>
      <w:r w:rsidR="00906C51">
        <w:t>utters)</w:t>
      </w:r>
    </w:p>
    <w:p w:rsidR="00906C51" w:rsidP="004A43DC" w:rsidRDefault="00906C51" w14:paraId="6DFF6FD1" w14:textId="02C691C9">
      <w:pPr>
        <w:pStyle w:val="ListParagraph"/>
        <w:numPr>
          <w:ilvl w:val="0"/>
          <w:numId w:val="34"/>
        </w:numPr>
        <w:spacing w:line="300" w:lineRule="atLeast"/>
        <w:jc w:val="both"/>
      </w:pPr>
      <w:r>
        <w:t>29,942 leaf blowers</w:t>
      </w:r>
    </w:p>
    <w:p w:rsidR="00906C51" w:rsidP="004A43DC" w:rsidRDefault="00906C51" w14:paraId="53F7FACB" w14:textId="2F389560">
      <w:pPr>
        <w:pStyle w:val="ListParagraph"/>
        <w:numPr>
          <w:ilvl w:val="0"/>
          <w:numId w:val="34"/>
        </w:numPr>
        <w:spacing w:line="300" w:lineRule="atLeast"/>
        <w:jc w:val="both"/>
      </w:pPr>
      <w:r>
        <w:t>1,100 post hole borers</w:t>
      </w:r>
    </w:p>
    <w:p w:rsidR="00906C51" w:rsidP="00906C51" w:rsidRDefault="00906C51" w14:paraId="5453638E" w14:textId="306ED890">
      <w:pPr>
        <w:spacing w:line="300" w:lineRule="atLeast"/>
        <w:jc w:val="both"/>
      </w:pPr>
      <w:r>
        <w:t xml:space="preserve">Rewiring Aotearoa estimated that each of these </w:t>
      </w:r>
      <w:r w:rsidR="00206ABD">
        <w:t xml:space="preserve">small </w:t>
      </w:r>
      <w:r>
        <w:t xml:space="preserve">units would produce about 1 tonne CO2 equivalent over a 15-year lifetime. This equates to an </w:t>
      </w:r>
      <w:r w:rsidR="006469BB">
        <w:t xml:space="preserve">individual </w:t>
      </w:r>
      <w:r>
        <w:t>annual petrol usage of about 4</w:t>
      </w:r>
      <w:r w:rsidR="002F51EF">
        <w:t>5</w:t>
      </w:r>
      <w:r>
        <w:t xml:space="preserve"> litres per year. </w:t>
      </w:r>
      <w:r w:rsidR="00C554A6">
        <w:t>Consequently</w:t>
      </w:r>
      <w:r w:rsidR="00F41942">
        <w:t xml:space="preserve"> these </w:t>
      </w:r>
      <w:r w:rsidR="006469BB">
        <w:t xml:space="preserve">small </w:t>
      </w:r>
      <w:r>
        <w:t xml:space="preserve">machines combined will consume </w:t>
      </w:r>
      <w:r w:rsidR="00863764">
        <w:t xml:space="preserve">an estimated </w:t>
      </w:r>
      <w:r w:rsidR="002F51EF">
        <w:t>32.3</w:t>
      </w:r>
      <w:r w:rsidR="006469BB">
        <w:t xml:space="preserve"> million litres of petrol per year</w:t>
      </w:r>
      <w:r w:rsidR="002F51EF">
        <w:t xml:space="preserve"> or 24,000 tonnes.</w:t>
      </w:r>
    </w:p>
    <w:p w:rsidRPr="001354E1" w:rsidR="001354E1" w:rsidP="001354E1" w:rsidRDefault="006469BB" w14:paraId="26600AE3" w14:textId="2E702731">
      <w:pPr>
        <w:spacing w:line="300" w:lineRule="atLeast"/>
        <w:jc w:val="both"/>
      </w:pPr>
      <w:r>
        <w:t xml:space="preserve">2-stroke </w:t>
      </w:r>
      <w:r w:rsidR="001C4797">
        <w:t xml:space="preserve">engines </w:t>
      </w:r>
      <w:r w:rsidR="00F41942">
        <w:t xml:space="preserve">have </w:t>
      </w:r>
      <w:r w:rsidR="001C4797">
        <w:t>also found use in larger powered devices particularly the outboard motors used in recreational marine activities</w:t>
      </w:r>
      <w:r w:rsidR="00F41942">
        <w:t xml:space="preserve"> and in 2-stroke motorcycles </w:t>
      </w:r>
      <w:r w:rsidR="00206ABD">
        <w:t>particularly scooters.</w:t>
      </w:r>
      <w:r w:rsidR="00D04434">
        <w:t xml:space="preserve"> </w:t>
      </w:r>
      <w:r w:rsidR="001354E1">
        <w:t xml:space="preserve">However sales of new outboard engines are predominantly four stroke because of environmental concerns. For instance </w:t>
      </w:r>
      <w:r w:rsidRPr="001354E1" w:rsidR="001354E1">
        <w:t>Maritime New Zealand encourages recreational boaters to switch to less harmful engine alternatives</w:t>
      </w:r>
      <w:r w:rsidR="001354E1">
        <w:t xml:space="preserve"> (Maritime New Zealand, 2025)</w:t>
      </w:r>
      <w:r w:rsidRPr="001354E1" w:rsidR="001354E1">
        <w:t xml:space="preserve"> </w:t>
      </w:r>
    </w:p>
    <w:p w:rsidR="006469BB" w:rsidP="00906C51" w:rsidRDefault="00863764" w14:paraId="3D2DAC7C" w14:textId="0A4E07AF">
      <w:pPr>
        <w:spacing w:line="300" w:lineRule="atLeast"/>
        <w:jc w:val="both"/>
      </w:pPr>
      <w:r>
        <w:t>Using the 2020 EECA study results</w:t>
      </w:r>
      <w:r w:rsidR="00607AA4">
        <w:t xml:space="preserve"> (Energy Efficiency and Conservation Authority, 2021)</w:t>
      </w:r>
      <w:r>
        <w:t xml:space="preserve">, the previous inventory attributed 25% of the 383 million litres of petrol consumed </w:t>
      </w:r>
      <w:r w:rsidR="00AC2B9E">
        <w:t xml:space="preserve">annually </w:t>
      </w:r>
      <w:r>
        <w:t xml:space="preserve">by recreational marine activities </w:t>
      </w:r>
      <w:r w:rsidR="00CA3981">
        <w:t xml:space="preserve">to 2-stroke engines. In the absence of specific </w:t>
      </w:r>
      <w:r w:rsidR="00607AA4">
        <w:t xml:space="preserve">new </w:t>
      </w:r>
      <w:r w:rsidR="00CA3981">
        <w:t xml:space="preserve">data it has been assumed that petrol consumption remains the same for 2024 but that the share of 2-stroke engines is now 20% as older units are preferentially replaced by 4-stroke equivalents. </w:t>
      </w:r>
      <w:r w:rsidR="00AC2B9E">
        <w:t>This equates to 56,700 tonnes from this sector.</w:t>
      </w:r>
    </w:p>
    <w:p w:rsidRPr="003D73C3" w:rsidR="00AC2B9E" w:rsidP="00906C51" w:rsidRDefault="001B48D9" w14:paraId="6FA2792E" w14:textId="103DBC85">
      <w:pPr>
        <w:spacing w:line="300" w:lineRule="atLeast"/>
        <w:jc w:val="both"/>
      </w:pPr>
      <w:r>
        <w:t xml:space="preserve">The 2020 Inventory estimated 2-stroke motorcycle fuel consumption at 3164 tonnes. Registrations of motorcycles increased 8.4% from 2020 to 2023 so this amount has been increased in proportion to </w:t>
      </w:r>
      <w:r w:rsidR="006C7831">
        <w:t>3430</w:t>
      </w:r>
      <w:r>
        <w:t xml:space="preserve"> tonnes</w:t>
      </w:r>
      <w:r w:rsidR="00D55F59">
        <w:t>.</w:t>
      </w:r>
    </w:p>
    <w:p w:rsidRPr="003D73C3" w:rsidR="001D483F" w:rsidP="006761D2" w:rsidRDefault="77BF8165" w14:paraId="51C372BB" w14:textId="3DFDA977">
      <w:pPr>
        <w:spacing w:line="300" w:lineRule="atLeast"/>
        <w:jc w:val="both"/>
      </w:pPr>
      <w:r>
        <w:t xml:space="preserve">Consequently, in total, 2-stroke engine petrol use in New Zealand is estimated to be </w:t>
      </w:r>
      <w:r w:rsidR="006C7831">
        <w:t>84,130</w:t>
      </w:r>
      <w:r>
        <w:t xml:space="preserve"> tonnes.</w:t>
      </w:r>
      <w:r w:rsidR="0B9D46AA">
        <w:t xml:space="preserve"> This is significantly higher than the </w:t>
      </w:r>
      <w:r w:rsidR="00606151">
        <w:t>quantities</w:t>
      </w:r>
      <w:r w:rsidR="0B9D46AA">
        <w:t xml:space="preserve"> used for the 2012 and 2016 Invento</w:t>
      </w:r>
      <w:r w:rsidR="00D931F6">
        <w:t>ries</w:t>
      </w:r>
      <w:r w:rsidR="0B9D46AA">
        <w:t xml:space="preserve"> </w:t>
      </w:r>
      <w:r w:rsidR="00606151">
        <w:t>and</w:t>
      </w:r>
      <w:r w:rsidR="0B9D46AA">
        <w:t xml:space="preserve"> results from improved fuel consumption estimates</w:t>
      </w:r>
      <w:r w:rsidR="00F531C6">
        <w:t>.</w:t>
      </w:r>
    </w:p>
    <w:p w:rsidRPr="003D73C3" w:rsidR="006761D2" w:rsidP="006761D2" w:rsidRDefault="006761D2" w14:paraId="7DD4C9B9" w14:textId="330EECF9">
      <w:pPr>
        <w:pStyle w:val="Caption"/>
        <w:jc w:val="left"/>
        <w:rPr>
          <w:rFonts w:cs="Arial"/>
          <w:szCs w:val="18"/>
        </w:rPr>
      </w:pPr>
      <w:bookmarkStart w:name="_Ref386097732" w:id="203"/>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7</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2</w:t>
      </w:r>
      <w:r w:rsidRPr="003D73C3">
        <w:rPr>
          <w:rFonts w:cs="Arial"/>
        </w:rPr>
        <w:fldChar w:fldCharType="end"/>
      </w:r>
      <w:bookmarkEnd w:id="203"/>
      <w:r w:rsidRPr="003D73C3">
        <w:rPr>
          <w:rFonts w:cs="Arial"/>
        </w:rPr>
        <w:t>: Dioxin releases from 2-stroke petrol engines</w:t>
      </w:r>
    </w:p>
    <w:tbl>
      <w:tblPr>
        <w:tblStyle w:val="TableGrid"/>
        <w:tblW w:w="0" w:type="auto"/>
        <w:tblLook w:val="04A0" w:firstRow="1" w:lastRow="0" w:firstColumn="1" w:lastColumn="0" w:noHBand="0" w:noVBand="1"/>
      </w:tblPr>
      <w:tblGrid>
        <w:gridCol w:w="804"/>
        <w:gridCol w:w="2600"/>
        <w:gridCol w:w="2873"/>
        <w:gridCol w:w="2784"/>
      </w:tblGrid>
      <w:tr w:rsidRPr="00EA409D" w:rsidR="006761D2" w:rsidTr="00D931F6" w14:paraId="6EE78A88" w14:textId="77777777">
        <w:tc>
          <w:tcPr>
            <w:tcW w:w="804" w:type="dxa"/>
            <w:vMerge w:val="restart"/>
            <w:vAlign w:val="center"/>
          </w:tcPr>
          <w:p w:rsidRPr="003D73C3" w:rsidR="006761D2" w:rsidP="009F7DB8" w:rsidRDefault="006761D2" w14:paraId="674BBD5C" w14:textId="77777777">
            <w:pPr>
              <w:spacing w:before="120"/>
              <w:jc w:val="center"/>
              <w:rPr>
                <w:rFonts w:ascii="Arial" w:hAnsi="Arial" w:cs="Arial"/>
                <w:b/>
                <w:sz w:val="16"/>
                <w:szCs w:val="18"/>
              </w:rPr>
            </w:pPr>
            <w:r w:rsidRPr="003D73C3">
              <w:rPr>
                <w:rFonts w:ascii="Arial" w:hAnsi="Arial" w:cs="Arial"/>
                <w:b/>
                <w:sz w:val="16"/>
                <w:szCs w:val="18"/>
              </w:rPr>
              <w:t>Year</w:t>
            </w:r>
          </w:p>
        </w:tc>
        <w:tc>
          <w:tcPr>
            <w:tcW w:w="2600" w:type="dxa"/>
            <w:vMerge w:val="restart"/>
            <w:vAlign w:val="center"/>
          </w:tcPr>
          <w:p w:rsidRPr="003D73C3" w:rsidR="006761D2" w:rsidP="0C34660A" w:rsidRDefault="24854215" w14:paraId="5FAC55B3"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iILqzUpR" w:id="204"/>
            <w:r w:rsidRPr="0C34660A">
              <w:rPr>
                <w:rFonts w:ascii="Arial" w:hAnsi="Arial" w:cs="Arial"/>
                <w:b/>
                <w:bCs/>
                <w:sz w:val="16"/>
                <w:szCs w:val="16"/>
              </w:rPr>
              <w:t>tonnes</w:t>
            </w:r>
            <w:bookmarkEnd w:id="204"/>
            <w:r w:rsidRPr="0C34660A">
              <w:rPr>
                <w:rFonts w:ascii="Arial" w:hAnsi="Arial" w:cs="Arial"/>
                <w:b/>
                <w:bCs/>
                <w:sz w:val="16"/>
                <w:szCs w:val="16"/>
              </w:rPr>
              <w:t xml:space="preserve"> of fuel/year)</w:t>
            </w:r>
          </w:p>
        </w:tc>
        <w:tc>
          <w:tcPr>
            <w:tcW w:w="2873" w:type="dxa"/>
            <w:vAlign w:val="center"/>
          </w:tcPr>
          <w:p w:rsidRPr="003D73C3" w:rsidR="006761D2" w:rsidP="009F7DB8" w:rsidRDefault="006761D2" w14:paraId="7160A7B7"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fuel)</w:t>
            </w:r>
          </w:p>
        </w:tc>
        <w:tc>
          <w:tcPr>
            <w:tcW w:w="2784" w:type="dxa"/>
            <w:vAlign w:val="center"/>
          </w:tcPr>
          <w:p w:rsidRPr="003D73C3" w:rsidR="006761D2" w:rsidP="009F7DB8" w:rsidRDefault="006761D2" w14:paraId="240F02B4"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EA409D" w:rsidR="006761D2" w:rsidTr="00D931F6" w14:paraId="60299FFE" w14:textId="77777777">
        <w:tc>
          <w:tcPr>
            <w:tcW w:w="804" w:type="dxa"/>
            <w:vMerge/>
          </w:tcPr>
          <w:p w:rsidRPr="003D73C3" w:rsidR="006761D2" w:rsidP="009F7DB8" w:rsidRDefault="006761D2" w14:paraId="43BA66C3" w14:textId="77777777">
            <w:pPr>
              <w:spacing w:before="120"/>
              <w:jc w:val="both"/>
              <w:rPr>
                <w:rFonts w:ascii="Arial" w:hAnsi="Arial" w:cs="Arial"/>
                <w:sz w:val="16"/>
                <w:szCs w:val="18"/>
              </w:rPr>
            </w:pPr>
          </w:p>
        </w:tc>
        <w:tc>
          <w:tcPr>
            <w:tcW w:w="2600" w:type="dxa"/>
            <w:vMerge/>
            <w:vAlign w:val="center"/>
          </w:tcPr>
          <w:p w:rsidRPr="003D73C3" w:rsidR="006761D2" w:rsidP="009F7DB8" w:rsidRDefault="006761D2" w14:paraId="61051B22" w14:textId="77777777">
            <w:pPr>
              <w:spacing w:before="120"/>
              <w:jc w:val="center"/>
              <w:rPr>
                <w:rFonts w:ascii="Arial" w:hAnsi="Arial" w:cs="Arial"/>
                <w:sz w:val="16"/>
                <w:szCs w:val="18"/>
              </w:rPr>
            </w:pPr>
          </w:p>
        </w:tc>
        <w:tc>
          <w:tcPr>
            <w:tcW w:w="2873" w:type="dxa"/>
            <w:vAlign w:val="center"/>
          </w:tcPr>
          <w:p w:rsidRPr="003D73C3" w:rsidR="006761D2" w:rsidP="009F7DB8" w:rsidRDefault="006761D2" w14:paraId="1BEECE75" w14:textId="77777777">
            <w:pPr>
              <w:spacing w:before="120"/>
              <w:jc w:val="center"/>
              <w:rPr>
                <w:rFonts w:ascii="Arial" w:hAnsi="Arial" w:cs="Arial"/>
                <w:b/>
                <w:sz w:val="16"/>
                <w:szCs w:val="18"/>
              </w:rPr>
            </w:pPr>
            <w:r w:rsidRPr="003D73C3">
              <w:rPr>
                <w:rFonts w:ascii="Arial" w:hAnsi="Arial" w:cs="Arial"/>
                <w:b/>
                <w:sz w:val="16"/>
                <w:szCs w:val="18"/>
              </w:rPr>
              <w:t>Air</w:t>
            </w:r>
          </w:p>
        </w:tc>
        <w:tc>
          <w:tcPr>
            <w:tcW w:w="2784" w:type="dxa"/>
            <w:vAlign w:val="center"/>
          </w:tcPr>
          <w:p w:rsidRPr="003D73C3" w:rsidR="006761D2" w:rsidP="009F7DB8" w:rsidRDefault="006761D2" w14:paraId="33730F95" w14:textId="77777777">
            <w:pPr>
              <w:spacing w:before="120"/>
              <w:jc w:val="center"/>
              <w:rPr>
                <w:rFonts w:ascii="Arial" w:hAnsi="Arial" w:cs="Arial"/>
                <w:b/>
                <w:sz w:val="16"/>
                <w:szCs w:val="18"/>
              </w:rPr>
            </w:pPr>
            <w:r w:rsidRPr="003D73C3">
              <w:rPr>
                <w:rFonts w:ascii="Arial" w:hAnsi="Arial" w:cs="Arial"/>
                <w:b/>
                <w:sz w:val="16"/>
                <w:szCs w:val="18"/>
              </w:rPr>
              <w:t>Air</w:t>
            </w:r>
          </w:p>
        </w:tc>
      </w:tr>
      <w:tr w:rsidRPr="00EA409D" w:rsidR="00672218" w:rsidTr="00D931F6" w14:paraId="297AB4D1" w14:textId="77777777">
        <w:tc>
          <w:tcPr>
            <w:tcW w:w="804" w:type="dxa"/>
            <w:vAlign w:val="center"/>
          </w:tcPr>
          <w:p w:rsidRPr="003D73C3" w:rsidR="00672218" w:rsidP="009F7DB8" w:rsidRDefault="00672218" w14:paraId="37EBBD73" w14:textId="34F8A396">
            <w:pPr>
              <w:spacing w:before="120"/>
              <w:rPr>
                <w:rFonts w:ascii="Arial" w:hAnsi="Arial" w:cs="Arial"/>
                <w:b/>
                <w:sz w:val="16"/>
                <w:szCs w:val="18"/>
              </w:rPr>
            </w:pPr>
            <w:r w:rsidRPr="003D73C3">
              <w:rPr>
                <w:rFonts w:ascii="Arial" w:hAnsi="Arial" w:cs="Arial"/>
                <w:b/>
                <w:sz w:val="16"/>
                <w:szCs w:val="18"/>
              </w:rPr>
              <w:t>2012</w:t>
            </w:r>
          </w:p>
        </w:tc>
        <w:tc>
          <w:tcPr>
            <w:tcW w:w="2600" w:type="dxa"/>
            <w:vAlign w:val="center"/>
          </w:tcPr>
          <w:p w:rsidRPr="003D73C3" w:rsidR="00672218" w:rsidP="009F7DB8" w:rsidRDefault="00672218" w14:paraId="69CFA703" w14:textId="41A87800">
            <w:pPr>
              <w:spacing w:before="120"/>
              <w:jc w:val="center"/>
              <w:rPr>
                <w:rFonts w:ascii="Arial" w:hAnsi="Arial" w:cs="Arial"/>
                <w:sz w:val="16"/>
                <w:szCs w:val="18"/>
              </w:rPr>
            </w:pPr>
            <w:r w:rsidRPr="003D73C3">
              <w:rPr>
                <w:rFonts w:ascii="Arial" w:hAnsi="Arial" w:cs="Arial"/>
                <w:sz w:val="16"/>
                <w:szCs w:val="18"/>
              </w:rPr>
              <w:t>5,600</w:t>
            </w:r>
          </w:p>
        </w:tc>
        <w:tc>
          <w:tcPr>
            <w:tcW w:w="2873" w:type="dxa"/>
            <w:vAlign w:val="center"/>
          </w:tcPr>
          <w:p w:rsidRPr="003D73C3" w:rsidR="00672218" w:rsidP="009F7DB8" w:rsidRDefault="00672218" w14:paraId="5E470DCE" w14:textId="77106EEA">
            <w:pPr>
              <w:spacing w:before="120"/>
              <w:jc w:val="center"/>
              <w:rPr>
                <w:rFonts w:ascii="Arial" w:hAnsi="Arial" w:cs="Arial"/>
                <w:sz w:val="16"/>
                <w:szCs w:val="18"/>
              </w:rPr>
            </w:pPr>
            <w:r w:rsidRPr="003D73C3">
              <w:rPr>
                <w:rFonts w:ascii="Arial" w:hAnsi="Arial" w:cs="Arial"/>
                <w:sz w:val="16"/>
                <w:szCs w:val="18"/>
              </w:rPr>
              <w:t>2.5</w:t>
            </w:r>
          </w:p>
        </w:tc>
        <w:tc>
          <w:tcPr>
            <w:tcW w:w="2784" w:type="dxa"/>
            <w:vAlign w:val="center"/>
          </w:tcPr>
          <w:p w:rsidRPr="003D73C3" w:rsidR="00672218" w:rsidP="009F7DB8" w:rsidRDefault="00672218" w14:paraId="66E9915E" w14:textId="4C7BFBD2">
            <w:pPr>
              <w:spacing w:before="120"/>
              <w:jc w:val="center"/>
              <w:rPr>
                <w:rFonts w:ascii="Arial" w:hAnsi="Arial" w:cs="Arial"/>
                <w:sz w:val="16"/>
                <w:szCs w:val="18"/>
              </w:rPr>
            </w:pPr>
            <w:r w:rsidRPr="003D73C3">
              <w:rPr>
                <w:rFonts w:ascii="Arial" w:hAnsi="Arial" w:cs="Arial"/>
                <w:sz w:val="16"/>
                <w:szCs w:val="18"/>
              </w:rPr>
              <w:t>0.014</w:t>
            </w:r>
          </w:p>
        </w:tc>
      </w:tr>
      <w:tr w:rsidRPr="00EA409D" w:rsidR="006761D2" w:rsidTr="00D931F6" w14:paraId="2F26337A" w14:textId="77777777">
        <w:tc>
          <w:tcPr>
            <w:tcW w:w="804" w:type="dxa"/>
            <w:vAlign w:val="center"/>
          </w:tcPr>
          <w:p w:rsidRPr="003D73C3" w:rsidR="006761D2" w:rsidP="009F7DB8" w:rsidRDefault="006761D2" w14:paraId="63777E74" w14:textId="4B788805">
            <w:pPr>
              <w:spacing w:before="120"/>
              <w:rPr>
                <w:rFonts w:ascii="Arial" w:hAnsi="Arial" w:cs="Arial"/>
                <w:b/>
                <w:sz w:val="16"/>
                <w:szCs w:val="18"/>
              </w:rPr>
            </w:pPr>
            <w:r w:rsidRPr="003D73C3">
              <w:rPr>
                <w:rFonts w:ascii="Arial" w:hAnsi="Arial" w:cs="Arial"/>
                <w:b/>
                <w:sz w:val="16"/>
                <w:szCs w:val="18"/>
              </w:rPr>
              <w:t>201</w:t>
            </w:r>
            <w:r w:rsidRPr="003D73C3" w:rsidR="00672218">
              <w:rPr>
                <w:rFonts w:ascii="Arial" w:hAnsi="Arial" w:cs="Arial"/>
                <w:b/>
                <w:sz w:val="16"/>
                <w:szCs w:val="18"/>
              </w:rPr>
              <w:t>6</w:t>
            </w:r>
          </w:p>
        </w:tc>
        <w:tc>
          <w:tcPr>
            <w:tcW w:w="2600" w:type="dxa"/>
            <w:vAlign w:val="center"/>
          </w:tcPr>
          <w:p w:rsidRPr="003D73C3" w:rsidR="006761D2" w:rsidP="009F7DB8" w:rsidRDefault="006761D2" w14:paraId="7A3B21BF" w14:textId="77777777">
            <w:pPr>
              <w:spacing w:before="120"/>
              <w:jc w:val="center"/>
              <w:rPr>
                <w:rFonts w:ascii="Arial" w:hAnsi="Arial" w:cs="Arial"/>
                <w:sz w:val="16"/>
                <w:szCs w:val="18"/>
              </w:rPr>
            </w:pPr>
            <w:r w:rsidRPr="003D73C3">
              <w:rPr>
                <w:rFonts w:ascii="Arial" w:hAnsi="Arial" w:cs="Arial"/>
                <w:sz w:val="16"/>
                <w:szCs w:val="18"/>
              </w:rPr>
              <w:t>5,600</w:t>
            </w:r>
          </w:p>
        </w:tc>
        <w:tc>
          <w:tcPr>
            <w:tcW w:w="2873" w:type="dxa"/>
            <w:vAlign w:val="center"/>
          </w:tcPr>
          <w:p w:rsidRPr="003D73C3" w:rsidR="006761D2" w:rsidP="009F7DB8" w:rsidRDefault="006761D2" w14:paraId="498A9505" w14:textId="77777777">
            <w:pPr>
              <w:spacing w:before="120"/>
              <w:jc w:val="center"/>
              <w:rPr>
                <w:rFonts w:ascii="Arial" w:hAnsi="Arial" w:cs="Arial"/>
                <w:sz w:val="16"/>
                <w:szCs w:val="18"/>
              </w:rPr>
            </w:pPr>
            <w:r w:rsidRPr="003D73C3">
              <w:rPr>
                <w:rFonts w:ascii="Arial" w:hAnsi="Arial" w:cs="Arial"/>
                <w:sz w:val="16"/>
                <w:szCs w:val="18"/>
              </w:rPr>
              <w:t>2.5</w:t>
            </w:r>
          </w:p>
        </w:tc>
        <w:tc>
          <w:tcPr>
            <w:tcW w:w="2784" w:type="dxa"/>
            <w:vAlign w:val="center"/>
          </w:tcPr>
          <w:p w:rsidRPr="003D73C3" w:rsidR="006761D2" w:rsidP="009F7DB8" w:rsidRDefault="006761D2" w14:paraId="6483CB96" w14:textId="77777777">
            <w:pPr>
              <w:spacing w:before="120"/>
              <w:jc w:val="center"/>
              <w:rPr>
                <w:rFonts w:ascii="Arial" w:hAnsi="Arial" w:cs="Arial"/>
                <w:sz w:val="16"/>
                <w:szCs w:val="18"/>
              </w:rPr>
            </w:pPr>
            <w:r w:rsidRPr="003D73C3">
              <w:rPr>
                <w:rFonts w:ascii="Arial" w:hAnsi="Arial" w:cs="Arial"/>
                <w:sz w:val="16"/>
                <w:szCs w:val="18"/>
              </w:rPr>
              <w:t>0.014</w:t>
            </w:r>
          </w:p>
        </w:tc>
      </w:tr>
      <w:tr w:rsidRPr="00EA409D" w:rsidR="00F420FE" w:rsidTr="00D931F6" w14:paraId="431BCC65" w14:textId="77777777">
        <w:tc>
          <w:tcPr>
            <w:tcW w:w="804" w:type="dxa"/>
            <w:vAlign w:val="center"/>
          </w:tcPr>
          <w:p w:rsidRPr="00F420FE" w:rsidR="00F420FE" w:rsidP="009F7DB8" w:rsidRDefault="00F420FE" w14:paraId="452EA406" w14:textId="721BB17F">
            <w:pPr>
              <w:spacing w:before="120"/>
              <w:rPr>
                <w:rFonts w:ascii="Arial" w:hAnsi="Arial" w:cs="Arial"/>
                <w:b/>
                <w:sz w:val="16"/>
                <w:szCs w:val="18"/>
              </w:rPr>
            </w:pPr>
            <w:r>
              <w:rPr>
                <w:rFonts w:ascii="Arial" w:hAnsi="Arial" w:cs="Arial"/>
                <w:b/>
                <w:sz w:val="16"/>
                <w:szCs w:val="18"/>
              </w:rPr>
              <w:t>2020</w:t>
            </w:r>
          </w:p>
        </w:tc>
        <w:tc>
          <w:tcPr>
            <w:tcW w:w="2600" w:type="dxa"/>
            <w:vAlign w:val="center"/>
          </w:tcPr>
          <w:p w:rsidRPr="00F420FE" w:rsidR="00F420FE" w:rsidP="009F7DB8" w:rsidRDefault="00F420FE" w14:paraId="29574526" w14:textId="7E72A791">
            <w:pPr>
              <w:spacing w:before="120"/>
              <w:jc w:val="center"/>
              <w:rPr>
                <w:rFonts w:ascii="Arial" w:hAnsi="Arial" w:cs="Arial"/>
                <w:sz w:val="16"/>
                <w:szCs w:val="18"/>
              </w:rPr>
            </w:pPr>
            <w:r>
              <w:rPr>
                <w:rFonts w:ascii="Arial" w:hAnsi="Arial" w:cs="Arial"/>
                <w:sz w:val="16"/>
                <w:szCs w:val="18"/>
              </w:rPr>
              <w:t>75,230</w:t>
            </w:r>
          </w:p>
        </w:tc>
        <w:tc>
          <w:tcPr>
            <w:tcW w:w="2873" w:type="dxa"/>
            <w:vAlign w:val="center"/>
          </w:tcPr>
          <w:p w:rsidRPr="00F420FE" w:rsidR="00F420FE" w:rsidP="009F7DB8" w:rsidRDefault="00F420FE" w14:paraId="14047F33" w14:textId="2884E257">
            <w:pPr>
              <w:spacing w:before="120"/>
              <w:jc w:val="center"/>
              <w:rPr>
                <w:rFonts w:ascii="Arial" w:hAnsi="Arial" w:cs="Arial"/>
                <w:sz w:val="16"/>
                <w:szCs w:val="18"/>
              </w:rPr>
            </w:pPr>
            <w:r>
              <w:rPr>
                <w:rFonts w:ascii="Arial" w:hAnsi="Arial" w:cs="Arial"/>
                <w:sz w:val="16"/>
                <w:szCs w:val="18"/>
              </w:rPr>
              <w:t>2.5</w:t>
            </w:r>
          </w:p>
        </w:tc>
        <w:tc>
          <w:tcPr>
            <w:tcW w:w="2784" w:type="dxa"/>
            <w:vAlign w:val="center"/>
          </w:tcPr>
          <w:p w:rsidRPr="00F420FE" w:rsidR="00F420FE" w:rsidP="009F7DB8" w:rsidRDefault="00077BB3" w14:paraId="0B908A71" w14:textId="58E6E862">
            <w:pPr>
              <w:spacing w:before="120"/>
              <w:jc w:val="center"/>
              <w:rPr>
                <w:rFonts w:ascii="Arial" w:hAnsi="Arial" w:cs="Arial"/>
                <w:sz w:val="16"/>
                <w:szCs w:val="18"/>
              </w:rPr>
            </w:pPr>
            <w:r>
              <w:rPr>
                <w:rFonts w:ascii="Arial" w:hAnsi="Arial" w:cs="Arial"/>
                <w:sz w:val="16"/>
                <w:szCs w:val="18"/>
              </w:rPr>
              <w:t>0.188</w:t>
            </w:r>
          </w:p>
        </w:tc>
      </w:tr>
      <w:tr w:rsidRPr="00EA409D" w:rsidR="006C7831" w:rsidTr="00D931F6" w14:paraId="7B1BA382" w14:textId="77777777">
        <w:tc>
          <w:tcPr>
            <w:tcW w:w="804" w:type="dxa"/>
            <w:vAlign w:val="center"/>
          </w:tcPr>
          <w:p w:rsidR="006C7831" w:rsidP="009F7DB8" w:rsidRDefault="006C7831" w14:paraId="0AFBBBEA" w14:textId="615028A9">
            <w:pPr>
              <w:spacing w:before="120"/>
              <w:rPr>
                <w:rFonts w:ascii="Arial" w:hAnsi="Arial" w:cs="Arial"/>
                <w:b/>
                <w:sz w:val="16"/>
                <w:szCs w:val="18"/>
              </w:rPr>
            </w:pPr>
            <w:r>
              <w:rPr>
                <w:rFonts w:ascii="Arial" w:hAnsi="Arial" w:cs="Arial"/>
                <w:b/>
                <w:sz w:val="16"/>
                <w:szCs w:val="18"/>
              </w:rPr>
              <w:t>2024</w:t>
            </w:r>
          </w:p>
        </w:tc>
        <w:tc>
          <w:tcPr>
            <w:tcW w:w="2600" w:type="dxa"/>
            <w:vAlign w:val="center"/>
          </w:tcPr>
          <w:p w:rsidR="006C7831" w:rsidP="009F7DB8" w:rsidRDefault="006C7831" w14:paraId="7664B5E1" w14:textId="0AADB4DA">
            <w:pPr>
              <w:spacing w:before="120"/>
              <w:jc w:val="center"/>
              <w:rPr>
                <w:rFonts w:ascii="Arial" w:hAnsi="Arial" w:cs="Arial"/>
                <w:sz w:val="16"/>
                <w:szCs w:val="18"/>
              </w:rPr>
            </w:pPr>
            <w:r>
              <w:rPr>
                <w:rFonts w:ascii="Arial" w:hAnsi="Arial" w:cs="Arial"/>
                <w:sz w:val="16"/>
                <w:szCs w:val="18"/>
              </w:rPr>
              <w:t>84,130</w:t>
            </w:r>
          </w:p>
        </w:tc>
        <w:tc>
          <w:tcPr>
            <w:tcW w:w="2873" w:type="dxa"/>
            <w:vAlign w:val="center"/>
          </w:tcPr>
          <w:p w:rsidR="006C7831" w:rsidP="009F7DB8" w:rsidRDefault="00606151" w14:paraId="10A26995" w14:textId="14369BA1">
            <w:pPr>
              <w:spacing w:before="120"/>
              <w:jc w:val="center"/>
              <w:rPr>
                <w:rFonts w:ascii="Arial" w:hAnsi="Arial" w:cs="Arial"/>
                <w:sz w:val="16"/>
                <w:szCs w:val="18"/>
              </w:rPr>
            </w:pPr>
            <w:r>
              <w:rPr>
                <w:rFonts w:ascii="Arial" w:hAnsi="Arial" w:cs="Arial"/>
                <w:sz w:val="16"/>
                <w:szCs w:val="18"/>
              </w:rPr>
              <w:t>2.5</w:t>
            </w:r>
          </w:p>
        </w:tc>
        <w:tc>
          <w:tcPr>
            <w:tcW w:w="2784" w:type="dxa"/>
            <w:vAlign w:val="center"/>
          </w:tcPr>
          <w:p w:rsidR="006C7831" w:rsidP="009F7DB8" w:rsidRDefault="00606151" w14:paraId="41B941BC" w14:textId="30E36335">
            <w:pPr>
              <w:spacing w:before="120"/>
              <w:jc w:val="center"/>
              <w:rPr>
                <w:rFonts w:ascii="Arial" w:hAnsi="Arial" w:cs="Arial"/>
                <w:sz w:val="16"/>
                <w:szCs w:val="18"/>
              </w:rPr>
            </w:pPr>
            <w:r>
              <w:rPr>
                <w:rFonts w:ascii="Arial" w:hAnsi="Arial" w:cs="Arial"/>
                <w:sz w:val="16"/>
                <w:szCs w:val="18"/>
              </w:rPr>
              <w:t>0.2103</w:t>
            </w:r>
          </w:p>
        </w:tc>
      </w:tr>
    </w:tbl>
    <w:p w:rsidRPr="003D73C3" w:rsidR="006761D2" w:rsidP="006761D2" w:rsidRDefault="006761D2" w14:paraId="67919E11" w14:textId="069E76DB">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606151">
        <w:rPr>
          <w:rFonts w:ascii="Arial" w:hAnsi="Arial" w:cs="Arial"/>
          <w:b/>
          <w:szCs w:val="18"/>
        </w:rPr>
        <w:t>2024</w:t>
      </w:r>
    </w:p>
    <w:p w:rsidRPr="003D73C3" w:rsidR="006761D2" w:rsidP="006761D2" w:rsidRDefault="006761D2" w14:paraId="5869EEB5" w14:textId="77777777">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Low (because it is based on assumed annual fuel consumption)</w:t>
      </w:r>
    </w:p>
    <w:p w:rsidRPr="003D73C3" w:rsidR="006761D2" w:rsidP="006761D2" w:rsidRDefault="006761D2" w14:paraId="72F76B3F"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w:t>
      </w:r>
    </w:p>
    <w:p w:rsidRPr="003D73C3" w:rsidR="006761D2" w:rsidP="00261F78" w:rsidRDefault="006761D2" w14:paraId="3F2EFDCF" w14:textId="77777777">
      <w:pPr>
        <w:pStyle w:val="Heading2"/>
      </w:pPr>
      <w:bookmarkStart w:name="_Toc1046365" w:id="205"/>
      <w:r w:rsidRPr="003D73C3">
        <w:t>Diesel engines</w:t>
      </w:r>
      <w:bookmarkEnd w:id="205"/>
    </w:p>
    <w:p w:rsidRPr="003D73C3" w:rsidR="006761D2" w:rsidP="006761D2" w:rsidRDefault="24854215" w14:paraId="08CBC665" w14:textId="475AFF04">
      <w:pPr>
        <w:spacing w:line="300" w:lineRule="atLeast"/>
        <w:jc w:val="both"/>
      </w:pPr>
      <w:r>
        <w:t xml:space="preserve">The total consumption of diesel in transport, industrial and commercial applications, agriculture, and residential uses in </w:t>
      </w:r>
      <w:r w:rsidR="00606151">
        <w:t xml:space="preserve">2024 </w:t>
      </w:r>
      <w:r>
        <w:t xml:space="preserve">was </w:t>
      </w:r>
      <w:r w:rsidR="00606151">
        <w:t>146,290</w:t>
      </w:r>
      <w:r w:rsidR="74963951">
        <w:t xml:space="preserve"> </w:t>
      </w:r>
      <w:r>
        <w:t>TJ (1 TJ = 10</w:t>
      </w:r>
      <w:r w:rsidRPr="0C34660A">
        <w:rPr>
          <w:vertAlign w:val="superscript"/>
        </w:rPr>
        <w:t>12</w:t>
      </w:r>
      <w:r>
        <w:t xml:space="preserve"> Joules) </w:t>
      </w:r>
      <w:r w:rsidRPr="0C34660A" w:rsidR="74963951">
        <w:rPr>
          <w:noProof/>
        </w:rPr>
        <w:t xml:space="preserve">(Ministry of Business Innovation and Employment, </w:t>
      </w:r>
      <w:r w:rsidR="00606151">
        <w:rPr>
          <w:noProof/>
        </w:rPr>
        <w:t>2025</w:t>
      </w:r>
      <w:r w:rsidRPr="0C34660A" w:rsidR="74963951">
        <w:rPr>
          <w:noProof/>
        </w:rPr>
        <w:t>)</w:t>
      </w:r>
      <w:r>
        <w:t>. However, some of this usage has already been accounted for under sections 5.1.3 (industrial/commercial heat and power</w:t>
      </w:r>
      <w:r w:rsidR="00851B4E">
        <w:t xml:space="preserve"> 4,210</w:t>
      </w:r>
      <w:r w:rsidR="3ADDC7E9">
        <w:t xml:space="preserve"> </w:t>
      </w:r>
      <w:r>
        <w:t xml:space="preserve">TJ) and 5.5.2 (domestic heating and cooking, </w:t>
      </w:r>
      <w:r w:rsidRPr="00043C35" w:rsidR="3ADDC7E9">
        <w:t>103</w:t>
      </w:r>
      <w:r w:rsidR="3ADDC7E9">
        <w:t xml:space="preserve"> </w:t>
      </w:r>
      <w:r>
        <w:t xml:space="preserve">TJ). Subtracting these figures from the total gives an annual diesel usage in transportation and stationary engines of </w:t>
      </w:r>
      <w:r w:rsidR="00851B4E">
        <w:t>141,977</w:t>
      </w:r>
      <w:r w:rsidR="1852566E">
        <w:t xml:space="preserve"> </w:t>
      </w:r>
      <w:r>
        <w:t xml:space="preserve">TJ or </w:t>
      </w:r>
      <w:r w:rsidR="00851B4E">
        <w:t xml:space="preserve">3,099,925 </w:t>
      </w:r>
      <w:r>
        <w:t>tonnes.</w:t>
      </w:r>
    </w:p>
    <w:p w:rsidRPr="003D73C3" w:rsidR="006761D2" w:rsidP="006761D2" w:rsidRDefault="006761D2" w14:paraId="0C86BC27" w14:textId="0672F61C">
      <w:pPr>
        <w:spacing w:line="300" w:lineRule="atLeast"/>
        <w:jc w:val="both"/>
        <w:rPr>
          <w:szCs w:val="18"/>
        </w:rPr>
      </w:pPr>
      <w:r w:rsidRPr="003D73C3">
        <w:rPr>
          <w:szCs w:val="18"/>
        </w:rPr>
        <w:t>The UNEP Toolkit includes a separate release factor for biodiesel, although it is only marginally lower than that for normal diesel (0.07 vs 0.1 µg TEQ/tonne)</w:t>
      </w:r>
      <w:r w:rsidRPr="003D73C3">
        <w:rPr>
          <w:szCs w:val="18"/>
          <w:lang w:val="en-US"/>
        </w:rPr>
        <w:t>(1 µg TEQ/</w:t>
      </w:r>
      <w:proofErr w:type="spellStart"/>
      <w:r w:rsidRPr="003D73C3">
        <w:rPr>
          <w:szCs w:val="18"/>
          <w:lang w:val="en-US"/>
        </w:rPr>
        <w:t>tonne</w:t>
      </w:r>
      <w:proofErr w:type="spellEnd"/>
      <w:r w:rsidRPr="003D73C3">
        <w:rPr>
          <w:szCs w:val="18"/>
          <w:lang w:val="en-US"/>
        </w:rPr>
        <w:t xml:space="preserve"> = 1 x 10</w:t>
      </w:r>
      <w:r w:rsidRPr="003D73C3">
        <w:rPr>
          <w:szCs w:val="18"/>
          <w:vertAlign w:val="superscript"/>
          <w:lang w:val="en-US"/>
        </w:rPr>
        <w:t>-6</w:t>
      </w:r>
      <w:r w:rsidRPr="003D73C3">
        <w:rPr>
          <w:szCs w:val="18"/>
          <w:lang w:val="en-US"/>
        </w:rPr>
        <w:t xml:space="preserve"> g TEQ/</w:t>
      </w:r>
      <w:proofErr w:type="spellStart"/>
      <w:r w:rsidRPr="003D73C3">
        <w:rPr>
          <w:szCs w:val="18"/>
          <w:lang w:val="en-US"/>
        </w:rPr>
        <w:t>tonne</w:t>
      </w:r>
      <w:proofErr w:type="spellEnd"/>
      <w:r w:rsidRPr="003D73C3">
        <w:rPr>
          <w:szCs w:val="18"/>
          <w:lang w:val="en-US"/>
        </w:rPr>
        <w:t>)</w:t>
      </w:r>
      <w:r w:rsidRPr="003D73C3">
        <w:rPr>
          <w:szCs w:val="18"/>
        </w:rPr>
        <w:t xml:space="preserve">. </w:t>
      </w:r>
      <w:r w:rsidR="00DF3F52">
        <w:rPr>
          <w:szCs w:val="18"/>
        </w:rPr>
        <w:t xml:space="preserve">Specific statistics for bio-diesel consumption are not available but it is expected to make a trivial contribution to dioxin emissions. </w:t>
      </w:r>
      <w:r w:rsidR="004E3B24">
        <w:rPr>
          <w:szCs w:val="18"/>
        </w:rPr>
        <w:t>For</w:t>
      </w:r>
      <w:r w:rsidR="00DF3F52">
        <w:rPr>
          <w:szCs w:val="18"/>
        </w:rPr>
        <w:t xml:space="preserve"> instance </w:t>
      </w:r>
      <w:r w:rsidR="004E3B24">
        <w:rPr>
          <w:szCs w:val="18"/>
        </w:rPr>
        <w:t xml:space="preserve">the 2016 Inventory </w:t>
      </w:r>
      <w:r w:rsidR="00DF3F52">
        <w:rPr>
          <w:szCs w:val="18"/>
        </w:rPr>
        <w:t xml:space="preserve">estimated </w:t>
      </w:r>
      <w:r w:rsidR="00670309">
        <w:rPr>
          <w:szCs w:val="18"/>
        </w:rPr>
        <w:t xml:space="preserve">the 20TJ (440 tonnes) of biodiesel produced at the time changed </w:t>
      </w:r>
      <w:r w:rsidRPr="00BF6618" w:rsidR="00670309">
        <w:rPr>
          <w:szCs w:val="18"/>
        </w:rPr>
        <w:t xml:space="preserve">the total release estimate by </w:t>
      </w:r>
      <w:r w:rsidR="00670309">
        <w:rPr>
          <w:szCs w:val="18"/>
        </w:rPr>
        <w:t xml:space="preserve">only </w:t>
      </w:r>
      <w:r w:rsidRPr="00BF6618" w:rsidR="00670309">
        <w:rPr>
          <w:szCs w:val="18"/>
        </w:rPr>
        <w:t>0.00001g TEQ</w:t>
      </w:r>
      <w:r w:rsidR="00670309">
        <w:rPr>
          <w:szCs w:val="18"/>
        </w:rPr>
        <w:t xml:space="preserve">. </w:t>
      </w:r>
      <w:r w:rsidR="004E3B24">
        <w:rPr>
          <w:szCs w:val="18"/>
        </w:rPr>
        <w:t xml:space="preserve">The </w:t>
      </w:r>
      <w:r w:rsidR="00E94793">
        <w:rPr>
          <w:szCs w:val="18"/>
        </w:rPr>
        <w:t xml:space="preserve">biodiesel </w:t>
      </w:r>
      <w:r w:rsidR="00DF3F52">
        <w:rPr>
          <w:szCs w:val="18"/>
        </w:rPr>
        <w:t>sector was anticipating significant stimulus in 2022 with the introduction of the Sustainable Biofuels Obligation Bill but the government announced in February 2023 that this would no longer proceed (Beehive Press Release, 2023)</w:t>
      </w:r>
      <w:r w:rsidR="001A01B0">
        <w:rPr>
          <w:szCs w:val="18"/>
        </w:rPr>
        <w:t>.</w:t>
      </w:r>
    </w:p>
    <w:p w:rsidRPr="003D73C3" w:rsidR="006761D2" w:rsidP="006761D2" w:rsidRDefault="006761D2" w14:paraId="27ECE522" w14:textId="1B120087">
      <w:pPr>
        <w:spacing w:line="300" w:lineRule="atLeast"/>
        <w:jc w:val="both"/>
        <w:rPr>
          <w:szCs w:val="18"/>
        </w:rPr>
      </w:pPr>
      <w:r w:rsidRPr="003D73C3">
        <w:rPr>
          <w:szCs w:val="18"/>
        </w:rPr>
        <w:t xml:space="preserve">The </w:t>
      </w:r>
      <w:r w:rsidR="00851B4E">
        <w:rPr>
          <w:szCs w:val="18"/>
        </w:rPr>
        <w:t>2024</w:t>
      </w:r>
      <w:r w:rsidRPr="003D73C3" w:rsidR="00851B4E">
        <w:rPr>
          <w:szCs w:val="18"/>
        </w:rPr>
        <w:t xml:space="preserve"> </w:t>
      </w:r>
      <w:r w:rsidRPr="003D73C3">
        <w:rPr>
          <w:szCs w:val="18"/>
        </w:rPr>
        <w:t xml:space="preserve">release estimates for diesel consumption in transport and stationary engines are shown in </w:t>
      </w:r>
      <w:r w:rsidRPr="003D73C3">
        <w:rPr>
          <w:szCs w:val="18"/>
        </w:rPr>
        <w:fldChar w:fldCharType="begin"/>
      </w:r>
      <w:r w:rsidRPr="003D73C3">
        <w:rPr>
          <w:szCs w:val="18"/>
        </w:rPr>
        <w:instrText xml:space="preserve"> REF _Ref386097831 \h </w:instrText>
      </w:r>
      <w:r w:rsidRPr="003D73C3" w:rsidR="00AF1200">
        <w:rPr>
          <w:szCs w:val="18"/>
        </w:rPr>
        <w:instrText xml:space="preserve"> \* MERGEFORMAT </w:instrText>
      </w:r>
      <w:r w:rsidRPr="003D73C3">
        <w:rPr>
          <w:szCs w:val="18"/>
        </w:rPr>
      </w:r>
      <w:r w:rsidRPr="003D73C3">
        <w:rPr>
          <w:szCs w:val="18"/>
        </w:rPr>
        <w:fldChar w:fldCharType="separate"/>
      </w:r>
      <w:r w:rsidRPr="003D73C3" w:rsidR="00C30992">
        <w:rPr>
          <w:rFonts w:cs="Arial"/>
        </w:rPr>
        <w:t xml:space="preserve">Table </w:t>
      </w:r>
      <w:r w:rsidR="00C30992">
        <w:rPr>
          <w:rFonts w:cs="Arial"/>
          <w:noProof/>
        </w:rPr>
        <w:t>7</w:t>
      </w:r>
      <w:r w:rsidRPr="003D73C3" w:rsidR="00C30992">
        <w:rPr>
          <w:rFonts w:cs="Arial"/>
          <w:noProof/>
        </w:rPr>
        <w:noBreakHyphen/>
      </w:r>
      <w:r w:rsidR="00C30992">
        <w:rPr>
          <w:rFonts w:cs="Arial"/>
          <w:noProof/>
        </w:rPr>
        <w:t>3</w:t>
      </w:r>
      <w:r w:rsidRPr="003D73C3">
        <w:rPr>
          <w:szCs w:val="18"/>
        </w:rPr>
        <w:fldChar w:fldCharType="end"/>
      </w:r>
      <w:r w:rsidRPr="003D73C3">
        <w:rPr>
          <w:szCs w:val="18"/>
        </w:rPr>
        <w:t xml:space="preserve">, along with the corresponding estimates from the </w:t>
      </w:r>
      <w:r w:rsidR="00851B4E">
        <w:rPr>
          <w:szCs w:val="18"/>
        </w:rPr>
        <w:t>earlier</w:t>
      </w:r>
      <w:r w:rsidRPr="003D73C3" w:rsidR="000A2143">
        <w:rPr>
          <w:szCs w:val="18"/>
        </w:rPr>
        <w:t xml:space="preserve"> </w:t>
      </w:r>
      <w:r w:rsidR="006325CE">
        <w:rPr>
          <w:szCs w:val="18"/>
        </w:rPr>
        <w:t>i</w:t>
      </w:r>
      <w:r w:rsidRPr="003D73C3">
        <w:rPr>
          <w:szCs w:val="18"/>
        </w:rPr>
        <w:t>nventor</w:t>
      </w:r>
      <w:r w:rsidR="00BD431F">
        <w:rPr>
          <w:szCs w:val="18"/>
        </w:rPr>
        <w:t>ies.</w:t>
      </w:r>
      <w:r w:rsidRPr="003D73C3">
        <w:rPr>
          <w:szCs w:val="18"/>
        </w:rPr>
        <w:t xml:space="preserve"> </w:t>
      </w:r>
    </w:p>
    <w:p w:rsidRPr="003D73C3" w:rsidR="006761D2" w:rsidP="006761D2" w:rsidRDefault="006761D2" w14:paraId="461F0F56" w14:textId="6C46718E">
      <w:pPr>
        <w:pStyle w:val="Caption"/>
        <w:jc w:val="left"/>
        <w:rPr>
          <w:rFonts w:cs="Arial"/>
          <w:szCs w:val="18"/>
        </w:rPr>
      </w:pPr>
      <w:bookmarkStart w:name="_Ref386097831" w:id="206"/>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7</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bookmarkEnd w:id="206"/>
      <w:r w:rsidRPr="003D73C3">
        <w:rPr>
          <w:rFonts w:cs="Arial"/>
        </w:rPr>
        <w:t>: Dioxin releases from diesel engines</w:t>
      </w:r>
    </w:p>
    <w:tbl>
      <w:tblPr>
        <w:tblStyle w:val="TableGrid"/>
        <w:tblW w:w="0" w:type="auto"/>
        <w:tblLook w:val="04A0" w:firstRow="1" w:lastRow="0" w:firstColumn="1" w:lastColumn="0" w:noHBand="0" w:noVBand="1"/>
      </w:tblPr>
      <w:tblGrid>
        <w:gridCol w:w="804"/>
        <w:gridCol w:w="2600"/>
        <w:gridCol w:w="2873"/>
        <w:gridCol w:w="2784"/>
      </w:tblGrid>
      <w:tr w:rsidRPr="00077BB3" w:rsidR="006761D2" w:rsidTr="00D931F6" w14:paraId="107D231C" w14:textId="77777777">
        <w:tc>
          <w:tcPr>
            <w:tcW w:w="804" w:type="dxa"/>
            <w:vMerge w:val="restart"/>
            <w:vAlign w:val="center"/>
          </w:tcPr>
          <w:p w:rsidRPr="003D73C3" w:rsidR="006761D2" w:rsidP="009F7DB8" w:rsidRDefault="006761D2" w14:paraId="309C22BF" w14:textId="77777777">
            <w:pPr>
              <w:spacing w:before="120"/>
              <w:jc w:val="center"/>
              <w:rPr>
                <w:rFonts w:ascii="Arial" w:hAnsi="Arial" w:cs="Arial"/>
                <w:b/>
                <w:sz w:val="16"/>
                <w:szCs w:val="18"/>
              </w:rPr>
            </w:pPr>
            <w:r w:rsidRPr="003D73C3">
              <w:rPr>
                <w:rFonts w:ascii="Arial" w:hAnsi="Arial" w:cs="Arial"/>
                <w:b/>
                <w:sz w:val="16"/>
                <w:szCs w:val="18"/>
              </w:rPr>
              <w:t>Year</w:t>
            </w:r>
          </w:p>
        </w:tc>
        <w:tc>
          <w:tcPr>
            <w:tcW w:w="2600" w:type="dxa"/>
            <w:vMerge w:val="restart"/>
            <w:vAlign w:val="center"/>
          </w:tcPr>
          <w:p w:rsidRPr="003D73C3" w:rsidR="006761D2" w:rsidP="0C34660A" w:rsidRDefault="24854215" w14:paraId="70EDBE51"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RZZmEuDP" w:id="207"/>
            <w:r w:rsidRPr="0C34660A">
              <w:rPr>
                <w:rFonts w:ascii="Arial" w:hAnsi="Arial" w:cs="Arial"/>
                <w:b/>
                <w:bCs/>
                <w:sz w:val="16"/>
                <w:szCs w:val="16"/>
              </w:rPr>
              <w:t>tonnes</w:t>
            </w:r>
            <w:bookmarkEnd w:id="207"/>
            <w:r w:rsidRPr="0C34660A">
              <w:rPr>
                <w:rFonts w:ascii="Arial" w:hAnsi="Arial" w:cs="Arial"/>
                <w:b/>
                <w:bCs/>
                <w:sz w:val="16"/>
                <w:szCs w:val="16"/>
              </w:rPr>
              <w:t xml:space="preserve"> of fuel/year)</w:t>
            </w:r>
          </w:p>
        </w:tc>
        <w:tc>
          <w:tcPr>
            <w:tcW w:w="2873" w:type="dxa"/>
            <w:vAlign w:val="center"/>
          </w:tcPr>
          <w:p w:rsidRPr="003D73C3" w:rsidR="006761D2" w:rsidP="009F7DB8" w:rsidRDefault="006761D2" w14:paraId="6BAB2DD2"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fuel)</w:t>
            </w:r>
          </w:p>
        </w:tc>
        <w:tc>
          <w:tcPr>
            <w:tcW w:w="2784" w:type="dxa"/>
            <w:vAlign w:val="center"/>
          </w:tcPr>
          <w:p w:rsidRPr="003D73C3" w:rsidR="006761D2" w:rsidP="009F7DB8" w:rsidRDefault="006761D2" w14:paraId="2109CFFF"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077BB3" w:rsidR="006761D2" w:rsidTr="00D931F6" w14:paraId="493C1D5E" w14:textId="77777777">
        <w:tc>
          <w:tcPr>
            <w:tcW w:w="804" w:type="dxa"/>
            <w:vMerge/>
          </w:tcPr>
          <w:p w:rsidRPr="003D73C3" w:rsidR="006761D2" w:rsidP="009F7DB8" w:rsidRDefault="006761D2" w14:paraId="2BB8A8DD" w14:textId="77777777">
            <w:pPr>
              <w:spacing w:before="120"/>
              <w:jc w:val="both"/>
              <w:rPr>
                <w:rFonts w:ascii="Arial" w:hAnsi="Arial" w:cs="Arial"/>
                <w:sz w:val="16"/>
                <w:szCs w:val="18"/>
              </w:rPr>
            </w:pPr>
          </w:p>
        </w:tc>
        <w:tc>
          <w:tcPr>
            <w:tcW w:w="2600" w:type="dxa"/>
            <w:vMerge/>
            <w:vAlign w:val="center"/>
          </w:tcPr>
          <w:p w:rsidRPr="003D73C3" w:rsidR="006761D2" w:rsidP="009F7DB8" w:rsidRDefault="006761D2" w14:paraId="6632E8E5" w14:textId="77777777">
            <w:pPr>
              <w:spacing w:before="120"/>
              <w:jc w:val="center"/>
              <w:rPr>
                <w:rFonts w:ascii="Arial" w:hAnsi="Arial" w:cs="Arial"/>
                <w:sz w:val="16"/>
                <w:szCs w:val="18"/>
              </w:rPr>
            </w:pPr>
          </w:p>
        </w:tc>
        <w:tc>
          <w:tcPr>
            <w:tcW w:w="2873" w:type="dxa"/>
            <w:vAlign w:val="center"/>
          </w:tcPr>
          <w:p w:rsidRPr="003D73C3" w:rsidR="006761D2" w:rsidP="009F7DB8" w:rsidRDefault="006761D2" w14:paraId="4A1D8563" w14:textId="77777777">
            <w:pPr>
              <w:spacing w:before="120"/>
              <w:jc w:val="center"/>
              <w:rPr>
                <w:rFonts w:ascii="Arial" w:hAnsi="Arial" w:cs="Arial"/>
                <w:b/>
                <w:sz w:val="16"/>
                <w:szCs w:val="18"/>
              </w:rPr>
            </w:pPr>
            <w:r w:rsidRPr="003D73C3">
              <w:rPr>
                <w:rFonts w:ascii="Arial" w:hAnsi="Arial" w:cs="Arial"/>
                <w:b/>
                <w:sz w:val="16"/>
                <w:szCs w:val="18"/>
              </w:rPr>
              <w:t>Air</w:t>
            </w:r>
          </w:p>
        </w:tc>
        <w:tc>
          <w:tcPr>
            <w:tcW w:w="2784" w:type="dxa"/>
            <w:vAlign w:val="center"/>
          </w:tcPr>
          <w:p w:rsidRPr="003D73C3" w:rsidR="006761D2" w:rsidP="009F7DB8" w:rsidRDefault="006761D2" w14:paraId="69930BE4" w14:textId="77777777">
            <w:pPr>
              <w:spacing w:before="120"/>
              <w:jc w:val="center"/>
              <w:rPr>
                <w:rFonts w:ascii="Arial" w:hAnsi="Arial" w:cs="Arial"/>
                <w:b/>
                <w:sz w:val="16"/>
                <w:szCs w:val="18"/>
              </w:rPr>
            </w:pPr>
            <w:r w:rsidRPr="003D73C3">
              <w:rPr>
                <w:rFonts w:ascii="Arial" w:hAnsi="Arial" w:cs="Arial"/>
                <w:b/>
                <w:sz w:val="16"/>
                <w:szCs w:val="18"/>
              </w:rPr>
              <w:t>Air</w:t>
            </w:r>
          </w:p>
        </w:tc>
      </w:tr>
      <w:tr w:rsidRPr="00077BB3" w:rsidR="000A2143" w:rsidTr="00D931F6" w14:paraId="26DD7318" w14:textId="77777777">
        <w:tc>
          <w:tcPr>
            <w:tcW w:w="804" w:type="dxa"/>
            <w:vAlign w:val="center"/>
          </w:tcPr>
          <w:p w:rsidRPr="003D73C3" w:rsidR="000A2143" w:rsidP="009F7DB8" w:rsidRDefault="000A2143" w14:paraId="223F7C70" w14:textId="73E5168D">
            <w:pPr>
              <w:spacing w:before="120"/>
              <w:rPr>
                <w:rFonts w:ascii="Arial" w:hAnsi="Arial" w:cs="Arial"/>
                <w:b/>
                <w:sz w:val="16"/>
                <w:szCs w:val="18"/>
              </w:rPr>
            </w:pPr>
            <w:r w:rsidRPr="003D73C3">
              <w:rPr>
                <w:rFonts w:ascii="Arial" w:hAnsi="Arial" w:cs="Arial"/>
                <w:b/>
                <w:sz w:val="16"/>
                <w:szCs w:val="18"/>
              </w:rPr>
              <w:t>2012</w:t>
            </w:r>
          </w:p>
        </w:tc>
        <w:tc>
          <w:tcPr>
            <w:tcW w:w="2600" w:type="dxa"/>
            <w:vAlign w:val="center"/>
          </w:tcPr>
          <w:p w:rsidRPr="003D73C3" w:rsidR="000A2143" w:rsidP="009F7DB8" w:rsidRDefault="000A2143" w14:paraId="78958DA1" w14:textId="369F1CE1">
            <w:pPr>
              <w:spacing w:before="120"/>
              <w:jc w:val="center"/>
              <w:rPr>
                <w:rFonts w:ascii="Arial" w:hAnsi="Arial" w:cs="Arial"/>
                <w:sz w:val="16"/>
                <w:szCs w:val="18"/>
              </w:rPr>
            </w:pPr>
            <w:r w:rsidRPr="003D73C3">
              <w:rPr>
                <w:rFonts w:ascii="Arial" w:hAnsi="Arial" w:cs="Arial"/>
                <w:sz w:val="16"/>
                <w:szCs w:val="18"/>
              </w:rPr>
              <w:t>2,380,000</w:t>
            </w:r>
          </w:p>
        </w:tc>
        <w:tc>
          <w:tcPr>
            <w:tcW w:w="2873" w:type="dxa"/>
            <w:vAlign w:val="center"/>
          </w:tcPr>
          <w:p w:rsidRPr="003D73C3" w:rsidR="000A2143" w:rsidP="009F7DB8" w:rsidRDefault="000A2143" w14:paraId="1C675B7E" w14:textId="1123AEBF">
            <w:pPr>
              <w:spacing w:before="120"/>
              <w:jc w:val="center"/>
              <w:rPr>
                <w:rFonts w:ascii="Arial" w:hAnsi="Arial" w:cs="Arial"/>
                <w:sz w:val="16"/>
                <w:szCs w:val="18"/>
              </w:rPr>
            </w:pPr>
            <w:r w:rsidRPr="003D73C3">
              <w:rPr>
                <w:rFonts w:ascii="Arial" w:hAnsi="Arial" w:cs="Arial"/>
                <w:sz w:val="16"/>
                <w:szCs w:val="18"/>
              </w:rPr>
              <w:t>0.1</w:t>
            </w:r>
          </w:p>
        </w:tc>
        <w:tc>
          <w:tcPr>
            <w:tcW w:w="2784" w:type="dxa"/>
            <w:vAlign w:val="center"/>
          </w:tcPr>
          <w:p w:rsidRPr="003D73C3" w:rsidR="000A2143" w:rsidP="009F7DB8" w:rsidRDefault="000A2143" w14:paraId="442DA9F2" w14:textId="20F3820C">
            <w:pPr>
              <w:spacing w:before="120"/>
              <w:jc w:val="center"/>
              <w:rPr>
                <w:rFonts w:ascii="Arial" w:hAnsi="Arial" w:cs="Arial"/>
                <w:sz w:val="16"/>
                <w:szCs w:val="18"/>
              </w:rPr>
            </w:pPr>
            <w:r w:rsidRPr="003D73C3">
              <w:rPr>
                <w:rFonts w:ascii="Arial" w:hAnsi="Arial" w:cs="Arial"/>
                <w:sz w:val="16"/>
                <w:szCs w:val="18"/>
              </w:rPr>
              <w:t>0.238</w:t>
            </w:r>
          </w:p>
        </w:tc>
      </w:tr>
      <w:tr w:rsidRPr="00077BB3" w:rsidR="006761D2" w:rsidTr="00D931F6" w14:paraId="49251E3C" w14:textId="77777777">
        <w:tc>
          <w:tcPr>
            <w:tcW w:w="804" w:type="dxa"/>
            <w:vAlign w:val="center"/>
          </w:tcPr>
          <w:p w:rsidRPr="003D73C3" w:rsidR="006761D2" w:rsidP="009F7DB8" w:rsidRDefault="000A2143" w14:paraId="189532D1" w14:textId="38D0C3BA">
            <w:pPr>
              <w:spacing w:before="120"/>
              <w:rPr>
                <w:rFonts w:ascii="Arial" w:hAnsi="Arial" w:cs="Arial"/>
                <w:b/>
                <w:sz w:val="16"/>
                <w:szCs w:val="18"/>
              </w:rPr>
            </w:pPr>
            <w:r w:rsidRPr="003D73C3">
              <w:rPr>
                <w:rFonts w:ascii="Arial" w:hAnsi="Arial" w:cs="Arial"/>
                <w:b/>
                <w:sz w:val="16"/>
                <w:szCs w:val="18"/>
              </w:rPr>
              <w:t>2016</w:t>
            </w:r>
          </w:p>
        </w:tc>
        <w:tc>
          <w:tcPr>
            <w:tcW w:w="2600" w:type="dxa"/>
            <w:vAlign w:val="center"/>
          </w:tcPr>
          <w:p w:rsidRPr="003D73C3" w:rsidR="006761D2" w:rsidP="009F7DB8" w:rsidRDefault="000A2143" w14:paraId="2ECB4043" w14:textId="3BF18758">
            <w:pPr>
              <w:spacing w:before="120"/>
              <w:jc w:val="center"/>
              <w:rPr>
                <w:rFonts w:ascii="Arial" w:hAnsi="Arial" w:cs="Arial"/>
                <w:sz w:val="16"/>
                <w:szCs w:val="18"/>
              </w:rPr>
            </w:pPr>
            <w:r w:rsidRPr="003D73C3">
              <w:rPr>
                <w:rFonts w:ascii="Arial" w:hAnsi="Arial" w:cs="Arial"/>
                <w:sz w:val="16"/>
                <w:szCs w:val="18"/>
              </w:rPr>
              <w:t>2,660,722</w:t>
            </w:r>
          </w:p>
        </w:tc>
        <w:tc>
          <w:tcPr>
            <w:tcW w:w="2873" w:type="dxa"/>
            <w:vAlign w:val="center"/>
          </w:tcPr>
          <w:p w:rsidRPr="003D73C3" w:rsidR="006761D2" w:rsidP="009F7DB8" w:rsidRDefault="000A2143" w14:paraId="466D16FE" w14:textId="3BE20D77">
            <w:pPr>
              <w:spacing w:before="120"/>
              <w:jc w:val="center"/>
              <w:rPr>
                <w:rFonts w:ascii="Arial" w:hAnsi="Arial" w:cs="Arial"/>
                <w:sz w:val="16"/>
                <w:szCs w:val="18"/>
              </w:rPr>
            </w:pPr>
            <w:r w:rsidRPr="003D73C3">
              <w:rPr>
                <w:rFonts w:ascii="Arial" w:hAnsi="Arial" w:cs="Arial"/>
                <w:sz w:val="16"/>
                <w:szCs w:val="18"/>
              </w:rPr>
              <w:t>0.1</w:t>
            </w:r>
          </w:p>
        </w:tc>
        <w:tc>
          <w:tcPr>
            <w:tcW w:w="2784" w:type="dxa"/>
            <w:vAlign w:val="center"/>
          </w:tcPr>
          <w:p w:rsidRPr="003D73C3" w:rsidR="006761D2" w:rsidP="009F7DB8" w:rsidRDefault="009664D5" w14:paraId="6217E124" w14:textId="6A2B678B">
            <w:pPr>
              <w:spacing w:before="120"/>
              <w:jc w:val="center"/>
              <w:rPr>
                <w:rFonts w:ascii="Arial" w:hAnsi="Arial" w:cs="Arial"/>
                <w:sz w:val="16"/>
                <w:szCs w:val="18"/>
              </w:rPr>
            </w:pPr>
            <w:r w:rsidRPr="003D73C3">
              <w:rPr>
                <w:rFonts w:ascii="Arial" w:hAnsi="Arial" w:cs="Arial"/>
                <w:sz w:val="16"/>
                <w:szCs w:val="18"/>
              </w:rPr>
              <w:t>0.266</w:t>
            </w:r>
          </w:p>
        </w:tc>
      </w:tr>
      <w:tr w:rsidRPr="00077BB3" w:rsidR="00BD431F" w:rsidTr="00D931F6" w14:paraId="6E9435D7" w14:textId="77777777">
        <w:tc>
          <w:tcPr>
            <w:tcW w:w="804" w:type="dxa"/>
            <w:vAlign w:val="center"/>
          </w:tcPr>
          <w:p w:rsidRPr="00BD431F" w:rsidR="00BD431F" w:rsidP="009F7DB8" w:rsidRDefault="00BD431F" w14:paraId="5165C45A" w14:textId="77C11A90">
            <w:pPr>
              <w:spacing w:before="120"/>
              <w:rPr>
                <w:rFonts w:ascii="Arial" w:hAnsi="Arial" w:cs="Arial"/>
                <w:b/>
                <w:sz w:val="16"/>
                <w:szCs w:val="18"/>
              </w:rPr>
            </w:pPr>
            <w:r>
              <w:rPr>
                <w:rFonts w:ascii="Arial" w:hAnsi="Arial" w:cs="Arial"/>
                <w:b/>
                <w:sz w:val="16"/>
                <w:szCs w:val="18"/>
              </w:rPr>
              <w:t>2020</w:t>
            </w:r>
          </w:p>
        </w:tc>
        <w:tc>
          <w:tcPr>
            <w:tcW w:w="2600" w:type="dxa"/>
            <w:vAlign w:val="center"/>
          </w:tcPr>
          <w:p w:rsidRPr="00BD431F" w:rsidR="00BD431F" w:rsidP="009F7DB8" w:rsidRDefault="00BD431F" w14:paraId="482A89A3" w14:textId="04F35EB2">
            <w:pPr>
              <w:spacing w:before="120"/>
              <w:jc w:val="center"/>
              <w:rPr>
                <w:rFonts w:ascii="Arial" w:hAnsi="Arial" w:cs="Arial"/>
                <w:sz w:val="16"/>
                <w:szCs w:val="18"/>
              </w:rPr>
            </w:pPr>
            <w:r>
              <w:rPr>
                <w:rFonts w:ascii="Arial" w:hAnsi="Arial" w:cs="Arial"/>
                <w:sz w:val="16"/>
                <w:szCs w:val="18"/>
              </w:rPr>
              <w:t>2,847,961</w:t>
            </w:r>
          </w:p>
        </w:tc>
        <w:tc>
          <w:tcPr>
            <w:tcW w:w="2873" w:type="dxa"/>
            <w:vAlign w:val="center"/>
          </w:tcPr>
          <w:p w:rsidRPr="00BD431F" w:rsidR="00BD431F" w:rsidP="009F7DB8" w:rsidRDefault="00BD431F" w14:paraId="22EEFCFF" w14:textId="4E6FFC15">
            <w:pPr>
              <w:spacing w:before="120"/>
              <w:jc w:val="center"/>
              <w:rPr>
                <w:rFonts w:ascii="Arial" w:hAnsi="Arial" w:cs="Arial"/>
                <w:sz w:val="16"/>
                <w:szCs w:val="18"/>
              </w:rPr>
            </w:pPr>
            <w:r>
              <w:rPr>
                <w:rFonts w:ascii="Arial" w:hAnsi="Arial" w:cs="Arial"/>
                <w:sz w:val="16"/>
                <w:szCs w:val="18"/>
              </w:rPr>
              <w:t>0.1</w:t>
            </w:r>
          </w:p>
        </w:tc>
        <w:tc>
          <w:tcPr>
            <w:tcW w:w="2784" w:type="dxa"/>
            <w:vAlign w:val="center"/>
          </w:tcPr>
          <w:p w:rsidRPr="00BD431F" w:rsidR="00BD431F" w:rsidP="009F7DB8" w:rsidRDefault="00BD431F" w14:paraId="456C80C1" w14:textId="5F3E1C77">
            <w:pPr>
              <w:spacing w:before="120"/>
              <w:jc w:val="center"/>
              <w:rPr>
                <w:rFonts w:ascii="Arial" w:hAnsi="Arial" w:cs="Arial"/>
                <w:sz w:val="16"/>
                <w:szCs w:val="18"/>
              </w:rPr>
            </w:pPr>
            <w:r>
              <w:rPr>
                <w:rFonts w:ascii="Arial" w:hAnsi="Arial" w:cs="Arial"/>
                <w:sz w:val="16"/>
                <w:szCs w:val="18"/>
              </w:rPr>
              <w:t>0.285</w:t>
            </w:r>
          </w:p>
        </w:tc>
      </w:tr>
      <w:tr w:rsidRPr="00077BB3" w:rsidR="00851B4E" w:rsidTr="00D931F6" w14:paraId="767EE9DD" w14:textId="77777777">
        <w:tc>
          <w:tcPr>
            <w:tcW w:w="804" w:type="dxa"/>
            <w:vAlign w:val="center"/>
          </w:tcPr>
          <w:p w:rsidR="00851B4E" w:rsidP="009F7DB8" w:rsidRDefault="00851B4E" w14:paraId="7F8C38CE" w14:textId="3539BFC2">
            <w:pPr>
              <w:spacing w:before="120"/>
              <w:rPr>
                <w:rFonts w:ascii="Arial" w:hAnsi="Arial" w:cs="Arial"/>
                <w:b/>
                <w:sz w:val="16"/>
                <w:szCs w:val="18"/>
              </w:rPr>
            </w:pPr>
            <w:r>
              <w:rPr>
                <w:rFonts w:ascii="Arial" w:hAnsi="Arial" w:cs="Arial"/>
                <w:b/>
                <w:sz w:val="16"/>
                <w:szCs w:val="18"/>
              </w:rPr>
              <w:t>2024</w:t>
            </w:r>
          </w:p>
        </w:tc>
        <w:tc>
          <w:tcPr>
            <w:tcW w:w="2600" w:type="dxa"/>
            <w:vAlign w:val="center"/>
          </w:tcPr>
          <w:p w:rsidR="00851B4E" w:rsidP="009F7DB8" w:rsidRDefault="00851B4E" w14:paraId="416C2BA6" w14:textId="06ABD83E">
            <w:pPr>
              <w:spacing w:before="120"/>
              <w:jc w:val="center"/>
              <w:rPr>
                <w:rFonts w:ascii="Arial" w:hAnsi="Arial" w:cs="Arial"/>
                <w:sz w:val="16"/>
                <w:szCs w:val="18"/>
              </w:rPr>
            </w:pPr>
            <w:r>
              <w:rPr>
                <w:rFonts w:ascii="Arial" w:hAnsi="Arial" w:cs="Arial"/>
                <w:sz w:val="16"/>
                <w:szCs w:val="18"/>
              </w:rPr>
              <w:t>3,</w:t>
            </w:r>
            <w:r w:rsidR="00D07B4B">
              <w:rPr>
                <w:rFonts w:ascii="Arial" w:hAnsi="Arial" w:cs="Arial"/>
                <w:sz w:val="16"/>
                <w:szCs w:val="18"/>
              </w:rPr>
              <w:t>099,925</w:t>
            </w:r>
          </w:p>
        </w:tc>
        <w:tc>
          <w:tcPr>
            <w:tcW w:w="2873" w:type="dxa"/>
            <w:vAlign w:val="center"/>
          </w:tcPr>
          <w:p w:rsidR="00851B4E" w:rsidP="009F7DB8" w:rsidRDefault="00D07B4B" w14:paraId="6DD36009" w14:textId="3CE15A21">
            <w:pPr>
              <w:spacing w:before="120"/>
              <w:jc w:val="center"/>
              <w:rPr>
                <w:rFonts w:ascii="Arial" w:hAnsi="Arial" w:cs="Arial"/>
                <w:sz w:val="16"/>
                <w:szCs w:val="18"/>
              </w:rPr>
            </w:pPr>
            <w:r>
              <w:rPr>
                <w:rFonts w:ascii="Arial" w:hAnsi="Arial" w:cs="Arial"/>
                <w:sz w:val="16"/>
                <w:szCs w:val="18"/>
              </w:rPr>
              <w:t>0.1</w:t>
            </w:r>
          </w:p>
        </w:tc>
        <w:tc>
          <w:tcPr>
            <w:tcW w:w="2784" w:type="dxa"/>
            <w:vAlign w:val="center"/>
          </w:tcPr>
          <w:p w:rsidR="00851B4E" w:rsidP="009F7DB8" w:rsidRDefault="00D07B4B" w14:paraId="61182637" w14:textId="47197BF4">
            <w:pPr>
              <w:spacing w:before="120"/>
              <w:jc w:val="center"/>
              <w:rPr>
                <w:rFonts w:ascii="Arial" w:hAnsi="Arial" w:cs="Arial"/>
                <w:sz w:val="16"/>
                <w:szCs w:val="18"/>
              </w:rPr>
            </w:pPr>
            <w:r>
              <w:rPr>
                <w:rFonts w:ascii="Arial" w:hAnsi="Arial" w:cs="Arial"/>
                <w:sz w:val="16"/>
                <w:szCs w:val="18"/>
              </w:rPr>
              <w:t>0.310</w:t>
            </w:r>
          </w:p>
        </w:tc>
      </w:tr>
    </w:tbl>
    <w:p w:rsidRPr="003D73C3" w:rsidR="006761D2" w:rsidP="006761D2" w:rsidRDefault="006761D2" w14:paraId="3005BCD0" w14:textId="3FD80A22">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4020AF">
        <w:rPr>
          <w:rFonts w:ascii="Arial" w:hAnsi="Arial" w:cs="Arial"/>
          <w:b/>
          <w:szCs w:val="18"/>
        </w:rPr>
        <w:t>2024</w:t>
      </w:r>
    </w:p>
    <w:p w:rsidRPr="003D73C3" w:rsidR="006761D2" w:rsidP="006761D2" w:rsidRDefault="006761D2" w14:paraId="6729494F" w14:textId="77777777">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High (because it is based on national fuel data)</w:t>
      </w:r>
    </w:p>
    <w:p w:rsidR="003D73C3" w:rsidP="006761D2" w:rsidRDefault="006761D2" w14:paraId="35EE3C0F" w14:textId="2553E0CA">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w:t>
      </w:r>
    </w:p>
    <w:p w:rsidR="003D73C3" w:rsidRDefault="003D73C3" w14:paraId="1DE37123" w14:textId="77777777">
      <w:pPr>
        <w:spacing w:after="0"/>
        <w:rPr>
          <w:szCs w:val="18"/>
        </w:rPr>
      </w:pPr>
      <w:r>
        <w:rPr>
          <w:szCs w:val="18"/>
        </w:rPr>
        <w:br w:type="page"/>
      </w:r>
    </w:p>
    <w:p w:rsidRPr="003D73C3" w:rsidR="006761D2" w:rsidP="00261F78" w:rsidRDefault="006761D2" w14:paraId="2641BB77" w14:textId="77777777">
      <w:pPr>
        <w:pStyle w:val="Heading2"/>
      </w:pPr>
      <w:bookmarkStart w:name="_Toc1046366" w:id="208"/>
      <w:r w:rsidRPr="003D73C3">
        <w:t>Heavy oil-fired engines</w:t>
      </w:r>
      <w:bookmarkEnd w:id="208"/>
    </w:p>
    <w:p w:rsidRPr="003D73C3" w:rsidR="006761D2" w:rsidP="006761D2" w:rsidRDefault="006761D2" w14:paraId="42C19A9F" w14:textId="0DBBF876">
      <w:pPr>
        <w:spacing w:line="300" w:lineRule="atLeast"/>
        <w:jc w:val="both"/>
        <w:rPr>
          <w:szCs w:val="18"/>
        </w:rPr>
      </w:pPr>
      <w:r w:rsidRPr="003D73C3">
        <w:rPr>
          <w:szCs w:val="18"/>
        </w:rPr>
        <w:t xml:space="preserve">The consumption of heavy fuel oil for transportation is primarily confined to its use in coastal shipping, for which the total fuel consumption in </w:t>
      </w:r>
      <w:r w:rsidR="004020AF">
        <w:rPr>
          <w:szCs w:val="18"/>
        </w:rPr>
        <w:t>2024</w:t>
      </w:r>
      <w:r w:rsidRPr="003D73C3" w:rsidR="004020AF">
        <w:rPr>
          <w:szCs w:val="18"/>
        </w:rPr>
        <w:t xml:space="preserve"> </w:t>
      </w:r>
      <w:r w:rsidRPr="003D73C3">
        <w:rPr>
          <w:szCs w:val="18"/>
        </w:rPr>
        <w:t xml:space="preserve">was </w:t>
      </w:r>
      <w:r w:rsidR="004020AF">
        <w:rPr>
          <w:szCs w:val="18"/>
        </w:rPr>
        <w:t>760</w:t>
      </w:r>
      <w:r w:rsidRPr="003D73C3" w:rsidR="004020AF">
        <w:rPr>
          <w:szCs w:val="18"/>
        </w:rPr>
        <w:t xml:space="preserve"> </w:t>
      </w:r>
      <w:r w:rsidRPr="003D73C3">
        <w:rPr>
          <w:szCs w:val="18"/>
        </w:rPr>
        <w:t xml:space="preserve">TJ, or about </w:t>
      </w:r>
      <w:r w:rsidR="004020AF">
        <w:rPr>
          <w:szCs w:val="18"/>
        </w:rPr>
        <w:t>17,900</w:t>
      </w:r>
      <w:r w:rsidRPr="003D73C3">
        <w:rPr>
          <w:szCs w:val="18"/>
        </w:rPr>
        <w:t xml:space="preserve"> tonnes (Ministry of Business, Innovation and Empl</w:t>
      </w:r>
      <w:r w:rsidRPr="003D73C3" w:rsidR="009664D5">
        <w:rPr>
          <w:szCs w:val="18"/>
        </w:rPr>
        <w:t>oyment,</w:t>
      </w:r>
      <w:r w:rsidR="001A01B0">
        <w:rPr>
          <w:szCs w:val="18"/>
        </w:rPr>
        <w:t xml:space="preserve"> </w:t>
      </w:r>
      <w:r w:rsidR="004020AF">
        <w:rPr>
          <w:szCs w:val="18"/>
        </w:rPr>
        <w:t>2025</w:t>
      </w:r>
      <w:r w:rsidRPr="003D73C3">
        <w:rPr>
          <w:szCs w:val="18"/>
        </w:rPr>
        <w:t xml:space="preserve">). This total includes both ‘new’ fuel oil </w:t>
      </w:r>
      <w:r w:rsidRPr="003D73C3" w:rsidR="009664D5">
        <w:rPr>
          <w:szCs w:val="18"/>
        </w:rPr>
        <w:t xml:space="preserve">and </w:t>
      </w:r>
      <w:r w:rsidRPr="003D73C3">
        <w:rPr>
          <w:szCs w:val="18"/>
        </w:rPr>
        <w:t>recycled waste oil</w:t>
      </w:r>
      <w:r w:rsidRPr="003D73C3" w:rsidR="009664D5">
        <w:rPr>
          <w:szCs w:val="18"/>
        </w:rPr>
        <w:t>.</w:t>
      </w:r>
    </w:p>
    <w:p w:rsidR="00C92FA3" w:rsidP="00AA4F49" w:rsidRDefault="006761D2" w14:paraId="4A35BF3F" w14:textId="2539924E">
      <w:pPr>
        <w:spacing w:line="300" w:lineRule="atLeast"/>
        <w:jc w:val="both"/>
        <w:rPr>
          <w:rFonts w:ascii="Arial" w:hAnsi="Arial" w:cs="Arial"/>
          <w:b/>
          <w:bCs/>
        </w:rPr>
      </w:pPr>
      <w:r w:rsidRPr="003D73C3">
        <w:rPr>
          <w:szCs w:val="18"/>
        </w:rPr>
        <w:t xml:space="preserve">The </w:t>
      </w:r>
      <w:r w:rsidR="004020AF">
        <w:rPr>
          <w:szCs w:val="18"/>
        </w:rPr>
        <w:t>2024</w:t>
      </w:r>
      <w:r w:rsidRPr="003D73C3" w:rsidR="004020AF">
        <w:rPr>
          <w:szCs w:val="18"/>
        </w:rPr>
        <w:t xml:space="preserve"> </w:t>
      </w:r>
      <w:r w:rsidRPr="003D73C3">
        <w:rPr>
          <w:szCs w:val="18"/>
        </w:rPr>
        <w:t xml:space="preserve">release estimates are shown </w:t>
      </w:r>
      <w:r w:rsidR="003D73C3">
        <w:rPr>
          <w:szCs w:val="18"/>
        </w:rPr>
        <w:t xml:space="preserve">in Table 7-4 </w:t>
      </w:r>
      <w:r w:rsidRPr="003D73C3">
        <w:rPr>
          <w:szCs w:val="18"/>
        </w:rPr>
        <w:t xml:space="preserve">along with the corresponding estimates </w:t>
      </w:r>
      <w:r w:rsidR="004020AF">
        <w:rPr>
          <w:szCs w:val="18"/>
        </w:rPr>
        <w:t>for the previous inventories.</w:t>
      </w:r>
      <w:r w:rsidRPr="003D73C3">
        <w:rPr>
          <w:szCs w:val="18"/>
        </w:rPr>
        <w:t xml:space="preserve"> </w:t>
      </w:r>
      <w:r w:rsidR="002F1038">
        <w:rPr>
          <w:szCs w:val="18"/>
        </w:rPr>
        <w:t xml:space="preserve">It is evident that a significant reductions in heavy fuel oil use in shipping has occurred most probably driven by </w:t>
      </w:r>
      <w:r w:rsidR="00297536">
        <w:rPr>
          <w:szCs w:val="18"/>
        </w:rPr>
        <w:t>new MARPOL Annex VI rules for international shipping. These rules lower</w:t>
      </w:r>
      <w:r w:rsidR="002F1038">
        <w:rPr>
          <w:szCs w:val="18"/>
        </w:rPr>
        <w:t>ed</w:t>
      </w:r>
      <w:r w:rsidR="00297536">
        <w:rPr>
          <w:szCs w:val="18"/>
        </w:rPr>
        <w:t xml:space="preserve"> the maximum sulphur content for fuel oil in shipping from 3.5% to 0.5%</w:t>
      </w:r>
      <w:r w:rsidR="002F1038">
        <w:rPr>
          <w:szCs w:val="18"/>
        </w:rPr>
        <w:t xml:space="preserve"> resulting in the substitution of diesel for fuel oil.</w:t>
      </w:r>
      <w:bookmarkStart w:name="_Ref386097846" w:id="209"/>
    </w:p>
    <w:p w:rsidRPr="003D73C3" w:rsidR="006761D2" w:rsidP="006761D2" w:rsidRDefault="006761D2" w14:paraId="2A53EC0A" w14:textId="1F4F52E1">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7</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4</w:t>
      </w:r>
      <w:r w:rsidRPr="003D73C3">
        <w:rPr>
          <w:rFonts w:cs="Arial"/>
        </w:rPr>
        <w:fldChar w:fldCharType="end"/>
      </w:r>
      <w:bookmarkEnd w:id="209"/>
      <w:r w:rsidRPr="003D73C3">
        <w:rPr>
          <w:rFonts w:cs="Arial"/>
        </w:rPr>
        <w:t>: Dioxin releases from heavy fuel oil-fired engines</w:t>
      </w:r>
    </w:p>
    <w:tbl>
      <w:tblPr>
        <w:tblStyle w:val="TableGrid"/>
        <w:tblW w:w="0" w:type="auto"/>
        <w:tblLook w:val="04A0" w:firstRow="1" w:lastRow="0" w:firstColumn="1" w:lastColumn="0" w:noHBand="0" w:noVBand="1"/>
      </w:tblPr>
      <w:tblGrid>
        <w:gridCol w:w="909"/>
        <w:gridCol w:w="2567"/>
        <w:gridCol w:w="2837"/>
        <w:gridCol w:w="2613"/>
      </w:tblGrid>
      <w:tr w:rsidRPr="00BD431F" w:rsidR="006761D2" w:rsidTr="00B127AE" w14:paraId="700F0A4F" w14:textId="77777777">
        <w:tc>
          <w:tcPr>
            <w:tcW w:w="909" w:type="dxa"/>
            <w:vMerge w:val="restart"/>
            <w:vAlign w:val="center"/>
          </w:tcPr>
          <w:p w:rsidRPr="003D73C3" w:rsidR="006761D2" w:rsidP="009F7DB8" w:rsidRDefault="006761D2" w14:paraId="7092F89F" w14:textId="77777777">
            <w:pPr>
              <w:spacing w:before="120"/>
              <w:jc w:val="center"/>
              <w:rPr>
                <w:rFonts w:ascii="Arial" w:hAnsi="Arial" w:cs="Arial"/>
                <w:b/>
                <w:sz w:val="16"/>
                <w:szCs w:val="18"/>
              </w:rPr>
            </w:pPr>
            <w:r w:rsidRPr="003D73C3">
              <w:rPr>
                <w:rFonts w:ascii="Arial" w:hAnsi="Arial" w:cs="Arial"/>
                <w:b/>
                <w:sz w:val="16"/>
                <w:szCs w:val="18"/>
              </w:rPr>
              <w:t>Year</w:t>
            </w:r>
          </w:p>
        </w:tc>
        <w:tc>
          <w:tcPr>
            <w:tcW w:w="2567" w:type="dxa"/>
            <w:vMerge w:val="restart"/>
            <w:vAlign w:val="center"/>
          </w:tcPr>
          <w:p w:rsidRPr="003D73C3" w:rsidR="006761D2" w:rsidP="0C34660A" w:rsidRDefault="24854215" w14:paraId="5158E66B"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LCef1Sf4" w:id="210"/>
            <w:r w:rsidRPr="0C34660A">
              <w:rPr>
                <w:rFonts w:ascii="Arial" w:hAnsi="Arial" w:cs="Arial"/>
                <w:b/>
                <w:bCs/>
                <w:sz w:val="16"/>
                <w:szCs w:val="16"/>
              </w:rPr>
              <w:t>tonnes</w:t>
            </w:r>
            <w:bookmarkEnd w:id="210"/>
            <w:r w:rsidRPr="0C34660A">
              <w:rPr>
                <w:rFonts w:ascii="Arial" w:hAnsi="Arial" w:cs="Arial"/>
                <w:b/>
                <w:bCs/>
                <w:sz w:val="16"/>
                <w:szCs w:val="16"/>
              </w:rPr>
              <w:t xml:space="preserve"> of fuel/year)</w:t>
            </w:r>
          </w:p>
        </w:tc>
        <w:tc>
          <w:tcPr>
            <w:tcW w:w="2837" w:type="dxa"/>
            <w:vAlign w:val="center"/>
          </w:tcPr>
          <w:p w:rsidRPr="003D73C3" w:rsidR="006761D2" w:rsidP="009F7DB8" w:rsidRDefault="006761D2" w14:paraId="5A8C7E0C"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fuel)</w:t>
            </w:r>
          </w:p>
        </w:tc>
        <w:tc>
          <w:tcPr>
            <w:tcW w:w="2613" w:type="dxa"/>
            <w:vAlign w:val="center"/>
          </w:tcPr>
          <w:p w:rsidRPr="003D73C3" w:rsidR="006761D2" w:rsidP="009F7DB8" w:rsidRDefault="006761D2" w14:paraId="5ACC70C5"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D431F" w:rsidR="006761D2" w:rsidTr="00B127AE" w14:paraId="5023D2B9" w14:textId="77777777">
        <w:tc>
          <w:tcPr>
            <w:tcW w:w="909" w:type="dxa"/>
            <w:vMerge/>
          </w:tcPr>
          <w:p w:rsidRPr="003D73C3" w:rsidR="006761D2" w:rsidP="009F7DB8" w:rsidRDefault="006761D2" w14:paraId="0C0B6340" w14:textId="77777777">
            <w:pPr>
              <w:spacing w:before="120"/>
              <w:jc w:val="both"/>
              <w:rPr>
                <w:rFonts w:ascii="Arial" w:hAnsi="Arial" w:cs="Arial"/>
                <w:sz w:val="16"/>
                <w:szCs w:val="18"/>
              </w:rPr>
            </w:pPr>
          </w:p>
        </w:tc>
        <w:tc>
          <w:tcPr>
            <w:tcW w:w="2567" w:type="dxa"/>
            <w:vMerge/>
            <w:vAlign w:val="center"/>
          </w:tcPr>
          <w:p w:rsidRPr="003D73C3" w:rsidR="006761D2" w:rsidP="009F7DB8" w:rsidRDefault="006761D2" w14:paraId="2BEB4CF7" w14:textId="77777777">
            <w:pPr>
              <w:spacing w:before="120"/>
              <w:jc w:val="center"/>
              <w:rPr>
                <w:rFonts w:ascii="Arial" w:hAnsi="Arial" w:cs="Arial"/>
                <w:sz w:val="16"/>
                <w:szCs w:val="18"/>
              </w:rPr>
            </w:pPr>
          </w:p>
        </w:tc>
        <w:tc>
          <w:tcPr>
            <w:tcW w:w="2837" w:type="dxa"/>
            <w:vAlign w:val="center"/>
          </w:tcPr>
          <w:p w:rsidRPr="003D73C3" w:rsidR="006761D2" w:rsidP="009F7DB8" w:rsidRDefault="006761D2" w14:paraId="7CF47AD7" w14:textId="77777777">
            <w:pPr>
              <w:spacing w:before="120"/>
              <w:jc w:val="center"/>
              <w:rPr>
                <w:rFonts w:ascii="Arial" w:hAnsi="Arial" w:cs="Arial"/>
                <w:b/>
                <w:sz w:val="16"/>
                <w:szCs w:val="18"/>
              </w:rPr>
            </w:pPr>
            <w:r w:rsidRPr="003D73C3">
              <w:rPr>
                <w:rFonts w:ascii="Arial" w:hAnsi="Arial" w:cs="Arial"/>
                <w:b/>
                <w:sz w:val="16"/>
                <w:szCs w:val="18"/>
              </w:rPr>
              <w:t>Air</w:t>
            </w:r>
          </w:p>
        </w:tc>
        <w:tc>
          <w:tcPr>
            <w:tcW w:w="2613" w:type="dxa"/>
            <w:vAlign w:val="center"/>
          </w:tcPr>
          <w:p w:rsidRPr="003D73C3" w:rsidR="006761D2" w:rsidP="009F7DB8" w:rsidRDefault="006761D2" w14:paraId="4A198583" w14:textId="77777777">
            <w:pPr>
              <w:spacing w:before="120"/>
              <w:jc w:val="center"/>
              <w:rPr>
                <w:rFonts w:ascii="Arial" w:hAnsi="Arial" w:cs="Arial"/>
                <w:b/>
                <w:sz w:val="16"/>
                <w:szCs w:val="18"/>
              </w:rPr>
            </w:pPr>
            <w:r w:rsidRPr="003D73C3">
              <w:rPr>
                <w:rFonts w:ascii="Arial" w:hAnsi="Arial" w:cs="Arial"/>
                <w:b/>
                <w:sz w:val="16"/>
                <w:szCs w:val="18"/>
              </w:rPr>
              <w:t>Air</w:t>
            </w:r>
          </w:p>
        </w:tc>
      </w:tr>
      <w:tr w:rsidRPr="00BD431F" w:rsidR="009664D5" w:rsidTr="00B127AE" w14:paraId="7AF2F2FA" w14:textId="77777777">
        <w:tc>
          <w:tcPr>
            <w:tcW w:w="909" w:type="dxa"/>
            <w:vAlign w:val="center"/>
          </w:tcPr>
          <w:p w:rsidRPr="003D73C3" w:rsidR="009664D5" w:rsidP="009F7DB8" w:rsidRDefault="009664D5" w14:paraId="0957DEC6" w14:textId="17042986">
            <w:pPr>
              <w:spacing w:before="120"/>
              <w:rPr>
                <w:rFonts w:ascii="Arial" w:hAnsi="Arial" w:cs="Arial"/>
                <w:b/>
                <w:sz w:val="16"/>
                <w:szCs w:val="18"/>
              </w:rPr>
            </w:pPr>
            <w:r w:rsidRPr="003D73C3">
              <w:rPr>
                <w:rFonts w:ascii="Arial" w:hAnsi="Arial" w:cs="Arial"/>
                <w:b/>
                <w:sz w:val="16"/>
                <w:szCs w:val="18"/>
              </w:rPr>
              <w:t>2012</w:t>
            </w:r>
          </w:p>
        </w:tc>
        <w:tc>
          <w:tcPr>
            <w:tcW w:w="2567" w:type="dxa"/>
            <w:vAlign w:val="center"/>
          </w:tcPr>
          <w:p w:rsidRPr="003D73C3" w:rsidR="009664D5" w:rsidP="009F7DB8" w:rsidRDefault="009664D5" w14:paraId="0B0A040F" w14:textId="15B9A55E">
            <w:pPr>
              <w:spacing w:before="120"/>
              <w:jc w:val="center"/>
              <w:rPr>
                <w:rFonts w:ascii="Arial" w:hAnsi="Arial" w:cs="Arial"/>
                <w:sz w:val="16"/>
                <w:szCs w:val="18"/>
              </w:rPr>
            </w:pPr>
            <w:r w:rsidRPr="003D73C3">
              <w:rPr>
                <w:rFonts w:ascii="Arial" w:hAnsi="Arial" w:cs="Arial"/>
                <w:sz w:val="16"/>
                <w:szCs w:val="18"/>
              </w:rPr>
              <w:t>92,000</w:t>
            </w:r>
          </w:p>
        </w:tc>
        <w:tc>
          <w:tcPr>
            <w:tcW w:w="2837" w:type="dxa"/>
            <w:vAlign w:val="center"/>
          </w:tcPr>
          <w:p w:rsidRPr="003D73C3" w:rsidR="009664D5" w:rsidP="009F7DB8" w:rsidRDefault="009664D5" w14:paraId="1A4A7AC9" w14:textId="0E09B6A8">
            <w:pPr>
              <w:spacing w:before="120"/>
              <w:jc w:val="center"/>
              <w:rPr>
                <w:rFonts w:ascii="Arial" w:hAnsi="Arial" w:cs="Arial"/>
                <w:sz w:val="16"/>
                <w:szCs w:val="18"/>
              </w:rPr>
            </w:pPr>
            <w:r w:rsidRPr="003D73C3">
              <w:rPr>
                <w:rFonts w:ascii="Arial" w:hAnsi="Arial" w:cs="Arial"/>
                <w:sz w:val="16"/>
                <w:szCs w:val="18"/>
              </w:rPr>
              <w:t>4</w:t>
            </w:r>
          </w:p>
        </w:tc>
        <w:tc>
          <w:tcPr>
            <w:tcW w:w="2613" w:type="dxa"/>
            <w:vAlign w:val="center"/>
          </w:tcPr>
          <w:p w:rsidRPr="003D73C3" w:rsidR="009664D5" w:rsidP="009F7DB8" w:rsidRDefault="009664D5" w14:paraId="36552180" w14:textId="25B104A7">
            <w:pPr>
              <w:spacing w:before="120"/>
              <w:jc w:val="center"/>
              <w:rPr>
                <w:rFonts w:ascii="Arial" w:hAnsi="Arial" w:cs="Arial"/>
                <w:sz w:val="16"/>
                <w:szCs w:val="18"/>
              </w:rPr>
            </w:pPr>
            <w:r w:rsidRPr="003D73C3">
              <w:rPr>
                <w:rFonts w:ascii="Arial" w:hAnsi="Arial" w:cs="Arial"/>
                <w:sz w:val="16"/>
                <w:szCs w:val="18"/>
              </w:rPr>
              <w:t>0.368</w:t>
            </w:r>
          </w:p>
        </w:tc>
      </w:tr>
      <w:tr w:rsidRPr="00BD431F" w:rsidR="009664D5" w:rsidTr="00B127AE" w14:paraId="1FEF749D" w14:textId="77777777">
        <w:tc>
          <w:tcPr>
            <w:tcW w:w="909" w:type="dxa"/>
            <w:vAlign w:val="center"/>
          </w:tcPr>
          <w:p w:rsidRPr="003D73C3" w:rsidR="009664D5" w:rsidP="009F7DB8" w:rsidRDefault="009664D5" w14:paraId="77E00F23" w14:textId="130C484C">
            <w:pPr>
              <w:spacing w:before="120"/>
              <w:rPr>
                <w:rFonts w:ascii="Arial" w:hAnsi="Arial" w:cs="Arial"/>
                <w:b/>
                <w:sz w:val="16"/>
                <w:szCs w:val="18"/>
              </w:rPr>
            </w:pPr>
            <w:r w:rsidRPr="003D73C3">
              <w:rPr>
                <w:rFonts w:ascii="Arial" w:hAnsi="Arial" w:cs="Arial"/>
                <w:b/>
                <w:sz w:val="16"/>
                <w:szCs w:val="18"/>
              </w:rPr>
              <w:t>2016</w:t>
            </w:r>
          </w:p>
        </w:tc>
        <w:tc>
          <w:tcPr>
            <w:tcW w:w="2567" w:type="dxa"/>
            <w:vAlign w:val="center"/>
          </w:tcPr>
          <w:p w:rsidRPr="003D73C3" w:rsidR="009664D5" w:rsidP="009F7DB8" w:rsidRDefault="009664D5" w14:paraId="69B1A52D" w14:textId="593E45FA">
            <w:pPr>
              <w:spacing w:before="120"/>
              <w:jc w:val="center"/>
              <w:rPr>
                <w:rFonts w:ascii="Arial" w:hAnsi="Arial" w:cs="Arial"/>
                <w:sz w:val="16"/>
                <w:szCs w:val="18"/>
              </w:rPr>
            </w:pPr>
            <w:r w:rsidRPr="003D73C3">
              <w:rPr>
                <w:rFonts w:ascii="Arial" w:hAnsi="Arial" w:cs="Arial"/>
                <w:sz w:val="16"/>
                <w:szCs w:val="18"/>
              </w:rPr>
              <w:t>94,340</w:t>
            </w:r>
          </w:p>
        </w:tc>
        <w:tc>
          <w:tcPr>
            <w:tcW w:w="2837" w:type="dxa"/>
            <w:vAlign w:val="center"/>
          </w:tcPr>
          <w:p w:rsidRPr="003D73C3" w:rsidR="009664D5" w:rsidP="009F7DB8" w:rsidRDefault="00387BF7" w14:paraId="5F1AAC1A" w14:textId="6C3C79AF">
            <w:pPr>
              <w:spacing w:before="120"/>
              <w:jc w:val="center"/>
              <w:rPr>
                <w:rFonts w:ascii="Arial" w:hAnsi="Arial" w:cs="Arial"/>
                <w:sz w:val="16"/>
                <w:szCs w:val="18"/>
              </w:rPr>
            </w:pPr>
            <w:r w:rsidRPr="003D73C3">
              <w:rPr>
                <w:rFonts w:ascii="Arial" w:hAnsi="Arial" w:cs="Arial"/>
                <w:sz w:val="16"/>
                <w:szCs w:val="18"/>
              </w:rPr>
              <w:t>4</w:t>
            </w:r>
          </w:p>
        </w:tc>
        <w:tc>
          <w:tcPr>
            <w:tcW w:w="2613" w:type="dxa"/>
            <w:vAlign w:val="center"/>
          </w:tcPr>
          <w:p w:rsidRPr="003D73C3" w:rsidR="009664D5" w:rsidP="009F7DB8" w:rsidRDefault="009664D5" w14:paraId="1D494BD9" w14:textId="7CFF6116">
            <w:pPr>
              <w:spacing w:before="120"/>
              <w:jc w:val="center"/>
              <w:rPr>
                <w:rFonts w:ascii="Arial" w:hAnsi="Arial" w:cs="Arial"/>
                <w:sz w:val="16"/>
                <w:szCs w:val="18"/>
              </w:rPr>
            </w:pPr>
            <w:r w:rsidRPr="003D73C3">
              <w:rPr>
                <w:rFonts w:ascii="Arial" w:hAnsi="Arial" w:cs="Arial"/>
                <w:sz w:val="16"/>
                <w:szCs w:val="18"/>
              </w:rPr>
              <w:t>0.377</w:t>
            </w:r>
          </w:p>
        </w:tc>
      </w:tr>
      <w:tr w:rsidRPr="00BD431F" w:rsidR="00C92FA3" w:rsidTr="00B127AE" w14:paraId="519A9BF1" w14:textId="77777777">
        <w:tc>
          <w:tcPr>
            <w:tcW w:w="909" w:type="dxa"/>
            <w:vAlign w:val="center"/>
          </w:tcPr>
          <w:p w:rsidRPr="00C92FA3" w:rsidR="00C92FA3" w:rsidP="009F7DB8" w:rsidRDefault="00C92FA3" w14:paraId="0BC3B987" w14:textId="3ADA450D">
            <w:pPr>
              <w:spacing w:before="120"/>
              <w:rPr>
                <w:rFonts w:ascii="Arial" w:hAnsi="Arial" w:cs="Arial"/>
                <w:b/>
                <w:sz w:val="16"/>
                <w:szCs w:val="18"/>
              </w:rPr>
            </w:pPr>
            <w:r>
              <w:rPr>
                <w:rFonts w:ascii="Arial" w:hAnsi="Arial" w:cs="Arial"/>
                <w:b/>
                <w:sz w:val="16"/>
                <w:szCs w:val="18"/>
              </w:rPr>
              <w:t>2020</w:t>
            </w:r>
          </w:p>
        </w:tc>
        <w:tc>
          <w:tcPr>
            <w:tcW w:w="2567" w:type="dxa"/>
            <w:vAlign w:val="center"/>
          </w:tcPr>
          <w:p w:rsidRPr="00C92FA3" w:rsidR="00C92FA3" w:rsidP="009F7DB8" w:rsidRDefault="00C92FA3" w14:paraId="6EB12025" w14:textId="78B10BEA">
            <w:pPr>
              <w:spacing w:before="120"/>
              <w:jc w:val="center"/>
              <w:rPr>
                <w:rFonts w:ascii="Arial" w:hAnsi="Arial" w:cs="Arial"/>
                <w:sz w:val="16"/>
                <w:szCs w:val="18"/>
              </w:rPr>
            </w:pPr>
            <w:r>
              <w:rPr>
                <w:rFonts w:ascii="Arial" w:hAnsi="Arial" w:cs="Arial"/>
                <w:sz w:val="16"/>
                <w:szCs w:val="18"/>
              </w:rPr>
              <w:t>85,630</w:t>
            </w:r>
          </w:p>
        </w:tc>
        <w:tc>
          <w:tcPr>
            <w:tcW w:w="2837" w:type="dxa"/>
            <w:vAlign w:val="center"/>
          </w:tcPr>
          <w:p w:rsidRPr="00C92FA3" w:rsidR="00C92FA3" w:rsidP="009F7DB8" w:rsidRDefault="00C92FA3" w14:paraId="1C2B1CCF" w14:textId="63E3EC07">
            <w:pPr>
              <w:spacing w:before="120"/>
              <w:jc w:val="center"/>
              <w:rPr>
                <w:rFonts w:ascii="Arial" w:hAnsi="Arial" w:cs="Arial"/>
                <w:sz w:val="16"/>
                <w:szCs w:val="18"/>
              </w:rPr>
            </w:pPr>
            <w:r>
              <w:rPr>
                <w:rFonts w:ascii="Arial" w:hAnsi="Arial" w:cs="Arial"/>
                <w:sz w:val="16"/>
                <w:szCs w:val="18"/>
              </w:rPr>
              <w:t>4</w:t>
            </w:r>
          </w:p>
        </w:tc>
        <w:tc>
          <w:tcPr>
            <w:tcW w:w="2613" w:type="dxa"/>
            <w:vAlign w:val="center"/>
          </w:tcPr>
          <w:p w:rsidRPr="00C92FA3" w:rsidR="00C92FA3" w:rsidP="009F7DB8" w:rsidRDefault="00C92FA3" w14:paraId="3CFD044C" w14:textId="3E1C3E78">
            <w:pPr>
              <w:spacing w:before="120"/>
              <w:jc w:val="center"/>
              <w:rPr>
                <w:rFonts w:ascii="Arial" w:hAnsi="Arial" w:cs="Arial"/>
                <w:sz w:val="16"/>
                <w:szCs w:val="18"/>
              </w:rPr>
            </w:pPr>
            <w:r>
              <w:rPr>
                <w:rFonts w:ascii="Arial" w:hAnsi="Arial" w:cs="Arial"/>
                <w:sz w:val="16"/>
                <w:szCs w:val="18"/>
              </w:rPr>
              <w:t>0.343</w:t>
            </w:r>
          </w:p>
        </w:tc>
      </w:tr>
      <w:tr w:rsidRPr="00BD431F" w:rsidR="002F1038" w:rsidTr="00B127AE" w14:paraId="2D87B1A5" w14:textId="77777777">
        <w:tc>
          <w:tcPr>
            <w:tcW w:w="909" w:type="dxa"/>
            <w:vAlign w:val="center"/>
          </w:tcPr>
          <w:p w:rsidR="002F1038" w:rsidP="009F7DB8" w:rsidRDefault="002F1038" w14:paraId="2FF38EB8" w14:textId="49014FAD">
            <w:pPr>
              <w:spacing w:before="120"/>
              <w:rPr>
                <w:rFonts w:ascii="Arial" w:hAnsi="Arial" w:cs="Arial"/>
                <w:b/>
                <w:sz w:val="16"/>
                <w:szCs w:val="18"/>
              </w:rPr>
            </w:pPr>
            <w:r>
              <w:rPr>
                <w:rFonts w:ascii="Arial" w:hAnsi="Arial" w:cs="Arial"/>
                <w:b/>
                <w:sz w:val="16"/>
                <w:szCs w:val="18"/>
              </w:rPr>
              <w:t>2024</w:t>
            </w:r>
          </w:p>
        </w:tc>
        <w:tc>
          <w:tcPr>
            <w:tcW w:w="2567" w:type="dxa"/>
            <w:vAlign w:val="center"/>
          </w:tcPr>
          <w:p w:rsidR="002F1038" w:rsidP="009F7DB8" w:rsidRDefault="002F1038" w14:paraId="2DB708D4" w14:textId="3F2399FD">
            <w:pPr>
              <w:spacing w:before="120"/>
              <w:jc w:val="center"/>
              <w:rPr>
                <w:rFonts w:ascii="Arial" w:hAnsi="Arial" w:cs="Arial"/>
                <w:sz w:val="16"/>
                <w:szCs w:val="18"/>
              </w:rPr>
            </w:pPr>
            <w:r>
              <w:rPr>
                <w:rFonts w:ascii="Arial" w:hAnsi="Arial" w:cs="Arial"/>
                <w:sz w:val="16"/>
                <w:szCs w:val="18"/>
              </w:rPr>
              <w:t>17,900</w:t>
            </w:r>
          </w:p>
        </w:tc>
        <w:tc>
          <w:tcPr>
            <w:tcW w:w="2837" w:type="dxa"/>
            <w:vAlign w:val="center"/>
          </w:tcPr>
          <w:p w:rsidR="002F1038" w:rsidP="009F7DB8" w:rsidRDefault="002F1038" w14:paraId="61DA7AA4" w14:textId="1FE32160">
            <w:pPr>
              <w:spacing w:before="120"/>
              <w:jc w:val="center"/>
              <w:rPr>
                <w:rFonts w:ascii="Arial" w:hAnsi="Arial" w:cs="Arial"/>
                <w:sz w:val="16"/>
                <w:szCs w:val="18"/>
              </w:rPr>
            </w:pPr>
            <w:r>
              <w:rPr>
                <w:rFonts w:ascii="Arial" w:hAnsi="Arial" w:cs="Arial"/>
                <w:sz w:val="16"/>
                <w:szCs w:val="18"/>
              </w:rPr>
              <w:t>4</w:t>
            </w:r>
          </w:p>
        </w:tc>
        <w:tc>
          <w:tcPr>
            <w:tcW w:w="2613" w:type="dxa"/>
            <w:vAlign w:val="center"/>
          </w:tcPr>
          <w:p w:rsidR="002F1038" w:rsidP="009F7DB8" w:rsidRDefault="002F1038" w14:paraId="159FC650" w14:textId="42F243B5">
            <w:pPr>
              <w:spacing w:before="120"/>
              <w:jc w:val="center"/>
              <w:rPr>
                <w:rFonts w:ascii="Arial" w:hAnsi="Arial" w:cs="Arial"/>
                <w:sz w:val="16"/>
                <w:szCs w:val="18"/>
              </w:rPr>
            </w:pPr>
            <w:r>
              <w:rPr>
                <w:rFonts w:ascii="Arial" w:hAnsi="Arial" w:cs="Arial"/>
                <w:sz w:val="16"/>
                <w:szCs w:val="18"/>
              </w:rPr>
              <w:t>0.07</w:t>
            </w:r>
            <w:r w:rsidR="003C5C18">
              <w:rPr>
                <w:rFonts w:ascii="Arial" w:hAnsi="Arial" w:cs="Arial"/>
                <w:sz w:val="16"/>
                <w:szCs w:val="18"/>
              </w:rPr>
              <w:t>2</w:t>
            </w:r>
          </w:p>
        </w:tc>
      </w:tr>
    </w:tbl>
    <w:p w:rsidRPr="003D73C3" w:rsidR="006761D2" w:rsidP="006761D2" w:rsidRDefault="006761D2" w14:paraId="40596807" w14:textId="122B783A">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2F1038">
        <w:rPr>
          <w:rFonts w:ascii="Arial" w:hAnsi="Arial" w:cs="Arial"/>
          <w:b/>
          <w:szCs w:val="18"/>
        </w:rPr>
        <w:t>2024</w:t>
      </w:r>
    </w:p>
    <w:p w:rsidRPr="003D73C3" w:rsidR="006761D2" w:rsidP="006761D2" w:rsidRDefault="006761D2" w14:paraId="40F8A8D6" w14:textId="77777777">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High (because it is based on national fuel data)</w:t>
      </w:r>
    </w:p>
    <w:p w:rsidRPr="003D73C3" w:rsidR="006761D2" w:rsidP="003E581C" w:rsidRDefault="006761D2" w14:paraId="7C45D966" w14:textId="63ADA006">
      <w:pPr>
        <w:tabs>
          <w:tab w:val="left" w:pos="1701"/>
        </w:tabs>
        <w:spacing w:line="300" w:lineRule="atLeast"/>
        <w:ind w:left="1701" w:hanging="1701"/>
        <w:jc w:val="both"/>
        <w:rPr>
          <w:rFonts w:eastAsia="Calibri"/>
          <w:szCs w:val="18"/>
        </w:rPr>
      </w:pPr>
      <w:r w:rsidRPr="003D73C3">
        <w:rPr>
          <w:szCs w:val="18"/>
        </w:rPr>
        <w:t xml:space="preserve">Emission factor: </w:t>
      </w:r>
      <w:r w:rsidRPr="003D73C3">
        <w:rPr>
          <w:szCs w:val="18"/>
        </w:rPr>
        <w:tab/>
      </w:r>
      <w:r w:rsidRPr="003D73C3">
        <w:rPr>
          <w:szCs w:val="18"/>
        </w:rPr>
        <w:t>Low (because it is based on the Toolkit default factor)</w:t>
      </w:r>
    </w:p>
    <w:p w:rsidRPr="003D73C3" w:rsidR="006761D2" w:rsidP="00261F78" w:rsidRDefault="006761D2" w14:paraId="1EB206A8" w14:textId="77777777">
      <w:pPr>
        <w:pStyle w:val="Heading2"/>
      </w:pPr>
      <w:bookmarkStart w:name="_Toc1046367" w:id="211"/>
      <w:r w:rsidRPr="003D73C3">
        <w:t>Summary for this category</w:t>
      </w:r>
      <w:bookmarkEnd w:id="211"/>
    </w:p>
    <w:p w:rsidRPr="003D73C3" w:rsidR="006761D2" w:rsidP="006761D2" w:rsidRDefault="006761D2" w14:paraId="2EB62463" w14:textId="04EE2F73">
      <w:pPr>
        <w:spacing w:line="300" w:lineRule="atLeast"/>
        <w:jc w:val="both"/>
        <w:rPr>
          <w:rFonts w:eastAsia="Calibri"/>
          <w:szCs w:val="22"/>
        </w:rPr>
      </w:pPr>
      <w:r w:rsidRPr="003D73C3">
        <w:rPr>
          <w:rFonts w:eastAsia="Calibri"/>
          <w:szCs w:val="22"/>
        </w:rPr>
        <w:t xml:space="preserve">The </w:t>
      </w:r>
      <w:r w:rsidR="006325CE">
        <w:rPr>
          <w:rFonts w:eastAsia="Calibri"/>
          <w:szCs w:val="22"/>
        </w:rPr>
        <w:t>2024</w:t>
      </w:r>
      <w:r w:rsidRPr="003D73C3">
        <w:rPr>
          <w:rFonts w:eastAsia="Calibri"/>
          <w:szCs w:val="22"/>
        </w:rPr>
        <w:t xml:space="preserve"> release estimates for fuel use in transportation and stationary engines are summarised in Table 7-5</w:t>
      </w:r>
      <w:r w:rsidR="00E66FA4">
        <w:rPr>
          <w:rFonts w:eastAsia="Calibri"/>
          <w:szCs w:val="22"/>
        </w:rPr>
        <w:t>.</w:t>
      </w:r>
    </w:p>
    <w:p w:rsidR="006761D2" w:rsidP="006761D2" w:rsidRDefault="006761D2" w14:paraId="1C9EBD23" w14:textId="75C556A4">
      <w:pPr>
        <w:pStyle w:val="Caption"/>
        <w:jc w:val="left"/>
        <w:rPr>
          <w:rFonts w:cs="Arial"/>
        </w:rPr>
      </w:pPr>
      <w:bookmarkStart w:name="_Ref386101032" w:id="212"/>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7</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5</w:t>
      </w:r>
      <w:r w:rsidRPr="003D73C3">
        <w:rPr>
          <w:rFonts w:cs="Arial"/>
        </w:rPr>
        <w:fldChar w:fldCharType="end"/>
      </w:r>
      <w:bookmarkEnd w:id="212"/>
      <w:r w:rsidRPr="003D73C3">
        <w:rPr>
          <w:rFonts w:cs="Arial"/>
        </w:rPr>
        <w:t>: Summary of the release estimates for transport</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C92FA3" w:rsidR="001A01B0" w:rsidTr="009D45FD" w14:paraId="1B3DC877" w14:textId="77777777">
        <w:tc>
          <w:tcPr>
            <w:tcW w:w="3119" w:type="dxa"/>
            <w:vMerge w:val="restart"/>
            <w:vAlign w:val="center"/>
          </w:tcPr>
          <w:p w:rsidRPr="003D73C3" w:rsidR="001A01B0" w:rsidP="009D45FD" w:rsidRDefault="001A01B0" w14:paraId="6ABB3C9A" w14:textId="77777777">
            <w:pPr>
              <w:spacing w:before="120"/>
              <w:rPr>
                <w:rFonts w:ascii="Arial" w:hAnsi="Arial" w:cs="Arial"/>
                <w:b/>
                <w:sz w:val="16"/>
                <w:szCs w:val="16"/>
              </w:rPr>
            </w:pPr>
            <w:r w:rsidRPr="003D73C3">
              <w:rPr>
                <w:rFonts w:ascii="Arial" w:hAnsi="Arial" w:cs="Arial"/>
                <w:b/>
                <w:sz w:val="16"/>
                <w:szCs w:val="16"/>
              </w:rPr>
              <w:t>Category</w:t>
            </w:r>
          </w:p>
        </w:tc>
        <w:tc>
          <w:tcPr>
            <w:tcW w:w="6095" w:type="dxa"/>
            <w:gridSpan w:val="5"/>
            <w:vAlign w:val="center"/>
          </w:tcPr>
          <w:p w:rsidRPr="003D73C3" w:rsidR="001A01B0" w:rsidP="009D45FD" w:rsidRDefault="002F1038" w14:paraId="2C10CAB8" w14:textId="15E3251C">
            <w:pPr>
              <w:spacing w:before="120"/>
              <w:jc w:val="center"/>
              <w:rPr>
                <w:rFonts w:ascii="Arial" w:hAnsi="Arial" w:cs="Arial"/>
                <w:b/>
                <w:sz w:val="16"/>
                <w:szCs w:val="16"/>
              </w:rPr>
            </w:pPr>
            <w:r>
              <w:rPr>
                <w:rFonts w:ascii="Arial" w:hAnsi="Arial" w:cs="Arial"/>
                <w:b/>
                <w:sz w:val="16"/>
                <w:szCs w:val="16"/>
              </w:rPr>
              <w:t xml:space="preserve">2024 </w:t>
            </w:r>
            <w:r w:rsidRPr="003D73C3" w:rsidR="001A01B0">
              <w:rPr>
                <w:rFonts w:ascii="Arial" w:hAnsi="Arial" w:cs="Arial"/>
                <w:b/>
                <w:sz w:val="16"/>
                <w:szCs w:val="16"/>
              </w:rPr>
              <w:t>dioxin releases (g TEQ/yr)</w:t>
            </w:r>
          </w:p>
        </w:tc>
      </w:tr>
      <w:tr w:rsidRPr="00C92FA3" w:rsidR="001A01B0" w:rsidTr="009D45FD" w14:paraId="31351225" w14:textId="77777777">
        <w:tc>
          <w:tcPr>
            <w:tcW w:w="3119" w:type="dxa"/>
            <w:vMerge/>
            <w:vAlign w:val="center"/>
          </w:tcPr>
          <w:p w:rsidRPr="003D73C3" w:rsidR="001A01B0" w:rsidP="009D45FD" w:rsidRDefault="001A01B0" w14:paraId="2C404BFB" w14:textId="77777777">
            <w:pPr>
              <w:spacing w:before="120"/>
              <w:rPr>
                <w:rFonts w:ascii="Arial" w:hAnsi="Arial" w:cs="Arial"/>
                <w:b/>
                <w:sz w:val="16"/>
                <w:szCs w:val="16"/>
              </w:rPr>
            </w:pPr>
          </w:p>
        </w:tc>
        <w:tc>
          <w:tcPr>
            <w:tcW w:w="1219" w:type="dxa"/>
            <w:vAlign w:val="center"/>
          </w:tcPr>
          <w:p w:rsidRPr="003D73C3" w:rsidR="001A01B0" w:rsidP="009D45FD" w:rsidRDefault="001A01B0" w14:paraId="39AFB25A" w14:textId="77777777">
            <w:pPr>
              <w:spacing w:before="120"/>
              <w:jc w:val="center"/>
              <w:rPr>
                <w:rFonts w:ascii="Arial" w:hAnsi="Arial" w:cs="Arial"/>
                <w:b/>
                <w:sz w:val="16"/>
                <w:szCs w:val="16"/>
              </w:rPr>
            </w:pPr>
            <w:r w:rsidRPr="003D73C3">
              <w:rPr>
                <w:rFonts w:ascii="Arial" w:hAnsi="Arial" w:cs="Arial"/>
                <w:b/>
                <w:sz w:val="16"/>
                <w:szCs w:val="16"/>
              </w:rPr>
              <w:t>Air</w:t>
            </w:r>
          </w:p>
        </w:tc>
        <w:tc>
          <w:tcPr>
            <w:tcW w:w="1219" w:type="dxa"/>
            <w:vAlign w:val="center"/>
          </w:tcPr>
          <w:p w:rsidRPr="003D73C3" w:rsidR="001A01B0" w:rsidP="009D45FD" w:rsidRDefault="001A01B0" w14:paraId="2459FC31" w14:textId="77777777">
            <w:pPr>
              <w:spacing w:before="120"/>
              <w:jc w:val="center"/>
              <w:rPr>
                <w:rFonts w:ascii="Arial" w:hAnsi="Arial" w:cs="Arial"/>
                <w:b/>
                <w:sz w:val="16"/>
                <w:szCs w:val="16"/>
              </w:rPr>
            </w:pPr>
            <w:r w:rsidRPr="003D73C3">
              <w:rPr>
                <w:rFonts w:ascii="Arial" w:hAnsi="Arial" w:cs="Arial"/>
                <w:b/>
                <w:sz w:val="16"/>
                <w:szCs w:val="16"/>
              </w:rPr>
              <w:t>Water</w:t>
            </w:r>
          </w:p>
        </w:tc>
        <w:tc>
          <w:tcPr>
            <w:tcW w:w="1219" w:type="dxa"/>
            <w:vAlign w:val="center"/>
          </w:tcPr>
          <w:p w:rsidRPr="003D73C3" w:rsidR="001A01B0" w:rsidP="009D45FD" w:rsidRDefault="001A01B0" w14:paraId="2B2CA0F2" w14:textId="77777777">
            <w:pPr>
              <w:spacing w:before="120"/>
              <w:jc w:val="center"/>
              <w:rPr>
                <w:rFonts w:ascii="Arial" w:hAnsi="Arial" w:cs="Arial"/>
                <w:b/>
                <w:sz w:val="16"/>
                <w:szCs w:val="16"/>
              </w:rPr>
            </w:pPr>
            <w:r w:rsidRPr="003D73C3">
              <w:rPr>
                <w:rFonts w:ascii="Arial" w:hAnsi="Arial" w:cs="Arial"/>
                <w:b/>
                <w:sz w:val="16"/>
                <w:szCs w:val="16"/>
              </w:rPr>
              <w:t>Land</w:t>
            </w:r>
          </w:p>
        </w:tc>
        <w:tc>
          <w:tcPr>
            <w:tcW w:w="1219" w:type="dxa"/>
            <w:vAlign w:val="center"/>
          </w:tcPr>
          <w:p w:rsidRPr="003D73C3" w:rsidR="001A01B0" w:rsidP="009D45FD" w:rsidRDefault="001A01B0" w14:paraId="6A271FC8"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19" w:type="dxa"/>
            <w:vAlign w:val="center"/>
          </w:tcPr>
          <w:p w:rsidRPr="003D73C3" w:rsidR="001A01B0" w:rsidP="009D45FD" w:rsidRDefault="001A01B0" w14:paraId="79FB1A83"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C92FA3" w:rsidR="001A01B0" w:rsidTr="009D45FD" w14:paraId="34A535C7" w14:textId="77777777">
        <w:tc>
          <w:tcPr>
            <w:tcW w:w="3119" w:type="dxa"/>
            <w:vAlign w:val="center"/>
          </w:tcPr>
          <w:p w:rsidRPr="003D73C3" w:rsidR="001A01B0" w:rsidP="009D45FD" w:rsidRDefault="001A01B0" w14:paraId="5C05E756" w14:textId="77777777">
            <w:pPr>
              <w:spacing w:before="120"/>
              <w:rPr>
                <w:rFonts w:ascii="Arial" w:hAnsi="Arial" w:cs="Arial"/>
                <w:sz w:val="16"/>
                <w:szCs w:val="16"/>
              </w:rPr>
            </w:pPr>
            <w:r w:rsidRPr="003D73C3">
              <w:rPr>
                <w:rFonts w:ascii="Arial" w:hAnsi="Arial" w:cs="Arial"/>
                <w:sz w:val="16"/>
                <w:szCs w:val="16"/>
              </w:rPr>
              <w:t>4-stroke engines</w:t>
            </w:r>
          </w:p>
        </w:tc>
        <w:tc>
          <w:tcPr>
            <w:tcW w:w="1219" w:type="dxa"/>
            <w:vAlign w:val="center"/>
          </w:tcPr>
          <w:p w:rsidRPr="00DF2D03" w:rsidR="001A01B0" w:rsidP="009D45FD" w:rsidRDefault="00DF2D03" w14:paraId="6988BC89" w14:textId="7720E4C5">
            <w:pPr>
              <w:spacing w:before="120"/>
              <w:jc w:val="center"/>
              <w:rPr>
                <w:rFonts w:ascii="Arial" w:hAnsi="Arial" w:cs="Arial"/>
                <w:sz w:val="16"/>
                <w:szCs w:val="16"/>
              </w:rPr>
            </w:pPr>
            <w:r w:rsidRPr="00D931F6">
              <w:rPr>
                <w:rFonts w:ascii="Arial" w:hAnsi="Arial" w:cs="Arial"/>
                <w:sz w:val="16"/>
                <w:szCs w:val="16"/>
              </w:rPr>
              <w:t>0.002054</w:t>
            </w:r>
          </w:p>
        </w:tc>
        <w:tc>
          <w:tcPr>
            <w:tcW w:w="1219" w:type="dxa"/>
            <w:vAlign w:val="center"/>
          </w:tcPr>
          <w:p w:rsidRPr="003D73C3" w:rsidR="001A01B0" w:rsidP="009D45FD" w:rsidRDefault="001A01B0" w14:paraId="3DB5BBF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7FF9F282"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32D9735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5B2BA6A7" w14:textId="77777777">
            <w:pPr>
              <w:spacing w:before="120"/>
              <w:jc w:val="center"/>
              <w:rPr>
                <w:rFonts w:ascii="Arial" w:hAnsi="Arial" w:cs="Arial"/>
                <w:sz w:val="16"/>
                <w:szCs w:val="16"/>
              </w:rPr>
            </w:pPr>
            <w:r w:rsidRPr="003D73C3">
              <w:rPr>
                <w:rFonts w:ascii="Arial" w:hAnsi="Arial" w:cs="Arial"/>
                <w:sz w:val="16"/>
                <w:szCs w:val="16"/>
              </w:rPr>
              <w:t>-</w:t>
            </w:r>
          </w:p>
        </w:tc>
      </w:tr>
      <w:tr w:rsidRPr="00C92FA3" w:rsidR="001A01B0" w:rsidTr="009D45FD" w14:paraId="28C7A1C3" w14:textId="77777777">
        <w:tc>
          <w:tcPr>
            <w:tcW w:w="3119" w:type="dxa"/>
            <w:vAlign w:val="center"/>
          </w:tcPr>
          <w:p w:rsidRPr="003D73C3" w:rsidR="001A01B0" w:rsidP="009D45FD" w:rsidRDefault="001A01B0" w14:paraId="410CD65B" w14:textId="77777777">
            <w:pPr>
              <w:spacing w:before="120"/>
              <w:rPr>
                <w:rFonts w:ascii="Arial" w:hAnsi="Arial" w:cs="Arial"/>
                <w:sz w:val="16"/>
                <w:szCs w:val="16"/>
              </w:rPr>
            </w:pPr>
            <w:r w:rsidRPr="003D73C3">
              <w:rPr>
                <w:rFonts w:ascii="Arial" w:hAnsi="Arial" w:cs="Arial"/>
                <w:sz w:val="16"/>
                <w:szCs w:val="16"/>
              </w:rPr>
              <w:t>2-stroke engines</w:t>
            </w:r>
          </w:p>
        </w:tc>
        <w:tc>
          <w:tcPr>
            <w:tcW w:w="1219" w:type="dxa"/>
            <w:vAlign w:val="center"/>
          </w:tcPr>
          <w:p w:rsidRPr="00DF2D03" w:rsidR="001A01B0" w:rsidP="009D45FD" w:rsidRDefault="00DF2D03" w14:paraId="24882A57" w14:textId="1079EFB4">
            <w:pPr>
              <w:spacing w:before="120"/>
              <w:jc w:val="center"/>
              <w:rPr>
                <w:rFonts w:ascii="Arial" w:hAnsi="Arial" w:cs="Arial"/>
                <w:sz w:val="16"/>
                <w:szCs w:val="16"/>
              </w:rPr>
            </w:pPr>
            <w:r w:rsidRPr="00D931F6">
              <w:rPr>
                <w:rFonts w:ascii="Arial" w:hAnsi="Arial" w:cs="Arial"/>
                <w:sz w:val="16"/>
                <w:szCs w:val="16"/>
              </w:rPr>
              <w:t>0.2103</w:t>
            </w:r>
          </w:p>
        </w:tc>
        <w:tc>
          <w:tcPr>
            <w:tcW w:w="1219" w:type="dxa"/>
            <w:vAlign w:val="center"/>
          </w:tcPr>
          <w:p w:rsidRPr="003D73C3" w:rsidR="001A01B0" w:rsidP="009D45FD" w:rsidRDefault="001A01B0" w14:paraId="16CD17C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55172F9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758AD547"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6A2501EC" w14:textId="77777777">
            <w:pPr>
              <w:spacing w:before="120"/>
              <w:jc w:val="center"/>
              <w:rPr>
                <w:rFonts w:ascii="Arial" w:hAnsi="Arial" w:cs="Arial"/>
                <w:sz w:val="16"/>
                <w:szCs w:val="16"/>
              </w:rPr>
            </w:pPr>
            <w:r w:rsidRPr="003D73C3">
              <w:rPr>
                <w:rFonts w:ascii="Arial" w:hAnsi="Arial" w:cs="Arial"/>
                <w:sz w:val="16"/>
                <w:szCs w:val="16"/>
              </w:rPr>
              <w:t>-</w:t>
            </w:r>
          </w:p>
        </w:tc>
      </w:tr>
      <w:tr w:rsidRPr="00C92FA3" w:rsidR="001A01B0" w:rsidTr="009D45FD" w14:paraId="386F9CEE" w14:textId="77777777">
        <w:tc>
          <w:tcPr>
            <w:tcW w:w="3119" w:type="dxa"/>
            <w:vAlign w:val="center"/>
          </w:tcPr>
          <w:p w:rsidRPr="003D73C3" w:rsidR="001A01B0" w:rsidP="009D45FD" w:rsidRDefault="001A01B0" w14:paraId="0D958651" w14:textId="77777777">
            <w:pPr>
              <w:spacing w:before="120"/>
              <w:rPr>
                <w:rFonts w:ascii="Arial" w:hAnsi="Arial" w:cs="Arial"/>
                <w:sz w:val="16"/>
                <w:szCs w:val="16"/>
              </w:rPr>
            </w:pPr>
            <w:r w:rsidRPr="003D73C3">
              <w:rPr>
                <w:rFonts w:ascii="Arial" w:hAnsi="Arial" w:cs="Arial"/>
                <w:sz w:val="16"/>
                <w:szCs w:val="16"/>
              </w:rPr>
              <w:t>Diesel engines</w:t>
            </w:r>
          </w:p>
        </w:tc>
        <w:tc>
          <w:tcPr>
            <w:tcW w:w="1219" w:type="dxa"/>
            <w:vAlign w:val="center"/>
          </w:tcPr>
          <w:p w:rsidRPr="00DF2D03" w:rsidR="001A01B0" w:rsidP="009D45FD" w:rsidRDefault="00DF2D03" w14:paraId="3C4E880D" w14:textId="479080F1">
            <w:pPr>
              <w:spacing w:before="120"/>
              <w:jc w:val="center"/>
              <w:rPr>
                <w:rFonts w:ascii="Arial" w:hAnsi="Arial" w:cs="Arial"/>
                <w:sz w:val="16"/>
                <w:szCs w:val="16"/>
              </w:rPr>
            </w:pPr>
            <w:r w:rsidRPr="00D931F6">
              <w:rPr>
                <w:rFonts w:ascii="Arial" w:hAnsi="Arial" w:cs="Arial"/>
                <w:sz w:val="16"/>
                <w:szCs w:val="16"/>
              </w:rPr>
              <w:t>0.310</w:t>
            </w:r>
          </w:p>
        </w:tc>
        <w:tc>
          <w:tcPr>
            <w:tcW w:w="1219" w:type="dxa"/>
            <w:vAlign w:val="center"/>
          </w:tcPr>
          <w:p w:rsidRPr="003D73C3" w:rsidR="001A01B0" w:rsidP="009D45FD" w:rsidRDefault="001A01B0" w14:paraId="2BC61E29"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6A7FD0A7"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447474A1"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42AB15C9" w14:textId="77777777">
            <w:pPr>
              <w:spacing w:before="120"/>
              <w:jc w:val="center"/>
              <w:rPr>
                <w:rFonts w:ascii="Arial" w:hAnsi="Arial" w:cs="Arial"/>
                <w:sz w:val="16"/>
                <w:szCs w:val="16"/>
              </w:rPr>
            </w:pPr>
          </w:p>
        </w:tc>
      </w:tr>
      <w:tr w:rsidRPr="00C92FA3" w:rsidR="001A01B0" w:rsidTr="009D45FD" w14:paraId="1B18422C" w14:textId="77777777">
        <w:tc>
          <w:tcPr>
            <w:tcW w:w="3119" w:type="dxa"/>
            <w:vAlign w:val="center"/>
          </w:tcPr>
          <w:p w:rsidRPr="003D73C3" w:rsidR="001A01B0" w:rsidP="009D45FD" w:rsidRDefault="001A01B0" w14:paraId="2CE4394B" w14:textId="77777777">
            <w:pPr>
              <w:spacing w:before="120"/>
              <w:rPr>
                <w:rFonts w:ascii="Arial" w:hAnsi="Arial" w:cs="Arial"/>
                <w:sz w:val="16"/>
                <w:szCs w:val="16"/>
              </w:rPr>
            </w:pPr>
            <w:r w:rsidRPr="003D73C3">
              <w:rPr>
                <w:rFonts w:ascii="Arial" w:hAnsi="Arial" w:cs="Arial"/>
                <w:sz w:val="16"/>
                <w:szCs w:val="16"/>
              </w:rPr>
              <w:t>Heavy oil-fired engines</w:t>
            </w:r>
          </w:p>
        </w:tc>
        <w:tc>
          <w:tcPr>
            <w:tcW w:w="1219" w:type="dxa"/>
            <w:vAlign w:val="center"/>
          </w:tcPr>
          <w:p w:rsidRPr="00DF2D03" w:rsidR="001A01B0" w:rsidP="009D45FD" w:rsidRDefault="00DF2D03" w14:paraId="4A76BC20" w14:textId="27022CFD">
            <w:pPr>
              <w:spacing w:before="120"/>
              <w:jc w:val="center"/>
              <w:rPr>
                <w:rFonts w:ascii="Arial" w:hAnsi="Arial" w:cs="Arial"/>
                <w:sz w:val="16"/>
                <w:szCs w:val="16"/>
              </w:rPr>
            </w:pPr>
            <w:r w:rsidRPr="00D931F6">
              <w:rPr>
                <w:rFonts w:ascii="Arial" w:hAnsi="Arial" w:cs="Arial"/>
                <w:sz w:val="16"/>
                <w:szCs w:val="16"/>
              </w:rPr>
              <w:t>0.0716</w:t>
            </w:r>
          </w:p>
        </w:tc>
        <w:tc>
          <w:tcPr>
            <w:tcW w:w="1219" w:type="dxa"/>
            <w:vAlign w:val="center"/>
          </w:tcPr>
          <w:p w:rsidRPr="003D73C3" w:rsidR="001A01B0" w:rsidP="009D45FD" w:rsidRDefault="001A01B0" w14:paraId="481BF536"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739AED6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1993ACD8"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1A01B0" w:rsidP="009D45FD" w:rsidRDefault="001A01B0" w14:paraId="515A9523" w14:textId="77777777">
            <w:pPr>
              <w:spacing w:before="120"/>
              <w:jc w:val="center"/>
              <w:rPr>
                <w:rFonts w:ascii="Arial" w:hAnsi="Arial" w:cs="Arial"/>
                <w:sz w:val="16"/>
                <w:szCs w:val="16"/>
              </w:rPr>
            </w:pPr>
            <w:r w:rsidRPr="003D73C3">
              <w:rPr>
                <w:rFonts w:ascii="Arial" w:hAnsi="Arial" w:cs="Arial"/>
                <w:sz w:val="16"/>
                <w:szCs w:val="16"/>
              </w:rPr>
              <w:t>-</w:t>
            </w:r>
          </w:p>
        </w:tc>
      </w:tr>
      <w:tr w:rsidRPr="00C92FA3" w:rsidR="00E66FA4" w:rsidTr="009D45FD" w14:paraId="6CCD2C69" w14:textId="77777777">
        <w:tc>
          <w:tcPr>
            <w:tcW w:w="3119" w:type="dxa"/>
          </w:tcPr>
          <w:p w:rsidR="00E66FA4" w:rsidP="00E66FA4" w:rsidRDefault="00E66FA4" w14:paraId="2694670D" w14:textId="0899558B">
            <w:pPr>
              <w:spacing w:before="120"/>
              <w:jc w:val="both"/>
              <w:rPr>
                <w:rFonts w:ascii="Arial" w:hAnsi="Arial" w:cs="Arial"/>
                <w:b/>
                <w:sz w:val="16"/>
                <w:szCs w:val="16"/>
              </w:rPr>
            </w:pPr>
            <w:r>
              <w:rPr>
                <w:rFonts w:ascii="Arial" w:hAnsi="Arial" w:cs="Arial"/>
                <w:b/>
                <w:sz w:val="16"/>
                <w:szCs w:val="16"/>
              </w:rPr>
              <w:t>2024 totals</w:t>
            </w:r>
          </w:p>
        </w:tc>
        <w:tc>
          <w:tcPr>
            <w:tcW w:w="1219" w:type="dxa"/>
            <w:vAlign w:val="center"/>
          </w:tcPr>
          <w:p w:rsidR="00E66FA4" w:rsidP="00E66FA4" w:rsidRDefault="00E66FA4" w14:paraId="26421373" w14:textId="7D737927">
            <w:pPr>
              <w:spacing w:before="120"/>
              <w:jc w:val="center"/>
              <w:rPr>
                <w:rFonts w:ascii="Arial" w:hAnsi="Arial" w:cs="Arial"/>
                <w:b/>
                <w:sz w:val="16"/>
                <w:szCs w:val="16"/>
              </w:rPr>
            </w:pPr>
            <w:r>
              <w:rPr>
                <w:rFonts w:ascii="Arial" w:hAnsi="Arial" w:cs="Arial"/>
                <w:b/>
                <w:sz w:val="16"/>
                <w:szCs w:val="16"/>
              </w:rPr>
              <w:t>0.594</w:t>
            </w:r>
          </w:p>
        </w:tc>
        <w:tc>
          <w:tcPr>
            <w:tcW w:w="1219" w:type="dxa"/>
            <w:vAlign w:val="center"/>
          </w:tcPr>
          <w:p w:rsidRPr="003D73C3" w:rsidR="00E66FA4" w:rsidP="00E66FA4" w:rsidRDefault="00E66FA4" w14:paraId="4FF0DF52" w14:textId="77777777">
            <w:pPr>
              <w:spacing w:before="120"/>
              <w:jc w:val="center"/>
              <w:rPr>
                <w:rFonts w:ascii="Arial" w:hAnsi="Arial" w:cs="Arial"/>
                <w:b/>
                <w:strike/>
                <w:sz w:val="16"/>
                <w:szCs w:val="16"/>
              </w:rPr>
            </w:pPr>
          </w:p>
        </w:tc>
        <w:tc>
          <w:tcPr>
            <w:tcW w:w="1219" w:type="dxa"/>
            <w:vAlign w:val="center"/>
          </w:tcPr>
          <w:p w:rsidRPr="003D73C3" w:rsidR="00E66FA4" w:rsidP="00E66FA4" w:rsidRDefault="00E66FA4" w14:paraId="66B41DA2" w14:textId="77777777">
            <w:pPr>
              <w:spacing w:before="120"/>
              <w:jc w:val="center"/>
              <w:rPr>
                <w:rFonts w:ascii="Arial" w:hAnsi="Arial" w:cs="Arial"/>
                <w:b/>
                <w:strike/>
                <w:sz w:val="16"/>
                <w:szCs w:val="16"/>
              </w:rPr>
            </w:pPr>
          </w:p>
        </w:tc>
        <w:tc>
          <w:tcPr>
            <w:tcW w:w="1219" w:type="dxa"/>
            <w:vAlign w:val="center"/>
          </w:tcPr>
          <w:p w:rsidRPr="003D73C3" w:rsidR="00E66FA4" w:rsidP="00E66FA4" w:rsidRDefault="00E66FA4" w14:paraId="26E1CFAE" w14:textId="77777777">
            <w:pPr>
              <w:spacing w:before="120"/>
              <w:jc w:val="center"/>
              <w:rPr>
                <w:rFonts w:ascii="Arial" w:hAnsi="Arial" w:cs="Arial"/>
                <w:b/>
                <w:strike/>
                <w:sz w:val="16"/>
                <w:szCs w:val="16"/>
              </w:rPr>
            </w:pPr>
          </w:p>
        </w:tc>
        <w:tc>
          <w:tcPr>
            <w:tcW w:w="1219" w:type="dxa"/>
            <w:vAlign w:val="center"/>
          </w:tcPr>
          <w:p w:rsidRPr="003D73C3" w:rsidR="00E66FA4" w:rsidP="00E66FA4" w:rsidRDefault="00E66FA4" w14:paraId="3FE91B68" w14:textId="77777777">
            <w:pPr>
              <w:spacing w:before="120"/>
              <w:jc w:val="center"/>
              <w:rPr>
                <w:rFonts w:ascii="Arial" w:hAnsi="Arial" w:cs="Arial"/>
                <w:b/>
                <w:strike/>
                <w:sz w:val="16"/>
                <w:szCs w:val="16"/>
              </w:rPr>
            </w:pPr>
          </w:p>
        </w:tc>
      </w:tr>
      <w:tr w:rsidRPr="00C92FA3" w:rsidR="00E66FA4" w:rsidTr="00CC6B70" w14:paraId="6C230B4E" w14:textId="77777777">
        <w:tc>
          <w:tcPr>
            <w:tcW w:w="9214" w:type="dxa"/>
            <w:gridSpan w:val="6"/>
          </w:tcPr>
          <w:p w:rsidRPr="00E66FA4" w:rsidR="00E66FA4" w:rsidP="00E66FA4" w:rsidRDefault="00E66FA4" w14:paraId="025759F7" w14:textId="23B52E0D">
            <w:pPr>
              <w:spacing w:before="120"/>
              <w:rPr>
                <w:rFonts w:ascii="Arial" w:hAnsi="Arial" w:cs="Arial"/>
                <w:b/>
                <w:sz w:val="16"/>
                <w:szCs w:val="16"/>
              </w:rPr>
            </w:pPr>
            <w:r w:rsidRPr="00E66FA4">
              <w:rPr>
                <w:rFonts w:ascii="Arial" w:hAnsi="Arial" w:cs="Arial"/>
                <w:b/>
                <w:sz w:val="16"/>
                <w:szCs w:val="16"/>
              </w:rPr>
              <w:t>Totals for other inventory years</w:t>
            </w:r>
          </w:p>
        </w:tc>
      </w:tr>
      <w:tr w:rsidRPr="00C92FA3" w:rsidR="001A01B0" w:rsidTr="009D45FD" w14:paraId="49BA6636" w14:textId="77777777">
        <w:tc>
          <w:tcPr>
            <w:tcW w:w="3119" w:type="dxa"/>
          </w:tcPr>
          <w:p w:rsidRPr="003D73C3" w:rsidR="001A01B0" w:rsidP="009D45FD" w:rsidRDefault="001A01B0" w14:paraId="0CAF5F64" w14:textId="77777777">
            <w:pPr>
              <w:spacing w:before="120"/>
              <w:jc w:val="both"/>
              <w:rPr>
                <w:rFonts w:ascii="Arial" w:hAnsi="Arial" w:cs="Arial"/>
                <w:b/>
                <w:sz w:val="16"/>
                <w:szCs w:val="16"/>
              </w:rPr>
            </w:pPr>
            <w:r>
              <w:rPr>
                <w:rFonts w:ascii="Arial" w:hAnsi="Arial" w:cs="Arial"/>
                <w:b/>
                <w:sz w:val="16"/>
                <w:szCs w:val="16"/>
              </w:rPr>
              <w:t xml:space="preserve">2012 </w:t>
            </w:r>
            <w:r w:rsidRPr="003D73C3">
              <w:rPr>
                <w:rFonts w:ascii="Arial" w:hAnsi="Arial" w:cs="Arial"/>
                <w:b/>
                <w:sz w:val="16"/>
                <w:szCs w:val="16"/>
              </w:rPr>
              <w:t>totals</w:t>
            </w:r>
          </w:p>
        </w:tc>
        <w:tc>
          <w:tcPr>
            <w:tcW w:w="1219" w:type="dxa"/>
            <w:vAlign w:val="center"/>
          </w:tcPr>
          <w:p w:rsidRPr="003D73C3" w:rsidR="001A01B0" w:rsidP="009D45FD" w:rsidRDefault="001A01B0" w14:paraId="3EEB24CB" w14:textId="77777777">
            <w:pPr>
              <w:spacing w:before="120"/>
              <w:jc w:val="center"/>
              <w:rPr>
                <w:rFonts w:ascii="Arial" w:hAnsi="Arial" w:cs="Arial"/>
                <w:b/>
                <w:sz w:val="16"/>
                <w:szCs w:val="16"/>
              </w:rPr>
            </w:pPr>
            <w:r>
              <w:rPr>
                <w:rFonts w:ascii="Arial" w:hAnsi="Arial" w:cs="Arial"/>
                <w:b/>
                <w:sz w:val="16"/>
                <w:szCs w:val="16"/>
              </w:rPr>
              <w:t>0.660</w:t>
            </w:r>
          </w:p>
        </w:tc>
        <w:tc>
          <w:tcPr>
            <w:tcW w:w="1219" w:type="dxa"/>
            <w:vAlign w:val="center"/>
          </w:tcPr>
          <w:p w:rsidRPr="003D73C3" w:rsidR="001A01B0" w:rsidP="009D45FD" w:rsidRDefault="001A01B0" w14:paraId="5DEF52B1" w14:textId="77777777">
            <w:pPr>
              <w:spacing w:before="120"/>
              <w:jc w:val="center"/>
              <w:rPr>
                <w:rFonts w:ascii="Arial" w:hAnsi="Arial" w:cs="Arial"/>
                <w:b/>
                <w:strike/>
                <w:sz w:val="16"/>
                <w:szCs w:val="16"/>
              </w:rPr>
            </w:pPr>
          </w:p>
        </w:tc>
        <w:tc>
          <w:tcPr>
            <w:tcW w:w="1219" w:type="dxa"/>
            <w:vAlign w:val="center"/>
          </w:tcPr>
          <w:p w:rsidRPr="003D73C3" w:rsidR="001A01B0" w:rsidP="009D45FD" w:rsidRDefault="001A01B0" w14:paraId="41442D10" w14:textId="77777777">
            <w:pPr>
              <w:spacing w:before="120"/>
              <w:jc w:val="center"/>
              <w:rPr>
                <w:rFonts w:ascii="Arial" w:hAnsi="Arial" w:cs="Arial"/>
                <w:b/>
                <w:strike/>
                <w:sz w:val="16"/>
                <w:szCs w:val="16"/>
              </w:rPr>
            </w:pPr>
          </w:p>
        </w:tc>
        <w:tc>
          <w:tcPr>
            <w:tcW w:w="1219" w:type="dxa"/>
            <w:vAlign w:val="center"/>
          </w:tcPr>
          <w:p w:rsidRPr="003D73C3" w:rsidR="001A01B0" w:rsidP="009D45FD" w:rsidRDefault="001A01B0" w14:paraId="6F8193B4" w14:textId="77777777">
            <w:pPr>
              <w:spacing w:before="120"/>
              <w:jc w:val="center"/>
              <w:rPr>
                <w:rFonts w:ascii="Arial" w:hAnsi="Arial" w:cs="Arial"/>
                <w:b/>
                <w:strike/>
                <w:sz w:val="16"/>
                <w:szCs w:val="16"/>
              </w:rPr>
            </w:pPr>
          </w:p>
        </w:tc>
        <w:tc>
          <w:tcPr>
            <w:tcW w:w="1219" w:type="dxa"/>
            <w:vAlign w:val="center"/>
          </w:tcPr>
          <w:p w:rsidRPr="003D73C3" w:rsidR="001A01B0" w:rsidP="009D45FD" w:rsidRDefault="001A01B0" w14:paraId="590C58E0" w14:textId="77777777">
            <w:pPr>
              <w:spacing w:before="120"/>
              <w:jc w:val="center"/>
              <w:rPr>
                <w:rFonts w:ascii="Arial" w:hAnsi="Arial" w:cs="Arial"/>
                <w:b/>
                <w:strike/>
                <w:sz w:val="16"/>
                <w:szCs w:val="16"/>
              </w:rPr>
            </w:pPr>
          </w:p>
        </w:tc>
      </w:tr>
      <w:tr w:rsidRPr="00C92FA3" w:rsidR="001A01B0" w:rsidTr="009D45FD" w14:paraId="0FCB65D9" w14:textId="77777777">
        <w:tc>
          <w:tcPr>
            <w:tcW w:w="3119" w:type="dxa"/>
          </w:tcPr>
          <w:p w:rsidRPr="003D73C3" w:rsidR="001A01B0" w:rsidP="009D45FD" w:rsidRDefault="001A01B0" w14:paraId="0EF0017C" w14:textId="77777777">
            <w:pPr>
              <w:spacing w:before="120"/>
              <w:jc w:val="both"/>
              <w:rPr>
                <w:rFonts w:ascii="Arial" w:hAnsi="Arial" w:cs="Arial"/>
                <w:b/>
                <w:sz w:val="16"/>
                <w:szCs w:val="16"/>
              </w:rPr>
            </w:pPr>
            <w:r>
              <w:rPr>
                <w:rFonts w:ascii="Arial" w:hAnsi="Arial" w:cs="Arial"/>
                <w:b/>
                <w:sz w:val="16"/>
                <w:szCs w:val="16"/>
              </w:rPr>
              <w:t xml:space="preserve">2016 </w:t>
            </w:r>
            <w:r w:rsidRPr="003D73C3">
              <w:rPr>
                <w:rFonts w:ascii="Arial" w:hAnsi="Arial" w:cs="Arial"/>
                <w:b/>
                <w:sz w:val="16"/>
                <w:szCs w:val="16"/>
              </w:rPr>
              <w:t>totals</w:t>
            </w:r>
          </w:p>
        </w:tc>
        <w:tc>
          <w:tcPr>
            <w:tcW w:w="1219" w:type="dxa"/>
          </w:tcPr>
          <w:p w:rsidRPr="003D73C3" w:rsidR="001A01B0" w:rsidP="009D45FD" w:rsidRDefault="001A01B0" w14:paraId="287599B0" w14:textId="77777777">
            <w:pPr>
              <w:spacing w:before="120"/>
              <w:jc w:val="center"/>
              <w:rPr>
                <w:rFonts w:ascii="Arial" w:hAnsi="Arial" w:cs="Arial"/>
                <w:b/>
                <w:sz w:val="16"/>
                <w:szCs w:val="16"/>
              </w:rPr>
            </w:pPr>
            <w:r>
              <w:rPr>
                <w:rFonts w:ascii="Arial" w:hAnsi="Arial" w:cs="Arial"/>
                <w:b/>
                <w:sz w:val="16"/>
                <w:szCs w:val="16"/>
              </w:rPr>
              <w:t>0.672</w:t>
            </w:r>
          </w:p>
        </w:tc>
        <w:tc>
          <w:tcPr>
            <w:tcW w:w="1219" w:type="dxa"/>
          </w:tcPr>
          <w:p w:rsidRPr="003D73C3" w:rsidR="001A01B0" w:rsidP="009D45FD" w:rsidRDefault="001A01B0" w14:paraId="4295ABC9"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tcPr>
          <w:p w:rsidRPr="003D73C3" w:rsidR="001A01B0" w:rsidP="009D45FD" w:rsidRDefault="001A01B0" w14:paraId="02EC165D"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tcPr>
          <w:p w:rsidRPr="003D73C3" w:rsidR="001A01B0" w:rsidP="009D45FD" w:rsidRDefault="001A01B0" w14:paraId="3622A72E"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tcPr>
          <w:p w:rsidRPr="003D73C3" w:rsidR="001A01B0" w:rsidP="009D45FD" w:rsidRDefault="001A01B0" w14:paraId="6A746ECC" w14:textId="77777777">
            <w:pPr>
              <w:spacing w:before="120"/>
              <w:jc w:val="center"/>
              <w:rPr>
                <w:rFonts w:ascii="Arial" w:hAnsi="Arial" w:cs="Arial"/>
                <w:b/>
                <w:sz w:val="16"/>
                <w:szCs w:val="16"/>
              </w:rPr>
            </w:pPr>
            <w:r w:rsidRPr="003D73C3">
              <w:rPr>
                <w:rFonts w:ascii="Arial" w:hAnsi="Arial" w:cs="Arial"/>
                <w:b/>
                <w:sz w:val="16"/>
                <w:szCs w:val="16"/>
              </w:rPr>
              <w:t>-</w:t>
            </w:r>
          </w:p>
        </w:tc>
      </w:tr>
      <w:tr w:rsidRPr="00AF1200" w:rsidR="001A01B0" w:rsidTr="009D45FD" w14:paraId="0C885358" w14:textId="77777777">
        <w:tc>
          <w:tcPr>
            <w:tcW w:w="3119" w:type="dxa"/>
          </w:tcPr>
          <w:p w:rsidRPr="003D73C3" w:rsidR="001A01B0" w:rsidP="009D45FD" w:rsidRDefault="001A01B0" w14:paraId="090EF23A" w14:textId="77777777">
            <w:pPr>
              <w:spacing w:before="120"/>
              <w:jc w:val="both"/>
              <w:rPr>
                <w:rFonts w:ascii="Arial" w:hAnsi="Arial" w:cs="Arial"/>
                <w:b/>
                <w:sz w:val="16"/>
                <w:szCs w:val="16"/>
              </w:rPr>
            </w:pPr>
            <w:r>
              <w:rPr>
                <w:rFonts w:ascii="Arial" w:hAnsi="Arial" w:cs="Arial"/>
                <w:b/>
                <w:sz w:val="16"/>
                <w:szCs w:val="16"/>
              </w:rPr>
              <w:t xml:space="preserve">2020 </w:t>
            </w:r>
            <w:r w:rsidRPr="003D73C3">
              <w:rPr>
                <w:rFonts w:ascii="Arial" w:hAnsi="Arial" w:cs="Arial"/>
                <w:b/>
                <w:sz w:val="16"/>
                <w:szCs w:val="16"/>
              </w:rPr>
              <w:t>totals</w:t>
            </w:r>
          </w:p>
        </w:tc>
        <w:tc>
          <w:tcPr>
            <w:tcW w:w="1219" w:type="dxa"/>
            <w:vAlign w:val="center"/>
          </w:tcPr>
          <w:p w:rsidRPr="003D73C3" w:rsidR="001A01B0" w:rsidP="009D45FD" w:rsidRDefault="001A01B0" w14:paraId="1D6F5DFC" w14:textId="77777777">
            <w:pPr>
              <w:spacing w:before="120"/>
              <w:jc w:val="center"/>
              <w:rPr>
                <w:rFonts w:ascii="Arial" w:hAnsi="Arial" w:cs="Arial"/>
                <w:b/>
                <w:sz w:val="16"/>
                <w:szCs w:val="16"/>
              </w:rPr>
            </w:pPr>
            <w:r>
              <w:rPr>
                <w:rFonts w:ascii="Arial" w:hAnsi="Arial" w:cs="Arial"/>
                <w:b/>
                <w:sz w:val="16"/>
                <w:szCs w:val="16"/>
              </w:rPr>
              <w:t>0.828</w:t>
            </w:r>
          </w:p>
        </w:tc>
        <w:tc>
          <w:tcPr>
            <w:tcW w:w="1219" w:type="dxa"/>
            <w:vAlign w:val="center"/>
          </w:tcPr>
          <w:p w:rsidRPr="003D73C3" w:rsidR="001A01B0" w:rsidP="009D45FD" w:rsidRDefault="001A01B0" w14:paraId="547547E4" w14:textId="77777777">
            <w:pPr>
              <w:spacing w:before="120"/>
              <w:jc w:val="center"/>
              <w:rPr>
                <w:rFonts w:ascii="Arial" w:hAnsi="Arial" w:cs="Arial"/>
                <w:b/>
                <w:sz w:val="16"/>
                <w:szCs w:val="16"/>
              </w:rPr>
            </w:pPr>
            <w:r w:rsidRPr="003D73C3">
              <w:rPr>
                <w:rFonts w:ascii="Arial" w:hAnsi="Arial" w:cs="Arial"/>
                <w:b/>
                <w:strike/>
                <w:sz w:val="16"/>
                <w:szCs w:val="16"/>
              </w:rPr>
              <w:t>-</w:t>
            </w:r>
          </w:p>
        </w:tc>
        <w:tc>
          <w:tcPr>
            <w:tcW w:w="1219" w:type="dxa"/>
            <w:vAlign w:val="center"/>
          </w:tcPr>
          <w:p w:rsidRPr="003D73C3" w:rsidR="001A01B0" w:rsidP="009D45FD" w:rsidRDefault="001A01B0" w14:paraId="3253CA46" w14:textId="77777777">
            <w:pPr>
              <w:spacing w:before="120"/>
              <w:jc w:val="center"/>
              <w:rPr>
                <w:rFonts w:ascii="Arial" w:hAnsi="Arial" w:cs="Arial"/>
                <w:b/>
                <w:sz w:val="16"/>
                <w:szCs w:val="16"/>
              </w:rPr>
            </w:pPr>
            <w:r w:rsidRPr="003D73C3">
              <w:rPr>
                <w:rFonts w:ascii="Arial" w:hAnsi="Arial" w:cs="Arial"/>
                <w:b/>
                <w:strike/>
                <w:sz w:val="16"/>
                <w:szCs w:val="16"/>
              </w:rPr>
              <w:t>-</w:t>
            </w:r>
          </w:p>
        </w:tc>
        <w:tc>
          <w:tcPr>
            <w:tcW w:w="1219" w:type="dxa"/>
            <w:vAlign w:val="center"/>
          </w:tcPr>
          <w:p w:rsidRPr="003D73C3" w:rsidR="001A01B0" w:rsidP="009D45FD" w:rsidRDefault="001A01B0" w14:paraId="5383AE1B" w14:textId="77777777">
            <w:pPr>
              <w:spacing w:before="120"/>
              <w:jc w:val="center"/>
              <w:rPr>
                <w:rFonts w:ascii="Arial" w:hAnsi="Arial" w:cs="Arial"/>
                <w:b/>
                <w:sz w:val="16"/>
                <w:szCs w:val="16"/>
              </w:rPr>
            </w:pPr>
            <w:r w:rsidRPr="003D73C3">
              <w:rPr>
                <w:rFonts w:ascii="Arial" w:hAnsi="Arial" w:cs="Arial"/>
                <w:b/>
                <w:strike/>
                <w:sz w:val="16"/>
                <w:szCs w:val="16"/>
              </w:rPr>
              <w:t>-</w:t>
            </w:r>
          </w:p>
        </w:tc>
        <w:tc>
          <w:tcPr>
            <w:tcW w:w="1219" w:type="dxa"/>
            <w:vAlign w:val="center"/>
          </w:tcPr>
          <w:p w:rsidRPr="003D73C3" w:rsidR="001A01B0" w:rsidP="009D45FD" w:rsidRDefault="001A01B0" w14:paraId="7DBB1101" w14:textId="77777777">
            <w:pPr>
              <w:spacing w:before="120"/>
              <w:jc w:val="center"/>
              <w:rPr>
                <w:rFonts w:ascii="Arial" w:hAnsi="Arial" w:cs="Arial"/>
                <w:b/>
                <w:sz w:val="16"/>
                <w:szCs w:val="16"/>
              </w:rPr>
            </w:pPr>
            <w:r w:rsidRPr="003D73C3">
              <w:rPr>
                <w:rFonts w:ascii="Arial" w:hAnsi="Arial" w:cs="Arial"/>
                <w:b/>
                <w:strike/>
                <w:sz w:val="16"/>
                <w:szCs w:val="16"/>
              </w:rPr>
              <w:t>-</w:t>
            </w:r>
          </w:p>
        </w:tc>
      </w:tr>
    </w:tbl>
    <w:p w:rsidRPr="003D73C3" w:rsidR="006761D2" w:rsidP="00261F78" w:rsidRDefault="006761D2" w14:paraId="26D760AD" w14:textId="63012540">
      <w:pPr>
        <w:pStyle w:val="Heading1"/>
      </w:pPr>
      <w:bookmarkStart w:name="_Toc1046368" w:id="213"/>
      <w:r w:rsidRPr="003D73C3">
        <w:t>Open burning processes</w:t>
      </w:r>
      <w:bookmarkEnd w:id="213"/>
    </w:p>
    <w:p w:rsidRPr="003D73C3" w:rsidR="006761D2" w:rsidP="006761D2" w:rsidRDefault="006761D2" w14:paraId="2FA48DD0" w14:textId="29A30246">
      <w:pPr>
        <w:spacing w:line="300" w:lineRule="atLeast"/>
        <w:jc w:val="both"/>
        <w:rPr>
          <w:szCs w:val="18"/>
        </w:rPr>
      </w:pPr>
      <w:r w:rsidRPr="003D73C3">
        <w:rPr>
          <w:szCs w:val="18"/>
        </w:rPr>
        <w:t xml:space="preserve">This category covers the following dioxin sources </w:t>
      </w:r>
      <w:r w:rsidRPr="003D73C3" w:rsidR="003D73C3">
        <w:rPr>
          <w:noProof/>
          <w:szCs w:val="18"/>
        </w:rPr>
        <w:t>(United Nations Environment Programme, 2013)</w:t>
      </w:r>
      <w:r w:rsidRPr="003D73C3">
        <w:rPr>
          <w:szCs w:val="18"/>
        </w:rPr>
        <w:t>:</w:t>
      </w:r>
    </w:p>
    <w:p w:rsidRPr="003D73C3" w:rsidR="006761D2" w:rsidP="006761D2" w:rsidRDefault="006761D2" w14:paraId="56E12A8B" w14:textId="77777777">
      <w:pPr>
        <w:spacing w:line="300" w:lineRule="atLeast"/>
        <w:ind w:left="720"/>
        <w:jc w:val="both"/>
        <w:rPr>
          <w:szCs w:val="18"/>
        </w:rPr>
      </w:pPr>
      <w:r w:rsidRPr="003D73C3">
        <w:rPr>
          <w:szCs w:val="18"/>
        </w:rPr>
        <w:t>6a</w:t>
      </w:r>
      <w:r w:rsidRPr="003D73C3">
        <w:rPr>
          <w:szCs w:val="18"/>
        </w:rPr>
        <w:tab/>
      </w:r>
      <w:r w:rsidRPr="003D73C3">
        <w:rPr>
          <w:szCs w:val="18"/>
        </w:rPr>
        <w:t>Biomass burning</w:t>
      </w:r>
    </w:p>
    <w:p w:rsidRPr="003D73C3" w:rsidR="006761D2" w:rsidP="006761D2" w:rsidRDefault="006761D2" w14:paraId="172A095D" w14:textId="77777777">
      <w:pPr>
        <w:spacing w:line="300" w:lineRule="atLeast"/>
        <w:ind w:left="720"/>
        <w:jc w:val="both"/>
        <w:rPr>
          <w:szCs w:val="18"/>
        </w:rPr>
      </w:pPr>
      <w:r w:rsidRPr="003D73C3">
        <w:rPr>
          <w:szCs w:val="18"/>
        </w:rPr>
        <w:t>6b</w:t>
      </w:r>
      <w:r w:rsidRPr="003D73C3">
        <w:rPr>
          <w:szCs w:val="18"/>
        </w:rPr>
        <w:tab/>
      </w:r>
      <w:r w:rsidRPr="003D73C3">
        <w:rPr>
          <w:szCs w:val="18"/>
        </w:rPr>
        <w:t>Waste burning and accidental fires</w:t>
      </w:r>
    </w:p>
    <w:p w:rsidRPr="003D73C3" w:rsidR="006761D2" w:rsidP="006761D2" w:rsidRDefault="24854215" w14:paraId="42B5F9B8" w14:textId="7517B28C">
      <w:pPr>
        <w:spacing w:line="300" w:lineRule="atLeast"/>
        <w:jc w:val="both"/>
      </w:pPr>
      <w:r>
        <w:t>Open burning processes are usually characterised by the presence of mixtures of waste materials, with little or no control over the</w:t>
      </w:r>
      <w:r w:rsidR="37FE7599">
        <w:t>ir</w:t>
      </w:r>
      <w:r>
        <w:t xml:space="preserve"> condition (</w:t>
      </w:r>
      <w:r w:rsidR="00D4735F">
        <w:t>i</w:t>
      </w:r>
      <w:r w:rsidR="00B127AE">
        <w:t>.</w:t>
      </w:r>
      <w:r w:rsidR="00D4735F">
        <w:t>e</w:t>
      </w:r>
      <w:r w:rsidR="00B127AE">
        <w:t>.</w:t>
      </w:r>
      <w:r>
        <w:t xml:space="preserve"> wet or dry)</w:t>
      </w:r>
      <w:r w:rsidR="37FE7599">
        <w:t xml:space="preserve"> </w:t>
      </w:r>
      <w:r>
        <w:t xml:space="preserve">and little or no control over the burning processes. As a result, there is often a high potential for dioxins to be formed </w:t>
      </w:r>
      <w:bookmarkStart w:name="_Int_2inozwzR" w:id="214"/>
      <w:r>
        <w:t>as a result of</w:t>
      </w:r>
      <w:bookmarkEnd w:id="214"/>
      <w:r>
        <w:t xml:space="preserve"> incomplete combustion processes. Despite this, the potential for dioxin formation from the burning of clean biomass is </w:t>
      </w:r>
      <w:bookmarkStart w:name="_Int_DuQ8ZWSX" w:id="215"/>
      <w:r>
        <w:t>relatively low</w:t>
      </w:r>
      <w:bookmarkEnd w:id="215"/>
      <w:r>
        <w:t>, unless the material is contaminated with specific dioxin precursors, such as chlorinated phenoxy herbicides (see section 9). Also, it is much higher for waste burning and accidental fires because of the potential presence of chlorinated materials (e</w:t>
      </w:r>
      <w:r w:rsidR="00B127AE">
        <w:t>.</w:t>
      </w:r>
      <w:r>
        <w:t>g</w:t>
      </w:r>
      <w:r w:rsidR="00B127AE">
        <w:t>.</w:t>
      </w:r>
      <w:r>
        <w:t xml:space="preserve"> some plastics, such as PVC) and catalytic metals, such as copper. </w:t>
      </w:r>
    </w:p>
    <w:p w:rsidRPr="003D73C3" w:rsidR="006761D2" w:rsidP="00261F78" w:rsidRDefault="006761D2" w14:paraId="5A39E5E1" w14:textId="77777777">
      <w:pPr>
        <w:pStyle w:val="Heading2"/>
      </w:pPr>
      <w:bookmarkStart w:name="_Toc1046369" w:id="216"/>
      <w:r w:rsidRPr="003D73C3">
        <w:t>Biomass burning</w:t>
      </w:r>
      <w:bookmarkEnd w:id="216"/>
      <w:r w:rsidRPr="003D73C3">
        <w:t xml:space="preserve"> </w:t>
      </w:r>
    </w:p>
    <w:p w:rsidRPr="003D73C3" w:rsidR="006761D2" w:rsidP="006761D2" w:rsidRDefault="006761D2" w14:paraId="7A34C100" w14:textId="4932A285">
      <w:pPr>
        <w:spacing w:line="300" w:lineRule="atLeast"/>
        <w:jc w:val="both"/>
        <w:rPr>
          <w:szCs w:val="18"/>
        </w:rPr>
      </w:pPr>
      <w:r w:rsidRPr="003D73C3">
        <w:rPr>
          <w:szCs w:val="18"/>
        </w:rPr>
        <w:t>The category is divided into the following sub-categories:</w:t>
      </w:r>
    </w:p>
    <w:p w:rsidRPr="003D73C3" w:rsidR="006761D2" w:rsidP="006761D2" w:rsidRDefault="006761D2" w14:paraId="54DD1C27" w14:textId="77777777">
      <w:pPr>
        <w:numPr>
          <w:ilvl w:val="0"/>
          <w:numId w:val="15"/>
        </w:numPr>
        <w:spacing w:line="300" w:lineRule="atLeast"/>
        <w:ind w:left="1560" w:hanging="851"/>
        <w:jc w:val="both"/>
        <w:rPr>
          <w:szCs w:val="18"/>
        </w:rPr>
      </w:pPr>
      <w:r w:rsidRPr="003D73C3">
        <w:rPr>
          <w:szCs w:val="18"/>
        </w:rPr>
        <w:t>Agricultural residue burning</w:t>
      </w:r>
    </w:p>
    <w:p w:rsidRPr="003D73C3" w:rsidR="006761D2" w:rsidP="006761D2" w:rsidRDefault="006761D2" w14:paraId="418DE773" w14:textId="77777777">
      <w:pPr>
        <w:numPr>
          <w:ilvl w:val="0"/>
          <w:numId w:val="15"/>
        </w:numPr>
        <w:spacing w:line="300" w:lineRule="atLeast"/>
        <w:ind w:left="1560" w:hanging="851"/>
        <w:jc w:val="both"/>
        <w:rPr>
          <w:szCs w:val="18"/>
        </w:rPr>
      </w:pPr>
      <w:r w:rsidRPr="003D73C3">
        <w:rPr>
          <w:szCs w:val="18"/>
        </w:rPr>
        <w:t>Sugarcane burning</w:t>
      </w:r>
    </w:p>
    <w:p w:rsidRPr="003D73C3" w:rsidR="006761D2" w:rsidP="006761D2" w:rsidRDefault="006761D2" w14:paraId="7BF4F41A" w14:textId="77777777">
      <w:pPr>
        <w:numPr>
          <w:ilvl w:val="0"/>
          <w:numId w:val="15"/>
        </w:numPr>
        <w:spacing w:line="300" w:lineRule="atLeast"/>
        <w:ind w:left="1560" w:hanging="851"/>
        <w:jc w:val="both"/>
        <w:rPr>
          <w:szCs w:val="18"/>
        </w:rPr>
      </w:pPr>
      <w:r w:rsidRPr="003D73C3">
        <w:rPr>
          <w:szCs w:val="18"/>
        </w:rPr>
        <w:t>Forest fires</w:t>
      </w:r>
    </w:p>
    <w:p w:rsidRPr="003D73C3" w:rsidR="006761D2" w:rsidP="006761D2" w:rsidRDefault="006761D2" w14:paraId="7F4574AA" w14:textId="77777777">
      <w:pPr>
        <w:numPr>
          <w:ilvl w:val="0"/>
          <w:numId w:val="15"/>
        </w:numPr>
        <w:spacing w:line="300" w:lineRule="atLeast"/>
        <w:ind w:left="1560" w:hanging="851"/>
        <w:jc w:val="both"/>
        <w:rPr>
          <w:szCs w:val="18"/>
        </w:rPr>
      </w:pPr>
      <w:r w:rsidRPr="003D73C3">
        <w:rPr>
          <w:szCs w:val="18"/>
        </w:rPr>
        <w:t>Grassland and savannah fires</w:t>
      </w:r>
    </w:p>
    <w:p w:rsidRPr="003D73C3" w:rsidR="006761D2" w:rsidP="006761D2" w:rsidRDefault="24854215" w14:paraId="26999B44" w14:textId="78F0380E">
      <w:pPr>
        <w:spacing w:line="300" w:lineRule="atLeast"/>
        <w:jc w:val="both"/>
      </w:pPr>
      <w:r w:rsidRPr="0C34660A">
        <w:rPr>
          <w:lang w:val="en-US"/>
        </w:rPr>
        <w:t xml:space="preserve">The activity data for </w:t>
      </w:r>
      <w:bookmarkStart w:name="_Int_aba4UTFN" w:id="217"/>
      <w:r w:rsidRPr="0C34660A">
        <w:rPr>
          <w:lang w:val="en-US"/>
        </w:rPr>
        <w:t>all of</w:t>
      </w:r>
      <w:bookmarkEnd w:id="217"/>
      <w:r w:rsidRPr="0C34660A">
        <w:rPr>
          <w:lang w:val="en-US"/>
        </w:rPr>
        <w:t xml:space="preserve"> these sources is taken from the annual greenhouse gas inventory reports produced by the Ministry for the Environment</w:t>
      </w:r>
      <w:r w:rsidR="006325CE">
        <w:rPr>
          <w:lang w:val="en-US"/>
        </w:rPr>
        <w:t xml:space="preserve"> </w:t>
      </w:r>
      <w:r w:rsidRPr="0C34660A" w:rsidR="486F2E70">
        <w:rPr>
          <w:noProof/>
        </w:rPr>
        <w:t xml:space="preserve">(Ministry for the Environment, </w:t>
      </w:r>
      <w:r w:rsidR="00F33D91">
        <w:rPr>
          <w:noProof/>
        </w:rPr>
        <w:t>2025</w:t>
      </w:r>
      <w:r w:rsidRPr="0C34660A" w:rsidR="486F2E70">
        <w:rPr>
          <w:noProof/>
        </w:rPr>
        <w:t>)</w:t>
      </w:r>
      <w:r w:rsidR="006325CE">
        <w:rPr>
          <w:noProof/>
        </w:rPr>
        <w:t>.</w:t>
      </w:r>
      <w:r w:rsidRPr="0C34660A">
        <w:rPr>
          <w:lang w:val="en-US"/>
        </w:rPr>
        <w:t xml:space="preserve"> The activity rates for biomass burning show a significant amount of variation from year to year</w:t>
      </w:r>
      <w:r w:rsidRPr="0C34660A" w:rsidR="37FE7599">
        <w:rPr>
          <w:lang w:val="en-US"/>
        </w:rPr>
        <w:t xml:space="preserve">. Consequently, </w:t>
      </w:r>
      <w:r w:rsidRPr="0C34660A" w:rsidR="4B7AE550">
        <w:rPr>
          <w:lang w:val="en-US"/>
        </w:rPr>
        <w:t xml:space="preserve">the activity rates for </w:t>
      </w:r>
      <w:r w:rsidR="00F33D91">
        <w:rPr>
          <w:lang w:val="en-US"/>
        </w:rPr>
        <w:t>2024</w:t>
      </w:r>
      <w:r w:rsidRPr="0C34660A" w:rsidR="00F33D91">
        <w:rPr>
          <w:lang w:val="en-US"/>
        </w:rPr>
        <w:t xml:space="preserve"> </w:t>
      </w:r>
      <w:r w:rsidRPr="0C34660A">
        <w:rPr>
          <w:lang w:val="en-US"/>
        </w:rPr>
        <w:t>will be based on the average data from the previous 3 years</w:t>
      </w:r>
      <w:r w:rsidR="00CC5CF8">
        <w:rPr>
          <w:lang w:val="en-US"/>
        </w:rPr>
        <w:t xml:space="preserve"> </w:t>
      </w:r>
      <w:r w:rsidR="00CB3815">
        <w:rPr>
          <w:lang w:val="en-US"/>
        </w:rPr>
        <w:t>(</w:t>
      </w:r>
      <w:r w:rsidR="00CC5CF8">
        <w:rPr>
          <w:lang w:val="en-US"/>
        </w:rPr>
        <w:t>i</w:t>
      </w:r>
      <w:r w:rsidR="00B127AE">
        <w:rPr>
          <w:lang w:val="en-US"/>
        </w:rPr>
        <w:t>.</w:t>
      </w:r>
      <w:r w:rsidR="00CC5CF8">
        <w:rPr>
          <w:lang w:val="en-US"/>
        </w:rPr>
        <w:t>e</w:t>
      </w:r>
      <w:r w:rsidR="00B127AE">
        <w:rPr>
          <w:lang w:val="en-US"/>
        </w:rPr>
        <w:t>.</w:t>
      </w:r>
      <w:r w:rsidR="00CC5CF8">
        <w:rPr>
          <w:lang w:val="en-US"/>
        </w:rPr>
        <w:t xml:space="preserve"> </w:t>
      </w:r>
      <w:r w:rsidR="00F33D91">
        <w:rPr>
          <w:lang w:val="en-US"/>
        </w:rPr>
        <w:t>2021</w:t>
      </w:r>
      <w:r w:rsidRPr="0C34660A" w:rsidR="00F33D91">
        <w:rPr>
          <w:lang w:val="en-US"/>
        </w:rPr>
        <w:t xml:space="preserve"> </w:t>
      </w:r>
      <w:r w:rsidRPr="0C34660A">
        <w:rPr>
          <w:lang w:val="en-US"/>
        </w:rPr>
        <w:t>to</w:t>
      </w:r>
      <w:r w:rsidRPr="0C34660A" w:rsidR="4B7AE550">
        <w:rPr>
          <w:lang w:val="en-US"/>
        </w:rPr>
        <w:t xml:space="preserve"> </w:t>
      </w:r>
      <w:r w:rsidR="00F33D91">
        <w:rPr>
          <w:lang w:val="en-US"/>
        </w:rPr>
        <w:t>2023</w:t>
      </w:r>
      <w:r w:rsidR="00CB3815">
        <w:rPr>
          <w:lang w:val="en-US"/>
        </w:rPr>
        <w:t xml:space="preserve"> as 2024 data is not yet available)</w:t>
      </w:r>
      <w:r w:rsidRPr="0C34660A" w:rsidR="37FE7599">
        <w:rPr>
          <w:lang w:val="en-US"/>
        </w:rPr>
        <w:t xml:space="preserve"> as was done for the previous dioxin inventories.</w:t>
      </w:r>
      <w:r w:rsidRPr="0C34660A">
        <w:rPr>
          <w:lang w:val="en-US"/>
        </w:rPr>
        <w:t xml:space="preserve"> </w:t>
      </w:r>
    </w:p>
    <w:p w:rsidRPr="003D73C3" w:rsidR="006761D2" w:rsidP="006761D2" w:rsidRDefault="006761D2" w14:paraId="6DE63CC4" w14:textId="77777777">
      <w:pPr>
        <w:pStyle w:val="Heading3"/>
      </w:pPr>
      <w:bookmarkStart w:name="_Toc1046370" w:id="218"/>
      <w:r w:rsidRPr="003D73C3">
        <w:t>Agricultural residue burning</w:t>
      </w:r>
      <w:bookmarkEnd w:id="218"/>
    </w:p>
    <w:p w:rsidRPr="003D73C3" w:rsidR="006761D2" w:rsidP="0C34660A" w:rsidRDefault="24854215" w14:paraId="34B62CD5" w14:textId="6F2602D0">
      <w:pPr>
        <w:spacing w:line="300" w:lineRule="atLeast"/>
        <w:jc w:val="both"/>
        <w:rPr>
          <w:lang w:val="en-US"/>
        </w:rPr>
      </w:pPr>
      <w:r w:rsidRPr="0C34660A">
        <w:rPr>
          <w:lang w:val="en-US"/>
        </w:rPr>
        <w:t>This source category covers the burning of crop residues in the fields where the crops were originally grown, usually as a land clearance activity prior to the planting of the next crop. This practice is used in New Zealand for barley, wheat, and oats, but not for maize</w:t>
      </w:r>
      <w:r w:rsidR="00877B1A">
        <w:rPr>
          <w:lang w:val="en-US"/>
        </w:rPr>
        <w:t>, legumes and other crop residues</w:t>
      </w:r>
      <w:r w:rsidR="006325CE">
        <w:rPr>
          <w:lang w:val="en-US"/>
        </w:rPr>
        <w:t xml:space="preserve"> </w:t>
      </w:r>
      <w:r w:rsidRPr="0C34660A" w:rsidR="486F2E70">
        <w:rPr>
          <w:noProof/>
        </w:rPr>
        <w:t xml:space="preserve">(Ministry for the Environment, </w:t>
      </w:r>
      <w:r w:rsidRPr="0C34660A" w:rsidR="00877B1A">
        <w:rPr>
          <w:noProof/>
        </w:rPr>
        <w:t>202</w:t>
      </w:r>
      <w:r w:rsidR="00877B1A">
        <w:rPr>
          <w:noProof/>
        </w:rPr>
        <w:t>5</w:t>
      </w:r>
      <w:r w:rsidRPr="0C34660A" w:rsidR="486F2E70">
        <w:rPr>
          <w:noProof/>
        </w:rPr>
        <w:t>)</w:t>
      </w:r>
      <w:r w:rsidRPr="0C34660A">
        <w:rPr>
          <w:lang w:val="en-US"/>
        </w:rPr>
        <w:t>. The total area of crop land burned is obtained through annual surveys carried out by Statistics New Zealand, and then converted to a mass basis using biomass density factors.</w:t>
      </w:r>
    </w:p>
    <w:p w:rsidRPr="003D73C3" w:rsidR="006761D2" w:rsidP="006761D2" w:rsidRDefault="24854215" w14:paraId="4BE2A3FF" w14:textId="0805390F">
      <w:pPr>
        <w:spacing w:line="300" w:lineRule="atLeast"/>
        <w:jc w:val="both"/>
      </w:pPr>
      <w:r>
        <w:t xml:space="preserve">The total mass of crop residues burned in New Zealand in </w:t>
      </w:r>
      <w:r w:rsidR="00877B1A">
        <w:t>2021</w:t>
      </w:r>
      <w:r>
        <w:t xml:space="preserve">, </w:t>
      </w:r>
      <w:r w:rsidR="00877B1A">
        <w:t xml:space="preserve">2022 </w:t>
      </w:r>
      <w:r>
        <w:t xml:space="preserve">and </w:t>
      </w:r>
      <w:r w:rsidR="00877B1A">
        <w:t xml:space="preserve">2023 </w:t>
      </w:r>
      <w:r>
        <w:t xml:space="preserve">was </w:t>
      </w:r>
      <w:r w:rsidR="00877B1A">
        <w:t>262,350</w:t>
      </w:r>
      <w:r w:rsidR="070B0B94">
        <w:t>,</w:t>
      </w:r>
      <w:r>
        <w:t xml:space="preserve"> </w:t>
      </w:r>
      <w:r w:rsidR="00877B1A">
        <w:t>221,560</w:t>
      </w:r>
      <w:r w:rsidR="070B0B94">
        <w:t xml:space="preserve"> </w:t>
      </w:r>
      <w:r>
        <w:t xml:space="preserve">and </w:t>
      </w:r>
      <w:r w:rsidR="00877B1A">
        <w:t>193,340</w:t>
      </w:r>
      <w:r w:rsidR="070B0B94">
        <w:t xml:space="preserve"> </w:t>
      </w:r>
      <w:r>
        <w:t xml:space="preserve">tonnes/year, respectively, which gives an annual average rate of </w:t>
      </w:r>
      <w:r w:rsidR="00877B1A">
        <w:t>225,750</w:t>
      </w:r>
      <w:r w:rsidR="32FE473F">
        <w:t xml:space="preserve"> </w:t>
      </w:r>
      <w:r>
        <w:t xml:space="preserve">tonnes/year. This average activity rate has been used for the </w:t>
      </w:r>
      <w:r w:rsidR="00877B1A">
        <w:t xml:space="preserve">2024 </w:t>
      </w:r>
      <w:r>
        <w:t xml:space="preserve">release estimates, coupled with the UNEP Toolkit factors for burning under </w:t>
      </w:r>
      <w:bookmarkStart w:name="_Int_b35Uo6y8" w:id="219"/>
      <w:r>
        <w:t>relatively favourable</w:t>
      </w:r>
      <w:bookmarkEnd w:id="219"/>
      <w:r>
        <w:t xml:space="preserve"> combustion conditions. The alternative Toolkit factors for burning under poor combustion conditions and in the presence of dioxin precursors, such as chlorinated pesticides, are not relevant to New Zealand practices. The release estimates are shown in the table below, along with the corresponding estimates from the </w:t>
      </w:r>
      <w:r w:rsidR="00877B1A">
        <w:t xml:space="preserve">previous </w:t>
      </w:r>
      <w:r>
        <w:t>inventor</w:t>
      </w:r>
      <w:r w:rsidR="0DE10357">
        <w:t>ies</w:t>
      </w:r>
      <w:r>
        <w:t>.</w:t>
      </w:r>
    </w:p>
    <w:p w:rsidRPr="00AF1200" w:rsidR="006761D2" w:rsidP="006761D2" w:rsidRDefault="006761D2" w14:paraId="50BA4574" w14:textId="77777777">
      <w:pPr>
        <w:spacing w:after="0"/>
        <w:rPr>
          <w:rFonts w:ascii="Arial" w:hAnsi="Arial" w:cs="Arial"/>
          <w:b/>
          <w:bCs/>
          <w:highlight w:val="yellow"/>
        </w:rPr>
      </w:pPr>
      <w:r w:rsidRPr="00AF1200">
        <w:rPr>
          <w:rFonts w:cs="Arial"/>
          <w:highlight w:val="yellow"/>
        </w:rPr>
        <w:br w:type="page"/>
      </w:r>
    </w:p>
    <w:p w:rsidRPr="003D73C3" w:rsidR="006761D2" w:rsidP="006761D2" w:rsidRDefault="006761D2" w14:paraId="1507487D" w14:textId="2F192497">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1</w:t>
      </w:r>
      <w:r w:rsidRPr="003D73C3">
        <w:rPr>
          <w:rFonts w:cs="Arial"/>
        </w:rPr>
        <w:fldChar w:fldCharType="end"/>
      </w:r>
      <w:r w:rsidRPr="003D73C3">
        <w:rPr>
          <w:rFonts w:cs="Arial"/>
        </w:rPr>
        <w:t>: Dioxin releases from agricultural residue burning</w:t>
      </w:r>
    </w:p>
    <w:tbl>
      <w:tblPr>
        <w:tblStyle w:val="TableGrid"/>
        <w:tblW w:w="9067" w:type="dxa"/>
        <w:tblLook w:val="04A0" w:firstRow="1" w:lastRow="0" w:firstColumn="1" w:lastColumn="0" w:noHBand="0" w:noVBand="1"/>
      </w:tblPr>
      <w:tblGrid>
        <w:gridCol w:w="922"/>
        <w:gridCol w:w="2559"/>
        <w:gridCol w:w="1396"/>
        <w:gridCol w:w="1413"/>
        <w:gridCol w:w="1337"/>
        <w:gridCol w:w="1440"/>
      </w:tblGrid>
      <w:tr w:rsidRPr="00B06717" w:rsidR="006761D2" w:rsidTr="003C5C18" w14:paraId="4748DEFD" w14:textId="77777777">
        <w:tc>
          <w:tcPr>
            <w:tcW w:w="922" w:type="dxa"/>
            <w:vMerge w:val="restart"/>
            <w:vAlign w:val="center"/>
          </w:tcPr>
          <w:p w:rsidRPr="003D73C3" w:rsidR="006761D2" w:rsidP="009F7DB8" w:rsidRDefault="006761D2" w14:paraId="5374929D" w14:textId="77777777">
            <w:pPr>
              <w:spacing w:before="120"/>
              <w:jc w:val="center"/>
              <w:rPr>
                <w:rFonts w:ascii="Arial" w:hAnsi="Arial" w:cs="Arial"/>
                <w:b/>
                <w:sz w:val="16"/>
                <w:szCs w:val="18"/>
              </w:rPr>
            </w:pPr>
            <w:r w:rsidRPr="003D73C3">
              <w:rPr>
                <w:rFonts w:ascii="Arial" w:hAnsi="Arial" w:cs="Arial"/>
                <w:b/>
                <w:sz w:val="16"/>
                <w:szCs w:val="18"/>
              </w:rPr>
              <w:t>Year</w:t>
            </w:r>
          </w:p>
        </w:tc>
        <w:tc>
          <w:tcPr>
            <w:tcW w:w="2559" w:type="dxa"/>
            <w:vMerge w:val="restart"/>
            <w:vAlign w:val="center"/>
          </w:tcPr>
          <w:p w:rsidRPr="003D73C3" w:rsidR="006761D2" w:rsidP="0C34660A" w:rsidRDefault="24854215" w14:paraId="3A297B82"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HQ20ZFjU" w:id="220"/>
            <w:r w:rsidRPr="0C34660A">
              <w:rPr>
                <w:rFonts w:ascii="Arial" w:hAnsi="Arial" w:cs="Arial"/>
                <w:b/>
                <w:bCs/>
                <w:sz w:val="16"/>
                <w:szCs w:val="16"/>
              </w:rPr>
              <w:t>tonnes</w:t>
            </w:r>
            <w:bookmarkEnd w:id="220"/>
            <w:r w:rsidRPr="0C34660A">
              <w:rPr>
                <w:rFonts w:ascii="Arial" w:hAnsi="Arial" w:cs="Arial"/>
                <w:b/>
                <w:bCs/>
                <w:sz w:val="16"/>
                <w:szCs w:val="16"/>
              </w:rPr>
              <w:t xml:space="preserve"> biomass burned/year)</w:t>
            </w:r>
          </w:p>
        </w:tc>
        <w:tc>
          <w:tcPr>
            <w:tcW w:w="2809" w:type="dxa"/>
            <w:gridSpan w:val="2"/>
            <w:vAlign w:val="center"/>
          </w:tcPr>
          <w:p w:rsidRPr="003D73C3" w:rsidR="006761D2" w:rsidP="009F7DB8" w:rsidRDefault="006761D2" w14:paraId="64740856"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77" w:type="dxa"/>
            <w:gridSpan w:val="2"/>
            <w:vAlign w:val="center"/>
          </w:tcPr>
          <w:p w:rsidRPr="003D73C3" w:rsidR="006761D2" w:rsidP="009F7DB8" w:rsidRDefault="006761D2" w14:paraId="5270AA7A"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06717" w:rsidR="006761D2" w:rsidTr="003C5C18" w14:paraId="1EE64048" w14:textId="77777777">
        <w:tc>
          <w:tcPr>
            <w:tcW w:w="922" w:type="dxa"/>
            <w:vMerge/>
          </w:tcPr>
          <w:p w:rsidRPr="003D73C3" w:rsidR="006761D2" w:rsidP="009F7DB8" w:rsidRDefault="006761D2" w14:paraId="519F737D" w14:textId="77777777">
            <w:pPr>
              <w:spacing w:before="120"/>
              <w:jc w:val="both"/>
              <w:rPr>
                <w:rFonts w:ascii="Arial" w:hAnsi="Arial" w:cs="Arial"/>
                <w:sz w:val="16"/>
                <w:szCs w:val="18"/>
              </w:rPr>
            </w:pPr>
          </w:p>
        </w:tc>
        <w:tc>
          <w:tcPr>
            <w:tcW w:w="2559" w:type="dxa"/>
            <w:vMerge/>
            <w:vAlign w:val="center"/>
          </w:tcPr>
          <w:p w:rsidRPr="003D73C3" w:rsidR="006761D2" w:rsidP="009F7DB8" w:rsidRDefault="006761D2" w14:paraId="6D1E6B9B" w14:textId="77777777">
            <w:pPr>
              <w:spacing w:before="120"/>
              <w:jc w:val="center"/>
              <w:rPr>
                <w:rFonts w:ascii="Arial" w:hAnsi="Arial" w:cs="Arial"/>
                <w:sz w:val="16"/>
                <w:szCs w:val="18"/>
              </w:rPr>
            </w:pPr>
          </w:p>
        </w:tc>
        <w:tc>
          <w:tcPr>
            <w:tcW w:w="1396" w:type="dxa"/>
            <w:vAlign w:val="center"/>
          </w:tcPr>
          <w:p w:rsidRPr="003D73C3" w:rsidR="006761D2" w:rsidP="009F7DB8" w:rsidRDefault="006761D2" w14:paraId="43131A69" w14:textId="77777777">
            <w:pPr>
              <w:spacing w:before="120"/>
              <w:jc w:val="center"/>
              <w:rPr>
                <w:rFonts w:ascii="Arial" w:hAnsi="Arial" w:cs="Arial"/>
                <w:b/>
                <w:sz w:val="16"/>
                <w:szCs w:val="18"/>
              </w:rPr>
            </w:pPr>
            <w:r w:rsidRPr="003D73C3">
              <w:rPr>
                <w:rFonts w:ascii="Arial" w:hAnsi="Arial" w:cs="Arial"/>
                <w:b/>
                <w:sz w:val="16"/>
                <w:szCs w:val="18"/>
              </w:rPr>
              <w:t>Air</w:t>
            </w:r>
          </w:p>
        </w:tc>
        <w:tc>
          <w:tcPr>
            <w:tcW w:w="1413" w:type="dxa"/>
            <w:vAlign w:val="center"/>
          </w:tcPr>
          <w:p w:rsidRPr="003D73C3" w:rsidR="006761D2" w:rsidP="009F7DB8" w:rsidRDefault="006761D2" w14:paraId="4EE906C9" w14:textId="77777777">
            <w:pPr>
              <w:spacing w:before="120"/>
              <w:jc w:val="center"/>
              <w:rPr>
                <w:rFonts w:ascii="Arial" w:hAnsi="Arial" w:cs="Arial"/>
                <w:b/>
                <w:sz w:val="16"/>
                <w:szCs w:val="18"/>
              </w:rPr>
            </w:pPr>
            <w:r w:rsidRPr="003D73C3">
              <w:rPr>
                <w:rFonts w:ascii="Arial" w:hAnsi="Arial" w:cs="Arial"/>
                <w:b/>
                <w:sz w:val="16"/>
                <w:szCs w:val="18"/>
              </w:rPr>
              <w:t>Land</w:t>
            </w:r>
          </w:p>
        </w:tc>
        <w:tc>
          <w:tcPr>
            <w:tcW w:w="1337" w:type="dxa"/>
            <w:vAlign w:val="center"/>
          </w:tcPr>
          <w:p w:rsidRPr="003D73C3" w:rsidR="006761D2" w:rsidP="009F7DB8" w:rsidRDefault="006761D2" w14:paraId="5CB62249" w14:textId="77777777">
            <w:pPr>
              <w:spacing w:before="120"/>
              <w:jc w:val="center"/>
              <w:rPr>
                <w:rFonts w:ascii="Arial" w:hAnsi="Arial" w:cs="Arial"/>
                <w:b/>
                <w:sz w:val="16"/>
                <w:szCs w:val="18"/>
              </w:rPr>
            </w:pPr>
            <w:r w:rsidRPr="003D73C3">
              <w:rPr>
                <w:rFonts w:ascii="Arial" w:hAnsi="Arial" w:cs="Arial"/>
                <w:b/>
                <w:sz w:val="16"/>
                <w:szCs w:val="18"/>
              </w:rPr>
              <w:t>Air</w:t>
            </w:r>
          </w:p>
        </w:tc>
        <w:tc>
          <w:tcPr>
            <w:tcW w:w="1440" w:type="dxa"/>
            <w:vAlign w:val="center"/>
          </w:tcPr>
          <w:p w:rsidRPr="003D73C3" w:rsidR="006761D2" w:rsidP="009F7DB8" w:rsidRDefault="006761D2" w14:paraId="524E3F7B" w14:textId="77777777">
            <w:pPr>
              <w:spacing w:before="120"/>
              <w:jc w:val="center"/>
              <w:rPr>
                <w:rFonts w:ascii="Arial" w:hAnsi="Arial" w:cs="Arial"/>
                <w:b/>
                <w:sz w:val="16"/>
                <w:szCs w:val="18"/>
              </w:rPr>
            </w:pPr>
            <w:r w:rsidRPr="003D73C3">
              <w:rPr>
                <w:rFonts w:ascii="Arial" w:hAnsi="Arial" w:cs="Arial"/>
                <w:b/>
                <w:sz w:val="16"/>
                <w:szCs w:val="18"/>
              </w:rPr>
              <w:t>Land</w:t>
            </w:r>
          </w:p>
        </w:tc>
      </w:tr>
      <w:tr w:rsidRPr="00B06717" w:rsidR="00380A55" w:rsidTr="003C5C18" w14:paraId="5C8EE1A6" w14:textId="77777777">
        <w:tc>
          <w:tcPr>
            <w:tcW w:w="922" w:type="dxa"/>
            <w:vMerge w:val="restart"/>
            <w:vAlign w:val="center"/>
          </w:tcPr>
          <w:p w:rsidR="00380A55" w:rsidP="00B06717" w:rsidRDefault="00380A55" w14:paraId="0CC98AFE" w14:textId="5435ABE0">
            <w:pPr>
              <w:spacing w:before="120"/>
              <w:rPr>
                <w:rFonts w:ascii="Arial" w:hAnsi="Arial" w:cs="Arial"/>
                <w:b/>
                <w:color w:val="000000" w:themeColor="text1"/>
                <w:sz w:val="16"/>
                <w:szCs w:val="18"/>
              </w:rPr>
            </w:pPr>
            <w:r>
              <w:rPr>
                <w:rFonts w:ascii="Arial" w:hAnsi="Arial" w:cs="Arial"/>
                <w:b/>
                <w:color w:val="000000" w:themeColor="text1"/>
                <w:sz w:val="16"/>
                <w:szCs w:val="18"/>
              </w:rPr>
              <w:t>2012</w:t>
            </w:r>
          </w:p>
        </w:tc>
        <w:tc>
          <w:tcPr>
            <w:tcW w:w="2559" w:type="dxa"/>
            <w:vMerge w:val="restart"/>
            <w:vAlign w:val="center"/>
          </w:tcPr>
          <w:p w:rsidRPr="003D73C3" w:rsidR="00380A55" w:rsidP="00B06717" w:rsidRDefault="00380A55" w14:paraId="2AE5EDD8" w14:textId="3B834597">
            <w:pPr>
              <w:spacing w:before="120"/>
              <w:jc w:val="center"/>
              <w:rPr>
                <w:rFonts w:ascii="Arial" w:hAnsi="Arial" w:cs="Arial"/>
                <w:sz w:val="16"/>
                <w:szCs w:val="18"/>
              </w:rPr>
            </w:pPr>
            <w:r>
              <w:rPr>
                <w:rFonts w:ascii="Arial" w:hAnsi="Arial" w:cs="Arial"/>
                <w:sz w:val="16"/>
                <w:szCs w:val="18"/>
              </w:rPr>
              <w:t>288,274</w:t>
            </w:r>
          </w:p>
        </w:tc>
        <w:tc>
          <w:tcPr>
            <w:tcW w:w="1396" w:type="dxa"/>
            <w:vAlign w:val="center"/>
          </w:tcPr>
          <w:p w:rsidRPr="003D73C3" w:rsidR="00380A55" w:rsidP="00B06717" w:rsidRDefault="00380A55" w14:paraId="51E23A74" w14:textId="425FE854">
            <w:pPr>
              <w:spacing w:before="120"/>
              <w:jc w:val="center"/>
              <w:rPr>
                <w:rFonts w:ascii="Arial" w:hAnsi="Arial" w:cs="Arial"/>
                <w:sz w:val="16"/>
                <w:szCs w:val="18"/>
              </w:rPr>
            </w:pPr>
            <w:r>
              <w:rPr>
                <w:rFonts w:ascii="Arial" w:hAnsi="Arial" w:cs="Arial"/>
                <w:sz w:val="16"/>
                <w:szCs w:val="18"/>
              </w:rPr>
              <w:t>0.5</w:t>
            </w:r>
          </w:p>
        </w:tc>
        <w:tc>
          <w:tcPr>
            <w:tcW w:w="1413" w:type="dxa"/>
            <w:vAlign w:val="center"/>
          </w:tcPr>
          <w:p w:rsidRPr="003D73C3" w:rsidR="00380A55" w:rsidP="00B06717" w:rsidRDefault="00380A55" w14:paraId="6EE95CD0" w14:textId="77777777">
            <w:pPr>
              <w:spacing w:before="120"/>
              <w:jc w:val="center"/>
              <w:rPr>
                <w:rFonts w:ascii="Arial" w:hAnsi="Arial" w:cs="Arial"/>
                <w:sz w:val="16"/>
                <w:szCs w:val="18"/>
              </w:rPr>
            </w:pPr>
          </w:p>
        </w:tc>
        <w:tc>
          <w:tcPr>
            <w:tcW w:w="1337" w:type="dxa"/>
            <w:vAlign w:val="center"/>
          </w:tcPr>
          <w:p w:rsidRPr="003D73C3" w:rsidR="00380A55" w:rsidP="00B06717" w:rsidRDefault="00380A55" w14:paraId="099A8E41" w14:textId="0B5371E5">
            <w:pPr>
              <w:spacing w:before="120"/>
              <w:jc w:val="center"/>
              <w:rPr>
                <w:rFonts w:ascii="Arial" w:hAnsi="Arial" w:cs="Arial"/>
                <w:sz w:val="16"/>
                <w:szCs w:val="18"/>
              </w:rPr>
            </w:pPr>
            <w:r>
              <w:rPr>
                <w:rFonts w:ascii="Arial" w:hAnsi="Arial" w:cs="Arial"/>
                <w:sz w:val="16"/>
                <w:szCs w:val="18"/>
              </w:rPr>
              <w:t>0.144</w:t>
            </w:r>
          </w:p>
        </w:tc>
        <w:tc>
          <w:tcPr>
            <w:tcW w:w="1440" w:type="dxa"/>
            <w:vAlign w:val="center"/>
          </w:tcPr>
          <w:p w:rsidRPr="003D73C3" w:rsidR="00380A55" w:rsidP="00B06717" w:rsidRDefault="00380A55" w14:paraId="094FFC4E" w14:textId="77777777">
            <w:pPr>
              <w:spacing w:before="120"/>
              <w:jc w:val="center"/>
              <w:rPr>
                <w:rFonts w:ascii="Arial" w:hAnsi="Arial" w:cs="Arial"/>
                <w:sz w:val="16"/>
                <w:szCs w:val="18"/>
              </w:rPr>
            </w:pPr>
          </w:p>
        </w:tc>
      </w:tr>
      <w:tr w:rsidRPr="00B06717" w:rsidR="00380A55" w:rsidTr="003C5C18" w14:paraId="02CE3711" w14:textId="77777777">
        <w:tc>
          <w:tcPr>
            <w:tcW w:w="922" w:type="dxa"/>
            <w:vMerge/>
            <w:vAlign w:val="center"/>
          </w:tcPr>
          <w:p w:rsidR="00380A55" w:rsidP="00B06717" w:rsidRDefault="00380A55" w14:paraId="5B185F00" w14:textId="77777777">
            <w:pPr>
              <w:spacing w:before="120"/>
              <w:rPr>
                <w:rFonts w:ascii="Arial" w:hAnsi="Arial" w:cs="Arial"/>
                <w:b/>
                <w:color w:val="000000" w:themeColor="text1"/>
                <w:sz w:val="16"/>
                <w:szCs w:val="18"/>
              </w:rPr>
            </w:pPr>
          </w:p>
        </w:tc>
        <w:tc>
          <w:tcPr>
            <w:tcW w:w="2559" w:type="dxa"/>
            <w:vMerge/>
            <w:vAlign w:val="center"/>
          </w:tcPr>
          <w:p w:rsidRPr="003D73C3" w:rsidR="00380A55" w:rsidP="00B06717" w:rsidRDefault="00380A55" w14:paraId="51016E72" w14:textId="77777777">
            <w:pPr>
              <w:spacing w:before="120"/>
              <w:jc w:val="center"/>
              <w:rPr>
                <w:rFonts w:ascii="Arial" w:hAnsi="Arial" w:cs="Arial"/>
                <w:sz w:val="16"/>
                <w:szCs w:val="18"/>
              </w:rPr>
            </w:pPr>
          </w:p>
        </w:tc>
        <w:tc>
          <w:tcPr>
            <w:tcW w:w="1396" w:type="dxa"/>
            <w:vAlign w:val="center"/>
          </w:tcPr>
          <w:p w:rsidRPr="003D73C3" w:rsidR="00380A55" w:rsidP="00B06717" w:rsidRDefault="00380A55" w14:paraId="3EF6F763" w14:textId="77777777">
            <w:pPr>
              <w:spacing w:before="120"/>
              <w:jc w:val="center"/>
              <w:rPr>
                <w:rFonts w:ascii="Arial" w:hAnsi="Arial" w:cs="Arial"/>
                <w:sz w:val="16"/>
                <w:szCs w:val="18"/>
              </w:rPr>
            </w:pPr>
          </w:p>
        </w:tc>
        <w:tc>
          <w:tcPr>
            <w:tcW w:w="1413" w:type="dxa"/>
            <w:vAlign w:val="center"/>
          </w:tcPr>
          <w:p w:rsidRPr="003D73C3" w:rsidR="00380A55" w:rsidP="00B06717" w:rsidRDefault="00380A55" w14:paraId="237D60FE" w14:textId="39A76318">
            <w:pPr>
              <w:spacing w:before="120"/>
              <w:jc w:val="center"/>
              <w:rPr>
                <w:rFonts w:ascii="Arial" w:hAnsi="Arial" w:cs="Arial"/>
                <w:sz w:val="16"/>
                <w:szCs w:val="18"/>
              </w:rPr>
            </w:pPr>
            <w:r>
              <w:rPr>
                <w:rFonts w:ascii="Arial" w:hAnsi="Arial" w:cs="Arial"/>
                <w:sz w:val="16"/>
                <w:szCs w:val="18"/>
              </w:rPr>
              <w:t>0.05</w:t>
            </w:r>
          </w:p>
        </w:tc>
        <w:tc>
          <w:tcPr>
            <w:tcW w:w="1337" w:type="dxa"/>
            <w:vAlign w:val="center"/>
          </w:tcPr>
          <w:p w:rsidRPr="003D73C3" w:rsidR="00380A55" w:rsidP="00B06717" w:rsidRDefault="00380A55" w14:paraId="1BFEA374" w14:textId="77777777">
            <w:pPr>
              <w:spacing w:before="120"/>
              <w:jc w:val="center"/>
              <w:rPr>
                <w:rFonts w:ascii="Arial" w:hAnsi="Arial" w:cs="Arial"/>
                <w:sz w:val="16"/>
                <w:szCs w:val="18"/>
              </w:rPr>
            </w:pPr>
          </w:p>
        </w:tc>
        <w:tc>
          <w:tcPr>
            <w:tcW w:w="1440" w:type="dxa"/>
            <w:vAlign w:val="center"/>
          </w:tcPr>
          <w:p w:rsidRPr="003D73C3" w:rsidR="00380A55" w:rsidP="00B06717" w:rsidRDefault="00380A55" w14:paraId="12D14EF1" w14:textId="1DCBF068">
            <w:pPr>
              <w:spacing w:before="120"/>
              <w:jc w:val="center"/>
              <w:rPr>
                <w:rFonts w:ascii="Arial" w:hAnsi="Arial" w:cs="Arial"/>
                <w:sz w:val="16"/>
                <w:szCs w:val="18"/>
              </w:rPr>
            </w:pPr>
            <w:r>
              <w:rPr>
                <w:rFonts w:ascii="Arial" w:hAnsi="Arial" w:cs="Arial"/>
                <w:sz w:val="16"/>
                <w:szCs w:val="18"/>
              </w:rPr>
              <w:t>0.0014</w:t>
            </w:r>
          </w:p>
        </w:tc>
      </w:tr>
      <w:tr w:rsidRPr="00B06717" w:rsidR="00191031" w:rsidTr="003C5C18" w14:paraId="3E00CD3D" w14:textId="77777777">
        <w:tc>
          <w:tcPr>
            <w:tcW w:w="922" w:type="dxa"/>
            <w:vMerge w:val="restart"/>
            <w:vAlign w:val="center"/>
          </w:tcPr>
          <w:p w:rsidRPr="003D73C3" w:rsidR="00B06717" w:rsidP="00B06717" w:rsidRDefault="00380A55" w14:paraId="023CC188" w14:textId="79B9BF59">
            <w:pPr>
              <w:spacing w:before="120"/>
              <w:rPr>
                <w:rFonts w:ascii="Arial" w:hAnsi="Arial" w:cs="Arial"/>
                <w:b/>
                <w:sz w:val="16"/>
                <w:szCs w:val="18"/>
              </w:rPr>
            </w:pPr>
            <w:r>
              <w:rPr>
                <w:rFonts w:ascii="Arial" w:hAnsi="Arial" w:cs="Arial"/>
                <w:b/>
                <w:color w:val="000000" w:themeColor="text1"/>
                <w:sz w:val="16"/>
                <w:szCs w:val="18"/>
              </w:rPr>
              <w:t>2016</w:t>
            </w:r>
          </w:p>
        </w:tc>
        <w:tc>
          <w:tcPr>
            <w:tcW w:w="2559" w:type="dxa"/>
            <w:vMerge w:val="restart"/>
            <w:vAlign w:val="center"/>
          </w:tcPr>
          <w:p w:rsidRPr="003D73C3" w:rsidR="00B06717" w:rsidP="00B06717" w:rsidRDefault="00B06717" w14:paraId="6FD93ACC" w14:textId="7E7C8CD7">
            <w:pPr>
              <w:spacing w:before="120"/>
              <w:jc w:val="center"/>
              <w:rPr>
                <w:rFonts w:ascii="Arial" w:hAnsi="Arial" w:cs="Arial"/>
                <w:sz w:val="16"/>
                <w:szCs w:val="18"/>
              </w:rPr>
            </w:pPr>
            <w:r w:rsidRPr="003D73C3">
              <w:rPr>
                <w:rFonts w:ascii="Arial" w:hAnsi="Arial" w:cs="Arial"/>
                <w:sz w:val="16"/>
                <w:szCs w:val="18"/>
              </w:rPr>
              <w:t>290,417</w:t>
            </w:r>
          </w:p>
        </w:tc>
        <w:tc>
          <w:tcPr>
            <w:tcW w:w="1396" w:type="dxa"/>
            <w:vAlign w:val="center"/>
          </w:tcPr>
          <w:p w:rsidRPr="003D73C3" w:rsidR="00B06717" w:rsidP="00B06717" w:rsidRDefault="00B06717" w14:paraId="7BB18D62" w14:textId="0B33FD29">
            <w:pPr>
              <w:spacing w:before="120"/>
              <w:jc w:val="center"/>
              <w:rPr>
                <w:rFonts w:ascii="Arial" w:hAnsi="Arial" w:cs="Arial"/>
                <w:sz w:val="16"/>
                <w:szCs w:val="18"/>
              </w:rPr>
            </w:pPr>
            <w:r w:rsidRPr="003D73C3">
              <w:rPr>
                <w:rFonts w:ascii="Arial" w:hAnsi="Arial" w:cs="Arial"/>
                <w:sz w:val="16"/>
                <w:szCs w:val="18"/>
              </w:rPr>
              <w:t>0.5</w:t>
            </w:r>
          </w:p>
        </w:tc>
        <w:tc>
          <w:tcPr>
            <w:tcW w:w="1413" w:type="dxa"/>
            <w:vAlign w:val="center"/>
          </w:tcPr>
          <w:p w:rsidRPr="003D73C3" w:rsidR="00B06717" w:rsidP="00B06717" w:rsidRDefault="00B06717" w14:paraId="6589E14F" w14:textId="6483B47B">
            <w:pPr>
              <w:spacing w:before="120"/>
              <w:jc w:val="center"/>
              <w:rPr>
                <w:rFonts w:ascii="Arial" w:hAnsi="Arial" w:cs="Arial"/>
                <w:sz w:val="16"/>
                <w:szCs w:val="18"/>
              </w:rPr>
            </w:pPr>
            <w:r w:rsidRPr="003D73C3">
              <w:rPr>
                <w:rFonts w:ascii="Arial" w:hAnsi="Arial" w:cs="Arial"/>
                <w:sz w:val="16"/>
                <w:szCs w:val="18"/>
              </w:rPr>
              <w:t>-</w:t>
            </w:r>
          </w:p>
        </w:tc>
        <w:tc>
          <w:tcPr>
            <w:tcW w:w="1337" w:type="dxa"/>
            <w:vAlign w:val="center"/>
          </w:tcPr>
          <w:p w:rsidRPr="003D73C3" w:rsidR="00B06717" w:rsidP="00B06717" w:rsidRDefault="00B06717" w14:paraId="75958583" w14:textId="1634CA0D">
            <w:pPr>
              <w:spacing w:before="120"/>
              <w:jc w:val="center"/>
              <w:rPr>
                <w:rFonts w:ascii="Arial" w:hAnsi="Arial" w:cs="Arial"/>
                <w:sz w:val="16"/>
                <w:szCs w:val="18"/>
              </w:rPr>
            </w:pPr>
            <w:r w:rsidRPr="003D73C3">
              <w:rPr>
                <w:rFonts w:ascii="Arial" w:hAnsi="Arial" w:cs="Arial"/>
                <w:sz w:val="16"/>
                <w:szCs w:val="18"/>
              </w:rPr>
              <w:t>0.145</w:t>
            </w:r>
          </w:p>
        </w:tc>
        <w:tc>
          <w:tcPr>
            <w:tcW w:w="1440" w:type="dxa"/>
            <w:vAlign w:val="center"/>
          </w:tcPr>
          <w:p w:rsidRPr="003D73C3" w:rsidR="00B06717" w:rsidP="00B06717" w:rsidRDefault="00B06717" w14:paraId="042FEF6D" w14:textId="0219A14C">
            <w:pPr>
              <w:spacing w:before="120"/>
              <w:jc w:val="center"/>
              <w:rPr>
                <w:rFonts w:ascii="Arial" w:hAnsi="Arial" w:cs="Arial"/>
                <w:sz w:val="16"/>
                <w:szCs w:val="18"/>
              </w:rPr>
            </w:pPr>
            <w:r w:rsidRPr="003D73C3">
              <w:rPr>
                <w:rFonts w:ascii="Arial" w:hAnsi="Arial" w:cs="Arial"/>
                <w:sz w:val="16"/>
                <w:szCs w:val="18"/>
              </w:rPr>
              <w:t>-</w:t>
            </w:r>
          </w:p>
        </w:tc>
      </w:tr>
      <w:tr w:rsidRPr="00B06717" w:rsidR="00B06717" w:rsidTr="003C5C18" w14:paraId="2892C315" w14:textId="77777777">
        <w:tc>
          <w:tcPr>
            <w:tcW w:w="922" w:type="dxa"/>
            <w:vMerge/>
            <w:vAlign w:val="center"/>
          </w:tcPr>
          <w:p w:rsidRPr="003D73C3" w:rsidR="00B06717" w:rsidP="00B06717" w:rsidRDefault="00B06717" w14:paraId="3FCE702E" w14:textId="77777777">
            <w:pPr>
              <w:spacing w:before="120"/>
              <w:rPr>
                <w:rFonts w:ascii="Arial" w:hAnsi="Arial" w:cs="Arial"/>
                <w:b/>
                <w:sz w:val="16"/>
                <w:szCs w:val="18"/>
              </w:rPr>
            </w:pPr>
          </w:p>
        </w:tc>
        <w:tc>
          <w:tcPr>
            <w:tcW w:w="2559" w:type="dxa"/>
            <w:vMerge/>
            <w:vAlign w:val="center"/>
          </w:tcPr>
          <w:p w:rsidRPr="003D73C3" w:rsidR="00B06717" w:rsidP="00B06717" w:rsidRDefault="00B06717" w14:paraId="6DB27870" w14:textId="77777777">
            <w:pPr>
              <w:spacing w:before="120"/>
              <w:jc w:val="center"/>
              <w:rPr>
                <w:rFonts w:ascii="Arial" w:hAnsi="Arial" w:cs="Arial"/>
                <w:sz w:val="16"/>
                <w:szCs w:val="18"/>
              </w:rPr>
            </w:pPr>
          </w:p>
        </w:tc>
        <w:tc>
          <w:tcPr>
            <w:tcW w:w="1396" w:type="dxa"/>
            <w:vAlign w:val="center"/>
          </w:tcPr>
          <w:p w:rsidRPr="003D73C3" w:rsidR="00B06717" w:rsidP="00B06717" w:rsidRDefault="00B06717" w14:paraId="72C357D2" w14:textId="66604A1B">
            <w:pPr>
              <w:spacing w:before="120"/>
              <w:jc w:val="center"/>
              <w:rPr>
                <w:rFonts w:ascii="Arial" w:hAnsi="Arial" w:cs="Arial"/>
                <w:sz w:val="16"/>
                <w:szCs w:val="18"/>
              </w:rPr>
            </w:pPr>
            <w:r w:rsidRPr="003D73C3">
              <w:rPr>
                <w:rFonts w:ascii="Arial" w:hAnsi="Arial" w:cs="Arial"/>
                <w:sz w:val="16"/>
                <w:szCs w:val="18"/>
              </w:rPr>
              <w:t>-</w:t>
            </w:r>
          </w:p>
        </w:tc>
        <w:tc>
          <w:tcPr>
            <w:tcW w:w="1413" w:type="dxa"/>
            <w:vAlign w:val="center"/>
          </w:tcPr>
          <w:p w:rsidRPr="003D73C3" w:rsidR="00B06717" w:rsidP="00B06717" w:rsidRDefault="00B06717" w14:paraId="4B0D0C26" w14:textId="1707CF38">
            <w:pPr>
              <w:spacing w:before="120"/>
              <w:jc w:val="center"/>
              <w:rPr>
                <w:rFonts w:ascii="Arial" w:hAnsi="Arial" w:cs="Arial"/>
                <w:sz w:val="16"/>
                <w:szCs w:val="18"/>
              </w:rPr>
            </w:pPr>
            <w:r w:rsidRPr="003D73C3">
              <w:rPr>
                <w:rFonts w:ascii="Arial" w:hAnsi="Arial" w:cs="Arial"/>
                <w:sz w:val="16"/>
                <w:szCs w:val="18"/>
              </w:rPr>
              <w:t>0.05</w:t>
            </w:r>
          </w:p>
        </w:tc>
        <w:tc>
          <w:tcPr>
            <w:tcW w:w="1337" w:type="dxa"/>
            <w:vAlign w:val="center"/>
          </w:tcPr>
          <w:p w:rsidRPr="003D73C3" w:rsidR="00B06717" w:rsidP="00B06717" w:rsidRDefault="00B06717" w14:paraId="4E97E732" w14:textId="548668A2">
            <w:pPr>
              <w:spacing w:before="120"/>
              <w:jc w:val="center"/>
              <w:rPr>
                <w:rFonts w:ascii="Arial" w:hAnsi="Arial" w:cs="Arial"/>
                <w:sz w:val="16"/>
                <w:szCs w:val="18"/>
              </w:rPr>
            </w:pPr>
            <w:r w:rsidRPr="003D73C3">
              <w:rPr>
                <w:rFonts w:ascii="Arial" w:hAnsi="Arial" w:cs="Arial"/>
                <w:sz w:val="16"/>
                <w:szCs w:val="18"/>
              </w:rPr>
              <w:t>-</w:t>
            </w:r>
          </w:p>
        </w:tc>
        <w:tc>
          <w:tcPr>
            <w:tcW w:w="1440" w:type="dxa"/>
            <w:vAlign w:val="center"/>
          </w:tcPr>
          <w:p w:rsidRPr="003D73C3" w:rsidR="00B06717" w:rsidP="00B06717" w:rsidRDefault="00B06717" w14:paraId="348D3764" w14:textId="6B4ED6BD">
            <w:pPr>
              <w:spacing w:before="120"/>
              <w:jc w:val="center"/>
              <w:rPr>
                <w:rFonts w:ascii="Arial" w:hAnsi="Arial" w:cs="Arial"/>
                <w:sz w:val="16"/>
                <w:szCs w:val="18"/>
              </w:rPr>
            </w:pPr>
            <w:r w:rsidRPr="003D73C3">
              <w:rPr>
                <w:rFonts w:ascii="Arial" w:hAnsi="Arial" w:cs="Arial"/>
                <w:sz w:val="16"/>
                <w:szCs w:val="18"/>
              </w:rPr>
              <w:t>0.01</w:t>
            </w:r>
            <w:r w:rsidR="003C5C18">
              <w:rPr>
                <w:rFonts w:ascii="Arial" w:hAnsi="Arial" w:cs="Arial"/>
                <w:sz w:val="16"/>
                <w:szCs w:val="18"/>
              </w:rPr>
              <w:t>5</w:t>
            </w:r>
          </w:p>
        </w:tc>
      </w:tr>
      <w:tr w:rsidRPr="00B06717" w:rsidR="006761D2" w:rsidTr="003C5C18" w14:paraId="55849D64" w14:textId="77777777">
        <w:tc>
          <w:tcPr>
            <w:tcW w:w="922" w:type="dxa"/>
            <w:vMerge w:val="restart"/>
            <w:vAlign w:val="center"/>
          </w:tcPr>
          <w:p w:rsidRPr="003D73C3" w:rsidR="006761D2" w:rsidP="009F7DB8" w:rsidRDefault="00B06717" w14:paraId="2152C89C" w14:textId="50788498">
            <w:pPr>
              <w:spacing w:before="120"/>
              <w:rPr>
                <w:rFonts w:ascii="Arial" w:hAnsi="Arial" w:cs="Arial"/>
                <w:b/>
                <w:sz w:val="16"/>
                <w:szCs w:val="18"/>
              </w:rPr>
            </w:pPr>
            <w:r w:rsidRPr="003D73C3">
              <w:rPr>
                <w:rFonts w:ascii="Arial" w:hAnsi="Arial" w:cs="Arial"/>
                <w:b/>
                <w:sz w:val="16"/>
                <w:szCs w:val="18"/>
              </w:rPr>
              <w:t>2020</w:t>
            </w:r>
          </w:p>
        </w:tc>
        <w:tc>
          <w:tcPr>
            <w:tcW w:w="2559" w:type="dxa"/>
            <w:vMerge w:val="restart"/>
            <w:vAlign w:val="center"/>
          </w:tcPr>
          <w:p w:rsidRPr="003D73C3" w:rsidR="006761D2" w:rsidP="009F7DB8" w:rsidRDefault="00B06717" w14:paraId="7FE6C330" w14:textId="2EDC6256">
            <w:pPr>
              <w:spacing w:before="120"/>
              <w:jc w:val="center"/>
              <w:rPr>
                <w:rFonts w:ascii="Arial" w:hAnsi="Arial" w:cs="Arial"/>
                <w:sz w:val="16"/>
                <w:szCs w:val="18"/>
              </w:rPr>
            </w:pPr>
            <w:r w:rsidRPr="003D73C3">
              <w:rPr>
                <w:rFonts w:ascii="Arial" w:hAnsi="Arial" w:cs="Arial"/>
                <w:sz w:val="16"/>
                <w:szCs w:val="18"/>
              </w:rPr>
              <w:t>260,890</w:t>
            </w:r>
          </w:p>
        </w:tc>
        <w:tc>
          <w:tcPr>
            <w:tcW w:w="1396" w:type="dxa"/>
            <w:vAlign w:val="center"/>
          </w:tcPr>
          <w:p w:rsidRPr="003D73C3" w:rsidR="006761D2" w:rsidP="009F7DB8" w:rsidRDefault="00B06717" w14:paraId="52DB0352" w14:textId="57B53882">
            <w:pPr>
              <w:spacing w:before="120"/>
              <w:jc w:val="center"/>
              <w:rPr>
                <w:rFonts w:ascii="Arial" w:hAnsi="Arial" w:cs="Arial"/>
                <w:sz w:val="16"/>
                <w:szCs w:val="18"/>
              </w:rPr>
            </w:pPr>
            <w:r w:rsidRPr="003D73C3">
              <w:rPr>
                <w:rFonts w:ascii="Arial" w:hAnsi="Arial" w:cs="Arial"/>
                <w:sz w:val="16"/>
                <w:szCs w:val="18"/>
              </w:rPr>
              <w:t>0.5</w:t>
            </w:r>
          </w:p>
        </w:tc>
        <w:tc>
          <w:tcPr>
            <w:tcW w:w="1413" w:type="dxa"/>
            <w:vAlign w:val="center"/>
          </w:tcPr>
          <w:p w:rsidRPr="003D73C3" w:rsidR="006761D2" w:rsidP="009F7DB8" w:rsidRDefault="006761D2" w14:paraId="371B366F" w14:textId="36300EF1">
            <w:pPr>
              <w:spacing w:before="120"/>
              <w:jc w:val="center"/>
              <w:rPr>
                <w:rFonts w:ascii="Arial" w:hAnsi="Arial" w:cs="Arial"/>
                <w:sz w:val="16"/>
                <w:szCs w:val="18"/>
              </w:rPr>
            </w:pPr>
          </w:p>
        </w:tc>
        <w:tc>
          <w:tcPr>
            <w:tcW w:w="1337" w:type="dxa"/>
            <w:vAlign w:val="center"/>
          </w:tcPr>
          <w:p w:rsidRPr="003D73C3" w:rsidR="006761D2" w:rsidP="009F7DB8" w:rsidRDefault="00B06717" w14:paraId="2A040B67" w14:textId="1D0F60D9">
            <w:pPr>
              <w:spacing w:before="120"/>
              <w:jc w:val="center"/>
              <w:rPr>
                <w:rFonts w:ascii="Arial" w:hAnsi="Arial" w:cs="Arial"/>
                <w:sz w:val="16"/>
                <w:szCs w:val="18"/>
              </w:rPr>
            </w:pPr>
            <w:r w:rsidRPr="003D73C3">
              <w:rPr>
                <w:rFonts w:ascii="Arial" w:hAnsi="Arial" w:cs="Arial"/>
                <w:sz w:val="16"/>
                <w:szCs w:val="18"/>
              </w:rPr>
              <w:t>0.130</w:t>
            </w:r>
          </w:p>
        </w:tc>
        <w:tc>
          <w:tcPr>
            <w:tcW w:w="1440" w:type="dxa"/>
            <w:vAlign w:val="center"/>
          </w:tcPr>
          <w:p w:rsidRPr="003D73C3" w:rsidR="006761D2" w:rsidP="009F7DB8" w:rsidRDefault="006761D2" w14:paraId="78364867" w14:textId="1DA4BCE0">
            <w:pPr>
              <w:spacing w:before="120"/>
              <w:jc w:val="center"/>
              <w:rPr>
                <w:rFonts w:ascii="Arial" w:hAnsi="Arial" w:cs="Arial"/>
                <w:sz w:val="16"/>
                <w:szCs w:val="18"/>
              </w:rPr>
            </w:pPr>
          </w:p>
        </w:tc>
      </w:tr>
      <w:tr w:rsidRPr="00AF1200" w:rsidR="006761D2" w:rsidTr="003C5C18" w14:paraId="264429D4" w14:textId="77777777">
        <w:tc>
          <w:tcPr>
            <w:tcW w:w="922" w:type="dxa"/>
            <w:vMerge/>
            <w:vAlign w:val="center"/>
          </w:tcPr>
          <w:p w:rsidRPr="003D73C3" w:rsidR="006761D2" w:rsidP="009F7DB8" w:rsidRDefault="006761D2" w14:paraId="5B96D679" w14:textId="77777777">
            <w:pPr>
              <w:spacing w:before="120"/>
              <w:rPr>
                <w:rFonts w:ascii="Arial" w:hAnsi="Arial" w:cs="Arial"/>
                <w:b/>
                <w:sz w:val="16"/>
                <w:szCs w:val="18"/>
              </w:rPr>
            </w:pPr>
          </w:p>
        </w:tc>
        <w:tc>
          <w:tcPr>
            <w:tcW w:w="2559" w:type="dxa"/>
            <w:vMerge/>
            <w:vAlign w:val="center"/>
          </w:tcPr>
          <w:p w:rsidRPr="003D73C3" w:rsidR="006761D2" w:rsidP="009F7DB8" w:rsidRDefault="006761D2" w14:paraId="44AED54B" w14:textId="77777777">
            <w:pPr>
              <w:spacing w:before="120"/>
              <w:jc w:val="center"/>
              <w:rPr>
                <w:rFonts w:ascii="Arial" w:hAnsi="Arial" w:cs="Arial"/>
                <w:sz w:val="16"/>
                <w:szCs w:val="18"/>
              </w:rPr>
            </w:pPr>
          </w:p>
        </w:tc>
        <w:tc>
          <w:tcPr>
            <w:tcW w:w="1396" w:type="dxa"/>
            <w:vAlign w:val="center"/>
          </w:tcPr>
          <w:p w:rsidRPr="003D73C3" w:rsidR="006761D2" w:rsidP="009F7DB8" w:rsidRDefault="006761D2" w14:paraId="02398953" w14:textId="5497BE92">
            <w:pPr>
              <w:spacing w:before="120"/>
              <w:jc w:val="center"/>
              <w:rPr>
                <w:rFonts w:ascii="Arial" w:hAnsi="Arial" w:cs="Arial"/>
                <w:sz w:val="16"/>
                <w:szCs w:val="18"/>
              </w:rPr>
            </w:pPr>
          </w:p>
        </w:tc>
        <w:tc>
          <w:tcPr>
            <w:tcW w:w="1413" w:type="dxa"/>
            <w:vAlign w:val="center"/>
          </w:tcPr>
          <w:p w:rsidRPr="003D73C3" w:rsidR="006761D2" w:rsidP="009F7DB8" w:rsidRDefault="00B06717" w14:paraId="7455D7EB" w14:textId="0A88042A">
            <w:pPr>
              <w:spacing w:before="120"/>
              <w:jc w:val="center"/>
              <w:rPr>
                <w:rFonts w:ascii="Arial" w:hAnsi="Arial" w:cs="Arial"/>
                <w:sz w:val="16"/>
                <w:szCs w:val="18"/>
              </w:rPr>
            </w:pPr>
            <w:r w:rsidRPr="003D73C3">
              <w:rPr>
                <w:rFonts w:ascii="Arial" w:hAnsi="Arial" w:cs="Arial"/>
                <w:sz w:val="16"/>
                <w:szCs w:val="18"/>
              </w:rPr>
              <w:t>0.05</w:t>
            </w:r>
          </w:p>
        </w:tc>
        <w:tc>
          <w:tcPr>
            <w:tcW w:w="1337" w:type="dxa"/>
            <w:vAlign w:val="center"/>
          </w:tcPr>
          <w:p w:rsidRPr="003D73C3" w:rsidR="006761D2" w:rsidP="009F7DB8" w:rsidRDefault="006761D2" w14:paraId="1C493701" w14:textId="1F146A58">
            <w:pPr>
              <w:spacing w:before="120"/>
              <w:jc w:val="center"/>
              <w:rPr>
                <w:rFonts w:ascii="Arial" w:hAnsi="Arial" w:cs="Arial"/>
                <w:sz w:val="16"/>
                <w:szCs w:val="18"/>
              </w:rPr>
            </w:pPr>
          </w:p>
        </w:tc>
        <w:tc>
          <w:tcPr>
            <w:tcW w:w="1440" w:type="dxa"/>
            <w:vAlign w:val="center"/>
          </w:tcPr>
          <w:p w:rsidRPr="003D73C3" w:rsidR="006761D2" w:rsidP="009F7DB8" w:rsidRDefault="00B06717" w14:paraId="3FCFE9AB" w14:textId="4A9104CC">
            <w:pPr>
              <w:spacing w:before="120"/>
              <w:jc w:val="center"/>
              <w:rPr>
                <w:rFonts w:ascii="Arial" w:hAnsi="Arial" w:cs="Arial"/>
                <w:sz w:val="16"/>
                <w:szCs w:val="18"/>
              </w:rPr>
            </w:pPr>
            <w:r w:rsidRPr="003D73C3">
              <w:rPr>
                <w:rFonts w:ascii="Arial" w:hAnsi="Arial" w:cs="Arial"/>
                <w:sz w:val="16"/>
                <w:szCs w:val="18"/>
              </w:rPr>
              <w:t>0.013</w:t>
            </w:r>
          </w:p>
        </w:tc>
      </w:tr>
      <w:tr w:rsidRPr="00AF1200" w:rsidR="00877B1A" w:rsidTr="003C5C18" w14:paraId="586AD0D5" w14:textId="77777777">
        <w:tc>
          <w:tcPr>
            <w:tcW w:w="922" w:type="dxa"/>
            <w:vMerge w:val="restart"/>
            <w:vAlign w:val="center"/>
          </w:tcPr>
          <w:p w:rsidRPr="003D73C3" w:rsidR="00877B1A" w:rsidP="009F7DB8" w:rsidRDefault="00877B1A" w14:paraId="18AA74B0" w14:textId="40EFECBC">
            <w:pPr>
              <w:spacing w:before="120"/>
              <w:rPr>
                <w:rFonts w:ascii="Arial" w:hAnsi="Arial" w:cs="Arial"/>
                <w:b/>
                <w:sz w:val="16"/>
                <w:szCs w:val="18"/>
              </w:rPr>
            </w:pPr>
            <w:r>
              <w:rPr>
                <w:rFonts w:ascii="Arial" w:hAnsi="Arial" w:cs="Arial"/>
                <w:b/>
                <w:sz w:val="16"/>
                <w:szCs w:val="18"/>
              </w:rPr>
              <w:t>2024</w:t>
            </w:r>
          </w:p>
        </w:tc>
        <w:tc>
          <w:tcPr>
            <w:tcW w:w="2559" w:type="dxa"/>
            <w:vMerge w:val="restart"/>
            <w:vAlign w:val="center"/>
          </w:tcPr>
          <w:p w:rsidRPr="003D73C3" w:rsidR="00877B1A" w:rsidP="009F7DB8" w:rsidRDefault="00877B1A" w14:paraId="5E4B47AC" w14:textId="45D9A5DE">
            <w:pPr>
              <w:spacing w:before="120"/>
              <w:jc w:val="center"/>
              <w:rPr>
                <w:rFonts w:ascii="Arial" w:hAnsi="Arial" w:cs="Arial"/>
                <w:sz w:val="16"/>
                <w:szCs w:val="18"/>
              </w:rPr>
            </w:pPr>
            <w:r>
              <w:rPr>
                <w:rFonts w:ascii="Arial" w:hAnsi="Arial" w:cs="Arial"/>
                <w:sz w:val="16"/>
                <w:szCs w:val="18"/>
              </w:rPr>
              <w:t>225,750</w:t>
            </w:r>
          </w:p>
        </w:tc>
        <w:tc>
          <w:tcPr>
            <w:tcW w:w="1396" w:type="dxa"/>
            <w:vAlign w:val="center"/>
          </w:tcPr>
          <w:p w:rsidRPr="003D73C3" w:rsidR="00877B1A" w:rsidP="009F7DB8" w:rsidRDefault="00877B1A" w14:paraId="0909731F" w14:textId="721976F1">
            <w:pPr>
              <w:spacing w:before="120"/>
              <w:jc w:val="center"/>
              <w:rPr>
                <w:rFonts w:ascii="Arial" w:hAnsi="Arial" w:cs="Arial"/>
                <w:sz w:val="16"/>
                <w:szCs w:val="18"/>
              </w:rPr>
            </w:pPr>
            <w:r>
              <w:rPr>
                <w:rFonts w:ascii="Arial" w:hAnsi="Arial" w:cs="Arial"/>
                <w:sz w:val="16"/>
                <w:szCs w:val="18"/>
              </w:rPr>
              <w:t>0.5</w:t>
            </w:r>
          </w:p>
        </w:tc>
        <w:tc>
          <w:tcPr>
            <w:tcW w:w="1413" w:type="dxa"/>
            <w:vAlign w:val="center"/>
          </w:tcPr>
          <w:p w:rsidRPr="003D73C3" w:rsidR="00877B1A" w:rsidP="009F7DB8" w:rsidRDefault="00877B1A" w14:paraId="4A921360" w14:textId="77777777">
            <w:pPr>
              <w:spacing w:before="120"/>
              <w:jc w:val="center"/>
              <w:rPr>
                <w:rFonts w:ascii="Arial" w:hAnsi="Arial" w:cs="Arial"/>
                <w:sz w:val="16"/>
                <w:szCs w:val="18"/>
              </w:rPr>
            </w:pPr>
          </w:p>
        </w:tc>
        <w:tc>
          <w:tcPr>
            <w:tcW w:w="1337" w:type="dxa"/>
            <w:vAlign w:val="center"/>
          </w:tcPr>
          <w:p w:rsidRPr="003D73C3" w:rsidR="00877B1A" w:rsidP="009F7DB8" w:rsidRDefault="00877B1A" w14:paraId="60FE1CAB" w14:textId="7F2B2592">
            <w:pPr>
              <w:spacing w:before="120"/>
              <w:jc w:val="center"/>
              <w:rPr>
                <w:rFonts w:ascii="Arial" w:hAnsi="Arial" w:cs="Arial"/>
                <w:sz w:val="16"/>
                <w:szCs w:val="18"/>
              </w:rPr>
            </w:pPr>
            <w:r>
              <w:rPr>
                <w:rFonts w:ascii="Arial" w:hAnsi="Arial" w:cs="Arial"/>
                <w:sz w:val="16"/>
                <w:szCs w:val="18"/>
              </w:rPr>
              <w:t>0.11</w:t>
            </w:r>
            <w:r w:rsidR="003C5C18">
              <w:rPr>
                <w:rFonts w:ascii="Arial" w:hAnsi="Arial" w:cs="Arial"/>
                <w:sz w:val="16"/>
                <w:szCs w:val="18"/>
              </w:rPr>
              <w:t>3</w:t>
            </w:r>
          </w:p>
        </w:tc>
        <w:tc>
          <w:tcPr>
            <w:tcW w:w="1440" w:type="dxa"/>
            <w:vAlign w:val="center"/>
          </w:tcPr>
          <w:p w:rsidRPr="003D73C3" w:rsidR="00877B1A" w:rsidP="009F7DB8" w:rsidRDefault="00877B1A" w14:paraId="0F9EC150" w14:textId="77777777">
            <w:pPr>
              <w:spacing w:before="120"/>
              <w:jc w:val="center"/>
              <w:rPr>
                <w:rFonts w:ascii="Arial" w:hAnsi="Arial" w:cs="Arial"/>
                <w:sz w:val="16"/>
                <w:szCs w:val="18"/>
              </w:rPr>
            </w:pPr>
          </w:p>
        </w:tc>
      </w:tr>
      <w:tr w:rsidRPr="00AF1200" w:rsidR="00877B1A" w:rsidTr="003C5C18" w14:paraId="501990C4" w14:textId="77777777">
        <w:tc>
          <w:tcPr>
            <w:tcW w:w="922" w:type="dxa"/>
            <w:vMerge/>
            <w:vAlign w:val="center"/>
          </w:tcPr>
          <w:p w:rsidRPr="003D73C3" w:rsidR="00877B1A" w:rsidP="009F7DB8" w:rsidRDefault="00877B1A" w14:paraId="2383B78C" w14:textId="77777777">
            <w:pPr>
              <w:spacing w:before="120"/>
              <w:rPr>
                <w:rFonts w:ascii="Arial" w:hAnsi="Arial" w:cs="Arial"/>
                <w:b/>
                <w:sz w:val="16"/>
                <w:szCs w:val="18"/>
              </w:rPr>
            </w:pPr>
          </w:p>
        </w:tc>
        <w:tc>
          <w:tcPr>
            <w:tcW w:w="2559" w:type="dxa"/>
            <w:vMerge/>
            <w:vAlign w:val="center"/>
          </w:tcPr>
          <w:p w:rsidRPr="003D73C3" w:rsidR="00877B1A" w:rsidP="009F7DB8" w:rsidRDefault="00877B1A" w14:paraId="0F253794" w14:textId="77777777">
            <w:pPr>
              <w:spacing w:before="120"/>
              <w:jc w:val="center"/>
              <w:rPr>
                <w:rFonts w:ascii="Arial" w:hAnsi="Arial" w:cs="Arial"/>
                <w:sz w:val="16"/>
                <w:szCs w:val="18"/>
              </w:rPr>
            </w:pPr>
          </w:p>
        </w:tc>
        <w:tc>
          <w:tcPr>
            <w:tcW w:w="1396" w:type="dxa"/>
            <w:vAlign w:val="center"/>
          </w:tcPr>
          <w:p w:rsidRPr="003D73C3" w:rsidR="00877B1A" w:rsidP="009F7DB8" w:rsidRDefault="00877B1A" w14:paraId="21D1CFBB" w14:textId="77777777">
            <w:pPr>
              <w:spacing w:before="120"/>
              <w:jc w:val="center"/>
              <w:rPr>
                <w:rFonts w:ascii="Arial" w:hAnsi="Arial" w:cs="Arial"/>
                <w:sz w:val="16"/>
                <w:szCs w:val="18"/>
              </w:rPr>
            </w:pPr>
          </w:p>
        </w:tc>
        <w:tc>
          <w:tcPr>
            <w:tcW w:w="1413" w:type="dxa"/>
            <w:vAlign w:val="center"/>
          </w:tcPr>
          <w:p w:rsidRPr="003D73C3" w:rsidR="00877B1A" w:rsidP="009F7DB8" w:rsidRDefault="00877B1A" w14:paraId="091AFDCC" w14:textId="0D217582">
            <w:pPr>
              <w:spacing w:before="120"/>
              <w:jc w:val="center"/>
              <w:rPr>
                <w:rFonts w:ascii="Arial" w:hAnsi="Arial" w:cs="Arial"/>
                <w:sz w:val="16"/>
                <w:szCs w:val="18"/>
              </w:rPr>
            </w:pPr>
            <w:r>
              <w:rPr>
                <w:rFonts w:ascii="Arial" w:hAnsi="Arial" w:cs="Arial"/>
                <w:sz w:val="16"/>
                <w:szCs w:val="18"/>
              </w:rPr>
              <w:t>0.05</w:t>
            </w:r>
          </w:p>
        </w:tc>
        <w:tc>
          <w:tcPr>
            <w:tcW w:w="1337" w:type="dxa"/>
            <w:vAlign w:val="center"/>
          </w:tcPr>
          <w:p w:rsidRPr="003D73C3" w:rsidR="00877B1A" w:rsidP="009F7DB8" w:rsidRDefault="00877B1A" w14:paraId="6B872BCF" w14:textId="77777777">
            <w:pPr>
              <w:spacing w:before="120"/>
              <w:jc w:val="center"/>
              <w:rPr>
                <w:rFonts w:ascii="Arial" w:hAnsi="Arial" w:cs="Arial"/>
                <w:sz w:val="16"/>
                <w:szCs w:val="18"/>
              </w:rPr>
            </w:pPr>
          </w:p>
        </w:tc>
        <w:tc>
          <w:tcPr>
            <w:tcW w:w="1440" w:type="dxa"/>
            <w:vAlign w:val="center"/>
          </w:tcPr>
          <w:p w:rsidRPr="003D73C3" w:rsidR="00877B1A" w:rsidP="009F7DB8" w:rsidRDefault="00877B1A" w14:paraId="3BA8A6F3" w14:textId="06C85B00">
            <w:pPr>
              <w:spacing w:before="120"/>
              <w:jc w:val="center"/>
              <w:rPr>
                <w:rFonts w:ascii="Arial" w:hAnsi="Arial" w:cs="Arial"/>
                <w:sz w:val="16"/>
                <w:szCs w:val="18"/>
              </w:rPr>
            </w:pPr>
            <w:r>
              <w:rPr>
                <w:rFonts w:ascii="Arial" w:hAnsi="Arial" w:cs="Arial"/>
                <w:sz w:val="16"/>
                <w:szCs w:val="18"/>
              </w:rPr>
              <w:t>0.011</w:t>
            </w:r>
          </w:p>
        </w:tc>
      </w:tr>
    </w:tbl>
    <w:p w:rsidRPr="003D73C3" w:rsidR="006761D2" w:rsidP="006761D2" w:rsidRDefault="006761D2" w14:paraId="2005624A" w14:textId="2D945B55">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877B1A">
        <w:rPr>
          <w:rFonts w:ascii="Arial" w:hAnsi="Arial" w:cs="Arial"/>
          <w:b/>
          <w:szCs w:val="18"/>
        </w:rPr>
        <w:t>2024</w:t>
      </w:r>
    </w:p>
    <w:p w:rsidRPr="003D73C3" w:rsidR="006761D2" w:rsidP="006761D2" w:rsidRDefault="006761D2" w14:paraId="0998742C"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High (because they are based on the national greenhouse gas inventory data)</w:t>
      </w:r>
    </w:p>
    <w:p w:rsidRPr="003D73C3" w:rsidR="006761D2" w:rsidP="006761D2" w:rsidRDefault="006761D2" w14:paraId="38AD73CF"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they based on the Toolkit default factors)</w:t>
      </w:r>
    </w:p>
    <w:p w:rsidRPr="003D73C3" w:rsidR="006761D2" w:rsidP="006761D2" w:rsidRDefault="006761D2" w14:paraId="67F8734E" w14:textId="3A258134">
      <w:pPr>
        <w:pStyle w:val="Heading3"/>
      </w:pPr>
      <w:bookmarkStart w:name="_Toc1046371" w:id="221"/>
      <w:r w:rsidRPr="003D73C3">
        <w:t>Sugarcane burning</w:t>
      </w:r>
      <w:bookmarkEnd w:id="221"/>
    </w:p>
    <w:p w:rsidR="00E54F3A" w:rsidP="00123C66" w:rsidRDefault="006761D2" w14:paraId="08A13A4A" w14:textId="4648E0A4">
      <w:pPr>
        <w:spacing w:line="300" w:lineRule="atLeast"/>
        <w:jc w:val="both"/>
        <w:rPr>
          <w:szCs w:val="18"/>
        </w:rPr>
      </w:pPr>
      <w:r w:rsidRPr="003D73C3">
        <w:rPr>
          <w:szCs w:val="18"/>
        </w:rPr>
        <w:t>This source has not been assessed because there are no sugarcane plantations in New Zealand.</w:t>
      </w:r>
    </w:p>
    <w:p w:rsidRPr="003D73C3" w:rsidR="006761D2" w:rsidP="006761D2" w:rsidRDefault="006761D2" w14:paraId="75A0A3ED" w14:textId="4648E0A4">
      <w:pPr>
        <w:pStyle w:val="Heading3"/>
      </w:pPr>
      <w:bookmarkStart w:name="_Toc1046372" w:id="222"/>
      <w:r w:rsidRPr="003D73C3">
        <w:t>Forest fires</w:t>
      </w:r>
      <w:bookmarkEnd w:id="222"/>
    </w:p>
    <w:p w:rsidRPr="003D73C3" w:rsidR="006761D2" w:rsidP="0C34660A" w:rsidRDefault="24854215" w14:paraId="2EBDC0FF" w14:textId="13932D7E">
      <w:pPr>
        <w:spacing w:line="300" w:lineRule="atLeast"/>
        <w:jc w:val="both"/>
        <w:rPr>
          <w:lang w:val="en-US"/>
        </w:rPr>
      </w:pPr>
      <w:r w:rsidRPr="0C34660A">
        <w:rPr>
          <w:lang w:val="en-US"/>
        </w:rPr>
        <w:t xml:space="preserve">This source category covers wildfires and controlled burn-offs in forests. </w:t>
      </w:r>
      <w:bookmarkStart w:name="_Int_R1qCKRsP" w:id="223"/>
      <w:r w:rsidRPr="0C34660A">
        <w:rPr>
          <w:lang w:val="en-US"/>
        </w:rPr>
        <w:t>Both of these</w:t>
      </w:r>
      <w:bookmarkEnd w:id="223"/>
      <w:r w:rsidRPr="0C34660A">
        <w:rPr>
          <w:lang w:val="en-US"/>
        </w:rPr>
        <w:t xml:space="preserve"> activities are addressed in the greenhouse gas inventory reports and estimates for the total area of forest land burned are obtained through surveys of forestry owners and data available from the National Rural Fire Authority. These are converted to a mass basis using a single biomass density factor for all forest types </w:t>
      </w:r>
      <w:r w:rsidRPr="0C34660A" w:rsidR="5639CB8F">
        <w:rPr>
          <w:noProof/>
        </w:rPr>
        <w:t xml:space="preserve">(Ministry for the Environment, </w:t>
      </w:r>
      <w:r w:rsidR="00877B1A">
        <w:rPr>
          <w:noProof/>
        </w:rPr>
        <w:t>2025</w:t>
      </w:r>
      <w:r w:rsidRPr="0C34660A" w:rsidR="5639CB8F">
        <w:rPr>
          <w:noProof/>
        </w:rPr>
        <w:t>)</w:t>
      </w:r>
      <w:r w:rsidRPr="0C34660A">
        <w:rPr>
          <w:lang w:val="en-US"/>
        </w:rPr>
        <w:t>.</w:t>
      </w:r>
    </w:p>
    <w:p w:rsidR="001F791D" w:rsidP="00F500FE" w:rsidRDefault="006761D2" w14:paraId="1871C4E5" w14:textId="14499616">
      <w:pPr>
        <w:spacing w:line="300" w:lineRule="atLeast"/>
        <w:jc w:val="both"/>
        <w:rPr>
          <w:szCs w:val="18"/>
          <w:lang w:val="en-US"/>
        </w:rPr>
      </w:pPr>
      <w:r w:rsidRPr="003D73C3">
        <w:rPr>
          <w:szCs w:val="18"/>
          <w:lang w:val="en-US"/>
        </w:rPr>
        <w:t>The total mass of forest biomass burned in New Zealand in</w:t>
      </w:r>
      <w:r w:rsidRPr="003D73C3" w:rsidR="00CB7A81">
        <w:rPr>
          <w:szCs w:val="18"/>
          <w:lang w:val="en-US"/>
        </w:rPr>
        <w:t xml:space="preserve"> </w:t>
      </w:r>
      <w:r w:rsidR="00171654">
        <w:rPr>
          <w:szCs w:val="18"/>
          <w:lang w:val="en-US"/>
        </w:rPr>
        <w:t>2021</w:t>
      </w:r>
      <w:r w:rsidR="00273705">
        <w:rPr>
          <w:szCs w:val="18"/>
          <w:lang w:val="en-US"/>
        </w:rPr>
        <w:t xml:space="preserve">, </w:t>
      </w:r>
      <w:r w:rsidR="00171654">
        <w:rPr>
          <w:szCs w:val="18"/>
          <w:lang w:val="en-US"/>
        </w:rPr>
        <w:t xml:space="preserve">2022 </w:t>
      </w:r>
      <w:r w:rsidR="00273705">
        <w:rPr>
          <w:szCs w:val="18"/>
          <w:lang w:val="en-US"/>
        </w:rPr>
        <w:t xml:space="preserve">and </w:t>
      </w:r>
      <w:r w:rsidR="00171654">
        <w:rPr>
          <w:szCs w:val="18"/>
          <w:lang w:val="en-US"/>
        </w:rPr>
        <w:t xml:space="preserve">2023 </w:t>
      </w:r>
      <w:r w:rsidRPr="003D73C3">
        <w:rPr>
          <w:szCs w:val="18"/>
          <w:lang w:val="en-US"/>
        </w:rPr>
        <w:t>was</w:t>
      </w:r>
      <w:r w:rsidR="00273705">
        <w:rPr>
          <w:szCs w:val="18"/>
          <w:lang w:val="en-US"/>
        </w:rPr>
        <w:t xml:space="preserve"> </w:t>
      </w:r>
      <w:r w:rsidR="00171654">
        <w:rPr>
          <w:szCs w:val="18"/>
          <w:lang w:val="en-US"/>
        </w:rPr>
        <w:t>157,964</w:t>
      </w:r>
      <w:r w:rsidR="00273705">
        <w:rPr>
          <w:szCs w:val="18"/>
          <w:lang w:val="en-US"/>
        </w:rPr>
        <w:t xml:space="preserve">, </w:t>
      </w:r>
      <w:r w:rsidR="00171654">
        <w:rPr>
          <w:szCs w:val="18"/>
          <w:lang w:val="en-US"/>
        </w:rPr>
        <w:t>162,570</w:t>
      </w:r>
      <w:r w:rsidR="003D73C3">
        <w:rPr>
          <w:szCs w:val="18"/>
          <w:lang w:val="en-US"/>
        </w:rPr>
        <w:t xml:space="preserve"> </w:t>
      </w:r>
      <w:r w:rsidRPr="003D73C3">
        <w:rPr>
          <w:szCs w:val="18"/>
          <w:lang w:val="en-US"/>
        </w:rPr>
        <w:t xml:space="preserve">and </w:t>
      </w:r>
      <w:r w:rsidR="00171654">
        <w:rPr>
          <w:szCs w:val="18"/>
          <w:lang w:val="en-US"/>
        </w:rPr>
        <w:t>264,691</w:t>
      </w:r>
      <w:r w:rsidR="00273705">
        <w:rPr>
          <w:szCs w:val="18"/>
          <w:lang w:val="en-US"/>
        </w:rPr>
        <w:t xml:space="preserve"> </w:t>
      </w:r>
      <w:proofErr w:type="spellStart"/>
      <w:r w:rsidRPr="003D73C3">
        <w:rPr>
          <w:szCs w:val="18"/>
          <w:lang w:val="en-US"/>
        </w:rPr>
        <w:t>tonnes</w:t>
      </w:r>
      <w:proofErr w:type="spellEnd"/>
      <w:r w:rsidRPr="003D73C3">
        <w:rPr>
          <w:szCs w:val="18"/>
          <w:lang w:val="en-US"/>
        </w:rPr>
        <w:t xml:space="preserve">/year, respectively, which gives an average rate of </w:t>
      </w:r>
      <w:r w:rsidR="00171654">
        <w:rPr>
          <w:szCs w:val="18"/>
          <w:lang w:val="en-US"/>
        </w:rPr>
        <w:t>195,075</w:t>
      </w:r>
      <w:r w:rsidR="00273705">
        <w:rPr>
          <w:szCs w:val="18"/>
          <w:lang w:val="en-US"/>
        </w:rPr>
        <w:t xml:space="preserve"> </w:t>
      </w:r>
      <w:proofErr w:type="spellStart"/>
      <w:r w:rsidRPr="003D73C3">
        <w:rPr>
          <w:szCs w:val="18"/>
          <w:lang w:val="en-US"/>
        </w:rPr>
        <w:t>tonnes</w:t>
      </w:r>
      <w:proofErr w:type="spellEnd"/>
      <w:r w:rsidRPr="003D73C3">
        <w:rPr>
          <w:szCs w:val="18"/>
          <w:lang w:val="en-US"/>
        </w:rPr>
        <w:t xml:space="preserve">/year. This activity rate has been used for the </w:t>
      </w:r>
      <w:r w:rsidR="00171654">
        <w:rPr>
          <w:szCs w:val="18"/>
          <w:lang w:val="en-US"/>
        </w:rPr>
        <w:t xml:space="preserve">2024 </w:t>
      </w:r>
      <w:r w:rsidRPr="003D73C3">
        <w:rPr>
          <w:szCs w:val="18"/>
          <w:lang w:val="en-US"/>
        </w:rPr>
        <w:t xml:space="preserve">release estimates, coupled with the UNEP Toolkit factors. The release estimates are shown in the table below, along with the corresponding estimates from the </w:t>
      </w:r>
      <w:r w:rsidR="00171654">
        <w:rPr>
          <w:szCs w:val="18"/>
          <w:lang w:val="en-US"/>
        </w:rPr>
        <w:t>previous</w:t>
      </w:r>
      <w:r w:rsidR="00273705">
        <w:rPr>
          <w:szCs w:val="18"/>
          <w:lang w:val="en-US"/>
        </w:rPr>
        <w:t xml:space="preserve"> </w:t>
      </w:r>
      <w:r w:rsidRPr="003D73C3">
        <w:rPr>
          <w:szCs w:val="18"/>
          <w:lang w:val="en-US"/>
        </w:rPr>
        <w:t>inventor</w:t>
      </w:r>
      <w:r w:rsidR="00273705">
        <w:rPr>
          <w:szCs w:val="18"/>
          <w:lang w:val="en-US"/>
        </w:rPr>
        <w:t>ies</w:t>
      </w:r>
      <w:r w:rsidRPr="003D73C3">
        <w:rPr>
          <w:szCs w:val="18"/>
          <w:lang w:val="en-US"/>
        </w:rPr>
        <w:t>.</w:t>
      </w:r>
    </w:p>
    <w:p w:rsidR="001F791D" w:rsidRDefault="001F791D" w14:paraId="660F9059" w14:textId="77777777">
      <w:pPr>
        <w:spacing w:after="0"/>
        <w:rPr>
          <w:szCs w:val="18"/>
          <w:lang w:val="en-US"/>
        </w:rPr>
      </w:pPr>
      <w:r>
        <w:rPr>
          <w:szCs w:val="18"/>
          <w:lang w:val="en-US"/>
        </w:rPr>
        <w:br w:type="page"/>
      </w:r>
    </w:p>
    <w:p w:rsidRPr="003D73C3" w:rsidR="006761D2" w:rsidP="006761D2" w:rsidRDefault="006761D2" w14:paraId="5F9B4567" w14:textId="45B7B913">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2</w:t>
      </w:r>
      <w:r w:rsidRPr="003D73C3">
        <w:rPr>
          <w:rFonts w:cs="Arial"/>
        </w:rPr>
        <w:fldChar w:fldCharType="end"/>
      </w:r>
      <w:r w:rsidRPr="003D73C3">
        <w:rPr>
          <w:rFonts w:cs="Arial"/>
        </w:rPr>
        <w:t>: Dioxin releases from forest fires</w:t>
      </w:r>
    </w:p>
    <w:tbl>
      <w:tblPr>
        <w:tblStyle w:val="TableGrid"/>
        <w:tblW w:w="9067" w:type="dxa"/>
        <w:tblLook w:val="04A0" w:firstRow="1" w:lastRow="0" w:firstColumn="1" w:lastColumn="0" w:noHBand="0" w:noVBand="1"/>
      </w:tblPr>
      <w:tblGrid>
        <w:gridCol w:w="907"/>
        <w:gridCol w:w="2567"/>
        <w:gridCol w:w="1400"/>
        <w:gridCol w:w="1417"/>
        <w:gridCol w:w="1337"/>
        <w:gridCol w:w="1439"/>
      </w:tblGrid>
      <w:tr w:rsidRPr="00700E15" w:rsidR="006761D2" w:rsidTr="003C5C18" w14:paraId="60CF6D68" w14:textId="77777777">
        <w:tc>
          <w:tcPr>
            <w:tcW w:w="907" w:type="dxa"/>
            <w:vMerge w:val="restart"/>
            <w:vAlign w:val="center"/>
          </w:tcPr>
          <w:p w:rsidRPr="003D73C3" w:rsidR="006761D2" w:rsidP="009F7DB8" w:rsidRDefault="006761D2" w14:paraId="62C273CE" w14:textId="77777777">
            <w:pPr>
              <w:spacing w:before="120"/>
              <w:jc w:val="center"/>
              <w:rPr>
                <w:rFonts w:ascii="Arial" w:hAnsi="Arial" w:cs="Arial"/>
                <w:b/>
                <w:sz w:val="16"/>
                <w:szCs w:val="18"/>
              </w:rPr>
            </w:pPr>
            <w:r w:rsidRPr="003D73C3">
              <w:rPr>
                <w:rFonts w:ascii="Arial" w:hAnsi="Arial" w:cs="Arial"/>
                <w:b/>
                <w:sz w:val="16"/>
                <w:szCs w:val="18"/>
              </w:rPr>
              <w:t>Year</w:t>
            </w:r>
          </w:p>
        </w:tc>
        <w:tc>
          <w:tcPr>
            <w:tcW w:w="2567" w:type="dxa"/>
            <w:vMerge w:val="restart"/>
            <w:vAlign w:val="center"/>
          </w:tcPr>
          <w:p w:rsidRPr="003D73C3" w:rsidR="006761D2" w:rsidP="0C34660A" w:rsidRDefault="24854215" w14:paraId="58E19B8C"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Ey3gzQDd" w:id="224"/>
            <w:r w:rsidRPr="0C34660A">
              <w:rPr>
                <w:rFonts w:ascii="Arial" w:hAnsi="Arial" w:cs="Arial"/>
                <w:b/>
                <w:bCs/>
                <w:sz w:val="16"/>
                <w:szCs w:val="16"/>
              </w:rPr>
              <w:t>tonnes</w:t>
            </w:r>
            <w:bookmarkEnd w:id="224"/>
            <w:r w:rsidRPr="0C34660A">
              <w:rPr>
                <w:rFonts w:ascii="Arial" w:hAnsi="Arial" w:cs="Arial"/>
                <w:b/>
                <w:bCs/>
                <w:sz w:val="16"/>
                <w:szCs w:val="16"/>
              </w:rPr>
              <w:t xml:space="preserve"> biomass burned/year)</w:t>
            </w:r>
          </w:p>
        </w:tc>
        <w:tc>
          <w:tcPr>
            <w:tcW w:w="2817" w:type="dxa"/>
            <w:gridSpan w:val="2"/>
            <w:vAlign w:val="center"/>
          </w:tcPr>
          <w:p w:rsidRPr="003D73C3" w:rsidR="006761D2" w:rsidP="009F7DB8" w:rsidRDefault="006761D2" w14:paraId="62193169"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76" w:type="dxa"/>
            <w:gridSpan w:val="2"/>
            <w:vAlign w:val="center"/>
          </w:tcPr>
          <w:p w:rsidRPr="003D73C3" w:rsidR="006761D2" w:rsidP="009F7DB8" w:rsidRDefault="006761D2" w14:paraId="7B896407"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700E15" w:rsidR="006761D2" w:rsidTr="003C5C18" w14:paraId="4DA73614" w14:textId="77777777">
        <w:tc>
          <w:tcPr>
            <w:tcW w:w="907" w:type="dxa"/>
            <w:vMerge/>
          </w:tcPr>
          <w:p w:rsidRPr="003D73C3" w:rsidR="006761D2" w:rsidP="009F7DB8" w:rsidRDefault="006761D2" w14:paraId="10A51B35" w14:textId="77777777">
            <w:pPr>
              <w:spacing w:before="120"/>
              <w:jc w:val="both"/>
              <w:rPr>
                <w:rFonts w:ascii="Arial" w:hAnsi="Arial" w:cs="Arial"/>
                <w:sz w:val="16"/>
                <w:szCs w:val="18"/>
              </w:rPr>
            </w:pPr>
          </w:p>
        </w:tc>
        <w:tc>
          <w:tcPr>
            <w:tcW w:w="2567" w:type="dxa"/>
            <w:vMerge/>
            <w:vAlign w:val="center"/>
          </w:tcPr>
          <w:p w:rsidRPr="003D73C3" w:rsidR="006761D2" w:rsidP="009F7DB8" w:rsidRDefault="006761D2" w14:paraId="29116D5D" w14:textId="77777777">
            <w:pPr>
              <w:spacing w:before="120"/>
              <w:jc w:val="center"/>
              <w:rPr>
                <w:rFonts w:ascii="Arial" w:hAnsi="Arial" w:cs="Arial"/>
                <w:sz w:val="16"/>
                <w:szCs w:val="18"/>
              </w:rPr>
            </w:pPr>
          </w:p>
        </w:tc>
        <w:tc>
          <w:tcPr>
            <w:tcW w:w="1400" w:type="dxa"/>
            <w:vAlign w:val="center"/>
          </w:tcPr>
          <w:p w:rsidRPr="003D73C3" w:rsidR="006761D2" w:rsidP="009F7DB8" w:rsidRDefault="006761D2" w14:paraId="1C9D499A" w14:textId="77777777">
            <w:pPr>
              <w:spacing w:before="120"/>
              <w:jc w:val="center"/>
              <w:rPr>
                <w:rFonts w:ascii="Arial" w:hAnsi="Arial" w:cs="Arial"/>
                <w:b/>
                <w:sz w:val="16"/>
                <w:szCs w:val="18"/>
              </w:rPr>
            </w:pPr>
            <w:r w:rsidRPr="003D73C3">
              <w:rPr>
                <w:rFonts w:ascii="Arial" w:hAnsi="Arial" w:cs="Arial"/>
                <w:b/>
                <w:sz w:val="16"/>
                <w:szCs w:val="18"/>
              </w:rPr>
              <w:t>Air</w:t>
            </w:r>
          </w:p>
        </w:tc>
        <w:tc>
          <w:tcPr>
            <w:tcW w:w="1417" w:type="dxa"/>
            <w:vAlign w:val="center"/>
          </w:tcPr>
          <w:p w:rsidRPr="003D73C3" w:rsidR="006761D2" w:rsidP="009F7DB8" w:rsidRDefault="006761D2" w14:paraId="591D50FE" w14:textId="77777777">
            <w:pPr>
              <w:spacing w:before="120"/>
              <w:jc w:val="center"/>
              <w:rPr>
                <w:rFonts w:ascii="Arial" w:hAnsi="Arial" w:cs="Arial"/>
                <w:b/>
                <w:sz w:val="16"/>
                <w:szCs w:val="18"/>
              </w:rPr>
            </w:pPr>
            <w:r w:rsidRPr="003D73C3">
              <w:rPr>
                <w:rFonts w:ascii="Arial" w:hAnsi="Arial" w:cs="Arial"/>
                <w:b/>
                <w:sz w:val="16"/>
                <w:szCs w:val="18"/>
              </w:rPr>
              <w:t>Land</w:t>
            </w:r>
          </w:p>
        </w:tc>
        <w:tc>
          <w:tcPr>
            <w:tcW w:w="1337" w:type="dxa"/>
            <w:vAlign w:val="center"/>
          </w:tcPr>
          <w:p w:rsidRPr="003D73C3" w:rsidR="006761D2" w:rsidP="009F7DB8" w:rsidRDefault="006761D2" w14:paraId="54B8F504" w14:textId="77777777">
            <w:pPr>
              <w:spacing w:before="120"/>
              <w:jc w:val="center"/>
              <w:rPr>
                <w:rFonts w:ascii="Arial" w:hAnsi="Arial" w:cs="Arial"/>
                <w:b/>
                <w:sz w:val="16"/>
                <w:szCs w:val="18"/>
              </w:rPr>
            </w:pPr>
            <w:r w:rsidRPr="003D73C3">
              <w:rPr>
                <w:rFonts w:ascii="Arial" w:hAnsi="Arial" w:cs="Arial"/>
                <w:b/>
                <w:sz w:val="16"/>
                <w:szCs w:val="18"/>
              </w:rPr>
              <w:t>Air</w:t>
            </w:r>
          </w:p>
        </w:tc>
        <w:tc>
          <w:tcPr>
            <w:tcW w:w="1439" w:type="dxa"/>
            <w:vAlign w:val="center"/>
          </w:tcPr>
          <w:p w:rsidRPr="003D73C3" w:rsidR="006761D2" w:rsidP="009F7DB8" w:rsidRDefault="006761D2" w14:paraId="569C8500" w14:textId="77777777">
            <w:pPr>
              <w:spacing w:before="120"/>
              <w:jc w:val="center"/>
              <w:rPr>
                <w:rFonts w:ascii="Arial" w:hAnsi="Arial" w:cs="Arial"/>
                <w:b/>
                <w:sz w:val="16"/>
                <w:szCs w:val="18"/>
              </w:rPr>
            </w:pPr>
            <w:r w:rsidRPr="003D73C3">
              <w:rPr>
                <w:rFonts w:ascii="Arial" w:hAnsi="Arial" w:cs="Arial"/>
                <w:b/>
                <w:sz w:val="16"/>
                <w:szCs w:val="18"/>
              </w:rPr>
              <w:t>Land</w:t>
            </w:r>
          </w:p>
        </w:tc>
      </w:tr>
      <w:tr w:rsidRPr="00700E15" w:rsidR="00C2139E" w:rsidTr="003C5C18" w14:paraId="248E5C83" w14:textId="77777777">
        <w:tc>
          <w:tcPr>
            <w:tcW w:w="907" w:type="dxa"/>
            <w:vMerge w:val="restart"/>
            <w:vAlign w:val="center"/>
          </w:tcPr>
          <w:p w:rsidRPr="003D73C3" w:rsidR="00C2139E" w:rsidP="009F7DB8" w:rsidRDefault="00C2139E" w14:paraId="22D27861" w14:textId="204F83DB">
            <w:pPr>
              <w:spacing w:before="120"/>
              <w:rPr>
                <w:rFonts w:ascii="Arial" w:hAnsi="Arial" w:cs="Arial"/>
                <w:b/>
                <w:sz w:val="16"/>
                <w:szCs w:val="18"/>
              </w:rPr>
            </w:pPr>
            <w:r w:rsidRPr="003D73C3">
              <w:rPr>
                <w:rFonts w:ascii="Arial" w:hAnsi="Arial" w:cs="Arial"/>
                <w:b/>
                <w:sz w:val="16"/>
                <w:szCs w:val="18"/>
              </w:rPr>
              <w:t>2012</w:t>
            </w:r>
          </w:p>
        </w:tc>
        <w:tc>
          <w:tcPr>
            <w:tcW w:w="2567" w:type="dxa"/>
            <w:vMerge w:val="restart"/>
            <w:vAlign w:val="center"/>
          </w:tcPr>
          <w:p w:rsidRPr="003D73C3" w:rsidR="00C2139E" w:rsidP="009F7DB8" w:rsidRDefault="00C2139E" w14:paraId="7F60F647" w14:textId="25823549">
            <w:pPr>
              <w:spacing w:before="120"/>
              <w:jc w:val="center"/>
              <w:rPr>
                <w:rFonts w:ascii="Arial" w:hAnsi="Arial" w:cs="Arial"/>
                <w:sz w:val="16"/>
                <w:szCs w:val="18"/>
              </w:rPr>
            </w:pPr>
            <w:r w:rsidRPr="003D73C3">
              <w:rPr>
                <w:rFonts w:ascii="Arial" w:hAnsi="Arial" w:cs="Arial"/>
                <w:sz w:val="16"/>
                <w:szCs w:val="18"/>
              </w:rPr>
              <w:t>151,129</w:t>
            </w:r>
          </w:p>
        </w:tc>
        <w:tc>
          <w:tcPr>
            <w:tcW w:w="1400" w:type="dxa"/>
            <w:vAlign w:val="center"/>
          </w:tcPr>
          <w:p w:rsidRPr="003D73C3" w:rsidR="00C2139E" w:rsidP="009F7DB8" w:rsidRDefault="00C2139E" w14:paraId="45D50837" w14:textId="0F430B5D">
            <w:pPr>
              <w:spacing w:before="120"/>
              <w:jc w:val="center"/>
              <w:rPr>
                <w:rFonts w:ascii="Arial" w:hAnsi="Arial" w:cs="Arial"/>
                <w:sz w:val="16"/>
                <w:szCs w:val="18"/>
              </w:rPr>
            </w:pPr>
            <w:r w:rsidRPr="003D73C3">
              <w:rPr>
                <w:rFonts w:ascii="Arial" w:hAnsi="Arial" w:cs="Arial"/>
                <w:sz w:val="16"/>
                <w:szCs w:val="18"/>
              </w:rPr>
              <w:t>1</w:t>
            </w:r>
          </w:p>
        </w:tc>
        <w:tc>
          <w:tcPr>
            <w:tcW w:w="1417" w:type="dxa"/>
            <w:vAlign w:val="center"/>
          </w:tcPr>
          <w:p w:rsidRPr="003D73C3" w:rsidR="00C2139E" w:rsidP="009F7DB8" w:rsidRDefault="00C2139E" w14:paraId="18A8FA94" w14:textId="1A179A19">
            <w:pPr>
              <w:spacing w:before="120"/>
              <w:jc w:val="center"/>
              <w:rPr>
                <w:rFonts w:ascii="Arial" w:hAnsi="Arial" w:cs="Arial"/>
                <w:sz w:val="16"/>
                <w:szCs w:val="18"/>
              </w:rPr>
            </w:pPr>
            <w:r w:rsidRPr="003D73C3">
              <w:rPr>
                <w:rFonts w:ascii="Arial" w:hAnsi="Arial" w:cs="Arial"/>
                <w:sz w:val="16"/>
                <w:szCs w:val="18"/>
              </w:rPr>
              <w:t>-</w:t>
            </w:r>
          </w:p>
        </w:tc>
        <w:tc>
          <w:tcPr>
            <w:tcW w:w="1337" w:type="dxa"/>
            <w:vAlign w:val="center"/>
          </w:tcPr>
          <w:p w:rsidRPr="003D73C3" w:rsidR="00C2139E" w:rsidP="009F7DB8" w:rsidRDefault="00C2139E" w14:paraId="25A1B604" w14:textId="167F641C">
            <w:pPr>
              <w:spacing w:before="120"/>
              <w:jc w:val="center"/>
              <w:rPr>
                <w:rFonts w:ascii="Arial" w:hAnsi="Arial" w:cs="Arial"/>
                <w:sz w:val="16"/>
                <w:szCs w:val="18"/>
              </w:rPr>
            </w:pPr>
            <w:r w:rsidRPr="003D73C3">
              <w:rPr>
                <w:rFonts w:ascii="Arial" w:hAnsi="Arial" w:cs="Arial"/>
                <w:sz w:val="16"/>
                <w:szCs w:val="18"/>
              </w:rPr>
              <w:t>0.151</w:t>
            </w:r>
          </w:p>
        </w:tc>
        <w:tc>
          <w:tcPr>
            <w:tcW w:w="1439" w:type="dxa"/>
            <w:vAlign w:val="center"/>
          </w:tcPr>
          <w:p w:rsidRPr="003D73C3" w:rsidR="00C2139E" w:rsidP="009F7DB8" w:rsidRDefault="00C2139E" w14:paraId="47D07E69" w14:textId="30305466">
            <w:pPr>
              <w:spacing w:before="120"/>
              <w:jc w:val="center"/>
              <w:rPr>
                <w:rFonts w:ascii="Arial" w:hAnsi="Arial" w:cs="Arial"/>
                <w:sz w:val="16"/>
                <w:szCs w:val="18"/>
              </w:rPr>
            </w:pPr>
            <w:r w:rsidRPr="003D73C3">
              <w:rPr>
                <w:rFonts w:ascii="Arial" w:hAnsi="Arial" w:cs="Arial"/>
                <w:sz w:val="16"/>
                <w:szCs w:val="18"/>
              </w:rPr>
              <w:t>-</w:t>
            </w:r>
          </w:p>
        </w:tc>
      </w:tr>
      <w:tr w:rsidRPr="00700E15" w:rsidR="00C2139E" w:rsidTr="003C5C18" w14:paraId="2F6E378A" w14:textId="77777777">
        <w:tc>
          <w:tcPr>
            <w:tcW w:w="907" w:type="dxa"/>
            <w:vMerge/>
            <w:vAlign w:val="center"/>
          </w:tcPr>
          <w:p w:rsidRPr="003D73C3" w:rsidR="00C2139E" w:rsidP="009F7DB8" w:rsidRDefault="00C2139E" w14:paraId="047FC351" w14:textId="77777777">
            <w:pPr>
              <w:spacing w:before="120"/>
              <w:rPr>
                <w:rFonts w:ascii="Arial" w:hAnsi="Arial" w:cs="Arial"/>
                <w:b/>
                <w:sz w:val="16"/>
                <w:szCs w:val="18"/>
              </w:rPr>
            </w:pPr>
          </w:p>
        </w:tc>
        <w:tc>
          <w:tcPr>
            <w:tcW w:w="2567" w:type="dxa"/>
            <w:vMerge/>
            <w:vAlign w:val="center"/>
          </w:tcPr>
          <w:p w:rsidRPr="003D73C3" w:rsidR="00C2139E" w:rsidP="009F7DB8" w:rsidRDefault="00C2139E" w14:paraId="3474B6F8" w14:textId="77777777">
            <w:pPr>
              <w:spacing w:before="120"/>
              <w:jc w:val="center"/>
              <w:rPr>
                <w:rFonts w:ascii="Arial" w:hAnsi="Arial" w:cs="Arial"/>
                <w:sz w:val="16"/>
                <w:szCs w:val="18"/>
              </w:rPr>
            </w:pPr>
          </w:p>
        </w:tc>
        <w:tc>
          <w:tcPr>
            <w:tcW w:w="1400" w:type="dxa"/>
            <w:vAlign w:val="center"/>
          </w:tcPr>
          <w:p w:rsidRPr="003D73C3" w:rsidR="00C2139E" w:rsidP="009F7DB8" w:rsidRDefault="00C2139E" w14:paraId="7C9C18F0" w14:textId="492298CF">
            <w:pPr>
              <w:spacing w:before="120"/>
              <w:jc w:val="center"/>
              <w:rPr>
                <w:rFonts w:ascii="Arial" w:hAnsi="Arial" w:cs="Arial"/>
                <w:sz w:val="16"/>
                <w:szCs w:val="18"/>
              </w:rPr>
            </w:pPr>
            <w:r w:rsidRPr="003D73C3">
              <w:rPr>
                <w:rFonts w:ascii="Arial" w:hAnsi="Arial" w:cs="Arial"/>
                <w:sz w:val="16"/>
                <w:szCs w:val="18"/>
              </w:rPr>
              <w:t>-</w:t>
            </w:r>
          </w:p>
        </w:tc>
        <w:tc>
          <w:tcPr>
            <w:tcW w:w="1417" w:type="dxa"/>
            <w:vAlign w:val="center"/>
          </w:tcPr>
          <w:p w:rsidRPr="003D73C3" w:rsidR="00C2139E" w:rsidP="009F7DB8" w:rsidRDefault="00C2139E" w14:paraId="0B75AF05" w14:textId="4F4D092D">
            <w:pPr>
              <w:spacing w:before="120"/>
              <w:jc w:val="center"/>
              <w:rPr>
                <w:rFonts w:ascii="Arial" w:hAnsi="Arial" w:cs="Arial"/>
                <w:sz w:val="16"/>
                <w:szCs w:val="18"/>
              </w:rPr>
            </w:pPr>
            <w:r w:rsidRPr="003D73C3">
              <w:rPr>
                <w:rFonts w:ascii="Arial" w:hAnsi="Arial" w:cs="Arial"/>
                <w:sz w:val="16"/>
                <w:szCs w:val="18"/>
              </w:rPr>
              <w:t>0.15</w:t>
            </w:r>
          </w:p>
        </w:tc>
        <w:tc>
          <w:tcPr>
            <w:tcW w:w="1337" w:type="dxa"/>
            <w:vAlign w:val="center"/>
          </w:tcPr>
          <w:p w:rsidRPr="003D73C3" w:rsidR="00C2139E" w:rsidP="009F7DB8" w:rsidRDefault="00C2139E" w14:paraId="3CC801A6" w14:textId="5965E43B">
            <w:pPr>
              <w:spacing w:before="120"/>
              <w:jc w:val="center"/>
              <w:rPr>
                <w:rFonts w:ascii="Arial" w:hAnsi="Arial" w:cs="Arial"/>
                <w:sz w:val="16"/>
                <w:szCs w:val="18"/>
              </w:rPr>
            </w:pPr>
            <w:r w:rsidRPr="003D73C3">
              <w:rPr>
                <w:rFonts w:ascii="Arial" w:hAnsi="Arial" w:cs="Arial"/>
                <w:sz w:val="16"/>
                <w:szCs w:val="18"/>
              </w:rPr>
              <w:t>-</w:t>
            </w:r>
          </w:p>
        </w:tc>
        <w:tc>
          <w:tcPr>
            <w:tcW w:w="1439" w:type="dxa"/>
            <w:vAlign w:val="center"/>
          </w:tcPr>
          <w:p w:rsidRPr="003D73C3" w:rsidR="00C2139E" w:rsidP="009F7DB8" w:rsidRDefault="00C2139E" w14:paraId="5FF404EF" w14:textId="34F17FF4">
            <w:pPr>
              <w:spacing w:before="120"/>
              <w:jc w:val="center"/>
              <w:rPr>
                <w:rFonts w:ascii="Arial" w:hAnsi="Arial" w:cs="Arial"/>
                <w:sz w:val="16"/>
                <w:szCs w:val="18"/>
              </w:rPr>
            </w:pPr>
            <w:r w:rsidRPr="003D73C3">
              <w:rPr>
                <w:rFonts w:ascii="Arial" w:hAnsi="Arial" w:cs="Arial"/>
                <w:sz w:val="16"/>
                <w:szCs w:val="18"/>
              </w:rPr>
              <w:t>0.023</w:t>
            </w:r>
          </w:p>
        </w:tc>
      </w:tr>
      <w:tr w:rsidRPr="00700E15" w:rsidR="00C2139E" w:rsidTr="003C5C18" w14:paraId="20C369D3" w14:textId="77777777">
        <w:tc>
          <w:tcPr>
            <w:tcW w:w="907" w:type="dxa"/>
            <w:vMerge w:val="restart"/>
            <w:vAlign w:val="center"/>
          </w:tcPr>
          <w:p w:rsidRPr="003D73C3" w:rsidR="00C2139E" w:rsidP="009F7DB8" w:rsidRDefault="00C2139E" w14:paraId="3255867F" w14:textId="2FC68949">
            <w:pPr>
              <w:spacing w:before="120"/>
              <w:rPr>
                <w:rFonts w:ascii="Arial" w:hAnsi="Arial" w:cs="Arial"/>
                <w:b/>
                <w:sz w:val="16"/>
                <w:szCs w:val="18"/>
              </w:rPr>
            </w:pPr>
            <w:r w:rsidRPr="003D73C3">
              <w:rPr>
                <w:rFonts w:ascii="Arial" w:hAnsi="Arial" w:cs="Arial"/>
                <w:b/>
                <w:sz w:val="16"/>
                <w:szCs w:val="18"/>
              </w:rPr>
              <w:t>2016</w:t>
            </w:r>
          </w:p>
        </w:tc>
        <w:tc>
          <w:tcPr>
            <w:tcW w:w="2567" w:type="dxa"/>
            <w:vMerge w:val="restart"/>
            <w:vAlign w:val="center"/>
          </w:tcPr>
          <w:p w:rsidRPr="003D73C3" w:rsidR="00C2139E" w:rsidP="009F7DB8" w:rsidRDefault="00C2139E" w14:paraId="1615760E" w14:textId="6E8D8098">
            <w:pPr>
              <w:spacing w:before="120"/>
              <w:jc w:val="center"/>
              <w:rPr>
                <w:rFonts w:ascii="Arial" w:hAnsi="Arial" w:cs="Arial"/>
                <w:sz w:val="16"/>
                <w:szCs w:val="18"/>
              </w:rPr>
            </w:pPr>
            <w:r w:rsidRPr="003D73C3">
              <w:rPr>
                <w:rFonts w:ascii="Arial" w:hAnsi="Arial" w:cs="Arial"/>
                <w:sz w:val="16"/>
                <w:szCs w:val="18"/>
              </w:rPr>
              <w:t>204,953</w:t>
            </w:r>
          </w:p>
        </w:tc>
        <w:tc>
          <w:tcPr>
            <w:tcW w:w="1400" w:type="dxa"/>
            <w:vAlign w:val="center"/>
          </w:tcPr>
          <w:p w:rsidRPr="003D73C3" w:rsidR="00C2139E" w:rsidP="009F7DB8" w:rsidRDefault="00C2139E" w14:paraId="505EA83D" w14:textId="458B4792">
            <w:pPr>
              <w:spacing w:before="120"/>
              <w:jc w:val="center"/>
              <w:rPr>
                <w:rFonts w:ascii="Arial" w:hAnsi="Arial" w:cs="Arial"/>
                <w:sz w:val="16"/>
                <w:szCs w:val="18"/>
              </w:rPr>
            </w:pPr>
            <w:r w:rsidRPr="003D73C3">
              <w:rPr>
                <w:rFonts w:ascii="Arial" w:hAnsi="Arial" w:cs="Arial"/>
                <w:sz w:val="16"/>
                <w:szCs w:val="18"/>
              </w:rPr>
              <w:t>1</w:t>
            </w:r>
          </w:p>
        </w:tc>
        <w:tc>
          <w:tcPr>
            <w:tcW w:w="1417" w:type="dxa"/>
            <w:vAlign w:val="center"/>
          </w:tcPr>
          <w:p w:rsidRPr="003D73C3" w:rsidR="00C2139E" w:rsidP="009F7DB8" w:rsidRDefault="00C2139E" w14:paraId="5A690BFE" w14:textId="0B458BBA">
            <w:pPr>
              <w:spacing w:before="120"/>
              <w:jc w:val="center"/>
              <w:rPr>
                <w:rFonts w:ascii="Arial" w:hAnsi="Arial" w:cs="Arial"/>
                <w:sz w:val="16"/>
                <w:szCs w:val="18"/>
              </w:rPr>
            </w:pPr>
            <w:r w:rsidRPr="003D73C3">
              <w:rPr>
                <w:rFonts w:ascii="Arial" w:hAnsi="Arial" w:cs="Arial"/>
                <w:sz w:val="16"/>
                <w:szCs w:val="18"/>
              </w:rPr>
              <w:t>-</w:t>
            </w:r>
          </w:p>
        </w:tc>
        <w:tc>
          <w:tcPr>
            <w:tcW w:w="1337" w:type="dxa"/>
            <w:vAlign w:val="center"/>
          </w:tcPr>
          <w:p w:rsidRPr="003D73C3" w:rsidR="00C2139E" w:rsidP="009F7DB8" w:rsidRDefault="00C2139E" w14:paraId="0AFDF554" w14:textId="64950B01">
            <w:pPr>
              <w:spacing w:before="120"/>
              <w:jc w:val="center"/>
              <w:rPr>
                <w:rFonts w:ascii="Arial" w:hAnsi="Arial" w:cs="Arial"/>
                <w:sz w:val="16"/>
                <w:szCs w:val="18"/>
              </w:rPr>
            </w:pPr>
            <w:r w:rsidRPr="003D73C3">
              <w:rPr>
                <w:rFonts w:ascii="Arial" w:hAnsi="Arial" w:cs="Arial"/>
                <w:sz w:val="16"/>
                <w:szCs w:val="18"/>
              </w:rPr>
              <w:t>0.205</w:t>
            </w:r>
          </w:p>
        </w:tc>
        <w:tc>
          <w:tcPr>
            <w:tcW w:w="1439" w:type="dxa"/>
            <w:vAlign w:val="center"/>
          </w:tcPr>
          <w:p w:rsidRPr="003D73C3" w:rsidR="00C2139E" w:rsidP="009F7DB8" w:rsidRDefault="00C2139E" w14:paraId="4BB95A20" w14:textId="44D410CF">
            <w:pPr>
              <w:spacing w:before="120"/>
              <w:jc w:val="center"/>
              <w:rPr>
                <w:rFonts w:ascii="Arial" w:hAnsi="Arial" w:cs="Arial"/>
                <w:sz w:val="16"/>
                <w:szCs w:val="18"/>
              </w:rPr>
            </w:pPr>
            <w:r w:rsidRPr="003D73C3">
              <w:rPr>
                <w:rFonts w:ascii="Arial" w:hAnsi="Arial" w:cs="Arial"/>
                <w:sz w:val="16"/>
                <w:szCs w:val="18"/>
              </w:rPr>
              <w:t>-</w:t>
            </w:r>
          </w:p>
        </w:tc>
      </w:tr>
      <w:tr w:rsidRPr="00700E15" w:rsidR="00C2139E" w:rsidTr="003C5C18" w14:paraId="72749153" w14:textId="77777777">
        <w:tc>
          <w:tcPr>
            <w:tcW w:w="907" w:type="dxa"/>
            <w:vMerge/>
            <w:vAlign w:val="center"/>
          </w:tcPr>
          <w:p w:rsidRPr="003D73C3" w:rsidR="00C2139E" w:rsidP="009F7DB8" w:rsidRDefault="00C2139E" w14:paraId="03BF8239" w14:textId="77777777">
            <w:pPr>
              <w:spacing w:before="120"/>
              <w:rPr>
                <w:rFonts w:ascii="Arial" w:hAnsi="Arial" w:cs="Arial"/>
                <w:b/>
                <w:sz w:val="16"/>
                <w:szCs w:val="18"/>
              </w:rPr>
            </w:pPr>
          </w:p>
        </w:tc>
        <w:tc>
          <w:tcPr>
            <w:tcW w:w="2567" w:type="dxa"/>
            <w:vMerge/>
            <w:vAlign w:val="center"/>
          </w:tcPr>
          <w:p w:rsidRPr="003D73C3" w:rsidR="00C2139E" w:rsidP="009F7DB8" w:rsidRDefault="00C2139E" w14:paraId="64F36B85" w14:textId="77777777">
            <w:pPr>
              <w:spacing w:before="120"/>
              <w:jc w:val="center"/>
              <w:rPr>
                <w:rFonts w:ascii="Arial" w:hAnsi="Arial" w:cs="Arial"/>
                <w:sz w:val="16"/>
                <w:szCs w:val="18"/>
              </w:rPr>
            </w:pPr>
          </w:p>
        </w:tc>
        <w:tc>
          <w:tcPr>
            <w:tcW w:w="1400" w:type="dxa"/>
            <w:vAlign w:val="center"/>
          </w:tcPr>
          <w:p w:rsidRPr="003D73C3" w:rsidR="00C2139E" w:rsidP="009F7DB8" w:rsidRDefault="00C2139E" w14:paraId="6970AA9A" w14:textId="1695C12C">
            <w:pPr>
              <w:spacing w:before="120"/>
              <w:jc w:val="center"/>
              <w:rPr>
                <w:rFonts w:ascii="Arial" w:hAnsi="Arial" w:cs="Arial"/>
                <w:sz w:val="16"/>
                <w:szCs w:val="18"/>
              </w:rPr>
            </w:pPr>
            <w:r w:rsidRPr="003D73C3">
              <w:rPr>
                <w:rFonts w:ascii="Arial" w:hAnsi="Arial" w:cs="Arial"/>
                <w:sz w:val="16"/>
                <w:szCs w:val="18"/>
              </w:rPr>
              <w:t>-</w:t>
            </w:r>
          </w:p>
        </w:tc>
        <w:tc>
          <w:tcPr>
            <w:tcW w:w="1417" w:type="dxa"/>
            <w:vAlign w:val="center"/>
          </w:tcPr>
          <w:p w:rsidRPr="003D73C3" w:rsidR="00C2139E" w:rsidP="009F7DB8" w:rsidRDefault="00C2139E" w14:paraId="224DB542" w14:textId="0A208503">
            <w:pPr>
              <w:spacing w:before="120"/>
              <w:jc w:val="center"/>
              <w:rPr>
                <w:rFonts w:ascii="Arial" w:hAnsi="Arial" w:cs="Arial"/>
                <w:sz w:val="16"/>
                <w:szCs w:val="18"/>
              </w:rPr>
            </w:pPr>
            <w:r w:rsidRPr="003D73C3">
              <w:rPr>
                <w:rFonts w:ascii="Arial" w:hAnsi="Arial" w:cs="Arial"/>
                <w:sz w:val="16"/>
                <w:szCs w:val="18"/>
              </w:rPr>
              <w:t>0.15</w:t>
            </w:r>
          </w:p>
        </w:tc>
        <w:tc>
          <w:tcPr>
            <w:tcW w:w="1337" w:type="dxa"/>
            <w:vAlign w:val="center"/>
          </w:tcPr>
          <w:p w:rsidRPr="003D73C3" w:rsidR="00C2139E" w:rsidP="009F7DB8" w:rsidRDefault="00C2139E" w14:paraId="1A2F5A41" w14:textId="1C9B7745">
            <w:pPr>
              <w:spacing w:before="120"/>
              <w:jc w:val="center"/>
              <w:rPr>
                <w:rFonts w:ascii="Arial" w:hAnsi="Arial" w:cs="Arial"/>
                <w:sz w:val="16"/>
                <w:szCs w:val="18"/>
              </w:rPr>
            </w:pPr>
            <w:r w:rsidRPr="003D73C3">
              <w:rPr>
                <w:rFonts w:ascii="Arial" w:hAnsi="Arial" w:cs="Arial"/>
                <w:sz w:val="16"/>
                <w:szCs w:val="18"/>
              </w:rPr>
              <w:t>-</w:t>
            </w:r>
          </w:p>
        </w:tc>
        <w:tc>
          <w:tcPr>
            <w:tcW w:w="1439" w:type="dxa"/>
            <w:vAlign w:val="center"/>
          </w:tcPr>
          <w:p w:rsidRPr="003D73C3" w:rsidR="00C2139E" w:rsidP="009F7DB8" w:rsidRDefault="00C2139E" w14:paraId="25A628B6" w14:textId="6ED5EA9E">
            <w:pPr>
              <w:spacing w:before="120"/>
              <w:jc w:val="center"/>
              <w:rPr>
                <w:rFonts w:ascii="Arial" w:hAnsi="Arial" w:cs="Arial"/>
                <w:sz w:val="16"/>
                <w:szCs w:val="18"/>
              </w:rPr>
            </w:pPr>
            <w:r w:rsidRPr="003D73C3">
              <w:rPr>
                <w:rFonts w:ascii="Arial" w:hAnsi="Arial" w:cs="Arial"/>
                <w:sz w:val="16"/>
                <w:szCs w:val="18"/>
              </w:rPr>
              <w:t>0.03</w:t>
            </w:r>
            <w:r w:rsidR="003C5C18">
              <w:rPr>
                <w:rFonts w:ascii="Arial" w:hAnsi="Arial" w:cs="Arial"/>
                <w:sz w:val="16"/>
                <w:szCs w:val="18"/>
              </w:rPr>
              <w:t>1</w:t>
            </w:r>
          </w:p>
        </w:tc>
      </w:tr>
      <w:tr w:rsidRPr="00700E15" w:rsidR="00273705" w:rsidTr="003C5C18" w14:paraId="5F247429" w14:textId="77777777">
        <w:tc>
          <w:tcPr>
            <w:tcW w:w="907" w:type="dxa"/>
            <w:vMerge w:val="restart"/>
            <w:vAlign w:val="center"/>
          </w:tcPr>
          <w:p w:rsidRPr="00273705" w:rsidR="00273705" w:rsidP="009F7DB8" w:rsidRDefault="00273705" w14:paraId="754F0096" w14:textId="41005C5C">
            <w:pPr>
              <w:spacing w:before="120"/>
              <w:rPr>
                <w:rFonts w:ascii="Arial" w:hAnsi="Arial" w:cs="Arial"/>
                <w:b/>
                <w:sz w:val="16"/>
                <w:szCs w:val="18"/>
              </w:rPr>
            </w:pPr>
            <w:r>
              <w:rPr>
                <w:rFonts w:ascii="Arial" w:hAnsi="Arial" w:cs="Arial"/>
                <w:b/>
                <w:sz w:val="16"/>
                <w:szCs w:val="18"/>
              </w:rPr>
              <w:t>2020</w:t>
            </w:r>
          </w:p>
        </w:tc>
        <w:tc>
          <w:tcPr>
            <w:tcW w:w="2567" w:type="dxa"/>
            <w:vMerge w:val="restart"/>
            <w:vAlign w:val="center"/>
          </w:tcPr>
          <w:p w:rsidRPr="00273705" w:rsidR="00273705" w:rsidP="009F7DB8" w:rsidRDefault="00273705" w14:paraId="72D67D9D" w14:textId="3B298BF8">
            <w:pPr>
              <w:spacing w:before="120"/>
              <w:jc w:val="center"/>
              <w:rPr>
                <w:rFonts w:ascii="Arial" w:hAnsi="Arial" w:cs="Arial"/>
                <w:sz w:val="16"/>
                <w:szCs w:val="18"/>
              </w:rPr>
            </w:pPr>
            <w:r>
              <w:rPr>
                <w:rFonts w:ascii="Arial" w:hAnsi="Arial" w:cs="Arial"/>
                <w:sz w:val="16"/>
                <w:szCs w:val="18"/>
              </w:rPr>
              <w:t>380,242</w:t>
            </w:r>
          </w:p>
        </w:tc>
        <w:tc>
          <w:tcPr>
            <w:tcW w:w="1400" w:type="dxa"/>
            <w:vAlign w:val="center"/>
          </w:tcPr>
          <w:p w:rsidRPr="00273705" w:rsidR="00273705" w:rsidP="009F7DB8" w:rsidRDefault="00273705" w14:paraId="299DEB72" w14:textId="7B32DF0E">
            <w:pPr>
              <w:spacing w:before="120"/>
              <w:jc w:val="center"/>
              <w:rPr>
                <w:rFonts w:ascii="Arial" w:hAnsi="Arial" w:cs="Arial"/>
                <w:sz w:val="16"/>
                <w:szCs w:val="18"/>
              </w:rPr>
            </w:pPr>
            <w:r>
              <w:rPr>
                <w:rFonts w:ascii="Arial" w:hAnsi="Arial" w:cs="Arial"/>
                <w:sz w:val="16"/>
                <w:szCs w:val="18"/>
              </w:rPr>
              <w:t>1</w:t>
            </w:r>
          </w:p>
        </w:tc>
        <w:tc>
          <w:tcPr>
            <w:tcW w:w="1417" w:type="dxa"/>
            <w:vAlign w:val="center"/>
          </w:tcPr>
          <w:p w:rsidRPr="00273705" w:rsidR="00273705" w:rsidP="009F7DB8" w:rsidRDefault="00273705" w14:paraId="2A5E2E2F" w14:textId="77777777">
            <w:pPr>
              <w:spacing w:before="120"/>
              <w:jc w:val="center"/>
              <w:rPr>
                <w:rFonts w:ascii="Arial" w:hAnsi="Arial" w:cs="Arial"/>
                <w:sz w:val="16"/>
                <w:szCs w:val="18"/>
              </w:rPr>
            </w:pPr>
          </w:p>
        </w:tc>
        <w:tc>
          <w:tcPr>
            <w:tcW w:w="1337" w:type="dxa"/>
            <w:vAlign w:val="center"/>
          </w:tcPr>
          <w:p w:rsidRPr="00273705" w:rsidR="00273705" w:rsidP="009F7DB8" w:rsidRDefault="00B46B48" w14:paraId="7A1E9CA2" w14:textId="1198299E">
            <w:pPr>
              <w:spacing w:before="120"/>
              <w:jc w:val="center"/>
              <w:rPr>
                <w:rFonts w:ascii="Arial" w:hAnsi="Arial" w:cs="Arial"/>
                <w:sz w:val="16"/>
                <w:szCs w:val="18"/>
              </w:rPr>
            </w:pPr>
            <w:r>
              <w:rPr>
                <w:rFonts w:ascii="Arial" w:hAnsi="Arial" w:cs="Arial"/>
                <w:sz w:val="16"/>
                <w:szCs w:val="18"/>
              </w:rPr>
              <w:t>0.380</w:t>
            </w:r>
          </w:p>
        </w:tc>
        <w:tc>
          <w:tcPr>
            <w:tcW w:w="1439" w:type="dxa"/>
            <w:vAlign w:val="center"/>
          </w:tcPr>
          <w:p w:rsidRPr="00273705" w:rsidR="00273705" w:rsidP="009F7DB8" w:rsidRDefault="00273705" w14:paraId="036BF1B6" w14:textId="77777777">
            <w:pPr>
              <w:spacing w:before="120"/>
              <w:jc w:val="center"/>
              <w:rPr>
                <w:rFonts w:ascii="Arial" w:hAnsi="Arial" w:cs="Arial"/>
                <w:sz w:val="16"/>
                <w:szCs w:val="18"/>
              </w:rPr>
            </w:pPr>
          </w:p>
        </w:tc>
      </w:tr>
      <w:tr w:rsidRPr="00700E15" w:rsidR="00273705" w:rsidTr="003C5C18" w14:paraId="56336911" w14:textId="77777777">
        <w:tc>
          <w:tcPr>
            <w:tcW w:w="907" w:type="dxa"/>
            <w:vMerge/>
            <w:vAlign w:val="center"/>
          </w:tcPr>
          <w:p w:rsidRPr="00273705" w:rsidR="00273705" w:rsidP="009F7DB8" w:rsidRDefault="00273705" w14:paraId="4D176F1D" w14:textId="77777777">
            <w:pPr>
              <w:spacing w:before="120"/>
              <w:rPr>
                <w:rFonts w:ascii="Arial" w:hAnsi="Arial" w:cs="Arial"/>
                <w:b/>
                <w:sz w:val="16"/>
                <w:szCs w:val="18"/>
              </w:rPr>
            </w:pPr>
          </w:p>
        </w:tc>
        <w:tc>
          <w:tcPr>
            <w:tcW w:w="2567" w:type="dxa"/>
            <w:vMerge/>
            <w:vAlign w:val="center"/>
          </w:tcPr>
          <w:p w:rsidRPr="00273705" w:rsidR="00273705" w:rsidP="009F7DB8" w:rsidRDefault="00273705" w14:paraId="170E853A" w14:textId="77777777">
            <w:pPr>
              <w:spacing w:before="120"/>
              <w:jc w:val="center"/>
              <w:rPr>
                <w:rFonts w:ascii="Arial" w:hAnsi="Arial" w:cs="Arial"/>
                <w:sz w:val="16"/>
                <w:szCs w:val="18"/>
              </w:rPr>
            </w:pPr>
          </w:p>
        </w:tc>
        <w:tc>
          <w:tcPr>
            <w:tcW w:w="1400" w:type="dxa"/>
            <w:vAlign w:val="center"/>
          </w:tcPr>
          <w:p w:rsidRPr="00273705" w:rsidR="00273705" w:rsidP="009F7DB8" w:rsidRDefault="00273705" w14:paraId="2319C5CF" w14:textId="77777777">
            <w:pPr>
              <w:spacing w:before="120"/>
              <w:jc w:val="center"/>
              <w:rPr>
                <w:rFonts w:ascii="Arial" w:hAnsi="Arial" w:cs="Arial"/>
                <w:sz w:val="16"/>
                <w:szCs w:val="18"/>
              </w:rPr>
            </w:pPr>
          </w:p>
        </w:tc>
        <w:tc>
          <w:tcPr>
            <w:tcW w:w="1417" w:type="dxa"/>
            <w:vAlign w:val="center"/>
          </w:tcPr>
          <w:p w:rsidRPr="00273705" w:rsidR="00273705" w:rsidP="009F7DB8" w:rsidRDefault="00273705" w14:paraId="2EC65178" w14:textId="7C383B11">
            <w:pPr>
              <w:spacing w:before="120"/>
              <w:jc w:val="center"/>
              <w:rPr>
                <w:rFonts w:ascii="Arial" w:hAnsi="Arial" w:cs="Arial"/>
                <w:sz w:val="16"/>
                <w:szCs w:val="18"/>
              </w:rPr>
            </w:pPr>
            <w:r>
              <w:rPr>
                <w:rFonts w:ascii="Arial" w:hAnsi="Arial" w:cs="Arial"/>
                <w:sz w:val="16"/>
                <w:szCs w:val="18"/>
              </w:rPr>
              <w:t>0.15</w:t>
            </w:r>
          </w:p>
        </w:tc>
        <w:tc>
          <w:tcPr>
            <w:tcW w:w="1337" w:type="dxa"/>
            <w:vAlign w:val="center"/>
          </w:tcPr>
          <w:p w:rsidRPr="00273705" w:rsidR="00273705" w:rsidP="009F7DB8" w:rsidRDefault="00273705" w14:paraId="09303613" w14:textId="77777777">
            <w:pPr>
              <w:spacing w:before="120"/>
              <w:jc w:val="center"/>
              <w:rPr>
                <w:rFonts w:ascii="Arial" w:hAnsi="Arial" w:cs="Arial"/>
                <w:sz w:val="16"/>
                <w:szCs w:val="18"/>
              </w:rPr>
            </w:pPr>
          </w:p>
        </w:tc>
        <w:tc>
          <w:tcPr>
            <w:tcW w:w="1439" w:type="dxa"/>
            <w:vAlign w:val="center"/>
          </w:tcPr>
          <w:p w:rsidRPr="00273705" w:rsidR="00273705" w:rsidP="009F7DB8" w:rsidRDefault="00B46B48" w14:paraId="19972356" w14:textId="5671EB78">
            <w:pPr>
              <w:spacing w:before="120"/>
              <w:jc w:val="center"/>
              <w:rPr>
                <w:rFonts w:ascii="Arial" w:hAnsi="Arial" w:cs="Arial"/>
                <w:sz w:val="16"/>
                <w:szCs w:val="18"/>
              </w:rPr>
            </w:pPr>
            <w:r>
              <w:rPr>
                <w:rFonts w:ascii="Arial" w:hAnsi="Arial" w:cs="Arial"/>
                <w:sz w:val="16"/>
                <w:szCs w:val="18"/>
              </w:rPr>
              <w:t>0.057</w:t>
            </w:r>
          </w:p>
        </w:tc>
      </w:tr>
      <w:tr w:rsidRPr="00700E15" w:rsidR="00171654" w:rsidTr="003C5C18" w14:paraId="0DD5CD62" w14:textId="77777777">
        <w:tc>
          <w:tcPr>
            <w:tcW w:w="907" w:type="dxa"/>
            <w:vMerge w:val="restart"/>
            <w:vAlign w:val="center"/>
          </w:tcPr>
          <w:p w:rsidRPr="00273705" w:rsidR="00171654" w:rsidP="009F7DB8" w:rsidRDefault="00171654" w14:paraId="69EA51C7" w14:textId="1D920065">
            <w:pPr>
              <w:spacing w:before="120"/>
              <w:rPr>
                <w:rFonts w:ascii="Arial" w:hAnsi="Arial" w:cs="Arial"/>
                <w:b/>
                <w:sz w:val="16"/>
                <w:szCs w:val="18"/>
              </w:rPr>
            </w:pPr>
            <w:r>
              <w:rPr>
                <w:rFonts w:ascii="Arial" w:hAnsi="Arial" w:cs="Arial"/>
                <w:b/>
                <w:sz w:val="16"/>
                <w:szCs w:val="18"/>
              </w:rPr>
              <w:t>2024</w:t>
            </w:r>
          </w:p>
        </w:tc>
        <w:tc>
          <w:tcPr>
            <w:tcW w:w="2567" w:type="dxa"/>
            <w:vMerge w:val="restart"/>
            <w:vAlign w:val="center"/>
          </w:tcPr>
          <w:p w:rsidRPr="00273705" w:rsidR="00171654" w:rsidP="009F7DB8" w:rsidRDefault="00171654" w14:paraId="5D503AD9" w14:textId="039ADAE4">
            <w:pPr>
              <w:spacing w:before="120"/>
              <w:jc w:val="center"/>
              <w:rPr>
                <w:rFonts w:ascii="Arial" w:hAnsi="Arial" w:cs="Arial"/>
                <w:sz w:val="16"/>
                <w:szCs w:val="18"/>
              </w:rPr>
            </w:pPr>
            <w:r>
              <w:rPr>
                <w:rFonts w:ascii="Arial" w:hAnsi="Arial" w:cs="Arial"/>
                <w:sz w:val="16"/>
                <w:szCs w:val="18"/>
              </w:rPr>
              <w:t>195,075</w:t>
            </w:r>
          </w:p>
        </w:tc>
        <w:tc>
          <w:tcPr>
            <w:tcW w:w="1400" w:type="dxa"/>
            <w:vAlign w:val="center"/>
          </w:tcPr>
          <w:p w:rsidRPr="00273705" w:rsidR="00171654" w:rsidP="009F7DB8" w:rsidRDefault="00171654" w14:paraId="69EE84D3" w14:textId="185D8489">
            <w:pPr>
              <w:spacing w:before="120"/>
              <w:jc w:val="center"/>
              <w:rPr>
                <w:rFonts w:ascii="Arial" w:hAnsi="Arial" w:cs="Arial"/>
                <w:sz w:val="16"/>
                <w:szCs w:val="18"/>
              </w:rPr>
            </w:pPr>
            <w:r>
              <w:rPr>
                <w:rFonts w:ascii="Arial" w:hAnsi="Arial" w:cs="Arial"/>
                <w:sz w:val="16"/>
                <w:szCs w:val="18"/>
              </w:rPr>
              <w:t>1</w:t>
            </w:r>
          </w:p>
        </w:tc>
        <w:tc>
          <w:tcPr>
            <w:tcW w:w="1417" w:type="dxa"/>
            <w:vAlign w:val="center"/>
          </w:tcPr>
          <w:p w:rsidR="00171654" w:rsidP="009F7DB8" w:rsidRDefault="00171654" w14:paraId="7E6A855D" w14:textId="77777777">
            <w:pPr>
              <w:spacing w:before="120"/>
              <w:jc w:val="center"/>
              <w:rPr>
                <w:rFonts w:ascii="Arial" w:hAnsi="Arial" w:cs="Arial"/>
                <w:sz w:val="16"/>
                <w:szCs w:val="18"/>
              </w:rPr>
            </w:pPr>
          </w:p>
        </w:tc>
        <w:tc>
          <w:tcPr>
            <w:tcW w:w="1337" w:type="dxa"/>
            <w:vAlign w:val="center"/>
          </w:tcPr>
          <w:p w:rsidRPr="00273705" w:rsidR="00171654" w:rsidP="009F7DB8" w:rsidRDefault="00171654" w14:paraId="578B4482" w14:textId="6EA8690F">
            <w:pPr>
              <w:spacing w:before="120"/>
              <w:jc w:val="center"/>
              <w:rPr>
                <w:rFonts w:ascii="Arial" w:hAnsi="Arial" w:cs="Arial"/>
                <w:sz w:val="16"/>
                <w:szCs w:val="18"/>
              </w:rPr>
            </w:pPr>
            <w:r>
              <w:rPr>
                <w:rFonts w:ascii="Arial" w:hAnsi="Arial" w:cs="Arial"/>
                <w:sz w:val="16"/>
                <w:szCs w:val="18"/>
              </w:rPr>
              <w:t>0.195</w:t>
            </w:r>
          </w:p>
        </w:tc>
        <w:tc>
          <w:tcPr>
            <w:tcW w:w="1439" w:type="dxa"/>
            <w:vAlign w:val="center"/>
          </w:tcPr>
          <w:p w:rsidR="00171654" w:rsidP="009F7DB8" w:rsidRDefault="00171654" w14:paraId="14D01582" w14:textId="77777777">
            <w:pPr>
              <w:spacing w:before="120"/>
              <w:jc w:val="center"/>
              <w:rPr>
                <w:rFonts w:ascii="Arial" w:hAnsi="Arial" w:cs="Arial"/>
                <w:sz w:val="16"/>
                <w:szCs w:val="18"/>
              </w:rPr>
            </w:pPr>
          </w:p>
        </w:tc>
      </w:tr>
      <w:tr w:rsidRPr="00700E15" w:rsidR="00171654" w:rsidTr="003C5C18" w14:paraId="24007126" w14:textId="77777777">
        <w:tc>
          <w:tcPr>
            <w:tcW w:w="907" w:type="dxa"/>
            <w:vMerge/>
            <w:vAlign w:val="center"/>
          </w:tcPr>
          <w:p w:rsidRPr="00273705" w:rsidR="00171654" w:rsidP="009F7DB8" w:rsidRDefault="00171654" w14:paraId="27FF4144" w14:textId="77777777">
            <w:pPr>
              <w:spacing w:before="120"/>
              <w:rPr>
                <w:rFonts w:ascii="Arial" w:hAnsi="Arial" w:cs="Arial"/>
                <w:b/>
                <w:sz w:val="16"/>
                <w:szCs w:val="18"/>
              </w:rPr>
            </w:pPr>
          </w:p>
        </w:tc>
        <w:tc>
          <w:tcPr>
            <w:tcW w:w="2567" w:type="dxa"/>
            <w:vMerge/>
            <w:vAlign w:val="center"/>
          </w:tcPr>
          <w:p w:rsidRPr="00273705" w:rsidR="00171654" w:rsidP="009F7DB8" w:rsidRDefault="00171654" w14:paraId="0677926B" w14:textId="77777777">
            <w:pPr>
              <w:spacing w:before="120"/>
              <w:jc w:val="center"/>
              <w:rPr>
                <w:rFonts w:ascii="Arial" w:hAnsi="Arial" w:cs="Arial"/>
                <w:sz w:val="16"/>
                <w:szCs w:val="18"/>
              </w:rPr>
            </w:pPr>
          </w:p>
        </w:tc>
        <w:tc>
          <w:tcPr>
            <w:tcW w:w="1400" w:type="dxa"/>
            <w:vAlign w:val="center"/>
          </w:tcPr>
          <w:p w:rsidRPr="00273705" w:rsidR="00171654" w:rsidP="009F7DB8" w:rsidRDefault="00171654" w14:paraId="3438B5A4" w14:textId="77777777">
            <w:pPr>
              <w:spacing w:before="120"/>
              <w:jc w:val="center"/>
              <w:rPr>
                <w:rFonts w:ascii="Arial" w:hAnsi="Arial" w:cs="Arial"/>
                <w:sz w:val="16"/>
                <w:szCs w:val="18"/>
              </w:rPr>
            </w:pPr>
          </w:p>
        </w:tc>
        <w:tc>
          <w:tcPr>
            <w:tcW w:w="1417" w:type="dxa"/>
            <w:vAlign w:val="center"/>
          </w:tcPr>
          <w:p w:rsidR="00171654" w:rsidP="009F7DB8" w:rsidRDefault="00171654" w14:paraId="7E9D12D7" w14:textId="7C5525F1">
            <w:pPr>
              <w:spacing w:before="120"/>
              <w:jc w:val="center"/>
              <w:rPr>
                <w:rFonts w:ascii="Arial" w:hAnsi="Arial" w:cs="Arial"/>
                <w:sz w:val="16"/>
                <w:szCs w:val="18"/>
              </w:rPr>
            </w:pPr>
            <w:r>
              <w:rPr>
                <w:rFonts w:ascii="Arial" w:hAnsi="Arial" w:cs="Arial"/>
                <w:sz w:val="16"/>
                <w:szCs w:val="18"/>
              </w:rPr>
              <w:t>0.15</w:t>
            </w:r>
          </w:p>
        </w:tc>
        <w:tc>
          <w:tcPr>
            <w:tcW w:w="1337" w:type="dxa"/>
            <w:vAlign w:val="center"/>
          </w:tcPr>
          <w:p w:rsidRPr="00273705" w:rsidR="00171654" w:rsidP="009F7DB8" w:rsidRDefault="00171654" w14:paraId="6AE8C022" w14:textId="77777777">
            <w:pPr>
              <w:spacing w:before="120"/>
              <w:jc w:val="center"/>
              <w:rPr>
                <w:rFonts w:ascii="Arial" w:hAnsi="Arial" w:cs="Arial"/>
                <w:sz w:val="16"/>
                <w:szCs w:val="18"/>
              </w:rPr>
            </w:pPr>
          </w:p>
        </w:tc>
        <w:tc>
          <w:tcPr>
            <w:tcW w:w="1439" w:type="dxa"/>
            <w:vAlign w:val="center"/>
          </w:tcPr>
          <w:p w:rsidR="00171654" w:rsidP="009F7DB8" w:rsidRDefault="00171654" w14:paraId="7E1FC61E" w14:textId="1F969394">
            <w:pPr>
              <w:spacing w:before="120"/>
              <w:jc w:val="center"/>
              <w:rPr>
                <w:rFonts w:ascii="Arial" w:hAnsi="Arial" w:cs="Arial"/>
                <w:sz w:val="16"/>
                <w:szCs w:val="18"/>
              </w:rPr>
            </w:pPr>
            <w:r>
              <w:rPr>
                <w:rFonts w:ascii="Arial" w:hAnsi="Arial" w:cs="Arial"/>
                <w:sz w:val="16"/>
                <w:szCs w:val="18"/>
              </w:rPr>
              <w:t>0.029</w:t>
            </w:r>
          </w:p>
        </w:tc>
      </w:tr>
    </w:tbl>
    <w:p w:rsidRPr="003D73C3" w:rsidR="006761D2" w:rsidP="006761D2" w:rsidRDefault="006761D2" w14:paraId="7CF81ABB" w14:textId="6B5F650C">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171654">
        <w:rPr>
          <w:rFonts w:ascii="Arial" w:hAnsi="Arial" w:cs="Arial"/>
          <w:b/>
          <w:szCs w:val="18"/>
        </w:rPr>
        <w:t>2024</w:t>
      </w:r>
    </w:p>
    <w:p w:rsidRPr="003D73C3" w:rsidR="006761D2" w:rsidP="006761D2" w:rsidRDefault="006761D2" w14:paraId="55266242"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Medium (because they are based on the national greenhouse gas inventory data)</w:t>
      </w:r>
    </w:p>
    <w:p w:rsidRPr="003D73C3" w:rsidR="006761D2" w:rsidP="006761D2" w:rsidRDefault="006761D2" w14:paraId="3C944E3A"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they based on the Toolkit default factors)</w:t>
      </w:r>
    </w:p>
    <w:p w:rsidRPr="003D73C3" w:rsidR="006761D2" w:rsidP="006761D2" w:rsidRDefault="00C2139E" w14:paraId="6EF96818" w14:textId="3475DC4A">
      <w:pPr>
        <w:pStyle w:val="Heading3"/>
      </w:pPr>
      <w:r w:rsidRPr="003D73C3" w:rsidDel="001661AE">
        <w:rPr>
          <w:szCs w:val="18"/>
        </w:rPr>
        <w:t xml:space="preserve"> </w:t>
      </w:r>
      <w:bookmarkStart w:name="_Toc1046373" w:id="225"/>
      <w:r w:rsidRPr="003D73C3" w:rsidR="006761D2">
        <w:t>Grassland and savannah fires</w:t>
      </w:r>
      <w:bookmarkEnd w:id="225"/>
    </w:p>
    <w:p w:rsidRPr="003D73C3" w:rsidR="006761D2" w:rsidP="006761D2" w:rsidRDefault="006761D2" w14:paraId="711B498A" w14:textId="4E082502">
      <w:pPr>
        <w:spacing w:line="300" w:lineRule="atLeast"/>
        <w:jc w:val="both"/>
        <w:rPr>
          <w:szCs w:val="18"/>
          <w:lang w:val="en-US"/>
        </w:rPr>
      </w:pPr>
      <w:r w:rsidRPr="003D73C3">
        <w:rPr>
          <w:szCs w:val="18"/>
          <w:lang w:val="en-US"/>
        </w:rPr>
        <w:t xml:space="preserve">This source category covers both controlled and accidental burning of grassland and savannah. In New Zealand, the savannah category is used for land covered in tussock. The total area of grassland and savannah burned is obtained through national information on changes in land-use and data from the National Rural Fire Authority. These are converted to a mass basis using biomass density factors </w:t>
      </w:r>
      <w:r w:rsidRPr="003D73C3" w:rsidR="00B46B48">
        <w:rPr>
          <w:noProof/>
          <w:szCs w:val="18"/>
        </w:rPr>
        <w:t>(Ministry for the Environment,</w:t>
      </w:r>
      <w:r w:rsidR="00B46B48">
        <w:rPr>
          <w:noProof/>
          <w:szCs w:val="18"/>
        </w:rPr>
        <w:t xml:space="preserve"> </w:t>
      </w:r>
      <w:r w:rsidR="00171654">
        <w:rPr>
          <w:noProof/>
          <w:szCs w:val="18"/>
        </w:rPr>
        <w:t>2025</w:t>
      </w:r>
      <w:r w:rsidRPr="003D73C3" w:rsidR="00B46B48">
        <w:rPr>
          <w:noProof/>
          <w:szCs w:val="18"/>
        </w:rPr>
        <w:t>)</w:t>
      </w:r>
      <w:r w:rsidRPr="003D73C3">
        <w:rPr>
          <w:szCs w:val="18"/>
          <w:lang w:val="en-US"/>
        </w:rPr>
        <w:t>.</w:t>
      </w:r>
    </w:p>
    <w:p w:rsidR="006761D2" w:rsidP="006761D2" w:rsidRDefault="006761D2" w14:paraId="3EE137D5" w14:textId="7225FA24">
      <w:pPr>
        <w:spacing w:line="300" w:lineRule="atLeast"/>
        <w:jc w:val="both"/>
        <w:rPr>
          <w:szCs w:val="18"/>
          <w:lang w:val="en-US"/>
        </w:rPr>
      </w:pPr>
      <w:r w:rsidRPr="003D73C3">
        <w:rPr>
          <w:szCs w:val="18"/>
          <w:lang w:val="en-US"/>
        </w:rPr>
        <w:t>The total mass of grassland and savannah material burned in New Zealand in</w:t>
      </w:r>
      <w:r w:rsidR="00380A55">
        <w:rPr>
          <w:szCs w:val="18"/>
          <w:lang w:val="en-US"/>
        </w:rPr>
        <w:t xml:space="preserve"> </w:t>
      </w:r>
      <w:r w:rsidR="00171654">
        <w:rPr>
          <w:szCs w:val="18"/>
          <w:lang w:val="en-US"/>
        </w:rPr>
        <w:t xml:space="preserve">2021, 2022 and 2023 </w:t>
      </w:r>
      <w:r w:rsidRPr="003D73C3">
        <w:rPr>
          <w:szCs w:val="18"/>
          <w:lang w:val="en-US"/>
        </w:rPr>
        <w:t>was</w:t>
      </w:r>
      <w:r w:rsidR="0087112E">
        <w:rPr>
          <w:szCs w:val="18"/>
          <w:lang w:val="en-US"/>
        </w:rPr>
        <w:t xml:space="preserve"> </w:t>
      </w:r>
      <w:r w:rsidR="00171654">
        <w:rPr>
          <w:szCs w:val="18"/>
          <w:lang w:val="en-US"/>
        </w:rPr>
        <w:t>231,867</w:t>
      </w:r>
      <w:r w:rsidRPr="003D73C3">
        <w:rPr>
          <w:szCs w:val="18"/>
          <w:lang w:val="en-US"/>
        </w:rPr>
        <w:t xml:space="preserve">, </w:t>
      </w:r>
      <w:r w:rsidR="00171654">
        <w:rPr>
          <w:szCs w:val="18"/>
          <w:lang w:val="en-US"/>
        </w:rPr>
        <w:t>234,682</w:t>
      </w:r>
      <w:r w:rsidRPr="003D73C3">
        <w:rPr>
          <w:szCs w:val="18"/>
          <w:lang w:val="en-US"/>
        </w:rPr>
        <w:t xml:space="preserve"> and </w:t>
      </w:r>
      <w:r w:rsidR="00171654">
        <w:rPr>
          <w:szCs w:val="18"/>
          <w:lang w:val="en-US"/>
        </w:rPr>
        <w:t>159,135</w:t>
      </w:r>
      <w:r w:rsidRPr="003D73C3">
        <w:rPr>
          <w:szCs w:val="18"/>
          <w:lang w:val="en-US"/>
        </w:rPr>
        <w:t xml:space="preserve"> </w:t>
      </w:r>
      <w:proofErr w:type="spellStart"/>
      <w:r w:rsidRPr="003D73C3">
        <w:rPr>
          <w:szCs w:val="18"/>
          <w:lang w:val="en-US"/>
        </w:rPr>
        <w:t>tonnes</w:t>
      </w:r>
      <w:proofErr w:type="spellEnd"/>
      <w:r w:rsidRPr="003D73C3">
        <w:rPr>
          <w:szCs w:val="18"/>
          <w:lang w:val="en-US"/>
        </w:rPr>
        <w:t xml:space="preserve">/year, respectively, which gives an average rate of </w:t>
      </w:r>
      <w:r w:rsidR="00171654">
        <w:rPr>
          <w:szCs w:val="18"/>
          <w:lang w:val="en-US"/>
        </w:rPr>
        <w:t>208,561</w:t>
      </w:r>
      <w:r w:rsidR="0087112E">
        <w:rPr>
          <w:szCs w:val="18"/>
          <w:lang w:val="en-US"/>
        </w:rPr>
        <w:t xml:space="preserve"> </w:t>
      </w:r>
      <w:proofErr w:type="spellStart"/>
      <w:r w:rsidRPr="003D73C3">
        <w:rPr>
          <w:szCs w:val="18"/>
          <w:lang w:val="en-US"/>
        </w:rPr>
        <w:t>tonnes</w:t>
      </w:r>
      <w:proofErr w:type="spellEnd"/>
      <w:r w:rsidRPr="003D73C3">
        <w:rPr>
          <w:szCs w:val="18"/>
          <w:lang w:val="en-US"/>
        </w:rPr>
        <w:t xml:space="preserve">/year. This activity rate has been used for the </w:t>
      </w:r>
      <w:r w:rsidR="002A24B1">
        <w:rPr>
          <w:szCs w:val="18"/>
          <w:lang w:val="en-US"/>
        </w:rPr>
        <w:t>2024</w:t>
      </w:r>
      <w:r w:rsidRPr="003D73C3" w:rsidR="002A24B1">
        <w:rPr>
          <w:szCs w:val="18"/>
          <w:lang w:val="en-US"/>
        </w:rPr>
        <w:t xml:space="preserve"> </w:t>
      </w:r>
      <w:r w:rsidRPr="003D73C3">
        <w:rPr>
          <w:szCs w:val="18"/>
          <w:lang w:val="en-US"/>
        </w:rPr>
        <w:t xml:space="preserve">release estimates, coupled with the UNEP Toolkit factors. The release estimates are shown in the table below, along with the corresponding estimates from the </w:t>
      </w:r>
      <w:r w:rsidR="002A24B1">
        <w:rPr>
          <w:szCs w:val="18"/>
          <w:lang w:val="en-US"/>
        </w:rPr>
        <w:t>previous</w:t>
      </w:r>
      <w:r w:rsidR="0087112E">
        <w:rPr>
          <w:szCs w:val="18"/>
          <w:lang w:val="en-US"/>
        </w:rPr>
        <w:t xml:space="preserve"> </w:t>
      </w:r>
      <w:r w:rsidRPr="003D73C3">
        <w:rPr>
          <w:szCs w:val="18"/>
          <w:lang w:val="en-US"/>
        </w:rPr>
        <w:t>inventor</w:t>
      </w:r>
      <w:r w:rsidR="0087112E">
        <w:rPr>
          <w:szCs w:val="18"/>
          <w:lang w:val="en-US"/>
        </w:rPr>
        <w:t>ies</w:t>
      </w:r>
      <w:r w:rsidRPr="003D73C3">
        <w:rPr>
          <w:szCs w:val="18"/>
          <w:lang w:val="en-US"/>
        </w:rPr>
        <w:t>.</w:t>
      </w:r>
    </w:p>
    <w:p w:rsidR="00267829" w:rsidRDefault="00267829" w14:paraId="27FEDBED" w14:textId="19DD6681">
      <w:pPr>
        <w:spacing w:after="0"/>
        <w:rPr>
          <w:szCs w:val="18"/>
          <w:lang w:val="en-US"/>
        </w:rPr>
      </w:pPr>
      <w:r>
        <w:rPr>
          <w:szCs w:val="18"/>
          <w:lang w:val="en-US"/>
        </w:rPr>
        <w:br w:type="page"/>
      </w:r>
    </w:p>
    <w:p w:rsidRPr="003D73C3" w:rsidR="00267829" w:rsidP="00267829" w:rsidRDefault="00267829" w14:paraId="760305A6" w14:textId="0C4A4D6E">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r w:rsidRPr="003D73C3">
        <w:rPr>
          <w:rFonts w:cs="Arial"/>
        </w:rPr>
        <w:t>: Dioxin releases from grassland and savannah fires</w:t>
      </w:r>
    </w:p>
    <w:tbl>
      <w:tblPr>
        <w:tblStyle w:val="TableGrid"/>
        <w:tblW w:w="0" w:type="auto"/>
        <w:tblLook w:val="04A0" w:firstRow="1" w:lastRow="0" w:firstColumn="1" w:lastColumn="0" w:noHBand="0" w:noVBand="1"/>
      </w:tblPr>
      <w:tblGrid>
        <w:gridCol w:w="910"/>
        <w:gridCol w:w="2578"/>
        <w:gridCol w:w="1410"/>
        <w:gridCol w:w="1424"/>
        <w:gridCol w:w="1344"/>
        <w:gridCol w:w="1395"/>
      </w:tblGrid>
      <w:tr w:rsidRPr="00B46B48" w:rsidR="00267829" w:rsidTr="00F95AC5" w14:paraId="09552980" w14:textId="77777777">
        <w:tc>
          <w:tcPr>
            <w:tcW w:w="910" w:type="dxa"/>
            <w:vMerge w:val="restart"/>
            <w:vAlign w:val="center"/>
          </w:tcPr>
          <w:p w:rsidRPr="003D73C3" w:rsidR="00267829" w:rsidP="00F95AC5" w:rsidRDefault="00267829" w14:paraId="6CFCB09B" w14:textId="77777777">
            <w:pPr>
              <w:spacing w:before="120"/>
              <w:jc w:val="center"/>
              <w:rPr>
                <w:rFonts w:ascii="Arial" w:hAnsi="Arial" w:cs="Arial"/>
                <w:b/>
                <w:sz w:val="16"/>
                <w:szCs w:val="18"/>
              </w:rPr>
            </w:pPr>
            <w:r w:rsidRPr="003D73C3">
              <w:rPr>
                <w:rFonts w:ascii="Arial" w:hAnsi="Arial" w:cs="Arial"/>
                <w:b/>
                <w:sz w:val="16"/>
                <w:szCs w:val="18"/>
              </w:rPr>
              <w:t>Year</w:t>
            </w:r>
          </w:p>
        </w:tc>
        <w:tc>
          <w:tcPr>
            <w:tcW w:w="2578" w:type="dxa"/>
            <w:vMerge w:val="restart"/>
            <w:vAlign w:val="center"/>
          </w:tcPr>
          <w:p w:rsidRPr="003D73C3" w:rsidR="00267829" w:rsidP="00F95AC5" w:rsidRDefault="00267829" w14:paraId="35101B87"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br/>
            </w:r>
            <w:r w:rsidRPr="0C34660A">
              <w:rPr>
                <w:rFonts w:ascii="Arial" w:hAnsi="Arial" w:cs="Arial"/>
                <w:b/>
                <w:bCs/>
                <w:sz w:val="16"/>
                <w:szCs w:val="16"/>
              </w:rPr>
              <w:t>(tonnes biomass burned/year)</w:t>
            </w:r>
          </w:p>
        </w:tc>
        <w:tc>
          <w:tcPr>
            <w:tcW w:w="2834" w:type="dxa"/>
            <w:gridSpan w:val="2"/>
            <w:vAlign w:val="center"/>
          </w:tcPr>
          <w:p w:rsidRPr="003D73C3" w:rsidR="00267829" w:rsidP="00F95AC5" w:rsidRDefault="00267829" w14:paraId="45FCCF34"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39" w:type="dxa"/>
            <w:gridSpan w:val="2"/>
            <w:vAlign w:val="center"/>
          </w:tcPr>
          <w:p w:rsidRPr="003D73C3" w:rsidR="00267829" w:rsidP="00F95AC5" w:rsidRDefault="00267829" w14:paraId="0EA5CA78"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46B48" w:rsidR="00267829" w:rsidTr="00F95AC5" w14:paraId="5F2556D0" w14:textId="77777777">
        <w:tc>
          <w:tcPr>
            <w:tcW w:w="910" w:type="dxa"/>
            <w:vMerge/>
          </w:tcPr>
          <w:p w:rsidRPr="003D73C3" w:rsidR="00267829" w:rsidP="00F95AC5" w:rsidRDefault="00267829" w14:paraId="2325C70E" w14:textId="77777777">
            <w:pPr>
              <w:spacing w:before="120"/>
              <w:jc w:val="both"/>
              <w:rPr>
                <w:rFonts w:ascii="Arial" w:hAnsi="Arial" w:cs="Arial"/>
                <w:sz w:val="16"/>
                <w:szCs w:val="18"/>
              </w:rPr>
            </w:pPr>
          </w:p>
        </w:tc>
        <w:tc>
          <w:tcPr>
            <w:tcW w:w="2578" w:type="dxa"/>
            <w:vMerge/>
            <w:vAlign w:val="center"/>
          </w:tcPr>
          <w:p w:rsidRPr="003D73C3" w:rsidR="00267829" w:rsidP="00F95AC5" w:rsidRDefault="00267829" w14:paraId="7B52165C" w14:textId="77777777">
            <w:pPr>
              <w:spacing w:before="120"/>
              <w:jc w:val="center"/>
              <w:rPr>
                <w:rFonts w:ascii="Arial" w:hAnsi="Arial" w:cs="Arial"/>
                <w:sz w:val="16"/>
                <w:szCs w:val="18"/>
              </w:rPr>
            </w:pPr>
          </w:p>
        </w:tc>
        <w:tc>
          <w:tcPr>
            <w:tcW w:w="1410" w:type="dxa"/>
            <w:vAlign w:val="center"/>
          </w:tcPr>
          <w:p w:rsidRPr="003D73C3" w:rsidR="00267829" w:rsidP="00F95AC5" w:rsidRDefault="00267829" w14:paraId="1730C30E" w14:textId="77777777">
            <w:pPr>
              <w:spacing w:before="120"/>
              <w:jc w:val="center"/>
              <w:rPr>
                <w:rFonts w:ascii="Arial" w:hAnsi="Arial" w:cs="Arial"/>
                <w:b/>
                <w:sz w:val="16"/>
                <w:szCs w:val="18"/>
              </w:rPr>
            </w:pPr>
            <w:r w:rsidRPr="003D73C3">
              <w:rPr>
                <w:rFonts w:ascii="Arial" w:hAnsi="Arial" w:cs="Arial"/>
                <w:b/>
                <w:sz w:val="16"/>
                <w:szCs w:val="18"/>
              </w:rPr>
              <w:t>Air</w:t>
            </w:r>
          </w:p>
        </w:tc>
        <w:tc>
          <w:tcPr>
            <w:tcW w:w="1424" w:type="dxa"/>
            <w:vAlign w:val="center"/>
          </w:tcPr>
          <w:p w:rsidRPr="003D73C3" w:rsidR="00267829" w:rsidP="00F95AC5" w:rsidRDefault="00267829" w14:paraId="44B7BEB0" w14:textId="77777777">
            <w:pPr>
              <w:spacing w:before="120"/>
              <w:jc w:val="center"/>
              <w:rPr>
                <w:rFonts w:ascii="Arial" w:hAnsi="Arial" w:cs="Arial"/>
                <w:b/>
                <w:sz w:val="16"/>
                <w:szCs w:val="18"/>
              </w:rPr>
            </w:pPr>
            <w:r w:rsidRPr="003D73C3">
              <w:rPr>
                <w:rFonts w:ascii="Arial" w:hAnsi="Arial" w:cs="Arial"/>
                <w:b/>
                <w:sz w:val="16"/>
                <w:szCs w:val="18"/>
              </w:rPr>
              <w:t>Land</w:t>
            </w:r>
          </w:p>
        </w:tc>
        <w:tc>
          <w:tcPr>
            <w:tcW w:w="1344" w:type="dxa"/>
            <w:vAlign w:val="center"/>
          </w:tcPr>
          <w:p w:rsidRPr="003D73C3" w:rsidR="00267829" w:rsidP="00F95AC5" w:rsidRDefault="00267829" w14:paraId="581B2E2B" w14:textId="77777777">
            <w:pPr>
              <w:spacing w:before="120"/>
              <w:jc w:val="center"/>
              <w:rPr>
                <w:rFonts w:ascii="Arial" w:hAnsi="Arial" w:cs="Arial"/>
                <w:b/>
                <w:sz w:val="16"/>
                <w:szCs w:val="18"/>
              </w:rPr>
            </w:pPr>
            <w:r w:rsidRPr="003D73C3">
              <w:rPr>
                <w:rFonts w:ascii="Arial" w:hAnsi="Arial" w:cs="Arial"/>
                <w:b/>
                <w:sz w:val="16"/>
                <w:szCs w:val="18"/>
              </w:rPr>
              <w:t>Air</w:t>
            </w:r>
          </w:p>
        </w:tc>
        <w:tc>
          <w:tcPr>
            <w:tcW w:w="1395" w:type="dxa"/>
            <w:vAlign w:val="center"/>
          </w:tcPr>
          <w:p w:rsidRPr="003D73C3" w:rsidR="00267829" w:rsidP="00F95AC5" w:rsidRDefault="00267829" w14:paraId="25C7055C" w14:textId="77777777">
            <w:pPr>
              <w:spacing w:before="120"/>
              <w:jc w:val="center"/>
              <w:rPr>
                <w:rFonts w:ascii="Arial" w:hAnsi="Arial" w:cs="Arial"/>
                <w:b/>
                <w:sz w:val="16"/>
                <w:szCs w:val="18"/>
              </w:rPr>
            </w:pPr>
            <w:r w:rsidRPr="003D73C3">
              <w:rPr>
                <w:rFonts w:ascii="Arial" w:hAnsi="Arial" w:cs="Arial"/>
                <w:b/>
                <w:sz w:val="16"/>
                <w:szCs w:val="18"/>
              </w:rPr>
              <w:t>Land</w:t>
            </w:r>
          </w:p>
        </w:tc>
      </w:tr>
      <w:tr w:rsidRPr="00B46B48" w:rsidR="00267829" w:rsidTr="00F95AC5" w14:paraId="5B9F3D53" w14:textId="77777777">
        <w:tc>
          <w:tcPr>
            <w:tcW w:w="910" w:type="dxa"/>
            <w:vMerge w:val="restart"/>
            <w:vAlign w:val="center"/>
          </w:tcPr>
          <w:p w:rsidRPr="003D73C3" w:rsidR="00267829" w:rsidP="00F95AC5" w:rsidRDefault="00267829" w14:paraId="368052D6" w14:textId="77777777">
            <w:pPr>
              <w:spacing w:before="120"/>
              <w:rPr>
                <w:rFonts w:ascii="Arial" w:hAnsi="Arial" w:cs="Arial"/>
                <w:b/>
                <w:sz w:val="16"/>
                <w:szCs w:val="18"/>
              </w:rPr>
            </w:pPr>
            <w:r w:rsidRPr="003D73C3">
              <w:rPr>
                <w:rFonts w:ascii="Arial" w:hAnsi="Arial" w:cs="Arial"/>
                <w:b/>
                <w:sz w:val="16"/>
                <w:szCs w:val="18"/>
              </w:rPr>
              <w:t>2012</w:t>
            </w:r>
          </w:p>
        </w:tc>
        <w:tc>
          <w:tcPr>
            <w:tcW w:w="2578" w:type="dxa"/>
            <w:vMerge w:val="restart"/>
            <w:vAlign w:val="center"/>
          </w:tcPr>
          <w:p w:rsidRPr="003D73C3" w:rsidR="00267829" w:rsidP="00F95AC5" w:rsidRDefault="00267829" w14:paraId="73F6BD72" w14:textId="77777777">
            <w:pPr>
              <w:spacing w:before="120"/>
              <w:jc w:val="center"/>
              <w:rPr>
                <w:rFonts w:ascii="Arial" w:hAnsi="Arial" w:cs="Arial"/>
                <w:sz w:val="16"/>
                <w:szCs w:val="18"/>
              </w:rPr>
            </w:pPr>
            <w:r w:rsidRPr="003D73C3">
              <w:rPr>
                <w:rFonts w:ascii="Arial" w:hAnsi="Arial" w:cs="Arial"/>
                <w:sz w:val="16"/>
                <w:szCs w:val="18"/>
              </w:rPr>
              <w:t>378,763</w:t>
            </w:r>
          </w:p>
        </w:tc>
        <w:tc>
          <w:tcPr>
            <w:tcW w:w="1410" w:type="dxa"/>
            <w:vAlign w:val="center"/>
          </w:tcPr>
          <w:p w:rsidRPr="003D73C3" w:rsidR="00267829" w:rsidP="00F95AC5" w:rsidRDefault="00267829" w14:paraId="5BCEB938" w14:textId="77777777">
            <w:pPr>
              <w:spacing w:before="120"/>
              <w:jc w:val="center"/>
              <w:rPr>
                <w:rFonts w:ascii="Arial" w:hAnsi="Arial" w:cs="Arial"/>
                <w:sz w:val="16"/>
                <w:szCs w:val="18"/>
              </w:rPr>
            </w:pPr>
            <w:r w:rsidRPr="003D73C3">
              <w:rPr>
                <w:rFonts w:ascii="Arial" w:hAnsi="Arial" w:cs="Arial"/>
                <w:sz w:val="16"/>
                <w:szCs w:val="18"/>
              </w:rPr>
              <w:t>0.5</w:t>
            </w:r>
          </w:p>
        </w:tc>
        <w:tc>
          <w:tcPr>
            <w:tcW w:w="1424" w:type="dxa"/>
            <w:vAlign w:val="center"/>
          </w:tcPr>
          <w:p w:rsidRPr="003D73C3" w:rsidR="00267829" w:rsidP="00F95AC5" w:rsidRDefault="00267829" w14:paraId="24A48E75" w14:textId="77777777">
            <w:pPr>
              <w:spacing w:before="120"/>
              <w:jc w:val="center"/>
              <w:rPr>
                <w:rFonts w:ascii="Arial" w:hAnsi="Arial" w:cs="Arial"/>
                <w:sz w:val="16"/>
                <w:szCs w:val="18"/>
              </w:rPr>
            </w:pPr>
            <w:r w:rsidRPr="003D73C3">
              <w:rPr>
                <w:rFonts w:ascii="Arial" w:hAnsi="Arial" w:cs="Arial"/>
                <w:sz w:val="16"/>
                <w:szCs w:val="18"/>
              </w:rPr>
              <w:t>-</w:t>
            </w:r>
          </w:p>
        </w:tc>
        <w:tc>
          <w:tcPr>
            <w:tcW w:w="1344" w:type="dxa"/>
            <w:vAlign w:val="center"/>
          </w:tcPr>
          <w:p w:rsidRPr="003D73C3" w:rsidR="00267829" w:rsidP="00F95AC5" w:rsidRDefault="00267829" w14:paraId="57F9F4AC" w14:textId="77777777">
            <w:pPr>
              <w:spacing w:before="120"/>
              <w:jc w:val="center"/>
              <w:rPr>
                <w:rFonts w:ascii="Arial" w:hAnsi="Arial" w:cs="Arial"/>
                <w:sz w:val="16"/>
                <w:szCs w:val="18"/>
              </w:rPr>
            </w:pPr>
            <w:r w:rsidRPr="003D73C3">
              <w:rPr>
                <w:rFonts w:ascii="Arial" w:hAnsi="Arial" w:cs="Arial"/>
                <w:sz w:val="16"/>
                <w:szCs w:val="18"/>
              </w:rPr>
              <w:t>0.189</w:t>
            </w:r>
          </w:p>
        </w:tc>
        <w:tc>
          <w:tcPr>
            <w:tcW w:w="1395" w:type="dxa"/>
            <w:vAlign w:val="center"/>
          </w:tcPr>
          <w:p w:rsidRPr="003D73C3" w:rsidR="00267829" w:rsidP="00F95AC5" w:rsidRDefault="00267829" w14:paraId="2B2C3FFB" w14:textId="77777777">
            <w:pPr>
              <w:spacing w:before="120"/>
              <w:jc w:val="center"/>
              <w:rPr>
                <w:rFonts w:ascii="Arial" w:hAnsi="Arial" w:cs="Arial"/>
                <w:sz w:val="16"/>
                <w:szCs w:val="18"/>
              </w:rPr>
            </w:pPr>
            <w:r w:rsidRPr="003D73C3">
              <w:rPr>
                <w:rFonts w:ascii="Arial" w:hAnsi="Arial" w:cs="Arial"/>
                <w:sz w:val="16"/>
                <w:szCs w:val="18"/>
              </w:rPr>
              <w:t>-</w:t>
            </w:r>
          </w:p>
        </w:tc>
      </w:tr>
      <w:tr w:rsidRPr="00B46B48" w:rsidR="00267829" w:rsidTr="00F95AC5" w14:paraId="37599439" w14:textId="77777777">
        <w:tc>
          <w:tcPr>
            <w:tcW w:w="910" w:type="dxa"/>
            <w:vMerge/>
            <w:vAlign w:val="center"/>
          </w:tcPr>
          <w:p w:rsidRPr="003D73C3" w:rsidR="00267829" w:rsidP="00F95AC5" w:rsidRDefault="00267829" w14:paraId="07007B63" w14:textId="77777777">
            <w:pPr>
              <w:spacing w:before="120"/>
              <w:rPr>
                <w:rFonts w:ascii="Arial" w:hAnsi="Arial" w:cs="Arial"/>
                <w:b/>
                <w:sz w:val="16"/>
                <w:szCs w:val="18"/>
              </w:rPr>
            </w:pPr>
          </w:p>
        </w:tc>
        <w:tc>
          <w:tcPr>
            <w:tcW w:w="2578" w:type="dxa"/>
            <w:vMerge/>
            <w:vAlign w:val="center"/>
          </w:tcPr>
          <w:p w:rsidRPr="003D73C3" w:rsidR="00267829" w:rsidP="00F95AC5" w:rsidRDefault="00267829" w14:paraId="388A3D76" w14:textId="77777777">
            <w:pPr>
              <w:spacing w:before="120"/>
              <w:jc w:val="center"/>
              <w:rPr>
                <w:rFonts w:ascii="Arial" w:hAnsi="Arial" w:cs="Arial"/>
                <w:sz w:val="16"/>
                <w:szCs w:val="18"/>
              </w:rPr>
            </w:pPr>
          </w:p>
        </w:tc>
        <w:tc>
          <w:tcPr>
            <w:tcW w:w="1410" w:type="dxa"/>
            <w:vAlign w:val="center"/>
          </w:tcPr>
          <w:p w:rsidRPr="003D73C3" w:rsidR="00267829" w:rsidP="00F95AC5" w:rsidRDefault="00267829" w14:paraId="2A64B00F" w14:textId="77777777">
            <w:pPr>
              <w:spacing w:before="120"/>
              <w:jc w:val="center"/>
              <w:rPr>
                <w:rFonts w:ascii="Arial" w:hAnsi="Arial" w:cs="Arial"/>
                <w:sz w:val="16"/>
                <w:szCs w:val="18"/>
              </w:rPr>
            </w:pPr>
            <w:r w:rsidRPr="003D73C3">
              <w:rPr>
                <w:rFonts w:ascii="Arial" w:hAnsi="Arial" w:cs="Arial"/>
                <w:sz w:val="16"/>
                <w:szCs w:val="18"/>
              </w:rPr>
              <w:t>-</w:t>
            </w:r>
          </w:p>
        </w:tc>
        <w:tc>
          <w:tcPr>
            <w:tcW w:w="1424" w:type="dxa"/>
            <w:vAlign w:val="center"/>
          </w:tcPr>
          <w:p w:rsidRPr="003D73C3" w:rsidR="00267829" w:rsidP="00F95AC5" w:rsidRDefault="00267829" w14:paraId="73C30145" w14:textId="77777777">
            <w:pPr>
              <w:spacing w:before="120"/>
              <w:jc w:val="center"/>
              <w:rPr>
                <w:rFonts w:ascii="Arial" w:hAnsi="Arial" w:cs="Arial"/>
                <w:sz w:val="16"/>
                <w:szCs w:val="18"/>
              </w:rPr>
            </w:pPr>
            <w:r w:rsidRPr="003D73C3">
              <w:rPr>
                <w:rFonts w:ascii="Arial" w:hAnsi="Arial" w:cs="Arial"/>
                <w:sz w:val="16"/>
                <w:szCs w:val="18"/>
              </w:rPr>
              <w:t>0.15</w:t>
            </w:r>
          </w:p>
        </w:tc>
        <w:tc>
          <w:tcPr>
            <w:tcW w:w="1344" w:type="dxa"/>
            <w:vAlign w:val="center"/>
          </w:tcPr>
          <w:p w:rsidRPr="003D73C3" w:rsidR="00267829" w:rsidP="00F95AC5" w:rsidRDefault="00267829" w14:paraId="1B149B65" w14:textId="77777777">
            <w:pPr>
              <w:spacing w:before="120"/>
              <w:jc w:val="center"/>
              <w:rPr>
                <w:rFonts w:ascii="Arial" w:hAnsi="Arial" w:cs="Arial"/>
                <w:sz w:val="16"/>
                <w:szCs w:val="18"/>
              </w:rPr>
            </w:pPr>
            <w:r w:rsidRPr="003D73C3">
              <w:rPr>
                <w:rFonts w:ascii="Arial" w:hAnsi="Arial" w:cs="Arial"/>
                <w:sz w:val="16"/>
                <w:szCs w:val="18"/>
              </w:rPr>
              <w:t>-</w:t>
            </w:r>
          </w:p>
        </w:tc>
        <w:tc>
          <w:tcPr>
            <w:tcW w:w="1395" w:type="dxa"/>
            <w:vAlign w:val="center"/>
          </w:tcPr>
          <w:p w:rsidRPr="003D73C3" w:rsidR="00267829" w:rsidP="00F95AC5" w:rsidRDefault="00267829" w14:paraId="009A37C1" w14:textId="77777777">
            <w:pPr>
              <w:spacing w:before="120"/>
              <w:jc w:val="center"/>
              <w:rPr>
                <w:rFonts w:ascii="Arial" w:hAnsi="Arial" w:cs="Arial"/>
                <w:sz w:val="16"/>
                <w:szCs w:val="18"/>
              </w:rPr>
            </w:pPr>
            <w:r w:rsidRPr="003D73C3">
              <w:rPr>
                <w:rFonts w:ascii="Arial" w:hAnsi="Arial" w:cs="Arial"/>
                <w:sz w:val="16"/>
                <w:szCs w:val="18"/>
              </w:rPr>
              <w:t>0.057</w:t>
            </w:r>
          </w:p>
        </w:tc>
      </w:tr>
      <w:tr w:rsidRPr="00AF1200" w:rsidR="00267829" w:rsidTr="00F95AC5" w14:paraId="52EC3543" w14:textId="77777777">
        <w:tc>
          <w:tcPr>
            <w:tcW w:w="910" w:type="dxa"/>
            <w:vMerge w:val="restart"/>
            <w:vAlign w:val="center"/>
          </w:tcPr>
          <w:p w:rsidRPr="003D73C3" w:rsidR="00267829" w:rsidP="00F95AC5" w:rsidRDefault="00267829" w14:paraId="02980F86" w14:textId="77777777">
            <w:pPr>
              <w:spacing w:before="120"/>
              <w:rPr>
                <w:rFonts w:ascii="Arial" w:hAnsi="Arial" w:cs="Arial"/>
                <w:b/>
                <w:sz w:val="16"/>
                <w:szCs w:val="18"/>
              </w:rPr>
            </w:pPr>
            <w:r w:rsidRPr="003D73C3">
              <w:rPr>
                <w:rFonts w:ascii="Arial" w:hAnsi="Arial" w:cs="Arial"/>
                <w:b/>
                <w:sz w:val="16"/>
                <w:szCs w:val="18"/>
              </w:rPr>
              <w:t>2016</w:t>
            </w:r>
          </w:p>
        </w:tc>
        <w:tc>
          <w:tcPr>
            <w:tcW w:w="2578" w:type="dxa"/>
            <w:vMerge w:val="restart"/>
            <w:vAlign w:val="center"/>
          </w:tcPr>
          <w:p w:rsidRPr="003D73C3" w:rsidR="00267829" w:rsidP="00F95AC5" w:rsidRDefault="00267829" w14:paraId="1E984B31" w14:textId="77777777">
            <w:pPr>
              <w:spacing w:before="120"/>
              <w:jc w:val="center"/>
              <w:rPr>
                <w:rFonts w:ascii="Arial" w:hAnsi="Arial" w:cs="Arial"/>
                <w:sz w:val="16"/>
                <w:szCs w:val="18"/>
              </w:rPr>
            </w:pPr>
            <w:r w:rsidRPr="003D73C3">
              <w:rPr>
                <w:rFonts w:ascii="Arial" w:hAnsi="Arial" w:cs="Arial"/>
                <w:sz w:val="16"/>
                <w:szCs w:val="18"/>
              </w:rPr>
              <w:t>328,541</w:t>
            </w:r>
          </w:p>
        </w:tc>
        <w:tc>
          <w:tcPr>
            <w:tcW w:w="1410" w:type="dxa"/>
            <w:vAlign w:val="center"/>
          </w:tcPr>
          <w:p w:rsidRPr="003D73C3" w:rsidR="00267829" w:rsidP="00F95AC5" w:rsidRDefault="00267829" w14:paraId="53896387" w14:textId="77777777">
            <w:pPr>
              <w:spacing w:before="120"/>
              <w:jc w:val="center"/>
              <w:rPr>
                <w:rFonts w:ascii="Arial" w:hAnsi="Arial" w:cs="Arial"/>
                <w:sz w:val="16"/>
                <w:szCs w:val="18"/>
              </w:rPr>
            </w:pPr>
            <w:r w:rsidRPr="003D73C3">
              <w:rPr>
                <w:rFonts w:ascii="Arial" w:hAnsi="Arial" w:cs="Arial"/>
                <w:sz w:val="16"/>
                <w:szCs w:val="18"/>
              </w:rPr>
              <w:t>0.5</w:t>
            </w:r>
          </w:p>
        </w:tc>
        <w:tc>
          <w:tcPr>
            <w:tcW w:w="1424" w:type="dxa"/>
            <w:vAlign w:val="center"/>
          </w:tcPr>
          <w:p w:rsidRPr="003D73C3" w:rsidR="00267829" w:rsidP="00F95AC5" w:rsidRDefault="00267829" w14:paraId="58BC22E2" w14:textId="77777777">
            <w:pPr>
              <w:spacing w:before="120"/>
              <w:jc w:val="center"/>
              <w:rPr>
                <w:rFonts w:ascii="Arial" w:hAnsi="Arial" w:cs="Arial"/>
                <w:sz w:val="16"/>
                <w:szCs w:val="18"/>
              </w:rPr>
            </w:pPr>
            <w:r w:rsidRPr="003D73C3">
              <w:rPr>
                <w:rFonts w:ascii="Arial" w:hAnsi="Arial" w:cs="Arial"/>
                <w:sz w:val="16"/>
                <w:szCs w:val="18"/>
              </w:rPr>
              <w:t>-</w:t>
            </w:r>
          </w:p>
        </w:tc>
        <w:tc>
          <w:tcPr>
            <w:tcW w:w="1344" w:type="dxa"/>
            <w:vAlign w:val="center"/>
          </w:tcPr>
          <w:p w:rsidRPr="003D73C3" w:rsidR="00267829" w:rsidP="00F95AC5" w:rsidRDefault="00267829" w14:paraId="44932712" w14:textId="77777777">
            <w:pPr>
              <w:spacing w:before="120"/>
              <w:jc w:val="center"/>
              <w:rPr>
                <w:rFonts w:ascii="Arial" w:hAnsi="Arial" w:cs="Arial"/>
                <w:sz w:val="16"/>
                <w:szCs w:val="18"/>
              </w:rPr>
            </w:pPr>
            <w:r w:rsidRPr="003D73C3">
              <w:rPr>
                <w:rFonts w:ascii="Arial" w:hAnsi="Arial" w:cs="Arial"/>
                <w:sz w:val="16"/>
                <w:szCs w:val="18"/>
              </w:rPr>
              <w:t>0.164</w:t>
            </w:r>
          </w:p>
        </w:tc>
        <w:tc>
          <w:tcPr>
            <w:tcW w:w="1395" w:type="dxa"/>
            <w:vAlign w:val="center"/>
          </w:tcPr>
          <w:p w:rsidRPr="003D73C3" w:rsidR="00267829" w:rsidP="00F95AC5" w:rsidRDefault="00267829" w14:paraId="5C4EB7C0" w14:textId="77777777">
            <w:pPr>
              <w:spacing w:before="120"/>
              <w:jc w:val="center"/>
              <w:rPr>
                <w:rFonts w:ascii="Arial" w:hAnsi="Arial" w:cs="Arial"/>
                <w:sz w:val="16"/>
                <w:szCs w:val="18"/>
              </w:rPr>
            </w:pPr>
            <w:r w:rsidRPr="003D73C3">
              <w:rPr>
                <w:rFonts w:ascii="Arial" w:hAnsi="Arial" w:cs="Arial"/>
                <w:sz w:val="16"/>
                <w:szCs w:val="18"/>
              </w:rPr>
              <w:t>-</w:t>
            </w:r>
          </w:p>
        </w:tc>
      </w:tr>
      <w:tr w:rsidRPr="00AF1200" w:rsidR="00267829" w:rsidTr="00F95AC5" w14:paraId="4E15D74F" w14:textId="77777777">
        <w:tc>
          <w:tcPr>
            <w:tcW w:w="910" w:type="dxa"/>
            <w:vMerge/>
            <w:vAlign w:val="center"/>
          </w:tcPr>
          <w:p w:rsidRPr="00AF1200" w:rsidR="00267829" w:rsidP="00F95AC5" w:rsidRDefault="00267829" w14:paraId="4AC4367D" w14:textId="77777777">
            <w:pPr>
              <w:spacing w:before="120"/>
              <w:rPr>
                <w:rFonts w:ascii="Arial" w:hAnsi="Arial" w:cs="Arial"/>
                <w:b/>
                <w:sz w:val="16"/>
                <w:szCs w:val="18"/>
                <w:highlight w:val="yellow"/>
              </w:rPr>
            </w:pPr>
          </w:p>
        </w:tc>
        <w:tc>
          <w:tcPr>
            <w:tcW w:w="2578" w:type="dxa"/>
            <w:vMerge/>
            <w:vAlign w:val="center"/>
          </w:tcPr>
          <w:p w:rsidRPr="00AF1200" w:rsidR="00267829" w:rsidP="00F95AC5" w:rsidRDefault="00267829" w14:paraId="646B2982" w14:textId="77777777">
            <w:pPr>
              <w:spacing w:before="120"/>
              <w:jc w:val="center"/>
              <w:rPr>
                <w:rFonts w:ascii="Arial" w:hAnsi="Arial" w:cs="Arial"/>
                <w:sz w:val="16"/>
                <w:szCs w:val="18"/>
                <w:highlight w:val="yellow"/>
              </w:rPr>
            </w:pPr>
          </w:p>
        </w:tc>
        <w:tc>
          <w:tcPr>
            <w:tcW w:w="1410" w:type="dxa"/>
            <w:vAlign w:val="center"/>
          </w:tcPr>
          <w:p w:rsidRPr="003D73C3" w:rsidR="00267829" w:rsidP="00F95AC5" w:rsidRDefault="00267829" w14:paraId="7E2440BB" w14:textId="77777777">
            <w:pPr>
              <w:spacing w:before="120"/>
              <w:jc w:val="center"/>
              <w:rPr>
                <w:rFonts w:ascii="Arial" w:hAnsi="Arial" w:cs="Arial"/>
                <w:sz w:val="16"/>
                <w:szCs w:val="18"/>
              </w:rPr>
            </w:pPr>
            <w:r w:rsidRPr="003D73C3">
              <w:rPr>
                <w:rFonts w:ascii="Arial" w:hAnsi="Arial" w:cs="Arial"/>
                <w:sz w:val="16"/>
                <w:szCs w:val="18"/>
              </w:rPr>
              <w:t>-</w:t>
            </w:r>
          </w:p>
        </w:tc>
        <w:tc>
          <w:tcPr>
            <w:tcW w:w="1424" w:type="dxa"/>
            <w:vAlign w:val="center"/>
          </w:tcPr>
          <w:p w:rsidRPr="003D73C3" w:rsidR="00267829" w:rsidP="00F95AC5" w:rsidRDefault="00267829" w14:paraId="4FD44456" w14:textId="77777777">
            <w:pPr>
              <w:spacing w:before="120"/>
              <w:jc w:val="center"/>
              <w:rPr>
                <w:rFonts w:ascii="Arial" w:hAnsi="Arial" w:cs="Arial"/>
                <w:sz w:val="16"/>
                <w:szCs w:val="18"/>
              </w:rPr>
            </w:pPr>
            <w:r w:rsidRPr="003D73C3">
              <w:rPr>
                <w:rFonts w:ascii="Arial" w:hAnsi="Arial" w:cs="Arial"/>
                <w:sz w:val="16"/>
                <w:szCs w:val="18"/>
              </w:rPr>
              <w:t>0.15</w:t>
            </w:r>
          </w:p>
        </w:tc>
        <w:tc>
          <w:tcPr>
            <w:tcW w:w="1344" w:type="dxa"/>
            <w:vAlign w:val="center"/>
          </w:tcPr>
          <w:p w:rsidRPr="003D73C3" w:rsidR="00267829" w:rsidP="00F95AC5" w:rsidRDefault="00267829" w14:paraId="1D4E8191" w14:textId="77777777">
            <w:pPr>
              <w:spacing w:before="120"/>
              <w:jc w:val="center"/>
              <w:rPr>
                <w:rFonts w:ascii="Arial" w:hAnsi="Arial" w:cs="Arial"/>
                <w:sz w:val="16"/>
                <w:szCs w:val="18"/>
              </w:rPr>
            </w:pPr>
            <w:r w:rsidRPr="003D73C3">
              <w:rPr>
                <w:rFonts w:ascii="Arial" w:hAnsi="Arial" w:cs="Arial"/>
                <w:sz w:val="16"/>
                <w:szCs w:val="18"/>
              </w:rPr>
              <w:t>-</w:t>
            </w:r>
          </w:p>
        </w:tc>
        <w:tc>
          <w:tcPr>
            <w:tcW w:w="1395" w:type="dxa"/>
            <w:vAlign w:val="center"/>
          </w:tcPr>
          <w:p w:rsidRPr="003D73C3" w:rsidR="00267829" w:rsidP="00F95AC5" w:rsidRDefault="00267829" w14:paraId="67CD67D9" w14:textId="16B01D78">
            <w:pPr>
              <w:spacing w:before="120"/>
              <w:jc w:val="center"/>
              <w:rPr>
                <w:rFonts w:ascii="Arial" w:hAnsi="Arial" w:cs="Arial"/>
                <w:sz w:val="16"/>
                <w:szCs w:val="18"/>
              </w:rPr>
            </w:pPr>
            <w:r w:rsidRPr="003D73C3">
              <w:rPr>
                <w:rFonts w:ascii="Arial" w:hAnsi="Arial" w:cs="Arial"/>
                <w:sz w:val="16"/>
                <w:szCs w:val="18"/>
              </w:rPr>
              <w:t>0.049</w:t>
            </w:r>
          </w:p>
        </w:tc>
      </w:tr>
      <w:tr w:rsidRPr="00AF1200" w:rsidR="00267829" w:rsidTr="00F95AC5" w14:paraId="3D8D06D0" w14:textId="77777777">
        <w:tc>
          <w:tcPr>
            <w:tcW w:w="910" w:type="dxa"/>
            <w:vMerge w:val="restart"/>
            <w:vAlign w:val="center"/>
          </w:tcPr>
          <w:p w:rsidRPr="003D73C3" w:rsidR="00267829" w:rsidP="00F95AC5" w:rsidRDefault="00267829" w14:paraId="36F1C59F" w14:textId="77777777">
            <w:pPr>
              <w:spacing w:before="120"/>
              <w:rPr>
                <w:rFonts w:ascii="Arial" w:hAnsi="Arial" w:cs="Arial"/>
                <w:b/>
                <w:sz w:val="16"/>
                <w:szCs w:val="18"/>
              </w:rPr>
            </w:pPr>
            <w:r w:rsidRPr="003D73C3">
              <w:rPr>
                <w:rFonts w:ascii="Arial" w:hAnsi="Arial" w:cs="Arial"/>
                <w:b/>
                <w:sz w:val="16"/>
                <w:szCs w:val="18"/>
              </w:rPr>
              <w:t>2020</w:t>
            </w:r>
          </w:p>
        </w:tc>
        <w:tc>
          <w:tcPr>
            <w:tcW w:w="2578" w:type="dxa"/>
            <w:vMerge w:val="restart"/>
            <w:vAlign w:val="center"/>
          </w:tcPr>
          <w:p w:rsidRPr="003D73C3" w:rsidR="00267829" w:rsidP="00F95AC5" w:rsidRDefault="00267829" w14:paraId="74372905" w14:textId="77777777">
            <w:pPr>
              <w:spacing w:before="120"/>
              <w:jc w:val="center"/>
              <w:rPr>
                <w:rFonts w:ascii="Arial" w:hAnsi="Arial" w:cs="Arial"/>
                <w:sz w:val="16"/>
                <w:szCs w:val="18"/>
              </w:rPr>
            </w:pPr>
            <w:r w:rsidRPr="003D73C3">
              <w:rPr>
                <w:rFonts w:ascii="Arial" w:hAnsi="Arial" w:cs="Arial"/>
                <w:sz w:val="16"/>
                <w:szCs w:val="18"/>
              </w:rPr>
              <w:t>341,969</w:t>
            </w:r>
          </w:p>
        </w:tc>
        <w:tc>
          <w:tcPr>
            <w:tcW w:w="1410" w:type="dxa"/>
            <w:vAlign w:val="center"/>
          </w:tcPr>
          <w:p w:rsidRPr="0087112E" w:rsidR="00267829" w:rsidP="00F95AC5" w:rsidRDefault="00267829" w14:paraId="032D90DE" w14:textId="77777777">
            <w:pPr>
              <w:spacing w:before="120"/>
              <w:jc w:val="center"/>
              <w:rPr>
                <w:rFonts w:ascii="Arial" w:hAnsi="Arial" w:cs="Arial"/>
                <w:sz w:val="16"/>
                <w:szCs w:val="18"/>
              </w:rPr>
            </w:pPr>
            <w:r>
              <w:rPr>
                <w:rFonts w:ascii="Arial" w:hAnsi="Arial" w:cs="Arial"/>
                <w:sz w:val="16"/>
                <w:szCs w:val="18"/>
              </w:rPr>
              <w:t>0.5</w:t>
            </w:r>
          </w:p>
        </w:tc>
        <w:tc>
          <w:tcPr>
            <w:tcW w:w="1424" w:type="dxa"/>
            <w:vAlign w:val="center"/>
          </w:tcPr>
          <w:p w:rsidRPr="0087112E" w:rsidR="00267829" w:rsidP="00F95AC5" w:rsidRDefault="00267829" w14:paraId="061B4548" w14:textId="77777777">
            <w:pPr>
              <w:spacing w:before="120"/>
              <w:jc w:val="center"/>
              <w:rPr>
                <w:rFonts w:ascii="Arial" w:hAnsi="Arial" w:cs="Arial"/>
                <w:sz w:val="16"/>
                <w:szCs w:val="18"/>
              </w:rPr>
            </w:pPr>
          </w:p>
        </w:tc>
        <w:tc>
          <w:tcPr>
            <w:tcW w:w="1344" w:type="dxa"/>
            <w:vAlign w:val="center"/>
          </w:tcPr>
          <w:p w:rsidRPr="0087112E" w:rsidR="00267829" w:rsidP="00F95AC5" w:rsidRDefault="00267829" w14:paraId="5F3D8A36" w14:textId="77777777">
            <w:pPr>
              <w:spacing w:before="120"/>
              <w:jc w:val="center"/>
              <w:rPr>
                <w:rFonts w:ascii="Arial" w:hAnsi="Arial" w:cs="Arial"/>
                <w:sz w:val="16"/>
                <w:szCs w:val="18"/>
              </w:rPr>
            </w:pPr>
            <w:r>
              <w:rPr>
                <w:rFonts w:ascii="Arial" w:hAnsi="Arial" w:cs="Arial"/>
                <w:sz w:val="16"/>
                <w:szCs w:val="18"/>
              </w:rPr>
              <w:t>0.171</w:t>
            </w:r>
          </w:p>
        </w:tc>
        <w:tc>
          <w:tcPr>
            <w:tcW w:w="1395" w:type="dxa"/>
            <w:vAlign w:val="center"/>
          </w:tcPr>
          <w:p w:rsidRPr="0087112E" w:rsidR="00267829" w:rsidP="00F95AC5" w:rsidRDefault="00267829" w14:paraId="56EC2D27" w14:textId="77777777">
            <w:pPr>
              <w:spacing w:before="120"/>
              <w:jc w:val="center"/>
              <w:rPr>
                <w:rFonts w:ascii="Arial" w:hAnsi="Arial" w:cs="Arial"/>
                <w:sz w:val="16"/>
                <w:szCs w:val="18"/>
              </w:rPr>
            </w:pPr>
          </w:p>
        </w:tc>
      </w:tr>
      <w:tr w:rsidRPr="00AF1200" w:rsidR="00267829" w:rsidTr="00F95AC5" w14:paraId="5479DEE0" w14:textId="77777777">
        <w:tc>
          <w:tcPr>
            <w:tcW w:w="910" w:type="dxa"/>
            <w:vMerge/>
            <w:vAlign w:val="center"/>
          </w:tcPr>
          <w:p w:rsidRPr="00AF1200" w:rsidR="00267829" w:rsidP="00F95AC5" w:rsidRDefault="00267829" w14:paraId="664B24A3" w14:textId="77777777">
            <w:pPr>
              <w:spacing w:before="120"/>
              <w:rPr>
                <w:rFonts w:ascii="Arial" w:hAnsi="Arial" w:cs="Arial"/>
                <w:b/>
                <w:sz w:val="16"/>
                <w:szCs w:val="18"/>
                <w:highlight w:val="yellow"/>
              </w:rPr>
            </w:pPr>
          </w:p>
        </w:tc>
        <w:tc>
          <w:tcPr>
            <w:tcW w:w="2578" w:type="dxa"/>
            <w:vMerge/>
            <w:vAlign w:val="center"/>
          </w:tcPr>
          <w:p w:rsidRPr="00AF1200" w:rsidR="00267829" w:rsidP="00F95AC5" w:rsidRDefault="00267829" w14:paraId="6BC98191" w14:textId="77777777">
            <w:pPr>
              <w:spacing w:before="120"/>
              <w:jc w:val="center"/>
              <w:rPr>
                <w:rFonts w:ascii="Arial" w:hAnsi="Arial" w:cs="Arial"/>
                <w:sz w:val="16"/>
                <w:szCs w:val="18"/>
                <w:highlight w:val="yellow"/>
              </w:rPr>
            </w:pPr>
          </w:p>
        </w:tc>
        <w:tc>
          <w:tcPr>
            <w:tcW w:w="1410" w:type="dxa"/>
            <w:vAlign w:val="center"/>
          </w:tcPr>
          <w:p w:rsidRPr="0087112E" w:rsidR="00267829" w:rsidP="00F95AC5" w:rsidRDefault="00267829" w14:paraId="2C7C7749" w14:textId="77777777">
            <w:pPr>
              <w:spacing w:before="120"/>
              <w:jc w:val="center"/>
              <w:rPr>
                <w:rFonts w:ascii="Arial" w:hAnsi="Arial" w:cs="Arial"/>
                <w:sz w:val="16"/>
                <w:szCs w:val="18"/>
              </w:rPr>
            </w:pPr>
          </w:p>
        </w:tc>
        <w:tc>
          <w:tcPr>
            <w:tcW w:w="1424" w:type="dxa"/>
            <w:vAlign w:val="center"/>
          </w:tcPr>
          <w:p w:rsidRPr="0087112E" w:rsidR="00267829" w:rsidP="00F95AC5" w:rsidRDefault="00267829" w14:paraId="3DF8FCAB" w14:textId="77777777">
            <w:pPr>
              <w:spacing w:before="120"/>
              <w:jc w:val="center"/>
              <w:rPr>
                <w:rFonts w:ascii="Arial" w:hAnsi="Arial" w:cs="Arial"/>
                <w:sz w:val="16"/>
                <w:szCs w:val="18"/>
              </w:rPr>
            </w:pPr>
            <w:r>
              <w:rPr>
                <w:rFonts w:ascii="Arial" w:hAnsi="Arial" w:cs="Arial"/>
                <w:sz w:val="16"/>
                <w:szCs w:val="18"/>
              </w:rPr>
              <w:t>0.15</w:t>
            </w:r>
          </w:p>
        </w:tc>
        <w:tc>
          <w:tcPr>
            <w:tcW w:w="1344" w:type="dxa"/>
            <w:vAlign w:val="center"/>
          </w:tcPr>
          <w:p w:rsidRPr="0087112E" w:rsidR="00267829" w:rsidP="00F95AC5" w:rsidRDefault="00267829" w14:paraId="1401FB19" w14:textId="77777777">
            <w:pPr>
              <w:spacing w:before="120"/>
              <w:jc w:val="center"/>
              <w:rPr>
                <w:rFonts w:ascii="Arial" w:hAnsi="Arial" w:cs="Arial"/>
                <w:sz w:val="16"/>
                <w:szCs w:val="18"/>
              </w:rPr>
            </w:pPr>
          </w:p>
        </w:tc>
        <w:tc>
          <w:tcPr>
            <w:tcW w:w="1395" w:type="dxa"/>
            <w:vAlign w:val="center"/>
          </w:tcPr>
          <w:p w:rsidRPr="0087112E" w:rsidR="00267829" w:rsidP="00F95AC5" w:rsidRDefault="00267829" w14:paraId="2B0AB2CB" w14:textId="7D673645">
            <w:pPr>
              <w:spacing w:before="120"/>
              <w:jc w:val="center"/>
              <w:rPr>
                <w:rFonts w:ascii="Arial" w:hAnsi="Arial" w:cs="Arial"/>
                <w:sz w:val="16"/>
                <w:szCs w:val="18"/>
              </w:rPr>
            </w:pPr>
            <w:r>
              <w:rPr>
                <w:rFonts w:ascii="Arial" w:hAnsi="Arial" w:cs="Arial"/>
                <w:sz w:val="16"/>
                <w:szCs w:val="18"/>
              </w:rPr>
              <w:t>0.051</w:t>
            </w:r>
          </w:p>
        </w:tc>
      </w:tr>
      <w:tr w:rsidRPr="00AF1200" w:rsidR="00267829" w:rsidTr="00F95AC5" w14:paraId="57387CDB" w14:textId="77777777">
        <w:tc>
          <w:tcPr>
            <w:tcW w:w="910" w:type="dxa"/>
            <w:vMerge w:val="restart"/>
            <w:vAlign w:val="center"/>
          </w:tcPr>
          <w:p w:rsidRPr="00AF1200" w:rsidR="00267829" w:rsidP="00F95AC5" w:rsidRDefault="00267829" w14:paraId="62681C00" w14:textId="77777777">
            <w:pPr>
              <w:spacing w:before="120"/>
              <w:rPr>
                <w:rFonts w:ascii="Arial" w:hAnsi="Arial" w:cs="Arial"/>
                <w:b/>
                <w:sz w:val="16"/>
                <w:szCs w:val="18"/>
                <w:highlight w:val="yellow"/>
              </w:rPr>
            </w:pPr>
            <w:r w:rsidRPr="00F95AC5">
              <w:rPr>
                <w:rFonts w:ascii="Arial" w:hAnsi="Arial" w:cs="Arial"/>
                <w:b/>
                <w:sz w:val="16"/>
                <w:szCs w:val="18"/>
              </w:rPr>
              <w:t>2024</w:t>
            </w:r>
          </w:p>
        </w:tc>
        <w:tc>
          <w:tcPr>
            <w:tcW w:w="2578" w:type="dxa"/>
            <w:vMerge w:val="restart"/>
            <w:vAlign w:val="center"/>
          </w:tcPr>
          <w:p w:rsidRPr="00AF1200" w:rsidR="00267829" w:rsidP="00F95AC5" w:rsidRDefault="00267829" w14:paraId="4F072A07" w14:textId="77777777">
            <w:pPr>
              <w:spacing w:before="120"/>
              <w:jc w:val="center"/>
              <w:rPr>
                <w:rFonts w:ascii="Arial" w:hAnsi="Arial" w:cs="Arial"/>
                <w:sz w:val="16"/>
                <w:szCs w:val="18"/>
                <w:highlight w:val="yellow"/>
              </w:rPr>
            </w:pPr>
            <w:r w:rsidRPr="00F95AC5">
              <w:rPr>
                <w:rFonts w:ascii="Arial" w:hAnsi="Arial" w:cs="Arial"/>
                <w:sz w:val="16"/>
                <w:szCs w:val="18"/>
              </w:rPr>
              <w:t>208,561</w:t>
            </w:r>
          </w:p>
        </w:tc>
        <w:tc>
          <w:tcPr>
            <w:tcW w:w="1410" w:type="dxa"/>
            <w:vAlign w:val="center"/>
          </w:tcPr>
          <w:p w:rsidRPr="0087112E" w:rsidR="00267829" w:rsidP="00F95AC5" w:rsidRDefault="00267829" w14:paraId="60E43C50" w14:textId="77777777">
            <w:pPr>
              <w:spacing w:before="120"/>
              <w:jc w:val="center"/>
              <w:rPr>
                <w:rFonts w:ascii="Arial" w:hAnsi="Arial" w:cs="Arial"/>
                <w:sz w:val="16"/>
                <w:szCs w:val="18"/>
              </w:rPr>
            </w:pPr>
            <w:r>
              <w:rPr>
                <w:rFonts w:ascii="Arial" w:hAnsi="Arial" w:cs="Arial"/>
                <w:sz w:val="16"/>
                <w:szCs w:val="18"/>
              </w:rPr>
              <w:t>0.5</w:t>
            </w:r>
          </w:p>
        </w:tc>
        <w:tc>
          <w:tcPr>
            <w:tcW w:w="1424" w:type="dxa"/>
            <w:vAlign w:val="center"/>
          </w:tcPr>
          <w:p w:rsidR="00267829" w:rsidP="00F95AC5" w:rsidRDefault="00267829" w14:paraId="2EEAA6E0" w14:textId="77777777">
            <w:pPr>
              <w:spacing w:before="120"/>
              <w:jc w:val="center"/>
              <w:rPr>
                <w:rFonts w:ascii="Arial" w:hAnsi="Arial" w:cs="Arial"/>
                <w:sz w:val="16"/>
                <w:szCs w:val="18"/>
              </w:rPr>
            </w:pPr>
          </w:p>
        </w:tc>
        <w:tc>
          <w:tcPr>
            <w:tcW w:w="1344" w:type="dxa"/>
            <w:vAlign w:val="center"/>
          </w:tcPr>
          <w:p w:rsidRPr="0087112E" w:rsidR="00267829" w:rsidP="00F95AC5" w:rsidRDefault="00267829" w14:paraId="7B10A2BB" w14:textId="7B99DF50">
            <w:pPr>
              <w:spacing w:before="120"/>
              <w:jc w:val="center"/>
              <w:rPr>
                <w:rFonts w:ascii="Arial" w:hAnsi="Arial" w:cs="Arial"/>
                <w:sz w:val="16"/>
                <w:szCs w:val="18"/>
              </w:rPr>
            </w:pPr>
            <w:r>
              <w:rPr>
                <w:rFonts w:ascii="Arial" w:hAnsi="Arial" w:cs="Arial"/>
                <w:sz w:val="16"/>
                <w:szCs w:val="18"/>
              </w:rPr>
              <w:t>0.104</w:t>
            </w:r>
          </w:p>
        </w:tc>
        <w:tc>
          <w:tcPr>
            <w:tcW w:w="1395" w:type="dxa"/>
            <w:vAlign w:val="center"/>
          </w:tcPr>
          <w:p w:rsidR="00267829" w:rsidP="00F95AC5" w:rsidRDefault="00267829" w14:paraId="483FEB73" w14:textId="77777777">
            <w:pPr>
              <w:spacing w:before="120"/>
              <w:jc w:val="center"/>
              <w:rPr>
                <w:rFonts w:ascii="Arial" w:hAnsi="Arial" w:cs="Arial"/>
                <w:sz w:val="16"/>
                <w:szCs w:val="18"/>
              </w:rPr>
            </w:pPr>
          </w:p>
        </w:tc>
      </w:tr>
      <w:tr w:rsidRPr="00AF1200" w:rsidR="00267829" w:rsidTr="00F95AC5" w14:paraId="4B4ACDE8" w14:textId="77777777">
        <w:tc>
          <w:tcPr>
            <w:tcW w:w="910" w:type="dxa"/>
            <w:vMerge/>
            <w:vAlign w:val="center"/>
          </w:tcPr>
          <w:p w:rsidRPr="00AF1200" w:rsidR="00267829" w:rsidP="00F95AC5" w:rsidRDefault="00267829" w14:paraId="2D1AD4D9" w14:textId="77777777">
            <w:pPr>
              <w:spacing w:before="120"/>
              <w:rPr>
                <w:rFonts w:ascii="Arial" w:hAnsi="Arial" w:cs="Arial"/>
                <w:b/>
                <w:sz w:val="16"/>
                <w:szCs w:val="18"/>
                <w:highlight w:val="yellow"/>
              </w:rPr>
            </w:pPr>
          </w:p>
        </w:tc>
        <w:tc>
          <w:tcPr>
            <w:tcW w:w="2578" w:type="dxa"/>
            <w:vMerge/>
            <w:vAlign w:val="center"/>
          </w:tcPr>
          <w:p w:rsidRPr="00AF1200" w:rsidR="00267829" w:rsidP="00F95AC5" w:rsidRDefault="00267829" w14:paraId="796442E6" w14:textId="77777777">
            <w:pPr>
              <w:spacing w:before="120"/>
              <w:jc w:val="center"/>
              <w:rPr>
                <w:rFonts w:ascii="Arial" w:hAnsi="Arial" w:cs="Arial"/>
                <w:sz w:val="16"/>
                <w:szCs w:val="18"/>
                <w:highlight w:val="yellow"/>
              </w:rPr>
            </w:pPr>
          </w:p>
        </w:tc>
        <w:tc>
          <w:tcPr>
            <w:tcW w:w="1410" w:type="dxa"/>
            <w:vAlign w:val="center"/>
          </w:tcPr>
          <w:p w:rsidRPr="0087112E" w:rsidR="00267829" w:rsidP="00F95AC5" w:rsidRDefault="00267829" w14:paraId="166768FE" w14:textId="77777777">
            <w:pPr>
              <w:spacing w:before="120"/>
              <w:jc w:val="center"/>
              <w:rPr>
                <w:rFonts w:ascii="Arial" w:hAnsi="Arial" w:cs="Arial"/>
                <w:sz w:val="16"/>
                <w:szCs w:val="18"/>
              </w:rPr>
            </w:pPr>
          </w:p>
        </w:tc>
        <w:tc>
          <w:tcPr>
            <w:tcW w:w="1424" w:type="dxa"/>
            <w:vAlign w:val="center"/>
          </w:tcPr>
          <w:p w:rsidR="00267829" w:rsidP="00F95AC5" w:rsidRDefault="00267829" w14:paraId="1833A048" w14:textId="77777777">
            <w:pPr>
              <w:spacing w:before="120"/>
              <w:jc w:val="center"/>
              <w:rPr>
                <w:rFonts w:ascii="Arial" w:hAnsi="Arial" w:cs="Arial"/>
                <w:sz w:val="16"/>
                <w:szCs w:val="18"/>
              </w:rPr>
            </w:pPr>
            <w:r>
              <w:rPr>
                <w:rFonts w:ascii="Arial" w:hAnsi="Arial" w:cs="Arial"/>
                <w:sz w:val="16"/>
                <w:szCs w:val="18"/>
              </w:rPr>
              <w:t>0.15</w:t>
            </w:r>
          </w:p>
        </w:tc>
        <w:tc>
          <w:tcPr>
            <w:tcW w:w="1344" w:type="dxa"/>
            <w:vAlign w:val="center"/>
          </w:tcPr>
          <w:p w:rsidRPr="0087112E" w:rsidR="00267829" w:rsidP="00F95AC5" w:rsidRDefault="00267829" w14:paraId="0F98B2FD" w14:textId="77777777">
            <w:pPr>
              <w:spacing w:before="120"/>
              <w:jc w:val="center"/>
              <w:rPr>
                <w:rFonts w:ascii="Arial" w:hAnsi="Arial" w:cs="Arial"/>
                <w:sz w:val="16"/>
                <w:szCs w:val="18"/>
              </w:rPr>
            </w:pPr>
          </w:p>
        </w:tc>
        <w:tc>
          <w:tcPr>
            <w:tcW w:w="1395" w:type="dxa"/>
            <w:vAlign w:val="center"/>
          </w:tcPr>
          <w:p w:rsidR="00267829" w:rsidP="00F95AC5" w:rsidRDefault="00267829" w14:paraId="70175CAA" w14:textId="2CADDF29">
            <w:pPr>
              <w:spacing w:before="120"/>
              <w:jc w:val="center"/>
              <w:rPr>
                <w:rFonts w:ascii="Arial" w:hAnsi="Arial" w:cs="Arial"/>
                <w:sz w:val="16"/>
                <w:szCs w:val="18"/>
              </w:rPr>
            </w:pPr>
            <w:r>
              <w:rPr>
                <w:rFonts w:ascii="Arial" w:hAnsi="Arial" w:cs="Arial"/>
                <w:sz w:val="16"/>
                <w:szCs w:val="18"/>
              </w:rPr>
              <w:t>0.031</w:t>
            </w:r>
          </w:p>
        </w:tc>
      </w:tr>
    </w:tbl>
    <w:p w:rsidRPr="003D73C3" w:rsidR="006761D2" w:rsidP="006761D2" w:rsidRDefault="006761D2" w14:paraId="6127B43A" w14:textId="47DAC8C0">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2A24B1">
        <w:rPr>
          <w:rFonts w:ascii="Arial" w:hAnsi="Arial" w:cs="Arial"/>
          <w:b/>
          <w:szCs w:val="18"/>
        </w:rPr>
        <w:t>2024</w:t>
      </w:r>
    </w:p>
    <w:p w:rsidRPr="003D73C3" w:rsidR="006761D2" w:rsidP="006761D2" w:rsidRDefault="006761D2" w14:paraId="4B3A0AB5"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Medium (because they are based on the national greenhouse gas inventory data)</w:t>
      </w:r>
    </w:p>
    <w:p w:rsidRPr="003D73C3" w:rsidR="006761D2" w:rsidP="003E581C" w:rsidRDefault="006761D2" w14:paraId="48959C40" w14:textId="333090F8">
      <w:pPr>
        <w:tabs>
          <w:tab w:val="left" w:pos="1701"/>
        </w:tabs>
        <w:spacing w:line="300" w:lineRule="atLeast"/>
        <w:ind w:left="1701" w:hanging="1701"/>
        <w:jc w:val="both"/>
        <w:rPr>
          <w:rFonts w:ascii="Arial" w:hAnsi="Arial" w:cs="Arial"/>
          <w:b/>
          <w:bCs/>
        </w:rPr>
      </w:pPr>
      <w:r w:rsidRPr="003D73C3">
        <w:rPr>
          <w:szCs w:val="18"/>
        </w:rPr>
        <w:t xml:space="preserve">Emission factor: </w:t>
      </w:r>
      <w:r w:rsidRPr="003D73C3">
        <w:rPr>
          <w:szCs w:val="18"/>
        </w:rPr>
        <w:tab/>
      </w:r>
      <w:r w:rsidRPr="003D73C3">
        <w:rPr>
          <w:szCs w:val="18"/>
        </w:rPr>
        <w:t>Low (because they based on the Toolkit default factors)</w:t>
      </w:r>
    </w:p>
    <w:p w:rsidRPr="003D73C3" w:rsidR="006761D2" w:rsidP="00261F78" w:rsidRDefault="006761D2" w14:paraId="5E19F35D" w14:textId="3415ADAA">
      <w:pPr>
        <w:pStyle w:val="Heading2"/>
      </w:pPr>
      <w:bookmarkStart w:name="_Toc1046374" w:id="226"/>
      <w:r w:rsidRPr="003D73C3">
        <w:t>Waste burning and accidental fires</w:t>
      </w:r>
      <w:bookmarkEnd w:id="226"/>
    </w:p>
    <w:p w:rsidRPr="003D73C3" w:rsidR="006761D2" w:rsidP="006761D2" w:rsidRDefault="006761D2" w14:paraId="249A2349" w14:textId="28F6CE4B">
      <w:pPr>
        <w:spacing w:line="300" w:lineRule="atLeast"/>
        <w:jc w:val="both"/>
        <w:rPr>
          <w:szCs w:val="18"/>
        </w:rPr>
      </w:pPr>
      <w:r w:rsidRPr="003D73C3">
        <w:rPr>
          <w:szCs w:val="18"/>
        </w:rPr>
        <w:t>The category is divided into the following sub-categories:</w:t>
      </w:r>
    </w:p>
    <w:p w:rsidRPr="003D73C3" w:rsidR="006761D2" w:rsidP="006761D2" w:rsidRDefault="006761D2" w14:paraId="48485B98" w14:textId="77777777">
      <w:pPr>
        <w:numPr>
          <w:ilvl w:val="0"/>
          <w:numId w:val="15"/>
        </w:numPr>
        <w:spacing w:line="300" w:lineRule="atLeast"/>
        <w:ind w:left="1560" w:hanging="851"/>
        <w:jc w:val="both"/>
        <w:rPr>
          <w:szCs w:val="18"/>
        </w:rPr>
      </w:pPr>
      <w:r w:rsidRPr="003D73C3">
        <w:rPr>
          <w:szCs w:val="18"/>
        </w:rPr>
        <w:t>Fires at waste dumps</w:t>
      </w:r>
    </w:p>
    <w:p w:rsidRPr="003D73C3" w:rsidR="006761D2" w:rsidP="006761D2" w:rsidRDefault="006761D2" w14:paraId="1AEEB947" w14:textId="77777777">
      <w:pPr>
        <w:numPr>
          <w:ilvl w:val="0"/>
          <w:numId w:val="15"/>
        </w:numPr>
        <w:spacing w:line="300" w:lineRule="atLeast"/>
        <w:ind w:left="1560" w:hanging="851"/>
        <w:jc w:val="both"/>
        <w:rPr>
          <w:szCs w:val="18"/>
        </w:rPr>
      </w:pPr>
      <w:r w:rsidRPr="003D73C3">
        <w:rPr>
          <w:szCs w:val="18"/>
        </w:rPr>
        <w:t>Accidental fires in houses, factories</w:t>
      </w:r>
    </w:p>
    <w:p w:rsidRPr="003D73C3" w:rsidR="006761D2" w:rsidP="006761D2" w:rsidRDefault="006761D2" w14:paraId="53469137" w14:textId="77777777">
      <w:pPr>
        <w:numPr>
          <w:ilvl w:val="0"/>
          <w:numId w:val="15"/>
        </w:numPr>
        <w:spacing w:line="300" w:lineRule="atLeast"/>
        <w:ind w:left="1560" w:hanging="851"/>
        <w:jc w:val="both"/>
        <w:rPr>
          <w:szCs w:val="18"/>
        </w:rPr>
      </w:pPr>
      <w:r w:rsidRPr="003D73C3">
        <w:rPr>
          <w:szCs w:val="18"/>
        </w:rPr>
        <w:t>Open burning of domestic waste</w:t>
      </w:r>
    </w:p>
    <w:p w:rsidRPr="003D73C3" w:rsidR="006761D2" w:rsidP="006761D2" w:rsidRDefault="006761D2" w14:paraId="553DBC34" w14:textId="77777777">
      <w:pPr>
        <w:numPr>
          <w:ilvl w:val="0"/>
          <w:numId w:val="15"/>
        </w:numPr>
        <w:spacing w:line="300" w:lineRule="atLeast"/>
        <w:ind w:left="1560" w:hanging="851"/>
        <w:jc w:val="both"/>
        <w:rPr>
          <w:szCs w:val="18"/>
        </w:rPr>
      </w:pPr>
      <w:r w:rsidRPr="003D73C3">
        <w:rPr>
          <w:szCs w:val="18"/>
        </w:rPr>
        <w:t>Accidental fires in vehicles</w:t>
      </w:r>
    </w:p>
    <w:p w:rsidRPr="003D73C3" w:rsidR="006761D2" w:rsidP="006761D2" w:rsidRDefault="006761D2" w14:paraId="3C69ECD5" w14:textId="77777777">
      <w:pPr>
        <w:numPr>
          <w:ilvl w:val="0"/>
          <w:numId w:val="15"/>
        </w:numPr>
        <w:spacing w:line="300" w:lineRule="atLeast"/>
        <w:ind w:left="1560" w:hanging="851"/>
        <w:jc w:val="both"/>
        <w:rPr>
          <w:szCs w:val="18"/>
        </w:rPr>
      </w:pPr>
      <w:r w:rsidRPr="003D73C3">
        <w:rPr>
          <w:szCs w:val="18"/>
        </w:rPr>
        <w:t>Open burning of wood (construction/ demolition)</w:t>
      </w:r>
    </w:p>
    <w:p w:rsidRPr="003D73C3" w:rsidR="006761D2" w:rsidP="006761D2" w:rsidRDefault="006761D2" w14:paraId="46AF8E55" w14:textId="39CF744E">
      <w:pPr>
        <w:pStyle w:val="Heading3"/>
      </w:pPr>
      <w:bookmarkStart w:name="_Toc1046375" w:id="227"/>
      <w:r w:rsidRPr="003D73C3">
        <w:t>Fires at waste dumps</w:t>
      </w:r>
      <w:bookmarkEnd w:id="227"/>
    </w:p>
    <w:p w:rsidRPr="003D73C3" w:rsidR="006761D2" w:rsidP="006761D2" w:rsidRDefault="006761D2" w14:paraId="57F41C62" w14:textId="697918A2">
      <w:pPr>
        <w:spacing w:line="300" w:lineRule="atLeast"/>
        <w:jc w:val="both"/>
        <w:rPr>
          <w:szCs w:val="18"/>
        </w:rPr>
      </w:pPr>
      <w:r w:rsidRPr="003D73C3">
        <w:rPr>
          <w:szCs w:val="18"/>
        </w:rPr>
        <w:t xml:space="preserve">Landfill fires were identified in the first dioxin inventory as New Zealand’s most significant source of dioxin releases to air </w:t>
      </w:r>
      <w:sdt>
        <w:sdtPr>
          <w:rPr>
            <w:szCs w:val="18"/>
          </w:rPr>
          <w:id w:val="6871678"/>
          <w:citation/>
        </w:sdtPr>
        <w:sdtContent>
          <w:r w:rsidRPr="003D73C3">
            <w:rPr>
              <w:szCs w:val="18"/>
            </w:rPr>
            <w:fldChar w:fldCharType="begin"/>
          </w:r>
          <w:r w:rsidRPr="003D73C3">
            <w:rPr>
              <w:szCs w:val="18"/>
            </w:rPr>
            <w:instrText xml:space="preserve">CITATION MfE00 \l 5129 </w:instrText>
          </w:r>
          <w:r w:rsidRPr="003D73C3">
            <w:rPr>
              <w:szCs w:val="18"/>
            </w:rPr>
            <w:fldChar w:fldCharType="separate"/>
          </w:r>
          <w:r w:rsidRPr="003D73C3" w:rsidR="00F1175E">
            <w:rPr>
              <w:noProof/>
              <w:szCs w:val="18"/>
            </w:rPr>
            <w:t>(Ministry for the Environment, 2000)</w:t>
          </w:r>
          <w:r w:rsidRPr="003D73C3">
            <w:rPr>
              <w:szCs w:val="18"/>
            </w:rPr>
            <w:fldChar w:fldCharType="end"/>
          </w:r>
        </w:sdtContent>
      </w:sdt>
      <w:r w:rsidRPr="003D73C3">
        <w:rPr>
          <w:szCs w:val="18"/>
        </w:rPr>
        <w:t xml:space="preserve">. In response to this, the deliberate lighting of fires and burning of wastes at landfills was banned under the </w:t>
      </w:r>
      <w:r w:rsidRPr="003D73C3">
        <w:rPr>
          <w:i/>
          <w:szCs w:val="18"/>
        </w:rPr>
        <w:t>Resource Management (National Environmental Standards Relating to Certain Air Pollutants, Dioxins and Other Toxics) Regulations 2004</w:t>
      </w:r>
      <w:r w:rsidRPr="003D73C3">
        <w:rPr>
          <w:szCs w:val="18"/>
        </w:rPr>
        <w:t xml:space="preserve">. </w:t>
      </w:r>
    </w:p>
    <w:p w:rsidRPr="003D73C3" w:rsidR="006761D2" w:rsidP="006761D2" w:rsidRDefault="00FC69C1" w14:paraId="4AF1BCB5" w14:textId="22CA666A">
      <w:pPr>
        <w:spacing w:line="300" w:lineRule="atLeast"/>
        <w:jc w:val="both"/>
        <w:rPr>
          <w:szCs w:val="18"/>
        </w:rPr>
      </w:pPr>
      <w:r>
        <w:rPr>
          <w:szCs w:val="18"/>
        </w:rPr>
        <w:t>Landfill</w:t>
      </w:r>
      <w:r w:rsidRPr="003D73C3" w:rsidR="006761D2">
        <w:rPr>
          <w:szCs w:val="18"/>
        </w:rPr>
        <w:t xml:space="preserve"> fire incident data</w:t>
      </w:r>
      <w:r>
        <w:rPr>
          <w:szCs w:val="18"/>
        </w:rPr>
        <w:t xml:space="preserve"> was</w:t>
      </w:r>
      <w:r w:rsidRPr="003D73C3" w:rsidR="006761D2">
        <w:rPr>
          <w:szCs w:val="18"/>
        </w:rPr>
        <w:t xml:space="preserve"> </w:t>
      </w:r>
      <w:r w:rsidR="002A24B1">
        <w:rPr>
          <w:szCs w:val="18"/>
        </w:rPr>
        <w:t xml:space="preserve">obtained from </w:t>
      </w:r>
      <w:r w:rsidRPr="003D73C3" w:rsidR="00DD26F7">
        <w:rPr>
          <w:szCs w:val="18"/>
        </w:rPr>
        <w:t xml:space="preserve">Fire and Emergency New Zealand (FENZ). </w:t>
      </w:r>
      <w:r w:rsidRPr="003D73C3" w:rsidR="00EB5E41">
        <w:rPr>
          <w:szCs w:val="18"/>
        </w:rPr>
        <w:t xml:space="preserve">The </w:t>
      </w:r>
      <w:r w:rsidR="00570D53">
        <w:rPr>
          <w:szCs w:val="18"/>
        </w:rPr>
        <w:t xml:space="preserve">number of landfill fires recorded by FENZ </w:t>
      </w:r>
      <w:r w:rsidRPr="003D73C3" w:rsidR="007B74DA">
        <w:rPr>
          <w:szCs w:val="18"/>
        </w:rPr>
        <w:t xml:space="preserve">for </w:t>
      </w:r>
      <w:r w:rsidR="002A24B1">
        <w:rPr>
          <w:szCs w:val="18"/>
        </w:rPr>
        <w:t>2024</w:t>
      </w:r>
      <w:r w:rsidRPr="003D73C3" w:rsidR="002A24B1">
        <w:rPr>
          <w:szCs w:val="18"/>
        </w:rPr>
        <w:t xml:space="preserve"> </w:t>
      </w:r>
      <w:r w:rsidR="00570D53">
        <w:rPr>
          <w:szCs w:val="18"/>
        </w:rPr>
        <w:t>was</w:t>
      </w:r>
      <w:r w:rsidRPr="003D73C3" w:rsidR="007B74DA">
        <w:rPr>
          <w:szCs w:val="18"/>
        </w:rPr>
        <w:t xml:space="preserve"> </w:t>
      </w:r>
      <w:r w:rsidR="002A24B1">
        <w:rPr>
          <w:szCs w:val="18"/>
        </w:rPr>
        <w:t>78</w:t>
      </w:r>
      <w:r w:rsidRPr="003D73C3" w:rsidR="007B74DA">
        <w:rPr>
          <w:szCs w:val="18"/>
        </w:rPr>
        <w:t xml:space="preserve"> </w:t>
      </w:r>
      <w:r w:rsidRPr="003D73C3" w:rsidR="00027A89">
        <w:rPr>
          <w:szCs w:val="18"/>
        </w:rPr>
        <w:t>(</w:t>
      </w:r>
      <w:r w:rsidR="002A24B1">
        <w:rPr>
          <w:szCs w:val="18"/>
        </w:rPr>
        <w:t xml:space="preserve">FENZ </w:t>
      </w:r>
      <w:r w:rsidRPr="003D73C3" w:rsidR="00027A89">
        <w:rPr>
          <w:szCs w:val="18"/>
        </w:rPr>
        <w:t>Official Information Request OIA202</w:t>
      </w:r>
      <w:r w:rsidR="002A24B1">
        <w:rPr>
          <w:szCs w:val="18"/>
        </w:rPr>
        <w:t xml:space="preserve">5 </w:t>
      </w:r>
      <w:r w:rsidRPr="003D73C3" w:rsidR="00027A89">
        <w:rPr>
          <w:szCs w:val="18"/>
        </w:rPr>
        <w:t>– 000</w:t>
      </w:r>
      <w:r w:rsidR="002A24B1">
        <w:rPr>
          <w:szCs w:val="18"/>
        </w:rPr>
        <w:t>20123</w:t>
      </w:r>
      <w:r w:rsidRPr="003D73C3" w:rsidR="00027A89">
        <w:rPr>
          <w:szCs w:val="18"/>
        </w:rPr>
        <w:t>)</w:t>
      </w:r>
      <w:r w:rsidRPr="003D73C3" w:rsidR="007B74DA">
        <w:rPr>
          <w:szCs w:val="18"/>
        </w:rPr>
        <w:t>.</w:t>
      </w:r>
    </w:p>
    <w:p w:rsidR="006325CE" w:rsidP="006761D2" w:rsidRDefault="00FC69C1" w14:paraId="7D8D8EFD" w14:textId="61E78B34">
      <w:pPr>
        <w:spacing w:line="300" w:lineRule="atLeast"/>
        <w:jc w:val="both"/>
        <w:rPr>
          <w:szCs w:val="18"/>
        </w:rPr>
      </w:pPr>
      <w:r>
        <w:rPr>
          <w:szCs w:val="18"/>
        </w:rPr>
        <w:t>P</w:t>
      </w:r>
      <w:r w:rsidRPr="003D73C3" w:rsidR="00DD26F7">
        <w:rPr>
          <w:szCs w:val="18"/>
        </w:rPr>
        <w:t>revious</w:t>
      </w:r>
      <w:r w:rsidRPr="003D73C3" w:rsidR="00817EB8">
        <w:rPr>
          <w:szCs w:val="18"/>
        </w:rPr>
        <w:t xml:space="preserve"> inventories assumed</w:t>
      </w:r>
      <w:r w:rsidRPr="003D73C3" w:rsidR="00DD26F7">
        <w:rPr>
          <w:szCs w:val="18"/>
        </w:rPr>
        <w:t xml:space="preserve"> </w:t>
      </w:r>
      <w:r w:rsidRPr="003D73C3" w:rsidR="006761D2">
        <w:rPr>
          <w:szCs w:val="18"/>
        </w:rPr>
        <w:t>an average waste quantity of 45 tonnes of waste per fire</w:t>
      </w:r>
      <w:r w:rsidRPr="003D73C3" w:rsidR="00817EB8">
        <w:rPr>
          <w:szCs w:val="18"/>
        </w:rPr>
        <w:t xml:space="preserve"> which has been retained</w:t>
      </w:r>
      <w:r w:rsidRPr="003D73C3" w:rsidR="006761D2">
        <w:rPr>
          <w:szCs w:val="18"/>
        </w:rPr>
        <w:t>.</w:t>
      </w:r>
      <w:r w:rsidRPr="003D73C3" w:rsidR="00817EB8">
        <w:rPr>
          <w:szCs w:val="18"/>
        </w:rPr>
        <w:t xml:space="preserve"> The </w:t>
      </w:r>
      <w:r w:rsidRPr="003D73C3" w:rsidR="006761D2">
        <w:rPr>
          <w:szCs w:val="18"/>
        </w:rPr>
        <w:t>Toolkit r</w:t>
      </w:r>
      <w:r w:rsidRPr="003D73C3" w:rsidR="00817EB8">
        <w:rPr>
          <w:szCs w:val="18"/>
        </w:rPr>
        <w:t>ecommends a factor of</w:t>
      </w:r>
      <w:r w:rsidRPr="003D73C3" w:rsidR="006761D2">
        <w:rPr>
          <w:szCs w:val="18"/>
        </w:rPr>
        <w:t xml:space="preserve"> 300 µg TEQ per tonne for relea</w:t>
      </w:r>
      <w:r w:rsidRPr="003D73C3" w:rsidR="00817EB8">
        <w:rPr>
          <w:szCs w:val="18"/>
        </w:rPr>
        <w:t xml:space="preserve">ses to air, and </w:t>
      </w:r>
      <w:r w:rsidRPr="003D73C3" w:rsidR="006761D2">
        <w:rPr>
          <w:szCs w:val="18"/>
        </w:rPr>
        <w:t>10 µg TEQ per tonne for releases to land (1 µg TEQ/tonne = 1 x 10</w:t>
      </w:r>
      <w:r w:rsidRPr="003D73C3" w:rsidR="006761D2">
        <w:rPr>
          <w:szCs w:val="18"/>
          <w:vertAlign w:val="superscript"/>
        </w:rPr>
        <w:t>-6</w:t>
      </w:r>
      <w:r w:rsidRPr="003D73C3" w:rsidR="006761D2">
        <w:rPr>
          <w:szCs w:val="18"/>
        </w:rPr>
        <w:t xml:space="preserve"> g TEQ/tonne)</w:t>
      </w:r>
      <w:r w:rsidRPr="003D73C3" w:rsidR="00AC1E84">
        <w:rPr>
          <w:noProof/>
          <w:szCs w:val="18"/>
        </w:rPr>
        <w:t xml:space="preserve"> (United Nations Environment Programme, 2013)</w:t>
      </w:r>
      <w:r w:rsidRPr="003D73C3" w:rsidR="00817EB8">
        <w:rPr>
          <w:szCs w:val="18"/>
        </w:rPr>
        <w:t>. R</w:t>
      </w:r>
      <w:r w:rsidRPr="003D73C3" w:rsidR="006761D2">
        <w:rPr>
          <w:szCs w:val="18"/>
        </w:rPr>
        <w:t xml:space="preserve">elease estimates </w:t>
      </w:r>
      <w:r w:rsidR="008646B3">
        <w:rPr>
          <w:szCs w:val="18"/>
        </w:rPr>
        <w:t xml:space="preserve">for </w:t>
      </w:r>
      <w:r>
        <w:rPr>
          <w:szCs w:val="18"/>
        </w:rPr>
        <w:t xml:space="preserve">2024 </w:t>
      </w:r>
      <w:r w:rsidRPr="003D73C3" w:rsidR="00862742">
        <w:rPr>
          <w:szCs w:val="18"/>
        </w:rPr>
        <w:t>are shown in Table 8-4 along with</w:t>
      </w:r>
      <w:r w:rsidR="001B6699">
        <w:rPr>
          <w:szCs w:val="18"/>
        </w:rPr>
        <w:t xml:space="preserve"> </w:t>
      </w:r>
      <w:r w:rsidRPr="003D73C3" w:rsidR="00862742">
        <w:rPr>
          <w:szCs w:val="18"/>
        </w:rPr>
        <w:t>estimates from the previous inventor</w:t>
      </w:r>
      <w:r w:rsidR="008646B3">
        <w:rPr>
          <w:szCs w:val="18"/>
        </w:rPr>
        <w:t>ies.</w:t>
      </w:r>
    </w:p>
    <w:p w:rsidR="006325CE" w:rsidRDefault="006325CE" w14:paraId="0AD427DB" w14:textId="77777777">
      <w:pPr>
        <w:spacing w:after="0"/>
        <w:rPr>
          <w:szCs w:val="18"/>
        </w:rPr>
      </w:pPr>
      <w:r>
        <w:rPr>
          <w:szCs w:val="18"/>
        </w:rPr>
        <w:br w:type="page"/>
      </w:r>
    </w:p>
    <w:p w:rsidRPr="003D73C3" w:rsidR="006761D2" w:rsidP="006761D2" w:rsidRDefault="006761D2" w14:paraId="3AB3727A" w14:textId="500E1F58">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4</w:t>
      </w:r>
      <w:r w:rsidRPr="003D73C3">
        <w:rPr>
          <w:rFonts w:cs="Arial"/>
        </w:rPr>
        <w:fldChar w:fldCharType="end"/>
      </w:r>
      <w:r w:rsidRPr="003D73C3">
        <w:rPr>
          <w:rFonts w:cs="Arial"/>
        </w:rPr>
        <w:t>: Dioxin releases from waste dump fires</w:t>
      </w:r>
    </w:p>
    <w:tbl>
      <w:tblPr>
        <w:tblStyle w:val="TableGrid"/>
        <w:tblW w:w="9067" w:type="dxa"/>
        <w:tblLook w:val="04A0" w:firstRow="1" w:lastRow="0" w:firstColumn="1" w:lastColumn="0" w:noHBand="0" w:noVBand="1"/>
      </w:tblPr>
      <w:tblGrid>
        <w:gridCol w:w="923"/>
        <w:gridCol w:w="2556"/>
        <w:gridCol w:w="1403"/>
        <w:gridCol w:w="1409"/>
        <w:gridCol w:w="1336"/>
        <w:gridCol w:w="1440"/>
      </w:tblGrid>
      <w:tr w:rsidRPr="00AC1E84" w:rsidR="006761D2" w:rsidTr="003C5C18" w14:paraId="06422241" w14:textId="77777777">
        <w:tc>
          <w:tcPr>
            <w:tcW w:w="923" w:type="dxa"/>
            <w:vMerge w:val="restart"/>
            <w:vAlign w:val="center"/>
          </w:tcPr>
          <w:p w:rsidRPr="003D73C3" w:rsidR="006761D2" w:rsidP="009F7DB8" w:rsidRDefault="006761D2" w14:paraId="113B81D3" w14:textId="77777777">
            <w:pPr>
              <w:spacing w:before="120"/>
              <w:jc w:val="center"/>
              <w:rPr>
                <w:rFonts w:ascii="Arial" w:hAnsi="Arial" w:cs="Arial"/>
                <w:b/>
                <w:sz w:val="16"/>
                <w:szCs w:val="18"/>
              </w:rPr>
            </w:pPr>
            <w:r w:rsidRPr="003D73C3">
              <w:rPr>
                <w:rFonts w:ascii="Arial" w:hAnsi="Arial" w:cs="Arial"/>
                <w:b/>
                <w:sz w:val="16"/>
                <w:szCs w:val="18"/>
              </w:rPr>
              <w:t>Year</w:t>
            </w:r>
          </w:p>
        </w:tc>
        <w:tc>
          <w:tcPr>
            <w:tcW w:w="2556" w:type="dxa"/>
            <w:vMerge w:val="restart"/>
            <w:vAlign w:val="center"/>
          </w:tcPr>
          <w:p w:rsidRPr="003D73C3" w:rsidR="006761D2" w:rsidP="0C34660A" w:rsidRDefault="24854215" w14:paraId="32F0246A"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H5yBtRv3" w:id="228"/>
            <w:r w:rsidRPr="0C34660A">
              <w:rPr>
                <w:rFonts w:ascii="Arial" w:hAnsi="Arial" w:cs="Arial"/>
                <w:b/>
                <w:bCs/>
                <w:sz w:val="16"/>
                <w:szCs w:val="16"/>
              </w:rPr>
              <w:t>tonnes</w:t>
            </w:r>
            <w:bookmarkEnd w:id="228"/>
            <w:r w:rsidRPr="0C34660A">
              <w:rPr>
                <w:rFonts w:ascii="Arial" w:hAnsi="Arial" w:cs="Arial"/>
                <w:b/>
                <w:bCs/>
                <w:sz w:val="16"/>
                <w:szCs w:val="16"/>
              </w:rPr>
              <w:t xml:space="preserve"> of waste burned/year)</w:t>
            </w:r>
          </w:p>
        </w:tc>
        <w:tc>
          <w:tcPr>
            <w:tcW w:w="2812" w:type="dxa"/>
            <w:gridSpan w:val="2"/>
            <w:vAlign w:val="center"/>
          </w:tcPr>
          <w:p w:rsidRPr="003D73C3" w:rsidR="006761D2" w:rsidP="009F7DB8" w:rsidRDefault="006761D2" w14:paraId="41B1C927"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76" w:type="dxa"/>
            <w:gridSpan w:val="2"/>
            <w:vAlign w:val="center"/>
          </w:tcPr>
          <w:p w:rsidRPr="003D73C3" w:rsidR="006761D2" w:rsidP="009F7DB8" w:rsidRDefault="006761D2" w14:paraId="5C7EC46B"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AC1E84" w:rsidR="006761D2" w:rsidTr="003C5C18" w14:paraId="6ACC3A7E" w14:textId="77777777">
        <w:tc>
          <w:tcPr>
            <w:tcW w:w="923" w:type="dxa"/>
            <w:vMerge/>
          </w:tcPr>
          <w:p w:rsidRPr="003D73C3" w:rsidR="006761D2" w:rsidP="009F7DB8" w:rsidRDefault="006761D2" w14:paraId="3228C1E0" w14:textId="77777777">
            <w:pPr>
              <w:spacing w:before="120"/>
              <w:jc w:val="both"/>
              <w:rPr>
                <w:rFonts w:ascii="Arial" w:hAnsi="Arial" w:cs="Arial"/>
                <w:sz w:val="16"/>
                <w:szCs w:val="18"/>
              </w:rPr>
            </w:pPr>
          </w:p>
        </w:tc>
        <w:tc>
          <w:tcPr>
            <w:tcW w:w="2556" w:type="dxa"/>
            <w:vMerge/>
            <w:vAlign w:val="center"/>
          </w:tcPr>
          <w:p w:rsidRPr="003D73C3" w:rsidR="006761D2" w:rsidP="009F7DB8" w:rsidRDefault="006761D2" w14:paraId="60A272EF" w14:textId="77777777">
            <w:pPr>
              <w:spacing w:before="120"/>
              <w:jc w:val="center"/>
              <w:rPr>
                <w:rFonts w:ascii="Arial" w:hAnsi="Arial" w:cs="Arial"/>
                <w:sz w:val="16"/>
                <w:szCs w:val="18"/>
              </w:rPr>
            </w:pPr>
          </w:p>
        </w:tc>
        <w:tc>
          <w:tcPr>
            <w:tcW w:w="1403" w:type="dxa"/>
            <w:vAlign w:val="center"/>
          </w:tcPr>
          <w:p w:rsidRPr="003D73C3" w:rsidR="006761D2" w:rsidP="009F7DB8" w:rsidRDefault="006761D2" w14:paraId="53201C61" w14:textId="77777777">
            <w:pPr>
              <w:spacing w:before="120"/>
              <w:jc w:val="center"/>
              <w:rPr>
                <w:rFonts w:ascii="Arial" w:hAnsi="Arial" w:cs="Arial"/>
                <w:b/>
                <w:sz w:val="16"/>
                <w:szCs w:val="18"/>
              </w:rPr>
            </w:pPr>
            <w:r w:rsidRPr="003D73C3">
              <w:rPr>
                <w:rFonts w:ascii="Arial" w:hAnsi="Arial" w:cs="Arial"/>
                <w:b/>
                <w:sz w:val="16"/>
                <w:szCs w:val="18"/>
              </w:rPr>
              <w:t>Air</w:t>
            </w:r>
          </w:p>
        </w:tc>
        <w:tc>
          <w:tcPr>
            <w:tcW w:w="1409" w:type="dxa"/>
            <w:vAlign w:val="center"/>
          </w:tcPr>
          <w:p w:rsidRPr="003D73C3" w:rsidR="006761D2" w:rsidP="009F7DB8" w:rsidRDefault="006761D2" w14:paraId="11EDA21D" w14:textId="77777777">
            <w:pPr>
              <w:spacing w:before="120"/>
              <w:jc w:val="center"/>
              <w:rPr>
                <w:rFonts w:ascii="Arial" w:hAnsi="Arial" w:cs="Arial"/>
                <w:b/>
                <w:sz w:val="16"/>
                <w:szCs w:val="18"/>
              </w:rPr>
            </w:pPr>
            <w:r w:rsidRPr="003D73C3">
              <w:rPr>
                <w:rFonts w:ascii="Arial" w:hAnsi="Arial" w:cs="Arial"/>
                <w:b/>
                <w:sz w:val="16"/>
                <w:szCs w:val="18"/>
              </w:rPr>
              <w:t>Land</w:t>
            </w:r>
          </w:p>
        </w:tc>
        <w:tc>
          <w:tcPr>
            <w:tcW w:w="1336" w:type="dxa"/>
            <w:vAlign w:val="center"/>
          </w:tcPr>
          <w:p w:rsidRPr="003D73C3" w:rsidR="006761D2" w:rsidP="009F7DB8" w:rsidRDefault="006761D2" w14:paraId="6470E316" w14:textId="77777777">
            <w:pPr>
              <w:spacing w:before="120"/>
              <w:jc w:val="center"/>
              <w:rPr>
                <w:rFonts w:ascii="Arial" w:hAnsi="Arial" w:cs="Arial"/>
                <w:b/>
                <w:sz w:val="16"/>
                <w:szCs w:val="18"/>
              </w:rPr>
            </w:pPr>
            <w:r w:rsidRPr="003D73C3">
              <w:rPr>
                <w:rFonts w:ascii="Arial" w:hAnsi="Arial" w:cs="Arial"/>
                <w:b/>
                <w:sz w:val="16"/>
                <w:szCs w:val="18"/>
              </w:rPr>
              <w:t>Air</w:t>
            </w:r>
          </w:p>
        </w:tc>
        <w:tc>
          <w:tcPr>
            <w:tcW w:w="1440" w:type="dxa"/>
            <w:vAlign w:val="center"/>
          </w:tcPr>
          <w:p w:rsidRPr="003D73C3" w:rsidR="006761D2" w:rsidP="009F7DB8" w:rsidRDefault="006761D2" w14:paraId="59C4B7CE" w14:textId="77777777">
            <w:pPr>
              <w:spacing w:before="120"/>
              <w:jc w:val="center"/>
              <w:rPr>
                <w:rFonts w:ascii="Arial" w:hAnsi="Arial" w:cs="Arial"/>
                <w:b/>
                <w:sz w:val="16"/>
                <w:szCs w:val="18"/>
              </w:rPr>
            </w:pPr>
            <w:r w:rsidRPr="003D73C3">
              <w:rPr>
                <w:rFonts w:ascii="Arial" w:hAnsi="Arial" w:cs="Arial"/>
                <w:b/>
                <w:sz w:val="16"/>
                <w:szCs w:val="18"/>
              </w:rPr>
              <w:t>Land</w:t>
            </w:r>
          </w:p>
        </w:tc>
      </w:tr>
      <w:tr w:rsidRPr="00AC1E84" w:rsidR="00AA4F49" w:rsidTr="003C5C18" w14:paraId="0F9E9338" w14:textId="77777777">
        <w:tc>
          <w:tcPr>
            <w:tcW w:w="923" w:type="dxa"/>
            <w:vMerge w:val="restart"/>
            <w:vAlign w:val="center"/>
          </w:tcPr>
          <w:p w:rsidRPr="003D73C3" w:rsidR="00AA4F49" w:rsidP="00AC1E84" w:rsidRDefault="00AA4F49" w14:paraId="39D2B7B4" w14:textId="38CE87B0">
            <w:pPr>
              <w:spacing w:before="120"/>
              <w:rPr>
                <w:rFonts w:ascii="Arial" w:hAnsi="Arial" w:cs="Arial"/>
                <w:b/>
                <w:sz w:val="16"/>
                <w:szCs w:val="18"/>
              </w:rPr>
            </w:pPr>
            <w:r>
              <w:rPr>
                <w:rFonts w:ascii="Arial" w:hAnsi="Arial" w:cs="Arial"/>
                <w:b/>
                <w:sz w:val="16"/>
                <w:szCs w:val="18"/>
              </w:rPr>
              <w:t>2012</w:t>
            </w:r>
          </w:p>
        </w:tc>
        <w:tc>
          <w:tcPr>
            <w:tcW w:w="2556" w:type="dxa"/>
            <w:vMerge w:val="restart"/>
            <w:vAlign w:val="center"/>
          </w:tcPr>
          <w:p w:rsidRPr="003D73C3" w:rsidR="00AA4F49" w:rsidP="00AC1E84" w:rsidRDefault="00AA4F49" w14:paraId="63DE4024" w14:textId="605FF3DD">
            <w:pPr>
              <w:spacing w:before="120"/>
              <w:jc w:val="center"/>
              <w:rPr>
                <w:rFonts w:ascii="Arial" w:hAnsi="Arial" w:cs="Arial"/>
                <w:sz w:val="16"/>
                <w:szCs w:val="18"/>
              </w:rPr>
            </w:pPr>
            <w:r>
              <w:rPr>
                <w:rFonts w:ascii="Arial" w:hAnsi="Arial" w:cs="Arial"/>
                <w:sz w:val="16"/>
                <w:szCs w:val="18"/>
              </w:rPr>
              <w:t>1260</w:t>
            </w:r>
          </w:p>
        </w:tc>
        <w:tc>
          <w:tcPr>
            <w:tcW w:w="1403" w:type="dxa"/>
            <w:vAlign w:val="center"/>
          </w:tcPr>
          <w:p w:rsidRPr="003D73C3" w:rsidR="00AA4F49" w:rsidP="00AC1E84" w:rsidRDefault="00AA4F49" w14:paraId="604F976B" w14:textId="41A4B840">
            <w:pPr>
              <w:spacing w:before="120"/>
              <w:jc w:val="center"/>
              <w:rPr>
                <w:rFonts w:ascii="Arial" w:hAnsi="Arial" w:cs="Arial"/>
                <w:sz w:val="16"/>
                <w:szCs w:val="18"/>
              </w:rPr>
            </w:pPr>
            <w:r>
              <w:rPr>
                <w:rFonts w:ascii="Arial" w:hAnsi="Arial" w:cs="Arial"/>
                <w:sz w:val="16"/>
                <w:szCs w:val="18"/>
              </w:rPr>
              <w:t>300</w:t>
            </w:r>
          </w:p>
        </w:tc>
        <w:tc>
          <w:tcPr>
            <w:tcW w:w="1409" w:type="dxa"/>
            <w:vAlign w:val="center"/>
          </w:tcPr>
          <w:p w:rsidRPr="003D73C3" w:rsidR="00AA4F49" w:rsidP="00AC1E84" w:rsidRDefault="00AA4F49" w14:paraId="6870C4C0" w14:textId="77777777">
            <w:pPr>
              <w:spacing w:before="120"/>
              <w:jc w:val="center"/>
              <w:rPr>
                <w:rFonts w:ascii="Arial" w:hAnsi="Arial" w:cs="Arial"/>
                <w:sz w:val="16"/>
                <w:szCs w:val="18"/>
              </w:rPr>
            </w:pPr>
          </w:p>
        </w:tc>
        <w:tc>
          <w:tcPr>
            <w:tcW w:w="1336" w:type="dxa"/>
            <w:vAlign w:val="center"/>
          </w:tcPr>
          <w:p w:rsidRPr="003D73C3" w:rsidR="00AA4F49" w:rsidP="00AC1E84" w:rsidRDefault="00AA4F49" w14:paraId="4938F4A2" w14:textId="3A9C94FB">
            <w:pPr>
              <w:spacing w:before="120"/>
              <w:jc w:val="center"/>
              <w:rPr>
                <w:rFonts w:ascii="Arial" w:hAnsi="Arial" w:cs="Arial"/>
                <w:sz w:val="16"/>
                <w:szCs w:val="18"/>
              </w:rPr>
            </w:pPr>
            <w:r>
              <w:rPr>
                <w:rFonts w:ascii="Arial" w:hAnsi="Arial" w:cs="Arial"/>
                <w:sz w:val="16"/>
                <w:szCs w:val="18"/>
              </w:rPr>
              <w:t>0.378</w:t>
            </w:r>
          </w:p>
        </w:tc>
        <w:tc>
          <w:tcPr>
            <w:tcW w:w="1440" w:type="dxa"/>
            <w:vAlign w:val="center"/>
          </w:tcPr>
          <w:p w:rsidRPr="003D73C3" w:rsidR="00AA4F49" w:rsidP="00AC1E84" w:rsidRDefault="00AA4F49" w14:paraId="290DC07F" w14:textId="77777777">
            <w:pPr>
              <w:spacing w:before="120"/>
              <w:jc w:val="center"/>
              <w:rPr>
                <w:rFonts w:ascii="Arial" w:hAnsi="Arial" w:cs="Arial"/>
                <w:sz w:val="16"/>
                <w:szCs w:val="18"/>
              </w:rPr>
            </w:pPr>
          </w:p>
        </w:tc>
      </w:tr>
      <w:tr w:rsidRPr="00AC1E84" w:rsidR="00AA4F49" w:rsidTr="003C5C18" w14:paraId="6E9FD093" w14:textId="77777777">
        <w:tc>
          <w:tcPr>
            <w:tcW w:w="923" w:type="dxa"/>
            <w:vMerge/>
            <w:vAlign w:val="center"/>
          </w:tcPr>
          <w:p w:rsidRPr="003D73C3" w:rsidR="00AA4F49" w:rsidP="00AC1E84" w:rsidRDefault="00AA4F49" w14:paraId="44AC6919" w14:textId="77777777">
            <w:pPr>
              <w:spacing w:before="120"/>
              <w:rPr>
                <w:rFonts w:ascii="Arial" w:hAnsi="Arial" w:cs="Arial"/>
                <w:b/>
                <w:sz w:val="16"/>
                <w:szCs w:val="18"/>
              </w:rPr>
            </w:pPr>
          </w:p>
        </w:tc>
        <w:tc>
          <w:tcPr>
            <w:tcW w:w="2556" w:type="dxa"/>
            <w:vMerge/>
            <w:vAlign w:val="center"/>
          </w:tcPr>
          <w:p w:rsidRPr="003D73C3" w:rsidR="00AA4F49" w:rsidP="00AC1E84" w:rsidRDefault="00AA4F49" w14:paraId="2548C411" w14:textId="77777777">
            <w:pPr>
              <w:spacing w:before="120"/>
              <w:jc w:val="center"/>
              <w:rPr>
                <w:rFonts w:ascii="Arial" w:hAnsi="Arial" w:cs="Arial"/>
                <w:sz w:val="16"/>
                <w:szCs w:val="18"/>
              </w:rPr>
            </w:pPr>
          </w:p>
        </w:tc>
        <w:tc>
          <w:tcPr>
            <w:tcW w:w="1403" w:type="dxa"/>
            <w:vAlign w:val="center"/>
          </w:tcPr>
          <w:p w:rsidRPr="003D73C3" w:rsidR="00AA4F49" w:rsidP="00AC1E84" w:rsidRDefault="00AA4F49" w14:paraId="73968DCC" w14:textId="77777777">
            <w:pPr>
              <w:spacing w:before="120"/>
              <w:jc w:val="center"/>
              <w:rPr>
                <w:rFonts w:ascii="Arial" w:hAnsi="Arial" w:cs="Arial"/>
                <w:sz w:val="16"/>
                <w:szCs w:val="18"/>
              </w:rPr>
            </w:pPr>
          </w:p>
        </w:tc>
        <w:tc>
          <w:tcPr>
            <w:tcW w:w="1409" w:type="dxa"/>
            <w:vAlign w:val="center"/>
          </w:tcPr>
          <w:p w:rsidRPr="003D73C3" w:rsidR="00AA4F49" w:rsidP="00AC1E84" w:rsidRDefault="00AA4F49" w14:paraId="71CAD234" w14:textId="01921B4D">
            <w:pPr>
              <w:spacing w:before="120"/>
              <w:jc w:val="center"/>
              <w:rPr>
                <w:rFonts w:ascii="Arial" w:hAnsi="Arial" w:cs="Arial"/>
                <w:sz w:val="16"/>
                <w:szCs w:val="18"/>
              </w:rPr>
            </w:pPr>
            <w:r>
              <w:rPr>
                <w:rFonts w:ascii="Arial" w:hAnsi="Arial" w:cs="Arial"/>
                <w:sz w:val="16"/>
                <w:szCs w:val="18"/>
              </w:rPr>
              <w:t>10</w:t>
            </w:r>
          </w:p>
        </w:tc>
        <w:tc>
          <w:tcPr>
            <w:tcW w:w="1336" w:type="dxa"/>
            <w:vAlign w:val="center"/>
          </w:tcPr>
          <w:p w:rsidRPr="003D73C3" w:rsidR="00AA4F49" w:rsidP="00AC1E84" w:rsidRDefault="00AA4F49" w14:paraId="0CEF01EA" w14:textId="77777777">
            <w:pPr>
              <w:spacing w:before="120"/>
              <w:jc w:val="center"/>
              <w:rPr>
                <w:rFonts w:ascii="Arial" w:hAnsi="Arial" w:cs="Arial"/>
                <w:sz w:val="16"/>
                <w:szCs w:val="18"/>
              </w:rPr>
            </w:pPr>
          </w:p>
        </w:tc>
        <w:tc>
          <w:tcPr>
            <w:tcW w:w="1440" w:type="dxa"/>
            <w:vAlign w:val="center"/>
          </w:tcPr>
          <w:p w:rsidRPr="003D73C3" w:rsidR="00AA4F49" w:rsidP="00AC1E84" w:rsidRDefault="00AA4F49" w14:paraId="48292C93" w14:textId="3B2A6E80">
            <w:pPr>
              <w:spacing w:before="120"/>
              <w:jc w:val="center"/>
              <w:rPr>
                <w:rFonts w:ascii="Arial" w:hAnsi="Arial" w:cs="Arial"/>
                <w:sz w:val="16"/>
                <w:szCs w:val="18"/>
              </w:rPr>
            </w:pPr>
            <w:r>
              <w:rPr>
                <w:rFonts w:ascii="Arial" w:hAnsi="Arial" w:cs="Arial"/>
                <w:sz w:val="16"/>
                <w:szCs w:val="18"/>
              </w:rPr>
              <w:t>0.01</w:t>
            </w:r>
            <w:r w:rsidR="003C5C18">
              <w:rPr>
                <w:rFonts w:ascii="Arial" w:hAnsi="Arial" w:cs="Arial"/>
                <w:sz w:val="16"/>
                <w:szCs w:val="18"/>
              </w:rPr>
              <w:t>3</w:t>
            </w:r>
          </w:p>
        </w:tc>
      </w:tr>
      <w:tr w:rsidRPr="00AC1E84" w:rsidR="00191031" w:rsidTr="003C5C18" w14:paraId="0F839E9C" w14:textId="77777777">
        <w:tc>
          <w:tcPr>
            <w:tcW w:w="923" w:type="dxa"/>
            <w:vMerge w:val="restart"/>
            <w:vAlign w:val="center"/>
          </w:tcPr>
          <w:p w:rsidRPr="003D73C3" w:rsidR="00AC1E84" w:rsidP="00AC1E84" w:rsidRDefault="00AA4F49" w14:paraId="72538BED" w14:textId="718ACEF6">
            <w:pPr>
              <w:spacing w:before="120"/>
              <w:rPr>
                <w:rFonts w:ascii="Arial" w:hAnsi="Arial" w:cs="Arial"/>
                <w:b/>
                <w:sz w:val="16"/>
                <w:szCs w:val="18"/>
              </w:rPr>
            </w:pPr>
            <w:r>
              <w:rPr>
                <w:rFonts w:ascii="Arial" w:hAnsi="Arial" w:cs="Arial"/>
                <w:b/>
                <w:sz w:val="16"/>
                <w:szCs w:val="18"/>
              </w:rPr>
              <w:t>2016</w:t>
            </w:r>
          </w:p>
        </w:tc>
        <w:tc>
          <w:tcPr>
            <w:tcW w:w="2556" w:type="dxa"/>
            <w:vMerge w:val="restart"/>
            <w:vAlign w:val="center"/>
          </w:tcPr>
          <w:p w:rsidRPr="003D73C3" w:rsidR="00AC1E84" w:rsidP="00AC1E84" w:rsidRDefault="00AC1E84" w14:paraId="0A2BEE19" w14:textId="00580827">
            <w:pPr>
              <w:spacing w:before="120"/>
              <w:jc w:val="center"/>
              <w:rPr>
                <w:rFonts w:ascii="Arial" w:hAnsi="Arial" w:cs="Arial"/>
                <w:sz w:val="16"/>
                <w:szCs w:val="18"/>
              </w:rPr>
            </w:pPr>
            <w:r w:rsidRPr="003D73C3">
              <w:rPr>
                <w:rFonts w:ascii="Arial" w:hAnsi="Arial" w:cs="Arial"/>
                <w:sz w:val="16"/>
                <w:szCs w:val="18"/>
              </w:rPr>
              <w:t>1215</w:t>
            </w:r>
          </w:p>
        </w:tc>
        <w:tc>
          <w:tcPr>
            <w:tcW w:w="1403" w:type="dxa"/>
            <w:vAlign w:val="center"/>
          </w:tcPr>
          <w:p w:rsidRPr="003D73C3" w:rsidR="00AC1E84" w:rsidP="00AC1E84" w:rsidRDefault="00AC1E84" w14:paraId="5259F73E" w14:textId="4C3D7B96">
            <w:pPr>
              <w:spacing w:before="120"/>
              <w:jc w:val="center"/>
              <w:rPr>
                <w:rFonts w:ascii="Arial" w:hAnsi="Arial" w:cs="Arial"/>
                <w:sz w:val="16"/>
                <w:szCs w:val="18"/>
              </w:rPr>
            </w:pPr>
            <w:r w:rsidRPr="003D73C3">
              <w:rPr>
                <w:rFonts w:ascii="Arial" w:hAnsi="Arial" w:cs="Arial"/>
                <w:sz w:val="16"/>
                <w:szCs w:val="18"/>
              </w:rPr>
              <w:t>300</w:t>
            </w:r>
          </w:p>
        </w:tc>
        <w:tc>
          <w:tcPr>
            <w:tcW w:w="1409" w:type="dxa"/>
            <w:vAlign w:val="center"/>
          </w:tcPr>
          <w:p w:rsidRPr="003D73C3" w:rsidR="00AC1E84" w:rsidP="00AC1E84" w:rsidRDefault="00AC1E84" w14:paraId="606EEE46" w14:textId="697720D4">
            <w:pPr>
              <w:spacing w:before="120"/>
              <w:jc w:val="center"/>
              <w:rPr>
                <w:rFonts w:ascii="Arial" w:hAnsi="Arial" w:cs="Arial"/>
                <w:sz w:val="16"/>
                <w:szCs w:val="18"/>
              </w:rPr>
            </w:pPr>
          </w:p>
        </w:tc>
        <w:tc>
          <w:tcPr>
            <w:tcW w:w="1336" w:type="dxa"/>
            <w:vAlign w:val="center"/>
          </w:tcPr>
          <w:p w:rsidRPr="003D73C3" w:rsidR="00AC1E84" w:rsidP="00AC1E84" w:rsidRDefault="00AC1E84" w14:paraId="1AB7CAB9" w14:textId="1A33418E">
            <w:pPr>
              <w:spacing w:before="120"/>
              <w:jc w:val="center"/>
              <w:rPr>
                <w:rFonts w:ascii="Arial" w:hAnsi="Arial" w:cs="Arial"/>
                <w:sz w:val="16"/>
                <w:szCs w:val="18"/>
              </w:rPr>
            </w:pPr>
            <w:r w:rsidRPr="003D73C3">
              <w:rPr>
                <w:rFonts w:ascii="Arial" w:hAnsi="Arial" w:cs="Arial"/>
                <w:sz w:val="16"/>
                <w:szCs w:val="18"/>
              </w:rPr>
              <w:t>0.365</w:t>
            </w:r>
          </w:p>
        </w:tc>
        <w:tc>
          <w:tcPr>
            <w:tcW w:w="1440" w:type="dxa"/>
            <w:vAlign w:val="center"/>
          </w:tcPr>
          <w:p w:rsidRPr="003D73C3" w:rsidR="00AC1E84" w:rsidP="00AC1E84" w:rsidRDefault="00AC1E84" w14:paraId="17E8E623" w14:textId="6B84D52D">
            <w:pPr>
              <w:spacing w:before="120"/>
              <w:jc w:val="center"/>
              <w:rPr>
                <w:rFonts w:ascii="Arial" w:hAnsi="Arial" w:cs="Arial"/>
                <w:sz w:val="16"/>
                <w:szCs w:val="18"/>
              </w:rPr>
            </w:pPr>
          </w:p>
        </w:tc>
      </w:tr>
      <w:tr w:rsidRPr="00AC1E84" w:rsidR="00AC1E84" w:rsidTr="003C5C18" w14:paraId="439D02C9" w14:textId="77777777">
        <w:tc>
          <w:tcPr>
            <w:tcW w:w="923" w:type="dxa"/>
            <w:vMerge/>
            <w:vAlign w:val="center"/>
          </w:tcPr>
          <w:p w:rsidRPr="003D73C3" w:rsidR="00AC1E84" w:rsidP="00AC1E84" w:rsidRDefault="00AC1E84" w14:paraId="6FDE7F0D" w14:textId="77777777">
            <w:pPr>
              <w:spacing w:before="120"/>
              <w:rPr>
                <w:rFonts w:ascii="Arial" w:hAnsi="Arial" w:cs="Arial"/>
                <w:b/>
                <w:sz w:val="16"/>
                <w:szCs w:val="18"/>
              </w:rPr>
            </w:pPr>
          </w:p>
        </w:tc>
        <w:tc>
          <w:tcPr>
            <w:tcW w:w="2556" w:type="dxa"/>
            <w:vMerge/>
            <w:vAlign w:val="center"/>
          </w:tcPr>
          <w:p w:rsidRPr="003D73C3" w:rsidR="00AC1E84" w:rsidP="00AC1E84" w:rsidRDefault="00AC1E84" w14:paraId="45BD0C7C" w14:textId="77777777">
            <w:pPr>
              <w:spacing w:before="120"/>
              <w:jc w:val="center"/>
              <w:rPr>
                <w:rFonts w:ascii="Arial" w:hAnsi="Arial" w:cs="Arial"/>
                <w:sz w:val="16"/>
                <w:szCs w:val="18"/>
              </w:rPr>
            </w:pPr>
          </w:p>
        </w:tc>
        <w:tc>
          <w:tcPr>
            <w:tcW w:w="1403" w:type="dxa"/>
            <w:vAlign w:val="center"/>
          </w:tcPr>
          <w:p w:rsidRPr="003D73C3" w:rsidR="00AC1E84" w:rsidP="00AC1E84" w:rsidRDefault="00AC1E84" w14:paraId="0094C725" w14:textId="5F23C624">
            <w:pPr>
              <w:spacing w:before="120"/>
              <w:jc w:val="center"/>
              <w:rPr>
                <w:rFonts w:ascii="Arial" w:hAnsi="Arial" w:cs="Arial"/>
                <w:sz w:val="16"/>
                <w:szCs w:val="18"/>
              </w:rPr>
            </w:pPr>
          </w:p>
        </w:tc>
        <w:tc>
          <w:tcPr>
            <w:tcW w:w="1409" w:type="dxa"/>
            <w:vAlign w:val="center"/>
          </w:tcPr>
          <w:p w:rsidRPr="003D73C3" w:rsidR="00AC1E84" w:rsidP="00AC1E84" w:rsidRDefault="00AC1E84" w14:paraId="66A87E9A" w14:textId="70DC039F">
            <w:pPr>
              <w:spacing w:before="120"/>
              <w:jc w:val="center"/>
              <w:rPr>
                <w:rFonts w:ascii="Arial" w:hAnsi="Arial" w:cs="Arial"/>
                <w:sz w:val="16"/>
                <w:szCs w:val="18"/>
              </w:rPr>
            </w:pPr>
            <w:r w:rsidRPr="003D73C3">
              <w:rPr>
                <w:rFonts w:ascii="Arial" w:hAnsi="Arial" w:cs="Arial"/>
                <w:sz w:val="16"/>
                <w:szCs w:val="18"/>
              </w:rPr>
              <w:t>10</w:t>
            </w:r>
          </w:p>
        </w:tc>
        <w:tc>
          <w:tcPr>
            <w:tcW w:w="1336" w:type="dxa"/>
            <w:vAlign w:val="center"/>
          </w:tcPr>
          <w:p w:rsidRPr="003D73C3" w:rsidR="00AC1E84" w:rsidP="00AC1E84" w:rsidRDefault="00AC1E84" w14:paraId="690DC192" w14:textId="4383DC34">
            <w:pPr>
              <w:spacing w:before="120"/>
              <w:jc w:val="center"/>
              <w:rPr>
                <w:rFonts w:ascii="Arial" w:hAnsi="Arial" w:cs="Arial"/>
                <w:sz w:val="16"/>
                <w:szCs w:val="18"/>
              </w:rPr>
            </w:pPr>
          </w:p>
        </w:tc>
        <w:tc>
          <w:tcPr>
            <w:tcW w:w="1440" w:type="dxa"/>
            <w:vAlign w:val="center"/>
          </w:tcPr>
          <w:p w:rsidRPr="003D73C3" w:rsidR="00AC1E84" w:rsidP="00AC1E84" w:rsidRDefault="00AC1E84" w14:paraId="4FC7EB5C" w14:textId="65DDF618">
            <w:pPr>
              <w:spacing w:before="120"/>
              <w:jc w:val="center"/>
              <w:rPr>
                <w:rFonts w:ascii="Arial" w:hAnsi="Arial" w:cs="Arial"/>
                <w:sz w:val="16"/>
                <w:szCs w:val="18"/>
              </w:rPr>
            </w:pPr>
            <w:r w:rsidRPr="003D73C3">
              <w:rPr>
                <w:rFonts w:ascii="Arial" w:hAnsi="Arial" w:cs="Arial"/>
                <w:sz w:val="16"/>
                <w:szCs w:val="18"/>
              </w:rPr>
              <w:t>0.012</w:t>
            </w:r>
          </w:p>
        </w:tc>
      </w:tr>
      <w:tr w:rsidRPr="00AC1E84" w:rsidR="006761D2" w:rsidTr="003C5C18" w14:paraId="4371C45D" w14:textId="77777777">
        <w:tc>
          <w:tcPr>
            <w:tcW w:w="923" w:type="dxa"/>
            <w:vMerge w:val="restart"/>
            <w:vAlign w:val="center"/>
          </w:tcPr>
          <w:p w:rsidRPr="003D73C3" w:rsidR="006761D2" w:rsidP="009F7DB8" w:rsidRDefault="00AC1E84" w14:paraId="7980B51A" w14:textId="6AEAF3D6">
            <w:pPr>
              <w:spacing w:before="120"/>
              <w:rPr>
                <w:rFonts w:ascii="Arial" w:hAnsi="Arial" w:cs="Arial"/>
                <w:b/>
                <w:sz w:val="16"/>
                <w:szCs w:val="18"/>
              </w:rPr>
            </w:pPr>
            <w:r w:rsidRPr="003D73C3">
              <w:rPr>
                <w:rFonts w:ascii="Arial" w:hAnsi="Arial" w:cs="Arial"/>
                <w:b/>
                <w:sz w:val="16"/>
                <w:szCs w:val="18"/>
              </w:rPr>
              <w:t>2020</w:t>
            </w:r>
          </w:p>
        </w:tc>
        <w:tc>
          <w:tcPr>
            <w:tcW w:w="2556" w:type="dxa"/>
            <w:vMerge w:val="restart"/>
            <w:vAlign w:val="center"/>
          </w:tcPr>
          <w:p w:rsidRPr="003D73C3" w:rsidR="006761D2" w:rsidP="009F7DB8" w:rsidRDefault="00AC1E84" w14:paraId="59B0AFB6" w14:textId="6BDC73BF">
            <w:pPr>
              <w:spacing w:before="120"/>
              <w:jc w:val="center"/>
              <w:rPr>
                <w:rFonts w:ascii="Arial" w:hAnsi="Arial" w:cs="Arial"/>
                <w:sz w:val="16"/>
                <w:szCs w:val="18"/>
              </w:rPr>
            </w:pPr>
            <w:r w:rsidRPr="003D73C3">
              <w:rPr>
                <w:rFonts w:ascii="Arial" w:hAnsi="Arial" w:cs="Arial"/>
                <w:sz w:val="16"/>
                <w:szCs w:val="18"/>
              </w:rPr>
              <w:t>3645</w:t>
            </w:r>
          </w:p>
        </w:tc>
        <w:tc>
          <w:tcPr>
            <w:tcW w:w="1403" w:type="dxa"/>
            <w:vAlign w:val="center"/>
          </w:tcPr>
          <w:p w:rsidRPr="003D73C3" w:rsidR="006761D2" w:rsidP="009F7DB8" w:rsidRDefault="00AC1E84" w14:paraId="6A51D053" w14:textId="5C817A05">
            <w:pPr>
              <w:spacing w:before="120"/>
              <w:jc w:val="center"/>
              <w:rPr>
                <w:rFonts w:ascii="Arial" w:hAnsi="Arial" w:cs="Arial"/>
                <w:sz w:val="16"/>
                <w:szCs w:val="18"/>
              </w:rPr>
            </w:pPr>
            <w:r w:rsidRPr="003D73C3">
              <w:rPr>
                <w:rFonts w:ascii="Arial" w:hAnsi="Arial" w:cs="Arial"/>
                <w:sz w:val="16"/>
                <w:szCs w:val="18"/>
              </w:rPr>
              <w:t>300</w:t>
            </w:r>
          </w:p>
        </w:tc>
        <w:tc>
          <w:tcPr>
            <w:tcW w:w="1409" w:type="dxa"/>
            <w:vAlign w:val="center"/>
          </w:tcPr>
          <w:p w:rsidRPr="003D73C3" w:rsidR="006761D2" w:rsidP="009F7DB8" w:rsidRDefault="006761D2" w14:paraId="5FB1FFFA" w14:textId="23977E68">
            <w:pPr>
              <w:spacing w:before="120"/>
              <w:jc w:val="center"/>
              <w:rPr>
                <w:rFonts w:ascii="Arial" w:hAnsi="Arial" w:cs="Arial"/>
                <w:sz w:val="16"/>
                <w:szCs w:val="18"/>
              </w:rPr>
            </w:pPr>
          </w:p>
        </w:tc>
        <w:tc>
          <w:tcPr>
            <w:tcW w:w="1336" w:type="dxa"/>
            <w:vAlign w:val="center"/>
          </w:tcPr>
          <w:p w:rsidRPr="003D73C3" w:rsidR="006761D2" w:rsidP="009F7DB8" w:rsidRDefault="00AC1E84" w14:paraId="4AB61560" w14:textId="56928109">
            <w:pPr>
              <w:spacing w:before="120"/>
              <w:jc w:val="center"/>
              <w:rPr>
                <w:rFonts w:ascii="Arial" w:hAnsi="Arial" w:cs="Arial"/>
                <w:sz w:val="16"/>
                <w:szCs w:val="18"/>
              </w:rPr>
            </w:pPr>
            <w:r w:rsidRPr="003D73C3">
              <w:rPr>
                <w:rFonts w:ascii="Arial" w:hAnsi="Arial" w:cs="Arial"/>
                <w:sz w:val="16"/>
                <w:szCs w:val="18"/>
              </w:rPr>
              <w:t>1.094</w:t>
            </w:r>
          </w:p>
        </w:tc>
        <w:tc>
          <w:tcPr>
            <w:tcW w:w="1440" w:type="dxa"/>
            <w:vAlign w:val="center"/>
          </w:tcPr>
          <w:p w:rsidRPr="003D73C3" w:rsidR="006761D2" w:rsidP="009F7DB8" w:rsidRDefault="006761D2" w14:paraId="465EF1DF" w14:textId="76570397">
            <w:pPr>
              <w:spacing w:before="120"/>
              <w:jc w:val="center"/>
              <w:rPr>
                <w:rFonts w:ascii="Arial" w:hAnsi="Arial" w:cs="Arial"/>
                <w:sz w:val="16"/>
                <w:szCs w:val="18"/>
              </w:rPr>
            </w:pPr>
          </w:p>
        </w:tc>
      </w:tr>
      <w:tr w:rsidRPr="00AC1E84" w:rsidR="006761D2" w:rsidTr="003C5C18" w14:paraId="18A6CB5F" w14:textId="77777777">
        <w:tc>
          <w:tcPr>
            <w:tcW w:w="923" w:type="dxa"/>
            <w:vMerge/>
            <w:vAlign w:val="center"/>
          </w:tcPr>
          <w:p w:rsidRPr="003D73C3" w:rsidR="006761D2" w:rsidP="009F7DB8" w:rsidRDefault="006761D2" w14:paraId="7E870124" w14:textId="77777777">
            <w:pPr>
              <w:spacing w:before="120"/>
              <w:rPr>
                <w:rFonts w:ascii="Arial" w:hAnsi="Arial" w:cs="Arial"/>
                <w:b/>
                <w:sz w:val="16"/>
                <w:szCs w:val="18"/>
              </w:rPr>
            </w:pPr>
          </w:p>
        </w:tc>
        <w:tc>
          <w:tcPr>
            <w:tcW w:w="2556" w:type="dxa"/>
            <w:vMerge/>
            <w:vAlign w:val="center"/>
          </w:tcPr>
          <w:p w:rsidRPr="003D73C3" w:rsidR="006761D2" w:rsidP="009F7DB8" w:rsidRDefault="006761D2" w14:paraId="1C43CEB9" w14:textId="77777777">
            <w:pPr>
              <w:spacing w:before="120"/>
              <w:jc w:val="center"/>
              <w:rPr>
                <w:rFonts w:ascii="Arial" w:hAnsi="Arial" w:cs="Arial"/>
                <w:sz w:val="16"/>
                <w:szCs w:val="18"/>
              </w:rPr>
            </w:pPr>
          </w:p>
        </w:tc>
        <w:tc>
          <w:tcPr>
            <w:tcW w:w="1403" w:type="dxa"/>
            <w:vAlign w:val="center"/>
          </w:tcPr>
          <w:p w:rsidRPr="003D73C3" w:rsidR="006761D2" w:rsidP="009F7DB8" w:rsidRDefault="006761D2" w14:paraId="705E406F" w14:textId="25949A4F">
            <w:pPr>
              <w:spacing w:before="120"/>
              <w:jc w:val="center"/>
              <w:rPr>
                <w:rFonts w:ascii="Arial" w:hAnsi="Arial" w:cs="Arial"/>
                <w:sz w:val="16"/>
                <w:szCs w:val="18"/>
              </w:rPr>
            </w:pPr>
          </w:p>
        </w:tc>
        <w:tc>
          <w:tcPr>
            <w:tcW w:w="1409" w:type="dxa"/>
            <w:vAlign w:val="center"/>
          </w:tcPr>
          <w:p w:rsidRPr="003D73C3" w:rsidR="006761D2" w:rsidP="009F7DB8" w:rsidRDefault="00AC1E84" w14:paraId="6ADAC920" w14:textId="2457897C">
            <w:pPr>
              <w:spacing w:before="120"/>
              <w:jc w:val="center"/>
              <w:rPr>
                <w:rFonts w:ascii="Arial" w:hAnsi="Arial" w:cs="Arial"/>
                <w:sz w:val="16"/>
                <w:szCs w:val="18"/>
              </w:rPr>
            </w:pPr>
            <w:r w:rsidRPr="003D73C3">
              <w:rPr>
                <w:rFonts w:ascii="Arial" w:hAnsi="Arial" w:cs="Arial"/>
                <w:sz w:val="16"/>
                <w:szCs w:val="18"/>
              </w:rPr>
              <w:t>10</w:t>
            </w:r>
          </w:p>
        </w:tc>
        <w:tc>
          <w:tcPr>
            <w:tcW w:w="1336" w:type="dxa"/>
            <w:vAlign w:val="center"/>
          </w:tcPr>
          <w:p w:rsidRPr="003D73C3" w:rsidR="006761D2" w:rsidP="009F7DB8" w:rsidRDefault="006761D2" w14:paraId="6662B28E" w14:textId="58A7697B">
            <w:pPr>
              <w:spacing w:before="120"/>
              <w:jc w:val="center"/>
              <w:rPr>
                <w:rFonts w:ascii="Arial" w:hAnsi="Arial" w:cs="Arial"/>
                <w:sz w:val="16"/>
                <w:szCs w:val="18"/>
              </w:rPr>
            </w:pPr>
          </w:p>
        </w:tc>
        <w:tc>
          <w:tcPr>
            <w:tcW w:w="1440" w:type="dxa"/>
            <w:vAlign w:val="center"/>
          </w:tcPr>
          <w:p w:rsidRPr="003D73C3" w:rsidR="006761D2" w:rsidP="009F7DB8" w:rsidRDefault="00AC1E84" w14:paraId="7368DB02" w14:textId="0F36EF82">
            <w:pPr>
              <w:spacing w:before="120"/>
              <w:jc w:val="center"/>
              <w:rPr>
                <w:rFonts w:ascii="Arial" w:hAnsi="Arial" w:cs="Arial"/>
                <w:sz w:val="16"/>
                <w:szCs w:val="18"/>
              </w:rPr>
            </w:pPr>
            <w:r w:rsidRPr="003D73C3">
              <w:rPr>
                <w:rFonts w:ascii="Arial" w:hAnsi="Arial" w:cs="Arial"/>
                <w:sz w:val="16"/>
                <w:szCs w:val="18"/>
              </w:rPr>
              <w:t>0.036</w:t>
            </w:r>
          </w:p>
        </w:tc>
      </w:tr>
      <w:tr w:rsidRPr="00AC1E84" w:rsidR="001B6699" w:rsidTr="003C5C18" w14:paraId="3F9D7F54" w14:textId="77777777">
        <w:tc>
          <w:tcPr>
            <w:tcW w:w="923" w:type="dxa"/>
            <w:vMerge w:val="restart"/>
            <w:vAlign w:val="center"/>
          </w:tcPr>
          <w:p w:rsidRPr="003D73C3" w:rsidR="001B6699" w:rsidP="009F7DB8" w:rsidRDefault="001B6699" w14:paraId="3491600D" w14:textId="460E0844">
            <w:pPr>
              <w:spacing w:before="120"/>
              <w:rPr>
                <w:rFonts w:ascii="Arial" w:hAnsi="Arial" w:cs="Arial"/>
                <w:b/>
                <w:sz w:val="16"/>
                <w:szCs w:val="18"/>
              </w:rPr>
            </w:pPr>
            <w:r>
              <w:rPr>
                <w:rFonts w:ascii="Arial" w:hAnsi="Arial" w:cs="Arial"/>
                <w:b/>
                <w:sz w:val="16"/>
                <w:szCs w:val="18"/>
              </w:rPr>
              <w:t>2024</w:t>
            </w:r>
          </w:p>
        </w:tc>
        <w:tc>
          <w:tcPr>
            <w:tcW w:w="2556" w:type="dxa"/>
            <w:vMerge w:val="restart"/>
            <w:vAlign w:val="center"/>
          </w:tcPr>
          <w:p w:rsidRPr="003D73C3" w:rsidR="001B6699" w:rsidP="009F7DB8" w:rsidRDefault="001B6699" w14:paraId="481EA48B" w14:textId="0BC71CD3">
            <w:pPr>
              <w:spacing w:before="120"/>
              <w:jc w:val="center"/>
              <w:rPr>
                <w:rFonts w:ascii="Arial" w:hAnsi="Arial" w:cs="Arial"/>
                <w:sz w:val="16"/>
                <w:szCs w:val="18"/>
              </w:rPr>
            </w:pPr>
            <w:r>
              <w:rPr>
                <w:rFonts w:ascii="Arial" w:hAnsi="Arial" w:cs="Arial"/>
                <w:sz w:val="16"/>
                <w:szCs w:val="18"/>
              </w:rPr>
              <w:t>3510</w:t>
            </w:r>
          </w:p>
        </w:tc>
        <w:tc>
          <w:tcPr>
            <w:tcW w:w="1403" w:type="dxa"/>
            <w:vAlign w:val="center"/>
          </w:tcPr>
          <w:p w:rsidRPr="003D73C3" w:rsidR="001B6699" w:rsidP="009F7DB8" w:rsidRDefault="001B6699" w14:paraId="5A9B4FD2" w14:textId="27274E75">
            <w:pPr>
              <w:spacing w:before="120"/>
              <w:jc w:val="center"/>
              <w:rPr>
                <w:rFonts w:ascii="Arial" w:hAnsi="Arial" w:cs="Arial"/>
                <w:sz w:val="16"/>
                <w:szCs w:val="18"/>
              </w:rPr>
            </w:pPr>
            <w:r>
              <w:rPr>
                <w:rFonts w:ascii="Arial" w:hAnsi="Arial" w:cs="Arial"/>
                <w:sz w:val="16"/>
                <w:szCs w:val="18"/>
              </w:rPr>
              <w:t>300</w:t>
            </w:r>
          </w:p>
        </w:tc>
        <w:tc>
          <w:tcPr>
            <w:tcW w:w="1409" w:type="dxa"/>
            <w:vAlign w:val="center"/>
          </w:tcPr>
          <w:p w:rsidRPr="003D73C3" w:rsidR="001B6699" w:rsidP="009F7DB8" w:rsidRDefault="001B6699" w14:paraId="135217A3" w14:textId="77777777">
            <w:pPr>
              <w:spacing w:before="120"/>
              <w:jc w:val="center"/>
              <w:rPr>
                <w:rFonts w:ascii="Arial" w:hAnsi="Arial" w:cs="Arial"/>
                <w:sz w:val="16"/>
                <w:szCs w:val="18"/>
              </w:rPr>
            </w:pPr>
          </w:p>
        </w:tc>
        <w:tc>
          <w:tcPr>
            <w:tcW w:w="1336" w:type="dxa"/>
            <w:vAlign w:val="center"/>
          </w:tcPr>
          <w:p w:rsidRPr="003D73C3" w:rsidR="001B6699" w:rsidP="009F7DB8" w:rsidRDefault="001B6699" w14:paraId="4F6194B7" w14:textId="13AF2401">
            <w:pPr>
              <w:spacing w:before="120"/>
              <w:jc w:val="center"/>
              <w:rPr>
                <w:rFonts w:ascii="Arial" w:hAnsi="Arial" w:cs="Arial"/>
                <w:sz w:val="16"/>
                <w:szCs w:val="18"/>
              </w:rPr>
            </w:pPr>
            <w:r>
              <w:rPr>
                <w:rFonts w:ascii="Arial" w:hAnsi="Arial" w:cs="Arial"/>
                <w:sz w:val="16"/>
                <w:szCs w:val="18"/>
              </w:rPr>
              <w:t>1.053</w:t>
            </w:r>
          </w:p>
        </w:tc>
        <w:tc>
          <w:tcPr>
            <w:tcW w:w="1440" w:type="dxa"/>
            <w:vAlign w:val="center"/>
          </w:tcPr>
          <w:p w:rsidRPr="003D73C3" w:rsidR="001B6699" w:rsidP="009F7DB8" w:rsidRDefault="001B6699" w14:paraId="6D931BC6" w14:textId="77777777">
            <w:pPr>
              <w:spacing w:before="120"/>
              <w:jc w:val="center"/>
              <w:rPr>
                <w:rFonts w:ascii="Arial" w:hAnsi="Arial" w:cs="Arial"/>
                <w:sz w:val="16"/>
                <w:szCs w:val="18"/>
              </w:rPr>
            </w:pPr>
          </w:p>
        </w:tc>
      </w:tr>
      <w:tr w:rsidRPr="00AC1E84" w:rsidR="001B6699" w:rsidTr="003C5C18" w14:paraId="551066FE" w14:textId="77777777">
        <w:tc>
          <w:tcPr>
            <w:tcW w:w="923" w:type="dxa"/>
            <w:vMerge/>
            <w:vAlign w:val="center"/>
          </w:tcPr>
          <w:p w:rsidRPr="003D73C3" w:rsidR="001B6699" w:rsidP="009F7DB8" w:rsidRDefault="001B6699" w14:paraId="4E572AE4" w14:textId="77777777">
            <w:pPr>
              <w:spacing w:before="120"/>
              <w:rPr>
                <w:rFonts w:ascii="Arial" w:hAnsi="Arial" w:cs="Arial"/>
                <w:b/>
                <w:sz w:val="16"/>
                <w:szCs w:val="18"/>
              </w:rPr>
            </w:pPr>
          </w:p>
        </w:tc>
        <w:tc>
          <w:tcPr>
            <w:tcW w:w="2556" w:type="dxa"/>
            <w:vMerge/>
            <w:vAlign w:val="center"/>
          </w:tcPr>
          <w:p w:rsidRPr="003D73C3" w:rsidR="001B6699" w:rsidP="009F7DB8" w:rsidRDefault="001B6699" w14:paraId="0115598E" w14:textId="77777777">
            <w:pPr>
              <w:spacing w:before="120"/>
              <w:jc w:val="center"/>
              <w:rPr>
                <w:rFonts w:ascii="Arial" w:hAnsi="Arial" w:cs="Arial"/>
                <w:sz w:val="16"/>
                <w:szCs w:val="18"/>
              </w:rPr>
            </w:pPr>
          </w:p>
        </w:tc>
        <w:tc>
          <w:tcPr>
            <w:tcW w:w="1403" w:type="dxa"/>
            <w:vAlign w:val="center"/>
          </w:tcPr>
          <w:p w:rsidRPr="003D73C3" w:rsidR="001B6699" w:rsidP="009F7DB8" w:rsidRDefault="001B6699" w14:paraId="2B193F34" w14:textId="77777777">
            <w:pPr>
              <w:spacing w:before="120"/>
              <w:jc w:val="center"/>
              <w:rPr>
                <w:rFonts w:ascii="Arial" w:hAnsi="Arial" w:cs="Arial"/>
                <w:sz w:val="16"/>
                <w:szCs w:val="18"/>
              </w:rPr>
            </w:pPr>
          </w:p>
        </w:tc>
        <w:tc>
          <w:tcPr>
            <w:tcW w:w="1409" w:type="dxa"/>
            <w:vAlign w:val="center"/>
          </w:tcPr>
          <w:p w:rsidRPr="003D73C3" w:rsidR="001B6699" w:rsidP="009F7DB8" w:rsidRDefault="001B6699" w14:paraId="029A8497" w14:textId="49E275FE">
            <w:pPr>
              <w:spacing w:before="120"/>
              <w:jc w:val="center"/>
              <w:rPr>
                <w:rFonts w:ascii="Arial" w:hAnsi="Arial" w:cs="Arial"/>
                <w:sz w:val="16"/>
                <w:szCs w:val="18"/>
              </w:rPr>
            </w:pPr>
            <w:r>
              <w:rPr>
                <w:rFonts w:ascii="Arial" w:hAnsi="Arial" w:cs="Arial"/>
                <w:sz w:val="16"/>
                <w:szCs w:val="18"/>
              </w:rPr>
              <w:t>10</w:t>
            </w:r>
          </w:p>
        </w:tc>
        <w:tc>
          <w:tcPr>
            <w:tcW w:w="1336" w:type="dxa"/>
            <w:vAlign w:val="center"/>
          </w:tcPr>
          <w:p w:rsidRPr="003D73C3" w:rsidR="001B6699" w:rsidP="009F7DB8" w:rsidRDefault="001B6699" w14:paraId="7CDD3389" w14:textId="77777777">
            <w:pPr>
              <w:spacing w:before="120"/>
              <w:jc w:val="center"/>
              <w:rPr>
                <w:rFonts w:ascii="Arial" w:hAnsi="Arial" w:cs="Arial"/>
                <w:sz w:val="16"/>
                <w:szCs w:val="18"/>
              </w:rPr>
            </w:pPr>
          </w:p>
        </w:tc>
        <w:tc>
          <w:tcPr>
            <w:tcW w:w="1440" w:type="dxa"/>
            <w:vAlign w:val="center"/>
          </w:tcPr>
          <w:p w:rsidRPr="003D73C3" w:rsidR="001B6699" w:rsidP="009F7DB8" w:rsidRDefault="001B6699" w14:paraId="4D0F0A71" w14:textId="498EFA36">
            <w:pPr>
              <w:spacing w:before="120"/>
              <w:jc w:val="center"/>
              <w:rPr>
                <w:rFonts w:ascii="Arial" w:hAnsi="Arial" w:cs="Arial"/>
                <w:sz w:val="16"/>
                <w:szCs w:val="18"/>
              </w:rPr>
            </w:pPr>
            <w:r>
              <w:rPr>
                <w:rFonts w:ascii="Arial" w:hAnsi="Arial" w:cs="Arial"/>
                <w:sz w:val="16"/>
                <w:szCs w:val="18"/>
              </w:rPr>
              <w:t>0.035</w:t>
            </w:r>
          </w:p>
        </w:tc>
      </w:tr>
    </w:tbl>
    <w:p w:rsidRPr="003D73C3" w:rsidR="006761D2" w:rsidP="006761D2" w:rsidRDefault="006761D2" w14:paraId="51D4C7B7" w14:textId="06BC9E64">
      <w:pPr>
        <w:tabs>
          <w:tab w:val="left" w:pos="2760"/>
        </w:tabs>
        <w:spacing w:before="240" w:line="300" w:lineRule="atLeast"/>
        <w:jc w:val="both"/>
        <w:rPr>
          <w:rFonts w:ascii="Arial" w:hAnsi="Arial" w:cs="Arial"/>
          <w:b/>
          <w:szCs w:val="18"/>
        </w:rPr>
      </w:pPr>
      <w:r w:rsidRPr="003D73C3">
        <w:rPr>
          <w:rFonts w:ascii="Arial" w:hAnsi="Arial" w:cs="Arial"/>
          <w:b/>
          <w:szCs w:val="18"/>
        </w:rPr>
        <w:t xml:space="preserve">Certainty assessment for </w:t>
      </w:r>
      <w:r w:rsidR="002A24B1">
        <w:rPr>
          <w:rFonts w:ascii="Arial" w:hAnsi="Arial" w:cs="Arial"/>
          <w:b/>
          <w:szCs w:val="18"/>
        </w:rPr>
        <w:t>2024</w:t>
      </w:r>
    </w:p>
    <w:p w:rsidRPr="003D73C3" w:rsidR="006761D2" w:rsidP="006761D2" w:rsidRDefault="006761D2" w14:paraId="6AFE86E7" w14:textId="21CE4AF2">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 xml:space="preserve">Low (because </w:t>
      </w:r>
      <w:r w:rsidR="001B6699">
        <w:rPr>
          <w:szCs w:val="18"/>
        </w:rPr>
        <w:t>although</w:t>
      </w:r>
      <w:r w:rsidRPr="003D73C3" w:rsidR="001B6699">
        <w:rPr>
          <w:szCs w:val="18"/>
        </w:rPr>
        <w:t xml:space="preserve"> </w:t>
      </w:r>
      <w:r w:rsidRPr="003D73C3">
        <w:rPr>
          <w:szCs w:val="18"/>
        </w:rPr>
        <w:t xml:space="preserve">based on national fire statistics </w:t>
      </w:r>
      <w:r w:rsidR="001B6699">
        <w:rPr>
          <w:szCs w:val="18"/>
        </w:rPr>
        <w:t>it is</w:t>
      </w:r>
      <w:r w:rsidRPr="003D73C3">
        <w:rPr>
          <w:szCs w:val="18"/>
        </w:rPr>
        <w:t xml:space="preserve"> coupled with a highly uncertain conversion factor for the mass of material burned)</w:t>
      </w:r>
    </w:p>
    <w:p w:rsidRPr="003D73C3" w:rsidR="006761D2" w:rsidP="006761D2" w:rsidRDefault="006761D2" w14:paraId="418A3A70" w14:textId="77777777">
      <w:pPr>
        <w:tabs>
          <w:tab w:val="left" w:pos="1701"/>
        </w:tabs>
        <w:spacing w:line="300" w:lineRule="atLeast"/>
        <w:ind w:left="1701" w:hanging="1701"/>
        <w:jc w:val="both"/>
        <w:rPr>
          <w:szCs w:val="18"/>
        </w:rPr>
      </w:pPr>
      <w:r w:rsidRPr="003D73C3">
        <w:rPr>
          <w:szCs w:val="18"/>
        </w:rPr>
        <w:t xml:space="preserve">Emission factors: </w:t>
      </w:r>
      <w:r w:rsidRPr="003D73C3">
        <w:rPr>
          <w:szCs w:val="18"/>
        </w:rPr>
        <w:tab/>
      </w:r>
      <w:r w:rsidRPr="003D73C3">
        <w:rPr>
          <w:szCs w:val="18"/>
        </w:rPr>
        <w:t>Low (because they are based on the Toolkit default factors)</w:t>
      </w:r>
    </w:p>
    <w:p w:rsidRPr="003D73C3" w:rsidR="006761D2" w:rsidP="006761D2" w:rsidRDefault="006761D2" w14:paraId="3ED26A3E" w14:textId="77777777">
      <w:pPr>
        <w:pStyle w:val="Heading3"/>
      </w:pPr>
      <w:bookmarkStart w:name="_Toc1046376" w:id="229"/>
      <w:r w:rsidRPr="003D73C3">
        <w:t>Accidental fires in houses, factories</w:t>
      </w:r>
      <w:bookmarkEnd w:id="229"/>
    </w:p>
    <w:p w:rsidR="006761D2" w:rsidP="006761D2" w:rsidRDefault="006761D2" w14:paraId="2942B221" w14:textId="2D596CF3">
      <w:pPr>
        <w:spacing w:line="300" w:lineRule="atLeast"/>
        <w:jc w:val="both"/>
        <w:rPr>
          <w:szCs w:val="18"/>
        </w:rPr>
      </w:pPr>
      <w:r w:rsidRPr="003D73C3">
        <w:rPr>
          <w:szCs w:val="18"/>
        </w:rPr>
        <w:t xml:space="preserve">The release estimates for the previous dioxin inventories were based on </w:t>
      </w:r>
      <w:r w:rsidR="008646B3">
        <w:rPr>
          <w:szCs w:val="18"/>
        </w:rPr>
        <w:t>FENZ</w:t>
      </w:r>
      <w:r w:rsidRPr="003D73C3" w:rsidR="00AC1E84">
        <w:rPr>
          <w:szCs w:val="18"/>
        </w:rPr>
        <w:t xml:space="preserve"> </w:t>
      </w:r>
      <w:r w:rsidRPr="003D73C3">
        <w:rPr>
          <w:szCs w:val="18"/>
        </w:rPr>
        <w:t>statistics for the numbers of structure fires attended each year. The quantities of materials involved in the fires were estimated using an approximate size distribution, which was first presented in the 2000 Inventory Report</w:t>
      </w:r>
      <w:r w:rsidR="00FC69C1">
        <w:rPr>
          <w:szCs w:val="18"/>
        </w:rPr>
        <w:t xml:space="preserve">. </w:t>
      </w:r>
      <w:r w:rsidRPr="003D73C3">
        <w:rPr>
          <w:szCs w:val="18"/>
        </w:rPr>
        <w:t>Th</w:t>
      </w:r>
      <w:r w:rsidRPr="003D73C3" w:rsidR="00AC1E84">
        <w:rPr>
          <w:szCs w:val="18"/>
        </w:rPr>
        <w:t>is</w:t>
      </w:r>
      <w:r w:rsidRPr="003D73C3">
        <w:rPr>
          <w:szCs w:val="18"/>
        </w:rPr>
        <w:t xml:space="preserve"> approach has also been applied to the current estimates</w:t>
      </w:r>
      <w:r w:rsidR="00FC69C1">
        <w:rPr>
          <w:szCs w:val="18"/>
        </w:rPr>
        <w:t xml:space="preserve"> using the following parameters:</w:t>
      </w:r>
    </w:p>
    <w:p w:rsidRPr="00570D53" w:rsidR="00FC69C1" w:rsidP="00570D53" w:rsidRDefault="00FC69C1" w14:paraId="078AE165" w14:textId="7DEEEB4A">
      <w:pPr>
        <w:pStyle w:val="ListParagraph"/>
        <w:numPr>
          <w:ilvl w:val="0"/>
          <w:numId w:val="39"/>
        </w:numPr>
        <w:spacing w:line="300" w:lineRule="atLeast"/>
        <w:jc w:val="both"/>
        <w:rPr>
          <w:szCs w:val="18"/>
        </w:rPr>
      </w:pPr>
      <w:r w:rsidRPr="00570D53">
        <w:rPr>
          <w:szCs w:val="18"/>
        </w:rPr>
        <w:t>90% of structure fires are minor with average consumption of 0.1 tonnes of material</w:t>
      </w:r>
    </w:p>
    <w:p w:rsidRPr="00570D53" w:rsidR="00FC69C1" w:rsidP="00570D53" w:rsidRDefault="00FC69C1" w14:paraId="30D46ABC" w14:textId="072F177C">
      <w:pPr>
        <w:pStyle w:val="ListParagraph"/>
        <w:numPr>
          <w:ilvl w:val="0"/>
          <w:numId w:val="39"/>
        </w:numPr>
        <w:spacing w:line="300" w:lineRule="atLeast"/>
        <w:jc w:val="both"/>
        <w:rPr>
          <w:szCs w:val="18"/>
        </w:rPr>
      </w:pPr>
      <w:r w:rsidRPr="00570D53">
        <w:rPr>
          <w:szCs w:val="18"/>
        </w:rPr>
        <w:t>90% of the remainder are moderate consuming 0.5 tonnes of material per fire.</w:t>
      </w:r>
    </w:p>
    <w:p w:rsidRPr="00570D53" w:rsidR="00FC69C1" w:rsidP="00570D53" w:rsidRDefault="00FC69C1" w14:paraId="5DE20C5C" w14:textId="035016E8">
      <w:pPr>
        <w:pStyle w:val="ListParagraph"/>
        <w:numPr>
          <w:ilvl w:val="0"/>
          <w:numId w:val="39"/>
        </w:numPr>
        <w:spacing w:line="300" w:lineRule="atLeast"/>
        <w:jc w:val="both"/>
        <w:rPr>
          <w:szCs w:val="18"/>
        </w:rPr>
      </w:pPr>
      <w:r w:rsidRPr="00570D53">
        <w:rPr>
          <w:szCs w:val="18"/>
        </w:rPr>
        <w:t>90% of the remainder are severe consuming 5 tonnes of material per fire</w:t>
      </w:r>
      <w:r w:rsidRPr="00570D53" w:rsidR="00F42545">
        <w:rPr>
          <w:szCs w:val="18"/>
        </w:rPr>
        <w:t>.</w:t>
      </w:r>
    </w:p>
    <w:p w:rsidRPr="00570D53" w:rsidR="00FC69C1" w:rsidP="00570D53" w:rsidRDefault="00FC69C1" w14:paraId="0224C81C" w14:textId="42B66C7F">
      <w:pPr>
        <w:pStyle w:val="ListParagraph"/>
        <w:numPr>
          <w:ilvl w:val="0"/>
          <w:numId w:val="39"/>
        </w:numPr>
        <w:spacing w:line="300" w:lineRule="atLeast"/>
        <w:jc w:val="both"/>
        <w:rPr>
          <w:szCs w:val="18"/>
        </w:rPr>
      </w:pPr>
      <w:r w:rsidRPr="00570D53">
        <w:rPr>
          <w:szCs w:val="18"/>
        </w:rPr>
        <w:t xml:space="preserve">All remaining fires are very severe and </w:t>
      </w:r>
      <w:r w:rsidRPr="00570D53" w:rsidR="00F42545">
        <w:rPr>
          <w:szCs w:val="18"/>
        </w:rPr>
        <w:t>consume 125 tonnes per fire.</w:t>
      </w:r>
    </w:p>
    <w:p w:rsidRPr="003D73C3" w:rsidR="006761D2" w:rsidP="006761D2" w:rsidRDefault="24854215" w14:paraId="7EB85B26" w14:textId="0A0DF530">
      <w:pPr>
        <w:spacing w:line="300" w:lineRule="atLeast"/>
        <w:jc w:val="both"/>
      </w:pPr>
      <w:r>
        <w:t xml:space="preserve">Annual fire incident data </w:t>
      </w:r>
      <w:r w:rsidR="13F6BF55">
        <w:t xml:space="preserve">for </w:t>
      </w:r>
      <w:r w:rsidR="009FB5C9">
        <w:t xml:space="preserve">structure fires in </w:t>
      </w:r>
      <w:r w:rsidR="005C019E">
        <w:t xml:space="preserve">2024 </w:t>
      </w:r>
      <w:r>
        <w:t xml:space="preserve">has been obtained from </w:t>
      </w:r>
      <w:r w:rsidR="009FB5C9">
        <w:t xml:space="preserve">FENZ with a total of </w:t>
      </w:r>
      <w:r w:rsidR="00C735F6">
        <w:t xml:space="preserve">4900 </w:t>
      </w:r>
      <w:r w:rsidR="009FB5C9">
        <w:t>fires recorded</w:t>
      </w:r>
      <w:r w:rsidR="64F0DDC3">
        <w:t xml:space="preserve"> </w:t>
      </w:r>
      <w:r w:rsidR="54EC6645">
        <w:t>(</w:t>
      </w:r>
      <w:r w:rsidR="00C735F6">
        <w:rPr>
          <w:szCs w:val="18"/>
        </w:rPr>
        <w:t xml:space="preserve">FENZ </w:t>
      </w:r>
      <w:r w:rsidRPr="003D73C3" w:rsidR="00C735F6">
        <w:rPr>
          <w:szCs w:val="18"/>
        </w:rPr>
        <w:t>Official Information Request OIA202</w:t>
      </w:r>
      <w:r w:rsidR="00C735F6">
        <w:rPr>
          <w:szCs w:val="18"/>
        </w:rPr>
        <w:t xml:space="preserve">5 </w:t>
      </w:r>
      <w:r w:rsidRPr="003D73C3" w:rsidR="00C735F6">
        <w:rPr>
          <w:szCs w:val="18"/>
        </w:rPr>
        <w:t>– 000</w:t>
      </w:r>
      <w:r w:rsidR="00C735F6">
        <w:rPr>
          <w:szCs w:val="18"/>
        </w:rPr>
        <w:t>20123</w:t>
      </w:r>
      <w:r w:rsidR="54EC6645">
        <w:t>)</w:t>
      </w:r>
      <w:r w:rsidR="009FB5C9">
        <w:t>.</w:t>
      </w:r>
      <w:r w:rsidR="64F0DDC3">
        <w:t xml:space="preserve"> </w:t>
      </w:r>
      <w:r w:rsidR="1DA63085">
        <w:t>However</w:t>
      </w:r>
      <w:r w:rsidR="00C735F6">
        <w:t xml:space="preserve"> as with the 2020 Inventory,</w:t>
      </w:r>
      <w:r w:rsidR="1DA63085">
        <w:t xml:space="preserve"> information on the severity of the fire has also been obtained and the </w:t>
      </w:r>
      <w:r w:rsidR="00C735F6">
        <w:t>1,988</w:t>
      </w:r>
      <w:r w:rsidR="1DA63085">
        <w:t xml:space="preserve"> fires involving no damage has been subtracted from this total</w:t>
      </w:r>
      <w:r w:rsidR="04C20BB9">
        <w:t>,</w:t>
      </w:r>
      <w:r w:rsidR="1DA63085">
        <w:t xml:space="preserve"> to give </w:t>
      </w:r>
      <w:r w:rsidR="00C735F6">
        <w:t xml:space="preserve">2912 </w:t>
      </w:r>
      <w:r w:rsidR="1DA63085">
        <w:t>fires where damage did occur.</w:t>
      </w:r>
    </w:p>
    <w:p w:rsidR="00572488" w:rsidP="003D73C3" w:rsidRDefault="006761D2" w14:paraId="4377D3A0" w14:textId="79E522AD">
      <w:pPr>
        <w:spacing w:line="300" w:lineRule="atLeast"/>
        <w:jc w:val="both"/>
        <w:rPr>
          <w:rFonts w:ascii="Arial" w:hAnsi="Arial" w:cs="Arial"/>
          <w:b/>
          <w:bCs/>
          <w:highlight w:val="yellow"/>
        </w:rPr>
      </w:pPr>
      <w:r w:rsidRPr="003D73C3">
        <w:rPr>
          <w:szCs w:val="18"/>
        </w:rPr>
        <w:t xml:space="preserve">Applying the mass calculation methodology </w:t>
      </w:r>
      <w:r w:rsidR="00570D53">
        <w:rPr>
          <w:szCs w:val="18"/>
        </w:rPr>
        <w:t xml:space="preserve">to the 2,912 fires </w:t>
      </w:r>
      <w:r w:rsidRPr="003D73C3">
        <w:rPr>
          <w:szCs w:val="18"/>
        </w:rPr>
        <w:t xml:space="preserve">gives a total quantity of </w:t>
      </w:r>
      <w:r w:rsidR="00691B06">
        <w:rPr>
          <w:szCs w:val="18"/>
        </w:rPr>
        <w:t>898</w:t>
      </w:r>
      <w:r w:rsidRPr="003D73C3" w:rsidR="00572488">
        <w:rPr>
          <w:szCs w:val="18"/>
        </w:rPr>
        <w:t xml:space="preserve"> </w:t>
      </w:r>
      <w:r w:rsidRPr="003D73C3">
        <w:rPr>
          <w:szCs w:val="18"/>
        </w:rPr>
        <w:t>tonnes for material consumed by fire in</w:t>
      </w:r>
      <w:r w:rsidR="008646B3">
        <w:rPr>
          <w:szCs w:val="18"/>
        </w:rPr>
        <w:t xml:space="preserve"> </w:t>
      </w:r>
      <w:r w:rsidR="00691B06">
        <w:rPr>
          <w:szCs w:val="18"/>
        </w:rPr>
        <w:t>2024</w:t>
      </w:r>
      <w:r w:rsidR="00570D53">
        <w:rPr>
          <w:szCs w:val="18"/>
        </w:rPr>
        <w:t xml:space="preserve"> (</w:t>
      </w:r>
      <w:r w:rsidR="00714840">
        <w:rPr>
          <w:szCs w:val="18"/>
        </w:rPr>
        <w:t>262 tonnes + 131 tonnes + 130 tonnes + 375 tonnes).</w:t>
      </w:r>
      <w:r w:rsidRPr="003D73C3">
        <w:rPr>
          <w:szCs w:val="18"/>
        </w:rPr>
        <w:t xml:space="preserve"> The UNEP Toolkit gives default factors of 400 µg TEQ per tonne for dioxin releases to both air and land </w:t>
      </w:r>
      <w:r w:rsidRPr="003D73C3">
        <w:rPr>
          <w:szCs w:val="18"/>
          <w:lang w:val="en-US"/>
        </w:rPr>
        <w:t>(400 x 10</w:t>
      </w:r>
      <w:r w:rsidRPr="003D73C3">
        <w:rPr>
          <w:szCs w:val="18"/>
          <w:vertAlign w:val="superscript"/>
          <w:lang w:val="en-US"/>
        </w:rPr>
        <w:t>-6</w:t>
      </w:r>
      <w:r w:rsidRPr="003D73C3">
        <w:rPr>
          <w:szCs w:val="18"/>
          <w:lang w:val="en-US"/>
        </w:rPr>
        <w:t xml:space="preserve"> g TEQ/</w:t>
      </w:r>
      <w:proofErr w:type="spellStart"/>
      <w:r w:rsidRPr="003D73C3">
        <w:rPr>
          <w:szCs w:val="18"/>
          <w:lang w:val="en-US"/>
        </w:rPr>
        <w:t>tonne</w:t>
      </w:r>
      <w:proofErr w:type="spellEnd"/>
      <w:r w:rsidRPr="003D73C3">
        <w:rPr>
          <w:szCs w:val="18"/>
          <w:lang w:val="en-US"/>
        </w:rPr>
        <w:t>)</w:t>
      </w:r>
      <w:r w:rsidRPr="003D73C3">
        <w:rPr>
          <w:szCs w:val="18"/>
        </w:rPr>
        <w:t>. These factors have been used for the current release estimates, which are shown in</w:t>
      </w:r>
      <w:r w:rsidRPr="003D73C3" w:rsidR="00862742">
        <w:rPr>
          <w:szCs w:val="18"/>
        </w:rPr>
        <w:t xml:space="preserve"> Table 8-5</w:t>
      </w:r>
      <w:r w:rsidRPr="003D73C3">
        <w:rPr>
          <w:szCs w:val="18"/>
        </w:rPr>
        <w:t xml:space="preserve">, along with the corresponding estimates </w:t>
      </w:r>
      <w:r w:rsidR="003058EE">
        <w:rPr>
          <w:szCs w:val="18"/>
        </w:rPr>
        <w:t>for previous inventories</w:t>
      </w:r>
      <w:r w:rsidRPr="003D73C3">
        <w:rPr>
          <w:szCs w:val="18"/>
        </w:rPr>
        <w:t>.</w:t>
      </w:r>
      <w:bookmarkStart w:name="_Ref359765791" w:id="230"/>
      <w:bookmarkStart w:name="_Ref359765784" w:id="231"/>
    </w:p>
    <w:p w:rsidRPr="00AF1200" w:rsidR="00011636" w:rsidP="006761D2" w:rsidRDefault="00011636" w14:paraId="64D07B83" w14:textId="77777777">
      <w:pPr>
        <w:pStyle w:val="Caption"/>
        <w:jc w:val="left"/>
        <w:rPr>
          <w:rFonts w:cs="Arial"/>
          <w:highlight w:val="yellow"/>
        </w:rPr>
      </w:pPr>
    </w:p>
    <w:p w:rsidR="003058EE" w:rsidRDefault="003058EE" w14:paraId="5CCD5875" w14:textId="77777777">
      <w:pPr>
        <w:spacing w:after="0"/>
        <w:rPr>
          <w:rFonts w:ascii="Arial" w:hAnsi="Arial" w:cs="Arial"/>
          <w:b/>
          <w:bCs/>
        </w:rPr>
      </w:pPr>
      <w:r>
        <w:rPr>
          <w:rFonts w:cs="Arial"/>
        </w:rPr>
        <w:br w:type="page"/>
      </w:r>
    </w:p>
    <w:p w:rsidRPr="003D73C3" w:rsidR="006761D2" w:rsidP="006761D2" w:rsidRDefault="006761D2" w14:paraId="36E75340" w14:textId="7797F110">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5</w:t>
      </w:r>
      <w:r w:rsidRPr="003D73C3">
        <w:rPr>
          <w:rFonts w:cs="Arial"/>
        </w:rPr>
        <w:fldChar w:fldCharType="end"/>
      </w:r>
      <w:bookmarkEnd w:id="230"/>
      <w:r w:rsidRPr="003D73C3">
        <w:rPr>
          <w:rFonts w:cs="Arial"/>
        </w:rPr>
        <w:t>: Dioxin releases from structure fires</w:t>
      </w:r>
      <w:bookmarkEnd w:id="231"/>
    </w:p>
    <w:tbl>
      <w:tblPr>
        <w:tblStyle w:val="TableGrid"/>
        <w:tblW w:w="0" w:type="auto"/>
        <w:tblLook w:val="04A0" w:firstRow="1" w:lastRow="0" w:firstColumn="1" w:lastColumn="0" w:noHBand="0" w:noVBand="1"/>
      </w:tblPr>
      <w:tblGrid>
        <w:gridCol w:w="921"/>
        <w:gridCol w:w="2554"/>
        <w:gridCol w:w="1404"/>
        <w:gridCol w:w="1412"/>
        <w:gridCol w:w="1340"/>
        <w:gridCol w:w="1385"/>
        <w:gridCol w:w="45"/>
      </w:tblGrid>
      <w:tr w:rsidRPr="00572488" w:rsidR="006761D2" w:rsidTr="0C34660A" w14:paraId="203DBA32" w14:textId="77777777">
        <w:tc>
          <w:tcPr>
            <w:tcW w:w="925" w:type="dxa"/>
            <w:vMerge w:val="restart"/>
            <w:vAlign w:val="center"/>
          </w:tcPr>
          <w:p w:rsidRPr="003D73C3" w:rsidR="006761D2" w:rsidP="009F7DB8" w:rsidRDefault="006761D2" w14:paraId="6371A08E" w14:textId="77777777">
            <w:pPr>
              <w:spacing w:before="120"/>
              <w:jc w:val="center"/>
              <w:rPr>
                <w:rFonts w:ascii="Arial" w:hAnsi="Arial" w:cs="Arial"/>
                <w:b/>
                <w:sz w:val="16"/>
                <w:szCs w:val="18"/>
              </w:rPr>
            </w:pPr>
            <w:r w:rsidRPr="003D73C3">
              <w:rPr>
                <w:rFonts w:ascii="Arial" w:hAnsi="Arial" w:cs="Arial"/>
                <w:b/>
                <w:sz w:val="16"/>
                <w:szCs w:val="18"/>
              </w:rPr>
              <w:t>Year</w:t>
            </w:r>
          </w:p>
        </w:tc>
        <w:tc>
          <w:tcPr>
            <w:tcW w:w="2566" w:type="dxa"/>
            <w:vMerge w:val="restart"/>
            <w:vAlign w:val="center"/>
          </w:tcPr>
          <w:p w:rsidRPr="003D73C3" w:rsidR="006761D2" w:rsidP="0C34660A" w:rsidRDefault="24854215" w14:paraId="192958E1"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znQ1gfJD" w:id="232"/>
            <w:r w:rsidRPr="0C34660A">
              <w:rPr>
                <w:rFonts w:ascii="Arial" w:hAnsi="Arial" w:cs="Arial"/>
                <w:b/>
                <w:bCs/>
                <w:sz w:val="16"/>
                <w:szCs w:val="16"/>
              </w:rPr>
              <w:t>tonnes</w:t>
            </w:r>
            <w:bookmarkEnd w:id="232"/>
            <w:r w:rsidRPr="0C34660A">
              <w:rPr>
                <w:rFonts w:ascii="Arial" w:hAnsi="Arial" w:cs="Arial"/>
                <w:b/>
                <w:bCs/>
                <w:sz w:val="16"/>
                <w:szCs w:val="16"/>
              </w:rPr>
              <w:t xml:space="preserve"> burned/year)</w:t>
            </w:r>
          </w:p>
        </w:tc>
        <w:tc>
          <w:tcPr>
            <w:tcW w:w="2831" w:type="dxa"/>
            <w:gridSpan w:val="2"/>
            <w:vAlign w:val="center"/>
          </w:tcPr>
          <w:p w:rsidRPr="003D73C3" w:rsidR="006761D2" w:rsidP="009F7DB8" w:rsidRDefault="006761D2" w14:paraId="62437BCA"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39" w:type="dxa"/>
            <w:gridSpan w:val="3"/>
            <w:vAlign w:val="center"/>
          </w:tcPr>
          <w:p w:rsidRPr="003D73C3" w:rsidR="006761D2" w:rsidP="009F7DB8" w:rsidRDefault="006761D2" w14:paraId="51F0DC3C"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572488" w:rsidR="006761D2" w:rsidTr="0C34660A" w14:paraId="0FCA41D7" w14:textId="77777777">
        <w:tc>
          <w:tcPr>
            <w:tcW w:w="925" w:type="dxa"/>
            <w:vMerge/>
          </w:tcPr>
          <w:p w:rsidRPr="003D73C3" w:rsidR="006761D2" w:rsidP="009F7DB8" w:rsidRDefault="006761D2" w14:paraId="7B1CE62E" w14:textId="77777777">
            <w:pPr>
              <w:spacing w:before="120"/>
              <w:jc w:val="both"/>
              <w:rPr>
                <w:rFonts w:ascii="Arial" w:hAnsi="Arial" w:cs="Arial"/>
                <w:sz w:val="16"/>
                <w:szCs w:val="18"/>
              </w:rPr>
            </w:pPr>
          </w:p>
        </w:tc>
        <w:tc>
          <w:tcPr>
            <w:tcW w:w="2566" w:type="dxa"/>
            <w:vMerge/>
            <w:vAlign w:val="center"/>
          </w:tcPr>
          <w:p w:rsidRPr="003D73C3" w:rsidR="006761D2" w:rsidP="009F7DB8" w:rsidRDefault="006761D2" w14:paraId="1EB760A2" w14:textId="77777777">
            <w:pPr>
              <w:spacing w:before="120"/>
              <w:jc w:val="center"/>
              <w:rPr>
                <w:rFonts w:ascii="Arial" w:hAnsi="Arial" w:cs="Arial"/>
                <w:sz w:val="16"/>
                <w:szCs w:val="18"/>
              </w:rPr>
            </w:pPr>
          </w:p>
        </w:tc>
        <w:tc>
          <w:tcPr>
            <w:tcW w:w="1412" w:type="dxa"/>
            <w:vAlign w:val="center"/>
          </w:tcPr>
          <w:p w:rsidRPr="003D73C3" w:rsidR="006761D2" w:rsidP="009F7DB8" w:rsidRDefault="006761D2" w14:paraId="7C02EC4F" w14:textId="77777777">
            <w:pPr>
              <w:spacing w:before="120"/>
              <w:jc w:val="center"/>
              <w:rPr>
                <w:rFonts w:ascii="Arial" w:hAnsi="Arial" w:cs="Arial"/>
                <w:b/>
                <w:sz w:val="16"/>
                <w:szCs w:val="18"/>
              </w:rPr>
            </w:pPr>
            <w:r w:rsidRPr="003D73C3">
              <w:rPr>
                <w:rFonts w:ascii="Arial" w:hAnsi="Arial" w:cs="Arial"/>
                <w:b/>
                <w:sz w:val="16"/>
                <w:szCs w:val="18"/>
              </w:rPr>
              <w:t>Air</w:t>
            </w:r>
          </w:p>
        </w:tc>
        <w:tc>
          <w:tcPr>
            <w:tcW w:w="1419" w:type="dxa"/>
            <w:vAlign w:val="center"/>
          </w:tcPr>
          <w:p w:rsidRPr="003D73C3" w:rsidR="006761D2" w:rsidP="009F7DB8" w:rsidRDefault="006761D2" w14:paraId="17307B27" w14:textId="77777777">
            <w:pPr>
              <w:spacing w:before="120"/>
              <w:jc w:val="center"/>
              <w:rPr>
                <w:rFonts w:ascii="Arial" w:hAnsi="Arial" w:cs="Arial"/>
                <w:b/>
                <w:sz w:val="16"/>
                <w:szCs w:val="18"/>
              </w:rPr>
            </w:pPr>
            <w:r w:rsidRPr="003D73C3">
              <w:rPr>
                <w:rFonts w:ascii="Arial" w:hAnsi="Arial" w:cs="Arial"/>
                <w:b/>
                <w:sz w:val="16"/>
                <w:szCs w:val="18"/>
              </w:rPr>
              <w:t>Land</w:t>
            </w:r>
          </w:p>
        </w:tc>
        <w:tc>
          <w:tcPr>
            <w:tcW w:w="1347" w:type="dxa"/>
            <w:vAlign w:val="center"/>
          </w:tcPr>
          <w:p w:rsidRPr="003D73C3" w:rsidR="006761D2" w:rsidP="009F7DB8" w:rsidRDefault="006761D2" w14:paraId="39F14296" w14:textId="77777777">
            <w:pPr>
              <w:spacing w:before="120"/>
              <w:jc w:val="center"/>
              <w:rPr>
                <w:rFonts w:ascii="Arial" w:hAnsi="Arial" w:cs="Arial"/>
                <w:b/>
                <w:sz w:val="16"/>
                <w:szCs w:val="18"/>
              </w:rPr>
            </w:pPr>
            <w:r w:rsidRPr="003D73C3">
              <w:rPr>
                <w:rFonts w:ascii="Arial" w:hAnsi="Arial" w:cs="Arial"/>
                <w:b/>
                <w:sz w:val="16"/>
                <w:szCs w:val="18"/>
              </w:rPr>
              <w:t>Air</w:t>
            </w:r>
          </w:p>
        </w:tc>
        <w:tc>
          <w:tcPr>
            <w:tcW w:w="1392" w:type="dxa"/>
            <w:gridSpan w:val="2"/>
            <w:vAlign w:val="center"/>
          </w:tcPr>
          <w:p w:rsidRPr="003D73C3" w:rsidR="006761D2" w:rsidP="009F7DB8" w:rsidRDefault="006761D2" w14:paraId="77944FE7" w14:textId="77777777">
            <w:pPr>
              <w:spacing w:before="120"/>
              <w:jc w:val="center"/>
              <w:rPr>
                <w:rFonts w:ascii="Arial" w:hAnsi="Arial" w:cs="Arial"/>
                <w:b/>
                <w:sz w:val="16"/>
                <w:szCs w:val="18"/>
              </w:rPr>
            </w:pPr>
            <w:r w:rsidRPr="003D73C3">
              <w:rPr>
                <w:rFonts w:ascii="Arial" w:hAnsi="Arial" w:cs="Arial"/>
                <w:b/>
                <w:sz w:val="16"/>
                <w:szCs w:val="18"/>
              </w:rPr>
              <w:t>Land</w:t>
            </w:r>
          </w:p>
        </w:tc>
      </w:tr>
      <w:tr w:rsidRPr="00572488" w:rsidR="00AA4F49" w:rsidTr="0030171B" w14:paraId="54882AC2" w14:textId="77777777">
        <w:tc>
          <w:tcPr>
            <w:tcW w:w="925" w:type="dxa"/>
            <w:vMerge w:val="restart"/>
            <w:vAlign w:val="center"/>
          </w:tcPr>
          <w:p w:rsidR="00AA4F49" w:rsidP="00572488" w:rsidRDefault="00AA4F49" w14:paraId="497A5E4C" w14:textId="06B82ACC">
            <w:pPr>
              <w:spacing w:before="120"/>
              <w:rPr>
                <w:rFonts w:ascii="Arial" w:hAnsi="Arial" w:cs="Arial"/>
                <w:b/>
                <w:sz w:val="16"/>
                <w:szCs w:val="18"/>
              </w:rPr>
            </w:pPr>
            <w:r>
              <w:rPr>
                <w:rFonts w:ascii="Arial" w:hAnsi="Arial" w:cs="Arial"/>
                <w:b/>
                <w:sz w:val="16"/>
                <w:szCs w:val="18"/>
              </w:rPr>
              <w:t>2012</w:t>
            </w:r>
          </w:p>
        </w:tc>
        <w:tc>
          <w:tcPr>
            <w:tcW w:w="2566" w:type="dxa"/>
            <w:vMerge w:val="restart"/>
            <w:vAlign w:val="center"/>
          </w:tcPr>
          <w:p w:rsidRPr="003D73C3" w:rsidR="00AA4F49" w:rsidP="00572488" w:rsidRDefault="00AA4F49" w14:paraId="768060F9" w14:textId="35208BD9">
            <w:pPr>
              <w:spacing w:before="120"/>
              <w:jc w:val="center"/>
              <w:rPr>
                <w:rFonts w:ascii="Arial" w:hAnsi="Arial" w:cs="Arial"/>
                <w:sz w:val="16"/>
                <w:szCs w:val="18"/>
              </w:rPr>
            </w:pPr>
            <w:r>
              <w:rPr>
                <w:rFonts w:ascii="Arial" w:hAnsi="Arial" w:cs="Arial"/>
                <w:sz w:val="16"/>
                <w:szCs w:val="18"/>
              </w:rPr>
              <w:t>1562</w:t>
            </w:r>
          </w:p>
        </w:tc>
        <w:tc>
          <w:tcPr>
            <w:tcW w:w="1412" w:type="dxa"/>
            <w:vAlign w:val="center"/>
          </w:tcPr>
          <w:p w:rsidRPr="003D73C3" w:rsidR="00AA4F49" w:rsidP="00572488" w:rsidRDefault="00AA4F49" w14:paraId="361528B8" w14:textId="202B369D">
            <w:pPr>
              <w:spacing w:before="120"/>
              <w:jc w:val="center"/>
              <w:rPr>
                <w:rFonts w:ascii="Arial" w:hAnsi="Arial" w:cs="Arial"/>
                <w:sz w:val="16"/>
                <w:szCs w:val="18"/>
              </w:rPr>
            </w:pPr>
            <w:r>
              <w:rPr>
                <w:rFonts w:ascii="Arial" w:hAnsi="Arial" w:cs="Arial"/>
                <w:sz w:val="16"/>
                <w:szCs w:val="18"/>
              </w:rPr>
              <w:t>400</w:t>
            </w:r>
          </w:p>
        </w:tc>
        <w:tc>
          <w:tcPr>
            <w:tcW w:w="1419" w:type="dxa"/>
            <w:vAlign w:val="center"/>
          </w:tcPr>
          <w:p w:rsidRPr="003D73C3" w:rsidR="00AA4F49" w:rsidP="00572488" w:rsidRDefault="00AA4F49" w14:paraId="64C7E2D9" w14:textId="77777777">
            <w:pPr>
              <w:spacing w:before="120"/>
              <w:jc w:val="center"/>
              <w:rPr>
                <w:rFonts w:ascii="Arial" w:hAnsi="Arial" w:cs="Arial"/>
                <w:sz w:val="16"/>
                <w:szCs w:val="18"/>
              </w:rPr>
            </w:pPr>
          </w:p>
        </w:tc>
        <w:tc>
          <w:tcPr>
            <w:tcW w:w="1347" w:type="dxa"/>
            <w:vAlign w:val="center"/>
          </w:tcPr>
          <w:p w:rsidRPr="003D73C3" w:rsidR="00AA4F49" w:rsidP="00572488" w:rsidRDefault="00AA4F49" w14:paraId="63568E06" w14:textId="5BEE7800">
            <w:pPr>
              <w:spacing w:before="120"/>
              <w:jc w:val="center"/>
              <w:rPr>
                <w:rFonts w:ascii="Arial" w:hAnsi="Arial" w:cs="Arial"/>
                <w:sz w:val="16"/>
                <w:szCs w:val="18"/>
              </w:rPr>
            </w:pPr>
            <w:r>
              <w:rPr>
                <w:rFonts w:ascii="Arial" w:hAnsi="Arial" w:cs="Arial"/>
                <w:sz w:val="16"/>
                <w:szCs w:val="18"/>
              </w:rPr>
              <w:t>0.625</w:t>
            </w:r>
          </w:p>
        </w:tc>
        <w:tc>
          <w:tcPr>
            <w:tcW w:w="1392" w:type="dxa"/>
            <w:gridSpan w:val="2"/>
            <w:vAlign w:val="center"/>
          </w:tcPr>
          <w:p w:rsidRPr="003D73C3" w:rsidR="00AA4F49" w:rsidP="00572488" w:rsidRDefault="00AA4F49" w14:paraId="0A936B4D" w14:textId="77777777">
            <w:pPr>
              <w:spacing w:before="120"/>
              <w:jc w:val="center"/>
              <w:rPr>
                <w:rFonts w:ascii="Arial" w:hAnsi="Arial" w:cs="Arial"/>
                <w:sz w:val="16"/>
                <w:szCs w:val="18"/>
              </w:rPr>
            </w:pPr>
          </w:p>
        </w:tc>
      </w:tr>
      <w:tr w:rsidRPr="00572488" w:rsidR="00AA4F49" w:rsidTr="0030171B" w14:paraId="4F6D05FE" w14:textId="77777777">
        <w:tc>
          <w:tcPr>
            <w:tcW w:w="925" w:type="dxa"/>
            <w:vMerge/>
            <w:vAlign w:val="center"/>
          </w:tcPr>
          <w:p w:rsidR="00AA4F49" w:rsidP="00572488" w:rsidRDefault="00AA4F49" w14:paraId="3AC0E450" w14:textId="77777777">
            <w:pPr>
              <w:spacing w:before="120"/>
              <w:rPr>
                <w:rFonts w:ascii="Arial" w:hAnsi="Arial" w:cs="Arial"/>
                <w:b/>
                <w:sz w:val="16"/>
                <w:szCs w:val="18"/>
              </w:rPr>
            </w:pPr>
          </w:p>
        </w:tc>
        <w:tc>
          <w:tcPr>
            <w:tcW w:w="2566" w:type="dxa"/>
            <w:vMerge/>
            <w:vAlign w:val="center"/>
          </w:tcPr>
          <w:p w:rsidRPr="003D73C3" w:rsidR="00AA4F49" w:rsidP="00572488" w:rsidRDefault="00AA4F49" w14:paraId="1503952D" w14:textId="77777777">
            <w:pPr>
              <w:spacing w:before="120"/>
              <w:jc w:val="center"/>
              <w:rPr>
                <w:rFonts w:ascii="Arial" w:hAnsi="Arial" w:cs="Arial"/>
                <w:sz w:val="16"/>
                <w:szCs w:val="18"/>
              </w:rPr>
            </w:pPr>
          </w:p>
        </w:tc>
        <w:tc>
          <w:tcPr>
            <w:tcW w:w="1412" w:type="dxa"/>
            <w:vAlign w:val="center"/>
          </w:tcPr>
          <w:p w:rsidRPr="003D73C3" w:rsidR="00AA4F49" w:rsidP="00572488" w:rsidRDefault="00AA4F49" w14:paraId="457E9718" w14:textId="77777777">
            <w:pPr>
              <w:spacing w:before="120"/>
              <w:jc w:val="center"/>
              <w:rPr>
                <w:rFonts w:ascii="Arial" w:hAnsi="Arial" w:cs="Arial"/>
                <w:sz w:val="16"/>
                <w:szCs w:val="18"/>
              </w:rPr>
            </w:pPr>
          </w:p>
        </w:tc>
        <w:tc>
          <w:tcPr>
            <w:tcW w:w="1419" w:type="dxa"/>
            <w:vAlign w:val="center"/>
          </w:tcPr>
          <w:p w:rsidRPr="003D73C3" w:rsidR="00AA4F49" w:rsidP="00572488" w:rsidRDefault="00AA4F49" w14:paraId="247752F4" w14:textId="5CFEB493">
            <w:pPr>
              <w:spacing w:before="120"/>
              <w:jc w:val="center"/>
              <w:rPr>
                <w:rFonts w:ascii="Arial" w:hAnsi="Arial" w:cs="Arial"/>
                <w:sz w:val="16"/>
                <w:szCs w:val="18"/>
              </w:rPr>
            </w:pPr>
            <w:r>
              <w:rPr>
                <w:rFonts w:ascii="Arial" w:hAnsi="Arial" w:cs="Arial"/>
                <w:sz w:val="16"/>
                <w:szCs w:val="18"/>
              </w:rPr>
              <w:t>400</w:t>
            </w:r>
          </w:p>
        </w:tc>
        <w:tc>
          <w:tcPr>
            <w:tcW w:w="1347" w:type="dxa"/>
            <w:vAlign w:val="center"/>
          </w:tcPr>
          <w:p w:rsidRPr="003D73C3" w:rsidR="00AA4F49" w:rsidP="00572488" w:rsidRDefault="00AA4F49" w14:paraId="10B62F50" w14:textId="77777777">
            <w:pPr>
              <w:spacing w:before="120"/>
              <w:jc w:val="center"/>
              <w:rPr>
                <w:rFonts w:ascii="Arial" w:hAnsi="Arial" w:cs="Arial"/>
                <w:sz w:val="16"/>
                <w:szCs w:val="18"/>
              </w:rPr>
            </w:pPr>
          </w:p>
        </w:tc>
        <w:tc>
          <w:tcPr>
            <w:tcW w:w="1392" w:type="dxa"/>
            <w:gridSpan w:val="2"/>
            <w:vAlign w:val="center"/>
          </w:tcPr>
          <w:p w:rsidRPr="003D73C3" w:rsidR="00AA4F49" w:rsidP="00572488" w:rsidRDefault="00AA4F49" w14:paraId="3841CD48" w14:textId="28EA3EA4">
            <w:pPr>
              <w:spacing w:before="120"/>
              <w:jc w:val="center"/>
              <w:rPr>
                <w:rFonts w:ascii="Arial" w:hAnsi="Arial" w:cs="Arial"/>
                <w:sz w:val="16"/>
                <w:szCs w:val="18"/>
              </w:rPr>
            </w:pPr>
            <w:r>
              <w:rPr>
                <w:rFonts w:ascii="Arial" w:hAnsi="Arial" w:cs="Arial"/>
                <w:sz w:val="16"/>
                <w:szCs w:val="18"/>
              </w:rPr>
              <w:t>0.625</w:t>
            </w:r>
          </w:p>
        </w:tc>
      </w:tr>
      <w:tr w:rsidRPr="00572488" w:rsidR="00191031" w:rsidTr="0030171B" w14:paraId="6D878A18" w14:textId="77777777">
        <w:tc>
          <w:tcPr>
            <w:tcW w:w="925" w:type="dxa"/>
            <w:vMerge w:val="restart"/>
            <w:vAlign w:val="center"/>
          </w:tcPr>
          <w:p w:rsidRPr="003D73C3" w:rsidR="00572488" w:rsidP="00572488" w:rsidRDefault="00AA4F49" w14:paraId="5D4C7E64" w14:textId="01311E24">
            <w:pPr>
              <w:spacing w:before="120"/>
              <w:rPr>
                <w:rFonts w:ascii="Arial" w:hAnsi="Arial" w:cs="Arial"/>
                <w:b/>
                <w:sz w:val="16"/>
                <w:szCs w:val="18"/>
              </w:rPr>
            </w:pPr>
            <w:r>
              <w:rPr>
                <w:rFonts w:ascii="Arial" w:hAnsi="Arial" w:cs="Arial"/>
                <w:b/>
                <w:sz w:val="16"/>
                <w:szCs w:val="18"/>
              </w:rPr>
              <w:t>2016</w:t>
            </w:r>
          </w:p>
        </w:tc>
        <w:tc>
          <w:tcPr>
            <w:tcW w:w="2566" w:type="dxa"/>
            <w:vMerge w:val="restart"/>
            <w:vAlign w:val="center"/>
          </w:tcPr>
          <w:p w:rsidRPr="003D73C3" w:rsidR="00572488" w:rsidP="00572488" w:rsidRDefault="00572488" w14:paraId="5A999F63" w14:textId="6D5FF32A">
            <w:pPr>
              <w:spacing w:before="120"/>
              <w:jc w:val="center"/>
              <w:rPr>
                <w:rFonts w:ascii="Arial" w:hAnsi="Arial" w:cs="Arial"/>
                <w:sz w:val="16"/>
                <w:szCs w:val="18"/>
              </w:rPr>
            </w:pPr>
            <w:r w:rsidRPr="003D73C3">
              <w:rPr>
                <w:rFonts w:ascii="Arial" w:hAnsi="Arial" w:cs="Arial"/>
                <w:sz w:val="16"/>
                <w:szCs w:val="18"/>
              </w:rPr>
              <w:t>1744</w:t>
            </w:r>
          </w:p>
        </w:tc>
        <w:tc>
          <w:tcPr>
            <w:tcW w:w="1412" w:type="dxa"/>
            <w:vAlign w:val="center"/>
          </w:tcPr>
          <w:p w:rsidRPr="003D73C3" w:rsidR="00572488" w:rsidP="00572488" w:rsidRDefault="00572488" w14:paraId="528489BB" w14:textId="0F9E6EA2">
            <w:pPr>
              <w:spacing w:before="120"/>
              <w:jc w:val="center"/>
              <w:rPr>
                <w:rFonts w:ascii="Arial" w:hAnsi="Arial" w:cs="Arial"/>
                <w:sz w:val="16"/>
                <w:szCs w:val="18"/>
              </w:rPr>
            </w:pPr>
            <w:r w:rsidRPr="003D73C3">
              <w:rPr>
                <w:rFonts w:ascii="Arial" w:hAnsi="Arial" w:cs="Arial"/>
                <w:sz w:val="16"/>
                <w:szCs w:val="18"/>
              </w:rPr>
              <w:t>400</w:t>
            </w:r>
          </w:p>
        </w:tc>
        <w:tc>
          <w:tcPr>
            <w:tcW w:w="1419" w:type="dxa"/>
            <w:vAlign w:val="center"/>
          </w:tcPr>
          <w:p w:rsidRPr="003D73C3" w:rsidR="00572488" w:rsidP="00572488" w:rsidRDefault="00572488" w14:paraId="41A4B2EF" w14:textId="4C06FF03">
            <w:pPr>
              <w:spacing w:before="120"/>
              <w:jc w:val="center"/>
              <w:rPr>
                <w:rFonts w:ascii="Arial" w:hAnsi="Arial" w:cs="Arial"/>
                <w:sz w:val="16"/>
                <w:szCs w:val="18"/>
              </w:rPr>
            </w:pPr>
          </w:p>
        </w:tc>
        <w:tc>
          <w:tcPr>
            <w:tcW w:w="1347" w:type="dxa"/>
            <w:vAlign w:val="center"/>
          </w:tcPr>
          <w:p w:rsidRPr="003D73C3" w:rsidR="00572488" w:rsidP="00572488" w:rsidRDefault="00572488" w14:paraId="66715928" w14:textId="046A6447">
            <w:pPr>
              <w:spacing w:before="120"/>
              <w:jc w:val="center"/>
              <w:rPr>
                <w:rFonts w:ascii="Arial" w:hAnsi="Arial" w:cs="Arial"/>
                <w:sz w:val="16"/>
                <w:szCs w:val="18"/>
              </w:rPr>
            </w:pPr>
            <w:r w:rsidRPr="003D73C3">
              <w:rPr>
                <w:rFonts w:ascii="Arial" w:hAnsi="Arial" w:cs="Arial"/>
                <w:sz w:val="16"/>
                <w:szCs w:val="18"/>
              </w:rPr>
              <w:t>0.698</w:t>
            </w:r>
          </w:p>
        </w:tc>
        <w:tc>
          <w:tcPr>
            <w:tcW w:w="1392" w:type="dxa"/>
            <w:gridSpan w:val="2"/>
            <w:vAlign w:val="center"/>
          </w:tcPr>
          <w:p w:rsidRPr="003D73C3" w:rsidR="00572488" w:rsidP="00572488" w:rsidRDefault="00572488" w14:paraId="257647AC" w14:textId="0095B0E4">
            <w:pPr>
              <w:spacing w:before="120"/>
              <w:jc w:val="center"/>
              <w:rPr>
                <w:rFonts w:ascii="Arial" w:hAnsi="Arial" w:cs="Arial"/>
                <w:sz w:val="16"/>
                <w:szCs w:val="18"/>
              </w:rPr>
            </w:pPr>
          </w:p>
        </w:tc>
      </w:tr>
      <w:tr w:rsidRPr="00572488" w:rsidR="00572488" w:rsidTr="0C34660A" w14:paraId="620B8835" w14:textId="77777777">
        <w:tc>
          <w:tcPr>
            <w:tcW w:w="925" w:type="dxa"/>
            <w:vMerge/>
            <w:vAlign w:val="center"/>
          </w:tcPr>
          <w:p w:rsidRPr="003D73C3" w:rsidR="00572488" w:rsidP="00572488" w:rsidRDefault="00572488" w14:paraId="66897F16" w14:textId="77777777">
            <w:pPr>
              <w:spacing w:before="120"/>
              <w:rPr>
                <w:rFonts w:ascii="Arial" w:hAnsi="Arial" w:cs="Arial"/>
                <w:b/>
                <w:sz w:val="16"/>
                <w:szCs w:val="18"/>
              </w:rPr>
            </w:pPr>
          </w:p>
        </w:tc>
        <w:tc>
          <w:tcPr>
            <w:tcW w:w="2566" w:type="dxa"/>
            <w:vMerge/>
            <w:vAlign w:val="center"/>
          </w:tcPr>
          <w:p w:rsidRPr="003D73C3" w:rsidR="00572488" w:rsidP="00572488" w:rsidRDefault="00572488" w14:paraId="43DD4DA0" w14:textId="77777777">
            <w:pPr>
              <w:spacing w:before="120"/>
              <w:jc w:val="center"/>
              <w:rPr>
                <w:rFonts w:ascii="Arial" w:hAnsi="Arial" w:cs="Arial"/>
                <w:sz w:val="16"/>
                <w:szCs w:val="18"/>
              </w:rPr>
            </w:pPr>
          </w:p>
        </w:tc>
        <w:tc>
          <w:tcPr>
            <w:tcW w:w="1412" w:type="dxa"/>
            <w:vAlign w:val="center"/>
          </w:tcPr>
          <w:p w:rsidRPr="003D73C3" w:rsidR="00572488" w:rsidP="00572488" w:rsidRDefault="00572488" w14:paraId="1BF7DCC7" w14:textId="242206A9">
            <w:pPr>
              <w:spacing w:before="120"/>
              <w:jc w:val="center"/>
              <w:rPr>
                <w:rFonts w:ascii="Arial" w:hAnsi="Arial" w:cs="Arial"/>
                <w:sz w:val="16"/>
                <w:szCs w:val="18"/>
              </w:rPr>
            </w:pPr>
          </w:p>
        </w:tc>
        <w:tc>
          <w:tcPr>
            <w:tcW w:w="1419" w:type="dxa"/>
            <w:vAlign w:val="center"/>
          </w:tcPr>
          <w:p w:rsidRPr="003D73C3" w:rsidR="00572488" w:rsidP="00572488" w:rsidRDefault="00572488" w14:paraId="0EDD761E" w14:textId="7ED2BD81">
            <w:pPr>
              <w:spacing w:before="120"/>
              <w:jc w:val="center"/>
              <w:rPr>
                <w:rFonts w:ascii="Arial" w:hAnsi="Arial" w:cs="Arial"/>
                <w:sz w:val="16"/>
                <w:szCs w:val="18"/>
              </w:rPr>
            </w:pPr>
            <w:r w:rsidRPr="003D73C3">
              <w:rPr>
                <w:rFonts w:ascii="Arial" w:hAnsi="Arial" w:cs="Arial"/>
                <w:sz w:val="16"/>
                <w:szCs w:val="18"/>
              </w:rPr>
              <w:t>400</w:t>
            </w:r>
          </w:p>
        </w:tc>
        <w:tc>
          <w:tcPr>
            <w:tcW w:w="1347" w:type="dxa"/>
            <w:vAlign w:val="center"/>
          </w:tcPr>
          <w:p w:rsidRPr="003D73C3" w:rsidR="00572488" w:rsidP="00572488" w:rsidRDefault="00572488" w14:paraId="61091CBC" w14:textId="560A0FA0">
            <w:pPr>
              <w:spacing w:before="120"/>
              <w:jc w:val="center"/>
              <w:rPr>
                <w:rFonts w:ascii="Arial" w:hAnsi="Arial" w:cs="Arial"/>
                <w:sz w:val="16"/>
                <w:szCs w:val="18"/>
              </w:rPr>
            </w:pPr>
          </w:p>
        </w:tc>
        <w:tc>
          <w:tcPr>
            <w:tcW w:w="1392" w:type="dxa"/>
            <w:gridSpan w:val="2"/>
            <w:vAlign w:val="center"/>
          </w:tcPr>
          <w:p w:rsidRPr="003D73C3" w:rsidR="00572488" w:rsidP="00572488" w:rsidRDefault="00572488" w14:paraId="35A04F36" w14:textId="5B0640F8">
            <w:pPr>
              <w:spacing w:before="120"/>
              <w:jc w:val="center"/>
              <w:rPr>
                <w:rFonts w:ascii="Arial" w:hAnsi="Arial" w:cs="Arial"/>
                <w:sz w:val="16"/>
                <w:szCs w:val="18"/>
              </w:rPr>
            </w:pPr>
            <w:r w:rsidRPr="003D73C3">
              <w:rPr>
                <w:rFonts w:ascii="Arial" w:hAnsi="Arial" w:cs="Arial"/>
                <w:sz w:val="16"/>
                <w:szCs w:val="18"/>
              </w:rPr>
              <w:t>0.698</w:t>
            </w:r>
          </w:p>
        </w:tc>
      </w:tr>
      <w:tr w:rsidRPr="00572488" w:rsidR="006761D2" w:rsidTr="0C34660A" w14:paraId="6D5B6E32" w14:textId="77777777">
        <w:tc>
          <w:tcPr>
            <w:tcW w:w="925" w:type="dxa"/>
            <w:vMerge w:val="restart"/>
            <w:vAlign w:val="center"/>
          </w:tcPr>
          <w:p w:rsidRPr="003D73C3" w:rsidR="006761D2" w:rsidP="009F7DB8" w:rsidRDefault="00572488" w14:paraId="6F753EEE" w14:textId="2D3AAE0F">
            <w:pPr>
              <w:spacing w:before="120"/>
              <w:rPr>
                <w:rFonts w:ascii="Arial" w:hAnsi="Arial" w:cs="Arial"/>
                <w:b/>
                <w:sz w:val="16"/>
                <w:szCs w:val="18"/>
              </w:rPr>
            </w:pPr>
            <w:r w:rsidRPr="003D73C3">
              <w:rPr>
                <w:rFonts w:ascii="Arial" w:hAnsi="Arial" w:cs="Arial"/>
                <w:b/>
                <w:sz w:val="16"/>
                <w:szCs w:val="18"/>
              </w:rPr>
              <w:t>2020</w:t>
            </w:r>
          </w:p>
        </w:tc>
        <w:tc>
          <w:tcPr>
            <w:tcW w:w="2566" w:type="dxa"/>
            <w:vMerge w:val="restart"/>
            <w:vAlign w:val="center"/>
          </w:tcPr>
          <w:p w:rsidRPr="003D73C3" w:rsidR="006761D2" w:rsidP="009F7DB8" w:rsidRDefault="007E50DA" w14:paraId="7FFC1CF4" w14:textId="1975B219">
            <w:pPr>
              <w:spacing w:before="120"/>
              <w:jc w:val="center"/>
              <w:rPr>
                <w:rFonts w:ascii="Arial" w:hAnsi="Arial" w:cs="Arial"/>
                <w:sz w:val="16"/>
                <w:szCs w:val="18"/>
              </w:rPr>
            </w:pPr>
            <w:r>
              <w:rPr>
                <w:rFonts w:ascii="Arial" w:hAnsi="Arial" w:cs="Arial"/>
                <w:sz w:val="16"/>
                <w:szCs w:val="18"/>
              </w:rPr>
              <w:t>65</w:t>
            </w:r>
            <w:r w:rsidR="00DA04EF">
              <w:rPr>
                <w:rFonts w:ascii="Arial" w:hAnsi="Arial" w:cs="Arial"/>
                <w:sz w:val="16"/>
                <w:szCs w:val="18"/>
              </w:rPr>
              <w:t>5.8</w:t>
            </w:r>
          </w:p>
        </w:tc>
        <w:tc>
          <w:tcPr>
            <w:tcW w:w="1412" w:type="dxa"/>
            <w:vAlign w:val="center"/>
          </w:tcPr>
          <w:p w:rsidRPr="003D73C3" w:rsidR="006761D2" w:rsidP="009F7DB8" w:rsidRDefault="00572488" w14:paraId="05EFBD72" w14:textId="533E2EB1">
            <w:pPr>
              <w:spacing w:before="120"/>
              <w:jc w:val="center"/>
              <w:rPr>
                <w:rFonts w:ascii="Arial" w:hAnsi="Arial" w:cs="Arial"/>
                <w:sz w:val="16"/>
                <w:szCs w:val="18"/>
              </w:rPr>
            </w:pPr>
            <w:r w:rsidRPr="003D73C3">
              <w:rPr>
                <w:rFonts w:ascii="Arial" w:hAnsi="Arial" w:cs="Arial"/>
                <w:sz w:val="16"/>
                <w:szCs w:val="18"/>
              </w:rPr>
              <w:t>400</w:t>
            </w:r>
          </w:p>
        </w:tc>
        <w:tc>
          <w:tcPr>
            <w:tcW w:w="1419" w:type="dxa"/>
            <w:vAlign w:val="center"/>
          </w:tcPr>
          <w:p w:rsidRPr="003D73C3" w:rsidR="006761D2" w:rsidP="009F7DB8" w:rsidRDefault="006761D2" w14:paraId="59437B2E" w14:textId="3B3389D7">
            <w:pPr>
              <w:spacing w:before="120"/>
              <w:jc w:val="center"/>
              <w:rPr>
                <w:rFonts w:ascii="Arial" w:hAnsi="Arial" w:cs="Arial"/>
                <w:sz w:val="16"/>
                <w:szCs w:val="18"/>
              </w:rPr>
            </w:pPr>
          </w:p>
        </w:tc>
        <w:tc>
          <w:tcPr>
            <w:tcW w:w="1347" w:type="dxa"/>
            <w:vAlign w:val="center"/>
          </w:tcPr>
          <w:p w:rsidRPr="003D73C3" w:rsidR="006761D2" w:rsidP="009F7DB8" w:rsidRDefault="007E50DA" w14:paraId="0CD97978" w14:textId="10E24032">
            <w:pPr>
              <w:spacing w:before="120"/>
              <w:jc w:val="center"/>
              <w:rPr>
                <w:rFonts w:ascii="Arial" w:hAnsi="Arial" w:cs="Arial"/>
                <w:sz w:val="16"/>
                <w:szCs w:val="18"/>
              </w:rPr>
            </w:pPr>
            <w:r>
              <w:rPr>
                <w:rFonts w:ascii="Arial" w:hAnsi="Arial" w:cs="Arial"/>
                <w:sz w:val="16"/>
                <w:szCs w:val="18"/>
              </w:rPr>
              <w:t>0.262</w:t>
            </w:r>
          </w:p>
        </w:tc>
        <w:tc>
          <w:tcPr>
            <w:tcW w:w="1392" w:type="dxa"/>
            <w:gridSpan w:val="2"/>
            <w:vAlign w:val="center"/>
          </w:tcPr>
          <w:p w:rsidRPr="003D73C3" w:rsidR="006761D2" w:rsidP="009F7DB8" w:rsidRDefault="006761D2" w14:paraId="0E159756" w14:textId="66143D3A">
            <w:pPr>
              <w:spacing w:before="120"/>
              <w:jc w:val="center"/>
              <w:rPr>
                <w:rFonts w:ascii="Arial" w:hAnsi="Arial" w:cs="Arial"/>
                <w:sz w:val="16"/>
                <w:szCs w:val="18"/>
              </w:rPr>
            </w:pPr>
          </w:p>
        </w:tc>
      </w:tr>
      <w:tr w:rsidRPr="00572488" w:rsidR="006761D2" w:rsidTr="0C34660A" w14:paraId="5F0DCD18" w14:textId="77777777">
        <w:tc>
          <w:tcPr>
            <w:tcW w:w="925" w:type="dxa"/>
            <w:vMerge/>
            <w:vAlign w:val="center"/>
          </w:tcPr>
          <w:p w:rsidRPr="003D73C3" w:rsidR="006761D2" w:rsidP="009F7DB8" w:rsidRDefault="006761D2" w14:paraId="679F5798" w14:textId="77777777">
            <w:pPr>
              <w:spacing w:before="120"/>
              <w:rPr>
                <w:rFonts w:ascii="Arial" w:hAnsi="Arial" w:cs="Arial"/>
                <w:b/>
                <w:sz w:val="16"/>
                <w:szCs w:val="18"/>
              </w:rPr>
            </w:pPr>
          </w:p>
        </w:tc>
        <w:tc>
          <w:tcPr>
            <w:tcW w:w="2566" w:type="dxa"/>
            <w:vMerge/>
            <w:vAlign w:val="center"/>
          </w:tcPr>
          <w:p w:rsidRPr="003D73C3" w:rsidR="006761D2" w:rsidP="009F7DB8" w:rsidRDefault="006761D2" w14:paraId="66F03D8E" w14:textId="77777777">
            <w:pPr>
              <w:spacing w:before="120"/>
              <w:jc w:val="center"/>
              <w:rPr>
                <w:rFonts w:ascii="Arial" w:hAnsi="Arial" w:cs="Arial"/>
                <w:sz w:val="16"/>
                <w:szCs w:val="18"/>
              </w:rPr>
            </w:pPr>
          </w:p>
        </w:tc>
        <w:tc>
          <w:tcPr>
            <w:tcW w:w="1412" w:type="dxa"/>
            <w:vAlign w:val="center"/>
          </w:tcPr>
          <w:p w:rsidRPr="003D73C3" w:rsidR="006761D2" w:rsidP="009F7DB8" w:rsidRDefault="006761D2" w14:paraId="29765A89" w14:textId="317DCA17">
            <w:pPr>
              <w:spacing w:before="120"/>
              <w:jc w:val="center"/>
              <w:rPr>
                <w:rFonts w:ascii="Arial" w:hAnsi="Arial" w:cs="Arial"/>
                <w:sz w:val="16"/>
                <w:szCs w:val="18"/>
              </w:rPr>
            </w:pPr>
          </w:p>
        </w:tc>
        <w:tc>
          <w:tcPr>
            <w:tcW w:w="1419" w:type="dxa"/>
            <w:vAlign w:val="center"/>
          </w:tcPr>
          <w:p w:rsidRPr="003D73C3" w:rsidR="006761D2" w:rsidP="009F7DB8" w:rsidRDefault="00572488" w14:paraId="3C7C0D77" w14:textId="52C575C3">
            <w:pPr>
              <w:spacing w:before="120"/>
              <w:jc w:val="center"/>
              <w:rPr>
                <w:rFonts w:ascii="Arial" w:hAnsi="Arial" w:cs="Arial"/>
                <w:sz w:val="16"/>
                <w:szCs w:val="18"/>
              </w:rPr>
            </w:pPr>
            <w:r w:rsidRPr="003D73C3">
              <w:rPr>
                <w:rFonts w:ascii="Arial" w:hAnsi="Arial" w:cs="Arial"/>
                <w:sz w:val="16"/>
                <w:szCs w:val="18"/>
              </w:rPr>
              <w:t>400</w:t>
            </w:r>
          </w:p>
        </w:tc>
        <w:tc>
          <w:tcPr>
            <w:tcW w:w="1347" w:type="dxa"/>
            <w:vAlign w:val="center"/>
          </w:tcPr>
          <w:p w:rsidRPr="003D73C3" w:rsidR="006761D2" w:rsidP="009F7DB8" w:rsidRDefault="006761D2" w14:paraId="7E1D63F2" w14:textId="489B4374">
            <w:pPr>
              <w:spacing w:before="120"/>
              <w:jc w:val="center"/>
              <w:rPr>
                <w:rFonts w:ascii="Arial" w:hAnsi="Arial" w:cs="Arial"/>
                <w:sz w:val="16"/>
                <w:szCs w:val="18"/>
              </w:rPr>
            </w:pPr>
          </w:p>
        </w:tc>
        <w:tc>
          <w:tcPr>
            <w:tcW w:w="1392" w:type="dxa"/>
            <w:gridSpan w:val="2"/>
            <w:vAlign w:val="center"/>
          </w:tcPr>
          <w:p w:rsidRPr="003D73C3" w:rsidR="006761D2" w:rsidP="009F7DB8" w:rsidRDefault="007E50DA" w14:paraId="48903353" w14:textId="7C438B22">
            <w:pPr>
              <w:spacing w:before="120"/>
              <w:jc w:val="center"/>
              <w:rPr>
                <w:rFonts w:ascii="Arial" w:hAnsi="Arial" w:cs="Arial"/>
                <w:sz w:val="16"/>
                <w:szCs w:val="18"/>
              </w:rPr>
            </w:pPr>
            <w:r>
              <w:rPr>
                <w:rFonts w:ascii="Arial" w:hAnsi="Arial" w:cs="Arial"/>
                <w:sz w:val="16"/>
                <w:szCs w:val="18"/>
              </w:rPr>
              <w:t>0.262</w:t>
            </w:r>
          </w:p>
        </w:tc>
      </w:tr>
      <w:tr w:rsidRPr="00572488" w:rsidR="00691B06" w:rsidTr="0C34660A" w14:paraId="5ECEDCB1" w14:textId="77777777">
        <w:trPr>
          <w:gridAfter w:val="1"/>
          <w:wAfter w:w="45" w:type="dxa"/>
        </w:trPr>
        <w:tc>
          <w:tcPr>
            <w:tcW w:w="925" w:type="dxa"/>
            <w:vMerge w:val="restart"/>
            <w:vAlign w:val="center"/>
          </w:tcPr>
          <w:p w:rsidRPr="003D73C3" w:rsidR="00691B06" w:rsidP="009F7DB8" w:rsidRDefault="00691B06" w14:paraId="74AF733C" w14:textId="1ADE2A90">
            <w:pPr>
              <w:spacing w:before="120"/>
              <w:rPr>
                <w:rFonts w:ascii="Arial" w:hAnsi="Arial" w:cs="Arial"/>
                <w:b/>
                <w:sz w:val="16"/>
                <w:szCs w:val="18"/>
              </w:rPr>
            </w:pPr>
            <w:r>
              <w:rPr>
                <w:rFonts w:ascii="Arial" w:hAnsi="Arial" w:cs="Arial"/>
                <w:b/>
                <w:sz w:val="16"/>
                <w:szCs w:val="18"/>
              </w:rPr>
              <w:t>2024</w:t>
            </w:r>
          </w:p>
        </w:tc>
        <w:tc>
          <w:tcPr>
            <w:tcW w:w="2566" w:type="dxa"/>
            <w:vMerge w:val="restart"/>
            <w:vAlign w:val="center"/>
          </w:tcPr>
          <w:p w:rsidRPr="003D73C3" w:rsidR="00691B06" w:rsidP="009F7DB8" w:rsidRDefault="00691B06" w14:paraId="09E4AF20" w14:textId="75CCBACD">
            <w:pPr>
              <w:spacing w:before="120"/>
              <w:jc w:val="center"/>
              <w:rPr>
                <w:rFonts w:ascii="Arial" w:hAnsi="Arial" w:cs="Arial"/>
                <w:sz w:val="16"/>
                <w:szCs w:val="18"/>
              </w:rPr>
            </w:pPr>
            <w:r>
              <w:rPr>
                <w:rFonts w:ascii="Arial" w:hAnsi="Arial" w:cs="Arial"/>
                <w:sz w:val="16"/>
                <w:szCs w:val="18"/>
              </w:rPr>
              <w:t>898.1</w:t>
            </w:r>
          </w:p>
        </w:tc>
        <w:tc>
          <w:tcPr>
            <w:tcW w:w="1412" w:type="dxa"/>
            <w:vAlign w:val="center"/>
          </w:tcPr>
          <w:p w:rsidRPr="003D73C3" w:rsidR="00691B06" w:rsidP="009F7DB8" w:rsidRDefault="00691B06" w14:paraId="251F0883" w14:textId="0C203107">
            <w:pPr>
              <w:spacing w:before="120"/>
              <w:jc w:val="center"/>
              <w:rPr>
                <w:rFonts w:ascii="Arial" w:hAnsi="Arial" w:cs="Arial"/>
                <w:sz w:val="16"/>
                <w:szCs w:val="18"/>
              </w:rPr>
            </w:pPr>
            <w:r>
              <w:rPr>
                <w:rFonts w:ascii="Arial" w:hAnsi="Arial" w:cs="Arial"/>
                <w:sz w:val="16"/>
                <w:szCs w:val="18"/>
              </w:rPr>
              <w:t>400</w:t>
            </w:r>
          </w:p>
        </w:tc>
        <w:tc>
          <w:tcPr>
            <w:tcW w:w="1419" w:type="dxa"/>
            <w:vAlign w:val="center"/>
          </w:tcPr>
          <w:p w:rsidRPr="003D73C3" w:rsidR="00691B06" w:rsidP="009F7DB8" w:rsidRDefault="00691B06" w14:paraId="329651AC" w14:textId="77777777">
            <w:pPr>
              <w:spacing w:before="120"/>
              <w:jc w:val="center"/>
              <w:rPr>
                <w:rFonts w:ascii="Arial" w:hAnsi="Arial" w:cs="Arial"/>
                <w:sz w:val="16"/>
                <w:szCs w:val="18"/>
              </w:rPr>
            </w:pPr>
          </w:p>
        </w:tc>
        <w:tc>
          <w:tcPr>
            <w:tcW w:w="1347" w:type="dxa"/>
            <w:vAlign w:val="center"/>
          </w:tcPr>
          <w:p w:rsidRPr="003D73C3" w:rsidR="00691B06" w:rsidP="009F7DB8" w:rsidRDefault="00691B06" w14:paraId="4BC80348" w14:textId="272838C9">
            <w:pPr>
              <w:spacing w:before="120"/>
              <w:jc w:val="center"/>
              <w:rPr>
                <w:rFonts w:ascii="Arial" w:hAnsi="Arial" w:cs="Arial"/>
                <w:sz w:val="16"/>
                <w:szCs w:val="18"/>
              </w:rPr>
            </w:pPr>
            <w:r>
              <w:rPr>
                <w:rFonts w:ascii="Arial" w:hAnsi="Arial" w:cs="Arial"/>
                <w:sz w:val="16"/>
                <w:szCs w:val="18"/>
              </w:rPr>
              <w:t>0.359</w:t>
            </w:r>
          </w:p>
        </w:tc>
        <w:tc>
          <w:tcPr>
            <w:tcW w:w="1392" w:type="dxa"/>
            <w:vAlign w:val="center"/>
          </w:tcPr>
          <w:p w:rsidR="00691B06" w:rsidP="009F7DB8" w:rsidRDefault="00691B06" w14:paraId="5332CC27" w14:textId="77777777">
            <w:pPr>
              <w:spacing w:before="120"/>
              <w:jc w:val="center"/>
              <w:rPr>
                <w:rFonts w:ascii="Arial" w:hAnsi="Arial" w:cs="Arial"/>
                <w:sz w:val="16"/>
                <w:szCs w:val="18"/>
              </w:rPr>
            </w:pPr>
          </w:p>
        </w:tc>
      </w:tr>
      <w:tr w:rsidRPr="00572488" w:rsidR="00691B06" w:rsidTr="0C34660A" w14:paraId="50B25C92" w14:textId="77777777">
        <w:trPr>
          <w:gridAfter w:val="1"/>
          <w:wAfter w:w="45" w:type="dxa"/>
        </w:trPr>
        <w:tc>
          <w:tcPr>
            <w:tcW w:w="925" w:type="dxa"/>
            <w:vMerge/>
            <w:vAlign w:val="center"/>
          </w:tcPr>
          <w:p w:rsidRPr="003D73C3" w:rsidR="00691B06" w:rsidP="009F7DB8" w:rsidRDefault="00691B06" w14:paraId="440A4990" w14:textId="77777777">
            <w:pPr>
              <w:spacing w:before="120"/>
              <w:rPr>
                <w:rFonts w:ascii="Arial" w:hAnsi="Arial" w:cs="Arial"/>
                <w:b/>
                <w:sz w:val="16"/>
                <w:szCs w:val="18"/>
              </w:rPr>
            </w:pPr>
          </w:p>
        </w:tc>
        <w:tc>
          <w:tcPr>
            <w:tcW w:w="2566" w:type="dxa"/>
            <w:vMerge/>
            <w:vAlign w:val="center"/>
          </w:tcPr>
          <w:p w:rsidRPr="003D73C3" w:rsidR="00691B06" w:rsidP="009F7DB8" w:rsidRDefault="00691B06" w14:paraId="59B4FACB" w14:textId="77777777">
            <w:pPr>
              <w:spacing w:before="120"/>
              <w:jc w:val="center"/>
              <w:rPr>
                <w:rFonts w:ascii="Arial" w:hAnsi="Arial" w:cs="Arial"/>
                <w:sz w:val="16"/>
                <w:szCs w:val="18"/>
              </w:rPr>
            </w:pPr>
          </w:p>
        </w:tc>
        <w:tc>
          <w:tcPr>
            <w:tcW w:w="1412" w:type="dxa"/>
            <w:vAlign w:val="center"/>
          </w:tcPr>
          <w:p w:rsidRPr="003D73C3" w:rsidR="00691B06" w:rsidP="009F7DB8" w:rsidRDefault="00691B06" w14:paraId="0F0623A7" w14:textId="77777777">
            <w:pPr>
              <w:spacing w:before="120"/>
              <w:jc w:val="center"/>
              <w:rPr>
                <w:rFonts w:ascii="Arial" w:hAnsi="Arial" w:cs="Arial"/>
                <w:sz w:val="16"/>
                <w:szCs w:val="18"/>
              </w:rPr>
            </w:pPr>
          </w:p>
        </w:tc>
        <w:tc>
          <w:tcPr>
            <w:tcW w:w="1419" w:type="dxa"/>
            <w:vAlign w:val="center"/>
          </w:tcPr>
          <w:p w:rsidRPr="003D73C3" w:rsidR="00691B06" w:rsidP="009F7DB8" w:rsidRDefault="00691B06" w14:paraId="79927257" w14:textId="1AE6138E">
            <w:pPr>
              <w:spacing w:before="120"/>
              <w:jc w:val="center"/>
              <w:rPr>
                <w:rFonts w:ascii="Arial" w:hAnsi="Arial" w:cs="Arial"/>
                <w:sz w:val="16"/>
                <w:szCs w:val="18"/>
              </w:rPr>
            </w:pPr>
            <w:r>
              <w:rPr>
                <w:rFonts w:ascii="Arial" w:hAnsi="Arial" w:cs="Arial"/>
                <w:sz w:val="16"/>
                <w:szCs w:val="18"/>
              </w:rPr>
              <w:t>400</w:t>
            </w:r>
          </w:p>
        </w:tc>
        <w:tc>
          <w:tcPr>
            <w:tcW w:w="1347" w:type="dxa"/>
            <w:vAlign w:val="center"/>
          </w:tcPr>
          <w:p w:rsidRPr="003D73C3" w:rsidR="00691B06" w:rsidP="009F7DB8" w:rsidRDefault="00691B06" w14:paraId="0239680C" w14:textId="77777777">
            <w:pPr>
              <w:spacing w:before="120"/>
              <w:jc w:val="center"/>
              <w:rPr>
                <w:rFonts w:ascii="Arial" w:hAnsi="Arial" w:cs="Arial"/>
                <w:sz w:val="16"/>
                <w:szCs w:val="18"/>
              </w:rPr>
            </w:pPr>
          </w:p>
        </w:tc>
        <w:tc>
          <w:tcPr>
            <w:tcW w:w="1392" w:type="dxa"/>
            <w:vAlign w:val="center"/>
          </w:tcPr>
          <w:p w:rsidR="00691B06" w:rsidP="009F7DB8" w:rsidRDefault="00691B06" w14:paraId="6F59522C" w14:textId="4D173968">
            <w:pPr>
              <w:spacing w:before="120"/>
              <w:jc w:val="center"/>
              <w:rPr>
                <w:rFonts w:ascii="Arial" w:hAnsi="Arial" w:cs="Arial"/>
                <w:sz w:val="16"/>
                <w:szCs w:val="18"/>
              </w:rPr>
            </w:pPr>
            <w:r>
              <w:rPr>
                <w:rFonts w:ascii="Arial" w:hAnsi="Arial" w:cs="Arial"/>
                <w:sz w:val="16"/>
                <w:szCs w:val="18"/>
              </w:rPr>
              <w:t>0.359</w:t>
            </w:r>
          </w:p>
        </w:tc>
      </w:tr>
    </w:tbl>
    <w:p w:rsidRPr="003D73C3" w:rsidR="006761D2" w:rsidP="006761D2" w:rsidRDefault="006761D2" w14:paraId="2F81F8AC" w14:textId="215A506F">
      <w:pPr>
        <w:tabs>
          <w:tab w:val="left" w:pos="2760"/>
        </w:tabs>
        <w:spacing w:before="240" w:line="300" w:lineRule="atLeast"/>
        <w:jc w:val="both"/>
        <w:rPr>
          <w:rFonts w:ascii="Arial" w:hAnsi="Arial" w:cs="Arial"/>
          <w:b/>
          <w:szCs w:val="18"/>
        </w:rPr>
      </w:pPr>
      <w:r w:rsidRPr="003D73C3">
        <w:rPr>
          <w:rFonts w:ascii="Arial" w:hAnsi="Arial" w:cs="Arial"/>
          <w:b/>
          <w:szCs w:val="18"/>
        </w:rPr>
        <w:t xml:space="preserve">Certainty assessment for </w:t>
      </w:r>
      <w:r w:rsidR="00691B06">
        <w:rPr>
          <w:rFonts w:ascii="Arial" w:hAnsi="Arial" w:cs="Arial"/>
          <w:b/>
          <w:szCs w:val="18"/>
        </w:rPr>
        <w:t>2024</w:t>
      </w:r>
    </w:p>
    <w:p w:rsidRPr="003D73C3" w:rsidR="006761D2" w:rsidP="006761D2" w:rsidRDefault="006761D2" w14:paraId="282DA7FE" w14:textId="06D64A1A">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003058EE">
        <w:rPr>
          <w:szCs w:val="18"/>
        </w:rPr>
        <w:t>Low</w:t>
      </w:r>
      <w:r w:rsidRPr="003D73C3">
        <w:rPr>
          <w:szCs w:val="18"/>
        </w:rPr>
        <w:t xml:space="preserve"> (because </w:t>
      </w:r>
      <w:r w:rsidR="003058EE">
        <w:rPr>
          <w:szCs w:val="18"/>
        </w:rPr>
        <w:t xml:space="preserve">although </w:t>
      </w:r>
      <w:r w:rsidRPr="003D73C3">
        <w:rPr>
          <w:szCs w:val="18"/>
        </w:rPr>
        <w:t>it is based on national fire statistics</w:t>
      </w:r>
      <w:r w:rsidR="003058EE">
        <w:rPr>
          <w:szCs w:val="18"/>
        </w:rPr>
        <w:t xml:space="preserve">, the </w:t>
      </w:r>
      <w:r w:rsidRPr="003D73C3">
        <w:rPr>
          <w:szCs w:val="18"/>
        </w:rPr>
        <w:t>conversion factor for the mass of material burned</w:t>
      </w:r>
      <w:r w:rsidR="003058EE">
        <w:rPr>
          <w:szCs w:val="18"/>
        </w:rPr>
        <w:t xml:space="preserve"> has significant uncertainties</w:t>
      </w:r>
      <w:r w:rsidRPr="003D73C3">
        <w:rPr>
          <w:szCs w:val="18"/>
        </w:rPr>
        <w:t>)</w:t>
      </w:r>
    </w:p>
    <w:p w:rsidRPr="003D73C3" w:rsidR="006761D2" w:rsidP="006761D2" w:rsidRDefault="006761D2" w14:paraId="7A927604"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w:t>
      </w:r>
    </w:p>
    <w:p w:rsidRPr="003D73C3" w:rsidR="006761D2" w:rsidP="006761D2" w:rsidRDefault="006761D2" w14:paraId="29BCA8E4" w14:textId="77777777">
      <w:pPr>
        <w:pStyle w:val="Heading3"/>
      </w:pPr>
      <w:bookmarkStart w:name="_Toc1046377" w:id="233"/>
      <w:r w:rsidRPr="003D73C3">
        <w:t>Open burning of domestic waste</w:t>
      </w:r>
      <w:bookmarkEnd w:id="233"/>
    </w:p>
    <w:p w:rsidRPr="003D73C3" w:rsidR="00354DD3" w:rsidP="006761D2" w:rsidRDefault="24854215" w14:paraId="50640F37" w14:textId="17C4F375">
      <w:pPr>
        <w:spacing w:line="300" w:lineRule="atLeast"/>
        <w:jc w:val="both"/>
      </w:pPr>
      <w:r>
        <w:t xml:space="preserve">This section covers the emissions from the burning of domestic wastes in open fires or crude incinerators, where combustion conditions are poor and no controls are applied. Most of the waste disposed of in this way comprises wood, paper, leaves, and vegetation, together with a range of other </w:t>
      </w:r>
      <w:bookmarkStart w:name="_Int_6TOaNFhH" w:id="234"/>
      <w:r>
        <w:t>possible materials</w:t>
      </w:r>
      <w:bookmarkEnd w:id="234"/>
      <w:r>
        <w:t xml:space="preserve">, including kitchen wastes and plastics. </w:t>
      </w:r>
    </w:p>
    <w:p w:rsidRPr="003D73C3" w:rsidR="00354DD3" w:rsidP="00354DD3" w:rsidRDefault="58045C4B" w14:paraId="5938B592" w14:textId="0F022213">
      <w:pPr>
        <w:spacing w:line="300" w:lineRule="atLeast"/>
        <w:jc w:val="both"/>
      </w:pPr>
      <w:r w:rsidRPr="0C34660A">
        <w:t xml:space="preserve">A review was conducted in 2015 of the current state and main sources of dioxin around the world. One of its conclusions was that domestic waste was </w:t>
      </w:r>
      <w:bookmarkStart w:name="_Int_JV6UZk2t" w:id="235"/>
      <w:r w:rsidRPr="0C34660A">
        <w:t>probably the</w:t>
      </w:r>
      <w:bookmarkEnd w:id="235"/>
      <w:r w:rsidRPr="0C34660A">
        <w:t xml:space="preserve"> most important non-industrial source and one of the most difficult to determine precisely given the variability in composition of waste and mostly uncontrolled combustion techniques </w:t>
      </w:r>
      <w:sdt>
        <w:sdtPr>
          <w:rPr>
            <w:szCs w:val="18"/>
          </w:rPr>
          <w:id w:val="-845558547"/>
          <w:lock w:val="contentLocked"/>
          <w:placeholder>
            <w:docPart w:val="DefaultPlaceholder_1081868574"/>
          </w:placeholder>
          <w:citation/>
        </w:sdtPr>
        <w:sdtContent>
          <w:r w:rsidRPr="003D73C3" w:rsidR="00354DD3">
            <w:rPr>
              <w:szCs w:val="18"/>
            </w:rPr>
            <w:fldChar w:fldCharType="begin"/>
          </w:r>
          <w:r w:rsidRPr="0C34660A" w:rsidR="00354DD3">
            <w:rPr>
              <w:noProof/>
            </w:rPr>
            <w:instrText xml:space="preserve">CITATION Dop15 \l 5129 </w:instrText>
          </w:r>
          <w:r w:rsidRPr="003D73C3" w:rsidR="00354DD3">
            <w:rPr>
              <w:szCs w:val="18"/>
            </w:rPr>
            <w:fldChar w:fldCharType="separate"/>
          </w:r>
          <w:r w:rsidRPr="0C34660A" w:rsidR="25EC959F">
            <w:rPr>
              <w:noProof/>
            </w:rPr>
            <w:t>(Dopico &amp; Gomez, 2015)</w:t>
          </w:r>
          <w:r w:rsidRPr="003D73C3" w:rsidR="00354DD3">
            <w:rPr>
              <w:szCs w:val="18"/>
            </w:rPr>
            <w:fldChar w:fldCharType="end"/>
          </w:r>
        </w:sdtContent>
      </w:sdt>
      <w:r w:rsidR="003C5C18">
        <w:rPr>
          <w:szCs w:val="18"/>
        </w:rPr>
        <w:t>.</w:t>
      </w:r>
    </w:p>
    <w:p w:rsidRPr="003D73C3" w:rsidR="00F42545" w:rsidP="00F42545" w:rsidRDefault="6670D36D" w14:paraId="2A6AD651" w14:textId="79D2DC0E">
      <w:pPr>
        <w:spacing w:line="300" w:lineRule="atLeast"/>
        <w:jc w:val="both"/>
      </w:pPr>
      <w:r>
        <w:t>For the 2020 Inventory</w:t>
      </w:r>
      <w:r w:rsidR="04C20BB9">
        <w:t>,</w:t>
      </w:r>
      <w:r>
        <w:t xml:space="preserve"> a survey of </w:t>
      </w:r>
      <w:r w:rsidR="00D37D83">
        <w:t>r</w:t>
      </w:r>
      <w:r>
        <w:t xml:space="preserve">egional </w:t>
      </w:r>
      <w:r w:rsidR="00D37D83">
        <w:t>c</w:t>
      </w:r>
      <w:r>
        <w:t xml:space="preserve">ouncils and relevant territorial local authorities was conducted to help estimate the mass of material burnt in open fires and crude home incinerators. </w:t>
      </w:r>
      <w:r w:rsidR="00F42545">
        <w:t xml:space="preserve">The results of the survey were used to estimate </w:t>
      </w:r>
      <w:r w:rsidR="00C60469">
        <w:t xml:space="preserve">that </w:t>
      </w:r>
      <w:r w:rsidR="00F42545">
        <w:t xml:space="preserve">2.5 % </w:t>
      </w:r>
      <w:r w:rsidR="00194A41">
        <w:t xml:space="preserve">of New Zealand households burn </w:t>
      </w:r>
      <w:r w:rsidR="00F42545">
        <w:t>250 kg</w:t>
      </w:r>
      <w:r w:rsidR="00194A41">
        <w:t xml:space="preserve"> of household waste per year.</w:t>
      </w:r>
      <w:r w:rsidR="00F42545">
        <w:t xml:space="preserve"> </w:t>
      </w:r>
      <w:r w:rsidR="00194A41">
        <w:t xml:space="preserve">This </w:t>
      </w:r>
      <w:r w:rsidR="00FB424A">
        <w:t xml:space="preserve">rate of domestic open burning is still considered valid for the current inventory. </w:t>
      </w:r>
      <w:r w:rsidR="00F42545">
        <w:t xml:space="preserve">For </w:t>
      </w:r>
      <w:r w:rsidR="00FB424A">
        <w:t>the 2,012,400</w:t>
      </w:r>
      <w:r w:rsidR="00F42545">
        <w:t xml:space="preserve"> households </w:t>
      </w:r>
      <w:r w:rsidR="00FB424A">
        <w:t>present in New Zealand in 2024</w:t>
      </w:r>
      <w:r w:rsidR="00953C9F">
        <w:t xml:space="preserve"> (Statistics New Zealand, 2024)</w:t>
      </w:r>
      <w:r w:rsidR="00FB424A">
        <w:t>,</w:t>
      </w:r>
      <w:r w:rsidR="00F42545">
        <w:t xml:space="preserve"> this represents an activity of 1</w:t>
      </w:r>
      <w:r w:rsidR="00FB424A">
        <w:t>2</w:t>
      </w:r>
      <w:r w:rsidR="00F42545">
        <w:t>,</w:t>
      </w:r>
      <w:r w:rsidR="00FB424A">
        <w:t>578</w:t>
      </w:r>
      <w:r w:rsidR="00F42545">
        <w:t xml:space="preserve"> tonnes.</w:t>
      </w:r>
    </w:p>
    <w:p w:rsidRPr="003D73C3" w:rsidR="006761D2" w:rsidP="006761D2" w:rsidRDefault="00FB424A" w14:paraId="51597F59" w14:textId="7DAD1251">
      <w:pPr>
        <w:spacing w:line="300" w:lineRule="atLeast"/>
        <w:jc w:val="both"/>
        <w:rPr>
          <w:szCs w:val="18"/>
        </w:rPr>
      </w:pPr>
      <w:r>
        <w:rPr>
          <w:szCs w:val="18"/>
        </w:rPr>
        <w:t>T</w:t>
      </w:r>
      <w:r w:rsidRPr="003D73C3" w:rsidR="006761D2">
        <w:rPr>
          <w:szCs w:val="18"/>
        </w:rPr>
        <w:t xml:space="preserve">he UNEP Toolkit gives default factors of 40 µg TEQ per tonne of waste, for dioxin releases to air, and 1 µg TEQ per tonne of waste, for releases to land </w:t>
      </w:r>
      <w:r w:rsidRPr="003D73C3" w:rsidR="006761D2">
        <w:rPr>
          <w:szCs w:val="18"/>
          <w:lang w:val="en-US"/>
        </w:rPr>
        <w:t>(1 µg TEQ/</w:t>
      </w:r>
      <w:proofErr w:type="spellStart"/>
      <w:r w:rsidRPr="003D73C3" w:rsidR="006761D2">
        <w:rPr>
          <w:szCs w:val="18"/>
          <w:lang w:val="en-US"/>
        </w:rPr>
        <w:t>tonne</w:t>
      </w:r>
      <w:proofErr w:type="spellEnd"/>
      <w:r w:rsidRPr="003D73C3" w:rsidR="006761D2">
        <w:rPr>
          <w:szCs w:val="18"/>
          <w:lang w:val="en-US"/>
        </w:rPr>
        <w:t xml:space="preserve"> = 1 x 10</w:t>
      </w:r>
      <w:r w:rsidRPr="003D73C3" w:rsidR="006761D2">
        <w:rPr>
          <w:szCs w:val="18"/>
          <w:vertAlign w:val="superscript"/>
          <w:lang w:val="en-US"/>
        </w:rPr>
        <w:t>-6</w:t>
      </w:r>
      <w:r w:rsidRPr="003D73C3" w:rsidR="006761D2">
        <w:rPr>
          <w:szCs w:val="18"/>
          <w:lang w:val="en-US"/>
        </w:rPr>
        <w:t xml:space="preserve"> g TEQ/</w:t>
      </w:r>
      <w:proofErr w:type="spellStart"/>
      <w:r w:rsidRPr="003D73C3" w:rsidR="006761D2">
        <w:rPr>
          <w:szCs w:val="18"/>
          <w:lang w:val="en-US"/>
        </w:rPr>
        <w:t>tonne</w:t>
      </w:r>
      <w:proofErr w:type="spellEnd"/>
      <w:r w:rsidRPr="003D73C3" w:rsidR="006761D2">
        <w:rPr>
          <w:szCs w:val="18"/>
          <w:lang w:val="en-US"/>
        </w:rPr>
        <w:t>)</w:t>
      </w:r>
      <w:r w:rsidRPr="003D73C3" w:rsidR="006761D2">
        <w:rPr>
          <w:szCs w:val="18"/>
        </w:rPr>
        <w:t xml:space="preserve">. These factors have been used for the current release estimates, which are shown in </w:t>
      </w:r>
      <w:r w:rsidRPr="003D73C3" w:rsidR="00011636">
        <w:rPr>
          <w:szCs w:val="18"/>
        </w:rPr>
        <w:t>Table 8-6</w:t>
      </w:r>
      <w:r w:rsidRPr="003D73C3" w:rsidR="006761D2">
        <w:rPr>
          <w:szCs w:val="18"/>
        </w:rPr>
        <w:t>, along with the correspo</w:t>
      </w:r>
      <w:r w:rsidRPr="003D73C3" w:rsidR="00AF5997">
        <w:rPr>
          <w:szCs w:val="18"/>
        </w:rPr>
        <w:t xml:space="preserve">nding estimates made in the </w:t>
      </w:r>
      <w:r>
        <w:rPr>
          <w:szCs w:val="18"/>
        </w:rPr>
        <w:t>previous inventories</w:t>
      </w:r>
      <w:r w:rsidRPr="003D73C3" w:rsidR="006761D2">
        <w:rPr>
          <w:szCs w:val="18"/>
        </w:rPr>
        <w:t>.</w:t>
      </w:r>
    </w:p>
    <w:p w:rsidR="003058EE" w:rsidRDefault="003058EE" w14:paraId="2E2572DE" w14:textId="77777777">
      <w:pPr>
        <w:spacing w:after="0"/>
        <w:rPr>
          <w:rFonts w:ascii="Arial" w:hAnsi="Arial" w:cs="Arial"/>
          <w:b/>
          <w:bCs/>
        </w:rPr>
      </w:pPr>
      <w:bookmarkStart w:name="_Ref382319777" w:id="236"/>
      <w:r>
        <w:rPr>
          <w:rFonts w:cs="Arial"/>
        </w:rPr>
        <w:br w:type="page"/>
      </w:r>
    </w:p>
    <w:p w:rsidRPr="003D73C3" w:rsidR="006761D2" w:rsidP="006761D2" w:rsidRDefault="006761D2" w14:paraId="71774B9A" w14:textId="42A224E5">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6</w:t>
      </w:r>
      <w:r w:rsidRPr="003D73C3">
        <w:rPr>
          <w:rFonts w:cs="Arial"/>
        </w:rPr>
        <w:fldChar w:fldCharType="end"/>
      </w:r>
      <w:bookmarkEnd w:id="236"/>
      <w:r w:rsidRPr="003D73C3">
        <w:rPr>
          <w:rFonts w:cs="Arial"/>
        </w:rPr>
        <w:t>: Dioxin releases from open domestic waste burning</w:t>
      </w:r>
    </w:p>
    <w:tbl>
      <w:tblPr>
        <w:tblStyle w:val="TableGrid"/>
        <w:tblW w:w="9067" w:type="dxa"/>
        <w:tblLook w:val="04A0" w:firstRow="1" w:lastRow="0" w:firstColumn="1" w:lastColumn="0" w:noHBand="0" w:noVBand="1"/>
      </w:tblPr>
      <w:tblGrid>
        <w:gridCol w:w="906"/>
        <w:gridCol w:w="2564"/>
        <w:gridCol w:w="1403"/>
        <w:gridCol w:w="1414"/>
        <w:gridCol w:w="1339"/>
        <w:gridCol w:w="1441"/>
      </w:tblGrid>
      <w:tr w:rsidRPr="0083285F" w:rsidR="006761D2" w:rsidTr="003C5C18" w14:paraId="30C42F64" w14:textId="77777777">
        <w:tc>
          <w:tcPr>
            <w:tcW w:w="906" w:type="dxa"/>
            <w:vMerge w:val="restart"/>
            <w:vAlign w:val="center"/>
          </w:tcPr>
          <w:p w:rsidRPr="003D73C3" w:rsidR="006761D2" w:rsidP="009F7DB8" w:rsidRDefault="006761D2" w14:paraId="089C3DB9" w14:textId="77777777">
            <w:pPr>
              <w:spacing w:before="120"/>
              <w:jc w:val="center"/>
              <w:rPr>
                <w:rFonts w:ascii="Arial" w:hAnsi="Arial" w:cs="Arial"/>
                <w:b/>
                <w:sz w:val="16"/>
                <w:szCs w:val="18"/>
              </w:rPr>
            </w:pPr>
            <w:r w:rsidRPr="003D73C3">
              <w:rPr>
                <w:rFonts w:ascii="Arial" w:hAnsi="Arial" w:cs="Arial"/>
                <w:b/>
                <w:sz w:val="16"/>
                <w:szCs w:val="18"/>
              </w:rPr>
              <w:t>Year</w:t>
            </w:r>
          </w:p>
        </w:tc>
        <w:tc>
          <w:tcPr>
            <w:tcW w:w="2564" w:type="dxa"/>
            <w:vMerge w:val="restart"/>
            <w:vAlign w:val="center"/>
          </w:tcPr>
          <w:p w:rsidRPr="003D73C3" w:rsidR="006761D2" w:rsidP="009F7DB8" w:rsidRDefault="006761D2" w14:paraId="6CF88F89" w14:textId="77777777">
            <w:pPr>
              <w:spacing w:before="120"/>
              <w:jc w:val="center"/>
              <w:rPr>
                <w:rFonts w:ascii="Arial" w:hAnsi="Arial" w:cs="Arial"/>
                <w:b/>
                <w:sz w:val="16"/>
                <w:szCs w:val="18"/>
              </w:rPr>
            </w:pPr>
            <w:r w:rsidRPr="003D73C3">
              <w:rPr>
                <w:rFonts w:ascii="Arial" w:hAnsi="Arial" w:cs="Arial"/>
                <w:b/>
                <w:sz w:val="16"/>
                <w:szCs w:val="18"/>
              </w:rPr>
              <w:t xml:space="preserve">Activity Rate </w:t>
            </w:r>
            <w:r w:rsidRPr="003D73C3">
              <w:rPr>
                <w:rFonts w:ascii="Arial" w:hAnsi="Arial" w:cs="Arial"/>
                <w:b/>
                <w:sz w:val="16"/>
                <w:szCs w:val="18"/>
              </w:rPr>
              <w:br/>
            </w:r>
            <w:r w:rsidRPr="003D73C3">
              <w:rPr>
                <w:rFonts w:ascii="Arial" w:hAnsi="Arial" w:cs="Arial"/>
                <w:b/>
                <w:sz w:val="16"/>
                <w:szCs w:val="18"/>
              </w:rPr>
              <w:t>(tonnes/year)</w:t>
            </w:r>
          </w:p>
        </w:tc>
        <w:tc>
          <w:tcPr>
            <w:tcW w:w="2817" w:type="dxa"/>
            <w:gridSpan w:val="2"/>
            <w:vAlign w:val="center"/>
          </w:tcPr>
          <w:p w:rsidRPr="003D73C3" w:rsidR="006761D2" w:rsidP="009F7DB8" w:rsidRDefault="006761D2" w14:paraId="16A776DB"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2780" w:type="dxa"/>
            <w:gridSpan w:val="2"/>
            <w:vAlign w:val="center"/>
          </w:tcPr>
          <w:p w:rsidRPr="003D73C3" w:rsidR="006761D2" w:rsidP="009F7DB8" w:rsidRDefault="006761D2" w14:paraId="31875B3E"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83285F" w:rsidR="006761D2" w:rsidTr="003C5C18" w14:paraId="6F234A1C" w14:textId="77777777">
        <w:tc>
          <w:tcPr>
            <w:tcW w:w="906" w:type="dxa"/>
            <w:vMerge/>
          </w:tcPr>
          <w:p w:rsidRPr="003D73C3" w:rsidR="006761D2" w:rsidP="009F7DB8" w:rsidRDefault="006761D2" w14:paraId="715AEF4F" w14:textId="77777777">
            <w:pPr>
              <w:spacing w:before="120"/>
              <w:jc w:val="both"/>
              <w:rPr>
                <w:rFonts w:ascii="Arial" w:hAnsi="Arial" w:cs="Arial"/>
                <w:sz w:val="16"/>
                <w:szCs w:val="18"/>
              </w:rPr>
            </w:pPr>
          </w:p>
        </w:tc>
        <w:tc>
          <w:tcPr>
            <w:tcW w:w="2564" w:type="dxa"/>
            <w:vMerge/>
            <w:vAlign w:val="center"/>
          </w:tcPr>
          <w:p w:rsidRPr="003D73C3" w:rsidR="006761D2" w:rsidP="009F7DB8" w:rsidRDefault="006761D2" w14:paraId="489B9DB0" w14:textId="77777777">
            <w:pPr>
              <w:spacing w:before="120"/>
              <w:jc w:val="center"/>
              <w:rPr>
                <w:rFonts w:ascii="Arial" w:hAnsi="Arial" w:cs="Arial"/>
                <w:sz w:val="16"/>
                <w:szCs w:val="18"/>
              </w:rPr>
            </w:pPr>
          </w:p>
        </w:tc>
        <w:tc>
          <w:tcPr>
            <w:tcW w:w="1403" w:type="dxa"/>
            <w:vAlign w:val="center"/>
          </w:tcPr>
          <w:p w:rsidRPr="003D73C3" w:rsidR="006761D2" w:rsidP="009F7DB8" w:rsidRDefault="006761D2" w14:paraId="14FD49AC" w14:textId="77777777">
            <w:pPr>
              <w:spacing w:before="120"/>
              <w:jc w:val="center"/>
              <w:rPr>
                <w:rFonts w:ascii="Arial" w:hAnsi="Arial" w:cs="Arial"/>
                <w:b/>
                <w:sz w:val="16"/>
                <w:szCs w:val="18"/>
              </w:rPr>
            </w:pPr>
            <w:r w:rsidRPr="003D73C3">
              <w:rPr>
                <w:rFonts w:ascii="Arial" w:hAnsi="Arial" w:cs="Arial"/>
                <w:b/>
                <w:sz w:val="16"/>
                <w:szCs w:val="18"/>
              </w:rPr>
              <w:t>Air</w:t>
            </w:r>
          </w:p>
        </w:tc>
        <w:tc>
          <w:tcPr>
            <w:tcW w:w="1414" w:type="dxa"/>
            <w:vAlign w:val="center"/>
          </w:tcPr>
          <w:p w:rsidRPr="003D73C3" w:rsidR="006761D2" w:rsidP="009F7DB8" w:rsidRDefault="006761D2" w14:paraId="54001211" w14:textId="77777777">
            <w:pPr>
              <w:spacing w:before="120"/>
              <w:jc w:val="center"/>
              <w:rPr>
                <w:rFonts w:ascii="Arial" w:hAnsi="Arial" w:cs="Arial"/>
                <w:b/>
                <w:sz w:val="16"/>
                <w:szCs w:val="18"/>
              </w:rPr>
            </w:pPr>
            <w:r w:rsidRPr="003D73C3">
              <w:rPr>
                <w:rFonts w:ascii="Arial" w:hAnsi="Arial" w:cs="Arial"/>
                <w:b/>
                <w:sz w:val="16"/>
                <w:szCs w:val="18"/>
              </w:rPr>
              <w:t>Land</w:t>
            </w:r>
          </w:p>
        </w:tc>
        <w:tc>
          <w:tcPr>
            <w:tcW w:w="1339" w:type="dxa"/>
            <w:vAlign w:val="center"/>
          </w:tcPr>
          <w:p w:rsidRPr="003D73C3" w:rsidR="006761D2" w:rsidP="009F7DB8" w:rsidRDefault="006761D2" w14:paraId="21C1F410" w14:textId="77777777">
            <w:pPr>
              <w:spacing w:before="120"/>
              <w:jc w:val="center"/>
              <w:rPr>
                <w:rFonts w:ascii="Arial" w:hAnsi="Arial" w:cs="Arial"/>
                <w:b/>
                <w:sz w:val="16"/>
                <w:szCs w:val="18"/>
              </w:rPr>
            </w:pPr>
            <w:r w:rsidRPr="003D73C3">
              <w:rPr>
                <w:rFonts w:ascii="Arial" w:hAnsi="Arial" w:cs="Arial"/>
                <w:b/>
                <w:sz w:val="16"/>
                <w:szCs w:val="18"/>
              </w:rPr>
              <w:t>Air</w:t>
            </w:r>
          </w:p>
        </w:tc>
        <w:tc>
          <w:tcPr>
            <w:tcW w:w="1441" w:type="dxa"/>
            <w:vAlign w:val="center"/>
          </w:tcPr>
          <w:p w:rsidRPr="003D73C3" w:rsidR="006761D2" w:rsidP="009F7DB8" w:rsidRDefault="006761D2" w14:paraId="28BCD425" w14:textId="77777777">
            <w:pPr>
              <w:spacing w:before="120"/>
              <w:jc w:val="center"/>
              <w:rPr>
                <w:rFonts w:ascii="Arial" w:hAnsi="Arial" w:cs="Arial"/>
                <w:b/>
                <w:sz w:val="16"/>
                <w:szCs w:val="18"/>
              </w:rPr>
            </w:pPr>
            <w:r w:rsidRPr="003D73C3">
              <w:rPr>
                <w:rFonts w:ascii="Arial" w:hAnsi="Arial" w:cs="Arial"/>
                <w:b/>
                <w:sz w:val="16"/>
                <w:szCs w:val="18"/>
              </w:rPr>
              <w:t>Land</w:t>
            </w:r>
          </w:p>
        </w:tc>
      </w:tr>
      <w:tr w:rsidRPr="0083285F" w:rsidR="004047DC" w:rsidTr="003C5C18" w14:paraId="06227232" w14:textId="77777777">
        <w:tc>
          <w:tcPr>
            <w:tcW w:w="906" w:type="dxa"/>
            <w:vMerge w:val="restart"/>
            <w:vAlign w:val="center"/>
          </w:tcPr>
          <w:p w:rsidRPr="003D73C3" w:rsidR="004047DC" w:rsidP="009F7DB8" w:rsidRDefault="004047DC" w14:paraId="37DEF6A1" w14:textId="3BAF4F31">
            <w:pPr>
              <w:spacing w:before="120"/>
              <w:rPr>
                <w:rFonts w:ascii="Arial" w:hAnsi="Arial" w:cs="Arial"/>
                <w:b/>
                <w:sz w:val="16"/>
                <w:szCs w:val="18"/>
              </w:rPr>
            </w:pPr>
            <w:r w:rsidRPr="003D73C3">
              <w:rPr>
                <w:rFonts w:ascii="Arial" w:hAnsi="Arial" w:cs="Arial"/>
                <w:b/>
                <w:sz w:val="16"/>
                <w:szCs w:val="18"/>
              </w:rPr>
              <w:t>2012</w:t>
            </w:r>
          </w:p>
        </w:tc>
        <w:tc>
          <w:tcPr>
            <w:tcW w:w="2564" w:type="dxa"/>
            <w:vMerge w:val="restart"/>
            <w:vAlign w:val="center"/>
          </w:tcPr>
          <w:p w:rsidRPr="003D73C3" w:rsidR="004047DC" w:rsidP="009F7DB8" w:rsidRDefault="004047DC" w14:paraId="7FA84BE3" w14:textId="4F7DCBC3">
            <w:pPr>
              <w:spacing w:before="120"/>
              <w:jc w:val="center"/>
              <w:rPr>
                <w:rFonts w:ascii="Arial" w:hAnsi="Arial" w:cs="Arial"/>
                <w:sz w:val="16"/>
                <w:szCs w:val="18"/>
              </w:rPr>
            </w:pPr>
            <w:r w:rsidRPr="003D73C3">
              <w:rPr>
                <w:rFonts w:ascii="Arial" w:hAnsi="Arial" w:cs="Arial"/>
                <w:sz w:val="16"/>
                <w:szCs w:val="18"/>
              </w:rPr>
              <w:t>19,500</w:t>
            </w:r>
          </w:p>
        </w:tc>
        <w:tc>
          <w:tcPr>
            <w:tcW w:w="1403" w:type="dxa"/>
            <w:vAlign w:val="center"/>
          </w:tcPr>
          <w:p w:rsidRPr="003D73C3" w:rsidR="004047DC" w:rsidP="009F7DB8" w:rsidRDefault="004047DC" w14:paraId="767435A7" w14:textId="27FEE430">
            <w:pPr>
              <w:spacing w:before="120"/>
              <w:jc w:val="center"/>
              <w:rPr>
                <w:rFonts w:ascii="Arial" w:hAnsi="Arial" w:cs="Arial"/>
                <w:sz w:val="16"/>
                <w:szCs w:val="18"/>
              </w:rPr>
            </w:pPr>
            <w:r w:rsidRPr="003D73C3">
              <w:rPr>
                <w:rFonts w:ascii="Arial" w:hAnsi="Arial" w:cs="Arial"/>
                <w:sz w:val="16"/>
                <w:szCs w:val="18"/>
              </w:rPr>
              <w:t>40</w:t>
            </w:r>
          </w:p>
        </w:tc>
        <w:tc>
          <w:tcPr>
            <w:tcW w:w="1414" w:type="dxa"/>
            <w:vAlign w:val="center"/>
          </w:tcPr>
          <w:p w:rsidRPr="003D73C3" w:rsidR="004047DC" w:rsidP="009F7DB8" w:rsidRDefault="004047DC" w14:paraId="633B40FA" w14:textId="7884D1F0">
            <w:pPr>
              <w:spacing w:before="120"/>
              <w:jc w:val="center"/>
              <w:rPr>
                <w:rFonts w:ascii="Arial" w:hAnsi="Arial" w:cs="Arial"/>
                <w:sz w:val="16"/>
                <w:szCs w:val="18"/>
              </w:rPr>
            </w:pPr>
            <w:r w:rsidRPr="003D73C3">
              <w:rPr>
                <w:rFonts w:ascii="Arial" w:hAnsi="Arial" w:cs="Arial"/>
                <w:sz w:val="16"/>
                <w:szCs w:val="18"/>
              </w:rPr>
              <w:t>-</w:t>
            </w:r>
          </w:p>
        </w:tc>
        <w:tc>
          <w:tcPr>
            <w:tcW w:w="1339" w:type="dxa"/>
            <w:vAlign w:val="center"/>
          </w:tcPr>
          <w:p w:rsidRPr="003D73C3" w:rsidR="004047DC" w:rsidP="009F7DB8" w:rsidRDefault="004047DC" w14:paraId="733893A7" w14:textId="1A76CF7D">
            <w:pPr>
              <w:spacing w:before="120"/>
              <w:jc w:val="center"/>
              <w:rPr>
                <w:rFonts w:ascii="Arial" w:hAnsi="Arial" w:cs="Arial"/>
                <w:sz w:val="16"/>
                <w:szCs w:val="18"/>
              </w:rPr>
            </w:pPr>
            <w:r w:rsidRPr="003D73C3">
              <w:rPr>
                <w:rFonts w:ascii="Arial" w:hAnsi="Arial" w:cs="Arial"/>
                <w:sz w:val="16"/>
                <w:szCs w:val="18"/>
              </w:rPr>
              <w:t>0.780</w:t>
            </w:r>
          </w:p>
        </w:tc>
        <w:tc>
          <w:tcPr>
            <w:tcW w:w="1441" w:type="dxa"/>
            <w:vAlign w:val="center"/>
          </w:tcPr>
          <w:p w:rsidRPr="003D73C3" w:rsidR="004047DC" w:rsidP="009F7DB8" w:rsidRDefault="004047DC" w14:paraId="5C856FE4" w14:textId="5B02A615">
            <w:pPr>
              <w:spacing w:before="120"/>
              <w:jc w:val="center"/>
              <w:rPr>
                <w:rFonts w:ascii="Arial" w:hAnsi="Arial" w:cs="Arial"/>
                <w:sz w:val="16"/>
                <w:szCs w:val="18"/>
              </w:rPr>
            </w:pPr>
            <w:r w:rsidRPr="003D73C3">
              <w:rPr>
                <w:rFonts w:ascii="Arial" w:hAnsi="Arial" w:cs="Arial"/>
                <w:sz w:val="16"/>
                <w:szCs w:val="18"/>
              </w:rPr>
              <w:t>-</w:t>
            </w:r>
          </w:p>
        </w:tc>
      </w:tr>
      <w:tr w:rsidRPr="0083285F" w:rsidR="004047DC" w:rsidTr="003C5C18" w14:paraId="7E9FF973" w14:textId="77777777">
        <w:tc>
          <w:tcPr>
            <w:tcW w:w="906" w:type="dxa"/>
            <w:vMerge/>
            <w:vAlign w:val="center"/>
          </w:tcPr>
          <w:p w:rsidRPr="003D73C3" w:rsidR="004047DC" w:rsidP="009F7DB8" w:rsidRDefault="004047DC" w14:paraId="72839F02" w14:textId="77777777">
            <w:pPr>
              <w:spacing w:before="120"/>
              <w:rPr>
                <w:rFonts w:ascii="Arial" w:hAnsi="Arial" w:cs="Arial"/>
                <w:b/>
                <w:sz w:val="16"/>
                <w:szCs w:val="18"/>
              </w:rPr>
            </w:pPr>
          </w:p>
        </w:tc>
        <w:tc>
          <w:tcPr>
            <w:tcW w:w="2564" w:type="dxa"/>
            <w:vMerge/>
            <w:vAlign w:val="center"/>
          </w:tcPr>
          <w:p w:rsidRPr="003D73C3" w:rsidR="004047DC" w:rsidP="009F7DB8" w:rsidRDefault="004047DC" w14:paraId="3E780E6E" w14:textId="77777777">
            <w:pPr>
              <w:spacing w:before="120"/>
              <w:jc w:val="center"/>
              <w:rPr>
                <w:rFonts w:ascii="Arial" w:hAnsi="Arial" w:cs="Arial"/>
                <w:sz w:val="16"/>
                <w:szCs w:val="18"/>
              </w:rPr>
            </w:pPr>
          </w:p>
        </w:tc>
        <w:tc>
          <w:tcPr>
            <w:tcW w:w="1403" w:type="dxa"/>
            <w:vAlign w:val="center"/>
          </w:tcPr>
          <w:p w:rsidRPr="003D73C3" w:rsidR="004047DC" w:rsidP="009F7DB8" w:rsidRDefault="004047DC" w14:paraId="1ECE71CC" w14:textId="0FAA4BE6">
            <w:pPr>
              <w:spacing w:before="120"/>
              <w:jc w:val="center"/>
              <w:rPr>
                <w:rFonts w:ascii="Arial" w:hAnsi="Arial" w:cs="Arial"/>
                <w:sz w:val="16"/>
                <w:szCs w:val="18"/>
              </w:rPr>
            </w:pPr>
            <w:r w:rsidRPr="003D73C3">
              <w:rPr>
                <w:rFonts w:ascii="Arial" w:hAnsi="Arial" w:cs="Arial"/>
                <w:sz w:val="16"/>
                <w:szCs w:val="18"/>
              </w:rPr>
              <w:t>-</w:t>
            </w:r>
          </w:p>
        </w:tc>
        <w:tc>
          <w:tcPr>
            <w:tcW w:w="1414" w:type="dxa"/>
            <w:vAlign w:val="center"/>
          </w:tcPr>
          <w:p w:rsidRPr="003D73C3" w:rsidR="004047DC" w:rsidP="009F7DB8" w:rsidRDefault="004047DC" w14:paraId="70F05ECC" w14:textId="132E68FC">
            <w:pPr>
              <w:spacing w:before="120"/>
              <w:jc w:val="center"/>
              <w:rPr>
                <w:rFonts w:ascii="Arial" w:hAnsi="Arial" w:cs="Arial"/>
                <w:sz w:val="16"/>
                <w:szCs w:val="18"/>
              </w:rPr>
            </w:pPr>
            <w:r w:rsidRPr="003D73C3">
              <w:rPr>
                <w:rFonts w:ascii="Arial" w:hAnsi="Arial" w:cs="Arial"/>
                <w:sz w:val="16"/>
                <w:szCs w:val="18"/>
              </w:rPr>
              <w:t>1</w:t>
            </w:r>
          </w:p>
        </w:tc>
        <w:tc>
          <w:tcPr>
            <w:tcW w:w="1339" w:type="dxa"/>
            <w:vAlign w:val="center"/>
          </w:tcPr>
          <w:p w:rsidRPr="003D73C3" w:rsidR="004047DC" w:rsidP="009F7DB8" w:rsidRDefault="004047DC" w14:paraId="5071A115" w14:textId="767E4863">
            <w:pPr>
              <w:spacing w:before="120"/>
              <w:jc w:val="center"/>
              <w:rPr>
                <w:rFonts w:ascii="Arial" w:hAnsi="Arial" w:cs="Arial"/>
                <w:sz w:val="16"/>
                <w:szCs w:val="18"/>
              </w:rPr>
            </w:pPr>
            <w:r w:rsidRPr="003D73C3">
              <w:rPr>
                <w:rFonts w:ascii="Arial" w:hAnsi="Arial" w:cs="Arial"/>
                <w:sz w:val="16"/>
                <w:szCs w:val="18"/>
              </w:rPr>
              <w:t>-</w:t>
            </w:r>
          </w:p>
        </w:tc>
        <w:tc>
          <w:tcPr>
            <w:tcW w:w="1441" w:type="dxa"/>
            <w:vAlign w:val="center"/>
          </w:tcPr>
          <w:p w:rsidRPr="003D73C3" w:rsidR="004047DC" w:rsidP="009F7DB8" w:rsidRDefault="004047DC" w14:paraId="323D8EE7" w14:textId="65ABEAAF">
            <w:pPr>
              <w:spacing w:before="120"/>
              <w:jc w:val="center"/>
              <w:rPr>
                <w:rFonts w:ascii="Arial" w:hAnsi="Arial" w:cs="Arial"/>
                <w:sz w:val="16"/>
                <w:szCs w:val="18"/>
              </w:rPr>
            </w:pPr>
            <w:r w:rsidRPr="003D73C3">
              <w:rPr>
                <w:rFonts w:ascii="Arial" w:hAnsi="Arial" w:cs="Arial"/>
                <w:sz w:val="16"/>
                <w:szCs w:val="18"/>
              </w:rPr>
              <w:t>0.020</w:t>
            </w:r>
          </w:p>
        </w:tc>
      </w:tr>
      <w:tr w:rsidRPr="0083285F" w:rsidR="004047DC" w:rsidTr="003C5C18" w14:paraId="671E6110" w14:textId="77777777">
        <w:tc>
          <w:tcPr>
            <w:tcW w:w="906" w:type="dxa"/>
            <w:vMerge w:val="restart"/>
            <w:vAlign w:val="center"/>
          </w:tcPr>
          <w:p w:rsidRPr="003D73C3" w:rsidR="004047DC" w:rsidP="009F7DB8" w:rsidRDefault="004047DC" w14:paraId="5A31A032" w14:textId="0F572AFF">
            <w:pPr>
              <w:spacing w:before="120"/>
              <w:rPr>
                <w:rFonts w:ascii="Arial" w:hAnsi="Arial" w:cs="Arial"/>
                <w:b/>
                <w:sz w:val="16"/>
                <w:szCs w:val="18"/>
              </w:rPr>
            </w:pPr>
            <w:r w:rsidRPr="003D73C3">
              <w:rPr>
                <w:rFonts w:ascii="Arial" w:hAnsi="Arial" w:cs="Arial"/>
                <w:b/>
                <w:sz w:val="16"/>
                <w:szCs w:val="18"/>
              </w:rPr>
              <w:t>2016</w:t>
            </w:r>
          </w:p>
        </w:tc>
        <w:tc>
          <w:tcPr>
            <w:tcW w:w="2564" w:type="dxa"/>
            <w:vMerge w:val="restart"/>
            <w:vAlign w:val="center"/>
          </w:tcPr>
          <w:p w:rsidRPr="003D73C3" w:rsidR="004047DC" w:rsidP="009F7DB8" w:rsidRDefault="004047DC" w14:paraId="3CDB7BE6" w14:textId="1E192FF0">
            <w:pPr>
              <w:spacing w:before="120"/>
              <w:jc w:val="center"/>
              <w:rPr>
                <w:rFonts w:ascii="Arial" w:hAnsi="Arial" w:cs="Arial"/>
                <w:sz w:val="16"/>
                <w:szCs w:val="18"/>
              </w:rPr>
            </w:pPr>
            <w:r w:rsidRPr="003D73C3">
              <w:rPr>
                <w:rFonts w:ascii="Arial" w:hAnsi="Arial" w:cs="Arial"/>
                <w:sz w:val="16"/>
                <w:szCs w:val="18"/>
              </w:rPr>
              <w:t>20,170</w:t>
            </w:r>
          </w:p>
        </w:tc>
        <w:tc>
          <w:tcPr>
            <w:tcW w:w="1403" w:type="dxa"/>
            <w:vAlign w:val="center"/>
          </w:tcPr>
          <w:p w:rsidRPr="003D73C3" w:rsidR="004047DC" w:rsidP="009F7DB8" w:rsidRDefault="004047DC" w14:paraId="4B2D094F" w14:textId="4750BF9C">
            <w:pPr>
              <w:spacing w:before="120"/>
              <w:jc w:val="center"/>
              <w:rPr>
                <w:rFonts w:ascii="Arial" w:hAnsi="Arial" w:cs="Arial"/>
                <w:sz w:val="16"/>
                <w:szCs w:val="18"/>
              </w:rPr>
            </w:pPr>
            <w:r w:rsidRPr="003D73C3">
              <w:rPr>
                <w:rFonts w:ascii="Arial" w:hAnsi="Arial" w:cs="Arial"/>
                <w:sz w:val="16"/>
                <w:szCs w:val="18"/>
              </w:rPr>
              <w:t>40</w:t>
            </w:r>
          </w:p>
        </w:tc>
        <w:tc>
          <w:tcPr>
            <w:tcW w:w="1414" w:type="dxa"/>
            <w:vAlign w:val="center"/>
          </w:tcPr>
          <w:p w:rsidRPr="003D73C3" w:rsidR="004047DC" w:rsidP="009F7DB8" w:rsidRDefault="004047DC" w14:paraId="19CB04FA" w14:textId="7FD3B110">
            <w:pPr>
              <w:spacing w:before="120"/>
              <w:jc w:val="center"/>
              <w:rPr>
                <w:rFonts w:ascii="Arial" w:hAnsi="Arial" w:cs="Arial"/>
                <w:sz w:val="16"/>
                <w:szCs w:val="18"/>
              </w:rPr>
            </w:pPr>
            <w:r w:rsidRPr="003D73C3">
              <w:rPr>
                <w:rFonts w:ascii="Arial" w:hAnsi="Arial" w:cs="Arial"/>
                <w:sz w:val="16"/>
                <w:szCs w:val="18"/>
              </w:rPr>
              <w:t>-</w:t>
            </w:r>
          </w:p>
        </w:tc>
        <w:tc>
          <w:tcPr>
            <w:tcW w:w="1339" w:type="dxa"/>
            <w:vAlign w:val="center"/>
          </w:tcPr>
          <w:p w:rsidRPr="003D73C3" w:rsidR="004047DC" w:rsidP="009F7DB8" w:rsidRDefault="004047DC" w14:paraId="1C8AA62A" w14:textId="773CBA81">
            <w:pPr>
              <w:spacing w:before="120"/>
              <w:jc w:val="center"/>
              <w:rPr>
                <w:rFonts w:ascii="Arial" w:hAnsi="Arial" w:cs="Arial"/>
                <w:sz w:val="16"/>
                <w:szCs w:val="18"/>
              </w:rPr>
            </w:pPr>
            <w:r w:rsidRPr="003D73C3">
              <w:rPr>
                <w:rFonts w:ascii="Arial" w:hAnsi="Arial" w:cs="Arial"/>
                <w:sz w:val="16"/>
                <w:szCs w:val="18"/>
              </w:rPr>
              <w:t>0.807</w:t>
            </w:r>
          </w:p>
        </w:tc>
        <w:tc>
          <w:tcPr>
            <w:tcW w:w="1441" w:type="dxa"/>
            <w:vAlign w:val="center"/>
          </w:tcPr>
          <w:p w:rsidRPr="003D73C3" w:rsidR="004047DC" w:rsidP="009F7DB8" w:rsidRDefault="004047DC" w14:paraId="0E156DB5" w14:textId="6FCBE544">
            <w:pPr>
              <w:spacing w:before="120"/>
              <w:jc w:val="center"/>
              <w:rPr>
                <w:rFonts w:ascii="Arial" w:hAnsi="Arial" w:cs="Arial"/>
                <w:sz w:val="16"/>
                <w:szCs w:val="18"/>
              </w:rPr>
            </w:pPr>
            <w:r w:rsidRPr="003D73C3">
              <w:rPr>
                <w:rFonts w:ascii="Arial" w:hAnsi="Arial" w:cs="Arial"/>
                <w:sz w:val="16"/>
                <w:szCs w:val="18"/>
              </w:rPr>
              <w:t>-</w:t>
            </w:r>
          </w:p>
        </w:tc>
      </w:tr>
      <w:tr w:rsidRPr="0083285F" w:rsidR="004047DC" w:rsidTr="003C5C18" w14:paraId="1681EDE9" w14:textId="77777777">
        <w:tc>
          <w:tcPr>
            <w:tcW w:w="906" w:type="dxa"/>
            <w:vMerge/>
            <w:vAlign w:val="center"/>
          </w:tcPr>
          <w:p w:rsidRPr="003D73C3" w:rsidR="004047DC" w:rsidP="009F7DB8" w:rsidRDefault="004047DC" w14:paraId="137E9861" w14:textId="77777777">
            <w:pPr>
              <w:spacing w:before="120"/>
              <w:rPr>
                <w:rFonts w:ascii="Arial" w:hAnsi="Arial" w:cs="Arial"/>
                <w:b/>
                <w:sz w:val="16"/>
                <w:szCs w:val="18"/>
              </w:rPr>
            </w:pPr>
          </w:p>
        </w:tc>
        <w:tc>
          <w:tcPr>
            <w:tcW w:w="2564" w:type="dxa"/>
            <w:vMerge/>
            <w:vAlign w:val="center"/>
          </w:tcPr>
          <w:p w:rsidRPr="003D73C3" w:rsidR="004047DC" w:rsidP="009F7DB8" w:rsidRDefault="004047DC" w14:paraId="7AA8747C" w14:textId="77777777">
            <w:pPr>
              <w:spacing w:before="120"/>
              <w:jc w:val="center"/>
              <w:rPr>
                <w:rFonts w:ascii="Arial" w:hAnsi="Arial" w:cs="Arial"/>
                <w:sz w:val="16"/>
                <w:szCs w:val="18"/>
              </w:rPr>
            </w:pPr>
          </w:p>
        </w:tc>
        <w:tc>
          <w:tcPr>
            <w:tcW w:w="1403" w:type="dxa"/>
            <w:vAlign w:val="center"/>
          </w:tcPr>
          <w:p w:rsidRPr="003D73C3" w:rsidR="004047DC" w:rsidP="009F7DB8" w:rsidRDefault="004047DC" w14:paraId="2B89C28B" w14:textId="7C274C06">
            <w:pPr>
              <w:spacing w:before="120"/>
              <w:jc w:val="center"/>
              <w:rPr>
                <w:rFonts w:ascii="Arial" w:hAnsi="Arial" w:cs="Arial"/>
                <w:sz w:val="16"/>
                <w:szCs w:val="18"/>
              </w:rPr>
            </w:pPr>
            <w:r w:rsidRPr="003D73C3">
              <w:rPr>
                <w:rFonts w:ascii="Arial" w:hAnsi="Arial" w:cs="Arial"/>
                <w:sz w:val="16"/>
                <w:szCs w:val="18"/>
              </w:rPr>
              <w:t>-</w:t>
            </w:r>
          </w:p>
        </w:tc>
        <w:tc>
          <w:tcPr>
            <w:tcW w:w="1414" w:type="dxa"/>
            <w:vAlign w:val="center"/>
          </w:tcPr>
          <w:p w:rsidRPr="003D73C3" w:rsidR="004047DC" w:rsidP="009F7DB8" w:rsidRDefault="004047DC" w14:paraId="5EF90DF5" w14:textId="0A9C78CB">
            <w:pPr>
              <w:spacing w:before="120"/>
              <w:jc w:val="center"/>
              <w:rPr>
                <w:rFonts w:ascii="Arial" w:hAnsi="Arial" w:cs="Arial"/>
                <w:sz w:val="16"/>
                <w:szCs w:val="18"/>
              </w:rPr>
            </w:pPr>
            <w:r w:rsidRPr="003D73C3">
              <w:rPr>
                <w:rFonts w:ascii="Arial" w:hAnsi="Arial" w:cs="Arial"/>
                <w:sz w:val="16"/>
                <w:szCs w:val="18"/>
              </w:rPr>
              <w:t>1</w:t>
            </w:r>
          </w:p>
        </w:tc>
        <w:tc>
          <w:tcPr>
            <w:tcW w:w="1339" w:type="dxa"/>
            <w:vAlign w:val="center"/>
          </w:tcPr>
          <w:p w:rsidRPr="003D73C3" w:rsidR="004047DC" w:rsidP="009F7DB8" w:rsidRDefault="004047DC" w14:paraId="13996A71" w14:textId="2FD2CBE7">
            <w:pPr>
              <w:spacing w:before="120"/>
              <w:jc w:val="center"/>
              <w:rPr>
                <w:rFonts w:ascii="Arial" w:hAnsi="Arial" w:cs="Arial"/>
                <w:sz w:val="16"/>
                <w:szCs w:val="18"/>
              </w:rPr>
            </w:pPr>
            <w:r w:rsidRPr="003D73C3">
              <w:rPr>
                <w:rFonts w:ascii="Arial" w:hAnsi="Arial" w:cs="Arial"/>
                <w:sz w:val="16"/>
                <w:szCs w:val="18"/>
              </w:rPr>
              <w:t>-</w:t>
            </w:r>
          </w:p>
        </w:tc>
        <w:tc>
          <w:tcPr>
            <w:tcW w:w="1441" w:type="dxa"/>
            <w:vAlign w:val="center"/>
          </w:tcPr>
          <w:p w:rsidRPr="003D73C3" w:rsidR="004047DC" w:rsidP="009F7DB8" w:rsidRDefault="004047DC" w14:paraId="7F951CE1" w14:textId="279B10C0">
            <w:pPr>
              <w:spacing w:before="120"/>
              <w:jc w:val="center"/>
              <w:rPr>
                <w:rFonts w:ascii="Arial" w:hAnsi="Arial" w:cs="Arial"/>
                <w:sz w:val="16"/>
                <w:szCs w:val="18"/>
              </w:rPr>
            </w:pPr>
            <w:r w:rsidRPr="003D73C3">
              <w:rPr>
                <w:rFonts w:ascii="Arial" w:hAnsi="Arial" w:cs="Arial"/>
                <w:sz w:val="16"/>
                <w:szCs w:val="18"/>
              </w:rPr>
              <w:t>0.020</w:t>
            </w:r>
          </w:p>
        </w:tc>
      </w:tr>
      <w:tr w:rsidRPr="0083285F" w:rsidR="00731207" w:rsidTr="003C5C18" w14:paraId="405DF4F0" w14:textId="77777777">
        <w:tc>
          <w:tcPr>
            <w:tcW w:w="906" w:type="dxa"/>
            <w:vMerge w:val="restart"/>
            <w:vAlign w:val="center"/>
          </w:tcPr>
          <w:p w:rsidRPr="003D73C3" w:rsidR="00731207" w:rsidP="009F7DB8" w:rsidRDefault="00731207" w14:paraId="75B14D1E" w14:textId="1EBE1D83">
            <w:pPr>
              <w:spacing w:before="120"/>
              <w:rPr>
                <w:rFonts w:ascii="Arial" w:hAnsi="Arial" w:cs="Arial"/>
                <w:b/>
                <w:sz w:val="16"/>
                <w:szCs w:val="18"/>
              </w:rPr>
            </w:pPr>
            <w:r w:rsidRPr="003D73C3">
              <w:rPr>
                <w:rFonts w:ascii="Arial" w:hAnsi="Arial" w:cs="Arial"/>
                <w:b/>
                <w:sz w:val="16"/>
                <w:szCs w:val="18"/>
              </w:rPr>
              <w:t>2020</w:t>
            </w:r>
          </w:p>
        </w:tc>
        <w:tc>
          <w:tcPr>
            <w:tcW w:w="2564" w:type="dxa"/>
            <w:vMerge w:val="restart"/>
            <w:vAlign w:val="center"/>
          </w:tcPr>
          <w:p w:rsidRPr="003D73C3" w:rsidR="00731207" w:rsidP="009F7DB8" w:rsidRDefault="0083285F" w14:paraId="2DE86765" w14:textId="3411BE99">
            <w:pPr>
              <w:spacing w:before="120"/>
              <w:jc w:val="center"/>
              <w:rPr>
                <w:rFonts w:ascii="Arial" w:hAnsi="Arial" w:cs="Arial"/>
                <w:sz w:val="16"/>
                <w:szCs w:val="18"/>
              </w:rPr>
            </w:pPr>
            <w:r w:rsidRPr="003D73C3">
              <w:rPr>
                <w:rFonts w:ascii="Arial" w:hAnsi="Arial" w:cs="Arial"/>
                <w:sz w:val="16"/>
                <w:szCs w:val="18"/>
              </w:rPr>
              <w:t>11,660</w:t>
            </w:r>
          </w:p>
        </w:tc>
        <w:tc>
          <w:tcPr>
            <w:tcW w:w="1403" w:type="dxa"/>
            <w:vAlign w:val="center"/>
          </w:tcPr>
          <w:p w:rsidRPr="003D73C3" w:rsidR="00731207" w:rsidP="009F7DB8" w:rsidRDefault="0083285F" w14:paraId="47D34BF5" w14:textId="3701210A">
            <w:pPr>
              <w:spacing w:before="120"/>
              <w:jc w:val="center"/>
              <w:rPr>
                <w:rFonts w:ascii="Arial" w:hAnsi="Arial" w:cs="Arial"/>
                <w:sz w:val="16"/>
                <w:szCs w:val="18"/>
              </w:rPr>
            </w:pPr>
            <w:r w:rsidRPr="003D73C3">
              <w:rPr>
                <w:rFonts w:ascii="Arial" w:hAnsi="Arial" w:cs="Arial"/>
                <w:sz w:val="16"/>
                <w:szCs w:val="18"/>
              </w:rPr>
              <w:t>40</w:t>
            </w:r>
          </w:p>
        </w:tc>
        <w:tc>
          <w:tcPr>
            <w:tcW w:w="1414" w:type="dxa"/>
            <w:vAlign w:val="center"/>
          </w:tcPr>
          <w:p w:rsidRPr="003D73C3" w:rsidR="00731207" w:rsidP="009F7DB8" w:rsidRDefault="00731207" w14:paraId="1015CDAC" w14:textId="77777777">
            <w:pPr>
              <w:spacing w:before="120"/>
              <w:jc w:val="center"/>
              <w:rPr>
                <w:rFonts w:ascii="Arial" w:hAnsi="Arial" w:cs="Arial"/>
                <w:sz w:val="16"/>
                <w:szCs w:val="18"/>
              </w:rPr>
            </w:pPr>
          </w:p>
        </w:tc>
        <w:tc>
          <w:tcPr>
            <w:tcW w:w="1339" w:type="dxa"/>
            <w:vAlign w:val="center"/>
          </w:tcPr>
          <w:p w:rsidRPr="003D73C3" w:rsidR="00731207" w:rsidP="009F7DB8" w:rsidRDefault="0083285F" w14:paraId="2F8006E4" w14:textId="5E982D4B">
            <w:pPr>
              <w:spacing w:before="120"/>
              <w:jc w:val="center"/>
              <w:rPr>
                <w:rFonts w:ascii="Arial" w:hAnsi="Arial" w:cs="Arial"/>
                <w:sz w:val="16"/>
                <w:szCs w:val="18"/>
              </w:rPr>
            </w:pPr>
            <w:r w:rsidRPr="003D73C3">
              <w:rPr>
                <w:rFonts w:ascii="Arial" w:hAnsi="Arial" w:cs="Arial"/>
                <w:sz w:val="16"/>
                <w:szCs w:val="18"/>
              </w:rPr>
              <w:t>0.466</w:t>
            </w:r>
          </w:p>
        </w:tc>
        <w:tc>
          <w:tcPr>
            <w:tcW w:w="1441" w:type="dxa"/>
            <w:vAlign w:val="center"/>
          </w:tcPr>
          <w:p w:rsidRPr="003D73C3" w:rsidR="00731207" w:rsidP="009F7DB8" w:rsidRDefault="00731207" w14:paraId="5D9536A3" w14:textId="77777777">
            <w:pPr>
              <w:spacing w:before="120"/>
              <w:jc w:val="center"/>
              <w:rPr>
                <w:rFonts w:ascii="Arial" w:hAnsi="Arial" w:cs="Arial"/>
                <w:sz w:val="16"/>
                <w:szCs w:val="18"/>
              </w:rPr>
            </w:pPr>
          </w:p>
        </w:tc>
      </w:tr>
      <w:tr w:rsidRPr="0083285F" w:rsidR="00731207" w:rsidTr="003C5C18" w14:paraId="4152ED35" w14:textId="77777777">
        <w:tc>
          <w:tcPr>
            <w:tcW w:w="906" w:type="dxa"/>
            <w:vMerge/>
            <w:vAlign w:val="center"/>
          </w:tcPr>
          <w:p w:rsidRPr="003D73C3" w:rsidR="00731207" w:rsidP="009F7DB8" w:rsidRDefault="00731207" w14:paraId="79A04276" w14:textId="77777777">
            <w:pPr>
              <w:spacing w:before="120"/>
              <w:rPr>
                <w:rFonts w:ascii="Arial" w:hAnsi="Arial" w:cs="Arial"/>
                <w:b/>
                <w:sz w:val="16"/>
                <w:szCs w:val="18"/>
              </w:rPr>
            </w:pPr>
          </w:p>
        </w:tc>
        <w:tc>
          <w:tcPr>
            <w:tcW w:w="2564" w:type="dxa"/>
            <w:vMerge/>
            <w:vAlign w:val="center"/>
          </w:tcPr>
          <w:p w:rsidRPr="003D73C3" w:rsidR="00731207" w:rsidP="009F7DB8" w:rsidRDefault="00731207" w14:paraId="1422A1BB" w14:textId="77777777">
            <w:pPr>
              <w:spacing w:before="120"/>
              <w:jc w:val="center"/>
              <w:rPr>
                <w:rFonts w:ascii="Arial" w:hAnsi="Arial" w:cs="Arial"/>
                <w:sz w:val="16"/>
                <w:szCs w:val="18"/>
              </w:rPr>
            </w:pPr>
          </w:p>
        </w:tc>
        <w:tc>
          <w:tcPr>
            <w:tcW w:w="1403" w:type="dxa"/>
            <w:vAlign w:val="center"/>
          </w:tcPr>
          <w:p w:rsidRPr="003D73C3" w:rsidR="00731207" w:rsidP="009F7DB8" w:rsidRDefault="00731207" w14:paraId="0FA335F7" w14:textId="77777777">
            <w:pPr>
              <w:spacing w:before="120"/>
              <w:jc w:val="center"/>
              <w:rPr>
                <w:rFonts w:ascii="Arial" w:hAnsi="Arial" w:cs="Arial"/>
                <w:sz w:val="16"/>
                <w:szCs w:val="18"/>
              </w:rPr>
            </w:pPr>
          </w:p>
        </w:tc>
        <w:tc>
          <w:tcPr>
            <w:tcW w:w="1414" w:type="dxa"/>
            <w:vAlign w:val="center"/>
          </w:tcPr>
          <w:p w:rsidRPr="003D73C3" w:rsidR="00731207" w:rsidP="009F7DB8" w:rsidRDefault="0083285F" w14:paraId="0359EC99" w14:textId="184A7BE6">
            <w:pPr>
              <w:spacing w:before="120"/>
              <w:jc w:val="center"/>
              <w:rPr>
                <w:rFonts w:ascii="Arial" w:hAnsi="Arial" w:cs="Arial"/>
                <w:sz w:val="16"/>
                <w:szCs w:val="18"/>
              </w:rPr>
            </w:pPr>
            <w:r w:rsidRPr="003D73C3">
              <w:rPr>
                <w:rFonts w:ascii="Arial" w:hAnsi="Arial" w:cs="Arial"/>
                <w:sz w:val="16"/>
                <w:szCs w:val="18"/>
              </w:rPr>
              <w:t>1</w:t>
            </w:r>
          </w:p>
        </w:tc>
        <w:tc>
          <w:tcPr>
            <w:tcW w:w="1339" w:type="dxa"/>
            <w:vAlign w:val="center"/>
          </w:tcPr>
          <w:p w:rsidRPr="003D73C3" w:rsidR="00731207" w:rsidP="009F7DB8" w:rsidRDefault="00731207" w14:paraId="2BD64EF9" w14:textId="77777777">
            <w:pPr>
              <w:spacing w:before="120"/>
              <w:jc w:val="center"/>
              <w:rPr>
                <w:rFonts w:ascii="Arial" w:hAnsi="Arial" w:cs="Arial"/>
                <w:sz w:val="16"/>
                <w:szCs w:val="18"/>
              </w:rPr>
            </w:pPr>
          </w:p>
        </w:tc>
        <w:tc>
          <w:tcPr>
            <w:tcW w:w="1441" w:type="dxa"/>
            <w:vAlign w:val="center"/>
          </w:tcPr>
          <w:p w:rsidRPr="003D73C3" w:rsidR="00731207" w:rsidP="009F7DB8" w:rsidRDefault="0083285F" w14:paraId="57A0726F" w14:textId="00728BF4">
            <w:pPr>
              <w:spacing w:before="120"/>
              <w:jc w:val="center"/>
              <w:rPr>
                <w:rFonts w:ascii="Arial" w:hAnsi="Arial" w:cs="Arial"/>
                <w:sz w:val="16"/>
                <w:szCs w:val="18"/>
              </w:rPr>
            </w:pPr>
            <w:r w:rsidRPr="003D73C3">
              <w:rPr>
                <w:rFonts w:ascii="Arial" w:hAnsi="Arial" w:cs="Arial"/>
                <w:sz w:val="16"/>
                <w:szCs w:val="18"/>
              </w:rPr>
              <w:t>0.01</w:t>
            </w:r>
            <w:r w:rsidR="003C5C18">
              <w:rPr>
                <w:rFonts w:ascii="Arial" w:hAnsi="Arial" w:cs="Arial"/>
                <w:sz w:val="16"/>
                <w:szCs w:val="18"/>
              </w:rPr>
              <w:t>2</w:t>
            </w:r>
          </w:p>
        </w:tc>
      </w:tr>
      <w:tr w:rsidRPr="0083285F" w:rsidR="00FB424A" w:rsidTr="003C5C18" w14:paraId="3241FD8D" w14:textId="77777777">
        <w:tc>
          <w:tcPr>
            <w:tcW w:w="906" w:type="dxa"/>
            <w:vMerge w:val="restart"/>
            <w:vAlign w:val="center"/>
          </w:tcPr>
          <w:p w:rsidRPr="003D73C3" w:rsidR="00FB424A" w:rsidP="009F7DB8" w:rsidRDefault="00FB424A" w14:paraId="6D582A67" w14:textId="625F2629">
            <w:pPr>
              <w:spacing w:before="120"/>
              <w:rPr>
                <w:rFonts w:ascii="Arial" w:hAnsi="Arial" w:cs="Arial"/>
                <w:b/>
                <w:sz w:val="16"/>
                <w:szCs w:val="18"/>
              </w:rPr>
            </w:pPr>
            <w:r>
              <w:rPr>
                <w:rFonts w:ascii="Arial" w:hAnsi="Arial" w:cs="Arial"/>
                <w:b/>
                <w:sz w:val="16"/>
                <w:szCs w:val="18"/>
              </w:rPr>
              <w:t>2024</w:t>
            </w:r>
          </w:p>
        </w:tc>
        <w:tc>
          <w:tcPr>
            <w:tcW w:w="2564" w:type="dxa"/>
            <w:vMerge w:val="restart"/>
            <w:vAlign w:val="center"/>
          </w:tcPr>
          <w:p w:rsidRPr="003D73C3" w:rsidR="00FB424A" w:rsidP="009F7DB8" w:rsidRDefault="00FB424A" w14:paraId="6A5FB224" w14:textId="16337324">
            <w:pPr>
              <w:spacing w:before="120"/>
              <w:jc w:val="center"/>
              <w:rPr>
                <w:rFonts w:ascii="Arial" w:hAnsi="Arial" w:cs="Arial"/>
                <w:sz w:val="16"/>
                <w:szCs w:val="18"/>
              </w:rPr>
            </w:pPr>
            <w:r>
              <w:rPr>
                <w:rFonts w:ascii="Arial" w:hAnsi="Arial" w:cs="Arial"/>
                <w:sz w:val="16"/>
                <w:szCs w:val="18"/>
              </w:rPr>
              <w:t>12,578</w:t>
            </w:r>
          </w:p>
        </w:tc>
        <w:tc>
          <w:tcPr>
            <w:tcW w:w="1403" w:type="dxa"/>
            <w:vAlign w:val="center"/>
          </w:tcPr>
          <w:p w:rsidRPr="003D73C3" w:rsidR="00FB424A" w:rsidP="009F7DB8" w:rsidRDefault="00FB424A" w14:paraId="74421187" w14:textId="2FCB1212">
            <w:pPr>
              <w:spacing w:before="120"/>
              <w:jc w:val="center"/>
              <w:rPr>
                <w:rFonts w:ascii="Arial" w:hAnsi="Arial" w:cs="Arial"/>
                <w:sz w:val="16"/>
                <w:szCs w:val="18"/>
              </w:rPr>
            </w:pPr>
            <w:r>
              <w:rPr>
                <w:rFonts w:ascii="Arial" w:hAnsi="Arial" w:cs="Arial"/>
                <w:sz w:val="16"/>
                <w:szCs w:val="18"/>
              </w:rPr>
              <w:t>40</w:t>
            </w:r>
          </w:p>
        </w:tc>
        <w:tc>
          <w:tcPr>
            <w:tcW w:w="1414" w:type="dxa"/>
            <w:vAlign w:val="center"/>
          </w:tcPr>
          <w:p w:rsidRPr="003D73C3" w:rsidR="00FB424A" w:rsidP="009F7DB8" w:rsidRDefault="00FB424A" w14:paraId="25A74AF3" w14:textId="77777777">
            <w:pPr>
              <w:spacing w:before="120"/>
              <w:jc w:val="center"/>
              <w:rPr>
                <w:rFonts w:ascii="Arial" w:hAnsi="Arial" w:cs="Arial"/>
                <w:sz w:val="16"/>
                <w:szCs w:val="18"/>
              </w:rPr>
            </w:pPr>
          </w:p>
        </w:tc>
        <w:tc>
          <w:tcPr>
            <w:tcW w:w="1339" w:type="dxa"/>
            <w:vAlign w:val="center"/>
          </w:tcPr>
          <w:p w:rsidRPr="003D73C3" w:rsidR="00FB424A" w:rsidP="009F7DB8" w:rsidRDefault="00953C9F" w14:paraId="1DF31D21" w14:textId="456FBAE0">
            <w:pPr>
              <w:spacing w:before="120"/>
              <w:jc w:val="center"/>
              <w:rPr>
                <w:rFonts w:ascii="Arial" w:hAnsi="Arial" w:cs="Arial"/>
                <w:sz w:val="16"/>
                <w:szCs w:val="18"/>
              </w:rPr>
            </w:pPr>
            <w:r>
              <w:rPr>
                <w:rFonts w:ascii="Arial" w:hAnsi="Arial" w:cs="Arial"/>
                <w:sz w:val="16"/>
                <w:szCs w:val="18"/>
              </w:rPr>
              <w:t>0.503</w:t>
            </w:r>
          </w:p>
        </w:tc>
        <w:tc>
          <w:tcPr>
            <w:tcW w:w="1441" w:type="dxa"/>
            <w:vAlign w:val="center"/>
          </w:tcPr>
          <w:p w:rsidRPr="003D73C3" w:rsidR="00FB424A" w:rsidP="009F7DB8" w:rsidRDefault="00FB424A" w14:paraId="12B12E18" w14:textId="77777777">
            <w:pPr>
              <w:spacing w:before="120"/>
              <w:jc w:val="center"/>
              <w:rPr>
                <w:rFonts w:ascii="Arial" w:hAnsi="Arial" w:cs="Arial"/>
                <w:sz w:val="16"/>
                <w:szCs w:val="18"/>
              </w:rPr>
            </w:pPr>
          </w:p>
        </w:tc>
      </w:tr>
      <w:tr w:rsidRPr="0083285F" w:rsidR="00FB424A" w:rsidTr="003C5C18" w14:paraId="3EB9A251" w14:textId="77777777">
        <w:tc>
          <w:tcPr>
            <w:tcW w:w="906" w:type="dxa"/>
            <w:vMerge/>
            <w:vAlign w:val="center"/>
          </w:tcPr>
          <w:p w:rsidRPr="003D73C3" w:rsidR="00FB424A" w:rsidP="009F7DB8" w:rsidRDefault="00FB424A" w14:paraId="108693C9" w14:textId="77777777">
            <w:pPr>
              <w:spacing w:before="120"/>
              <w:rPr>
                <w:rFonts w:ascii="Arial" w:hAnsi="Arial" w:cs="Arial"/>
                <w:b/>
                <w:sz w:val="16"/>
                <w:szCs w:val="18"/>
              </w:rPr>
            </w:pPr>
          </w:p>
        </w:tc>
        <w:tc>
          <w:tcPr>
            <w:tcW w:w="2564" w:type="dxa"/>
            <w:vMerge/>
            <w:vAlign w:val="center"/>
          </w:tcPr>
          <w:p w:rsidRPr="003D73C3" w:rsidR="00FB424A" w:rsidP="009F7DB8" w:rsidRDefault="00FB424A" w14:paraId="15E0341A" w14:textId="77777777">
            <w:pPr>
              <w:spacing w:before="120"/>
              <w:jc w:val="center"/>
              <w:rPr>
                <w:rFonts w:ascii="Arial" w:hAnsi="Arial" w:cs="Arial"/>
                <w:sz w:val="16"/>
                <w:szCs w:val="18"/>
              </w:rPr>
            </w:pPr>
          </w:p>
        </w:tc>
        <w:tc>
          <w:tcPr>
            <w:tcW w:w="1403" w:type="dxa"/>
            <w:vAlign w:val="center"/>
          </w:tcPr>
          <w:p w:rsidRPr="003D73C3" w:rsidR="00FB424A" w:rsidP="009F7DB8" w:rsidRDefault="00FB424A" w14:paraId="553B981E" w14:textId="77777777">
            <w:pPr>
              <w:spacing w:before="120"/>
              <w:jc w:val="center"/>
              <w:rPr>
                <w:rFonts w:ascii="Arial" w:hAnsi="Arial" w:cs="Arial"/>
                <w:sz w:val="16"/>
                <w:szCs w:val="18"/>
              </w:rPr>
            </w:pPr>
          </w:p>
        </w:tc>
        <w:tc>
          <w:tcPr>
            <w:tcW w:w="1414" w:type="dxa"/>
            <w:vAlign w:val="center"/>
          </w:tcPr>
          <w:p w:rsidRPr="003D73C3" w:rsidR="00FB424A" w:rsidP="009F7DB8" w:rsidRDefault="00FB424A" w14:paraId="6A47AC75" w14:textId="30A8E16C">
            <w:pPr>
              <w:spacing w:before="120"/>
              <w:jc w:val="center"/>
              <w:rPr>
                <w:rFonts w:ascii="Arial" w:hAnsi="Arial" w:cs="Arial"/>
                <w:sz w:val="16"/>
                <w:szCs w:val="18"/>
              </w:rPr>
            </w:pPr>
            <w:r>
              <w:rPr>
                <w:rFonts w:ascii="Arial" w:hAnsi="Arial" w:cs="Arial"/>
                <w:sz w:val="16"/>
                <w:szCs w:val="18"/>
              </w:rPr>
              <w:t>1</w:t>
            </w:r>
          </w:p>
        </w:tc>
        <w:tc>
          <w:tcPr>
            <w:tcW w:w="1339" w:type="dxa"/>
            <w:vAlign w:val="center"/>
          </w:tcPr>
          <w:p w:rsidRPr="003D73C3" w:rsidR="00FB424A" w:rsidP="009F7DB8" w:rsidRDefault="00FB424A" w14:paraId="5AB0047B" w14:textId="77777777">
            <w:pPr>
              <w:spacing w:before="120"/>
              <w:jc w:val="center"/>
              <w:rPr>
                <w:rFonts w:ascii="Arial" w:hAnsi="Arial" w:cs="Arial"/>
                <w:sz w:val="16"/>
                <w:szCs w:val="18"/>
              </w:rPr>
            </w:pPr>
          </w:p>
        </w:tc>
        <w:tc>
          <w:tcPr>
            <w:tcW w:w="1441" w:type="dxa"/>
            <w:vAlign w:val="center"/>
          </w:tcPr>
          <w:p w:rsidRPr="003D73C3" w:rsidR="00FB424A" w:rsidP="009F7DB8" w:rsidRDefault="00953C9F" w14:paraId="2DA8C5D1" w14:textId="19CC6AE0">
            <w:pPr>
              <w:spacing w:before="120"/>
              <w:jc w:val="center"/>
              <w:rPr>
                <w:rFonts w:ascii="Arial" w:hAnsi="Arial" w:cs="Arial"/>
                <w:sz w:val="16"/>
                <w:szCs w:val="18"/>
              </w:rPr>
            </w:pPr>
            <w:r>
              <w:rPr>
                <w:rFonts w:ascii="Arial" w:hAnsi="Arial" w:cs="Arial"/>
                <w:sz w:val="16"/>
                <w:szCs w:val="18"/>
              </w:rPr>
              <w:t>0.01</w:t>
            </w:r>
            <w:r w:rsidR="003C5C18">
              <w:rPr>
                <w:rFonts w:ascii="Arial" w:hAnsi="Arial" w:cs="Arial"/>
                <w:sz w:val="16"/>
                <w:szCs w:val="18"/>
              </w:rPr>
              <w:t>3</w:t>
            </w:r>
          </w:p>
        </w:tc>
      </w:tr>
    </w:tbl>
    <w:p w:rsidRPr="003D73C3" w:rsidR="006761D2" w:rsidP="006761D2" w:rsidRDefault="006761D2" w14:paraId="1190B507" w14:textId="1E4879D8">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953C9F">
        <w:rPr>
          <w:rFonts w:ascii="Arial" w:hAnsi="Arial" w:cs="Arial"/>
          <w:b/>
          <w:szCs w:val="18"/>
        </w:rPr>
        <w:t>2024</w:t>
      </w:r>
    </w:p>
    <w:p w:rsidRPr="003D73C3" w:rsidR="006761D2" w:rsidP="006761D2" w:rsidRDefault="006761D2" w14:paraId="777D758D"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Low (because it is based on limited survey data)</w:t>
      </w:r>
    </w:p>
    <w:p w:rsidRPr="003D73C3" w:rsidR="006761D2" w:rsidP="006761D2" w:rsidRDefault="006761D2" w14:paraId="2313A247"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w:t>
      </w:r>
    </w:p>
    <w:p w:rsidRPr="003D73C3" w:rsidR="006761D2" w:rsidP="006761D2" w:rsidRDefault="004047DC" w14:paraId="3FF95937" w14:textId="22387C87">
      <w:pPr>
        <w:pStyle w:val="Heading3"/>
      </w:pPr>
      <w:r w:rsidRPr="003D73C3" w:rsidDel="00173D1D">
        <w:rPr>
          <w:rFonts w:eastAsia="Calibri"/>
          <w:szCs w:val="18"/>
        </w:rPr>
        <w:t xml:space="preserve"> </w:t>
      </w:r>
      <w:bookmarkStart w:name="_Toc1046378" w:id="237"/>
      <w:r w:rsidRPr="003D73C3" w:rsidR="006761D2">
        <w:t>Accidental fires in vehicles</w:t>
      </w:r>
      <w:bookmarkEnd w:id="237"/>
    </w:p>
    <w:p w:rsidRPr="003D73C3" w:rsidR="006761D2" w:rsidP="006761D2" w:rsidRDefault="24854215" w14:paraId="5BE06626" w14:textId="3F8A29F1">
      <w:pPr>
        <w:spacing w:line="300" w:lineRule="atLeast"/>
        <w:jc w:val="both"/>
      </w:pPr>
      <w:r>
        <w:t>The release estimates for the previous dioxin inventories were based on</w:t>
      </w:r>
      <w:r w:rsidR="00691B06">
        <w:t xml:space="preserve"> </w:t>
      </w:r>
      <w:r w:rsidR="1A4AFF18">
        <w:t xml:space="preserve">FENZ </w:t>
      </w:r>
      <w:r>
        <w:t>statistics for the numbers of mobile property fires attended each year, and the same approach has been taken here</w:t>
      </w:r>
      <w:r w:rsidR="1A4AFF18">
        <w:t xml:space="preserve">. FENZ data </w:t>
      </w:r>
      <w:r w:rsidR="54EC6645">
        <w:t xml:space="preserve">for fires involving vehicles totalled </w:t>
      </w:r>
      <w:r w:rsidR="00A45713">
        <w:t>2,563</w:t>
      </w:r>
      <w:r w:rsidR="54EC6645">
        <w:t xml:space="preserve"> in </w:t>
      </w:r>
      <w:r w:rsidR="00A45713">
        <w:t>2024</w:t>
      </w:r>
      <w:r w:rsidR="00B127AE">
        <w:t xml:space="preserve"> </w:t>
      </w:r>
      <w:r w:rsidR="1193A81B">
        <w:t>(</w:t>
      </w:r>
      <w:r w:rsidR="00A45713">
        <w:t xml:space="preserve">FENZ </w:t>
      </w:r>
      <w:r w:rsidR="1193A81B">
        <w:t>Official Information Request OIA20</w:t>
      </w:r>
      <w:r w:rsidR="54EC6645">
        <w:t>2</w:t>
      </w:r>
      <w:r w:rsidR="00953C9F">
        <w:t>5</w:t>
      </w:r>
      <w:r w:rsidR="1193A81B">
        <w:t xml:space="preserve"> – </w:t>
      </w:r>
      <w:r w:rsidR="54EC6645">
        <w:t>000</w:t>
      </w:r>
      <w:r w:rsidR="00A45713">
        <w:t>20123</w:t>
      </w:r>
      <w:r w:rsidR="54EC6645">
        <w:t>)</w:t>
      </w:r>
      <w:r w:rsidR="00B127AE">
        <w:t>.</w:t>
      </w:r>
      <w:r w:rsidR="54EC6645">
        <w:t xml:space="preserve"> </w:t>
      </w:r>
    </w:p>
    <w:p w:rsidRPr="003D73C3" w:rsidR="006761D2" w:rsidP="006761D2" w:rsidRDefault="006761D2" w14:paraId="4ABBB178" w14:textId="7F2D1EFA">
      <w:pPr>
        <w:spacing w:line="300" w:lineRule="atLeast"/>
        <w:jc w:val="both"/>
        <w:rPr>
          <w:szCs w:val="18"/>
        </w:rPr>
      </w:pPr>
      <w:r w:rsidRPr="003D73C3">
        <w:rPr>
          <w:szCs w:val="18"/>
        </w:rPr>
        <w:t xml:space="preserve">The UNEP Toolkit gives default factors of 100 µg TEQ per fire, for dioxin releases to air, and 18 µg TEQ per fire, for releases to land </w:t>
      </w:r>
      <w:r w:rsidRPr="003D73C3">
        <w:rPr>
          <w:szCs w:val="18"/>
          <w:lang w:val="en-US"/>
        </w:rPr>
        <w:t>(1 µg TEQ/</w:t>
      </w:r>
      <w:proofErr w:type="spellStart"/>
      <w:r w:rsidRPr="003D73C3">
        <w:rPr>
          <w:szCs w:val="18"/>
          <w:lang w:val="en-US"/>
        </w:rPr>
        <w:t>tonne</w:t>
      </w:r>
      <w:proofErr w:type="spellEnd"/>
      <w:r w:rsidRPr="003D73C3">
        <w:rPr>
          <w:szCs w:val="18"/>
          <w:lang w:val="en-US"/>
        </w:rPr>
        <w:t xml:space="preserve"> = 1 x 10</w:t>
      </w:r>
      <w:r w:rsidRPr="003D73C3">
        <w:rPr>
          <w:szCs w:val="18"/>
          <w:vertAlign w:val="superscript"/>
          <w:lang w:val="en-US"/>
        </w:rPr>
        <w:t>-6</w:t>
      </w:r>
      <w:r w:rsidRPr="003D73C3">
        <w:rPr>
          <w:szCs w:val="18"/>
          <w:lang w:val="en-US"/>
        </w:rPr>
        <w:t xml:space="preserve"> g TEQ/</w:t>
      </w:r>
      <w:proofErr w:type="spellStart"/>
      <w:r w:rsidRPr="003D73C3">
        <w:rPr>
          <w:szCs w:val="18"/>
          <w:lang w:val="en-US"/>
        </w:rPr>
        <w:t>tonne</w:t>
      </w:r>
      <w:proofErr w:type="spellEnd"/>
      <w:r w:rsidRPr="003D73C3">
        <w:rPr>
          <w:szCs w:val="18"/>
          <w:lang w:val="en-US"/>
        </w:rPr>
        <w:t>)</w:t>
      </w:r>
      <w:r w:rsidRPr="003D73C3">
        <w:rPr>
          <w:szCs w:val="18"/>
        </w:rPr>
        <w:t xml:space="preserve">. These factors have been used for the </w:t>
      </w:r>
      <w:r w:rsidR="00A45713">
        <w:rPr>
          <w:szCs w:val="18"/>
        </w:rPr>
        <w:t xml:space="preserve">2024 </w:t>
      </w:r>
      <w:r w:rsidRPr="003D73C3">
        <w:rPr>
          <w:szCs w:val="18"/>
        </w:rPr>
        <w:t xml:space="preserve">release estimates shown in Table 8-7, along with the corresponding estimates made </w:t>
      </w:r>
      <w:r w:rsidR="004E5F20">
        <w:rPr>
          <w:szCs w:val="18"/>
        </w:rPr>
        <w:t>for</w:t>
      </w:r>
      <w:r w:rsidRPr="003D73C3">
        <w:rPr>
          <w:szCs w:val="18"/>
        </w:rPr>
        <w:t xml:space="preserve"> the </w:t>
      </w:r>
      <w:r w:rsidR="00A45713">
        <w:rPr>
          <w:szCs w:val="18"/>
        </w:rPr>
        <w:t>previous i</w:t>
      </w:r>
      <w:r w:rsidRPr="003D73C3">
        <w:rPr>
          <w:szCs w:val="18"/>
        </w:rPr>
        <w:t>nvento</w:t>
      </w:r>
      <w:r w:rsidR="00000773">
        <w:rPr>
          <w:szCs w:val="18"/>
        </w:rPr>
        <w:t>ries</w:t>
      </w:r>
      <w:r w:rsidRPr="003D73C3">
        <w:rPr>
          <w:szCs w:val="18"/>
        </w:rPr>
        <w:t>.</w:t>
      </w:r>
    </w:p>
    <w:p w:rsidRPr="003D73C3" w:rsidR="003058EE" w:rsidP="003058EE" w:rsidRDefault="003058EE" w14:paraId="7BAA8DFC" w14:textId="6308DE44">
      <w:pPr>
        <w:pStyle w:val="Caption"/>
        <w:jc w:val="left"/>
        <w:rPr>
          <w:rFonts w:cs="Arial"/>
          <w:szCs w:val="18"/>
        </w:rPr>
      </w:pPr>
      <w:bookmarkStart w:name="_Ref382320017" w:id="238"/>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7</w:t>
      </w:r>
      <w:r w:rsidRPr="003D73C3">
        <w:rPr>
          <w:rFonts w:cs="Arial"/>
        </w:rPr>
        <w:fldChar w:fldCharType="end"/>
      </w:r>
      <w:r w:rsidRPr="003D73C3">
        <w:rPr>
          <w:rFonts w:cs="Arial"/>
        </w:rPr>
        <w:t>: Dioxin releases from vehicle fires</w:t>
      </w:r>
    </w:p>
    <w:tbl>
      <w:tblPr>
        <w:tblStyle w:val="TableGrid"/>
        <w:tblW w:w="8926" w:type="dxa"/>
        <w:tblLook w:val="04A0" w:firstRow="1" w:lastRow="0" w:firstColumn="1" w:lastColumn="0" w:noHBand="0" w:noVBand="1"/>
      </w:tblPr>
      <w:tblGrid>
        <w:gridCol w:w="862"/>
        <w:gridCol w:w="2573"/>
        <w:gridCol w:w="1418"/>
        <w:gridCol w:w="1427"/>
        <w:gridCol w:w="1346"/>
        <w:gridCol w:w="1300"/>
      </w:tblGrid>
      <w:tr w:rsidRPr="00000773" w:rsidR="003058EE" w:rsidTr="003C5C18" w14:paraId="1B54D285" w14:textId="77777777">
        <w:tc>
          <w:tcPr>
            <w:tcW w:w="862" w:type="dxa"/>
            <w:vMerge w:val="restart"/>
            <w:vAlign w:val="center"/>
          </w:tcPr>
          <w:p w:rsidRPr="003D73C3" w:rsidR="003058EE" w:rsidP="00EC74CA" w:rsidRDefault="003058EE" w14:paraId="5915F0FC" w14:textId="77777777">
            <w:pPr>
              <w:spacing w:before="120"/>
              <w:jc w:val="center"/>
              <w:rPr>
                <w:rFonts w:ascii="Arial" w:hAnsi="Arial" w:cs="Arial"/>
                <w:b/>
                <w:sz w:val="16"/>
                <w:szCs w:val="18"/>
              </w:rPr>
            </w:pPr>
            <w:r w:rsidRPr="003D73C3">
              <w:rPr>
                <w:rFonts w:ascii="Arial" w:hAnsi="Arial" w:cs="Arial"/>
                <w:b/>
                <w:sz w:val="16"/>
                <w:szCs w:val="18"/>
              </w:rPr>
              <w:t>Year</w:t>
            </w:r>
          </w:p>
        </w:tc>
        <w:tc>
          <w:tcPr>
            <w:tcW w:w="2573" w:type="dxa"/>
            <w:vMerge w:val="restart"/>
            <w:vAlign w:val="center"/>
          </w:tcPr>
          <w:p w:rsidRPr="003D73C3" w:rsidR="003058EE" w:rsidP="00EC74CA" w:rsidRDefault="003058EE" w14:paraId="39CAD7BA"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br/>
            </w:r>
            <w:r w:rsidRPr="0C34660A">
              <w:rPr>
                <w:rFonts w:ascii="Arial" w:hAnsi="Arial" w:cs="Arial"/>
                <w:b/>
                <w:bCs/>
                <w:sz w:val="16"/>
                <w:szCs w:val="16"/>
              </w:rPr>
              <w:t>(</w:t>
            </w:r>
            <w:bookmarkStart w:name="_Int_qUtb8Tja" w:id="239"/>
            <w:r w:rsidRPr="0C34660A">
              <w:rPr>
                <w:rFonts w:ascii="Arial" w:hAnsi="Arial" w:cs="Arial"/>
                <w:b/>
                <w:bCs/>
                <w:sz w:val="16"/>
                <w:szCs w:val="16"/>
              </w:rPr>
              <w:t>vehicle</w:t>
            </w:r>
            <w:bookmarkEnd w:id="239"/>
            <w:r w:rsidRPr="0C34660A">
              <w:rPr>
                <w:rFonts w:ascii="Arial" w:hAnsi="Arial" w:cs="Arial"/>
                <w:b/>
                <w:bCs/>
                <w:sz w:val="16"/>
                <w:szCs w:val="16"/>
              </w:rPr>
              <w:t xml:space="preserve"> fires/year)</w:t>
            </w:r>
          </w:p>
        </w:tc>
        <w:tc>
          <w:tcPr>
            <w:tcW w:w="2845" w:type="dxa"/>
            <w:gridSpan w:val="2"/>
            <w:vAlign w:val="center"/>
          </w:tcPr>
          <w:p w:rsidRPr="003D73C3" w:rsidR="003058EE" w:rsidP="00EC74CA" w:rsidRDefault="003058EE" w14:paraId="35C2CECA"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TEQ/fire)</w:t>
            </w:r>
          </w:p>
        </w:tc>
        <w:tc>
          <w:tcPr>
            <w:tcW w:w="2646" w:type="dxa"/>
            <w:gridSpan w:val="2"/>
            <w:vAlign w:val="center"/>
          </w:tcPr>
          <w:p w:rsidRPr="003D73C3" w:rsidR="003058EE" w:rsidP="00EC74CA" w:rsidRDefault="003058EE" w14:paraId="0D83FB85"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000773" w:rsidR="003058EE" w:rsidTr="003C5C18" w14:paraId="6B3C7C4A" w14:textId="77777777">
        <w:tc>
          <w:tcPr>
            <w:tcW w:w="862" w:type="dxa"/>
            <w:vMerge/>
          </w:tcPr>
          <w:p w:rsidRPr="003D73C3" w:rsidR="003058EE" w:rsidP="00EC74CA" w:rsidRDefault="003058EE" w14:paraId="201CEA72" w14:textId="77777777">
            <w:pPr>
              <w:spacing w:before="120"/>
              <w:jc w:val="both"/>
              <w:rPr>
                <w:rFonts w:ascii="Arial" w:hAnsi="Arial" w:cs="Arial"/>
                <w:sz w:val="16"/>
                <w:szCs w:val="18"/>
              </w:rPr>
            </w:pPr>
          </w:p>
        </w:tc>
        <w:tc>
          <w:tcPr>
            <w:tcW w:w="2573" w:type="dxa"/>
            <w:vMerge/>
            <w:vAlign w:val="center"/>
          </w:tcPr>
          <w:p w:rsidRPr="003D73C3" w:rsidR="003058EE" w:rsidP="00EC74CA" w:rsidRDefault="003058EE" w14:paraId="105ADEC0" w14:textId="77777777">
            <w:pPr>
              <w:spacing w:before="120"/>
              <w:jc w:val="center"/>
              <w:rPr>
                <w:rFonts w:ascii="Arial" w:hAnsi="Arial" w:cs="Arial"/>
                <w:sz w:val="16"/>
                <w:szCs w:val="18"/>
              </w:rPr>
            </w:pPr>
          </w:p>
        </w:tc>
        <w:tc>
          <w:tcPr>
            <w:tcW w:w="1418" w:type="dxa"/>
            <w:vAlign w:val="center"/>
          </w:tcPr>
          <w:p w:rsidRPr="003D73C3" w:rsidR="003058EE" w:rsidP="00EC74CA" w:rsidRDefault="003058EE" w14:paraId="09201C3B" w14:textId="77777777">
            <w:pPr>
              <w:spacing w:before="120"/>
              <w:jc w:val="center"/>
              <w:rPr>
                <w:rFonts w:ascii="Arial" w:hAnsi="Arial" w:cs="Arial"/>
                <w:b/>
                <w:sz w:val="16"/>
                <w:szCs w:val="18"/>
              </w:rPr>
            </w:pPr>
            <w:r w:rsidRPr="003D73C3">
              <w:rPr>
                <w:rFonts w:ascii="Arial" w:hAnsi="Arial" w:cs="Arial"/>
                <w:b/>
                <w:sz w:val="16"/>
                <w:szCs w:val="18"/>
              </w:rPr>
              <w:t>Air</w:t>
            </w:r>
          </w:p>
        </w:tc>
        <w:tc>
          <w:tcPr>
            <w:tcW w:w="1427" w:type="dxa"/>
            <w:vAlign w:val="center"/>
          </w:tcPr>
          <w:p w:rsidRPr="003D73C3" w:rsidR="003058EE" w:rsidP="00EC74CA" w:rsidRDefault="003058EE" w14:paraId="2FE7CAEB" w14:textId="77777777">
            <w:pPr>
              <w:spacing w:before="120"/>
              <w:jc w:val="center"/>
              <w:rPr>
                <w:rFonts w:ascii="Arial" w:hAnsi="Arial" w:cs="Arial"/>
                <w:b/>
                <w:sz w:val="16"/>
                <w:szCs w:val="18"/>
              </w:rPr>
            </w:pPr>
            <w:r w:rsidRPr="003D73C3">
              <w:rPr>
                <w:rFonts w:ascii="Arial" w:hAnsi="Arial" w:cs="Arial"/>
                <w:b/>
                <w:sz w:val="16"/>
                <w:szCs w:val="18"/>
              </w:rPr>
              <w:t>Land</w:t>
            </w:r>
          </w:p>
        </w:tc>
        <w:tc>
          <w:tcPr>
            <w:tcW w:w="1346" w:type="dxa"/>
            <w:vAlign w:val="center"/>
          </w:tcPr>
          <w:p w:rsidRPr="003D73C3" w:rsidR="003058EE" w:rsidP="00EC74CA" w:rsidRDefault="003058EE" w14:paraId="6A6057C9" w14:textId="77777777">
            <w:pPr>
              <w:spacing w:before="120"/>
              <w:jc w:val="center"/>
              <w:rPr>
                <w:rFonts w:ascii="Arial" w:hAnsi="Arial" w:cs="Arial"/>
                <w:b/>
                <w:sz w:val="16"/>
                <w:szCs w:val="18"/>
              </w:rPr>
            </w:pPr>
            <w:r w:rsidRPr="003D73C3">
              <w:rPr>
                <w:rFonts w:ascii="Arial" w:hAnsi="Arial" w:cs="Arial"/>
                <w:b/>
                <w:sz w:val="16"/>
                <w:szCs w:val="18"/>
              </w:rPr>
              <w:t>Air</w:t>
            </w:r>
          </w:p>
        </w:tc>
        <w:tc>
          <w:tcPr>
            <w:tcW w:w="1300" w:type="dxa"/>
            <w:vAlign w:val="center"/>
          </w:tcPr>
          <w:p w:rsidRPr="003D73C3" w:rsidR="003058EE" w:rsidP="00EC74CA" w:rsidRDefault="003058EE" w14:paraId="0D149FA0" w14:textId="77777777">
            <w:pPr>
              <w:spacing w:before="120"/>
              <w:jc w:val="center"/>
              <w:rPr>
                <w:rFonts w:ascii="Arial" w:hAnsi="Arial" w:cs="Arial"/>
                <w:b/>
                <w:sz w:val="16"/>
                <w:szCs w:val="18"/>
              </w:rPr>
            </w:pPr>
            <w:r w:rsidRPr="003D73C3">
              <w:rPr>
                <w:rFonts w:ascii="Arial" w:hAnsi="Arial" w:cs="Arial"/>
                <w:b/>
                <w:sz w:val="16"/>
                <w:szCs w:val="18"/>
              </w:rPr>
              <w:t>Land</w:t>
            </w:r>
          </w:p>
        </w:tc>
      </w:tr>
      <w:tr w:rsidRPr="00000773" w:rsidR="003058EE" w:rsidTr="003C5C18" w14:paraId="0132500C" w14:textId="77777777">
        <w:tc>
          <w:tcPr>
            <w:tcW w:w="862" w:type="dxa"/>
            <w:vMerge w:val="restart"/>
            <w:vAlign w:val="center"/>
          </w:tcPr>
          <w:p w:rsidRPr="003D73C3" w:rsidR="003058EE" w:rsidP="00EC74CA" w:rsidRDefault="003058EE" w14:paraId="0A790172" w14:textId="77777777">
            <w:pPr>
              <w:spacing w:before="120"/>
              <w:rPr>
                <w:rFonts w:ascii="Arial" w:hAnsi="Arial" w:cs="Arial"/>
                <w:b/>
                <w:sz w:val="16"/>
                <w:szCs w:val="18"/>
              </w:rPr>
            </w:pPr>
            <w:r w:rsidRPr="003D73C3">
              <w:rPr>
                <w:rFonts w:ascii="Arial" w:hAnsi="Arial" w:cs="Arial"/>
                <w:b/>
                <w:sz w:val="16"/>
                <w:szCs w:val="18"/>
              </w:rPr>
              <w:t>2012</w:t>
            </w:r>
          </w:p>
        </w:tc>
        <w:tc>
          <w:tcPr>
            <w:tcW w:w="2573" w:type="dxa"/>
            <w:vMerge w:val="restart"/>
            <w:vAlign w:val="center"/>
          </w:tcPr>
          <w:p w:rsidRPr="003D73C3" w:rsidR="003058EE" w:rsidP="00EC74CA" w:rsidRDefault="003058EE" w14:paraId="5F392EBB" w14:textId="77777777">
            <w:pPr>
              <w:spacing w:before="120"/>
              <w:jc w:val="center"/>
              <w:rPr>
                <w:rFonts w:ascii="Arial" w:hAnsi="Arial" w:cs="Arial"/>
                <w:sz w:val="16"/>
                <w:szCs w:val="18"/>
              </w:rPr>
            </w:pPr>
            <w:r w:rsidRPr="003D73C3">
              <w:rPr>
                <w:rFonts w:ascii="Arial" w:hAnsi="Arial" w:cs="Arial"/>
                <w:sz w:val="16"/>
                <w:szCs w:val="18"/>
              </w:rPr>
              <w:t>1712</w:t>
            </w:r>
          </w:p>
        </w:tc>
        <w:tc>
          <w:tcPr>
            <w:tcW w:w="1418" w:type="dxa"/>
            <w:vAlign w:val="center"/>
          </w:tcPr>
          <w:p w:rsidRPr="003D73C3" w:rsidR="003058EE" w:rsidP="00EC74CA" w:rsidRDefault="003058EE" w14:paraId="2FC29E3E" w14:textId="77777777">
            <w:pPr>
              <w:spacing w:before="120"/>
              <w:jc w:val="center"/>
              <w:rPr>
                <w:rFonts w:ascii="Arial" w:hAnsi="Arial" w:cs="Arial"/>
                <w:sz w:val="16"/>
                <w:szCs w:val="18"/>
              </w:rPr>
            </w:pPr>
            <w:r w:rsidRPr="003D73C3">
              <w:rPr>
                <w:rFonts w:ascii="Arial" w:hAnsi="Arial" w:cs="Arial"/>
                <w:sz w:val="16"/>
                <w:szCs w:val="18"/>
              </w:rPr>
              <w:t>100</w:t>
            </w:r>
          </w:p>
        </w:tc>
        <w:tc>
          <w:tcPr>
            <w:tcW w:w="1427" w:type="dxa"/>
            <w:vAlign w:val="center"/>
          </w:tcPr>
          <w:p w:rsidRPr="003D73C3" w:rsidR="003058EE" w:rsidP="00EC74CA" w:rsidRDefault="003058EE" w14:paraId="583D6FFD" w14:textId="77777777">
            <w:pPr>
              <w:spacing w:before="120"/>
              <w:jc w:val="center"/>
              <w:rPr>
                <w:rFonts w:ascii="Arial" w:hAnsi="Arial" w:cs="Arial"/>
                <w:sz w:val="16"/>
                <w:szCs w:val="18"/>
              </w:rPr>
            </w:pPr>
            <w:r w:rsidRPr="003D73C3">
              <w:rPr>
                <w:rFonts w:ascii="Arial" w:hAnsi="Arial" w:cs="Arial"/>
                <w:sz w:val="16"/>
                <w:szCs w:val="18"/>
              </w:rPr>
              <w:t>-</w:t>
            </w:r>
          </w:p>
        </w:tc>
        <w:tc>
          <w:tcPr>
            <w:tcW w:w="1346" w:type="dxa"/>
            <w:vAlign w:val="center"/>
          </w:tcPr>
          <w:p w:rsidRPr="003D73C3" w:rsidR="003058EE" w:rsidP="00EC74CA" w:rsidRDefault="003058EE" w14:paraId="47FE10FB" w14:textId="77777777">
            <w:pPr>
              <w:spacing w:before="120"/>
              <w:jc w:val="center"/>
              <w:rPr>
                <w:rFonts w:ascii="Arial" w:hAnsi="Arial" w:cs="Arial"/>
                <w:sz w:val="16"/>
                <w:szCs w:val="18"/>
              </w:rPr>
            </w:pPr>
            <w:r w:rsidRPr="003D73C3">
              <w:rPr>
                <w:rFonts w:ascii="Arial" w:hAnsi="Arial" w:cs="Arial"/>
                <w:sz w:val="16"/>
                <w:szCs w:val="18"/>
              </w:rPr>
              <w:t>0.171</w:t>
            </w:r>
          </w:p>
        </w:tc>
        <w:tc>
          <w:tcPr>
            <w:tcW w:w="1300" w:type="dxa"/>
            <w:vAlign w:val="center"/>
          </w:tcPr>
          <w:p w:rsidRPr="003D73C3" w:rsidR="003058EE" w:rsidP="00EC74CA" w:rsidRDefault="003058EE" w14:paraId="78DE3F60" w14:textId="77777777">
            <w:pPr>
              <w:spacing w:before="120"/>
              <w:jc w:val="center"/>
              <w:rPr>
                <w:rFonts w:ascii="Arial" w:hAnsi="Arial" w:cs="Arial"/>
                <w:sz w:val="16"/>
                <w:szCs w:val="18"/>
              </w:rPr>
            </w:pPr>
            <w:r w:rsidRPr="003D73C3">
              <w:rPr>
                <w:rFonts w:ascii="Arial" w:hAnsi="Arial" w:cs="Arial"/>
                <w:sz w:val="16"/>
                <w:szCs w:val="18"/>
              </w:rPr>
              <w:t>-</w:t>
            </w:r>
          </w:p>
        </w:tc>
      </w:tr>
      <w:tr w:rsidRPr="00000773" w:rsidR="003058EE" w:rsidTr="003C5C18" w14:paraId="7A680CCF" w14:textId="77777777">
        <w:tc>
          <w:tcPr>
            <w:tcW w:w="862" w:type="dxa"/>
            <w:vMerge/>
            <w:vAlign w:val="center"/>
          </w:tcPr>
          <w:p w:rsidRPr="003D73C3" w:rsidR="003058EE" w:rsidP="00EC74CA" w:rsidRDefault="003058EE" w14:paraId="02358DBE" w14:textId="77777777">
            <w:pPr>
              <w:spacing w:before="120"/>
              <w:rPr>
                <w:rFonts w:ascii="Arial" w:hAnsi="Arial" w:cs="Arial"/>
                <w:b/>
                <w:sz w:val="16"/>
                <w:szCs w:val="18"/>
              </w:rPr>
            </w:pPr>
          </w:p>
        </w:tc>
        <w:tc>
          <w:tcPr>
            <w:tcW w:w="2573" w:type="dxa"/>
            <w:vMerge/>
            <w:vAlign w:val="center"/>
          </w:tcPr>
          <w:p w:rsidRPr="003D73C3" w:rsidR="003058EE" w:rsidP="00EC74CA" w:rsidRDefault="003058EE" w14:paraId="5B8B5A09" w14:textId="77777777">
            <w:pPr>
              <w:spacing w:before="120"/>
              <w:jc w:val="center"/>
              <w:rPr>
                <w:rFonts w:ascii="Arial" w:hAnsi="Arial" w:cs="Arial"/>
                <w:sz w:val="16"/>
                <w:szCs w:val="18"/>
              </w:rPr>
            </w:pPr>
          </w:p>
        </w:tc>
        <w:tc>
          <w:tcPr>
            <w:tcW w:w="1418" w:type="dxa"/>
            <w:vAlign w:val="center"/>
          </w:tcPr>
          <w:p w:rsidRPr="003D73C3" w:rsidR="003058EE" w:rsidP="00EC74CA" w:rsidRDefault="003058EE" w14:paraId="0C09F076" w14:textId="77777777">
            <w:pPr>
              <w:spacing w:before="120"/>
              <w:jc w:val="center"/>
              <w:rPr>
                <w:rFonts w:ascii="Arial" w:hAnsi="Arial" w:cs="Arial"/>
                <w:sz w:val="16"/>
                <w:szCs w:val="18"/>
              </w:rPr>
            </w:pPr>
            <w:r w:rsidRPr="003D73C3">
              <w:rPr>
                <w:rFonts w:ascii="Arial" w:hAnsi="Arial" w:cs="Arial"/>
                <w:sz w:val="16"/>
                <w:szCs w:val="18"/>
              </w:rPr>
              <w:t>-</w:t>
            </w:r>
          </w:p>
        </w:tc>
        <w:tc>
          <w:tcPr>
            <w:tcW w:w="1427" w:type="dxa"/>
            <w:vAlign w:val="center"/>
          </w:tcPr>
          <w:p w:rsidRPr="003D73C3" w:rsidR="003058EE" w:rsidP="00EC74CA" w:rsidRDefault="003058EE" w14:paraId="745A9A48" w14:textId="77777777">
            <w:pPr>
              <w:spacing w:before="120"/>
              <w:jc w:val="center"/>
              <w:rPr>
                <w:rFonts w:ascii="Arial" w:hAnsi="Arial" w:cs="Arial"/>
                <w:sz w:val="16"/>
                <w:szCs w:val="18"/>
              </w:rPr>
            </w:pPr>
            <w:r w:rsidRPr="003D73C3">
              <w:rPr>
                <w:rFonts w:ascii="Arial" w:hAnsi="Arial" w:cs="Arial"/>
                <w:sz w:val="16"/>
                <w:szCs w:val="18"/>
              </w:rPr>
              <w:t>18</w:t>
            </w:r>
          </w:p>
        </w:tc>
        <w:tc>
          <w:tcPr>
            <w:tcW w:w="1346" w:type="dxa"/>
            <w:vAlign w:val="center"/>
          </w:tcPr>
          <w:p w:rsidRPr="003D73C3" w:rsidR="003058EE" w:rsidP="00EC74CA" w:rsidRDefault="003058EE" w14:paraId="52DDBDEE" w14:textId="77777777">
            <w:pPr>
              <w:spacing w:before="120"/>
              <w:jc w:val="center"/>
              <w:rPr>
                <w:rFonts w:ascii="Arial" w:hAnsi="Arial" w:cs="Arial"/>
                <w:sz w:val="16"/>
                <w:szCs w:val="18"/>
              </w:rPr>
            </w:pPr>
            <w:r w:rsidRPr="003D73C3">
              <w:rPr>
                <w:rFonts w:ascii="Arial" w:hAnsi="Arial" w:cs="Arial"/>
                <w:sz w:val="16"/>
                <w:szCs w:val="18"/>
              </w:rPr>
              <w:t>-</w:t>
            </w:r>
          </w:p>
        </w:tc>
        <w:tc>
          <w:tcPr>
            <w:tcW w:w="1300" w:type="dxa"/>
            <w:vAlign w:val="center"/>
          </w:tcPr>
          <w:p w:rsidRPr="003D73C3" w:rsidR="003058EE" w:rsidP="00EC74CA" w:rsidRDefault="003058EE" w14:paraId="1FCC4461" w14:textId="77777777">
            <w:pPr>
              <w:spacing w:before="120"/>
              <w:jc w:val="center"/>
              <w:rPr>
                <w:rFonts w:ascii="Arial" w:hAnsi="Arial" w:cs="Arial"/>
                <w:sz w:val="16"/>
                <w:szCs w:val="18"/>
              </w:rPr>
            </w:pPr>
            <w:r w:rsidRPr="003D73C3">
              <w:rPr>
                <w:rFonts w:ascii="Arial" w:hAnsi="Arial" w:cs="Arial"/>
                <w:sz w:val="16"/>
                <w:szCs w:val="18"/>
              </w:rPr>
              <w:t>0.031</w:t>
            </w:r>
          </w:p>
        </w:tc>
      </w:tr>
      <w:tr w:rsidRPr="00000773" w:rsidR="003058EE" w:rsidTr="003C5C18" w14:paraId="5E9BF67C" w14:textId="77777777">
        <w:tc>
          <w:tcPr>
            <w:tcW w:w="862" w:type="dxa"/>
            <w:vMerge w:val="restart"/>
            <w:vAlign w:val="center"/>
          </w:tcPr>
          <w:p w:rsidRPr="003D73C3" w:rsidR="003058EE" w:rsidP="00EC74CA" w:rsidRDefault="003058EE" w14:paraId="04C05DA9" w14:textId="77777777">
            <w:pPr>
              <w:spacing w:before="120"/>
              <w:rPr>
                <w:rFonts w:ascii="Arial" w:hAnsi="Arial" w:cs="Arial"/>
                <w:b/>
                <w:sz w:val="16"/>
                <w:szCs w:val="18"/>
              </w:rPr>
            </w:pPr>
            <w:r w:rsidRPr="003D73C3">
              <w:rPr>
                <w:rFonts w:ascii="Arial" w:hAnsi="Arial" w:cs="Arial"/>
                <w:b/>
                <w:sz w:val="16"/>
                <w:szCs w:val="18"/>
              </w:rPr>
              <w:t>2016</w:t>
            </w:r>
          </w:p>
        </w:tc>
        <w:tc>
          <w:tcPr>
            <w:tcW w:w="2573" w:type="dxa"/>
            <w:vMerge w:val="restart"/>
            <w:vAlign w:val="center"/>
          </w:tcPr>
          <w:p w:rsidRPr="003D73C3" w:rsidR="003058EE" w:rsidP="00EC74CA" w:rsidRDefault="003058EE" w14:paraId="62D5C4A1" w14:textId="77777777">
            <w:pPr>
              <w:spacing w:before="120"/>
              <w:jc w:val="center"/>
              <w:rPr>
                <w:rFonts w:ascii="Arial" w:hAnsi="Arial" w:cs="Arial"/>
                <w:sz w:val="16"/>
                <w:szCs w:val="18"/>
              </w:rPr>
            </w:pPr>
            <w:r w:rsidRPr="003D73C3">
              <w:rPr>
                <w:rFonts w:ascii="Arial" w:hAnsi="Arial" w:cs="Arial"/>
                <w:sz w:val="16"/>
                <w:szCs w:val="18"/>
              </w:rPr>
              <w:t>2094</w:t>
            </w:r>
          </w:p>
        </w:tc>
        <w:tc>
          <w:tcPr>
            <w:tcW w:w="1418" w:type="dxa"/>
            <w:vAlign w:val="center"/>
          </w:tcPr>
          <w:p w:rsidRPr="003D73C3" w:rsidR="003058EE" w:rsidP="00EC74CA" w:rsidRDefault="003058EE" w14:paraId="3DE54315" w14:textId="77777777">
            <w:pPr>
              <w:spacing w:before="120"/>
              <w:jc w:val="center"/>
              <w:rPr>
                <w:rFonts w:ascii="Arial" w:hAnsi="Arial" w:cs="Arial"/>
                <w:sz w:val="16"/>
                <w:szCs w:val="18"/>
              </w:rPr>
            </w:pPr>
            <w:r w:rsidRPr="003D73C3">
              <w:rPr>
                <w:rFonts w:ascii="Arial" w:hAnsi="Arial" w:cs="Arial"/>
                <w:sz w:val="16"/>
                <w:szCs w:val="18"/>
              </w:rPr>
              <w:t>100</w:t>
            </w:r>
          </w:p>
        </w:tc>
        <w:tc>
          <w:tcPr>
            <w:tcW w:w="1427" w:type="dxa"/>
            <w:vAlign w:val="center"/>
          </w:tcPr>
          <w:p w:rsidRPr="003D73C3" w:rsidR="003058EE" w:rsidP="00EC74CA" w:rsidRDefault="003058EE" w14:paraId="1F4B5A5E" w14:textId="77777777">
            <w:pPr>
              <w:spacing w:before="120"/>
              <w:jc w:val="center"/>
              <w:rPr>
                <w:rFonts w:ascii="Arial" w:hAnsi="Arial" w:cs="Arial"/>
                <w:sz w:val="16"/>
                <w:szCs w:val="18"/>
              </w:rPr>
            </w:pPr>
          </w:p>
        </w:tc>
        <w:tc>
          <w:tcPr>
            <w:tcW w:w="1346" w:type="dxa"/>
            <w:vAlign w:val="center"/>
          </w:tcPr>
          <w:p w:rsidRPr="003D73C3" w:rsidR="003058EE" w:rsidP="00EC74CA" w:rsidRDefault="003058EE" w14:paraId="28D6848B" w14:textId="77777777">
            <w:pPr>
              <w:spacing w:before="120"/>
              <w:jc w:val="center"/>
              <w:rPr>
                <w:rFonts w:ascii="Arial" w:hAnsi="Arial" w:cs="Arial"/>
                <w:sz w:val="16"/>
                <w:szCs w:val="18"/>
              </w:rPr>
            </w:pPr>
            <w:r w:rsidRPr="003D73C3">
              <w:rPr>
                <w:rFonts w:ascii="Arial" w:hAnsi="Arial" w:cs="Arial"/>
                <w:sz w:val="16"/>
                <w:szCs w:val="18"/>
              </w:rPr>
              <w:t>0.209</w:t>
            </w:r>
          </w:p>
        </w:tc>
        <w:tc>
          <w:tcPr>
            <w:tcW w:w="1300" w:type="dxa"/>
            <w:vAlign w:val="center"/>
          </w:tcPr>
          <w:p w:rsidRPr="003D73C3" w:rsidR="003058EE" w:rsidP="00EC74CA" w:rsidRDefault="003058EE" w14:paraId="48A78B68" w14:textId="77777777">
            <w:pPr>
              <w:spacing w:before="120"/>
              <w:jc w:val="center"/>
              <w:rPr>
                <w:rFonts w:ascii="Arial" w:hAnsi="Arial" w:cs="Arial"/>
                <w:sz w:val="16"/>
                <w:szCs w:val="18"/>
              </w:rPr>
            </w:pPr>
          </w:p>
        </w:tc>
      </w:tr>
      <w:tr w:rsidRPr="00000773" w:rsidR="003058EE" w:rsidTr="003C5C18" w14:paraId="4B4BBE60" w14:textId="77777777">
        <w:tc>
          <w:tcPr>
            <w:tcW w:w="862" w:type="dxa"/>
            <w:vMerge/>
            <w:vAlign w:val="center"/>
          </w:tcPr>
          <w:p w:rsidRPr="003D73C3" w:rsidR="003058EE" w:rsidP="00EC74CA" w:rsidRDefault="003058EE" w14:paraId="204BEDDB" w14:textId="77777777">
            <w:pPr>
              <w:spacing w:before="120"/>
              <w:rPr>
                <w:rFonts w:ascii="Arial" w:hAnsi="Arial" w:cs="Arial"/>
                <w:b/>
                <w:sz w:val="16"/>
                <w:szCs w:val="18"/>
              </w:rPr>
            </w:pPr>
          </w:p>
        </w:tc>
        <w:tc>
          <w:tcPr>
            <w:tcW w:w="2573" w:type="dxa"/>
            <w:vMerge/>
            <w:vAlign w:val="center"/>
          </w:tcPr>
          <w:p w:rsidRPr="003D73C3" w:rsidR="003058EE" w:rsidP="00EC74CA" w:rsidRDefault="003058EE" w14:paraId="1BF0B93C" w14:textId="77777777">
            <w:pPr>
              <w:spacing w:before="120"/>
              <w:jc w:val="center"/>
              <w:rPr>
                <w:rFonts w:ascii="Arial" w:hAnsi="Arial" w:cs="Arial"/>
                <w:sz w:val="16"/>
                <w:szCs w:val="18"/>
              </w:rPr>
            </w:pPr>
          </w:p>
        </w:tc>
        <w:tc>
          <w:tcPr>
            <w:tcW w:w="1418" w:type="dxa"/>
            <w:vAlign w:val="center"/>
          </w:tcPr>
          <w:p w:rsidRPr="003D73C3" w:rsidR="003058EE" w:rsidP="00EC74CA" w:rsidRDefault="003058EE" w14:paraId="7CFF01FE" w14:textId="77777777">
            <w:pPr>
              <w:spacing w:before="120"/>
              <w:jc w:val="center"/>
              <w:rPr>
                <w:rFonts w:ascii="Arial" w:hAnsi="Arial" w:cs="Arial"/>
                <w:sz w:val="16"/>
                <w:szCs w:val="18"/>
              </w:rPr>
            </w:pPr>
          </w:p>
        </w:tc>
        <w:tc>
          <w:tcPr>
            <w:tcW w:w="1427" w:type="dxa"/>
            <w:vAlign w:val="center"/>
          </w:tcPr>
          <w:p w:rsidRPr="003D73C3" w:rsidR="003058EE" w:rsidP="00EC74CA" w:rsidRDefault="003058EE" w14:paraId="5DFC6D40" w14:textId="77777777">
            <w:pPr>
              <w:spacing w:before="120"/>
              <w:jc w:val="center"/>
              <w:rPr>
                <w:rFonts w:ascii="Arial" w:hAnsi="Arial" w:cs="Arial"/>
                <w:sz w:val="16"/>
                <w:szCs w:val="18"/>
              </w:rPr>
            </w:pPr>
            <w:r w:rsidRPr="003D73C3">
              <w:rPr>
                <w:rFonts w:ascii="Arial" w:hAnsi="Arial" w:cs="Arial"/>
                <w:sz w:val="16"/>
                <w:szCs w:val="18"/>
              </w:rPr>
              <w:t>18</w:t>
            </w:r>
          </w:p>
        </w:tc>
        <w:tc>
          <w:tcPr>
            <w:tcW w:w="1346" w:type="dxa"/>
            <w:vAlign w:val="center"/>
          </w:tcPr>
          <w:p w:rsidRPr="003D73C3" w:rsidR="003058EE" w:rsidP="00EC74CA" w:rsidRDefault="003058EE" w14:paraId="37F81362" w14:textId="77777777">
            <w:pPr>
              <w:spacing w:before="120"/>
              <w:jc w:val="center"/>
              <w:rPr>
                <w:rFonts w:ascii="Arial" w:hAnsi="Arial" w:cs="Arial"/>
                <w:sz w:val="16"/>
                <w:szCs w:val="18"/>
              </w:rPr>
            </w:pPr>
          </w:p>
        </w:tc>
        <w:tc>
          <w:tcPr>
            <w:tcW w:w="1300" w:type="dxa"/>
            <w:vAlign w:val="center"/>
          </w:tcPr>
          <w:p w:rsidRPr="003D73C3" w:rsidR="003058EE" w:rsidP="00EC74CA" w:rsidRDefault="003058EE" w14:paraId="430C55FE" w14:textId="77777777">
            <w:pPr>
              <w:spacing w:before="120"/>
              <w:jc w:val="center"/>
              <w:rPr>
                <w:rFonts w:ascii="Arial" w:hAnsi="Arial" w:cs="Arial"/>
                <w:sz w:val="16"/>
                <w:szCs w:val="18"/>
              </w:rPr>
            </w:pPr>
            <w:r w:rsidRPr="003D73C3">
              <w:rPr>
                <w:rFonts w:ascii="Arial" w:hAnsi="Arial" w:cs="Arial"/>
                <w:sz w:val="16"/>
                <w:szCs w:val="18"/>
              </w:rPr>
              <w:t>0.038</w:t>
            </w:r>
          </w:p>
        </w:tc>
      </w:tr>
      <w:tr w:rsidRPr="00000773" w:rsidR="003058EE" w:rsidTr="003C5C18" w14:paraId="45ECF4DB" w14:textId="77777777">
        <w:tc>
          <w:tcPr>
            <w:tcW w:w="862" w:type="dxa"/>
            <w:vMerge w:val="restart"/>
            <w:vAlign w:val="center"/>
          </w:tcPr>
          <w:p w:rsidRPr="003D73C3" w:rsidR="003058EE" w:rsidP="00EC74CA" w:rsidRDefault="003058EE" w14:paraId="33D33F32" w14:textId="77777777">
            <w:pPr>
              <w:spacing w:before="120"/>
              <w:rPr>
                <w:rFonts w:ascii="Arial" w:hAnsi="Arial" w:cs="Arial"/>
                <w:b/>
                <w:sz w:val="16"/>
                <w:szCs w:val="18"/>
              </w:rPr>
            </w:pPr>
            <w:r w:rsidRPr="003D73C3">
              <w:rPr>
                <w:rFonts w:ascii="Arial" w:hAnsi="Arial" w:cs="Arial"/>
                <w:b/>
                <w:sz w:val="16"/>
                <w:szCs w:val="18"/>
              </w:rPr>
              <w:t>2022</w:t>
            </w:r>
          </w:p>
        </w:tc>
        <w:tc>
          <w:tcPr>
            <w:tcW w:w="2573" w:type="dxa"/>
            <w:vMerge w:val="restart"/>
            <w:vAlign w:val="center"/>
          </w:tcPr>
          <w:p w:rsidRPr="003D73C3" w:rsidR="003058EE" w:rsidP="00EC74CA" w:rsidRDefault="003058EE" w14:paraId="4A2C1E3B" w14:textId="77777777">
            <w:pPr>
              <w:spacing w:before="120"/>
              <w:jc w:val="center"/>
              <w:rPr>
                <w:rFonts w:ascii="Arial" w:hAnsi="Arial" w:cs="Arial"/>
                <w:sz w:val="16"/>
                <w:szCs w:val="18"/>
              </w:rPr>
            </w:pPr>
            <w:r w:rsidRPr="003D73C3">
              <w:rPr>
                <w:rFonts w:ascii="Arial" w:hAnsi="Arial" w:cs="Arial"/>
                <w:sz w:val="16"/>
                <w:szCs w:val="18"/>
              </w:rPr>
              <w:t>2,475</w:t>
            </w:r>
          </w:p>
        </w:tc>
        <w:tc>
          <w:tcPr>
            <w:tcW w:w="1418" w:type="dxa"/>
            <w:vAlign w:val="center"/>
          </w:tcPr>
          <w:p w:rsidRPr="003D73C3" w:rsidR="003058EE" w:rsidP="00EC74CA" w:rsidRDefault="003058EE" w14:paraId="199098B3" w14:textId="77777777">
            <w:pPr>
              <w:spacing w:before="120"/>
              <w:jc w:val="center"/>
              <w:rPr>
                <w:rFonts w:ascii="Arial" w:hAnsi="Arial" w:cs="Arial"/>
                <w:sz w:val="16"/>
                <w:szCs w:val="18"/>
              </w:rPr>
            </w:pPr>
            <w:r w:rsidRPr="003D73C3">
              <w:rPr>
                <w:rFonts w:ascii="Arial" w:hAnsi="Arial" w:cs="Arial"/>
                <w:sz w:val="16"/>
                <w:szCs w:val="18"/>
              </w:rPr>
              <w:t>100</w:t>
            </w:r>
          </w:p>
        </w:tc>
        <w:tc>
          <w:tcPr>
            <w:tcW w:w="1427" w:type="dxa"/>
            <w:vAlign w:val="center"/>
          </w:tcPr>
          <w:p w:rsidRPr="003D73C3" w:rsidR="003058EE" w:rsidP="00EC74CA" w:rsidRDefault="003058EE" w14:paraId="5B3EC7A5" w14:textId="77777777">
            <w:pPr>
              <w:spacing w:before="120"/>
              <w:jc w:val="center"/>
              <w:rPr>
                <w:rFonts w:ascii="Arial" w:hAnsi="Arial" w:cs="Arial"/>
                <w:sz w:val="16"/>
                <w:szCs w:val="18"/>
              </w:rPr>
            </w:pPr>
          </w:p>
        </w:tc>
        <w:tc>
          <w:tcPr>
            <w:tcW w:w="1346" w:type="dxa"/>
            <w:vAlign w:val="center"/>
          </w:tcPr>
          <w:p w:rsidRPr="003D73C3" w:rsidR="003058EE" w:rsidP="00EC74CA" w:rsidRDefault="003058EE" w14:paraId="127DDCC3" w14:textId="77777777">
            <w:pPr>
              <w:spacing w:before="120"/>
              <w:jc w:val="center"/>
              <w:rPr>
                <w:rFonts w:ascii="Arial" w:hAnsi="Arial" w:cs="Arial"/>
                <w:sz w:val="16"/>
                <w:szCs w:val="18"/>
              </w:rPr>
            </w:pPr>
            <w:r w:rsidRPr="003D73C3">
              <w:rPr>
                <w:rFonts w:ascii="Arial" w:hAnsi="Arial" w:cs="Arial"/>
                <w:sz w:val="16"/>
                <w:szCs w:val="18"/>
              </w:rPr>
              <w:t>0.248</w:t>
            </w:r>
          </w:p>
        </w:tc>
        <w:tc>
          <w:tcPr>
            <w:tcW w:w="1300" w:type="dxa"/>
            <w:vAlign w:val="center"/>
          </w:tcPr>
          <w:p w:rsidRPr="003D73C3" w:rsidR="003058EE" w:rsidP="00EC74CA" w:rsidRDefault="003058EE" w14:paraId="018AD3D3" w14:textId="77777777">
            <w:pPr>
              <w:spacing w:before="120"/>
              <w:jc w:val="center"/>
              <w:rPr>
                <w:rFonts w:ascii="Arial" w:hAnsi="Arial" w:cs="Arial"/>
                <w:sz w:val="16"/>
                <w:szCs w:val="18"/>
              </w:rPr>
            </w:pPr>
          </w:p>
        </w:tc>
      </w:tr>
      <w:tr w:rsidRPr="00000773" w:rsidR="003058EE" w:rsidTr="003C5C18" w14:paraId="0DA8B213" w14:textId="77777777">
        <w:tc>
          <w:tcPr>
            <w:tcW w:w="862" w:type="dxa"/>
            <w:vMerge/>
            <w:vAlign w:val="center"/>
          </w:tcPr>
          <w:p w:rsidRPr="003D73C3" w:rsidR="003058EE" w:rsidP="00EC74CA" w:rsidRDefault="003058EE" w14:paraId="2E7A6009" w14:textId="77777777">
            <w:pPr>
              <w:spacing w:before="120"/>
              <w:rPr>
                <w:rFonts w:ascii="Arial" w:hAnsi="Arial" w:cs="Arial"/>
                <w:b/>
                <w:sz w:val="16"/>
                <w:szCs w:val="18"/>
              </w:rPr>
            </w:pPr>
          </w:p>
        </w:tc>
        <w:tc>
          <w:tcPr>
            <w:tcW w:w="2573" w:type="dxa"/>
            <w:vMerge/>
            <w:vAlign w:val="center"/>
          </w:tcPr>
          <w:p w:rsidRPr="003D73C3" w:rsidR="003058EE" w:rsidP="00EC74CA" w:rsidRDefault="003058EE" w14:paraId="27C2FC7B" w14:textId="77777777">
            <w:pPr>
              <w:spacing w:before="120"/>
              <w:jc w:val="center"/>
              <w:rPr>
                <w:rFonts w:ascii="Arial" w:hAnsi="Arial" w:cs="Arial"/>
                <w:sz w:val="16"/>
                <w:szCs w:val="18"/>
              </w:rPr>
            </w:pPr>
          </w:p>
        </w:tc>
        <w:tc>
          <w:tcPr>
            <w:tcW w:w="1418" w:type="dxa"/>
            <w:vAlign w:val="center"/>
          </w:tcPr>
          <w:p w:rsidRPr="003D73C3" w:rsidR="003058EE" w:rsidP="00EC74CA" w:rsidRDefault="003058EE" w14:paraId="7E5CD1E6" w14:textId="77777777">
            <w:pPr>
              <w:spacing w:before="120"/>
              <w:jc w:val="center"/>
              <w:rPr>
                <w:rFonts w:ascii="Arial" w:hAnsi="Arial" w:cs="Arial"/>
                <w:sz w:val="16"/>
                <w:szCs w:val="18"/>
              </w:rPr>
            </w:pPr>
          </w:p>
        </w:tc>
        <w:tc>
          <w:tcPr>
            <w:tcW w:w="1427" w:type="dxa"/>
            <w:vAlign w:val="center"/>
          </w:tcPr>
          <w:p w:rsidRPr="003D73C3" w:rsidR="003058EE" w:rsidP="00EC74CA" w:rsidRDefault="003058EE" w14:paraId="49ED4EE1" w14:textId="77777777">
            <w:pPr>
              <w:spacing w:before="120"/>
              <w:jc w:val="center"/>
              <w:rPr>
                <w:rFonts w:ascii="Arial" w:hAnsi="Arial" w:cs="Arial"/>
                <w:sz w:val="16"/>
                <w:szCs w:val="18"/>
              </w:rPr>
            </w:pPr>
            <w:r w:rsidRPr="003D73C3">
              <w:rPr>
                <w:rFonts w:ascii="Arial" w:hAnsi="Arial" w:cs="Arial"/>
                <w:sz w:val="16"/>
                <w:szCs w:val="18"/>
              </w:rPr>
              <w:t>18</w:t>
            </w:r>
          </w:p>
        </w:tc>
        <w:tc>
          <w:tcPr>
            <w:tcW w:w="1346" w:type="dxa"/>
            <w:vAlign w:val="center"/>
          </w:tcPr>
          <w:p w:rsidRPr="003D73C3" w:rsidR="003058EE" w:rsidP="00EC74CA" w:rsidRDefault="003058EE" w14:paraId="2FF7DDFD" w14:textId="77777777">
            <w:pPr>
              <w:spacing w:before="120"/>
              <w:jc w:val="center"/>
              <w:rPr>
                <w:rFonts w:ascii="Arial" w:hAnsi="Arial" w:cs="Arial"/>
                <w:sz w:val="16"/>
                <w:szCs w:val="18"/>
              </w:rPr>
            </w:pPr>
          </w:p>
        </w:tc>
        <w:tc>
          <w:tcPr>
            <w:tcW w:w="1300" w:type="dxa"/>
            <w:vAlign w:val="center"/>
          </w:tcPr>
          <w:p w:rsidRPr="003D73C3" w:rsidR="003058EE" w:rsidP="00EC74CA" w:rsidRDefault="003058EE" w14:paraId="530BFAFE" w14:textId="6AB32002">
            <w:pPr>
              <w:spacing w:before="120"/>
              <w:jc w:val="center"/>
              <w:rPr>
                <w:rFonts w:ascii="Arial" w:hAnsi="Arial" w:cs="Arial"/>
                <w:sz w:val="16"/>
                <w:szCs w:val="18"/>
              </w:rPr>
            </w:pPr>
            <w:r w:rsidRPr="003D73C3">
              <w:rPr>
                <w:rFonts w:ascii="Arial" w:hAnsi="Arial" w:cs="Arial"/>
                <w:sz w:val="16"/>
                <w:szCs w:val="18"/>
              </w:rPr>
              <w:t>0.04</w:t>
            </w:r>
            <w:r w:rsidR="003C5C18">
              <w:rPr>
                <w:rFonts w:ascii="Arial" w:hAnsi="Arial" w:cs="Arial"/>
                <w:sz w:val="16"/>
                <w:szCs w:val="18"/>
              </w:rPr>
              <w:t>5</w:t>
            </w:r>
          </w:p>
        </w:tc>
      </w:tr>
      <w:tr w:rsidRPr="00000773" w:rsidR="003058EE" w:rsidTr="003C5C18" w14:paraId="74200B16" w14:textId="77777777">
        <w:tc>
          <w:tcPr>
            <w:tcW w:w="862" w:type="dxa"/>
            <w:vMerge w:val="restart"/>
            <w:vAlign w:val="center"/>
          </w:tcPr>
          <w:p w:rsidRPr="003D73C3" w:rsidR="003058EE" w:rsidP="00EC74CA" w:rsidRDefault="003058EE" w14:paraId="1BC4478A" w14:textId="77777777">
            <w:pPr>
              <w:spacing w:before="120"/>
              <w:rPr>
                <w:rFonts w:ascii="Arial" w:hAnsi="Arial" w:cs="Arial"/>
                <w:b/>
                <w:sz w:val="16"/>
                <w:szCs w:val="18"/>
              </w:rPr>
            </w:pPr>
            <w:r>
              <w:rPr>
                <w:rFonts w:ascii="Arial" w:hAnsi="Arial" w:cs="Arial"/>
                <w:b/>
                <w:sz w:val="16"/>
                <w:szCs w:val="18"/>
              </w:rPr>
              <w:t>2024</w:t>
            </w:r>
          </w:p>
        </w:tc>
        <w:tc>
          <w:tcPr>
            <w:tcW w:w="2573" w:type="dxa"/>
            <w:vMerge w:val="restart"/>
            <w:vAlign w:val="center"/>
          </w:tcPr>
          <w:p w:rsidRPr="003D73C3" w:rsidR="003058EE" w:rsidP="00EC74CA" w:rsidRDefault="003058EE" w14:paraId="53F93B4B" w14:textId="77777777">
            <w:pPr>
              <w:spacing w:before="120"/>
              <w:jc w:val="center"/>
              <w:rPr>
                <w:rFonts w:ascii="Arial" w:hAnsi="Arial" w:cs="Arial"/>
                <w:sz w:val="16"/>
                <w:szCs w:val="18"/>
              </w:rPr>
            </w:pPr>
            <w:r>
              <w:rPr>
                <w:rFonts w:ascii="Arial" w:hAnsi="Arial" w:cs="Arial"/>
                <w:sz w:val="16"/>
                <w:szCs w:val="18"/>
              </w:rPr>
              <w:t>2,563</w:t>
            </w:r>
          </w:p>
        </w:tc>
        <w:tc>
          <w:tcPr>
            <w:tcW w:w="1418" w:type="dxa"/>
            <w:vAlign w:val="center"/>
          </w:tcPr>
          <w:p w:rsidRPr="003D73C3" w:rsidR="003058EE" w:rsidP="00EC74CA" w:rsidRDefault="003058EE" w14:paraId="1B649500" w14:textId="77777777">
            <w:pPr>
              <w:spacing w:before="120"/>
              <w:jc w:val="center"/>
              <w:rPr>
                <w:rFonts w:ascii="Arial" w:hAnsi="Arial" w:cs="Arial"/>
                <w:sz w:val="16"/>
                <w:szCs w:val="18"/>
              </w:rPr>
            </w:pPr>
            <w:r>
              <w:rPr>
                <w:rFonts w:ascii="Arial" w:hAnsi="Arial" w:cs="Arial"/>
                <w:sz w:val="16"/>
                <w:szCs w:val="18"/>
              </w:rPr>
              <w:t>100</w:t>
            </w:r>
          </w:p>
        </w:tc>
        <w:tc>
          <w:tcPr>
            <w:tcW w:w="1427" w:type="dxa"/>
            <w:vAlign w:val="center"/>
          </w:tcPr>
          <w:p w:rsidRPr="003D73C3" w:rsidR="003058EE" w:rsidP="00EC74CA" w:rsidRDefault="003058EE" w14:paraId="7CB4D1ED" w14:textId="77777777">
            <w:pPr>
              <w:spacing w:before="120"/>
              <w:jc w:val="center"/>
              <w:rPr>
                <w:rFonts w:ascii="Arial" w:hAnsi="Arial" w:cs="Arial"/>
                <w:sz w:val="16"/>
                <w:szCs w:val="18"/>
              </w:rPr>
            </w:pPr>
          </w:p>
        </w:tc>
        <w:tc>
          <w:tcPr>
            <w:tcW w:w="1346" w:type="dxa"/>
            <w:vAlign w:val="center"/>
          </w:tcPr>
          <w:p w:rsidRPr="003D73C3" w:rsidR="003058EE" w:rsidP="00EC74CA" w:rsidRDefault="003058EE" w14:paraId="3FE66264" w14:textId="74DFE429">
            <w:pPr>
              <w:spacing w:before="120"/>
              <w:jc w:val="center"/>
              <w:rPr>
                <w:rFonts w:ascii="Arial" w:hAnsi="Arial" w:cs="Arial"/>
                <w:sz w:val="16"/>
                <w:szCs w:val="18"/>
              </w:rPr>
            </w:pPr>
            <w:r>
              <w:rPr>
                <w:rFonts w:ascii="Arial" w:hAnsi="Arial" w:cs="Arial"/>
                <w:sz w:val="16"/>
                <w:szCs w:val="18"/>
              </w:rPr>
              <w:t>0.256</w:t>
            </w:r>
          </w:p>
        </w:tc>
        <w:tc>
          <w:tcPr>
            <w:tcW w:w="1300" w:type="dxa"/>
            <w:vAlign w:val="center"/>
          </w:tcPr>
          <w:p w:rsidRPr="003D73C3" w:rsidR="003058EE" w:rsidP="00EC74CA" w:rsidRDefault="003058EE" w14:paraId="04596262" w14:textId="77777777">
            <w:pPr>
              <w:spacing w:before="120"/>
              <w:jc w:val="center"/>
              <w:rPr>
                <w:rFonts w:ascii="Arial" w:hAnsi="Arial" w:cs="Arial"/>
                <w:sz w:val="16"/>
                <w:szCs w:val="18"/>
              </w:rPr>
            </w:pPr>
          </w:p>
        </w:tc>
      </w:tr>
      <w:tr w:rsidRPr="00000773" w:rsidR="003058EE" w:rsidTr="003C5C18" w14:paraId="1A82AF93" w14:textId="77777777">
        <w:tc>
          <w:tcPr>
            <w:tcW w:w="862" w:type="dxa"/>
            <w:vMerge/>
            <w:vAlign w:val="center"/>
          </w:tcPr>
          <w:p w:rsidRPr="003D73C3" w:rsidR="003058EE" w:rsidP="00EC74CA" w:rsidRDefault="003058EE" w14:paraId="0C5641C2" w14:textId="77777777">
            <w:pPr>
              <w:spacing w:before="120"/>
              <w:rPr>
                <w:rFonts w:ascii="Arial" w:hAnsi="Arial" w:cs="Arial"/>
                <w:b/>
                <w:sz w:val="16"/>
                <w:szCs w:val="18"/>
              </w:rPr>
            </w:pPr>
          </w:p>
        </w:tc>
        <w:tc>
          <w:tcPr>
            <w:tcW w:w="2573" w:type="dxa"/>
            <w:vMerge/>
            <w:vAlign w:val="center"/>
          </w:tcPr>
          <w:p w:rsidRPr="003D73C3" w:rsidR="003058EE" w:rsidP="00EC74CA" w:rsidRDefault="003058EE" w14:paraId="64255F34" w14:textId="77777777">
            <w:pPr>
              <w:spacing w:before="120"/>
              <w:jc w:val="center"/>
              <w:rPr>
                <w:rFonts w:ascii="Arial" w:hAnsi="Arial" w:cs="Arial"/>
                <w:sz w:val="16"/>
                <w:szCs w:val="18"/>
              </w:rPr>
            </w:pPr>
          </w:p>
        </w:tc>
        <w:tc>
          <w:tcPr>
            <w:tcW w:w="1418" w:type="dxa"/>
            <w:vAlign w:val="center"/>
          </w:tcPr>
          <w:p w:rsidRPr="003D73C3" w:rsidR="003058EE" w:rsidP="00EC74CA" w:rsidRDefault="003058EE" w14:paraId="08C242C8" w14:textId="77777777">
            <w:pPr>
              <w:spacing w:before="120"/>
              <w:jc w:val="center"/>
              <w:rPr>
                <w:rFonts w:ascii="Arial" w:hAnsi="Arial" w:cs="Arial"/>
                <w:sz w:val="16"/>
                <w:szCs w:val="18"/>
              </w:rPr>
            </w:pPr>
          </w:p>
        </w:tc>
        <w:tc>
          <w:tcPr>
            <w:tcW w:w="1427" w:type="dxa"/>
            <w:vAlign w:val="center"/>
          </w:tcPr>
          <w:p w:rsidRPr="003D73C3" w:rsidR="003058EE" w:rsidP="00EC74CA" w:rsidRDefault="003058EE" w14:paraId="1F88B3EC" w14:textId="77777777">
            <w:pPr>
              <w:spacing w:before="120"/>
              <w:jc w:val="center"/>
              <w:rPr>
                <w:rFonts w:ascii="Arial" w:hAnsi="Arial" w:cs="Arial"/>
                <w:sz w:val="16"/>
                <w:szCs w:val="18"/>
              </w:rPr>
            </w:pPr>
            <w:r>
              <w:rPr>
                <w:rFonts w:ascii="Arial" w:hAnsi="Arial" w:cs="Arial"/>
                <w:sz w:val="16"/>
                <w:szCs w:val="18"/>
              </w:rPr>
              <w:t>18</w:t>
            </w:r>
          </w:p>
        </w:tc>
        <w:tc>
          <w:tcPr>
            <w:tcW w:w="1346" w:type="dxa"/>
            <w:vAlign w:val="center"/>
          </w:tcPr>
          <w:p w:rsidRPr="003D73C3" w:rsidR="003058EE" w:rsidP="00EC74CA" w:rsidRDefault="003058EE" w14:paraId="5A6B203A" w14:textId="77777777">
            <w:pPr>
              <w:spacing w:before="120"/>
              <w:jc w:val="center"/>
              <w:rPr>
                <w:rFonts w:ascii="Arial" w:hAnsi="Arial" w:cs="Arial"/>
                <w:sz w:val="16"/>
                <w:szCs w:val="18"/>
              </w:rPr>
            </w:pPr>
          </w:p>
        </w:tc>
        <w:tc>
          <w:tcPr>
            <w:tcW w:w="1300" w:type="dxa"/>
            <w:vAlign w:val="center"/>
          </w:tcPr>
          <w:p w:rsidRPr="003D73C3" w:rsidR="003058EE" w:rsidP="00EC74CA" w:rsidRDefault="003058EE" w14:paraId="5AC03373" w14:textId="4C40E743">
            <w:pPr>
              <w:spacing w:before="120"/>
              <w:jc w:val="center"/>
              <w:rPr>
                <w:rFonts w:ascii="Arial" w:hAnsi="Arial" w:cs="Arial"/>
                <w:sz w:val="16"/>
                <w:szCs w:val="18"/>
              </w:rPr>
            </w:pPr>
            <w:r>
              <w:rPr>
                <w:rFonts w:ascii="Arial" w:hAnsi="Arial" w:cs="Arial"/>
                <w:sz w:val="16"/>
                <w:szCs w:val="18"/>
              </w:rPr>
              <w:t>0.046</w:t>
            </w:r>
          </w:p>
        </w:tc>
      </w:tr>
    </w:tbl>
    <w:p w:rsidRPr="003D73C3" w:rsidR="003058EE" w:rsidP="003058EE" w:rsidRDefault="003058EE" w14:paraId="74C4971C" w14:textId="77777777">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Pr>
          <w:rFonts w:ascii="Arial" w:hAnsi="Arial" w:cs="Arial"/>
          <w:b/>
          <w:szCs w:val="18"/>
        </w:rPr>
        <w:t>2024</w:t>
      </w:r>
    </w:p>
    <w:p w:rsidRPr="003D73C3" w:rsidR="003058EE" w:rsidP="003058EE" w:rsidRDefault="003058EE" w14:paraId="34E60EA6"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High (because it is based on national fire statistics)</w:t>
      </w:r>
    </w:p>
    <w:p w:rsidR="003058EE" w:rsidP="003058EE" w:rsidRDefault="003058EE" w14:paraId="78CCCB58"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Toolkit default factors)</w:t>
      </w:r>
    </w:p>
    <w:p w:rsidRPr="003D73C3" w:rsidR="006761D2" w:rsidP="006761D2" w:rsidRDefault="006761D2" w14:paraId="22C040FD" w14:textId="77777777">
      <w:pPr>
        <w:pStyle w:val="Heading3"/>
      </w:pPr>
      <w:bookmarkStart w:name="_Toc1046379" w:id="240"/>
      <w:bookmarkEnd w:id="238"/>
      <w:r w:rsidRPr="003D73C3">
        <w:t>Open burning of wood (construction/demolition)</w:t>
      </w:r>
      <w:bookmarkEnd w:id="240"/>
    </w:p>
    <w:p w:rsidR="00EA04C7" w:rsidP="006761D2" w:rsidRDefault="00EA04C7" w14:paraId="31755AA6" w14:textId="416CDF53">
      <w:pPr>
        <w:spacing w:line="300" w:lineRule="atLeast"/>
        <w:jc w:val="both"/>
      </w:pPr>
      <w:r>
        <w:t xml:space="preserve">Significant quantities of construction and demolition </w:t>
      </w:r>
      <w:r w:rsidRPr="0C34660A" w:rsidR="00350430">
        <w:t xml:space="preserve">(C&amp;D) </w:t>
      </w:r>
      <w:r>
        <w:t xml:space="preserve">timber are produced annually in New Zealand but the principal form of disposal is to landfill. A recent report prepared by Beca for the Ministry for the Environment estimated about 490,000 tonnes of </w:t>
      </w:r>
      <w:r w:rsidRPr="0C34660A" w:rsidR="00350430">
        <w:t xml:space="preserve">C&amp;D </w:t>
      </w:r>
      <w:r w:rsidR="00B54442">
        <w:t>waste timber was sent to landfill in 2023 with 78% going to a class 1 and 20% to a class 2 landfill. (Becca, 2025)</w:t>
      </w:r>
    </w:p>
    <w:p w:rsidR="006761D2" w:rsidP="006761D2" w:rsidRDefault="24854215" w14:paraId="4489ECE5" w14:textId="5FFD955F">
      <w:pPr>
        <w:spacing w:line="300" w:lineRule="atLeast"/>
        <w:jc w:val="both"/>
      </w:pPr>
      <w:r>
        <w:t xml:space="preserve">The on-site burning of waste timber produced during construction or demolition works is either prohibited or restricted </w:t>
      </w:r>
      <w:r w:rsidR="00B54442">
        <w:t xml:space="preserve">(requires a resource consent) </w:t>
      </w:r>
      <w:r>
        <w:t>in most</w:t>
      </w:r>
      <w:r w:rsidR="2B7517E2">
        <w:t xml:space="preserve"> urban areas</w:t>
      </w:r>
      <w:r w:rsidR="00B54442">
        <w:t xml:space="preserve">. While it may </w:t>
      </w:r>
      <w:r>
        <w:t>still occur on rural properties and in urban areas where restrictions have not been applied</w:t>
      </w:r>
      <w:r w:rsidR="00B54442">
        <w:t xml:space="preserve"> there is increasing public awareness fostered by regional councils that this </w:t>
      </w:r>
      <w:r w:rsidR="00F13B2E">
        <w:t>is not good practice. Fines totalling $50,000 were handed down to parties involved in the illegal burning of demolition waste originating from Northland’s Kaikohe College (Northland Regional Council, 2019)</w:t>
      </w:r>
    </w:p>
    <w:p w:rsidR="00267829" w:rsidP="00CB7A81" w:rsidRDefault="00350430" w14:paraId="2637A93C" w14:textId="2331FF01">
      <w:pPr>
        <w:spacing w:line="300" w:lineRule="atLeast"/>
        <w:jc w:val="both"/>
      </w:pPr>
      <w:r>
        <w:t xml:space="preserve">As with previous inventories there is no information available on the amount of </w:t>
      </w:r>
      <w:r w:rsidRPr="0C34660A">
        <w:t>C&amp;D</w:t>
      </w:r>
      <w:r>
        <w:t xml:space="preserve"> burnt so it is not possible to </w:t>
      </w:r>
      <w:r w:rsidR="00F90218">
        <w:t xml:space="preserve">reliably </w:t>
      </w:r>
      <w:r>
        <w:t>estimate dioxin releases</w:t>
      </w:r>
      <w:r w:rsidR="00F90218">
        <w:t xml:space="preserve">. Rough estimates used previously of 0.2g TEQ per year are probably too high but there is still a continuing need for </w:t>
      </w:r>
      <w:r w:rsidRPr="0C34660A" w:rsidR="00F90218">
        <w:t>support and enforcement of</w:t>
      </w:r>
      <w:r w:rsidR="00F90218">
        <w:t xml:space="preserve"> </w:t>
      </w:r>
      <w:r w:rsidRPr="0C34660A" w:rsidR="00F90218">
        <w:t>regional controls on open burning</w:t>
      </w:r>
      <w:r w:rsidR="00826B9E">
        <w:rPr>
          <w:szCs w:val="18"/>
        </w:rPr>
        <w:t>.</w:t>
      </w:r>
    </w:p>
    <w:p w:rsidRPr="003D73C3" w:rsidR="006761D2" w:rsidP="00261F78" w:rsidRDefault="006761D2" w14:paraId="0EE306E8" w14:textId="77777777">
      <w:pPr>
        <w:pStyle w:val="Heading2"/>
        <w:rPr>
          <w:rFonts w:eastAsia="Calibri"/>
        </w:rPr>
      </w:pPr>
      <w:bookmarkStart w:name="_Toc1046380" w:id="241"/>
      <w:r w:rsidRPr="003D73C3">
        <w:rPr>
          <w:rFonts w:eastAsia="Calibri"/>
        </w:rPr>
        <w:t>Summary for this category</w:t>
      </w:r>
      <w:bookmarkEnd w:id="241"/>
      <w:r w:rsidRPr="003D73C3">
        <w:rPr>
          <w:rFonts w:eastAsia="Calibri"/>
        </w:rPr>
        <w:t xml:space="preserve"> </w:t>
      </w:r>
    </w:p>
    <w:p w:rsidRPr="003D73C3" w:rsidR="006761D2" w:rsidP="006761D2" w:rsidRDefault="006761D2" w14:paraId="368CB74B" w14:textId="430BD2CA">
      <w:pPr>
        <w:spacing w:line="300" w:lineRule="atLeast"/>
        <w:jc w:val="both"/>
        <w:rPr>
          <w:rFonts w:eastAsia="Calibri"/>
          <w:szCs w:val="22"/>
        </w:rPr>
      </w:pPr>
      <w:r w:rsidRPr="003D73C3">
        <w:rPr>
          <w:rFonts w:eastAsia="Calibri"/>
          <w:szCs w:val="22"/>
        </w:rPr>
        <w:t xml:space="preserve">The </w:t>
      </w:r>
      <w:r w:rsidR="00FB397F">
        <w:rPr>
          <w:rFonts w:eastAsia="Calibri"/>
          <w:szCs w:val="22"/>
        </w:rPr>
        <w:t>2024</w:t>
      </w:r>
      <w:r w:rsidRPr="003D73C3" w:rsidR="00FB397F">
        <w:rPr>
          <w:rFonts w:eastAsia="Calibri"/>
          <w:szCs w:val="22"/>
        </w:rPr>
        <w:t xml:space="preserve"> </w:t>
      </w:r>
      <w:r w:rsidRPr="003D73C3">
        <w:rPr>
          <w:rFonts w:eastAsia="Calibri"/>
          <w:szCs w:val="22"/>
        </w:rPr>
        <w:t xml:space="preserve">release estimates for accidental fires are summarised in </w:t>
      </w:r>
      <w:r w:rsidRPr="003D73C3">
        <w:rPr>
          <w:rFonts w:eastAsia="Calibri"/>
          <w:szCs w:val="22"/>
        </w:rPr>
        <w:fldChar w:fldCharType="begin"/>
      </w:r>
      <w:r w:rsidRPr="003D73C3">
        <w:rPr>
          <w:rFonts w:eastAsia="Calibri"/>
          <w:szCs w:val="22"/>
        </w:rPr>
        <w:instrText xml:space="preserve"> REF _Ref391801899 \h </w:instrText>
      </w:r>
      <w:r w:rsidRPr="003D73C3" w:rsidR="00AF1200">
        <w:rPr>
          <w:rFonts w:eastAsia="Calibri"/>
          <w:szCs w:val="22"/>
        </w:rPr>
        <w:instrText xml:space="preserve"> \* MERGEFORMAT </w:instrText>
      </w:r>
      <w:r w:rsidRPr="003D73C3">
        <w:rPr>
          <w:rFonts w:eastAsia="Calibri"/>
          <w:szCs w:val="22"/>
        </w:rPr>
      </w:r>
      <w:r w:rsidRPr="003D73C3">
        <w:rPr>
          <w:rFonts w:eastAsia="Calibri"/>
          <w:szCs w:val="22"/>
        </w:rPr>
        <w:fldChar w:fldCharType="separate"/>
      </w:r>
      <w:r w:rsidRPr="003D73C3" w:rsidR="00C30992">
        <w:rPr>
          <w:rFonts w:cs="Arial"/>
        </w:rPr>
        <w:t xml:space="preserve">Table </w:t>
      </w:r>
      <w:r w:rsidR="00C30992">
        <w:rPr>
          <w:rFonts w:cs="Arial"/>
          <w:noProof/>
        </w:rPr>
        <w:t>8</w:t>
      </w:r>
      <w:r w:rsidRPr="003D73C3" w:rsidR="00C30992">
        <w:rPr>
          <w:rFonts w:cs="Arial"/>
          <w:noProof/>
        </w:rPr>
        <w:noBreakHyphen/>
      </w:r>
      <w:r w:rsidR="00C30992">
        <w:rPr>
          <w:rFonts w:cs="Arial"/>
          <w:noProof/>
        </w:rPr>
        <w:t>8</w:t>
      </w:r>
      <w:r w:rsidRPr="003D73C3">
        <w:rPr>
          <w:rFonts w:eastAsia="Calibri"/>
          <w:szCs w:val="22"/>
        </w:rPr>
        <w:fldChar w:fldCharType="end"/>
      </w:r>
      <w:r w:rsidRPr="003D73C3">
        <w:rPr>
          <w:rFonts w:eastAsia="Calibri"/>
          <w:szCs w:val="22"/>
        </w:rPr>
        <w:t xml:space="preserve">, along with the totals for </w:t>
      </w:r>
      <w:r w:rsidR="00FB397F">
        <w:rPr>
          <w:rFonts w:eastAsia="Calibri"/>
          <w:szCs w:val="22"/>
        </w:rPr>
        <w:t>previous inventories.</w:t>
      </w:r>
    </w:p>
    <w:p w:rsidRPr="003D73C3" w:rsidR="006761D2" w:rsidP="006761D2" w:rsidRDefault="006761D2" w14:paraId="4F6076E3" w14:textId="7527E8FC">
      <w:pPr>
        <w:pStyle w:val="Caption"/>
        <w:jc w:val="left"/>
        <w:rPr>
          <w:rFonts w:cs="Arial"/>
          <w:szCs w:val="18"/>
        </w:rPr>
      </w:pPr>
      <w:bookmarkStart w:name="_Ref391801899" w:id="242"/>
      <w:bookmarkStart w:name="_Ref359767164" w:id="243"/>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8</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8</w:t>
      </w:r>
      <w:r w:rsidRPr="003D73C3">
        <w:rPr>
          <w:rFonts w:cs="Arial"/>
        </w:rPr>
        <w:fldChar w:fldCharType="end"/>
      </w:r>
      <w:bookmarkEnd w:id="242"/>
      <w:bookmarkEnd w:id="243"/>
      <w:r w:rsidRPr="003D73C3">
        <w:rPr>
          <w:rFonts w:cs="Arial"/>
        </w:rPr>
        <w:t>: Summary of the release estimates for open burning processes</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AF1200" w:rsidR="006761D2" w:rsidTr="009F7DB8" w14:paraId="181D8C6E" w14:textId="77777777">
        <w:tc>
          <w:tcPr>
            <w:tcW w:w="3119" w:type="dxa"/>
            <w:vMerge w:val="restart"/>
            <w:vAlign w:val="center"/>
          </w:tcPr>
          <w:p w:rsidRPr="003D73C3" w:rsidR="006761D2" w:rsidP="009F7DB8" w:rsidRDefault="006761D2" w14:paraId="42BDB69C" w14:textId="77777777">
            <w:pPr>
              <w:spacing w:before="120"/>
              <w:rPr>
                <w:rFonts w:ascii="Arial" w:hAnsi="Arial" w:cs="Arial"/>
                <w:b/>
                <w:sz w:val="16"/>
                <w:szCs w:val="16"/>
              </w:rPr>
            </w:pPr>
            <w:r w:rsidRPr="003D73C3">
              <w:rPr>
                <w:rFonts w:ascii="Arial" w:hAnsi="Arial" w:cs="Arial"/>
                <w:b/>
                <w:sz w:val="16"/>
                <w:szCs w:val="16"/>
              </w:rPr>
              <w:t>Category</w:t>
            </w:r>
          </w:p>
        </w:tc>
        <w:tc>
          <w:tcPr>
            <w:tcW w:w="6095" w:type="dxa"/>
            <w:gridSpan w:val="5"/>
            <w:vAlign w:val="center"/>
          </w:tcPr>
          <w:p w:rsidRPr="003D73C3" w:rsidR="006761D2" w:rsidP="009F7DB8" w:rsidRDefault="005441C2" w14:paraId="031357D7" w14:textId="2CFBF260">
            <w:pPr>
              <w:spacing w:before="120"/>
              <w:jc w:val="center"/>
              <w:rPr>
                <w:rFonts w:ascii="Arial" w:hAnsi="Arial" w:cs="Arial"/>
                <w:b/>
                <w:sz w:val="16"/>
                <w:szCs w:val="16"/>
              </w:rPr>
            </w:pPr>
            <w:r w:rsidRPr="003D73C3">
              <w:rPr>
                <w:rFonts w:ascii="Arial" w:hAnsi="Arial" w:cs="Arial"/>
                <w:b/>
                <w:sz w:val="16"/>
                <w:szCs w:val="16"/>
              </w:rPr>
              <w:t>202</w:t>
            </w:r>
            <w:r w:rsidR="00FB397F">
              <w:rPr>
                <w:rFonts w:ascii="Arial" w:hAnsi="Arial" w:cs="Arial"/>
                <w:b/>
                <w:sz w:val="16"/>
                <w:szCs w:val="16"/>
              </w:rPr>
              <w:t>4</w:t>
            </w:r>
            <w:r w:rsidRPr="003D73C3">
              <w:rPr>
                <w:rFonts w:ascii="Arial" w:hAnsi="Arial" w:cs="Arial"/>
                <w:b/>
                <w:sz w:val="16"/>
                <w:szCs w:val="16"/>
              </w:rPr>
              <w:t xml:space="preserve"> </w:t>
            </w:r>
            <w:r w:rsidRPr="003D73C3" w:rsidR="006761D2">
              <w:rPr>
                <w:rFonts w:ascii="Arial" w:hAnsi="Arial" w:cs="Arial"/>
                <w:b/>
                <w:sz w:val="16"/>
                <w:szCs w:val="16"/>
              </w:rPr>
              <w:t>dioxin releases (g TEQ/yr)</w:t>
            </w:r>
          </w:p>
        </w:tc>
      </w:tr>
      <w:tr w:rsidRPr="00AF1200" w:rsidR="006761D2" w:rsidTr="009F7DB8" w14:paraId="4D196F1C" w14:textId="77777777">
        <w:tc>
          <w:tcPr>
            <w:tcW w:w="3119" w:type="dxa"/>
            <w:vMerge/>
            <w:vAlign w:val="center"/>
          </w:tcPr>
          <w:p w:rsidRPr="003D73C3" w:rsidR="006761D2" w:rsidP="009F7DB8" w:rsidRDefault="006761D2" w14:paraId="40A109B7" w14:textId="77777777">
            <w:pPr>
              <w:spacing w:before="120"/>
              <w:rPr>
                <w:rFonts w:ascii="Arial" w:hAnsi="Arial" w:cs="Arial"/>
                <w:b/>
                <w:sz w:val="16"/>
                <w:szCs w:val="16"/>
              </w:rPr>
            </w:pPr>
          </w:p>
        </w:tc>
        <w:tc>
          <w:tcPr>
            <w:tcW w:w="1219" w:type="dxa"/>
            <w:vAlign w:val="center"/>
          </w:tcPr>
          <w:p w:rsidRPr="003D73C3" w:rsidR="006761D2" w:rsidP="009F7DB8" w:rsidRDefault="006761D2" w14:paraId="7CFE9355" w14:textId="77777777">
            <w:pPr>
              <w:spacing w:before="120"/>
              <w:jc w:val="center"/>
              <w:rPr>
                <w:rFonts w:ascii="Arial" w:hAnsi="Arial" w:cs="Arial"/>
                <w:b/>
                <w:sz w:val="16"/>
                <w:szCs w:val="16"/>
              </w:rPr>
            </w:pPr>
            <w:r w:rsidRPr="003D73C3">
              <w:rPr>
                <w:rFonts w:ascii="Arial" w:hAnsi="Arial" w:cs="Arial"/>
                <w:b/>
                <w:sz w:val="16"/>
                <w:szCs w:val="16"/>
              </w:rPr>
              <w:t>Air</w:t>
            </w:r>
          </w:p>
        </w:tc>
        <w:tc>
          <w:tcPr>
            <w:tcW w:w="1219" w:type="dxa"/>
            <w:vAlign w:val="center"/>
          </w:tcPr>
          <w:p w:rsidRPr="003D73C3" w:rsidR="006761D2" w:rsidP="009F7DB8" w:rsidRDefault="006761D2" w14:paraId="4D672C9F" w14:textId="77777777">
            <w:pPr>
              <w:spacing w:before="120"/>
              <w:jc w:val="center"/>
              <w:rPr>
                <w:rFonts w:ascii="Arial" w:hAnsi="Arial" w:cs="Arial"/>
                <w:b/>
                <w:sz w:val="16"/>
                <w:szCs w:val="16"/>
              </w:rPr>
            </w:pPr>
            <w:r w:rsidRPr="003D73C3">
              <w:rPr>
                <w:rFonts w:ascii="Arial" w:hAnsi="Arial" w:cs="Arial"/>
                <w:b/>
                <w:sz w:val="16"/>
                <w:szCs w:val="16"/>
              </w:rPr>
              <w:t>Water</w:t>
            </w:r>
          </w:p>
        </w:tc>
        <w:tc>
          <w:tcPr>
            <w:tcW w:w="1219" w:type="dxa"/>
            <w:vAlign w:val="center"/>
          </w:tcPr>
          <w:p w:rsidRPr="003D73C3" w:rsidR="006761D2" w:rsidP="009F7DB8" w:rsidRDefault="006761D2" w14:paraId="0A27BCA3" w14:textId="77777777">
            <w:pPr>
              <w:spacing w:before="120"/>
              <w:jc w:val="center"/>
              <w:rPr>
                <w:rFonts w:ascii="Arial" w:hAnsi="Arial" w:cs="Arial"/>
                <w:b/>
                <w:sz w:val="16"/>
                <w:szCs w:val="16"/>
              </w:rPr>
            </w:pPr>
            <w:r w:rsidRPr="003D73C3">
              <w:rPr>
                <w:rFonts w:ascii="Arial" w:hAnsi="Arial" w:cs="Arial"/>
                <w:b/>
                <w:sz w:val="16"/>
                <w:szCs w:val="16"/>
              </w:rPr>
              <w:t>Land</w:t>
            </w:r>
          </w:p>
        </w:tc>
        <w:tc>
          <w:tcPr>
            <w:tcW w:w="1219" w:type="dxa"/>
            <w:vAlign w:val="center"/>
          </w:tcPr>
          <w:p w:rsidRPr="003D73C3" w:rsidR="006761D2" w:rsidP="009F7DB8" w:rsidRDefault="006761D2" w14:paraId="317C69C5"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19" w:type="dxa"/>
            <w:vAlign w:val="center"/>
          </w:tcPr>
          <w:p w:rsidRPr="003D73C3" w:rsidR="006761D2" w:rsidP="009F7DB8" w:rsidRDefault="006761D2" w14:paraId="0CF27905"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AF1200" w:rsidR="006761D2" w:rsidTr="009F7DB8" w14:paraId="5B47588F" w14:textId="77777777">
        <w:tc>
          <w:tcPr>
            <w:tcW w:w="3119" w:type="dxa"/>
            <w:vAlign w:val="center"/>
          </w:tcPr>
          <w:p w:rsidRPr="003D73C3" w:rsidR="006761D2" w:rsidP="009F7DB8" w:rsidRDefault="006761D2" w14:paraId="63C86B26" w14:textId="77777777">
            <w:pPr>
              <w:spacing w:before="120"/>
              <w:rPr>
                <w:rFonts w:ascii="Arial" w:hAnsi="Arial" w:cs="Arial"/>
                <w:sz w:val="16"/>
                <w:szCs w:val="16"/>
              </w:rPr>
            </w:pPr>
            <w:r w:rsidRPr="003D73C3">
              <w:rPr>
                <w:rFonts w:ascii="Arial" w:hAnsi="Arial" w:cs="Arial"/>
                <w:sz w:val="16"/>
                <w:szCs w:val="16"/>
              </w:rPr>
              <w:t>Agricultural residue burning</w:t>
            </w:r>
          </w:p>
        </w:tc>
        <w:tc>
          <w:tcPr>
            <w:tcW w:w="1219" w:type="dxa"/>
            <w:vAlign w:val="center"/>
          </w:tcPr>
          <w:p w:rsidRPr="003D73C3" w:rsidR="006761D2" w:rsidP="009F7DB8" w:rsidRDefault="00FE45A4" w14:paraId="1AC372D0" w14:textId="2570BE72">
            <w:pPr>
              <w:spacing w:before="120"/>
              <w:jc w:val="center"/>
              <w:rPr>
                <w:rFonts w:ascii="Arial" w:hAnsi="Arial" w:cs="Arial"/>
                <w:sz w:val="16"/>
                <w:szCs w:val="16"/>
              </w:rPr>
            </w:pPr>
            <w:r>
              <w:rPr>
                <w:rFonts w:ascii="Arial" w:hAnsi="Arial" w:cs="Arial"/>
                <w:sz w:val="16"/>
                <w:szCs w:val="18"/>
              </w:rPr>
              <w:t>0.11</w:t>
            </w:r>
            <w:r w:rsidR="001D333C">
              <w:rPr>
                <w:rFonts w:ascii="Arial" w:hAnsi="Arial" w:cs="Arial"/>
                <w:sz w:val="16"/>
                <w:szCs w:val="18"/>
              </w:rPr>
              <w:t>3</w:t>
            </w:r>
          </w:p>
        </w:tc>
        <w:tc>
          <w:tcPr>
            <w:tcW w:w="1219" w:type="dxa"/>
            <w:vAlign w:val="center"/>
          </w:tcPr>
          <w:p w:rsidRPr="003D73C3" w:rsidR="006761D2" w:rsidP="009F7DB8" w:rsidRDefault="006761D2" w14:paraId="57185F84"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5D152F81" w14:textId="7EE064EF">
            <w:pPr>
              <w:spacing w:before="120"/>
              <w:jc w:val="center"/>
              <w:rPr>
                <w:rFonts w:ascii="Arial" w:hAnsi="Arial" w:cs="Arial"/>
                <w:sz w:val="16"/>
                <w:szCs w:val="16"/>
              </w:rPr>
            </w:pPr>
            <w:r>
              <w:rPr>
                <w:rFonts w:ascii="Arial" w:hAnsi="Arial" w:cs="Arial"/>
                <w:sz w:val="16"/>
                <w:szCs w:val="18"/>
              </w:rPr>
              <w:t>0.011</w:t>
            </w:r>
          </w:p>
        </w:tc>
        <w:tc>
          <w:tcPr>
            <w:tcW w:w="1219" w:type="dxa"/>
            <w:vAlign w:val="center"/>
          </w:tcPr>
          <w:p w:rsidRPr="003D73C3" w:rsidR="006761D2" w:rsidP="009F7DB8" w:rsidRDefault="006761D2" w14:paraId="10CC5EED"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0B6275A1"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7772CAF9" w14:textId="77777777">
        <w:tc>
          <w:tcPr>
            <w:tcW w:w="3119" w:type="dxa"/>
            <w:vAlign w:val="center"/>
          </w:tcPr>
          <w:p w:rsidRPr="003D73C3" w:rsidR="006761D2" w:rsidP="009F7DB8" w:rsidRDefault="006761D2" w14:paraId="5B1D5331" w14:textId="77777777">
            <w:pPr>
              <w:spacing w:before="120"/>
              <w:rPr>
                <w:rFonts w:ascii="Arial" w:hAnsi="Arial" w:cs="Arial"/>
                <w:sz w:val="16"/>
                <w:szCs w:val="16"/>
              </w:rPr>
            </w:pPr>
            <w:r w:rsidRPr="003D73C3">
              <w:rPr>
                <w:rFonts w:ascii="Arial" w:hAnsi="Arial" w:cs="Arial"/>
                <w:sz w:val="16"/>
                <w:szCs w:val="16"/>
              </w:rPr>
              <w:t>Forest fires</w:t>
            </w:r>
          </w:p>
        </w:tc>
        <w:tc>
          <w:tcPr>
            <w:tcW w:w="1219" w:type="dxa"/>
            <w:vAlign w:val="center"/>
          </w:tcPr>
          <w:p w:rsidRPr="003D73C3" w:rsidR="006761D2" w:rsidP="009F7DB8" w:rsidRDefault="00FE45A4" w14:paraId="0F0D7890" w14:textId="7146D5D1">
            <w:pPr>
              <w:spacing w:before="120"/>
              <w:jc w:val="center"/>
              <w:rPr>
                <w:rFonts w:ascii="Arial" w:hAnsi="Arial" w:cs="Arial"/>
                <w:sz w:val="16"/>
                <w:szCs w:val="16"/>
              </w:rPr>
            </w:pPr>
            <w:r>
              <w:rPr>
                <w:rFonts w:ascii="Arial" w:hAnsi="Arial" w:cs="Arial"/>
                <w:sz w:val="16"/>
                <w:szCs w:val="18"/>
              </w:rPr>
              <w:t>0.195</w:t>
            </w:r>
          </w:p>
        </w:tc>
        <w:tc>
          <w:tcPr>
            <w:tcW w:w="1219" w:type="dxa"/>
            <w:vAlign w:val="center"/>
          </w:tcPr>
          <w:p w:rsidRPr="003D73C3" w:rsidR="006761D2" w:rsidP="009F7DB8" w:rsidRDefault="006761D2" w14:paraId="12D6E629"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59486F10" w14:textId="018D17D8">
            <w:pPr>
              <w:spacing w:before="120"/>
              <w:jc w:val="center"/>
              <w:rPr>
                <w:rFonts w:ascii="Arial" w:hAnsi="Arial" w:cs="Arial"/>
                <w:sz w:val="16"/>
                <w:szCs w:val="16"/>
              </w:rPr>
            </w:pPr>
            <w:r>
              <w:rPr>
                <w:rFonts w:ascii="Arial" w:hAnsi="Arial" w:cs="Arial"/>
                <w:sz w:val="16"/>
                <w:szCs w:val="18"/>
              </w:rPr>
              <w:t>0.029</w:t>
            </w:r>
          </w:p>
        </w:tc>
        <w:tc>
          <w:tcPr>
            <w:tcW w:w="1219" w:type="dxa"/>
            <w:vAlign w:val="center"/>
          </w:tcPr>
          <w:p w:rsidRPr="003D73C3" w:rsidR="006761D2" w:rsidP="009F7DB8" w:rsidRDefault="006761D2" w14:paraId="4AD98D2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170A0BC9"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71940C6B" w14:textId="77777777">
        <w:tc>
          <w:tcPr>
            <w:tcW w:w="3119" w:type="dxa"/>
            <w:vAlign w:val="center"/>
          </w:tcPr>
          <w:p w:rsidRPr="003D73C3" w:rsidR="006761D2" w:rsidP="009F7DB8" w:rsidRDefault="006761D2" w14:paraId="09E1B210" w14:textId="77777777">
            <w:pPr>
              <w:spacing w:before="120"/>
              <w:rPr>
                <w:rFonts w:ascii="Arial" w:hAnsi="Arial" w:cs="Arial"/>
                <w:sz w:val="16"/>
                <w:szCs w:val="16"/>
              </w:rPr>
            </w:pPr>
            <w:r w:rsidRPr="003D73C3">
              <w:rPr>
                <w:rFonts w:ascii="Arial" w:hAnsi="Arial" w:cs="Arial"/>
                <w:sz w:val="16"/>
                <w:szCs w:val="16"/>
              </w:rPr>
              <w:t>Grassland and savannah fires</w:t>
            </w:r>
          </w:p>
        </w:tc>
        <w:tc>
          <w:tcPr>
            <w:tcW w:w="1219" w:type="dxa"/>
            <w:vAlign w:val="center"/>
          </w:tcPr>
          <w:p w:rsidRPr="003D73C3" w:rsidR="006761D2" w:rsidP="009F7DB8" w:rsidRDefault="00FE45A4" w14:paraId="3278D02D" w14:textId="4585B68A">
            <w:pPr>
              <w:spacing w:before="120"/>
              <w:jc w:val="center"/>
              <w:rPr>
                <w:rFonts w:ascii="Arial" w:hAnsi="Arial" w:cs="Arial"/>
                <w:sz w:val="16"/>
                <w:szCs w:val="16"/>
              </w:rPr>
            </w:pPr>
            <w:r>
              <w:rPr>
                <w:rFonts w:ascii="Arial" w:hAnsi="Arial" w:cs="Arial"/>
                <w:sz w:val="16"/>
                <w:szCs w:val="18"/>
              </w:rPr>
              <w:t>0.104</w:t>
            </w:r>
          </w:p>
        </w:tc>
        <w:tc>
          <w:tcPr>
            <w:tcW w:w="1219" w:type="dxa"/>
            <w:vAlign w:val="center"/>
          </w:tcPr>
          <w:p w:rsidRPr="003D73C3" w:rsidR="006761D2" w:rsidP="009F7DB8" w:rsidRDefault="006761D2" w14:paraId="5FD7294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5C58A92B" w14:textId="052EF0E1">
            <w:pPr>
              <w:spacing w:before="120"/>
              <w:jc w:val="center"/>
              <w:rPr>
                <w:rFonts w:ascii="Arial" w:hAnsi="Arial" w:cs="Arial"/>
                <w:sz w:val="16"/>
                <w:szCs w:val="16"/>
              </w:rPr>
            </w:pPr>
            <w:r>
              <w:rPr>
                <w:rFonts w:ascii="Arial" w:hAnsi="Arial" w:cs="Arial"/>
                <w:sz w:val="16"/>
                <w:szCs w:val="18"/>
              </w:rPr>
              <w:t>0.031</w:t>
            </w:r>
          </w:p>
        </w:tc>
        <w:tc>
          <w:tcPr>
            <w:tcW w:w="1219" w:type="dxa"/>
            <w:vAlign w:val="center"/>
          </w:tcPr>
          <w:p w:rsidRPr="003D73C3" w:rsidR="006761D2" w:rsidP="009F7DB8" w:rsidRDefault="006761D2" w14:paraId="505EBEEC"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5DCF3794"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29CDF8F5" w14:textId="77777777">
        <w:tc>
          <w:tcPr>
            <w:tcW w:w="3119" w:type="dxa"/>
            <w:vAlign w:val="center"/>
          </w:tcPr>
          <w:p w:rsidRPr="003D73C3" w:rsidR="006761D2" w:rsidP="009F7DB8" w:rsidRDefault="006761D2" w14:paraId="57AD550A" w14:textId="77777777">
            <w:pPr>
              <w:spacing w:before="120"/>
              <w:rPr>
                <w:rFonts w:ascii="Arial" w:hAnsi="Arial" w:cs="Arial"/>
                <w:sz w:val="16"/>
                <w:szCs w:val="16"/>
              </w:rPr>
            </w:pPr>
            <w:r w:rsidRPr="003D73C3">
              <w:rPr>
                <w:rFonts w:ascii="Arial" w:hAnsi="Arial" w:cs="Arial"/>
                <w:sz w:val="16"/>
                <w:szCs w:val="16"/>
              </w:rPr>
              <w:t>Fires at waste dumps</w:t>
            </w:r>
          </w:p>
        </w:tc>
        <w:tc>
          <w:tcPr>
            <w:tcW w:w="1219" w:type="dxa"/>
            <w:vAlign w:val="center"/>
          </w:tcPr>
          <w:p w:rsidRPr="003D73C3" w:rsidR="006761D2" w:rsidP="009F7DB8" w:rsidRDefault="00FE45A4" w14:paraId="2FA43753" w14:textId="60AFD7B5">
            <w:pPr>
              <w:spacing w:before="120"/>
              <w:jc w:val="center"/>
              <w:rPr>
                <w:rFonts w:ascii="Arial" w:hAnsi="Arial" w:cs="Arial"/>
                <w:sz w:val="16"/>
                <w:szCs w:val="16"/>
              </w:rPr>
            </w:pPr>
            <w:r>
              <w:rPr>
                <w:rFonts w:ascii="Arial" w:hAnsi="Arial" w:cs="Arial"/>
                <w:sz w:val="16"/>
                <w:szCs w:val="16"/>
              </w:rPr>
              <w:t>1.053</w:t>
            </w:r>
          </w:p>
        </w:tc>
        <w:tc>
          <w:tcPr>
            <w:tcW w:w="1219" w:type="dxa"/>
            <w:vAlign w:val="center"/>
          </w:tcPr>
          <w:p w:rsidRPr="003D73C3" w:rsidR="006761D2" w:rsidP="009F7DB8" w:rsidRDefault="006761D2" w14:paraId="49EB4B0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62AB6B78" w14:textId="74DB8F86">
            <w:pPr>
              <w:spacing w:before="120"/>
              <w:jc w:val="center"/>
              <w:rPr>
                <w:rFonts w:ascii="Arial" w:hAnsi="Arial" w:cs="Arial"/>
                <w:sz w:val="16"/>
                <w:szCs w:val="16"/>
              </w:rPr>
            </w:pPr>
            <w:r>
              <w:rPr>
                <w:rFonts w:ascii="Arial" w:hAnsi="Arial" w:cs="Arial"/>
                <w:sz w:val="16"/>
                <w:szCs w:val="16"/>
              </w:rPr>
              <w:t>0.035</w:t>
            </w:r>
          </w:p>
        </w:tc>
        <w:tc>
          <w:tcPr>
            <w:tcW w:w="1219" w:type="dxa"/>
            <w:vAlign w:val="center"/>
          </w:tcPr>
          <w:p w:rsidRPr="003D73C3" w:rsidR="006761D2" w:rsidP="009F7DB8" w:rsidRDefault="006761D2" w14:paraId="6546BF72"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662B64FC"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7F01C0C2" w14:textId="77777777">
        <w:tc>
          <w:tcPr>
            <w:tcW w:w="3119" w:type="dxa"/>
            <w:vAlign w:val="center"/>
          </w:tcPr>
          <w:p w:rsidRPr="003D73C3" w:rsidR="006761D2" w:rsidP="009F7DB8" w:rsidRDefault="006761D2" w14:paraId="5DD48793" w14:textId="77777777">
            <w:pPr>
              <w:spacing w:before="120"/>
              <w:rPr>
                <w:rFonts w:ascii="Arial" w:hAnsi="Arial" w:cs="Arial"/>
                <w:sz w:val="16"/>
                <w:szCs w:val="16"/>
              </w:rPr>
            </w:pPr>
            <w:r w:rsidRPr="003D73C3">
              <w:rPr>
                <w:rFonts w:ascii="Arial" w:hAnsi="Arial" w:cs="Arial"/>
                <w:sz w:val="16"/>
                <w:szCs w:val="16"/>
              </w:rPr>
              <w:t>Structure fires</w:t>
            </w:r>
          </w:p>
        </w:tc>
        <w:tc>
          <w:tcPr>
            <w:tcW w:w="1219" w:type="dxa"/>
            <w:vAlign w:val="center"/>
          </w:tcPr>
          <w:p w:rsidRPr="003D73C3" w:rsidR="006761D2" w:rsidP="009F7DB8" w:rsidRDefault="00FE45A4" w14:paraId="3D61F190" w14:textId="261DF2D4">
            <w:pPr>
              <w:spacing w:before="120"/>
              <w:jc w:val="center"/>
              <w:rPr>
                <w:rFonts w:ascii="Arial" w:hAnsi="Arial" w:cs="Arial"/>
                <w:sz w:val="16"/>
                <w:szCs w:val="16"/>
              </w:rPr>
            </w:pPr>
            <w:r>
              <w:rPr>
                <w:rFonts w:ascii="Arial" w:hAnsi="Arial" w:cs="Arial"/>
                <w:sz w:val="16"/>
                <w:szCs w:val="16"/>
              </w:rPr>
              <w:t>0.359</w:t>
            </w:r>
          </w:p>
        </w:tc>
        <w:tc>
          <w:tcPr>
            <w:tcW w:w="1219" w:type="dxa"/>
            <w:vAlign w:val="center"/>
          </w:tcPr>
          <w:p w:rsidRPr="003D73C3" w:rsidR="006761D2" w:rsidP="009F7DB8" w:rsidRDefault="006761D2" w14:paraId="717CEF03"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60EA2DCA" w14:textId="65F97F1D">
            <w:pPr>
              <w:spacing w:before="120"/>
              <w:jc w:val="center"/>
              <w:rPr>
                <w:rFonts w:ascii="Arial" w:hAnsi="Arial" w:cs="Arial"/>
                <w:sz w:val="16"/>
                <w:szCs w:val="16"/>
              </w:rPr>
            </w:pPr>
            <w:r>
              <w:rPr>
                <w:rFonts w:ascii="Arial" w:hAnsi="Arial" w:cs="Arial"/>
                <w:sz w:val="16"/>
                <w:szCs w:val="16"/>
              </w:rPr>
              <w:t>0.359</w:t>
            </w:r>
          </w:p>
        </w:tc>
        <w:tc>
          <w:tcPr>
            <w:tcW w:w="1219" w:type="dxa"/>
            <w:vAlign w:val="center"/>
          </w:tcPr>
          <w:p w:rsidRPr="003D73C3" w:rsidR="006761D2" w:rsidP="009F7DB8" w:rsidRDefault="006761D2" w14:paraId="12EB8736"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70AEDA83"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720E4BC4" w14:textId="77777777">
        <w:tc>
          <w:tcPr>
            <w:tcW w:w="3119" w:type="dxa"/>
            <w:vAlign w:val="center"/>
          </w:tcPr>
          <w:p w:rsidRPr="003D73C3" w:rsidR="006761D2" w:rsidP="009F7DB8" w:rsidRDefault="006761D2" w14:paraId="014CC559" w14:textId="77777777">
            <w:pPr>
              <w:spacing w:before="120"/>
              <w:rPr>
                <w:rFonts w:ascii="Arial" w:hAnsi="Arial" w:cs="Arial"/>
                <w:sz w:val="16"/>
                <w:szCs w:val="16"/>
              </w:rPr>
            </w:pPr>
            <w:r w:rsidRPr="003D73C3">
              <w:rPr>
                <w:rFonts w:ascii="Arial" w:hAnsi="Arial" w:cs="Arial"/>
                <w:sz w:val="16"/>
                <w:szCs w:val="16"/>
              </w:rPr>
              <w:t>Open burning of domestic wastes</w:t>
            </w:r>
          </w:p>
        </w:tc>
        <w:tc>
          <w:tcPr>
            <w:tcW w:w="1219" w:type="dxa"/>
            <w:vAlign w:val="center"/>
          </w:tcPr>
          <w:p w:rsidRPr="003D73C3" w:rsidR="006761D2" w:rsidP="009F7DB8" w:rsidRDefault="00FE45A4" w14:paraId="793B85F9" w14:textId="2F8E5C0B">
            <w:pPr>
              <w:spacing w:before="120"/>
              <w:jc w:val="center"/>
              <w:rPr>
                <w:rFonts w:ascii="Arial" w:hAnsi="Arial" w:cs="Arial"/>
                <w:sz w:val="16"/>
                <w:szCs w:val="16"/>
              </w:rPr>
            </w:pPr>
            <w:r>
              <w:rPr>
                <w:rFonts w:ascii="Arial" w:hAnsi="Arial" w:cs="Arial"/>
                <w:sz w:val="16"/>
                <w:szCs w:val="18"/>
              </w:rPr>
              <w:t>0.503</w:t>
            </w:r>
          </w:p>
        </w:tc>
        <w:tc>
          <w:tcPr>
            <w:tcW w:w="1219" w:type="dxa"/>
            <w:vAlign w:val="center"/>
          </w:tcPr>
          <w:p w:rsidRPr="003D73C3" w:rsidR="006761D2" w:rsidP="009F7DB8" w:rsidRDefault="006761D2" w14:paraId="7B8FACD2"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51E5FA56" w14:textId="61CC81E9">
            <w:pPr>
              <w:spacing w:before="120"/>
              <w:jc w:val="center"/>
              <w:rPr>
                <w:rFonts w:ascii="Arial" w:hAnsi="Arial" w:cs="Arial"/>
                <w:sz w:val="16"/>
                <w:szCs w:val="16"/>
              </w:rPr>
            </w:pPr>
            <w:r>
              <w:rPr>
                <w:rFonts w:ascii="Arial" w:hAnsi="Arial" w:cs="Arial"/>
                <w:sz w:val="16"/>
                <w:szCs w:val="18"/>
              </w:rPr>
              <w:t>0.01</w:t>
            </w:r>
            <w:r w:rsidR="001D333C">
              <w:rPr>
                <w:rFonts w:ascii="Arial" w:hAnsi="Arial" w:cs="Arial"/>
                <w:sz w:val="16"/>
                <w:szCs w:val="18"/>
              </w:rPr>
              <w:t>3</w:t>
            </w:r>
          </w:p>
        </w:tc>
        <w:tc>
          <w:tcPr>
            <w:tcW w:w="1219" w:type="dxa"/>
            <w:vAlign w:val="center"/>
          </w:tcPr>
          <w:p w:rsidRPr="003D73C3" w:rsidR="006761D2" w:rsidP="009F7DB8" w:rsidRDefault="006761D2" w14:paraId="7EC18D6E"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625BAD25"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0D59178D" w14:textId="77777777">
        <w:tc>
          <w:tcPr>
            <w:tcW w:w="3119" w:type="dxa"/>
            <w:vAlign w:val="center"/>
          </w:tcPr>
          <w:p w:rsidRPr="003D73C3" w:rsidR="006761D2" w:rsidP="009F7DB8" w:rsidRDefault="006761D2" w14:paraId="297D8A8D" w14:textId="77777777">
            <w:pPr>
              <w:spacing w:before="120"/>
              <w:rPr>
                <w:rFonts w:ascii="Arial" w:hAnsi="Arial" w:cs="Arial"/>
                <w:sz w:val="16"/>
                <w:szCs w:val="16"/>
              </w:rPr>
            </w:pPr>
            <w:r w:rsidRPr="003D73C3">
              <w:rPr>
                <w:rFonts w:ascii="Arial" w:hAnsi="Arial" w:cs="Arial"/>
                <w:sz w:val="16"/>
                <w:szCs w:val="16"/>
              </w:rPr>
              <w:t>Vehicle fires</w:t>
            </w:r>
          </w:p>
        </w:tc>
        <w:tc>
          <w:tcPr>
            <w:tcW w:w="1219" w:type="dxa"/>
            <w:vAlign w:val="center"/>
          </w:tcPr>
          <w:p w:rsidRPr="003D73C3" w:rsidR="006761D2" w:rsidP="009F7DB8" w:rsidRDefault="00FE45A4" w14:paraId="50390FB9" w14:textId="7DA0C18D">
            <w:pPr>
              <w:spacing w:before="120"/>
              <w:jc w:val="center"/>
              <w:rPr>
                <w:rFonts w:ascii="Arial" w:hAnsi="Arial" w:cs="Arial"/>
                <w:sz w:val="16"/>
                <w:szCs w:val="16"/>
              </w:rPr>
            </w:pPr>
            <w:r>
              <w:rPr>
                <w:rFonts w:ascii="Arial" w:hAnsi="Arial" w:cs="Arial"/>
                <w:sz w:val="16"/>
                <w:szCs w:val="16"/>
              </w:rPr>
              <w:t>0.256</w:t>
            </w:r>
          </w:p>
        </w:tc>
        <w:tc>
          <w:tcPr>
            <w:tcW w:w="1219" w:type="dxa"/>
            <w:vAlign w:val="center"/>
          </w:tcPr>
          <w:p w:rsidRPr="003D73C3" w:rsidR="006761D2" w:rsidP="009F7DB8" w:rsidRDefault="006761D2" w14:paraId="381D1781"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FE45A4" w14:paraId="4F1B8DE6" w14:textId="1B2E2C5F">
            <w:pPr>
              <w:spacing w:before="120"/>
              <w:jc w:val="center"/>
              <w:rPr>
                <w:rFonts w:ascii="Arial" w:hAnsi="Arial" w:cs="Arial"/>
                <w:sz w:val="16"/>
                <w:szCs w:val="16"/>
              </w:rPr>
            </w:pPr>
            <w:r>
              <w:rPr>
                <w:rFonts w:ascii="Arial" w:hAnsi="Arial" w:cs="Arial"/>
                <w:sz w:val="16"/>
                <w:szCs w:val="16"/>
              </w:rPr>
              <w:t>0.046</w:t>
            </w:r>
          </w:p>
        </w:tc>
        <w:tc>
          <w:tcPr>
            <w:tcW w:w="1219" w:type="dxa"/>
            <w:vAlign w:val="center"/>
          </w:tcPr>
          <w:p w:rsidRPr="003D73C3" w:rsidR="006761D2" w:rsidP="009F7DB8" w:rsidRDefault="006761D2" w14:paraId="6F1F88D1"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27D0B915"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E66FA4" w:rsidTr="009F7DB8" w14:paraId="33CCEECF" w14:textId="77777777">
        <w:tc>
          <w:tcPr>
            <w:tcW w:w="3119" w:type="dxa"/>
          </w:tcPr>
          <w:p w:rsidRPr="003D73C3" w:rsidR="00E66FA4" w:rsidP="00E66FA4" w:rsidRDefault="00E66FA4" w14:paraId="39EC47D8" w14:textId="071C344D">
            <w:pPr>
              <w:spacing w:before="120"/>
              <w:jc w:val="both"/>
              <w:rPr>
                <w:rFonts w:ascii="Arial" w:hAnsi="Arial" w:cs="Arial"/>
                <w:b/>
                <w:sz w:val="16"/>
                <w:szCs w:val="16"/>
              </w:rPr>
            </w:pPr>
            <w:r>
              <w:rPr>
                <w:rFonts w:ascii="Arial" w:hAnsi="Arial" w:cs="Arial"/>
                <w:b/>
                <w:sz w:val="16"/>
                <w:szCs w:val="16"/>
              </w:rPr>
              <w:t>2024 totals</w:t>
            </w:r>
          </w:p>
        </w:tc>
        <w:tc>
          <w:tcPr>
            <w:tcW w:w="1219" w:type="dxa"/>
            <w:vAlign w:val="center"/>
          </w:tcPr>
          <w:p w:rsidRPr="003D73C3" w:rsidR="00E66FA4" w:rsidP="00E66FA4" w:rsidRDefault="00E66FA4" w14:paraId="388D0794" w14:textId="600F136F">
            <w:pPr>
              <w:spacing w:before="120"/>
              <w:jc w:val="center"/>
              <w:rPr>
                <w:rFonts w:ascii="Arial" w:hAnsi="Arial" w:cs="Arial"/>
                <w:b/>
                <w:sz w:val="16"/>
                <w:szCs w:val="16"/>
              </w:rPr>
            </w:pPr>
            <w:r>
              <w:rPr>
                <w:rFonts w:ascii="Arial" w:hAnsi="Arial" w:cs="Arial"/>
                <w:b/>
                <w:sz w:val="16"/>
                <w:szCs w:val="16"/>
              </w:rPr>
              <w:t>2.584</w:t>
            </w:r>
          </w:p>
        </w:tc>
        <w:tc>
          <w:tcPr>
            <w:tcW w:w="1219" w:type="dxa"/>
            <w:vAlign w:val="center"/>
          </w:tcPr>
          <w:p w:rsidRPr="003D73C3" w:rsidR="00E66FA4" w:rsidP="00E66FA4" w:rsidRDefault="00E66FA4" w14:paraId="15689801" w14:textId="77777777">
            <w:pPr>
              <w:spacing w:before="120"/>
              <w:jc w:val="center"/>
              <w:rPr>
                <w:rFonts w:ascii="Arial" w:hAnsi="Arial" w:cs="Arial"/>
                <w:b/>
                <w:sz w:val="16"/>
                <w:szCs w:val="16"/>
              </w:rPr>
            </w:pPr>
          </w:p>
        </w:tc>
        <w:tc>
          <w:tcPr>
            <w:tcW w:w="1219" w:type="dxa"/>
            <w:vAlign w:val="center"/>
          </w:tcPr>
          <w:p w:rsidRPr="003D73C3" w:rsidR="00E66FA4" w:rsidP="00E66FA4" w:rsidRDefault="00E66FA4" w14:paraId="689C0CAB" w14:textId="3D6982A2">
            <w:pPr>
              <w:spacing w:before="120"/>
              <w:jc w:val="center"/>
              <w:rPr>
                <w:rFonts w:ascii="Arial" w:hAnsi="Arial" w:cs="Arial"/>
                <w:b/>
                <w:sz w:val="16"/>
                <w:szCs w:val="16"/>
              </w:rPr>
            </w:pPr>
            <w:r>
              <w:rPr>
                <w:rFonts w:ascii="Arial" w:hAnsi="Arial" w:cs="Arial"/>
                <w:b/>
                <w:sz w:val="16"/>
                <w:szCs w:val="16"/>
              </w:rPr>
              <w:t>0.525</w:t>
            </w:r>
          </w:p>
        </w:tc>
        <w:tc>
          <w:tcPr>
            <w:tcW w:w="1219" w:type="dxa"/>
            <w:vAlign w:val="center"/>
          </w:tcPr>
          <w:p w:rsidRPr="003D73C3" w:rsidR="00E66FA4" w:rsidP="00E66FA4" w:rsidRDefault="00E66FA4" w14:paraId="459EDFB3" w14:textId="77777777">
            <w:pPr>
              <w:spacing w:before="120"/>
              <w:jc w:val="center"/>
              <w:rPr>
                <w:rFonts w:ascii="Arial" w:hAnsi="Arial" w:cs="Arial"/>
                <w:b/>
                <w:sz w:val="16"/>
                <w:szCs w:val="16"/>
              </w:rPr>
            </w:pPr>
          </w:p>
        </w:tc>
        <w:tc>
          <w:tcPr>
            <w:tcW w:w="1219" w:type="dxa"/>
            <w:vAlign w:val="center"/>
          </w:tcPr>
          <w:p w:rsidRPr="003D73C3" w:rsidR="00E66FA4" w:rsidP="00E66FA4" w:rsidRDefault="00E66FA4" w14:paraId="7AF8BF39" w14:textId="77777777">
            <w:pPr>
              <w:spacing w:before="120"/>
              <w:jc w:val="center"/>
              <w:rPr>
                <w:rFonts w:ascii="Arial" w:hAnsi="Arial" w:cs="Arial"/>
                <w:b/>
                <w:sz w:val="16"/>
                <w:szCs w:val="16"/>
              </w:rPr>
            </w:pPr>
          </w:p>
        </w:tc>
      </w:tr>
      <w:tr w:rsidRPr="00AF1200" w:rsidR="00E66FA4" w:rsidTr="002F7295" w14:paraId="24BDFBC2" w14:textId="77777777">
        <w:tc>
          <w:tcPr>
            <w:tcW w:w="9214" w:type="dxa"/>
            <w:gridSpan w:val="6"/>
          </w:tcPr>
          <w:p w:rsidRPr="003D73C3" w:rsidR="00E66FA4" w:rsidP="00E66FA4" w:rsidRDefault="00E66FA4" w14:paraId="6B4A842F" w14:textId="7D176455">
            <w:pPr>
              <w:spacing w:before="120"/>
              <w:rPr>
                <w:rFonts w:ascii="Arial" w:hAnsi="Arial" w:cs="Arial"/>
                <w:b/>
                <w:sz w:val="16"/>
                <w:szCs w:val="16"/>
              </w:rPr>
            </w:pPr>
            <w:r>
              <w:rPr>
                <w:rFonts w:ascii="Arial" w:hAnsi="Arial" w:cs="Arial"/>
                <w:b/>
                <w:sz w:val="16"/>
                <w:szCs w:val="16"/>
              </w:rPr>
              <w:t>Totals for other inventory years</w:t>
            </w:r>
          </w:p>
        </w:tc>
      </w:tr>
      <w:tr w:rsidRPr="00AF1200" w:rsidR="005441C2" w:rsidTr="009F7DB8" w14:paraId="3FCFC6EF" w14:textId="77777777">
        <w:tc>
          <w:tcPr>
            <w:tcW w:w="3119" w:type="dxa"/>
          </w:tcPr>
          <w:p w:rsidRPr="003D73C3" w:rsidR="005441C2" w:rsidP="005441C2" w:rsidRDefault="005441C2" w14:paraId="2DE92330" w14:textId="45F8E818">
            <w:pPr>
              <w:spacing w:before="120"/>
              <w:jc w:val="both"/>
              <w:rPr>
                <w:rFonts w:ascii="Arial" w:hAnsi="Arial" w:cs="Arial"/>
                <w:b/>
                <w:sz w:val="16"/>
                <w:szCs w:val="16"/>
              </w:rPr>
            </w:pPr>
            <w:r w:rsidRPr="003D73C3">
              <w:rPr>
                <w:rFonts w:ascii="Arial" w:hAnsi="Arial" w:cs="Arial"/>
                <w:b/>
                <w:sz w:val="16"/>
                <w:szCs w:val="16"/>
              </w:rPr>
              <w:t>2012 totals</w:t>
            </w:r>
          </w:p>
        </w:tc>
        <w:tc>
          <w:tcPr>
            <w:tcW w:w="1219" w:type="dxa"/>
            <w:vAlign w:val="center"/>
          </w:tcPr>
          <w:p w:rsidRPr="003D73C3" w:rsidR="005441C2" w:rsidP="005441C2" w:rsidRDefault="005441C2" w14:paraId="63F7AD4B" w14:textId="2659EE68">
            <w:pPr>
              <w:spacing w:before="120"/>
              <w:jc w:val="center"/>
              <w:rPr>
                <w:rFonts w:ascii="Arial" w:hAnsi="Arial" w:cs="Arial"/>
                <w:b/>
                <w:sz w:val="16"/>
                <w:szCs w:val="16"/>
              </w:rPr>
            </w:pPr>
            <w:r w:rsidRPr="003D73C3">
              <w:rPr>
                <w:rFonts w:ascii="Arial" w:hAnsi="Arial" w:cs="Arial"/>
                <w:b/>
                <w:sz w:val="16"/>
                <w:szCs w:val="16"/>
              </w:rPr>
              <w:t>2.439</w:t>
            </w:r>
          </w:p>
        </w:tc>
        <w:tc>
          <w:tcPr>
            <w:tcW w:w="1219" w:type="dxa"/>
            <w:vAlign w:val="center"/>
          </w:tcPr>
          <w:p w:rsidRPr="003D73C3" w:rsidR="005441C2" w:rsidP="005441C2" w:rsidRDefault="005441C2" w14:paraId="2FC013AD" w14:textId="631BD882">
            <w:pPr>
              <w:spacing w:before="120"/>
              <w:jc w:val="center"/>
              <w:rPr>
                <w:rFonts w:ascii="Arial" w:hAnsi="Arial" w:cs="Arial"/>
                <w:b/>
                <w:sz w:val="16"/>
                <w:szCs w:val="16"/>
              </w:rPr>
            </w:pPr>
            <w:r w:rsidRPr="003D73C3">
              <w:rPr>
                <w:rFonts w:ascii="Arial" w:hAnsi="Arial" w:cs="Arial"/>
                <w:b/>
                <w:sz w:val="16"/>
                <w:szCs w:val="16"/>
              </w:rPr>
              <w:t>-</w:t>
            </w:r>
          </w:p>
        </w:tc>
        <w:tc>
          <w:tcPr>
            <w:tcW w:w="1219" w:type="dxa"/>
            <w:vAlign w:val="center"/>
          </w:tcPr>
          <w:p w:rsidRPr="003D73C3" w:rsidR="005441C2" w:rsidP="005441C2" w:rsidRDefault="005441C2" w14:paraId="76BFB03B" w14:textId="6D115C60">
            <w:pPr>
              <w:spacing w:before="120"/>
              <w:jc w:val="center"/>
              <w:rPr>
                <w:rFonts w:ascii="Arial" w:hAnsi="Arial" w:cs="Arial"/>
                <w:b/>
                <w:sz w:val="16"/>
                <w:szCs w:val="16"/>
              </w:rPr>
            </w:pPr>
            <w:r w:rsidRPr="003D73C3">
              <w:rPr>
                <w:rFonts w:ascii="Arial" w:hAnsi="Arial" w:cs="Arial"/>
                <w:b/>
                <w:sz w:val="16"/>
                <w:szCs w:val="16"/>
              </w:rPr>
              <w:t>0.782</w:t>
            </w:r>
          </w:p>
        </w:tc>
        <w:tc>
          <w:tcPr>
            <w:tcW w:w="1219" w:type="dxa"/>
            <w:vAlign w:val="center"/>
          </w:tcPr>
          <w:p w:rsidRPr="003D73C3" w:rsidR="005441C2" w:rsidP="005441C2" w:rsidRDefault="005441C2" w14:paraId="32D8C637" w14:textId="180CB246">
            <w:pPr>
              <w:spacing w:before="120"/>
              <w:jc w:val="center"/>
              <w:rPr>
                <w:rFonts w:ascii="Arial" w:hAnsi="Arial" w:cs="Arial"/>
                <w:b/>
                <w:sz w:val="16"/>
                <w:szCs w:val="16"/>
              </w:rPr>
            </w:pPr>
            <w:r w:rsidRPr="003D73C3">
              <w:rPr>
                <w:rFonts w:ascii="Arial" w:hAnsi="Arial" w:cs="Arial"/>
                <w:b/>
                <w:sz w:val="16"/>
                <w:szCs w:val="16"/>
              </w:rPr>
              <w:t>-</w:t>
            </w:r>
          </w:p>
        </w:tc>
        <w:tc>
          <w:tcPr>
            <w:tcW w:w="1219" w:type="dxa"/>
            <w:vAlign w:val="center"/>
          </w:tcPr>
          <w:p w:rsidRPr="003D73C3" w:rsidR="005441C2" w:rsidP="005441C2" w:rsidRDefault="005441C2" w14:paraId="4138EC58" w14:textId="3A1FD822">
            <w:pPr>
              <w:spacing w:before="120"/>
              <w:jc w:val="center"/>
              <w:rPr>
                <w:rFonts w:ascii="Arial" w:hAnsi="Arial" w:cs="Arial"/>
                <w:b/>
                <w:sz w:val="16"/>
                <w:szCs w:val="16"/>
              </w:rPr>
            </w:pPr>
            <w:r w:rsidRPr="003D73C3">
              <w:rPr>
                <w:rFonts w:ascii="Arial" w:hAnsi="Arial" w:cs="Arial"/>
                <w:b/>
                <w:sz w:val="16"/>
                <w:szCs w:val="16"/>
              </w:rPr>
              <w:t>-</w:t>
            </w:r>
          </w:p>
        </w:tc>
      </w:tr>
      <w:tr w:rsidRPr="00AF1200" w:rsidR="005441C2" w:rsidTr="00E4608A" w14:paraId="2BBDBA70" w14:textId="77777777">
        <w:tc>
          <w:tcPr>
            <w:tcW w:w="3119" w:type="dxa"/>
          </w:tcPr>
          <w:p w:rsidRPr="003D73C3" w:rsidR="005441C2" w:rsidP="005441C2" w:rsidRDefault="005441C2" w14:paraId="210F85EF" w14:textId="4E11ADBC">
            <w:pPr>
              <w:spacing w:before="120"/>
              <w:jc w:val="both"/>
              <w:rPr>
                <w:rFonts w:ascii="Arial" w:hAnsi="Arial" w:cs="Arial"/>
                <w:b/>
                <w:sz w:val="16"/>
                <w:szCs w:val="16"/>
              </w:rPr>
            </w:pPr>
            <w:r w:rsidRPr="003D73C3">
              <w:rPr>
                <w:rFonts w:ascii="Arial" w:hAnsi="Arial" w:cs="Arial"/>
                <w:b/>
                <w:sz w:val="16"/>
                <w:szCs w:val="16"/>
              </w:rPr>
              <w:t>2016 totals</w:t>
            </w:r>
          </w:p>
        </w:tc>
        <w:tc>
          <w:tcPr>
            <w:tcW w:w="1219" w:type="dxa"/>
            <w:vAlign w:val="center"/>
          </w:tcPr>
          <w:p w:rsidRPr="003D73C3" w:rsidR="005441C2" w:rsidP="005441C2" w:rsidRDefault="005441C2" w14:paraId="6B91E3C2" w14:textId="388DDB7C">
            <w:pPr>
              <w:spacing w:before="120"/>
              <w:jc w:val="center"/>
              <w:rPr>
                <w:rFonts w:ascii="Arial" w:hAnsi="Arial" w:cs="Arial"/>
                <w:b/>
                <w:sz w:val="16"/>
                <w:szCs w:val="16"/>
              </w:rPr>
            </w:pPr>
            <w:r w:rsidRPr="003D73C3">
              <w:rPr>
                <w:rFonts w:ascii="Arial" w:hAnsi="Arial" w:cs="Arial"/>
                <w:b/>
                <w:sz w:val="16"/>
                <w:szCs w:val="16"/>
              </w:rPr>
              <w:t>2.593</w:t>
            </w:r>
          </w:p>
        </w:tc>
        <w:tc>
          <w:tcPr>
            <w:tcW w:w="1219" w:type="dxa"/>
            <w:vAlign w:val="center"/>
          </w:tcPr>
          <w:p w:rsidRPr="003D73C3" w:rsidR="005441C2" w:rsidP="005441C2" w:rsidRDefault="005441C2" w14:paraId="56DB83AF" w14:textId="3529EDDA">
            <w:pPr>
              <w:spacing w:before="120"/>
              <w:jc w:val="center"/>
              <w:rPr>
                <w:rFonts w:ascii="Arial" w:hAnsi="Arial" w:cs="Arial"/>
                <w:b/>
                <w:sz w:val="16"/>
                <w:szCs w:val="16"/>
              </w:rPr>
            </w:pPr>
          </w:p>
        </w:tc>
        <w:tc>
          <w:tcPr>
            <w:tcW w:w="1219" w:type="dxa"/>
            <w:vAlign w:val="center"/>
          </w:tcPr>
          <w:p w:rsidRPr="003D73C3" w:rsidR="005441C2" w:rsidP="005441C2" w:rsidRDefault="005441C2" w14:paraId="3E57B44E" w14:textId="52645F1F">
            <w:pPr>
              <w:spacing w:before="120"/>
              <w:jc w:val="center"/>
              <w:rPr>
                <w:rFonts w:ascii="Arial" w:hAnsi="Arial" w:cs="Arial"/>
                <w:b/>
                <w:sz w:val="16"/>
                <w:szCs w:val="16"/>
              </w:rPr>
            </w:pPr>
            <w:r w:rsidRPr="003D73C3">
              <w:rPr>
                <w:rFonts w:ascii="Arial" w:hAnsi="Arial" w:cs="Arial"/>
                <w:b/>
                <w:sz w:val="16"/>
                <w:szCs w:val="16"/>
              </w:rPr>
              <w:t>0.863</w:t>
            </w:r>
          </w:p>
        </w:tc>
        <w:tc>
          <w:tcPr>
            <w:tcW w:w="1219" w:type="dxa"/>
          </w:tcPr>
          <w:p w:rsidRPr="003D73C3" w:rsidR="005441C2" w:rsidP="005441C2" w:rsidRDefault="005441C2" w14:paraId="45ACE51C" w14:textId="77777777">
            <w:pPr>
              <w:spacing w:before="120"/>
              <w:jc w:val="center"/>
              <w:rPr>
                <w:rFonts w:ascii="Arial" w:hAnsi="Arial" w:cs="Arial"/>
                <w:b/>
                <w:sz w:val="16"/>
                <w:szCs w:val="16"/>
              </w:rPr>
            </w:pPr>
            <w:r w:rsidRPr="003D73C3">
              <w:rPr>
                <w:rFonts w:ascii="Arial" w:hAnsi="Arial" w:cs="Arial"/>
                <w:b/>
                <w:sz w:val="16"/>
                <w:szCs w:val="16"/>
              </w:rPr>
              <w:t>-</w:t>
            </w:r>
          </w:p>
        </w:tc>
        <w:tc>
          <w:tcPr>
            <w:tcW w:w="1219" w:type="dxa"/>
          </w:tcPr>
          <w:p w:rsidRPr="003D73C3" w:rsidR="005441C2" w:rsidP="005441C2" w:rsidRDefault="005441C2" w14:paraId="14DE35AC" w14:textId="77777777">
            <w:pPr>
              <w:spacing w:before="120"/>
              <w:jc w:val="center"/>
              <w:rPr>
                <w:rFonts w:ascii="Arial" w:hAnsi="Arial" w:cs="Arial"/>
                <w:b/>
                <w:sz w:val="16"/>
                <w:szCs w:val="16"/>
              </w:rPr>
            </w:pPr>
            <w:r w:rsidRPr="003D73C3">
              <w:rPr>
                <w:rFonts w:ascii="Arial" w:hAnsi="Arial" w:cs="Arial"/>
                <w:b/>
                <w:sz w:val="16"/>
                <w:szCs w:val="16"/>
              </w:rPr>
              <w:t>-</w:t>
            </w:r>
          </w:p>
        </w:tc>
      </w:tr>
      <w:tr w:rsidRPr="00AF1200" w:rsidR="00773433" w:rsidTr="009C4E50" w14:paraId="367A5CDF" w14:textId="77777777">
        <w:tc>
          <w:tcPr>
            <w:tcW w:w="3119" w:type="dxa"/>
          </w:tcPr>
          <w:p w:rsidRPr="003D73C3" w:rsidR="00773433" w:rsidP="009F7DB8" w:rsidRDefault="00AE3020" w14:paraId="1211E277" w14:textId="21A51866">
            <w:pPr>
              <w:spacing w:before="120"/>
              <w:jc w:val="both"/>
              <w:rPr>
                <w:rFonts w:ascii="Arial" w:hAnsi="Arial" w:cs="Arial"/>
                <w:b/>
                <w:sz w:val="16"/>
                <w:szCs w:val="16"/>
              </w:rPr>
            </w:pPr>
            <w:r w:rsidRPr="003D73C3">
              <w:rPr>
                <w:rFonts w:ascii="Arial" w:hAnsi="Arial" w:cs="Arial"/>
                <w:b/>
                <w:sz w:val="16"/>
                <w:szCs w:val="16"/>
              </w:rPr>
              <w:t>2020 totals</w:t>
            </w:r>
          </w:p>
        </w:tc>
        <w:tc>
          <w:tcPr>
            <w:tcW w:w="1219" w:type="dxa"/>
            <w:vAlign w:val="center"/>
          </w:tcPr>
          <w:p w:rsidRPr="003D73C3" w:rsidR="00773433" w:rsidP="009F7DB8" w:rsidRDefault="00DA04EF" w14:paraId="5329BC55" w14:textId="7A5F17FA">
            <w:pPr>
              <w:spacing w:before="120"/>
              <w:jc w:val="center"/>
              <w:rPr>
                <w:rFonts w:ascii="Arial" w:hAnsi="Arial" w:cs="Arial"/>
                <w:b/>
                <w:sz w:val="16"/>
                <w:szCs w:val="16"/>
              </w:rPr>
            </w:pPr>
            <w:r>
              <w:rPr>
                <w:rFonts w:ascii="Arial" w:hAnsi="Arial" w:cs="Arial"/>
                <w:b/>
                <w:sz w:val="16"/>
                <w:szCs w:val="16"/>
              </w:rPr>
              <w:t>2.751</w:t>
            </w:r>
          </w:p>
        </w:tc>
        <w:tc>
          <w:tcPr>
            <w:tcW w:w="1219" w:type="dxa"/>
            <w:vAlign w:val="center"/>
          </w:tcPr>
          <w:p w:rsidRPr="003D73C3" w:rsidR="00773433" w:rsidP="009F7DB8" w:rsidRDefault="00773433" w14:paraId="032ADF33" w14:textId="77777777">
            <w:pPr>
              <w:spacing w:before="120"/>
              <w:jc w:val="center"/>
              <w:rPr>
                <w:rFonts w:ascii="Arial" w:hAnsi="Arial" w:cs="Arial"/>
                <w:b/>
                <w:sz w:val="16"/>
                <w:szCs w:val="16"/>
              </w:rPr>
            </w:pPr>
          </w:p>
        </w:tc>
        <w:tc>
          <w:tcPr>
            <w:tcW w:w="1219" w:type="dxa"/>
            <w:vAlign w:val="center"/>
          </w:tcPr>
          <w:p w:rsidRPr="003D73C3" w:rsidR="00773433" w:rsidP="009F7DB8" w:rsidRDefault="00DA04EF" w14:paraId="1EC16499" w14:textId="34BE87DB">
            <w:pPr>
              <w:spacing w:before="120"/>
              <w:jc w:val="center"/>
              <w:rPr>
                <w:rFonts w:ascii="Arial" w:hAnsi="Arial" w:cs="Arial"/>
                <w:b/>
                <w:sz w:val="16"/>
                <w:szCs w:val="16"/>
              </w:rPr>
            </w:pPr>
            <w:r>
              <w:rPr>
                <w:rFonts w:ascii="Arial" w:hAnsi="Arial" w:cs="Arial"/>
                <w:b/>
                <w:sz w:val="16"/>
                <w:szCs w:val="16"/>
              </w:rPr>
              <w:t>0.476</w:t>
            </w:r>
          </w:p>
        </w:tc>
        <w:tc>
          <w:tcPr>
            <w:tcW w:w="1219" w:type="dxa"/>
            <w:vAlign w:val="center"/>
          </w:tcPr>
          <w:p w:rsidRPr="003D73C3" w:rsidR="00773433" w:rsidP="009F7DB8" w:rsidRDefault="00773433" w14:paraId="7C3CF67B" w14:textId="64653044">
            <w:pPr>
              <w:spacing w:before="120"/>
              <w:jc w:val="center"/>
              <w:rPr>
                <w:rFonts w:ascii="Arial" w:hAnsi="Arial" w:cs="Arial"/>
                <w:b/>
                <w:sz w:val="16"/>
                <w:szCs w:val="16"/>
              </w:rPr>
            </w:pPr>
            <w:r w:rsidRPr="003D73C3">
              <w:rPr>
                <w:rFonts w:ascii="Arial" w:hAnsi="Arial" w:cs="Arial"/>
                <w:b/>
                <w:sz w:val="16"/>
                <w:szCs w:val="16"/>
              </w:rPr>
              <w:t>-</w:t>
            </w:r>
          </w:p>
        </w:tc>
        <w:tc>
          <w:tcPr>
            <w:tcW w:w="1219" w:type="dxa"/>
            <w:vAlign w:val="center"/>
          </w:tcPr>
          <w:p w:rsidRPr="003D73C3" w:rsidR="00773433" w:rsidP="009F7DB8" w:rsidRDefault="00773433" w14:paraId="49C8C6AB" w14:textId="18F98E1A">
            <w:pPr>
              <w:spacing w:before="120"/>
              <w:jc w:val="center"/>
              <w:rPr>
                <w:rFonts w:ascii="Arial" w:hAnsi="Arial" w:cs="Arial"/>
                <w:b/>
                <w:sz w:val="16"/>
                <w:szCs w:val="16"/>
              </w:rPr>
            </w:pPr>
            <w:r w:rsidRPr="003D73C3">
              <w:rPr>
                <w:rFonts w:ascii="Arial" w:hAnsi="Arial" w:cs="Arial"/>
                <w:b/>
                <w:sz w:val="16"/>
                <w:szCs w:val="16"/>
              </w:rPr>
              <w:t>-</w:t>
            </w:r>
          </w:p>
        </w:tc>
      </w:tr>
    </w:tbl>
    <w:p w:rsidRPr="003D73C3" w:rsidR="006761D2" w:rsidP="00261F78" w:rsidRDefault="006761D2" w14:paraId="28A621F2" w14:textId="77777777">
      <w:pPr>
        <w:pStyle w:val="Heading1"/>
      </w:pPr>
      <w:r w:rsidRPr="00AF1200">
        <w:rPr>
          <w:rFonts w:ascii="Verdana" w:hAnsi="Verdana"/>
          <w:highlight w:val="yellow"/>
        </w:rPr>
        <w:br w:type="page"/>
      </w:r>
      <w:bookmarkStart w:name="_Toc1046381" w:id="244"/>
      <w:r w:rsidRPr="003D73C3">
        <w:t>Production of chemicals and consumer goods</w:t>
      </w:r>
      <w:bookmarkEnd w:id="244"/>
    </w:p>
    <w:p w:rsidRPr="003D73C3" w:rsidR="006761D2" w:rsidP="006761D2" w:rsidRDefault="006761D2" w14:paraId="087110CB" w14:textId="7369E4FE">
      <w:pPr>
        <w:spacing w:line="300" w:lineRule="atLeast"/>
        <w:jc w:val="both"/>
        <w:rPr>
          <w:szCs w:val="18"/>
        </w:rPr>
      </w:pPr>
      <w:r w:rsidRPr="003D73C3">
        <w:rPr>
          <w:szCs w:val="18"/>
        </w:rPr>
        <w:t xml:space="preserve">This category covers dioxin releases from the following sub-categories </w:t>
      </w:r>
      <w:r w:rsidRPr="003D73C3" w:rsidR="003D73C3">
        <w:rPr>
          <w:noProof/>
          <w:szCs w:val="18"/>
        </w:rPr>
        <w:t>(United Nations Environment Programme, 2013)</w:t>
      </w:r>
      <w:r w:rsidRPr="003D73C3">
        <w:rPr>
          <w:szCs w:val="18"/>
        </w:rPr>
        <w:t>:</w:t>
      </w:r>
    </w:p>
    <w:p w:rsidRPr="003D73C3" w:rsidR="006761D2" w:rsidP="006761D2" w:rsidRDefault="006761D2" w14:paraId="749DE0FC" w14:textId="77777777">
      <w:pPr>
        <w:spacing w:line="300" w:lineRule="atLeast"/>
        <w:ind w:left="720"/>
        <w:jc w:val="both"/>
        <w:rPr>
          <w:szCs w:val="18"/>
        </w:rPr>
      </w:pPr>
      <w:r w:rsidRPr="003D73C3">
        <w:rPr>
          <w:szCs w:val="18"/>
        </w:rPr>
        <w:t>7a</w:t>
      </w:r>
      <w:r w:rsidRPr="003D73C3">
        <w:rPr>
          <w:szCs w:val="18"/>
        </w:rPr>
        <w:tab/>
      </w:r>
      <w:r w:rsidRPr="003D73C3">
        <w:rPr>
          <w:szCs w:val="18"/>
        </w:rPr>
        <w:t>Pulp and Paper Production</w:t>
      </w:r>
    </w:p>
    <w:p w:rsidRPr="003D73C3" w:rsidR="006761D2" w:rsidP="006761D2" w:rsidRDefault="006761D2" w14:paraId="67CD07F3" w14:textId="77777777">
      <w:pPr>
        <w:spacing w:line="300" w:lineRule="atLeast"/>
        <w:ind w:left="720"/>
        <w:jc w:val="both"/>
        <w:rPr>
          <w:szCs w:val="18"/>
        </w:rPr>
      </w:pPr>
      <w:r w:rsidRPr="003D73C3">
        <w:rPr>
          <w:szCs w:val="18"/>
        </w:rPr>
        <w:t>7b</w:t>
      </w:r>
      <w:r w:rsidRPr="003D73C3">
        <w:rPr>
          <w:szCs w:val="18"/>
        </w:rPr>
        <w:tab/>
      </w:r>
      <w:r w:rsidRPr="003D73C3">
        <w:rPr>
          <w:szCs w:val="18"/>
        </w:rPr>
        <w:t>Chlorinated Inorganic Chemicals</w:t>
      </w:r>
    </w:p>
    <w:p w:rsidRPr="003D73C3" w:rsidR="006761D2" w:rsidP="006761D2" w:rsidRDefault="006761D2" w14:paraId="3FB6DE67" w14:textId="77777777">
      <w:pPr>
        <w:spacing w:line="300" w:lineRule="atLeast"/>
        <w:ind w:left="720"/>
        <w:jc w:val="both"/>
        <w:rPr>
          <w:szCs w:val="18"/>
        </w:rPr>
      </w:pPr>
      <w:r w:rsidRPr="003D73C3">
        <w:rPr>
          <w:szCs w:val="18"/>
        </w:rPr>
        <w:t>7c</w:t>
      </w:r>
      <w:r w:rsidRPr="003D73C3">
        <w:rPr>
          <w:szCs w:val="18"/>
        </w:rPr>
        <w:tab/>
      </w:r>
      <w:r w:rsidRPr="003D73C3">
        <w:rPr>
          <w:szCs w:val="18"/>
        </w:rPr>
        <w:t>Chlorinated Aliphatic Chemicals</w:t>
      </w:r>
    </w:p>
    <w:p w:rsidRPr="003D73C3" w:rsidR="006761D2" w:rsidP="006761D2" w:rsidRDefault="006761D2" w14:paraId="657EE930" w14:textId="77777777">
      <w:pPr>
        <w:spacing w:line="300" w:lineRule="atLeast"/>
        <w:ind w:left="720"/>
        <w:jc w:val="both"/>
        <w:rPr>
          <w:szCs w:val="18"/>
        </w:rPr>
      </w:pPr>
      <w:r w:rsidRPr="003D73C3">
        <w:rPr>
          <w:szCs w:val="18"/>
        </w:rPr>
        <w:t>7d</w:t>
      </w:r>
      <w:r w:rsidRPr="003D73C3">
        <w:rPr>
          <w:szCs w:val="18"/>
        </w:rPr>
        <w:tab/>
      </w:r>
      <w:r w:rsidRPr="003D73C3">
        <w:rPr>
          <w:szCs w:val="18"/>
        </w:rPr>
        <w:t>Chlorinated Aromatic Chemicals</w:t>
      </w:r>
    </w:p>
    <w:p w:rsidRPr="003D73C3" w:rsidR="006761D2" w:rsidP="006761D2" w:rsidRDefault="006761D2" w14:paraId="50C4B320" w14:textId="77777777">
      <w:pPr>
        <w:spacing w:line="300" w:lineRule="atLeast"/>
        <w:ind w:left="720"/>
        <w:jc w:val="both"/>
        <w:rPr>
          <w:szCs w:val="18"/>
        </w:rPr>
      </w:pPr>
      <w:r w:rsidRPr="003D73C3">
        <w:rPr>
          <w:szCs w:val="18"/>
        </w:rPr>
        <w:t>7e</w:t>
      </w:r>
      <w:r w:rsidRPr="003D73C3">
        <w:rPr>
          <w:szCs w:val="18"/>
        </w:rPr>
        <w:tab/>
      </w:r>
      <w:r w:rsidRPr="003D73C3">
        <w:rPr>
          <w:szCs w:val="18"/>
        </w:rPr>
        <w:t>Other Chlorinated and Non-Chlorinated Chemicals</w:t>
      </w:r>
    </w:p>
    <w:p w:rsidRPr="003D73C3" w:rsidR="006761D2" w:rsidP="006761D2" w:rsidRDefault="006761D2" w14:paraId="2518A08D" w14:textId="77777777">
      <w:pPr>
        <w:spacing w:line="300" w:lineRule="atLeast"/>
        <w:ind w:left="720"/>
        <w:jc w:val="both"/>
        <w:rPr>
          <w:szCs w:val="18"/>
        </w:rPr>
      </w:pPr>
      <w:r w:rsidRPr="003D73C3">
        <w:rPr>
          <w:szCs w:val="18"/>
        </w:rPr>
        <w:t>7f</w:t>
      </w:r>
      <w:r w:rsidRPr="003D73C3">
        <w:rPr>
          <w:szCs w:val="18"/>
        </w:rPr>
        <w:tab/>
      </w:r>
      <w:r w:rsidRPr="003D73C3">
        <w:rPr>
          <w:szCs w:val="18"/>
        </w:rPr>
        <w:t>Petroleum Production</w:t>
      </w:r>
    </w:p>
    <w:p w:rsidRPr="003D73C3" w:rsidR="006761D2" w:rsidP="006761D2" w:rsidRDefault="006761D2" w14:paraId="3CD41777" w14:textId="77777777">
      <w:pPr>
        <w:spacing w:line="300" w:lineRule="atLeast"/>
        <w:ind w:left="720"/>
        <w:jc w:val="both"/>
        <w:rPr>
          <w:szCs w:val="18"/>
        </w:rPr>
      </w:pPr>
      <w:r w:rsidRPr="003D73C3">
        <w:rPr>
          <w:szCs w:val="18"/>
        </w:rPr>
        <w:t>7g</w:t>
      </w:r>
      <w:r w:rsidRPr="003D73C3">
        <w:rPr>
          <w:szCs w:val="18"/>
        </w:rPr>
        <w:tab/>
      </w:r>
      <w:r w:rsidRPr="003D73C3">
        <w:rPr>
          <w:szCs w:val="18"/>
        </w:rPr>
        <w:t>Textile Production</w:t>
      </w:r>
    </w:p>
    <w:p w:rsidRPr="003D73C3" w:rsidR="006761D2" w:rsidP="006761D2" w:rsidRDefault="006761D2" w14:paraId="2F950CB1" w14:textId="77777777">
      <w:pPr>
        <w:spacing w:line="300" w:lineRule="atLeast"/>
        <w:ind w:left="720"/>
        <w:jc w:val="both"/>
        <w:rPr>
          <w:szCs w:val="18"/>
        </w:rPr>
      </w:pPr>
      <w:r w:rsidRPr="003D73C3">
        <w:rPr>
          <w:szCs w:val="18"/>
        </w:rPr>
        <w:t>7h</w:t>
      </w:r>
      <w:r w:rsidRPr="003D73C3">
        <w:rPr>
          <w:szCs w:val="18"/>
        </w:rPr>
        <w:tab/>
      </w:r>
      <w:r w:rsidRPr="003D73C3">
        <w:rPr>
          <w:szCs w:val="18"/>
        </w:rPr>
        <w:t xml:space="preserve">Leather Refining </w:t>
      </w:r>
    </w:p>
    <w:p w:rsidRPr="003D73C3" w:rsidR="006761D2" w:rsidP="006761D2" w:rsidRDefault="24854215" w14:paraId="0414C1B0" w14:textId="77777777">
      <w:pPr>
        <w:spacing w:line="300" w:lineRule="atLeast"/>
        <w:jc w:val="both"/>
      </w:pPr>
      <w:r>
        <w:t xml:space="preserve">The dioxin releases from these sources are not combustion-related, apart from black-liquor combustion in the pulp and paper mills, and the various releases from petroleum production. Historically, pulp and paper mills were a significant source of dioxin releases due to the use of elemental chlorine as a bleaching agent, which reacted with phenolic species in the pulp to form dioxins. The dioxins associated with most of the other chemical products are also similar, in that they are formed as reaction by-products of the chemical processes used in manufacturing. </w:t>
      </w:r>
      <w:bookmarkStart w:name="_Int_TcldgTZZ" w:id="245"/>
      <w:r>
        <w:t>Generally, the</w:t>
      </w:r>
      <w:bookmarkEnd w:id="245"/>
      <w:r>
        <w:t xml:space="preserve"> dioxins are accounted for as releases into products, and these then lead on to the last two sub-categories in this group, where the dioxins are transferred to textile and leather products </w:t>
      </w:r>
      <w:bookmarkStart w:name="_Int_aw4oVry8" w:id="246"/>
      <w:r>
        <w:t>through the use of</w:t>
      </w:r>
      <w:bookmarkEnd w:id="246"/>
      <w:r>
        <w:t xml:space="preserve"> treatment chemicals contaminated with dioxins.</w:t>
      </w:r>
    </w:p>
    <w:p w:rsidRPr="003D73C3" w:rsidR="006761D2" w:rsidP="00261F78" w:rsidRDefault="006761D2" w14:paraId="2B57392E" w14:textId="77777777">
      <w:pPr>
        <w:pStyle w:val="Heading2"/>
      </w:pPr>
      <w:bookmarkStart w:name="_Toc1046382" w:id="247"/>
      <w:r w:rsidRPr="003D73C3">
        <w:t>Pulp and paper production</w:t>
      </w:r>
      <w:bookmarkEnd w:id="247"/>
    </w:p>
    <w:p w:rsidR="00842F60" w:rsidP="0C34660A" w:rsidRDefault="57B91EA8" w14:paraId="6DC3B300" w14:textId="767C8F5D">
      <w:pPr>
        <w:spacing w:line="300" w:lineRule="atLeast"/>
        <w:jc w:val="both"/>
        <w:rPr>
          <w:lang w:val="en-US"/>
        </w:rPr>
      </w:pPr>
      <w:r w:rsidRPr="0C34660A">
        <w:rPr>
          <w:lang w:val="en-US"/>
        </w:rPr>
        <w:t xml:space="preserve">For </w:t>
      </w:r>
      <w:r w:rsidR="006142F1">
        <w:rPr>
          <w:lang w:val="en-US"/>
        </w:rPr>
        <w:t>2024</w:t>
      </w:r>
      <w:r w:rsidRPr="0C34660A">
        <w:rPr>
          <w:lang w:val="en-US"/>
        </w:rPr>
        <w:t xml:space="preserve"> t</w:t>
      </w:r>
      <w:r w:rsidRPr="0C34660A" w:rsidR="24854215">
        <w:rPr>
          <w:lang w:val="en-US"/>
        </w:rPr>
        <w:t>he total wood pulp production in New Zealand was about 1.</w:t>
      </w:r>
      <w:r w:rsidR="006142F1">
        <w:rPr>
          <w:lang w:val="en-US"/>
        </w:rPr>
        <w:t>0</w:t>
      </w:r>
      <w:r w:rsidRPr="0C34660A">
        <w:rPr>
          <w:lang w:val="en-US"/>
        </w:rPr>
        <w:t>4</w:t>
      </w:r>
      <w:r w:rsidRPr="0C34660A" w:rsidR="24854215">
        <w:rPr>
          <w:lang w:val="en-US"/>
        </w:rPr>
        <w:t xml:space="preserve"> million </w:t>
      </w:r>
      <w:proofErr w:type="spellStart"/>
      <w:r w:rsidRPr="0C34660A" w:rsidR="24854215">
        <w:rPr>
          <w:lang w:val="en-US"/>
        </w:rPr>
        <w:t>tonnes</w:t>
      </w:r>
      <w:proofErr w:type="spellEnd"/>
      <w:r w:rsidRPr="0C34660A" w:rsidR="24854215">
        <w:rPr>
          <w:lang w:val="en-US"/>
        </w:rPr>
        <w:t xml:space="preserve"> (air dry basis), of which </w:t>
      </w:r>
      <w:r w:rsidR="006142F1">
        <w:rPr>
          <w:lang w:val="en-US"/>
        </w:rPr>
        <w:t>29</w:t>
      </w:r>
      <w:r w:rsidRPr="0C34660A" w:rsidR="24854215">
        <w:rPr>
          <w:lang w:val="en-US"/>
        </w:rPr>
        <w:t xml:space="preserve">% was produced by thermo-mechanical or </w:t>
      </w:r>
      <w:proofErr w:type="spellStart"/>
      <w:r w:rsidRPr="0C34660A" w:rsidR="24854215">
        <w:rPr>
          <w:lang w:val="en-US"/>
        </w:rPr>
        <w:t>chemi</w:t>
      </w:r>
      <w:proofErr w:type="spellEnd"/>
      <w:r w:rsidRPr="0C34660A" w:rsidR="24854215">
        <w:rPr>
          <w:lang w:val="en-US"/>
        </w:rPr>
        <w:t xml:space="preserve">-thermo-mechanical pulping, and </w:t>
      </w:r>
      <w:r w:rsidR="006142F1">
        <w:rPr>
          <w:lang w:val="en-US"/>
        </w:rPr>
        <w:t>71</w:t>
      </w:r>
      <w:r w:rsidRPr="0C34660A" w:rsidR="24854215">
        <w:rPr>
          <w:lang w:val="en-US"/>
        </w:rPr>
        <w:t xml:space="preserve">% by chemical pulping </w:t>
      </w:r>
      <w:r w:rsidRPr="0C34660A">
        <w:rPr>
          <w:noProof/>
        </w:rPr>
        <w:t>(</w:t>
      </w:r>
      <w:r w:rsidR="006142F1">
        <w:rPr>
          <w:noProof/>
        </w:rPr>
        <w:t>Figure:nz, 2024)</w:t>
      </w:r>
      <w:r w:rsidRPr="0C34660A" w:rsidR="24854215">
        <w:rPr>
          <w:lang w:val="en-US"/>
        </w:rPr>
        <w:t xml:space="preserve">. </w:t>
      </w:r>
    </w:p>
    <w:p w:rsidR="00842F60" w:rsidP="0C34660A" w:rsidRDefault="00842F60" w14:paraId="2E78010B" w14:textId="62EE42D9">
      <w:pPr>
        <w:spacing w:line="300" w:lineRule="atLeast"/>
        <w:jc w:val="both"/>
        <w:rPr>
          <w:lang w:val="en-US"/>
        </w:rPr>
      </w:pPr>
      <w:r>
        <w:rPr>
          <w:lang w:val="en-US"/>
        </w:rPr>
        <w:t>Following the closure of the Norske Skog Kawerau Refiner Mill in 2021 and the Winstone Pulp International Karioi Refiner Mill in 2024, m</w:t>
      </w:r>
      <w:r w:rsidRPr="0C34660A" w:rsidR="24854215">
        <w:rPr>
          <w:lang w:val="en-US"/>
        </w:rPr>
        <w:t>echanical pulp is</w:t>
      </w:r>
      <w:r>
        <w:rPr>
          <w:lang w:val="en-US"/>
        </w:rPr>
        <w:t xml:space="preserve"> now</w:t>
      </w:r>
      <w:r w:rsidRPr="0C34660A" w:rsidR="24854215">
        <w:rPr>
          <w:lang w:val="en-US"/>
        </w:rPr>
        <w:t xml:space="preserve"> </w:t>
      </w:r>
      <w:r>
        <w:rPr>
          <w:lang w:val="en-US"/>
        </w:rPr>
        <w:t xml:space="preserve">solely </w:t>
      </w:r>
      <w:r w:rsidRPr="0C34660A" w:rsidR="24854215">
        <w:rPr>
          <w:lang w:val="en-US"/>
        </w:rPr>
        <w:t xml:space="preserve">produced at </w:t>
      </w:r>
      <w:r>
        <w:rPr>
          <w:lang w:val="en-US"/>
        </w:rPr>
        <w:t xml:space="preserve">Oji </w:t>
      </w:r>
      <w:proofErr w:type="spellStart"/>
      <w:r>
        <w:rPr>
          <w:lang w:val="en-US"/>
        </w:rPr>
        <w:t>Fibre</w:t>
      </w:r>
      <w:proofErr w:type="spellEnd"/>
      <w:r>
        <w:rPr>
          <w:lang w:val="en-US"/>
        </w:rPr>
        <w:t xml:space="preserve"> Solutions’ </w:t>
      </w:r>
      <w:proofErr w:type="spellStart"/>
      <w:r>
        <w:rPr>
          <w:lang w:val="en-US"/>
        </w:rPr>
        <w:t>Whirinaki</w:t>
      </w:r>
      <w:proofErr w:type="spellEnd"/>
      <w:r>
        <w:rPr>
          <w:lang w:val="en-US"/>
        </w:rPr>
        <w:t xml:space="preserve"> </w:t>
      </w:r>
      <w:r w:rsidRPr="0C34660A" w:rsidR="24854215">
        <w:rPr>
          <w:lang w:val="en-US"/>
        </w:rPr>
        <w:t>plant in Hawke’s Bay</w:t>
      </w:r>
      <w:r>
        <w:rPr>
          <w:lang w:val="en-US"/>
        </w:rPr>
        <w:t>.</w:t>
      </w:r>
    </w:p>
    <w:p w:rsidRPr="003D73C3" w:rsidR="006761D2" w:rsidP="0C34660A" w:rsidRDefault="24854215" w14:paraId="534C374F" w14:textId="48A67AEB">
      <w:pPr>
        <w:spacing w:line="300" w:lineRule="atLeast"/>
        <w:jc w:val="both"/>
        <w:rPr>
          <w:lang w:val="en-US"/>
        </w:rPr>
      </w:pPr>
      <w:r w:rsidRPr="0C34660A">
        <w:rPr>
          <w:lang w:val="en-US"/>
        </w:rPr>
        <w:t xml:space="preserve">Chemical (kraft) pulp is produced at two </w:t>
      </w:r>
      <w:r w:rsidR="00842F60">
        <w:rPr>
          <w:lang w:val="en-US"/>
        </w:rPr>
        <w:t xml:space="preserve">Oji </w:t>
      </w:r>
      <w:proofErr w:type="spellStart"/>
      <w:r w:rsidR="00842F60">
        <w:rPr>
          <w:lang w:val="en-US"/>
        </w:rPr>
        <w:t>Fibre</w:t>
      </w:r>
      <w:proofErr w:type="spellEnd"/>
      <w:r w:rsidR="00842F60">
        <w:rPr>
          <w:lang w:val="en-US"/>
        </w:rPr>
        <w:t xml:space="preserve"> Solutions </w:t>
      </w:r>
      <w:r w:rsidRPr="0C34660A">
        <w:rPr>
          <w:lang w:val="en-US"/>
        </w:rPr>
        <w:t xml:space="preserve">pulp mills in Kawerau and Tokoroa. </w:t>
      </w:r>
      <w:r w:rsidRPr="0C34660A" w:rsidR="0FF91DD2">
        <w:rPr>
          <w:lang w:val="en-US"/>
        </w:rPr>
        <w:t>From January 2019</w:t>
      </w:r>
      <w:r w:rsidR="00267829">
        <w:rPr>
          <w:lang w:val="en-US"/>
        </w:rPr>
        <w:t xml:space="preserve"> </w:t>
      </w:r>
      <w:r w:rsidRPr="0C34660A" w:rsidR="0FF91DD2">
        <w:rPr>
          <w:lang w:val="en-US"/>
        </w:rPr>
        <w:t xml:space="preserve">only the Tokoroa mill </w:t>
      </w:r>
      <w:r w:rsidR="00842F60">
        <w:rPr>
          <w:lang w:val="en-US"/>
        </w:rPr>
        <w:t xml:space="preserve">has </w:t>
      </w:r>
      <w:r w:rsidRPr="0C34660A" w:rsidR="0FF91DD2">
        <w:rPr>
          <w:lang w:val="en-US"/>
        </w:rPr>
        <w:t xml:space="preserve">produced </w:t>
      </w:r>
      <w:r w:rsidRPr="0C34660A">
        <w:rPr>
          <w:lang w:val="en-US"/>
        </w:rPr>
        <w:t xml:space="preserve">bleached kraft pulp </w:t>
      </w:r>
      <w:r w:rsidRPr="0C34660A" w:rsidR="276B328E">
        <w:rPr>
          <w:lang w:val="en-US"/>
        </w:rPr>
        <w:t xml:space="preserve">(Climate Leaders Coalition, 2022) </w:t>
      </w:r>
      <w:r w:rsidRPr="0C34660A" w:rsidR="0FF91DD2">
        <w:rPr>
          <w:lang w:val="en-US"/>
        </w:rPr>
        <w:t xml:space="preserve">which is </w:t>
      </w:r>
      <w:r w:rsidR="00A70E14">
        <w:rPr>
          <w:lang w:val="en-US"/>
        </w:rPr>
        <w:t>a</w:t>
      </w:r>
      <w:r w:rsidRPr="0C34660A">
        <w:rPr>
          <w:lang w:val="en-US"/>
        </w:rPr>
        <w:t xml:space="preserve"> source of dioxin releases</w:t>
      </w:r>
      <w:r w:rsidRPr="0C34660A" w:rsidR="0FF91DD2">
        <w:rPr>
          <w:lang w:val="en-US"/>
        </w:rPr>
        <w:t>.</w:t>
      </w:r>
      <w:r w:rsidRPr="0C34660A">
        <w:rPr>
          <w:lang w:val="en-US"/>
        </w:rPr>
        <w:t xml:space="preserve"> </w:t>
      </w:r>
    </w:p>
    <w:p w:rsidRPr="003D73C3" w:rsidR="006761D2" w:rsidP="006761D2" w:rsidRDefault="006761D2" w14:paraId="2DF2A565" w14:textId="77777777">
      <w:pPr>
        <w:spacing w:before="240" w:line="300" w:lineRule="atLeast"/>
        <w:jc w:val="both"/>
        <w:rPr>
          <w:rFonts w:ascii="Arial" w:hAnsi="Arial" w:cs="Arial"/>
          <w:b/>
          <w:szCs w:val="18"/>
        </w:rPr>
      </w:pPr>
      <w:r w:rsidRPr="003D73C3">
        <w:rPr>
          <w:rFonts w:ascii="Arial" w:hAnsi="Arial" w:cs="Arial"/>
          <w:b/>
          <w:szCs w:val="18"/>
        </w:rPr>
        <w:t>Black liquor combustion</w:t>
      </w:r>
    </w:p>
    <w:p w:rsidRPr="003D73C3" w:rsidR="006761D2" w:rsidP="0C34660A" w:rsidRDefault="24854215" w14:paraId="50BFE969" w14:textId="538488D4">
      <w:pPr>
        <w:spacing w:line="300" w:lineRule="atLeast"/>
        <w:jc w:val="both"/>
        <w:rPr>
          <w:lang w:val="en-US"/>
        </w:rPr>
      </w:pPr>
      <w:r w:rsidRPr="0C34660A">
        <w:rPr>
          <w:lang w:val="en-US"/>
        </w:rPr>
        <w:t xml:space="preserve">There are two primary sources of dioxin </w:t>
      </w:r>
      <w:bookmarkStart w:name="_Int_mc3vXapE" w:id="248"/>
      <w:r w:rsidRPr="0C34660A">
        <w:rPr>
          <w:lang w:val="en-US"/>
        </w:rPr>
        <w:t>releases</w:t>
      </w:r>
      <w:bookmarkEnd w:id="248"/>
      <w:r w:rsidRPr="0C34660A">
        <w:rPr>
          <w:lang w:val="en-US"/>
        </w:rPr>
        <w:t xml:space="preserve"> to air from kraft mills: the combustion of wood and other biomass in the power boilers, and the combustion of black liquor in the chemical recovery boilers. The contributions from the power boilers have already been addressed under section </w:t>
      </w:r>
      <w:r w:rsidRPr="0C34660A" w:rsidR="006761D2">
        <w:rPr>
          <w:lang w:val="en-US"/>
        </w:rPr>
        <w:fldChar w:fldCharType="begin"/>
      </w:r>
      <w:r w:rsidRPr="0C34660A" w:rsidR="006761D2">
        <w:rPr>
          <w:lang w:val="en-US"/>
        </w:rPr>
        <w:instrText xml:space="preserve"> REF _Ref359768535 \r \h </w:instrText>
      </w:r>
      <w:r w:rsidRPr="0C34660A" w:rsidR="00AF1200">
        <w:rPr>
          <w:lang w:val="en-US"/>
        </w:rPr>
        <w:instrText xml:space="preserve"> \* MERGEFORMAT </w:instrText>
      </w:r>
      <w:r w:rsidRPr="0C34660A" w:rsidR="006761D2">
        <w:rPr>
          <w:lang w:val="en-US"/>
        </w:rPr>
      </w:r>
      <w:r w:rsidRPr="0C34660A" w:rsidR="006761D2">
        <w:rPr>
          <w:lang w:val="en-US"/>
        </w:rPr>
        <w:fldChar w:fldCharType="separate"/>
      </w:r>
      <w:r w:rsidR="00C30992">
        <w:rPr>
          <w:lang w:val="en-US"/>
        </w:rPr>
        <w:t>5.2</w:t>
      </w:r>
      <w:r w:rsidRPr="0C34660A" w:rsidR="006761D2">
        <w:rPr>
          <w:lang w:val="en-US"/>
        </w:rPr>
        <w:fldChar w:fldCharType="end"/>
      </w:r>
      <w:r w:rsidRPr="0C34660A">
        <w:rPr>
          <w:lang w:val="en-US"/>
        </w:rPr>
        <w:t>, so only the recovery boilers are covered here.</w:t>
      </w:r>
    </w:p>
    <w:p w:rsidRPr="003D73C3" w:rsidR="00B57B76" w:rsidP="00B57B76" w:rsidRDefault="24854215" w14:paraId="0BC287E5" w14:textId="034E5E7F">
      <w:pPr>
        <w:spacing w:line="300" w:lineRule="atLeast"/>
        <w:jc w:val="both"/>
        <w:rPr>
          <w:szCs w:val="18"/>
        </w:rPr>
      </w:pPr>
      <w:r w:rsidRPr="00AE0BAE">
        <w:t xml:space="preserve">Black liquor is the liquid residue that is left after the cellulose fibre has been extracted from wood chips with pulping liquor in the kraft process. </w:t>
      </w:r>
      <w:r w:rsidRPr="00AE0BAE" w:rsidR="00B57B76">
        <w:rPr>
          <w:szCs w:val="18"/>
        </w:rPr>
        <w:t xml:space="preserve">Releases from black liquor combustion are directly related to pulp production, and the total annual production of kraft pulp at the two mills in </w:t>
      </w:r>
      <w:r w:rsidRPr="00C93AA4" w:rsidR="00BA684E">
        <w:rPr>
          <w:szCs w:val="18"/>
        </w:rPr>
        <w:t>2024</w:t>
      </w:r>
      <w:r w:rsidRPr="00AE0BAE" w:rsidR="00BA684E">
        <w:rPr>
          <w:szCs w:val="18"/>
        </w:rPr>
        <w:t xml:space="preserve"> </w:t>
      </w:r>
      <w:r w:rsidRPr="00AE0BAE" w:rsidR="00B57B76">
        <w:rPr>
          <w:szCs w:val="18"/>
        </w:rPr>
        <w:t xml:space="preserve">was about </w:t>
      </w:r>
      <w:r w:rsidRPr="00C93AA4" w:rsidR="00BA684E">
        <w:rPr>
          <w:szCs w:val="18"/>
        </w:rPr>
        <w:t>689,016</w:t>
      </w:r>
      <w:r w:rsidRPr="00AE0BAE" w:rsidR="00B57B76">
        <w:rPr>
          <w:szCs w:val="18"/>
        </w:rPr>
        <w:t xml:space="preserve"> tonnes on an air-dry basis</w:t>
      </w:r>
      <w:r w:rsidRPr="00C93AA4" w:rsidR="00BA684E">
        <w:rPr>
          <w:szCs w:val="18"/>
        </w:rPr>
        <w:t xml:space="preserve"> (Oji Fibre Solutions, 202</w:t>
      </w:r>
      <w:r w:rsidR="008E6C66">
        <w:rPr>
          <w:szCs w:val="18"/>
        </w:rPr>
        <w:t>5</w:t>
      </w:r>
      <w:r w:rsidRPr="00C93AA4" w:rsidR="00BA684E">
        <w:rPr>
          <w:szCs w:val="18"/>
        </w:rPr>
        <w:t>)</w:t>
      </w:r>
      <w:r w:rsidRPr="00AE0BAE" w:rsidR="00B57B76">
        <w:rPr>
          <w:noProof/>
          <w:szCs w:val="18"/>
        </w:rPr>
        <w:t xml:space="preserve">. </w:t>
      </w:r>
      <w:r w:rsidRPr="00C93AA4" w:rsidR="00BA684E">
        <w:rPr>
          <w:noProof/>
          <w:szCs w:val="18"/>
        </w:rPr>
        <w:t xml:space="preserve">Given that the quantity of black liquor solids produced per tonne of kraft pulp production is approximately 1.8 dry tonnes of black liquor per tonne of air dry pulp </w:t>
      </w:r>
      <w:r w:rsidR="001D333C">
        <w:rPr>
          <w:noProof/>
          <w:szCs w:val="18"/>
        </w:rPr>
        <w:t xml:space="preserve">(IEA Bioenergy, 2007) </w:t>
      </w:r>
      <w:r w:rsidRPr="00C93AA4" w:rsidR="00BA684E">
        <w:rPr>
          <w:noProof/>
          <w:szCs w:val="18"/>
        </w:rPr>
        <w:t>it is possible to estimate that a</w:t>
      </w:r>
      <w:r w:rsidRPr="00AE0BAE" w:rsidR="00B57B76">
        <w:rPr>
          <w:noProof/>
          <w:szCs w:val="18"/>
        </w:rPr>
        <w:t xml:space="preserve"> total of 1,</w:t>
      </w:r>
      <w:r w:rsidRPr="00C93AA4" w:rsidR="00BA684E">
        <w:rPr>
          <w:noProof/>
          <w:szCs w:val="18"/>
        </w:rPr>
        <w:t>240</w:t>
      </w:r>
      <w:r w:rsidRPr="00AE0BAE" w:rsidR="00B57B76">
        <w:rPr>
          <w:noProof/>
          <w:szCs w:val="18"/>
        </w:rPr>
        <w:t>,22</w:t>
      </w:r>
      <w:r w:rsidRPr="00C93AA4" w:rsidR="00BA684E">
        <w:rPr>
          <w:noProof/>
          <w:szCs w:val="18"/>
        </w:rPr>
        <w:t>9</w:t>
      </w:r>
      <w:r w:rsidRPr="00AE0BAE" w:rsidR="00B57B76">
        <w:rPr>
          <w:noProof/>
          <w:szCs w:val="18"/>
        </w:rPr>
        <w:t xml:space="preserve"> tonnes of black liq</w:t>
      </w:r>
      <w:r w:rsidR="004C3505">
        <w:rPr>
          <w:noProof/>
          <w:szCs w:val="18"/>
        </w:rPr>
        <w:t>u</w:t>
      </w:r>
      <w:r w:rsidRPr="00AE0BAE" w:rsidR="00B57B76">
        <w:rPr>
          <w:noProof/>
          <w:szCs w:val="18"/>
        </w:rPr>
        <w:t xml:space="preserve">or were combusted </w:t>
      </w:r>
      <w:r w:rsidRPr="00C93AA4" w:rsidR="00AE0BAE">
        <w:rPr>
          <w:noProof/>
          <w:szCs w:val="18"/>
        </w:rPr>
        <w:t>in 2024.</w:t>
      </w:r>
    </w:p>
    <w:p w:rsidRPr="003D73C3" w:rsidR="006761D2" w:rsidP="006761D2" w:rsidRDefault="006761D2" w14:paraId="1E3AB4AC" w14:textId="418BEF41">
      <w:pPr>
        <w:spacing w:line="300" w:lineRule="atLeast"/>
        <w:jc w:val="both"/>
        <w:rPr>
          <w:szCs w:val="18"/>
          <w:lang w:val="en-US"/>
        </w:rPr>
      </w:pPr>
      <w:r w:rsidRPr="003D73C3">
        <w:rPr>
          <w:szCs w:val="18"/>
          <w:lang w:val="en-US"/>
        </w:rPr>
        <w:t xml:space="preserve">The release estimates for the previous inventories were based on the results of emission testing on the two recovery boilers at the </w:t>
      </w:r>
      <w:r w:rsidR="00AE0BAE">
        <w:rPr>
          <w:szCs w:val="18"/>
          <w:lang w:val="en-US"/>
        </w:rPr>
        <w:t xml:space="preserve">Tokoroa </w:t>
      </w:r>
      <w:r w:rsidRPr="003D73C3">
        <w:rPr>
          <w:szCs w:val="18"/>
          <w:lang w:val="en-US"/>
        </w:rPr>
        <w:t>mill</w:t>
      </w:r>
      <w:r w:rsidRPr="003D73C3" w:rsidR="00506E92">
        <w:rPr>
          <w:szCs w:val="18"/>
          <w:lang w:val="en-US"/>
        </w:rPr>
        <w:t xml:space="preserve"> with a resulting </w:t>
      </w:r>
      <w:r w:rsidRPr="003D73C3">
        <w:rPr>
          <w:szCs w:val="18"/>
          <w:lang w:val="en-US"/>
        </w:rPr>
        <w:t xml:space="preserve">release factor of 0.025 µg TEQ per </w:t>
      </w:r>
      <w:proofErr w:type="spellStart"/>
      <w:r w:rsidRPr="003D73C3">
        <w:rPr>
          <w:szCs w:val="18"/>
          <w:lang w:val="en-US"/>
        </w:rPr>
        <w:t>tonne</w:t>
      </w:r>
      <w:proofErr w:type="spellEnd"/>
      <w:r w:rsidRPr="003D73C3">
        <w:rPr>
          <w:szCs w:val="18"/>
          <w:lang w:val="en-US"/>
        </w:rPr>
        <w:t xml:space="preserve"> of black liquor solids</w:t>
      </w:r>
      <w:r w:rsidR="00AE0BAE">
        <w:rPr>
          <w:szCs w:val="18"/>
          <w:lang w:val="en-US"/>
        </w:rPr>
        <w:t xml:space="preserve"> (BLS)</w:t>
      </w:r>
      <w:r w:rsidRPr="003D73C3" w:rsidR="007D7421">
        <w:rPr>
          <w:szCs w:val="18"/>
          <w:lang w:val="en-US"/>
        </w:rPr>
        <w:t>. This factor</w:t>
      </w:r>
      <w:r w:rsidRPr="003D73C3">
        <w:rPr>
          <w:szCs w:val="18"/>
          <w:lang w:val="en-US"/>
        </w:rPr>
        <w:t xml:space="preserve"> has been </w:t>
      </w:r>
      <w:r w:rsidRPr="003D73C3">
        <w:rPr>
          <w:szCs w:val="18"/>
        </w:rPr>
        <w:t xml:space="preserve">used for the current estimates </w:t>
      </w:r>
      <w:r w:rsidRPr="003D73C3">
        <w:rPr>
          <w:szCs w:val="18"/>
          <w:lang w:val="en-US"/>
        </w:rPr>
        <w:t>(0.025 x 10</w:t>
      </w:r>
      <w:r w:rsidRPr="003D73C3">
        <w:rPr>
          <w:szCs w:val="18"/>
          <w:vertAlign w:val="superscript"/>
          <w:lang w:val="en-US"/>
        </w:rPr>
        <w:t>-6</w:t>
      </w:r>
      <w:r w:rsidRPr="003D73C3">
        <w:rPr>
          <w:szCs w:val="18"/>
          <w:lang w:val="en-US"/>
        </w:rPr>
        <w:t xml:space="preserve"> g TEQ/</w:t>
      </w:r>
      <w:proofErr w:type="spellStart"/>
      <w:r w:rsidRPr="003D73C3">
        <w:rPr>
          <w:szCs w:val="18"/>
          <w:lang w:val="en-US"/>
        </w:rPr>
        <w:t>tonne</w:t>
      </w:r>
      <w:proofErr w:type="spellEnd"/>
      <w:r w:rsidRPr="003D73C3">
        <w:rPr>
          <w:szCs w:val="18"/>
          <w:lang w:val="en-US"/>
        </w:rPr>
        <w:t>)</w:t>
      </w:r>
      <w:r w:rsidRPr="003D73C3">
        <w:rPr>
          <w:szCs w:val="18"/>
        </w:rPr>
        <w:t>.</w:t>
      </w:r>
    </w:p>
    <w:p w:rsidRPr="003D73C3" w:rsidR="006761D2" w:rsidP="006761D2" w:rsidRDefault="006761D2" w14:paraId="4D31E41B" w14:textId="7CAA7888">
      <w:pPr>
        <w:spacing w:line="300" w:lineRule="atLeast"/>
        <w:jc w:val="both"/>
        <w:rPr>
          <w:szCs w:val="18"/>
        </w:rPr>
      </w:pPr>
      <w:r w:rsidRPr="003D73C3">
        <w:rPr>
          <w:szCs w:val="18"/>
        </w:rPr>
        <w:t xml:space="preserve">The </w:t>
      </w:r>
      <w:r w:rsidR="00267829">
        <w:rPr>
          <w:szCs w:val="18"/>
        </w:rPr>
        <w:t>2024</w:t>
      </w:r>
      <w:r w:rsidRPr="003D73C3" w:rsidR="00267829">
        <w:rPr>
          <w:szCs w:val="18"/>
        </w:rPr>
        <w:t xml:space="preserve"> </w:t>
      </w:r>
      <w:r w:rsidRPr="003D73C3">
        <w:rPr>
          <w:szCs w:val="18"/>
        </w:rPr>
        <w:t xml:space="preserve">estimates for releases to air from black liquor combustion are shown in </w:t>
      </w:r>
      <w:r w:rsidRPr="003D73C3">
        <w:rPr>
          <w:szCs w:val="18"/>
        </w:rPr>
        <w:fldChar w:fldCharType="begin"/>
      </w:r>
      <w:r w:rsidRPr="003D73C3">
        <w:rPr>
          <w:szCs w:val="18"/>
        </w:rPr>
        <w:instrText xml:space="preserve"> REF _Ref359769284 \h  \* MERGEFORMAT </w:instrText>
      </w:r>
      <w:r w:rsidRPr="003D73C3">
        <w:rPr>
          <w:szCs w:val="18"/>
        </w:rPr>
      </w:r>
      <w:r w:rsidRPr="003D73C3">
        <w:rPr>
          <w:szCs w:val="18"/>
        </w:rPr>
        <w:fldChar w:fldCharType="separate"/>
      </w:r>
      <w:r w:rsidRPr="00C30992" w:rsidR="00C30992">
        <w:t xml:space="preserve">Table </w:t>
      </w:r>
      <w:r w:rsidRPr="00C30992" w:rsidR="00C30992">
        <w:rPr>
          <w:noProof/>
        </w:rPr>
        <w:t>9</w:t>
      </w:r>
      <w:r w:rsidRPr="00C30992" w:rsidR="00C30992">
        <w:rPr>
          <w:noProof/>
        </w:rPr>
        <w:noBreakHyphen/>
      </w:r>
      <w:r w:rsidRPr="00C30992" w:rsidR="00C30992">
        <w:rPr>
          <w:noProof/>
        </w:rPr>
        <w:t>1</w:t>
      </w:r>
      <w:r w:rsidRPr="003D73C3">
        <w:rPr>
          <w:szCs w:val="18"/>
        </w:rPr>
        <w:fldChar w:fldCharType="end"/>
      </w:r>
      <w:r w:rsidRPr="003D73C3">
        <w:rPr>
          <w:szCs w:val="18"/>
        </w:rPr>
        <w:t>, a</w:t>
      </w:r>
      <w:r w:rsidR="00D30F98">
        <w:rPr>
          <w:szCs w:val="18"/>
        </w:rPr>
        <w:t xml:space="preserve">long </w:t>
      </w:r>
      <w:r w:rsidRPr="003D73C3">
        <w:rPr>
          <w:szCs w:val="18"/>
        </w:rPr>
        <w:t xml:space="preserve">with the estimates made in the </w:t>
      </w:r>
      <w:r w:rsidR="00267829">
        <w:rPr>
          <w:szCs w:val="18"/>
        </w:rPr>
        <w:t>previous</w:t>
      </w:r>
      <w:r w:rsidRPr="003D73C3" w:rsidR="007D7421">
        <w:rPr>
          <w:szCs w:val="18"/>
        </w:rPr>
        <w:t xml:space="preserve"> </w:t>
      </w:r>
      <w:r w:rsidR="00267829">
        <w:rPr>
          <w:szCs w:val="18"/>
        </w:rPr>
        <w:t>i</w:t>
      </w:r>
      <w:r w:rsidRPr="003D73C3">
        <w:rPr>
          <w:szCs w:val="18"/>
        </w:rPr>
        <w:t>nventor</w:t>
      </w:r>
      <w:r w:rsidRPr="003D73C3" w:rsidR="007D7421">
        <w:rPr>
          <w:szCs w:val="18"/>
        </w:rPr>
        <w:t>ies</w:t>
      </w:r>
      <w:r w:rsidRPr="003D73C3">
        <w:rPr>
          <w:szCs w:val="18"/>
        </w:rPr>
        <w:t>. There are no releases to water, land, or in products or residues</w:t>
      </w:r>
      <w:r w:rsidR="00D30F98">
        <w:rPr>
          <w:szCs w:val="18"/>
        </w:rPr>
        <w:t>.</w:t>
      </w:r>
      <w:r w:rsidRPr="003D73C3">
        <w:rPr>
          <w:szCs w:val="18"/>
        </w:rPr>
        <w:t xml:space="preserve"> </w:t>
      </w:r>
    </w:p>
    <w:p w:rsidRPr="003D73C3" w:rsidR="006761D2" w:rsidP="006761D2" w:rsidRDefault="006761D2" w14:paraId="0E08AD70" w14:textId="5AF90EBD">
      <w:pPr>
        <w:pStyle w:val="Caption"/>
        <w:jc w:val="left"/>
        <w:rPr>
          <w:rFonts w:cs="Arial"/>
          <w:szCs w:val="18"/>
        </w:rPr>
      </w:pPr>
      <w:bookmarkStart w:name="_Ref359769284" w:id="249"/>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9</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1</w:t>
      </w:r>
      <w:r w:rsidRPr="003D73C3">
        <w:rPr>
          <w:rFonts w:cs="Arial"/>
        </w:rPr>
        <w:fldChar w:fldCharType="end"/>
      </w:r>
      <w:bookmarkEnd w:id="249"/>
      <w:r w:rsidRPr="003D73C3">
        <w:rPr>
          <w:rFonts w:cs="Arial"/>
        </w:rPr>
        <w:t>: Dioxin releases from black liquor combustion</w:t>
      </w:r>
    </w:p>
    <w:tbl>
      <w:tblPr>
        <w:tblStyle w:val="TableGrid"/>
        <w:tblW w:w="9067" w:type="dxa"/>
        <w:tblLook w:val="04A0" w:firstRow="1" w:lastRow="0" w:firstColumn="1" w:lastColumn="0" w:noHBand="0" w:noVBand="1"/>
      </w:tblPr>
      <w:tblGrid>
        <w:gridCol w:w="908"/>
        <w:gridCol w:w="2583"/>
        <w:gridCol w:w="2826"/>
        <w:gridCol w:w="2750"/>
      </w:tblGrid>
      <w:tr w:rsidRPr="007D7421" w:rsidR="006761D2" w:rsidTr="00607959" w14:paraId="7F7D21EE" w14:textId="77777777">
        <w:tc>
          <w:tcPr>
            <w:tcW w:w="908" w:type="dxa"/>
            <w:vMerge w:val="restart"/>
            <w:vAlign w:val="center"/>
          </w:tcPr>
          <w:p w:rsidRPr="003D73C3" w:rsidR="006761D2" w:rsidP="009F7DB8" w:rsidRDefault="006761D2" w14:paraId="7DF25C0E" w14:textId="77777777">
            <w:pPr>
              <w:spacing w:before="120"/>
              <w:jc w:val="center"/>
              <w:rPr>
                <w:rFonts w:ascii="Arial" w:hAnsi="Arial" w:cs="Arial"/>
                <w:b/>
                <w:sz w:val="16"/>
                <w:szCs w:val="18"/>
              </w:rPr>
            </w:pPr>
            <w:r w:rsidRPr="003D73C3">
              <w:rPr>
                <w:rFonts w:ascii="Arial" w:hAnsi="Arial" w:cs="Arial"/>
                <w:b/>
                <w:sz w:val="16"/>
                <w:szCs w:val="18"/>
              </w:rPr>
              <w:t>Year</w:t>
            </w:r>
          </w:p>
        </w:tc>
        <w:tc>
          <w:tcPr>
            <w:tcW w:w="2583" w:type="dxa"/>
            <w:vMerge w:val="restart"/>
            <w:vAlign w:val="center"/>
          </w:tcPr>
          <w:p w:rsidRPr="003D73C3" w:rsidR="006761D2" w:rsidP="0C34660A" w:rsidRDefault="24854215" w14:paraId="55C27208"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ZEvyndFO" w:id="250"/>
            <w:r w:rsidRPr="0C34660A">
              <w:rPr>
                <w:rFonts w:ascii="Arial" w:hAnsi="Arial" w:cs="Arial"/>
                <w:b/>
                <w:bCs/>
                <w:sz w:val="16"/>
                <w:szCs w:val="16"/>
              </w:rPr>
              <w:t>tonnes</w:t>
            </w:r>
            <w:bookmarkEnd w:id="250"/>
            <w:r w:rsidRPr="0C34660A">
              <w:rPr>
                <w:rFonts w:ascii="Arial" w:hAnsi="Arial" w:cs="Arial"/>
                <w:b/>
                <w:bCs/>
                <w:sz w:val="16"/>
                <w:szCs w:val="16"/>
              </w:rPr>
              <w:t xml:space="preserve"> of black liquor solids/year)</w:t>
            </w:r>
          </w:p>
        </w:tc>
        <w:tc>
          <w:tcPr>
            <w:tcW w:w="2826" w:type="dxa"/>
            <w:vAlign w:val="center"/>
          </w:tcPr>
          <w:p w:rsidRPr="003D73C3" w:rsidR="006761D2" w:rsidP="009F7DB8" w:rsidRDefault="006761D2" w14:paraId="1F9D7ACB"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BLS)</w:t>
            </w:r>
          </w:p>
        </w:tc>
        <w:tc>
          <w:tcPr>
            <w:tcW w:w="2750" w:type="dxa"/>
            <w:vAlign w:val="center"/>
          </w:tcPr>
          <w:p w:rsidRPr="003D73C3" w:rsidR="006761D2" w:rsidP="009F7DB8" w:rsidRDefault="006761D2" w14:paraId="777C8812"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7D7421" w:rsidR="006761D2" w:rsidTr="00607959" w14:paraId="4D81E762" w14:textId="77777777">
        <w:tc>
          <w:tcPr>
            <w:tcW w:w="908" w:type="dxa"/>
            <w:vMerge/>
          </w:tcPr>
          <w:p w:rsidRPr="003D73C3" w:rsidR="006761D2" w:rsidP="009F7DB8" w:rsidRDefault="006761D2" w14:paraId="7E8BB05A" w14:textId="77777777">
            <w:pPr>
              <w:spacing w:before="120"/>
              <w:jc w:val="both"/>
              <w:rPr>
                <w:rFonts w:ascii="Arial" w:hAnsi="Arial" w:cs="Arial"/>
                <w:sz w:val="16"/>
                <w:szCs w:val="18"/>
              </w:rPr>
            </w:pPr>
          </w:p>
        </w:tc>
        <w:tc>
          <w:tcPr>
            <w:tcW w:w="2583" w:type="dxa"/>
            <w:vMerge/>
            <w:vAlign w:val="center"/>
          </w:tcPr>
          <w:p w:rsidRPr="003D73C3" w:rsidR="006761D2" w:rsidP="009F7DB8" w:rsidRDefault="006761D2" w14:paraId="4FF96781" w14:textId="77777777">
            <w:pPr>
              <w:spacing w:before="120"/>
              <w:jc w:val="center"/>
              <w:rPr>
                <w:rFonts w:ascii="Arial" w:hAnsi="Arial" w:cs="Arial"/>
                <w:sz w:val="16"/>
                <w:szCs w:val="18"/>
              </w:rPr>
            </w:pPr>
          </w:p>
        </w:tc>
        <w:tc>
          <w:tcPr>
            <w:tcW w:w="2826" w:type="dxa"/>
            <w:vAlign w:val="center"/>
          </w:tcPr>
          <w:p w:rsidRPr="003D73C3" w:rsidR="006761D2" w:rsidP="009F7DB8" w:rsidRDefault="006761D2" w14:paraId="2E048E9D" w14:textId="77777777">
            <w:pPr>
              <w:spacing w:before="120"/>
              <w:jc w:val="center"/>
              <w:rPr>
                <w:rFonts w:ascii="Arial" w:hAnsi="Arial" w:cs="Arial"/>
                <w:b/>
                <w:sz w:val="16"/>
                <w:szCs w:val="18"/>
              </w:rPr>
            </w:pPr>
            <w:r w:rsidRPr="003D73C3">
              <w:rPr>
                <w:rFonts w:ascii="Arial" w:hAnsi="Arial" w:cs="Arial"/>
                <w:b/>
                <w:sz w:val="16"/>
                <w:szCs w:val="18"/>
              </w:rPr>
              <w:t>Air</w:t>
            </w:r>
          </w:p>
        </w:tc>
        <w:tc>
          <w:tcPr>
            <w:tcW w:w="2750" w:type="dxa"/>
            <w:vAlign w:val="center"/>
          </w:tcPr>
          <w:p w:rsidRPr="003D73C3" w:rsidR="006761D2" w:rsidP="009F7DB8" w:rsidRDefault="006761D2" w14:paraId="7FDFF333" w14:textId="77777777">
            <w:pPr>
              <w:spacing w:before="120"/>
              <w:jc w:val="center"/>
              <w:rPr>
                <w:rFonts w:ascii="Arial" w:hAnsi="Arial" w:cs="Arial"/>
                <w:b/>
                <w:sz w:val="16"/>
                <w:szCs w:val="18"/>
              </w:rPr>
            </w:pPr>
            <w:r w:rsidRPr="003D73C3">
              <w:rPr>
                <w:rFonts w:ascii="Arial" w:hAnsi="Arial" w:cs="Arial"/>
                <w:b/>
                <w:sz w:val="16"/>
                <w:szCs w:val="18"/>
              </w:rPr>
              <w:t>Air</w:t>
            </w:r>
          </w:p>
        </w:tc>
      </w:tr>
      <w:tr w:rsidRPr="007D7421" w:rsidR="000A74F5" w:rsidTr="00607959" w14:paraId="5B5033EB" w14:textId="77777777">
        <w:tc>
          <w:tcPr>
            <w:tcW w:w="908" w:type="dxa"/>
            <w:vAlign w:val="center"/>
          </w:tcPr>
          <w:p w:rsidRPr="003D73C3" w:rsidR="000A74F5" w:rsidP="009F7DB8" w:rsidRDefault="000A74F5" w14:paraId="0B967E2F" w14:textId="1D6398DA">
            <w:pPr>
              <w:spacing w:before="120"/>
              <w:rPr>
                <w:rFonts w:ascii="Arial" w:hAnsi="Arial" w:cs="Arial"/>
                <w:b/>
                <w:sz w:val="16"/>
                <w:szCs w:val="18"/>
              </w:rPr>
            </w:pPr>
            <w:r w:rsidRPr="003D73C3">
              <w:rPr>
                <w:rFonts w:ascii="Arial" w:hAnsi="Arial" w:cs="Arial"/>
                <w:b/>
                <w:sz w:val="16"/>
                <w:szCs w:val="18"/>
              </w:rPr>
              <w:t>2012</w:t>
            </w:r>
          </w:p>
        </w:tc>
        <w:tc>
          <w:tcPr>
            <w:tcW w:w="2583" w:type="dxa"/>
            <w:vAlign w:val="center"/>
          </w:tcPr>
          <w:p w:rsidRPr="003D73C3" w:rsidR="000A74F5" w:rsidP="009F7DB8" w:rsidRDefault="000A74F5" w14:paraId="277393E9" w14:textId="10EBB4F2">
            <w:pPr>
              <w:spacing w:before="120"/>
              <w:jc w:val="center"/>
              <w:rPr>
                <w:rFonts w:ascii="Arial" w:hAnsi="Arial" w:cs="Arial"/>
                <w:sz w:val="16"/>
                <w:szCs w:val="18"/>
              </w:rPr>
            </w:pPr>
            <w:r w:rsidRPr="003D73C3">
              <w:rPr>
                <w:rFonts w:ascii="Arial" w:hAnsi="Arial" w:cs="Arial"/>
                <w:sz w:val="16"/>
                <w:szCs w:val="18"/>
              </w:rPr>
              <w:t>1,440,000</w:t>
            </w:r>
          </w:p>
        </w:tc>
        <w:tc>
          <w:tcPr>
            <w:tcW w:w="2826" w:type="dxa"/>
            <w:vAlign w:val="center"/>
          </w:tcPr>
          <w:p w:rsidRPr="003D73C3" w:rsidR="000A74F5" w:rsidP="009F7DB8" w:rsidRDefault="000A74F5" w14:paraId="17FE2C63" w14:textId="3D8961E9">
            <w:pPr>
              <w:spacing w:before="120"/>
              <w:jc w:val="center"/>
              <w:rPr>
                <w:rFonts w:ascii="Arial" w:hAnsi="Arial" w:cs="Arial"/>
                <w:sz w:val="16"/>
                <w:szCs w:val="18"/>
              </w:rPr>
            </w:pPr>
            <w:r w:rsidRPr="003D73C3">
              <w:rPr>
                <w:rFonts w:ascii="Arial" w:hAnsi="Arial" w:cs="Arial"/>
                <w:sz w:val="16"/>
                <w:szCs w:val="18"/>
              </w:rPr>
              <w:t>0.025</w:t>
            </w:r>
          </w:p>
        </w:tc>
        <w:tc>
          <w:tcPr>
            <w:tcW w:w="2750" w:type="dxa"/>
            <w:vAlign w:val="center"/>
          </w:tcPr>
          <w:p w:rsidRPr="003D73C3" w:rsidR="000A74F5" w:rsidP="009F7DB8" w:rsidRDefault="000A74F5" w14:paraId="0CF9842C" w14:textId="44B42FE9">
            <w:pPr>
              <w:spacing w:before="120"/>
              <w:jc w:val="center"/>
              <w:rPr>
                <w:rFonts w:ascii="Arial" w:hAnsi="Arial" w:cs="Arial"/>
                <w:sz w:val="16"/>
                <w:szCs w:val="18"/>
              </w:rPr>
            </w:pPr>
            <w:r w:rsidRPr="003D73C3">
              <w:rPr>
                <w:rFonts w:ascii="Arial" w:hAnsi="Arial" w:cs="Arial"/>
                <w:sz w:val="16"/>
                <w:szCs w:val="18"/>
              </w:rPr>
              <w:t>0.036</w:t>
            </w:r>
          </w:p>
        </w:tc>
      </w:tr>
      <w:tr w:rsidRPr="007D7421" w:rsidR="000A74F5" w:rsidTr="00607959" w14:paraId="5FF11DA7" w14:textId="77777777">
        <w:tc>
          <w:tcPr>
            <w:tcW w:w="908" w:type="dxa"/>
            <w:vAlign w:val="center"/>
          </w:tcPr>
          <w:p w:rsidRPr="003D73C3" w:rsidR="000A74F5" w:rsidP="009F7DB8" w:rsidRDefault="000A74F5" w14:paraId="2EE4B775" w14:textId="2CB01EE1">
            <w:pPr>
              <w:spacing w:before="120"/>
              <w:rPr>
                <w:rFonts w:ascii="Arial" w:hAnsi="Arial" w:cs="Arial"/>
                <w:b/>
                <w:sz w:val="16"/>
                <w:szCs w:val="18"/>
              </w:rPr>
            </w:pPr>
            <w:r w:rsidRPr="003D73C3">
              <w:rPr>
                <w:rFonts w:ascii="Arial" w:hAnsi="Arial" w:cs="Arial"/>
                <w:b/>
                <w:sz w:val="16"/>
                <w:szCs w:val="18"/>
              </w:rPr>
              <w:t>2016</w:t>
            </w:r>
          </w:p>
        </w:tc>
        <w:tc>
          <w:tcPr>
            <w:tcW w:w="2583" w:type="dxa"/>
            <w:vAlign w:val="center"/>
          </w:tcPr>
          <w:p w:rsidRPr="003D73C3" w:rsidR="000A74F5" w:rsidP="009F7DB8" w:rsidRDefault="000A74F5" w14:paraId="175ECB5D" w14:textId="7B9D6631">
            <w:pPr>
              <w:spacing w:before="120"/>
              <w:jc w:val="center"/>
              <w:rPr>
                <w:rFonts w:ascii="Arial" w:hAnsi="Arial" w:cs="Arial"/>
                <w:sz w:val="16"/>
                <w:szCs w:val="18"/>
              </w:rPr>
            </w:pPr>
            <w:r w:rsidRPr="003D73C3">
              <w:rPr>
                <w:rFonts w:ascii="Arial" w:hAnsi="Arial" w:cs="Arial"/>
                <w:sz w:val="16"/>
                <w:szCs w:val="18"/>
              </w:rPr>
              <w:t>1,930,000</w:t>
            </w:r>
          </w:p>
        </w:tc>
        <w:tc>
          <w:tcPr>
            <w:tcW w:w="2826" w:type="dxa"/>
            <w:vAlign w:val="center"/>
          </w:tcPr>
          <w:p w:rsidRPr="003D73C3" w:rsidR="000A74F5" w:rsidP="009F7DB8" w:rsidRDefault="000A74F5" w14:paraId="2AAC69AE" w14:textId="60665870">
            <w:pPr>
              <w:spacing w:before="120"/>
              <w:jc w:val="center"/>
              <w:rPr>
                <w:rFonts w:ascii="Arial" w:hAnsi="Arial" w:cs="Arial"/>
                <w:sz w:val="16"/>
                <w:szCs w:val="18"/>
              </w:rPr>
            </w:pPr>
            <w:r w:rsidRPr="003D73C3">
              <w:rPr>
                <w:rFonts w:ascii="Arial" w:hAnsi="Arial" w:cs="Arial"/>
                <w:sz w:val="16"/>
                <w:szCs w:val="18"/>
              </w:rPr>
              <w:t>0.025</w:t>
            </w:r>
          </w:p>
        </w:tc>
        <w:tc>
          <w:tcPr>
            <w:tcW w:w="2750" w:type="dxa"/>
            <w:vAlign w:val="center"/>
          </w:tcPr>
          <w:p w:rsidRPr="003D73C3" w:rsidR="000A74F5" w:rsidP="009F7DB8" w:rsidRDefault="000A74F5" w14:paraId="335F0936" w14:textId="4F9ECF3E">
            <w:pPr>
              <w:spacing w:before="120"/>
              <w:jc w:val="center"/>
              <w:rPr>
                <w:rFonts w:ascii="Arial" w:hAnsi="Arial" w:cs="Arial"/>
                <w:sz w:val="16"/>
                <w:szCs w:val="18"/>
              </w:rPr>
            </w:pPr>
            <w:r w:rsidRPr="003D73C3">
              <w:rPr>
                <w:rFonts w:ascii="Arial" w:hAnsi="Arial" w:cs="Arial"/>
                <w:sz w:val="16"/>
                <w:szCs w:val="18"/>
              </w:rPr>
              <w:t>0.048</w:t>
            </w:r>
          </w:p>
        </w:tc>
      </w:tr>
      <w:tr w:rsidRPr="00AF1200" w:rsidR="00C01C72" w:rsidTr="00607959" w14:paraId="39669F93" w14:textId="77777777">
        <w:tc>
          <w:tcPr>
            <w:tcW w:w="908" w:type="dxa"/>
            <w:vAlign w:val="center"/>
          </w:tcPr>
          <w:p w:rsidRPr="003D73C3" w:rsidR="00C01C72" w:rsidP="00C01C72" w:rsidRDefault="00C01C72" w14:paraId="6A84D551" w14:textId="6AB7CC01">
            <w:pPr>
              <w:spacing w:before="120"/>
              <w:rPr>
                <w:rFonts w:ascii="Arial" w:hAnsi="Arial" w:cs="Arial"/>
                <w:b/>
                <w:sz w:val="16"/>
                <w:szCs w:val="18"/>
              </w:rPr>
            </w:pPr>
            <w:r w:rsidRPr="003D73C3">
              <w:rPr>
                <w:rFonts w:ascii="Arial" w:hAnsi="Arial" w:cs="Arial"/>
                <w:b/>
                <w:sz w:val="16"/>
                <w:szCs w:val="18"/>
              </w:rPr>
              <w:t>2020</w:t>
            </w:r>
          </w:p>
        </w:tc>
        <w:tc>
          <w:tcPr>
            <w:tcW w:w="2583" w:type="dxa"/>
            <w:vAlign w:val="center"/>
          </w:tcPr>
          <w:p w:rsidRPr="003D73C3" w:rsidR="00C01C72" w:rsidP="00C01C72" w:rsidRDefault="00C01C72" w14:paraId="04F87A97" w14:textId="1E752A53">
            <w:pPr>
              <w:spacing w:before="120"/>
              <w:jc w:val="center"/>
              <w:rPr>
                <w:rFonts w:ascii="Arial" w:hAnsi="Arial" w:cs="Arial"/>
                <w:sz w:val="16"/>
                <w:szCs w:val="18"/>
              </w:rPr>
            </w:pPr>
            <w:r w:rsidRPr="003D73C3">
              <w:rPr>
                <w:rFonts w:ascii="Arial" w:hAnsi="Arial" w:cs="Arial"/>
                <w:sz w:val="16"/>
                <w:szCs w:val="18"/>
              </w:rPr>
              <w:t>1,</w:t>
            </w:r>
            <w:r>
              <w:rPr>
                <w:rFonts w:ascii="Arial" w:hAnsi="Arial" w:cs="Arial"/>
                <w:sz w:val="16"/>
                <w:szCs w:val="18"/>
              </w:rPr>
              <w:t>215</w:t>
            </w:r>
            <w:r w:rsidRPr="003D73C3">
              <w:rPr>
                <w:rFonts w:ascii="Arial" w:hAnsi="Arial" w:cs="Arial"/>
                <w:sz w:val="16"/>
                <w:szCs w:val="18"/>
              </w:rPr>
              <w:t>,</w:t>
            </w:r>
            <w:r>
              <w:rPr>
                <w:rFonts w:ascii="Arial" w:hAnsi="Arial" w:cs="Arial"/>
                <w:sz w:val="16"/>
                <w:szCs w:val="18"/>
              </w:rPr>
              <w:t>226</w:t>
            </w:r>
          </w:p>
        </w:tc>
        <w:tc>
          <w:tcPr>
            <w:tcW w:w="2826" w:type="dxa"/>
            <w:vAlign w:val="center"/>
          </w:tcPr>
          <w:p w:rsidRPr="003D73C3" w:rsidR="00C01C72" w:rsidP="00C01C72" w:rsidRDefault="00C01C72" w14:paraId="4B83B77D" w14:textId="6EE01E80">
            <w:pPr>
              <w:spacing w:before="120"/>
              <w:jc w:val="center"/>
              <w:rPr>
                <w:rFonts w:ascii="Arial" w:hAnsi="Arial" w:cs="Arial"/>
                <w:sz w:val="16"/>
                <w:szCs w:val="18"/>
              </w:rPr>
            </w:pPr>
            <w:r w:rsidRPr="003D73C3">
              <w:rPr>
                <w:rFonts w:ascii="Arial" w:hAnsi="Arial" w:cs="Arial"/>
                <w:sz w:val="16"/>
                <w:szCs w:val="18"/>
              </w:rPr>
              <w:t>0.025</w:t>
            </w:r>
          </w:p>
        </w:tc>
        <w:tc>
          <w:tcPr>
            <w:tcW w:w="2750" w:type="dxa"/>
            <w:vAlign w:val="center"/>
          </w:tcPr>
          <w:p w:rsidRPr="003D73C3" w:rsidR="00C01C72" w:rsidP="00C01C72" w:rsidRDefault="00C01C72" w14:paraId="17231EF0" w14:textId="1A814FF2">
            <w:pPr>
              <w:spacing w:before="120"/>
              <w:jc w:val="center"/>
              <w:rPr>
                <w:rFonts w:ascii="Arial" w:hAnsi="Arial" w:cs="Arial"/>
                <w:sz w:val="16"/>
                <w:szCs w:val="18"/>
              </w:rPr>
            </w:pPr>
            <w:r w:rsidRPr="003D73C3">
              <w:rPr>
                <w:rFonts w:ascii="Arial" w:hAnsi="Arial" w:cs="Arial"/>
                <w:sz w:val="16"/>
                <w:szCs w:val="18"/>
              </w:rPr>
              <w:t>0.03</w:t>
            </w:r>
            <w:r>
              <w:rPr>
                <w:rFonts w:ascii="Arial" w:hAnsi="Arial" w:cs="Arial"/>
                <w:sz w:val="16"/>
                <w:szCs w:val="18"/>
              </w:rPr>
              <w:t>0</w:t>
            </w:r>
          </w:p>
        </w:tc>
      </w:tr>
      <w:tr w:rsidRPr="00AF1200" w:rsidR="00267829" w:rsidTr="00607959" w14:paraId="6B2C92B1" w14:textId="77777777">
        <w:tc>
          <w:tcPr>
            <w:tcW w:w="908" w:type="dxa"/>
            <w:vAlign w:val="center"/>
          </w:tcPr>
          <w:p w:rsidRPr="003D73C3" w:rsidR="00267829" w:rsidP="00C01C72" w:rsidRDefault="00267829" w14:paraId="2F41E0AC" w14:textId="49DBCEEA">
            <w:pPr>
              <w:spacing w:before="120"/>
              <w:rPr>
                <w:rFonts w:ascii="Arial" w:hAnsi="Arial" w:cs="Arial"/>
                <w:b/>
                <w:sz w:val="16"/>
                <w:szCs w:val="18"/>
              </w:rPr>
            </w:pPr>
            <w:r>
              <w:rPr>
                <w:rFonts w:ascii="Arial" w:hAnsi="Arial" w:cs="Arial"/>
                <w:b/>
                <w:sz w:val="16"/>
                <w:szCs w:val="18"/>
              </w:rPr>
              <w:t>2024</w:t>
            </w:r>
          </w:p>
        </w:tc>
        <w:tc>
          <w:tcPr>
            <w:tcW w:w="2583" w:type="dxa"/>
            <w:vAlign w:val="center"/>
          </w:tcPr>
          <w:p w:rsidRPr="003D73C3" w:rsidR="00267829" w:rsidP="00C01C72" w:rsidRDefault="00AE0BAE" w14:paraId="0D54E1D5" w14:textId="2BB0A246">
            <w:pPr>
              <w:spacing w:before="120"/>
              <w:jc w:val="center"/>
              <w:rPr>
                <w:rFonts w:ascii="Arial" w:hAnsi="Arial" w:cs="Arial"/>
                <w:sz w:val="16"/>
                <w:szCs w:val="18"/>
              </w:rPr>
            </w:pPr>
            <w:r>
              <w:rPr>
                <w:rFonts w:ascii="Arial" w:hAnsi="Arial" w:cs="Arial"/>
                <w:sz w:val="16"/>
                <w:szCs w:val="18"/>
              </w:rPr>
              <w:t>1,240,229</w:t>
            </w:r>
          </w:p>
        </w:tc>
        <w:tc>
          <w:tcPr>
            <w:tcW w:w="2826" w:type="dxa"/>
            <w:vAlign w:val="center"/>
          </w:tcPr>
          <w:p w:rsidRPr="003D73C3" w:rsidR="00267829" w:rsidP="00C01C72" w:rsidRDefault="00AE0BAE" w14:paraId="0C685677" w14:textId="01F5F8A2">
            <w:pPr>
              <w:spacing w:before="120"/>
              <w:jc w:val="center"/>
              <w:rPr>
                <w:rFonts w:ascii="Arial" w:hAnsi="Arial" w:cs="Arial"/>
                <w:sz w:val="16"/>
                <w:szCs w:val="18"/>
              </w:rPr>
            </w:pPr>
            <w:r>
              <w:rPr>
                <w:rFonts w:ascii="Arial" w:hAnsi="Arial" w:cs="Arial"/>
                <w:sz w:val="16"/>
                <w:szCs w:val="18"/>
              </w:rPr>
              <w:t>0.025</w:t>
            </w:r>
          </w:p>
        </w:tc>
        <w:tc>
          <w:tcPr>
            <w:tcW w:w="2750" w:type="dxa"/>
            <w:vAlign w:val="center"/>
          </w:tcPr>
          <w:p w:rsidRPr="003D73C3" w:rsidR="00267829" w:rsidP="00C01C72" w:rsidRDefault="00AE0BAE" w14:paraId="19C9BB8B" w14:textId="6DE4C942">
            <w:pPr>
              <w:spacing w:before="120"/>
              <w:jc w:val="center"/>
              <w:rPr>
                <w:rFonts w:ascii="Arial" w:hAnsi="Arial" w:cs="Arial"/>
                <w:sz w:val="16"/>
                <w:szCs w:val="18"/>
              </w:rPr>
            </w:pPr>
            <w:r>
              <w:rPr>
                <w:rFonts w:ascii="Arial" w:hAnsi="Arial" w:cs="Arial"/>
                <w:sz w:val="16"/>
                <w:szCs w:val="18"/>
              </w:rPr>
              <w:t>0.031</w:t>
            </w:r>
          </w:p>
        </w:tc>
      </w:tr>
    </w:tbl>
    <w:p w:rsidRPr="003D73C3" w:rsidR="006761D2" w:rsidP="006761D2" w:rsidRDefault="006761D2" w14:paraId="400B82FC" w14:textId="4D020D8A">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267829">
        <w:rPr>
          <w:rFonts w:ascii="Arial" w:hAnsi="Arial" w:cs="Arial"/>
          <w:b/>
          <w:szCs w:val="18"/>
        </w:rPr>
        <w:t>2024</w:t>
      </w:r>
    </w:p>
    <w:p w:rsidRPr="003D73C3" w:rsidR="006761D2" w:rsidP="006761D2" w:rsidRDefault="006761D2" w14:paraId="14ACC5EE" w14:textId="4E6576E8">
      <w:pPr>
        <w:tabs>
          <w:tab w:val="left" w:pos="1701"/>
        </w:tabs>
        <w:spacing w:after="0" w:line="300" w:lineRule="atLeast"/>
        <w:jc w:val="both"/>
        <w:rPr>
          <w:szCs w:val="18"/>
        </w:rPr>
      </w:pPr>
      <w:r w:rsidRPr="003D73C3">
        <w:rPr>
          <w:szCs w:val="18"/>
        </w:rPr>
        <w:t xml:space="preserve">Activity data: </w:t>
      </w:r>
      <w:r w:rsidRPr="003D73C3">
        <w:rPr>
          <w:szCs w:val="18"/>
        </w:rPr>
        <w:tab/>
      </w:r>
      <w:r w:rsidR="00C01C72">
        <w:rPr>
          <w:szCs w:val="18"/>
        </w:rPr>
        <w:t xml:space="preserve">High </w:t>
      </w:r>
      <w:r w:rsidRPr="003D73C3">
        <w:rPr>
          <w:szCs w:val="18"/>
        </w:rPr>
        <w:t xml:space="preserve">(because it is based on </w:t>
      </w:r>
      <w:r w:rsidR="00C01C72">
        <w:rPr>
          <w:szCs w:val="18"/>
        </w:rPr>
        <w:t>actual production data</w:t>
      </w:r>
      <w:r w:rsidRPr="003D73C3">
        <w:rPr>
          <w:szCs w:val="18"/>
        </w:rPr>
        <w:t>)</w:t>
      </w:r>
    </w:p>
    <w:p w:rsidRPr="003D73C3" w:rsidR="006761D2" w:rsidP="000A74F5" w:rsidRDefault="006761D2" w14:paraId="433200C5" w14:textId="04E1F534">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Medium (because it is based on historical emission data)</w:t>
      </w:r>
      <w:r w:rsidRPr="003D73C3" w:rsidR="000A74F5">
        <w:rPr>
          <w:szCs w:val="18"/>
        </w:rPr>
        <w:t xml:space="preserve"> </w:t>
      </w:r>
    </w:p>
    <w:p w:rsidRPr="003D73C3" w:rsidR="006761D2" w:rsidP="006761D2" w:rsidRDefault="006761D2" w14:paraId="6994F69E" w14:textId="4984F42B">
      <w:pPr>
        <w:spacing w:before="240" w:line="300" w:lineRule="atLeast"/>
        <w:jc w:val="both"/>
        <w:rPr>
          <w:rFonts w:ascii="Arial" w:hAnsi="Arial" w:cs="Arial"/>
          <w:b/>
          <w:szCs w:val="18"/>
        </w:rPr>
      </w:pPr>
      <w:r w:rsidRPr="003D73C3">
        <w:rPr>
          <w:rFonts w:ascii="Arial" w:hAnsi="Arial" w:cs="Arial"/>
          <w:b/>
          <w:szCs w:val="18"/>
        </w:rPr>
        <w:t>Releases to land</w:t>
      </w:r>
      <w:r w:rsidR="002D7BD9">
        <w:rPr>
          <w:rFonts w:ascii="Arial" w:hAnsi="Arial" w:cs="Arial"/>
          <w:b/>
          <w:szCs w:val="18"/>
        </w:rPr>
        <w:t xml:space="preserve"> and products</w:t>
      </w:r>
    </w:p>
    <w:p w:rsidRPr="003D73C3" w:rsidR="006761D2" w:rsidP="006761D2" w:rsidRDefault="24854215" w14:paraId="5289E6B0" w14:textId="22C66EB2">
      <w:pPr>
        <w:spacing w:line="300" w:lineRule="atLeast"/>
        <w:jc w:val="both"/>
        <w:rPr>
          <w:szCs w:val="18"/>
        </w:rPr>
      </w:pPr>
      <w:r w:rsidRPr="003F4DF3">
        <w:rPr>
          <w:lang w:val="en-US"/>
        </w:rPr>
        <w:t>The wastewater treatment systems used at both mills result in the production of both primary and secondary sludge, and these are the only solid waste streams expected to contain dioxin residues.</w:t>
      </w:r>
      <w:r w:rsidRPr="003F4DF3" w:rsidR="68BF27DA">
        <w:rPr>
          <w:lang w:val="en-US"/>
        </w:rPr>
        <w:t xml:space="preserve"> </w:t>
      </w:r>
      <w:r w:rsidRPr="003F4DF3" w:rsidR="00C836DC">
        <w:rPr>
          <w:lang w:val="en-US"/>
        </w:rPr>
        <w:t>As with previous inventories</w:t>
      </w:r>
      <w:r w:rsidRPr="003F4DF3" w:rsidR="00D30F98">
        <w:rPr>
          <w:lang w:val="en-US"/>
        </w:rPr>
        <w:t xml:space="preserve"> t</w:t>
      </w:r>
      <w:r w:rsidRPr="003F4DF3">
        <w:rPr>
          <w:lang w:val="en-US"/>
        </w:rPr>
        <w:t xml:space="preserve">he </w:t>
      </w:r>
      <w:r w:rsidRPr="003F4DF3" w:rsidR="56649FEA">
        <w:rPr>
          <w:lang w:val="en-US"/>
        </w:rPr>
        <w:t xml:space="preserve">release </w:t>
      </w:r>
      <w:r w:rsidRPr="003F4DF3">
        <w:rPr>
          <w:lang w:val="en-US"/>
        </w:rPr>
        <w:t xml:space="preserve">calculations have been based on an annual production rate for bleached </w:t>
      </w:r>
      <w:r w:rsidRPr="003F4DF3" w:rsidR="00C01C72">
        <w:rPr>
          <w:lang w:val="en-US"/>
        </w:rPr>
        <w:t xml:space="preserve">kraft </w:t>
      </w:r>
      <w:r w:rsidRPr="003F4DF3">
        <w:rPr>
          <w:lang w:val="en-US"/>
        </w:rPr>
        <w:t>pulp only</w:t>
      </w:r>
      <w:r w:rsidRPr="003F4DF3" w:rsidR="00FB4EFB">
        <w:rPr>
          <w:lang w:val="en-US"/>
        </w:rPr>
        <w:t>.</w:t>
      </w:r>
      <w:r w:rsidRPr="003F4DF3" w:rsidR="00DA5AD5">
        <w:rPr>
          <w:lang w:val="en-US"/>
        </w:rPr>
        <w:t xml:space="preserve"> </w:t>
      </w:r>
      <w:r w:rsidR="00826B9E">
        <w:rPr>
          <w:lang w:val="en-US"/>
        </w:rPr>
        <w:t>D</w:t>
      </w:r>
      <w:r w:rsidRPr="003F4DF3">
        <w:rPr>
          <w:lang w:val="en-US"/>
        </w:rPr>
        <w:t>efault emission factor</w:t>
      </w:r>
      <w:r w:rsidRPr="003F4DF3" w:rsidR="00FB4EFB">
        <w:rPr>
          <w:lang w:val="en-US"/>
        </w:rPr>
        <w:t>s</w:t>
      </w:r>
      <w:r w:rsidRPr="003F4DF3">
        <w:rPr>
          <w:lang w:val="en-US"/>
        </w:rPr>
        <w:t xml:space="preserve"> of 0.2 µg </w:t>
      </w:r>
      <w:r w:rsidRPr="003F4DF3" w:rsidR="00FB4EFB">
        <w:rPr>
          <w:lang w:val="en-US"/>
        </w:rPr>
        <w:t xml:space="preserve">and 0.5 µg </w:t>
      </w:r>
      <w:r w:rsidRPr="003F4DF3">
        <w:rPr>
          <w:lang w:val="en-US"/>
        </w:rPr>
        <w:t xml:space="preserve">TEQ per </w:t>
      </w:r>
      <w:proofErr w:type="spellStart"/>
      <w:r w:rsidRPr="003F4DF3">
        <w:rPr>
          <w:lang w:val="en-US"/>
        </w:rPr>
        <w:t>tonne</w:t>
      </w:r>
      <w:proofErr w:type="spellEnd"/>
      <w:r w:rsidRPr="003F4DF3">
        <w:rPr>
          <w:lang w:val="en-US"/>
        </w:rPr>
        <w:t xml:space="preserve"> of air-dry pulp</w:t>
      </w:r>
      <w:r w:rsidRPr="003F4DF3" w:rsidR="00FB4EFB">
        <w:rPr>
          <w:lang w:val="en-US"/>
        </w:rPr>
        <w:t xml:space="preserve"> have been used for releases to land and products respectively</w:t>
      </w:r>
      <w:r w:rsidRPr="003F4DF3">
        <w:rPr>
          <w:lang w:val="en-US"/>
        </w:rPr>
        <w:t xml:space="preserve">. </w:t>
      </w:r>
      <w:r w:rsidRPr="00D931F6" w:rsidR="00AE0BAE">
        <w:rPr>
          <w:lang w:val="en-US"/>
        </w:rPr>
        <w:t xml:space="preserve">Statistics NZ’s </w:t>
      </w:r>
      <w:proofErr w:type="spellStart"/>
      <w:r w:rsidRPr="00D931F6" w:rsidR="00AE0BAE">
        <w:rPr>
          <w:lang w:val="en-US"/>
        </w:rPr>
        <w:t>Infoshare</w:t>
      </w:r>
      <w:proofErr w:type="spellEnd"/>
      <w:r w:rsidRPr="00D931F6" w:rsidR="00AE0BAE">
        <w:rPr>
          <w:lang w:val="en-US"/>
        </w:rPr>
        <w:t xml:space="preserve"> site shows export totals of 167, 289 </w:t>
      </w:r>
      <w:proofErr w:type="spellStart"/>
      <w:r w:rsidRPr="00D931F6" w:rsidR="00AE0BAE">
        <w:rPr>
          <w:lang w:val="en-US"/>
        </w:rPr>
        <w:t>tonnes</w:t>
      </w:r>
      <w:proofErr w:type="spellEnd"/>
      <w:r w:rsidRPr="00D931F6" w:rsidR="00AE0BAE">
        <w:rPr>
          <w:lang w:val="en-US"/>
        </w:rPr>
        <w:t xml:space="preserve"> for </w:t>
      </w:r>
      <w:r w:rsidRPr="003F4DF3" w:rsidR="00DA5AD5">
        <w:rPr>
          <w:lang w:val="en-US"/>
        </w:rPr>
        <w:t xml:space="preserve">bleached kraft pulp </w:t>
      </w:r>
      <w:r w:rsidRPr="003F4DF3" w:rsidR="00C01C72">
        <w:rPr>
          <w:szCs w:val="18"/>
          <w:lang w:val="en-US"/>
        </w:rPr>
        <w:t>in 202</w:t>
      </w:r>
      <w:r w:rsidRPr="00D931F6" w:rsidR="00AE0BAE">
        <w:rPr>
          <w:szCs w:val="18"/>
          <w:lang w:val="en-US"/>
        </w:rPr>
        <w:t>4.</w:t>
      </w:r>
      <w:r w:rsidR="005D6738">
        <w:rPr>
          <w:szCs w:val="18"/>
          <w:lang w:val="en-US"/>
        </w:rPr>
        <w:t xml:space="preserve"> </w:t>
      </w:r>
      <w:r w:rsidRPr="003F4DF3" w:rsidR="006761D2">
        <w:rPr>
          <w:szCs w:val="18"/>
        </w:rPr>
        <w:t xml:space="preserve">The </w:t>
      </w:r>
      <w:r w:rsidRPr="003F4DF3" w:rsidR="00AE0BAE">
        <w:rPr>
          <w:szCs w:val="18"/>
        </w:rPr>
        <w:t>20</w:t>
      </w:r>
      <w:r w:rsidRPr="00C93AA4" w:rsidR="00AE0BAE">
        <w:rPr>
          <w:szCs w:val="18"/>
        </w:rPr>
        <w:t>24</w:t>
      </w:r>
      <w:r w:rsidRPr="003F4DF3" w:rsidR="00AE0BAE">
        <w:rPr>
          <w:szCs w:val="18"/>
        </w:rPr>
        <w:t xml:space="preserve"> </w:t>
      </w:r>
      <w:r w:rsidRPr="003F4DF3" w:rsidR="006761D2">
        <w:rPr>
          <w:szCs w:val="18"/>
        </w:rPr>
        <w:t>estimates for releases</w:t>
      </w:r>
      <w:r w:rsidRPr="003F4DF3" w:rsidR="00FB4EFB">
        <w:rPr>
          <w:szCs w:val="18"/>
        </w:rPr>
        <w:t xml:space="preserve"> </w:t>
      </w:r>
      <w:r w:rsidRPr="003F4DF3" w:rsidR="006761D2">
        <w:rPr>
          <w:szCs w:val="18"/>
        </w:rPr>
        <w:t>from bleached pulp production are shown in Table 9-2</w:t>
      </w:r>
      <w:r w:rsidR="00826B9E">
        <w:rPr>
          <w:szCs w:val="18"/>
        </w:rPr>
        <w:t>.</w:t>
      </w:r>
    </w:p>
    <w:p w:rsidR="006761D2" w:rsidP="006761D2" w:rsidRDefault="006761D2" w14:paraId="0044C25E" w14:textId="262044FB">
      <w:pPr>
        <w:pStyle w:val="Caption"/>
        <w:jc w:val="left"/>
        <w:rPr>
          <w:rFonts w:cs="Arial"/>
        </w:rPr>
      </w:pPr>
      <w:bookmarkStart w:name="_Ref386272231" w:id="251"/>
      <w:bookmarkStart w:name="_Ref359770605" w:id="252"/>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9</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2</w:t>
      </w:r>
      <w:r w:rsidRPr="003D73C3">
        <w:rPr>
          <w:rFonts w:cs="Arial"/>
        </w:rPr>
        <w:fldChar w:fldCharType="end"/>
      </w:r>
      <w:bookmarkEnd w:id="251"/>
      <w:bookmarkEnd w:id="252"/>
      <w:r w:rsidRPr="003D73C3">
        <w:rPr>
          <w:rFonts w:cs="Arial"/>
        </w:rPr>
        <w:t xml:space="preserve">: Dioxin releases to land </w:t>
      </w:r>
      <w:r w:rsidR="007B3299">
        <w:rPr>
          <w:rFonts w:cs="Arial"/>
        </w:rPr>
        <w:t xml:space="preserve">and product </w:t>
      </w:r>
      <w:r w:rsidRPr="003D73C3">
        <w:rPr>
          <w:rFonts w:cs="Arial"/>
        </w:rPr>
        <w:t>from bleached pulp production</w:t>
      </w:r>
    </w:p>
    <w:tbl>
      <w:tblPr>
        <w:tblStyle w:val="TableGrid"/>
        <w:tblW w:w="9067" w:type="dxa"/>
        <w:tblLook w:val="04A0" w:firstRow="1" w:lastRow="0" w:firstColumn="1" w:lastColumn="0" w:noHBand="0" w:noVBand="1"/>
      </w:tblPr>
      <w:tblGrid>
        <w:gridCol w:w="926"/>
        <w:gridCol w:w="2548"/>
        <w:gridCol w:w="1406"/>
        <w:gridCol w:w="1419"/>
        <w:gridCol w:w="1335"/>
        <w:gridCol w:w="1433"/>
      </w:tblGrid>
      <w:tr w:rsidRPr="003D73C3" w:rsidR="002D7BD9" w:rsidTr="00607959" w14:paraId="34394ACF" w14:textId="77777777">
        <w:tc>
          <w:tcPr>
            <w:tcW w:w="926" w:type="dxa"/>
            <w:vMerge w:val="restart"/>
            <w:vAlign w:val="center"/>
          </w:tcPr>
          <w:p w:rsidRPr="003D73C3" w:rsidR="002D7BD9" w:rsidP="00E016E4" w:rsidRDefault="002D7BD9" w14:paraId="351FC338" w14:textId="77777777">
            <w:pPr>
              <w:spacing w:before="120"/>
              <w:jc w:val="center"/>
              <w:rPr>
                <w:rFonts w:ascii="Arial" w:hAnsi="Arial" w:cs="Arial"/>
                <w:b/>
                <w:sz w:val="16"/>
                <w:szCs w:val="18"/>
              </w:rPr>
            </w:pPr>
            <w:r w:rsidRPr="003D73C3">
              <w:rPr>
                <w:rFonts w:ascii="Arial" w:hAnsi="Arial" w:cs="Arial"/>
                <w:b/>
                <w:sz w:val="16"/>
                <w:szCs w:val="18"/>
              </w:rPr>
              <w:t>Year</w:t>
            </w:r>
          </w:p>
        </w:tc>
        <w:tc>
          <w:tcPr>
            <w:tcW w:w="2548" w:type="dxa"/>
            <w:vMerge w:val="restart"/>
            <w:vAlign w:val="center"/>
          </w:tcPr>
          <w:p w:rsidRPr="003D73C3" w:rsidR="002D7BD9" w:rsidP="00E016E4" w:rsidRDefault="002D7BD9" w14:paraId="1E90FC89" w14:textId="2BF941AB">
            <w:pPr>
              <w:spacing w:before="120"/>
              <w:jc w:val="center"/>
              <w:rPr>
                <w:rFonts w:ascii="Arial" w:hAnsi="Arial" w:cs="Arial"/>
                <w:b/>
                <w:bCs/>
                <w:sz w:val="16"/>
                <w:szCs w:val="16"/>
              </w:rPr>
            </w:pPr>
            <w:r w:rsidRPr="0C34660A">
              <w:rPr>
                <w:rFonts w:ascii="Arial" w:hAnsi="Arial" w:cs="Arial"/>
                <w:b/>
                <w:bCs/>
                <w:sz w:val="16"/>
                <w:szCs w:val="16"/>
              </w:rPr>
              <w:t xml:space="preserve">Activity Rate </w:t>
            </w:r>
            <w:r>
              <w:br/>
            </w:r>
            <w:r w:rsidRPr="0C34660A">
              <w:rPr>
                <w:rFonts w:ascii="Arial" w:hAnsi="Arial" w:cs="Arial"/>
                <w:b/>
                <w:bCs/>
                <w:sz w:val="16"/>
                <w:szCs w:val="16"/>
              </w:rPr>
              <w:t>(</w:t>
            </w:r>
            <w:r w:rsidR="0063573C">
              <w:rPr>
                <w:rFonts w:ascii="Arial" w:hAnsi="Arial" w:cs="Arial"/>
                <w:b/>
                <w:bCs/>
                <w:sz w:val="16"/>
                <w:szCs w:val="16"/>
              </w:rPr>
              <w:t>tonnes of air-dried bleach pulp/year)</w:t>
            </w:r>
          </w:p>
        </w:tc>
        <w:tc>
          <w:tcPr>
            <w:tcW w:w="2825" w:type="dxa"/>
            <w:gridSpan w:val="2"/>
            <w:vAlign w:val="center"/>
          </w:tcPr>
          <w:p w:rsidRPr="003D73C3" w:rsidR="002D7BD9" w:rsidP="00E016E4" w:rsidRDefault="002D7BD9" w14:paraId="3B34C84B" w14:textId="53B3E394">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w:t>
            </w:r>
            <w:r w:rsidR="007B3299">
              <w:rPr>
                <w:rFonts w:ascii="Arial" w:hAnsi="Arial" w:cs="Arial"/>
                <w:b/>
                <w:sz w:val="16"/>
                <w:szCs w:val="18"/>
              </w:rPr>
              <w:t>tonne of bleached pulp</w:t>
            </w:r>
            <w:r w:rsidRPr="003D73C3">
              <w:rPr>
                <w:rFonts w:ascii="Arial" w:hAnsi="Arial" w:cs="Arial"/>
                <w:b/>
                <w:sz w:val="16"/>
                <w:szCs w:val="18"/>
              </w:rPr>
              <w:t>)</w:t>
            </w:r>
          </w:p>
        </w:tc>
        <w:tc>
          <w:tcPr>
            <w:tcW w:w="2768" w:type="dxa"/>
            <w:gridSpan w:val="2"/>
            <w:vAlign w:val="center"/>
          </w:tcPr>
          <w:p w:rsidRPr="003D73C3" w:rsidR="002D7BD9" w:rsidP="00E016E4" w:rsidRDefault="002D7BD9" w14:paraId="72F4CBBF"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3D73C3" w:rsidR="002D7BD9" w:rsidTr="00607959" w14:paraId="678C4573" w14:textId="77777777">
        <w:tc>
          <w:tcPr>
            <w:tcW w:w="926" w:type="dxa"/>
            <w:vMerge/>
          </w:tcPr>
          <w:p w:rsidRPr="003D73C3" w:rsidR="002D7BD9" w:rsidP="00E016E4" w:rsidRDefault="002D7BD9" w14:paraId="14F7BABF" w14:textId="77777777">
            <w:pPr>
              <w:spacing w:before="120"/>
              <w:jc w:val="both"/>
              <w:rPr>
                <w:rFonts w:ascii="Arial" w:hAnsi="Arial" w:cs="Arial"/>
                <w:sz w:val="16"/>
                <w:szCs w:val="18"/>
              </w:rPr>
            </w:pPr>
          </w:p>
        </w:tc>
        <w:tc>
          <w:tcPr>
            <w:tcW w:w="2548" w:type="dxa"/>
            <w:vMerge/>
            <w:vAlign w:val="center"/>
          </w:tcPr>
          <w:p w:rsidRPr="003D73C3" w:rsidR="002D7BD9" w:rsidP="00E016E4" w:rsidRDefault="002D7BD9" w14:paraId="7EC3F92A" w14:textId="77777777">
            <w:pPr>
              <w:spacing w:before="120"/>
              <w:jc w:val="center"/>
              <w:rPr>
                <w:rFonts w:ascii="Arial" w:hAnsi="Arial" w:cs="Arial"/>
                <w:sz w:val="16"/>
                <w:szCs w:val="18"/>
              </w:rPr>
            </w:pPr>
          </w:p>
        </w:tc>
        <w:tc>
          <w:tcPr>
            <w:tcW w:w="1406" w:type="dxa"/>
            <w:vAlign w:val="center"/>
          </w:tcPr>
          <w:p w:rsidRPr="003D73C3" w:rsidR="002D7BD9" w:rsidP="00E016E4" w:rsidRDefault="007B3299" w14:paraId="3F3AC0E9" w14:textId="1DDC9B02">
            <w:pPr>
              <w:spacing w:before="120"/>
              <w:jc w:val="center"/>
              <w:rPr>
                <w:rFonts w:ascii="Arial" w:hAnsi="Arial" w:cs="Arial"/>
                <w:b/>
                <w:sz w:val="16"/>
                <w:szCs w:val="18"/>
              </w:rPr>
            </w:pPr>
            <w:r>
              <w:rPr>
                <w:rFonts w:ascii="Arial" w:hAnsi="Arial" w:cs="Arial"/>
                <w:b/>
                <w:sz w:val="16"/>
                <w:szCs w:val="18"/>
              </w:rPr>
              <w:t>Land</w:t>
            </w:r>
          </w:p>
        </w:tc>
        <w:tc>
          <w:tcPr>
            <w:tcW w:w="1419" w:type="dxa"/>
            <w:vAlign w:val="center"/>
          </w:tcPr>
          <w:p w:rsidRPr="003D73C3" w:rsidR="002D7BD9" w:rsidP="00E016E4" w:rsidRDefault="007B3299" w14:paraId="4C077FD6" w14:textId="6DB15F72">
            <w:pPr>
              <w:spacing w:before="120"/>
              <w:jc w:val="center"/>
              <w:rPr>
                <w:rFonts w:ascii="Arial" w:hAnsi="Arial" w:cs="Arial"/>
                <w:b/>
                <w:sz w:val="16"/>
                <w:szCs w:val="18"/>
              </w:rPr>
            </w:pPr>
            <w:r>
              <w:rPr>
                <w:rFonts w:ascii="Arial" w:hAnsi="Arial" w:cs="Arial"/>
                <w:b/>
                <w:sz w:val="16"/>
                <w:szCs w:val="18"/>
              </w:rPr>
              <w:t>Product</w:t>
            </w:r>
          </w:p>
        </w:tc>
        <w:tc>
          <w:tcPr>
            <w:tcW w:w="1335" w:type="dxa"/>
            <w:vAlign w:val="center"/>
          </w:tcPr>
          <w:p w:rsidRPr="003D73C3" w:rsidR="002D7BD9" w:rsidP="00E016E4" w:rsidRDefault="007B3299" w14:paraId="56C022BC" w14:textId="2F9845FA">
            <w:pPr>
              <w:spacing w:before="120"/>
              <w:jc w:val="center"/>
              <w:rPr>
                <w:rFonts w:ascii="Arial" w:hAnsi="Arial" w:cs="Arial"/>
                <w:b/>
                <w:sz w:val="16"/>
                <w:szCs w:val="18"/>
              </w:rPr>
            </w:pPr>
            <w:r>
              <w:rPr>
                <w:rFonts w:ascii="Arial" w:hAnsi="Arial" w:cs="Arial"/>
                <w:b/>
                <w:sz w:val="16"/>
                <w:szCs w:val="18"/>
              </w:rPr>
              <w:t>Land</w:t>
            </w:r>
          </w:p>
        </w:tc>
        <w:tc>
          <w:tcPr>
            <w:tcW w:w="1433" w:type="dxa"/>
            <w:vAlign w:val="center"/>
          </w:tcPr>
          <w:p w:rsidRPr="003D73C3" w:rsidR="002D7BD9" w:rsidP="00E016E4" w:rsidRDefault="007B3299" w14:paraId="24017904" w14:textId="01734E5C">
            <w:pPr>
              <w:spacing w:before="120"/>
              <w:jc w:val="center"/>
              <w:rPr>
                <w:rFonts w:ascii="Arial" w:hAnsi="Arial" w:cs="Arial"/>
                <w:b/>
                <w:sz w:val="16"/>
                <w:szCs w:val="18"/>
              </w:rPr>
            </w:pPr>
            <w:r>
              <w:rPr>
                <w:rFonts w:ascii="Arial" w:hAnsi="Arial" w:cs="Arial"/>
                <w:b/>
                <w:sz w:val="16"/>
                <w:szCs w:val="18"/>
              </w:rPr>
              <w:t>Product</w:t>
            </w:r>
          </w:p>
        </w:tc>
      </w:tr>
      <w:tr w:rsidRPr="003D73C3" w:rsidR="002D7BD9" w:rsidTr="00607959" w14:paraId="7DAAC750" w14:textId="77777777">
        <w:tc>
          <w:tcPr>
            <w:tcW w:w="926" w:type="dxa"/>
            <w:vMerge w:val="restart"/>
            <w:vAlign w:val="center"/>
          </w:tcPr>
          <w:p w:rsidRPr="003D73C3" w:rsidR="002D7BD9" w:rsidP="00E016E4" w:rsidRDefault="002D7BD9" w14:paraId="0B51330F" w14:textId="77777777">
            <w:pPr>
              <w:spacing w:before="120"/>
              <w:rPr>
                <w:rFonts w:ascii="Arial" w:hAnsi="Arial" w:cs="Arial"/>
                <w:b/>
                <w:sz w:val="16"/>
                <w:szCs w:val="18"/>
              </w:rPr>
            </w:pPr>
            <w:r w:rsidRPr="003D73C3">
              <w:rPr>
                <w:rFonts w:ascii="Arial" w:hAnsi="Arial" w:cs="Arial"/>
                <w:b/>
                <w:sz w:val="16"/>
                <w:szCs w:val="18"/>
              </w:rPr>
              <w:t>2012</w:t>
            </w:r>
          </w:p>
        </w:tc>
        <w:tc>
          <w:tcPr>
            <w:tcW w:w="2548" w:type="dxa"/>
            <w:vMerge w:val="restart"/>
            <w:vAlign w:val="center"/>
          </w:tcPr>
          <w:p w:rsidRPr="003D73C3" w:rsidR="002D7BD9" w:rsidP="00E016E4" w:rsidRDefault="007B3299" w14:paraId="4520779A" w14:textId="6B8C7EF9">
            <w:pPr>
              <w:spacing w:before="120"/>
              <w:jc w:val="center"/>
              <w:rPr>
                <w:rFonts w:ascii="Arial" w:hAnsi="Arial" w:cs="Arial"/>
                <w:sz w:val="16"/>
                <w:szCs w:val="18"/>
              </w:rPr>
            </w:pPr>
            <w:r>
              <w:rPr>
                <w:rFonts w:ascii="Arial" w:hAnsi="Arial" w:cs="Arial"/>
                <w:sz w:val="16"/>
                <w:szCs w:val="18"/>
              </w:rPr>
              <w:t>464,000</w:t>
            </w:r>
          </w:p>
        </w:tc>
        <w:tc>
          <w:tcPr>
            <w:tcW w:w="1406" w:type="dxa"/>
            <w:vAlign w:val="center"/>
          </w:tcPr>
          <w:p w:rsidRPr="003D73C3" w:rsidR="002D7BD9" w:rsidP="00E016E4" w:rsidRDefault="007B3299" w14:paraId="09992EC8" w14:textId="66E6DD79">
            <w:pPr>
              <w:spacing w:before="120"/>
              <w:jc w:val="center"/>
              <w:rPr>
                <w:rFonts w:ascii="Arial" w:hAnsi="Arial" w:cs="Arial"/>
                <w:sz w:val="16"/>
                <w:szCs w:val="18"/>
              </w:rPr>
            </w:pPr>
            <w:r>
              <w:rPr>
                <w:rFonts w:ascii="Arial" w:hAnsi="Arial" w:cs="Arial"/>
                <w:sz w:val="16"/>
                <w:szCs w:val="18"/>
              </w:rPr>
              <w:t>0.2</w:t>
            </w:r>
          </w:p>
        </w:tc>
        <w:tc>
          <w:tcPr>
            <w:tcW w:w="1419" w:type="dxa"/>
            <w:vAlign w:val="center"/>
          </w:tcPr>
          <w:p w:rsidRPr="003D73C3" w:rsidR="002D7BD9" w:rsidP="00E016E4" w:rsidRDefault="002D7BD9" w14:paraId="54A46E58" w14:textId="77777777">
            <w:pPr>
              <w:spacing w:before="120"/>
              <w:jc w:val="center"/>
              <w:rPr>
                <w:rFonts w:ascii="Arial" w:hAnsi="Arial" w:cs="Arial"/>
                <w:sz w:val="16"/>
                <w:szCs w:val="18"/>
              </w:rPr>
            </w:pPr>
            <w:r w:rsidRPr="003D73C3">
              <w:rPr>
                <w:rFonts w:ascii="Arial" w:hAnsi="Arial" w:cs="Arial"/>
                <w:sz w:val="16"/>
                <w:szCs w:val="18"/>
              </w:rPr>
              <w:t>-</w:t>
            </w:r>
          </w:p>
        </w:tc>
        <w:tc>
          <w:tcPr>
            <w:tcW w:w="1335" w:type="dxa"/>
            <w:vAlign w:val="center"/>
          </w:tcPr>
          <w:p w:rsidRPr="003D73C3" w:rsidR="002D7BD9" w:rsidP="00E016E4" w:rsidRDefault="007B3299" w14:paraId="432A0EF2" w14:textId="5EA2F7F6">
            <w:pPr>
              <w:spacing w:before="120"/>
              <w:jc w:val="center"/>
              <w:rPr>
                <w:rFonts w:ascii="Arial" w:hAnsi="Arial" w:cs="Arial"/>
                <w:sz w:val="16"/>
                <w:szCs w:val="18"/>
              </w:rPr>
            </w:pPr>
            <w:r>
              <w:rPr>
                <w:rFonts w:ascii="Arial" w:hAnsi="Arial" w:cs="Arial"/>
                <w:sz w:val="16"/>
                <w:szCs w:val="18"/>
              </w:rPr>
              <w:t>0.093</w:t>
            </w:r>
          </w:p>
        </w:tc>
        <w:tc>
          <w:tcPr>
            <w:tcW w:w="1433" w:type="dxa"/>
            <w:vAlign w:val="center"/>
          </w:tcPr>
          <w:p w:rsidRPr="003D73C3" w:rsidR="002D7BD9" w:rsidP="00E016E4" w:rsidRDefault="002D7BD9" w14:paraId="3F8C1FBF" w14:textId="77777777">
            <w:pPr>
              <w:spacing w:before="120"/>
              <w:jc w:val="center"/>
              <w:rPr>
                <w:rFonts w:ascii="Arial" w:hAnsi="Arial" w:cs="Arial"/>
                <w:sz w:val="16"/>
                <w:szCs w:val="18"/>
              </w:rPr>
            </w:pPr>
            <w:r w:rsidRPr="003D73C3">
              <w:rPr>
                <w:rFonts w:ascii="Arial" w:hAnsi="Arial" w:cs="Arial"/>
                <w:sz w:val="16"/>
                <w:szCs w:val="18"/>
              </w:rPr>
              <w:t>-</w:t>
            </w:r>
          </w:p>
        </w:tc>
      </w:tr>
      <w:tr w:rsidRPr="003D73C3" w:rsidR="002D7BD9" w:rsidTr="00607959" w14:paraId="242A6C7D" w14:textId="77777777">
        <w:tc>
          <w:tcPr>
            <w:tcW w:w="926" w:type="dxa"/>
            <w:vMerge/>
            <w:vAlign w:val="center"/>
          </w:tcPr>
          <w:p w:rsidRPr="003D73C3" w:rsidR="002D7BD9" w:rsidP="00E016E4" w:rsidRDefault="002D7BD9" w14:paraId="1BAD3B9B" w14:textId="77777777">
            <w:pPr>
              <w:spacing w:before="120"/>
              <w:rPr>
                <w:rFonts w:ascii="Arial" w:hAnsi="Arial" w:cs="Arial"/>
                <w:b/>
                <w:sz w:val="16"/>
                <w:szCs w:val="18"/>
              </w:rPr>
            </w:pPr>
          </w:p>
        </w:tc>
        <w:tc>
          <w:tcPr>
            <w:tcW w:w="2548" w:type="dxa"/>
            <w:vMerge/>
            <w:vAlign w:val="center"/>
          </w:tcPr>
          <w:p w:rsidRPr="003D73C3" w:rsidR="002D7BD9" w:rsidP="00E016E4" w:rsidRDefault="002D7BD9" w14:paraId="5FD46061" w14:textId="77777777">
            <w:pPr>
              <w:spacing w:before="120"/>
              <w:jc w:val="center"/>
              <w:rPr>
                <w:rFonts w:ascii="Arial" w:hAnsi="Arial" w:cs="Arial"/>
                <w:sz w:val="16"/>
                <w:szCs w:val="18"/>
              </w:rPr>
            </w:pPr>
          </w:p>
        </w:tc>
        <w:tc>
          <w:tcPr>
            <w:tcW w:w="1406" w:type="dxa"/>
            <w:vAlign w:val="center"/>
          </w:tcPr>
          <w:p w:rsidRPr="003D73C3" w:rsidR="002D7BD9" w:rsidP="00E016E4" w:rsidRDefault="002D7BD9" w14:paraId="7182567B" w14:textId="77777777">
            <w:pPr>
              <w:spacing w:before="120"/>
              <w:jc w:val="center"/>
              <w:rPr>
                <w:rFonts w:ascii="Arial" w:hAnsi="Arial" w:cs="Arial"/>
                <w:sz w:val="16"/>
                <w:szCs w:val="18"/>
              </w:rPr>
            </w:pPr>
            <w:r w:rsidRPr="003D73C3">
              <w:rPr>
                <w:rFonts w:ascii="Arial" w:hAnsi="Arial" w:cs="Arial"/>
                <w:sz w:val="16"/>
                <w:szCs w:val="18"/>
              </w:rPr>
              <w:t>-</w:t>
            </w:r>
          </w:p>
        </w:tc>
        <w:tc>
          <w:tcPr>
            <w:tcW w:w="1419" w:type="dxa"/>
            <w:vAlign w:val="center"/>
          </w:tcPr>
          <w:p w:rsidRPr="003D73C3" w:rsidR="002D7BD9" w:rsidP="00E016E4" w:rsidRDefault="007B3299" w14:paraId="303CA672" w14:textId="759DE731">
            <w:pPr>
              <w:spacing w:before="120"/>
              <w:jc w:val="center"/>
              <w:rPr>
                <w:rFonts w:ascii="Arial" w:hAnsi="Arial" w:cs="Arial"/>
                <w:sz w:val="16"/>
                <w:szCs w:val="18"/>
              </w:rPr>
            </w:pPr>
            <w:r>
              <w:rPr>
                <w:rFonts w:ascii="Arial" w:hAnsi="Arial" w:cs="Arial"/>
                <w:sz w:val="16"/>
                <w:szCs w:val="18"/>
              </w:rPr>
              <w:t>0.5</w:t>
            </w:r>
          </w:p>
        </w:tc>
        <w:tc>
          <w:tcPr>
            <w:tcW w:w="1335" w:type="dxa"/>
            <w:vAlign w:val="center"/>
          </w:tcPr>
          <w:p w:rsidRPr="003D73C3" w:rsidR="002D7BD9" w:rsidP="00E016E4" w:rsidRDefault="002D7BD9" w14:paraId="21CA1D56" w14:textId="77777777">
            <w:pPr>
              <w:spacing w:before="120"/>
              <w:jc w:val="center"/>
              <w:rPr>
                <w:rFonts w:ascii="Arial" w:hAnsi="Arial" w:cs="Arial"/>
                <w:sz w:val="16"/>
                <w:szCs w:val="18"/>
              </w:rPr>
            </w:pPr>
            <w:r w:rsidRPr="003D73C3">
              <w:rPr>
                <w:rFonts w:ascii="Arial" w:hAnsi="Arial" w:cs="Arial"/>
                <w:sz w:val="16"/>
                <w:szCs w:val="18"/>
              </w:rPr>
              <w:t>-</w:t>
            </w:r>
          </w:p>
        </w:tc>
        <w:tc>
          <w:tcPr>
            <w:tcW w:w="1433" w:type="dxa"/>
            <w:vAlign w:val="center"/>
          </w:tcPr>
          <w:p w:rsidRPr="003D73C3" w:rsidR="002D7BD9" w:rsidP="00E016E4" w:rsidRDefault="006B522E" w14:paraId="61D42F60" w14:textId="66C10E46">
            <w:pPr>
              <w:spacing w:before="120"/>
              <w:jc w:val="center"/>
              <w:rPr>
                <w:rFonts w:ascii="Arial" w:hAnsi="Arial" w:cs="Arial"/>
                <w:sz w:val="16"/>
                <w:szCs w:val="18"/>
              </w:rPr>
            </w:pPr>
            <w:r>
              <w:rPr>
                <w:rFonts w:ascii="Arial" w:hAnsi="Arial" w:cs="Arial"/>
                <w:sz w:val="16"/>
                <w:szCs w:val="18"/>
              </w:rPr>
              <w:t>0.232</w:t>
            </w:r>
          </w:p>
        </w:tc>
      </w:tr>
      <w:tr w:rsidRPr="003D73C3" w:rsidR="002D7BD9" w:rsidTr="00607959" w14:paraId="220592E4" w14:textId="77777777">
        <w:tc>
          <w:tcPr>
            <w:tcW w:w="926" w:type="dxa"/>
            <w:vMerge w:val="restart"/>
            <w:vAlign w:val="center"/>
          </w:tcPr>
          <w:p w:rsidRPr="003D73C3" w:rsidR="002D7BD9" w:rsidP="00E016E4" w:rsidRDefault="002D7BD9" w14:paraId="0A90BF7F" w14:textId="77777777">
            <w:pPr>
              <w:spacing w:before="120"/>
              <w:rPr>
                <w:rFonts w:ascii="Arial" w:hAnsi="Arial" w:cs="Arial"/>
                <w:b/>
                <w:sz w:val="16"/>
                <w:szCs w:val="18"/>
              </w:rPr>
            </w:pPr>
            <w:r w:rsidRPr="003D73C3">
              <w:rPr>
                <w:rFonts w:ascii="Arial" w:hAnsi="Arial" w:cs="Arial"/>
                <w:b/>
                <w:sz w:val="16"/>
                <w:szCs w:val="18"/>
              </w:rPr>
              <w:t>2016</w:t>
            </w:r>
          </w:p>
        </w:tc>
        <w:tc>
          <w:tcPr>
            <w:tcW w:w="2548" w:type="dxa"/>
            <w:vMerge w:val="restart"/>
            <w:vAlign w:val="center"/>
          </w:tcPr>
          <w:p w:rsidRPr="003D73C3" w:rsidR="002D7BD9" w:rsidP="00E016E4" w:rsidRDefault="007B3299" w14:paraId="6E0F1492" w14:textId="42929909">
            <w:pPr>
              <w:spacing w:before="120"/>
              <w:jc w:val="center"/>
              <w:rPr>
                <w:rFonts w:ascii="Arial" w:hAnsi="Arial" w:cs="Arial"/>
                <w:sz w:val="16"/>
                <w:szCs w:val="18"/>
              </w:rPr>
            </w:pPr>
            <w:r>
              <w:rPr>
                <w:rFonts w:ascii="Arial" w:hAnsi="Arial" w:cs="Arial"/>
                <w:sz w:val="16"/>
                <w:szCs w:val="18"/>
              </w:rPr>
              <w:t>732,000</w:t>
            </w:r>
          </w:p>
        </w:tc>
        <w:tc>
          <w:tcPr>
            <w:tcW w:w="1406" w:type="dxa"/>
            <w:vAlign w:val="center"/>
          </w:tcPr>
          <w:p w:rsidRPr="003D73C3" w:rsidR="002D7BD9" w:rsidP="00E016E4" w:rsidRDefault="007B3299" w14:paraId="53951009" w14:textId="0491FFCF">
            <w:pPr>
              <w:spacing w:before="120"/>
              <w:jc w:val="center"/>
              <w:rPr>
                <w:rFonts w:ascii="Arial" w:hAnsi="Arial" w:cs="Arial"/>
                <w:sz w:val="16"/>
                <w:szCs w:val="18"/>
              </w:rPr>
            </w:pPr>
            <w:r>
              <w:rPr>
                <w:rFonts w:ascii="Arial" w:hAnsi="Arial" w:cs="Arial"/>
                <w:sz w:val="16"/>
                <w:szCs w:val="18"/>
              </w:rPr>
              <w:t>0.2</w:t>
            </w:r>
          </w:p>
        </w:tc>
        <w:tc>
          <w:tcPr>
            <w:tcW w:w="1419" w:type="dxa"/>
            <w:vAlign w:val="center"/>
          </w:tcPr>
          <w:p w:rsidRPr="003D73C3" w:rsidR="002D7BD9" w:rsidP="00E016E4" w:rsidRDefault="002D7BD9" w14:paraId="189511CC" w14:textId="77777777">
            <w:pPr>
              <w:spacing w:before="120"/>
              <w:jc w:val="center"/>
              <w:rPr>
                <w:rFonts w:ascii="Arial" w:hAnsi="Arial" w:cs="Arial"/>
                <w:sz w:val="16"/>
                <w:szCs w:val="18"/>
              </w:rPr>
            </w:pPr>
          </w:p>
        </w:tc>
        <w:tc>
          <w:tcPr>
            <w:tcW w:w="1335" w:type="dxa"/>
            <w:vAlign w:val="center"/>
          </w:tcPr>
          <w:p w:rsidRPr="003D73C3" w:rsidR="002D7BD9" w:rsidP="00E016E4" w:rsidRDefault="007B3299" w14:paraId="29D8817F" w14:textId="056566F1">
            <w:pPr>
              <w:spacing w:before="120"/>
              <w:jc w:val="center"/>
              <w:rPr>
                <w:rFonts w:ascii="Arial" w:hAnsi="Arial" w:cs="Arial"/>
                <w:sz w:val="16"/>
                <w:szCs w:val="18"/>
              </w:rPr>
            </w:pPr>
            <w:r>
              <w:rPr>
                <w:rFonts w:ascii="Arial" w:hAnsi="Arial" w:cs="Arial"/>
                <w:sz w:val="16"/>
                <w:szCs w:val="18"/>
              </w:rPr>
              <w:t>0.146</w:t>
            </w:r>
          </w:p>
        </w:tc>
        <w:tc>
          <w:tcPr>
            <w:tcW w:w="1433" w:type="dxa"/>
            <w:vAlign w:val="center"/>
          </w:tcPr>
          <w:p w:rsidRPr="003D73C3" w:rsidR="002D7BD9" w:rsidP="00E016E4" w:rsidRDefault="002D7BD9" w14:paraId="71ECBC6D" w14:textId="77777777">
            <w:pPr>
              <w:spacing w:before="120"/>
              <w:jc w:val="center"/>
              <w:rPr>
                <w:rFonts w:ascii="Arial" w:hAnsi="Arial" w:cs="Arial"/>
                <w:sz w:val="16"/>
                <w:szCs w:val="18"/>
              </w:rPr>
            </w:pPr>
          </w:p>
        </w:tc>
      </w:tr>
      <w:tr w:rsidRPr="003D73C3" w:rsidR="002D7BD9" w:rsidTr="00607959" w14:paraId="43A54A86" w14:textId="77777777">
        <w:tc>
          <w:tcPr>
            <w:tcW w:w="926" w:type="dxa"/>
            <w:vMerge/>
            <w:vAlign w:val="center"/>
          </w:tcPr>
          <w:p w:rsidRPr="003D73C3" w:rsidR="002D7BD9" w:rsidP="00E016E4" w:rsidRDefault="002D7BD9" w14:paraId="4AE100E1" w14:textId="77777777">
            <w:pPr>
              <w:spacing w:before="120"/>
              <w:rPr>
                <w:rFonts w:ascii="Arial" w:hAnsi="Arial" w:cs="Arial"/>
                <w:b/>
                <w:sz w:val="16"/>
                <w:szCs w:val="18"/>
              </w:rPr>
            </w:pPr>
          </w:p>
        </w:tc>
        <w:tc>
          <w:tcPr>
            <w:tcW w:w="2548" w:type="dxa"/>
            <w:vMerge/>
            <w:vAlign w:val="center"/>
          </w:tcPr>
          <w:p w:rsidRPr="003D73C3" w:rsidR="002D7BD9" w:rsidP="00E016E4" w:rsidRDefault="002D7BD9" w14:paraId="34EB9F97" w14:textId="77777777">
            <w:pPr>
              <w:spacing w:before="120"/>
              <w:jc w:val="center"/>
              <w:rPr>
                <w:rFonts w:ascii="Arial" w:hAnsi="Arial" w:cs="Arial"/>
                <w:sz w:val="16"/>
                <w:szCs w:val="18"/>
              </w:rPr>
            </w:pPr>
          </w:p>
        </w:tc>
        <w:tc>
          <w:tcPr>
            <w:tcW w:w="1406" w:type="dxa"/>
            <w:vAlign w:val="center"/>
          </w:tcPr>
          <w:p w:rsidRPr="003D73C3" w:rsidR="002D7BD9" w:rsidP="00E016E4" w:rsidRDefault="002D7BD9" w14:paraId="4E563441" w14:textId="77777777">
            <w:pPr>
              <w:spacing w:before="120"/>
              <w:jc w:val="center"/>
              <w:rPr>
                <w:rFonts w:ascii="Arial" w:hAnsi="Arial" w:cs="Arial"/>
                <w:sz w:val="16"/>
                <w:szCs w:val="18"/>
              </w:rPr>
            </w:pPr>
          </w:p>
        </w:tc>
        <w:tc>
          <w:tcPr>
            <w:tcW w:w="1419" w:type="dxa"/>
            <w:vAlign w:val="center"/>
          </w:tcPr>
          <w:p w:rsidRPr="003D73C3" w:rsidR="002D7BD9" w:rsidP="00E016E4" w:rsidRDefault="007B3299" w14:paraId="5C1F77A1" w14:textId="48ACE997">
            <w:pPr>
              <w:spacing w:before="120"/>
              <w:jc w:val="center"/>
              <w:rPr>
                <w:rFonts w:ascii="Arial" w:hAnsi="Arial" w:cs="Arial"/>
                <w:sz w:val="16"/>
                <w:szCs w:val="18"/>
              </w:rPr>
            </w:pPr>
            <w:r>
              <w:rPr>
                <w:rFonts w:ascii="Arial" w:hAnsi="Arial" w:cs="Arial"/>
                <w:sz w:val="16"/>
                <w:szCs w:val="18"/>
              </w:rPr>
              <w:t>0.5</w:t>
            </w:r>
          </w:p>
        </w:tc>
        <w:tc>
          <w:tcPr>
            <w:tcW w:w="1335" w:type="dxa"/>
            <w:vAlign w:val="center"/>
          </w:tcPr>
          <w:p w:rsidRPr="003D73C3" w:rsidR="002D7BD9" w:rsidP="00E016E4" w:rsidRDefault="002D7BD9" w14:paraId="3E3D4969" w14:textId="77777777">
            <w:pPr>
              <w:spacing w:before="120"/>
              <w:jc w:val="center"/>
              <w:rPr>
                <w:rFonts w:ascii="Arial" w:hAnsi="Arial" w:cs="Arial"/>
                <w:sz w:val="16"/>
                <w:szCs w:val="18"/>
              </w:rPr>
            </w:pPr>
          </w:p>
        </w:tc>
        <w:tc>
          <w:tcPr>
            <w:tcW w:w="1433" w:type="dxa"/>
            <w:vAlign w:val="center"/>
          </w:tcPr>
          <w:p w:rsidRPr="003D73C3" w:rsidR="002D7BD9" w:rsidP="00E016E4" w:rsidRDefault="006B522E" w14:paraId="50360687" w14:textId="78E1A989">
            <w:pPr>
              <w:spacing w:before="120"/>
              <w:jc w:val="center"/>
              <w:rPr>
                <w:rFonts w:ascii="Arial" w:hAnsi="Arial" w:cs="Arial"/>
                <w:sz w:val="16"/>
                <w:szCs w:val="18"/>
              </w:rPr>
            </w:pPr>
            <w:r>
              <w:rPr>
                <w:rFonts w:ascii="Arial" w:hAnsi="Arial" w:cs="Arial"/>
                <w:sz w:val="16"/>
                <w:szCs w:val="18"/>
              </w:rPr>
              <w:t>0.366</w:t>
            </w:r>
          </w:p>
        </w:tc>
      </w:tr>
      <w:tr w:rsidRPr="003D73C3" w:rsidR="002D7BD9" w:rsidTr="00607959" w14:paraId="71614E19" w14:textId="77777777">
        <w:tc>
          <w:tcPr>
            <w:tcW w:w="926" w:type="dxa"/>
            <w:vMerge w:val="restart"/>
            <w:vAlign w:val="center"/>
          </w:tcPr>
          <w:p w:rsidRPr="003D73C3" w:rsidR="002D7BD9" w:rsidP="00E016E4" w:rsidRDefault="00281DDF" w14:paraId="3728DC95" w14:textId="6D5302D7">
            <w:pPr>
              <w:spacing w:before="120"/>
              <w:rPr>
                <w:rFonts w:ascii="Arial" w:hAnsi="Arial" w:cs="Arial"/>
                <w:b/>
                <w:sz w:val="16"/>
                <w:szCs w:val="18"/>
              </w:rPr>
            </w:pPr>
            <w:r>
              <w:rPr>
                <w:rFonts w:ascii="Arial" w:hAnsi="Arial" w:cs="Arial"/>
                <w:b/>
                <w:sz w:val="16"/>
                <w:szCs w:val="18"/>
              </w:rPr>
              <w:t>2020</w:t>
            </w:r>
          </w:p>
        </w:tc>
        <w:tc>
          <w:tcPr>
            <w:tcW w:w="2548" w:type="dxa"/>
            <w:vMerge w:val="restart"/>
            <w:vAlign w:val="center"/>
          </w:tcPr>
          <w:p w:rsidRPr="003D73C3" w:rsidR="002D7BD9" w:rsidP="00E016E4" w:rsidRDefault="007B3299" w14:paraId="35A31B2B" w14:textId="094E7B16">
            <w:pPr>
              <w:spacing w:before="120"/>
              <w:jc w:val="center"/>
              <w:rPr>
                <w:rFonts w:ascii="Arial" w:hAnsi="Arial" w:cs="Arial"/>
                <w:sz w:val="16"/>
                <w:szCs w:val="18"/>
              </w:rPr>
            </w:pPr>
            <w:r>
              <w:rPr>
                <w:rFonts w:ascii="Arial" w:hAnsi="Arial" w:cs="Arial"/>
                <w:sz w:val="16"/>
                <w:szCs w:val="18"/>
              </w:rPr>
              <w:t>241,959</w:t>
            </w:r>
          </w:p>
        </w:tc>
        <w:tc>
          <w:tcPr>
            <w:tcW w:w="1406" w:type="dxa"/>
            <w:vAlign w:val="center"/>
          </w:tcPr>
          <w:p w:rsidRPr="003D73C3" w:rsidR="002D7BD9" w:rsidP="00E016E4" w:rsidRDefault="007B3299" w14:paraId="4D560EB2" w14:textId="210A442D">
            <w:pPr>
              <w:spacing w:before="120"/>
              <w:jc w:val="center"/>
              <w:rPr>
                <w:rFonts w:ascii="Arial" w:hAnsi="Arial" w:cs="Arial"/>
                <w:sz w:val="16"/>
                <w:szCs w:val="18"/>
              </w:rPr>
            </w:pPr>
            <w:r>
              <w:rPr>
                <w:rFonts w:ascii="Arial" w:hAnsi="Arial" w:cs="Arial"/>
                <w:sz w:val="16"/>
                <w:szCs w:val="18"/>
              </w:rPr>
              <w:t>0.2</w:t>
            </w:r>
          </w:p>
        </w:tc>
        <w:tc>
          <w:tcPr>
            <w:tcW w:w="1419" w:type="dxa"/>
            <w:vAlign w:val="center"/>
          </w:tcPr>
          <w:p w:rsidRPr="003D73C3" w:rsidR="002D7BD9" w:rsidP="00E016E4" w:rsidRDefault="002D7BD9" w14:paraId="797EA6D7" w14:textId="77777777">
            <w:pPr>
              <w:spacing w:before="120"/>
              <w:jc w:val="center"/>
              <w:rPr>
                <w:rFonts w:ascii="Arial" w:hAnsi="Arial" w:cs="Arial"/>
                <w:sz w:val="16"/>
                <w:szCs w:val="18"/>
              </w:rPr>
            </w:pPr>
          </w:p>
        </w:tc>
        <w:tc>
          <w:tcPr>
            <w:tcW w:w="1335" w:type="dxa"/>
            <w:vAlign w:val="center"/>
          </w:tcPr>
          <w:p w:rsidRPr="003D73C3" w:rsidR="002D7BD9" w:rsidP="00E016E4" w:rsidRDefault="006B522E" w14:paraId="0AD380B1" w14:textId="7B6E777F">
            <w:pPr>
              <w:spacing w:before="120"/>
              <w:jc w:val="center"/>
              <w:rPr>
                <w:rFonts w:ascii="Arial" w:hAnsi="Arial" w:cs="Arial"/>
                <w:sz w:val="16"/>
                <w:szCs w:val="18"/>
              </w:rPr>
            </w:pPr>
            <w:r>
              <w:rPr>
                <w:rFonts w:ascii="Arial" w:hAnsi="Arial" w:cs="Arial"/>
                <w:sz w:val="16"/>
                <w:szCs w:val="18"/>
              </w:rPr>
              <w:t>0.048</w:t>
            </w:r>
          </w:p>
        </w:tc>
        <w:tc>
          <w:tcPr>
            <w:tcW w:w="1433" w:type="dxa"/>
            <w:vAlign w:val="center"/>
          </w:tcPr>
          <w:p w:rsidRPr="003D73C3" w:rsidR="002D7BD9" w:rsidP="00E016E4" w:rsidRDefault="002D7BD9" w14:paraId="6EFCC011" w14:textId="77777777">
            <w:pPr>
              <w:spacing w:before="120"/>
              <w:jc w:val="center"/>
              <w:rPr>
                <w:rFonts w:ascii="Arial" w:hAnsi="Arial" w:cs="Arial"/>
                <w:sz w:val="16"/>
                <w:szCs w:val="18"/>
              </w:rPr>
            </w:pPr>
          </w:p>
        </w:tc>
      </w:tr>
      <w:tr w:rsidRPr="00267829" w:rsidR="002D7BD9" w:rsidTr="00607959" w14:paraId="6A8E4D36" w14:textId="77777777">
        <w:tc>
          <w:tcPr>
            <w:tcW w:w="926" w:type="dxa"/>
            <w:vMerge/>
            <w:vAlign w:val="center"/>
          </w:tcPr>
          <w:p w:rsidRPr="003D73C3" w:rsidR="002D7BD9" w:rsidP="00E016E4" w:rsidRDefault="002D7BD9" w14:paraId="3CFE1416" w14:textId="77777777">
            <w:pPr>
              <w:spacing w:before="120"/>
              <w:rPr>
                <w:rFonts w:ascii="Arial" w:hAnsi="Arial" w:cs="Arial"/>
                <w:b/>
                <w:sz w:val="16"/>
                <w:szCs w:val="18"/>
              </w:rPr>
            </w:pPr>
          </w:p>
        </w:tc>
        <w:tc>
          <w:tcPr>
            <w:tcW w:w="2548" w:type="dxa"/>
            <w:vMerge/>
            <w:vAlign w:val="center"/>
          </w:tcPr>
          <w:p w:rsidRPr="003D73C3" w:rsidR="002D7BD9" w:rsidP="00E016E4" w:rsidRDefault="002D7BD9" w14:paraId="7A556555" w14:textId="77777777">
            <w:pPr>
              <w:spacing w:before="120"/>
              <w:jc w:val="center"/>
              <w:rPr>
                <w:rFonts w:ascii="Arial" w:hAnsi="Arial" w:cs="Arial"/>
                <w:sz w:val="16"/>
                <w:szCs w:val="18"/>
              </w:rPr>
            </w:pPr>
          </w:p>
        </w:tc>
        <w:tc>
          <w:tcPr>
            <w:tcW w:w="1406" w:type="dxa"/>
            <w:vAlign w:val="center"/>
          </w:tcPr>
          <w:p w:rsidRPr="003D73C3" w:rsidR="002D7BD9" w:rsidP="00E016E4" w:rsidRDefault="002D7BD9" w14:paraId="391D69D0" w14:textId="77777777">
            <w:pPr>
              <w:spacing w:before="120"/>
              <w:jc w:val="center"/>
              <w:rPr>
                <w:rFonts w:ascii="Arial" w:hAnsi="Arial" w:cs="Arial"/>
                <w:sz w:val="16"/>
                <w:szCs w:val="18"/>
              </w:rPr>
            </w:pPr>
          </w:p>
        </w:tc>
        <w:tc>
          <w:tcPr>
            <w:tcW w:w="1419" w:type="dxa"/>
            <w:vAlign w:val="center"/>
          </w:tcPr>
          <w:p w:rsidRPr="00C93AA4" w:rsidR="002D7BD9" w:rsidP="00E016E4" w:rsidRDefault="007B3299" w14:paraId="387114D3" w14:textId="2F1B33CB">
            <w:pPr>
              <w:spacing w:before="120"/>
              <w:jc w:val="center"/>
              <w:rPr>
                <w:rFonts w:ascii="Arial" w:hAnsi="Arial" w:cs="Arial"/>
                <w:sz w:val="16"/>
                <w:szCs w:val="18"/>
                <w:highlight w:val="yellow"/>
              </w:rPr>
            </w:pPr>
            <w:r w:rsidRPr="003F4DF3">
              <w:rPr>
                <w:rFonts w:ascii="Arial" w:hAnsi="Arial" w:cs="Arial"/>
                <w:sz w:val="16"/>
                <w:szCs w:val="18"/>
              </w:rPr>
              <w:t>0.5</w:t>
            </w:r>
          </w:p>
        </w:tc>
        <w:tc>
          <w:tcPr>
            <w:tcW w:w="1335" w:type="dxa"/>
            <w:vAlign w:val="center"/>
          </w:tcPr>
          <w:p w:rsidRPr="00C93AA4" w:rsidR="002D7BD9" w:rsidP="00E016E4" w:rsidRDefault="002D7BD9" w14:paraId="6538A855" w14:textId="77777777">
            <w:pPr>
              <w:spacing w:before="120"/>
              <w:jc w:val="center"/>
              <w:rPr>
                <w:rFonts w:ascii="Arial" w:hAnsi="Arial" w:cs="Arial"/>
                <w:sz w:val="16"/>
                <w:szCs w:val="18"/>
                <w:highlight w:val="yellow"/>
              </w:rPr>
            </w:pPr>
          </w:p>
        </w:tc>
        <w:tc>
          <w:tcPr>
            <w:tcW w:w="1433" w:type="dxa"/>
            <w:vAlign w:val="center"/>
          </w:tcPr>
          <w:p w:rsidRPr="00C93AA4" w:rsidR="002D7BD9" w:rsidP="00E016E4" w:rsidRDefault="006B522E" w14:paraId="499EC23C" w14:textId="1731C2B4">
            <w:pPr>
              <w:spacing w:before="120"/>
              <w:jc w:val="center"/>
              <w:rPr>
                <w:rFonts w:ascii="Arial" w:hAnsi="Arial" w:cs="Arial"/>
                <w:sz w:val="16"/>
                <w:szCs w:val="18"/>
                <w:highlight w:val="yellow"/>
              </w:rPr>
            </w:pPr>
            <w:r w:rsidRPr="003F4DF3">
              <w:rPr>
                <w:rFonts w:ascii="Arial" w:hAnsi="Arial" w:cs="Arial"/>
                <w:sz w:val="16"/>
                <w:szCs w:val="18"/>
              </w:rPr>
              <w:t>0.121</w:t>
            </w:r>
          </w:p>
        </w:tc>
      </w:tr>
      <w:tr w:rsidRPr="00267829" w:rsidR="00C93AA4" w:rsidTr="00607959" w14:paraId="3F17649C" w14:textId="77777777">
        <w:tc>
          <w:tcPr>
            <w:tcW w:w="926" w:type="dxa"/>
            <w:vMerge w:val="restart"/>
            <w:vAlign w:val="center"/>
          </w:tcPr>
          <w:p w:rsidRPr="003D73C3" w:rsidR="003F4DF3" w:rsidP="00E016E4" w:rsidRDefault="003F4DF3" w14:paraId="13C8D5AC" w14:textId="083C7B64">
            <w:pPr>
              <w:spacing w:before="120"/>
              <w:rPr>
                <w:rFonts w:ascii="Arial" w:hAnsi="Arial" w:cs="Arial"/>
                <w:b/>
                <w:sz w:val="16"/>
                <w:szCs w:val="18"/>
              </w:rPr>
            </w:pPr>
            <w:r>
              <w:rPr>
                <w:rFonts w:ascii="Arial" w:hAnsi="Arial" w:cs="Arial"/>
                <w:b/>
                <w:sz w:val="16"/>
                <w:szCs w:val="18"/>
              </w:rPr>
              <w:t>2024</w:t>
            </w:r>
          </w:p>
        </w:tc>
        <w:tc>
          <w:tcPr>
            <w:tcW w:w="2548" w:type="dxa"/>
            <w:vMerge w:val="restart"/>
            <w:vAlign w:val="center"/>
          </w:tcPr>
          <w:p w:rsidRPr="003D73C3" w:rsidR="003F4DF3" w:rsidP="00E016E4" w:rsidRDefault="003F4DF3" w14:paraId="1AB9D186" w14:textId="48803398">
            <w:pPr>
              <w:spacing w:before="120"/>
              <w:jc w:val="center"/>
              <w:rPr>
                <w:rFonts w:ascii="Arial" w:hAnsi="Arial" w:cs="Arial"/>
                <w:sz w:val="16"/>
                <w:szCs w:val="18"/>
              </w:rPr>
            </w:pPr>
            <w:r>
              <w:rPr>
                <w:rFonts w:ascii="Arial" w:hAnsi="Arial" w:cs="Arial"/>
                <w:sz w:val="16"/>
                <w:szCs w:val="18"/>
              </w:rPr>
              <w:t>167,289</w:t>
            </w:r>
          </w:p>
        </w:tc>
        <w:tc>
          <w:tcPr>
            <w:tcW w:w="1406" w:type="dxa"/>
            <w:vAlign w:val="center"/>
          </w:tcPr>
          <w:p w:rsidRPr="003D73C3" w:rsidR="003F4DF3" w:rsidP="00E016E4" w:rsidRDefault="003F4DF3" w14:paraId="65A7B155" w14:textId="5C95AE24">
            <w:pPr>
              <w:spacing w:before="120"/>
              <w:jc w:val="center"/>
              <w:rPr>
                <w:rFonts w:ascii="Arial" w:hAnsi="Arial" w:cs="Arial"/>
                <w:sz w:val="16"/>
                <w:szCs w:val="18"/>
              </w:rPr>
            </w:pPr>
            <w:r>
              <w:rPr>
                <w:rFonts w:ascii="Arial" w:hAnsi="Arial" w:cs="Arial"/>
                <w:sz w:val="16"/>
                <w:szCs w:val="18"/>
              </w:rPr>
              <w:t>0.2</w:t>
            </w:r>
          </w:p>
        </w:tc>
        <w:tc>
          <w:tcPr>
            <w:tcW w:w="1419" w:type="dxa"/>
            <w:vAlign w:val="center"/>
          </w:tcPr>
          <w:p w:rsidRPr="003F4DF3" w:rsidR="003F4DF3" w:rsidP="00E016E4" w:rsidRDefault="003F4DF3" w14:paraId="6D4AF7CC" w14:textId="77777777">
            <w:pPr>
              <w:spacing w:before="120"/>
              <w:jc w:val="center"/>
              <w:rPr>
                <w:rFonts w:ascii="Arial" w:hAnsi="Arial" w:cs="Arial"/>
                <w:sz w:val="16"/>
                <w:szCs w:val="18"/>
              </w:rPr>
            </w:pPr>
          </w:p>
        </w:tc>
        <w:tc>
          <w:tcPr>
            <w:tcW w:w="1335" w:type="dxa"/>
            <w:vAlign w:val="center"/>
          </w:tcPr>
          <w:p w:rsidRPr="003F4DF3" w:rsidR="003F4DF3" w:rsidP="00E016E4" w:rsidRDefault="003F4DF3" w14:paraId="701138DB" w14:textId="6E84E5BD">
            <w:pPr>
              <w:spacing w:before="120"/>
              <w:jc w:val="center"/>
              <w:rPr>
                <w:rFonts w:ascii="Arial" w:hAnsi="Arial" w:cs="Arial"/>
                <w:sz w:val="16"/>
                <w:szCs w:val="18"/>
                <w:highlight w:val="yellow"/>
              </w:rPr>
            </w:pPr>
            <w:r w:rsidRPr="00C93AA4">
              <w:rPr>
                <w:rFonts w:ascii="Arial" w:hAnsi="Arial" w:cs="Arial"/>
                <w:sz w:val="16"/>
                <w:szCs w:val="18"/>
              </w:rPr>
              <w:t>0.03</w:t>
            </w:r>
            <w:r w:rsidR="00607959">
              <w:rPr>
                <w:rFonts w:ascii="Arial" w:hAnsi="Arial" w:cs="Arial"/>
                <w:sz w:val="16"/>
                <w:szCs w:val="18"/>
              </w:rPr>
              <w:t>4</w:t>
            </w:r>
          </w:p>
        </w:tc>
        <w:tc>
          <w:tcPr>
            <w:tcW w:w="1433" w:type="dxa"/>
            <w:vAlign w:val="center"/>
          </w:tcPr>
          <w:p w:rsidRPr="003F4DF3" w:rsidR="003F4DF3" w:rsidP="00E016E4" w:rsidRDefault="003F4DF3" w14:paraId="5FBF0B0A" w14:textId="77777777">
            <w:pPr>
              <w:spacing w:before="120"/>
              <w:jc w:val="center"/>
              <w:rPr>
                <w:rFonts w:ascii="Arial" w:hAnsi="Arial" w:cs="Arial"/>
                <w:sz w:val="16"/>
                <w:szCs w:val="18"/>
              </w:rPr>
            </w:pPr>
          </w:p>
        </w:tc>
      </w:tr>
      <w:tr w:rsidRPr="00267829" w:rsidR="00C93AA4" w:rsidTr="00607959" w14:paraId="38B436B6" w14:textId="77777777">
        <w:tc>
          <w:tcPr>
            <w:tcW w:w="926" w:type="dxa"/>
            <w:vMerge/>
            <w:vAlign w:val="center"/>
          </w:tcPr>
          <w:p w:rsidRPr="003D73C3" w:rsidR="003F4DF3" w:rsidP="00E016E4" w:rsidRDefault="003F4DF3" w14:paraId="72194E0B" w14:textId="77777777">
            <w:pPr>
              <w:spacing w:before="120"/>
              <w:rPr>
                <w:rFonts w:ascii="Arial" w:hAnsi="Arial" w:cs="Arial"/>
                <w:b/>
                <w:sz w:val="16"/>
                <w:szCs w:val="18"/>
              </w:rPr>
            </w:pPr>
          </w:p>
        </w:tc>
        <w:tc>
          <w:tcPr>
            <w:tcW w:w="2548" w:type="dxa"/>
            <w:vMerge/>
            <w:vAlign w:val="center"/>
          </w:tcPr>
          <w:p w:rsidRPr="003D73C3" w:rsidR="003F4DF3" w:rsidP="00E016E4" w:rsidRDefault="003F4DF3" w14:paraId="4FD3E1AC" w14:textId="77777777">
            <w:pPr>
              <w:spacing w:before="120"/>
              <w:jc w:val="center"/>
              <w:rPr>
                <w:rFonts w:ascii="Arial" w:hAnsi="Arial" w:cs="Arial"/>
                <w:sz w:val="16"/>
                <w:szCs w:val="18"/>
              </w:rPr>
            </w:pPr>
          </w:p>
        </w:tc>
        <w:tc>
          <w:tcPr>
            <w:tcW w:w="1406" w:type="dxa"/>
            <w:vAlign w:val="center"/>
          </w:tcPr>
          <w:p w:rsidRPr="003D73C3" w:rsidR="003F4DF3" w:rsidP="00E016E4" w:rsidRDefault="003F4DF3" w14:paraId="0E85700F" w14:textId="77777777">
            <w:pPr>
              <w:spacing w:before="120"/>
              <w:jc w:val="center"/>
              <w:rPr>
                <w:rFonts w:ascii="Arial" w:hAnsi="Arial" w:cs="Arial"/>
                <w:sz w:val="16"/>
                <w:szCs w:val="18"/>
              </w:rPr>
            </w:pPr>
          </w:p>
        </w:tc>
        <w:tc>
          <w:tcPr>
            <w:tcW w:w="1419" w:type="dxa"/>
            <w:vAlign w:val="center"/>
          </w:tcPr>
          <w:p w:rsidRPr="003F4DF3" w:rsidR="003F4DF3" w:rsidP="00E016E4" w:rsidRDefault="003F4DF3" w14:paraId="3028AA7E" w14:textId="7FE46B32">
            <w:pPr>
              <w:spacing w:before="120"/>
              <w:jc w:val="center"/>
              <w:rPr>
                <w:rFonts w:ascii="Arial" w:hAnsi="Arial" w:cs="Arial"/>
                <w:sz w:val="16"/>
                <w:szCs w:val="18"/>
              </w:rPr>
            </w:pPr>
            <w:r>
              <w:rPr>
                <w:rFonts w:ascii="Arial" w:hAnsi="Arial" w:cs="Arial"/>
                <w:sz w:val="16"/>
                <w:szCs w:val="18"/>
              </w:rPr>
              <w:t>0.5</w:t>
            </w:r>
          </w:p>
        </w:tc>
        <w:tc>
          <w:tcPr>
            <w:tcW w:w="1335" w:type="dxa"/>
            <w:vAlign w:val="center"/>
          </w:tcPr>
          <w:p w:rsidRPr="003F4DF3" w:rsidR="003F4DF3" w:rsidP="00E016E4" w:rsidRDefault="003F4DF3" w14:paraId="232182B6" w14:textId="77777777">
            <w:pPr>
              <w:spacing w:before="120"/>
              <w:jc w:val="center"/>
              <w:rPr>
                <w:rFonts w:ascii="Arial" w:hAnsi="Arial" w:cs="Arial"/>
                <w:sz w:val="16"/>
                <w:szCs w:val="18"/>
                <w:highlight w:val="yellow"/>
              </w:rPr>
            </w:pPr>
          </w:p>
        </w:tc>
        <w:tc>
          <w:tcPr>
            <w:tcW w:w="1433" w:type="dxa"/>
            <w:vAlign w:val="center"/>
          </w:tcPr>
          <w:p w:rsidRPr="003F4DF3" w:rsidR="003F4DF3" w:rsidP="00E016E4" w:rsidRDefault="003F4DF3" w14:paraId="57A038E9" w14:textId="0FFFC32C">
            <w:pPr>
              <w:spacing w:before="120"/>
              <w:jc w:val="center"/>
              <w:rPr>
                <w:rFonts w:ascii="Arial" w:hAnsi="Arial" w:cs="Arial"/>
                <w:sz w:val="16"/>
                <w:szCs w:val="18"/>
              </w:rPr>
            </w:pPr>
            <w:r>
              <w:rPr>
                <w:rFonts w:ascii="Arial" w:hAnsi="Arial" w:cs="Arial"/>
                <w:sz w:val="16"/>
                <w:szCs w:val="18"/>
              </w:rPr>
              <w:t>0.08</w:t>
            </w:r>
            <w:r w:rsidR="00607959">
              <w:rPr>
                <w:rFonts w:ascii="Arial" w:hAnsi="Arial" w:cs="Arial"/>
                <w:sz w:val="16"/>
                <w:szCs w:val="18"/>
              </w:rPr>
              <w:t>4</w:t>
            </w:r>
          </w:p>
        </w:tc>
      </w:tr>
    </w:tbl>
    <w:p w:rsidRPr="003F4DF3" w:rsidR="006761D2" w:rsidP="006761D2" w:rsidRDefault="006761D2" w14:paraId="1BEEC784" w14:textId="30AF86DA">
      <w:pPr>
        <w:tabs>
          <w:tab w:val="left" w:pos="2760"/>
        </w:tabs>
        <w:spacing w:before="120" w:line="300" w:lineRule="atLeast"/>
        <w:jc w:val="both"/>
        <w:rPr>
          <w:rFonts w:ascii="Arial" w:hAnsi="Arial" w:cs="Arial"/>
          <w:b/>
          <w:szCs w:val="18"/>
        </w:rPr>
      </w:pPr>
      <w:r w:rsidRPr="003F4DF3">
        <w:rPr>
          <w:rFonts w:ascii="Arial" w:hAnsi="Arial" w:cs="Arial"/>
          <w:b/>
          <w:szCs w:val="18"/>
        </w:rPr>
        <w:t xml:space="preserve">Certainty assessment for </w:t>
      </w:r>
      <w:r w:rsidRPr="00D931F6" w:rsidR="003F4DF3">
        <w:rPr>
          <w:rFonts w:ascii="Arial" w:hAnsi="Arial" w:cs="Arial"/>
          <w:b/>
          <w:szCs w:val="18"/>
        </w:rPr>
        <w:t>2024</w:t>
      </w:r>
    </w:p>
    <w:p w:rsidRPr="003F4DF3" w:rsidR="006761D2" w:rsidP="006761D2" w:rsidRDefault="24854215" w14:paraId="3268CAC7" w14:textId="49F826BD">
      <w:pPr>
        <w:tabs>
          <w:tab w:val="left" w:pos="1701"/>
        </w:tabs>
        <w:spacing w:after="0" w:line="300" w:lineRule="atLeast"/>
        <w:ind w:left="1701" w:hanging="1701"/>
        <w:jc w:val="both"/>
      </w:pPr>
      <w:r w:rsidRPr="003F4DF3">
        <w:t xml:space="preserve">Activity data: </w:t>
      </w:r>
      <w:r w:rsidRPr="003F4DF3" w:rsidR="006761D2">
        <w:tab/>
      </w:r>
      <w:r w:rsidRPr="003F4DF3" w:rsidR="00DA5AD5">
        <w:t>High</w:t>
      </w:r>
      <w:r w:rsidRPr="003F4DF3">
        <w:t xml:space="preserve"> (because it is based on </w:t>
      </w:r>
      <w:r w:rsidRPr="003F4DF3" w:rsidR="00DA5AD5">
        <w:t>actual production</w:t>
      </w:r>
      <w:r w:rsidRPr="003F4DF3">
        <w:t xml:space="preserve"> data)</w:t>
      </w:r>
    </w:p>
    <w:p w:rsidRPr="00C93AA4" w:rsidR="00FC09DC" w:rsidP="003D73C3" w:rsidRDefault="006761D2" w14:paraId="28CB35F3" w14:textId="7EBF0DA0">
      <w:pPr>
        <w:tabs>
          <w:tab w:val="left" w:pos="1701"/>
        </w:tabs>
        <w:spacing w:line="300" w:lineRule="atLeast"/>
        <w:ind w:left="1701" w:hanging="1701"/>
        <w:jc w:val="both"/>
        <w:rPr>
          <w:rFonts w:ascii="Arial" w:hAnsi="Arial" w:cs="Arial"/>
          <w:b/>
          <w:szCs w:val="18"/>
        </w:rPr>
      </w:pPr>
      <w:r w:rsidRPr="003F4DF3">
        <w:rPr>
          <w:szCs w:val="18"/>
        </w:rPr>
        <w:t xml:space="preserve">Emission factor: </w:t>
      </w:r>
      <w:r w:rsidRPr="003F4DF3">
        <w:rPr>
          <w:szCs w:val="18"/>
        </w:rPr>
        <w:tab/>
      </w:r>
      <w:r w:rsidRPr="003F4DF3">
        <w:rPr>
          <w:szCs w:val="18"/>
        </w:rPr>
        <w:t>Low (because it is based on the Toolkit default factors)</w:t>
      </w:r>
      <w:r w:rsidRPr="003F4DF3" w:rsidR="000A74F5">
        <w:rPr>
          <w:szCs w:val="18"/>
        </w:rPr>
        <w:t xml:space="preserve"> </w:t>
      </w:r>
    </w:p>
    <w:p w:rsidRPr="003F4DF3" w:rsidR="006761D2" w:rsidP="006761D2" w:rsidRDefault="006761D2" w14:paraId="44E83BDA" w14:textId="77777777">
      <w:pPr>
        <w:spacing w:before="240" w:line="300" w:lineRule="atLeast"/>
        <w:jc w:val="both"/>
        <w:rPr>
          <w:rFonts w:ascii="Arial" w:hAnsi="Arial" w:cs="Arial"/>
          <w:b/>
          <w:szCs w:val="18"/>
        </w:rPr>
      </w:pPr>
      <w:r w:rsidRPr="003F4DF3">
        <w:rPr>
          <w:rFonts w:ascii="Arial" w:hAnsi="Arial" w:cs="Arial"/>
          <w:b/>
          <w:szCs w:val="18"/>
        </w:rPr>
        <w:t>Releases to water</w:t>
      </w:r>
    </w:p>
    <w:p w:rsidRPr="003F4DF3" w:rsidR="006761D2" w:rsidP="0C34660A" w:rsidRDefault="24854215" w14:paraId="1C4CE32E" w14:textId="731E1F4C">
      <w:pPr>
        <w:spacing w:line="300" w:lineRule="atLeast"/>
        <w:jc w:val="both"/>
        <w:rPr>
          <w:lang w:val="en-US"/>
        </w:rPr>
      </w:pPr>
      <w:r w:rsidRPr="003F4DF3">
        <w:rPr>
          <w:lang w:val="en-US"/>
        </w:rPr>
        <w:t xml:space="preserve">The dioxins in the pulp mill wastewater </w:t>
      </w:r>
      <w:bookmarkStart w:name="_Int_lNc62zCO" w:id="253"/>
      <w:r w:rsidRPr="003F4DF3">
        <w:rPr>
          <w:lang w:val="en-US"/>
        </w:rPr>
        <w:t>are</w:t>
      </w:r>
      <w:bookmarkEnd w:id="253"/>
      <w:r w:rsidRPr="003F4DF3">
        <w:rPr>
          <w:lang w:val="en-US"/>
        </w:rPr>
        <w:t xml:space="preserve"> absorbed onto suspended solids and </w:t>
      </w:r>
      <w:bookmarkStart w:name="_Int_0zSRMK4J" w:id="254"/>
      <w:r w:rsidRPr="003F4DF3">
        <w:rPr>
          <w:lang w:val="en-US"/>
        </w:rPr>
        <w:t>are</w:t>
      </w:r>
      <w:bookmarkEnd w:id="254"/>
      <w:r w:rsidRPr="003F4DF3">
        <w:rPr>
          <w:lang w:val="en-US"/>
        </w:rPr>
        <w:t xml:space="preserve"> therefore removed with the sludge. As such, they have already been accounted for in the estimates given above for releases to land, and the releases to water should be taken as zero. </w:t>
      </w:r>
    </w:p>
    <w:p w:rsidRPr="00856D3D" w:rsidR="006761D2" w:rsidP="006761D2" w:rsidRDefault="006761D2" w14:paraId="4CB40C0A" w14:textId="77777777">
      <w:pPr>
        <w:spacing w:before="240" w:line="300" w:lineRule="atLeast"/>
        <w:jc w:val="both"/>
        <w:rPr>
          <w:rFonts w:ascii="Arial" w:hAnsi="Arial" w:cs="Arial"/>
          <w:b/>
          <w:szCs w:val="18"/>
        </w:rPr>
      </w:pPr>
      <w:r w:rsidRPr="00856D3D">
        <w:rPr>
          <w:rFonts w:ascii="Arial" w:hAnsi="Arial" w:cs="Arial"/>
          <w:b/>
          <w:szCs w:val="18"/>
        </w:rPr>
        <w:t>Additions to existing land reservoir</w:t>
      </w:r>
    </w:p>
    <w:p w:rsidRPr="003D73C3" w:rsidR="006761D2" w:rsidP="0C34660A" w:rsidRDefault="24854215" w14:paraId="323EBB8B" w14:textId="6EE965F6">
      <w:pPr>
        <w:spacing w:line="300" w:lineRule="atLeast"/>
        <w:jc w:val="both"/>
        <w:rPr>
          <w:lang w:val="en-US"/>
        </w:rPr>
      </w:pPr>
      <w:r w:rsidRPr="00856D3D">
        <w:rPr>
          <w:lang w:val="en-US"/>
        </w:rPr>
        <w:t xml:space="preserve">The disposal of primary and secondary sludge produced in the pulp mills contributes to existing reservoirs of dioxins which have been created at the company’s various waste disposal sites (landfills). The overall size of the reservoir was estimated in the </w:t>
      </w:r>
      <w:r w:rsidRPr="00C93AA4" w:rsidR="00856D3D">
        <w:rPr>
          <w:lang w:val="en-US"/>
        </w:rPr>
        <w:t>2020</w:t>
      </w:r>
      <w:r w:rsidRPr="00856D3D" w:rsidR="00856D3D">
        <w:rPr>
          <w:lang w:val="en-US"/>
        </w:rPr>
        <w:t xml:space="preserve"> </w:t>
      </w:r>
      <w:r w:rsidRPr="00856D3D">
        <w:rPr>
          <w:lang w:val="en-US"/>
        </w:rPr>
        <w:t xml:space="preserve">Inventory </w:t>
      </w:r>
      <w:r w:rsidRPr="00D931F6" w:rsidR="00856D3D">
        <w:rPr>
          <w:lang w:val="en-US"/>
        </w:rPr>
        <w:t>to be 26.19</w:t>
      </w:r>
      <w:r w:rsidRPr="00856D3D">
        <w:rPr>
          <w:lang w:val="en-US"/>
        </w:rPr>
        <w:t xml:space="preserve"> g TEQ. This figure can now be updated for an additional </w:t>
      </w:r>
      <w:r w:rsidRPr="00856D3D" w:rsidR="004DF643">
        <w:rPr>
          <w:lang w:val="en-US"/>
        </w:rPr>
        <w:t>4</w:t>
      </w:r>
      <w:r w:rsidRPr="00856D3D">
        <w:rPr>
          <w:lang w:val="en-US"/>
        </w:rPr>
        <w:t xml:space="preserve"> years’ input, based on the </w:t>
      </w:r>
      <w:r w:rsidRPr="00C93AA4" w:rsidR="00856D3D">
        <w:rPr>
          <w:lang w:val="en-US"/>
        </w:rPr>
        <w:t>2024</w:t>
      </w:r>
      <w:r w:rsidRPr="00856D3D" w:rsidR="00856D3D">
        <w:rPr>
          <w:lang w:val="en-US"/>
        </w:rPr>
        <w:t xml:space="preserve"> </w:t>
      </w:r>
      <w:r w:rsidRPr="00856D3D">
        <w:rPr>
          <w:lang w:val="en-US"/>
        </w:rPr>
        <w:t xml:space="preserve">release rate shown in Table 9-2. If this rate is assumed to apply for </w:t>
      </w:r>
      <w:bookmarkStart w:name="_Int_jsMn22gs" w:id="255"/>
      <w:r w:rsidRPr="00856D3D">
        <w:rPr>
          <w:lang w:val="en-US"/>
        </w:rPr>
        <w:t>all of</w:t>
      </w:r>
      <w:bookmarkEnd w:id="255"/>
      <w:r w:rsidRPr="00856D3D">
        <w:rPr>
          <w:lang w:val="en-US"/>
        </w:rPr>
        <w:t xml:space="preserve"> the last </w:t>
      </w:r>
      <w:r w:rsidRPr="00856D3D" w:rsidR="004DF643">
        <w:rPr>
          <w:lang w:val="en-US"/>
        </w:rPr>
        <w:t>4</w:t>
      </w:r>
      <w:r w:rsidRPr="00856D3D">
        <w:rPr>
          <w:lang w:val="en-US"/>
        </w:rPr>
        <w:t xml:space="preserve"> years, the additional inputs to the reservoir would be </w:t>
      </w:r>
      <w:r w:rsidRPr="00856D3D" w:rsidR="00D107FF">
        <w:rPr>
          <w:lang w:val="en-US"/>
        </w:rPr>
        <w:t>0.1</w:t>
      </w:r>
      <w:r w:rsidRPr="00D931F6" w:rsidR="00856D3D">
        <w:rPr>
          <w:lang w:val="en-US"/>
        </w:rPr>
        <w:t>3</w:t>
      </w:r>
      <w:r w:rsidRPr="00856D3D" w:rsidR="00D107FF">
        <w:rPr>
          <w:lang w:val="en-US"/>
        </w:rPr>
        <w:t>4</w:t>
      </w:r>
      <w:r w:rsidRPr="00856D3D">
        <w:rPr>
          <w:lang w:val="en-US"/>
        </w:rPr>
        <w:t xml:space="preserve"> g TEQ, and the total current reservoir would be 26.</w:t>
      </w:r>
      <w:r w:rsidRPr="00C93AA4" w:rsidR="00856D3D">
        <w:rPr>
          <w:lang w:val="en-US"/>
        </w:rPr>
        <w:t>32</w:t>
      </w:r>
      <w:r w:rsidRPr="00856D3D" w:rsidR="00856D3D">
        <w:rPr>
          <w:lang w:val="en-US"/>
        </w:rPr>
        <w:t xml:space="preserve"> </w:t>
      </w:r>
      <w:r w:rsidRPr="00856D3D">
        <w:rPr>
          <w:lang w:val="en-US"/>
        </w:rPr>
        <w:t>g TEQ.</w:t>
      </w:r>
    </w:p>
    <w:p w:rsidRPr="003D73C3" w:rsidR="006761D2" w:rsidP="00261F78" w:rsidRDefault="006761D2" w14:paraId="2BAD8A28" w14:textId="77777777">
      <w:pPr>
        <w:pStyle w:val="Heading2"/>
      </w:pPr>
      <w:bookmarkStart w:name="_Toc1046383" w:id="256"/>
      <w:r w:rsidRPr="003D73C3">
        <w:t>Chlorinated inorganic chemicals</w:t>
      </w:r>
      <w:bookmarkEnd w:id="256"/>
    </w:p>
    <w:p w:rsidRPr="003D73C3" w:rsidR="006761D2" w:rsidP="0C34660A" w:rsidRDefault="24854215" w14:paraId="3B99DF06" w14:textId="662D16F7">
      <w:pPr>
        <w:spacing w:line="300" w:lineRule="atLeast"/>
        <w:jc w:val="both"/>
        <w:rPr>
          <w:lang w:val="en-US"/>
        </w:rPr>
      </w:pPr>
      <w:r w:rsidRPr="0C34660A">
        <w:t xml:space="preserve">This sub-category covers dioxin releases from the manufacture of chlorine gas by </w:t>
      </w:r>
      <w:r w:rsidRPr="0C34660A">
        <w:rPr>
          <w:lang w:val="en-US"/>
        </w:rPr>
        <w:t xml:space="preserve">electrolysis of solutions of sodium chloride. Prior to the 1980s most chlorine plants used either mercury cells or a diaphragm system, and </w:t>
      </w:r>
      <w:bookmarkStart w:name="_Int_RsQuSePj" w:id="257"/>
      <w:r w:rsidRPr="0C34660A">
        <w:rPr>
          <w:lang w:val="en-US"/>
        </w:rPr>
        <w:t>both of these</w:t>
      </w:r>
      <w:bookmarkEnd w:id="257"/>
      <w:r w:rsidRPr="0C34660A">
        <w:rPr>
          <w:lang w:val="en-US"/>
        </w:rPr>
        <w:t xml:space="preserve"> processes were shown to be significant sources of dioxins </w:t>
      </w:r>
      <w:sdt>
        <w:sdtPr>
          <w:rPr>
            <w:lang w:val="en-US"/>
          </w:rPr>
          <w:id w:val="-1412391401"/>
          <w:lock w:val="contentLocked"/>
          <w:placeholder>
            <w:docPart w:val="DefaultPlaceholder_1081868574"/>
          </w:placeholder>
          <w:citation/>
        </w:sdtPr>
        <w:sdtContent>
          <w:r w:rsidRPr="0C34660A" w:rsidR="006761D2">
            <w:rPr>
              <w:lang w:val="en-US"/>
            </w:rPr>
            <w:fldChar w:fldCharType="begin"/>
          </w:r>
          <w:r w:rsidRPr="003D73C3" w:rsidR="006761D2">
            <w:rPr>
              <w:szCs w:val="18"/>
            </w:rPr>
            <w:instrText xml:space="preserve"> CITATION UNEP13 \l 5129 </w:instrText>
          </w:r>
          <w:r w:rsidRPr="0C34660A" w:rsidR="006761D2">
            <w:rPr>
              <w:lang w:val="en-US"/>
            </w:rPr>
            <w:fldChar w:fldCharType="separate"/>
          </w:r>
          <w:r w:rsidRPr="0C34660A" w:rsidR="25EC959F">
            <w:rPr>
              <w:noProof/>
            </w:rPr>
            <w:t>(United Nations Environment Programme, 2013)</w:t>
          </w:r>
          <w:r w:rsidRPr="0C34660A" w:rsidR="006761D2">
            <w:rPr>
              <w:lang w:val="en-US"/>
            </w:rPr>
            <w:fldChar w:fldCharType="end"/>
          </w:r>
        </w:sdtContent>
      </w:sdt>
      <w:r w:rsidRPr="0C34660A">
        <w:rPr>
          <w:lang w:val="en-US"/>
        </w:rPr>
        <w:t xml:space="preserve">. Nowadays, most plants use an alternative membrane cell process which, until recently, had not been shown to produce any dioxins. However, the latest version of the Toolkit indicates that dioxins have also been detected in the releases from these plants, albeit at </w:t>
      </w:r>
      <w:bookmarkStart w:name="_Int_XI4jsX5u" w:id="258"/>
      <w:r w:rsidRPr="0C34660A">
        <w:rPr>
          <w:lang w:val="en-US"/>
        </w:rPr>
        <w:t>very low</w:t>
      </w:r>
      <w:bookmarkEnd w:id="258"/>
      <w:r w:rsidRPr="0C34660A">
        <w:rPr>
          <w:lang w:val="en-US"/>
        </w:rPr>
        <w:t xml:space="preserve"> levels.</w:t>
      </w:r>
    </w:p>
    <w:p w:rsidRPr="003D73C3" w:rsidR="006761D2" w:rsidP="006761D2" w:rsidRDefault="24854215" w14:paraId="190DAF64" w14:textId="50A5715F">
      <w:pPr>
        <w:spacing w:line="300" w:lineRule="atLeast"/>
        <w:jc w:val="both"/>
      </w:pPr>
      <w:r>
        <w:t xml:space="preserve">There </w:t>
      </w:r>
      <w:r w:rsidR="00924B24">
        <w:t>is one</w:t>
      </w:r>
      <w:r>
        <w:t xml:space="preserve"> chlorine plant in New Zealand</w:t>
      </w:r>
      <w:r w:rsidR="00924B24">
        <w:t xml:space="preserve"> which</w:t>
      </w:r>
      <w:r>
        <w:t xml:space="preserve"> use</w:t>
      </w:r>
      <w:r w:rsidR="00924B24">
        <w:t>s</w:t>
      </w:r>
      <w:r>
        <w:t xml:space="preserve"> the modern membrane cell process, and ha</w:t>
      </w:r>
      <w:r w:rsidR="00924B24">
        <w:t>s</w:t>
      </w:r>
      <w:r>
        <w:t xml:space="preserve"> a total capacity of about 20,000 tonnes per year of chlorine. However, </w:t>
      </w:r>
      <w:r w:rsidR="00924B24">
        <w:t>it is</w:t>
      </w:r>
      <w:r>
        <w:t xml:space="preserve"> associated with the pulp and paper mill discussed in section 9.1 and </w:t>
      </w:r>
      <w:r w:rsidR="00924B24">
        <w:t>its</w:t>
      </w:r>
      <w:r>
        <w:t xml:space="preserve"> dioxin releases have already been accounted for under the mill-wide release estimates given in that section. However, for the sake of completeness, it can be noted that the releases from the chlorine plant would be in the order of about 0.00004 g TEQ to water, and 0.006 g TEQ to land, if considered separately from the rest of the mill. </w:t>
      </w:r>
    </w:p>
    <w:p w:rsidRPr="003D73C3" w:rsidR="006761D2" w:rsidP="00261F78" w:rsidRDefault="006761D2" w14:paraId="3D0E4A5F" w14:textId="77777777">
      <w:pPr>
        <w:pStyle w:val="Heading2"/>
      </w:pPr>
      <w:bookmarkStart w:name="_Toc1046384" w:id="259"/>
      <w:r w:rsidRPr="003D73C3">
        <w:t>Chlorinated aliphatic chemicals</w:t>
      </w:r>
      <w:bookmarkEnd w:id="259"/>
    </w:p>
    <w:p w:rsidRPr="003D73C3" w:rsidR="006761D2" w:rsidP="006761D2" w:rsidRDefault="24854215" w14:paraId="6847FD72" w14:textId="0538DB7F">
      <w:pPr>
        <w:spacing w:line="300" w:lineRule="atLeast"/>
        <w:jc w:val="both"/>
      </w:pPr>
      <w:r>
        <w:t xml:space="preserve">This sub-section covers dioxin releases from the manufacture of polyvinyl chloride (PVC) resin, which usually starts with the manufacture of ethylene dichloride (EDC), followed by conversion to vinyl chloride monomer (VCM), and then a final polymerisation process to form PVC. </w:t>
      </w:r>
      <w:bookmarkStart w:name="_Int_mAFCrzEZ" w:id="260"/>
      <w:r>
        <w:t>Almost without</w:t>
      </w:r>
      <w:bookmarkEnd w:id="260"/>
      <w:r>
        <w:t xml:space="preserve"> exception, the first two of these steps are carried out in petrochemical manufacturing complexes, while the third may be done in a separate manufacturing plant, using imported VCM. However, there are no such facilities in New Zealand and the manufacture of PVC products is carried out using imported resin </w:t>
      </w:r>
      <w:r w:rsidRPr="0C34660A" w:rsidR="66E594A9">
        <w:rPr>
          <w:noProof/>
        </w:rPr>
        <w:t>(Plastics New Zealand, 2011)</w:t>
      </w:r>
      <w:r>
        <w:t>. Hence this source category is not relevant to New Zealand.</w:t>
      </w:r>
    </w:p>
    <w:p w:rsidRPr="003D73C3" w:rsidR="006761D2" w:rsidP="00261F78" w:rsidRDefault="006761D2" w14:paraId="2CD2DD93" w14:textId="77777777">
      <w:pPr>
        <w:pStyle w:val="Heading2"/>
      </w:pPr>
      <w:bookmarkStart w:name="_Toc1046385" w:id="261"/>
      <w:r w:rsidRPr="003D73C3">
        <w:t>Chlorinated aromatic chemicals</w:t>
      </w:r>
      <w:bookmarkEnd w:id="261"/>
    </w:p>
    <w:p w:rsidRPr="003D73C3" w:rsidR="006761D2" w:rsidP="006761D2" w:rsidRDefault="006761D2" w14:paraId="308B1E1B" w14:textId="77777777">
      <w:pPr>
        <w:spacing w:line="300" w:lineRule="atLeast"/>
        <w:jc w:val="both"/>
        <w:rPr>
          <w:szCs w:val="18"/>
        </w:rPr>
      </w:pPr>
      <w:r w:rsidRPr="003D73C3">
        <w:rPr>
          <w:szCs w:val="18"/>
        </w:rPr>
        <w:t>This sub-section covers a range of different chemicals, only some of which are relevant to New Zealand. Each of the chemicals is discussed under separate sub-headings below.</w:t>
      </w:r>
    </w:p>
    <w:p w:rsidRPr="003D73C3" w:rsidR="006761D2" w:rsidP="006761D2" w:rsidRDefault="006761D2" w14:paraId="640EB325" w14:textId="77777777">
      <w:pPr>
        <w:pStyle w:val="Heading3"/>
      </w:pPr>
      <w:bookmarkStart w:name="_Toc1046386" w:id="262"/>
      <w:r w:rsidRPr="003D73C3">
        <w:t>1,4-dichlorobenzene</w:t>
      </w:r>
      <w:bookmarkEnd w:id="262"/>
    </w:p>
    <w:p w:rsidRPr="003D73C3" w:rsidR="006761D2" w:rsidP="006761D2" w:rsidRDefault="24854215" w14:paraId="22FB7B45" w14:textId="2CED2BD8">
      <w:pPr>
        <w:spacing w:line="300" w:lineRule="atLeast"/>
        <w:jc w:val="both"/>
      </w:pPr>
      <w:r>
        <w:t xml:space="preserve">Dichlorobenzene may be contaminated with dioxins during manufacturing and can therefore represent a potential source of releases via products, in subsequent uses. The chemical is not manufactured in New Zealand, but it is listed in the New Zealand Inventory of Chemicals maintained by the Environmental Protection Authority (see </w:t>
      </w:r>
      <w:hyperlink r:id="rId24">
        <w:r w:rsidRPr="0C34660A">
          <w:rPr>
            <w:rStyle w:val="Hyperlink"/>
          </w:rPr>
          <w:t>www.epa.govt.nz</w:t>
        </w:r>
      </w:hyperlink>
      <w:r>
        <w:t xml:space="preserve">). The UNEP Toolkit indicates that 1.4-dichlorobenzene has been used as an insecticide and fungicide, but the chemical is not registered for any such uses under the </w:t>
      </w:r>
      <w:r w:rsidRPr="0C34660A">
        <w:rPr>
          <w:i/>
          <w:iCs/>
        </w:rPr>
        <w:t xml:space="preserve">Agricultural Compounds and Veterinary Medicines Act </w:t>
      </w:r>
      <w:r>
        <w:t xml:space="preserve">(ACVM) </w:t>
      </w:r>
      <w:r w:rsidRPr="0C34660A">
        <w:rPr>
          <w:i/>
          <w:iCs/>
        </w:rPr>
        <w:t>1997</w:t>
      </w:r>
      <w:r>
        <w:t xml:space="preserve"> (see </w:t>
      </w:r>
      <w:hyperlink r:id="rId25">
        <w:r w:rsidRPr="0C34660A">
          <w:rPr>
            <w:rStyle w:val="Hyperlink"/>
          </w:rPr>
          <w:t>www.foodsafety.govt.nz/industry/acvm/registers-lists.htm</w:t>
        </w:r>
      </w:hyperlink>
      <w:r>
        <w:t xml:space="preserve">). Other </w:t>
      </w:r>
      <w:bookmarkStart w:name="_Int_H7Mw98Qz" w:id="263"/>
      <w:r>
        <w:t>possible uses</w:t>
      </w:r>
      <w:bookmarkEnd w:id="263"/>
      <w:r>
        <w:t xml:space="preserve"> are as a disinfectant and odour control agent in waste containers and restrooms, but products such as these are not subject to any specific controls in New Zealand that would allow these uses to be readily identified. Hence it is not possible to provide a quantitative assessment for this chemical.</w:t>
      </w:r>
    </w:p>
    <w:p w:rsidRPr="003D73C3" w:rsidR="006761D2" w:rsidP="006761D2" w:rsidRDefault="006761D2" w14:paraId="24B4BDF7" w14:textId="77777777">
      <w:pPr>
        <w:pStyle w:val="Heading3"/>
      </w:pPr>
      <w:bookmarkStart w:name="_Toc1046387" w:id="264"/>
      <w:r w:rsidRPr="003D73C3">
        <w:t>Polychlorinated biphenyls (PCBs)</w:t>
      </w:r>
      <w:bookmarkEnd w:id="264"/>
    </w:p>
    <w:p w:rsidRPr="003D73C3" w:rsidR="006761D2" w:rsidP="006761D2" w:rsidRDefault="24854215" w14:paraId="44E8738A" w14:textId="475AAF1D">
      <w:pPr>
        <w:spacing w:line="300" w:lineRule="atLeast"/>
        <w:jc w:val="both"/>
      </w:pPr>
      <w:r w:rsidRPr="0C34660A">
        <w:t xml:space="preserve">PCBs were used in the past as transformer oils and in other related applications </w:t>
      </w:r>
      <w:sdt>
        <w:sdtPr>
          <w:rPr>
            <w:szCs w:val="18"/>
          </w:rPr>
          <w:id w:val="-1844003657"/>
          <w:lock w:val="contentLocked"/>
          <w:placeholder>
            <w:docPart w:val="DefaultPlaceholder_1081868574"/>
          </w:placeholder>
          <w:citation/>
        </w:sdtPr>
        <w:sdtContent>
          <w:r w:rsidRPr="003D73C3" w:rsidR="006761D2">
            <w:rPr>
              <w:szCs w:val="18"/>
            </w:rPr>
            <w:fldChar w:fldCharType="begin"/>
          </w:r>
          <w:r w:rsidRPr="003D73C3" w:rsidR="006761D2">
            <w:rPr>
              <w:szCs w:val="18"/>
            </w:rPr>
            <w:instrText xml:space="preserve"> CITATION UNEP13 \l 5129 </w:instrText>
          </w:r>
          <w:r w:rsidRPr="003D73C3" w:rsidR="006761D2">
            <w:rPr>
              <w:szCs w:val="18"/>
            </w:rPr>
            <w:fldChar w:fldCharType="separate"/>
          </w:r>
          <w:r w:rsidRPr="0C34660A" w:rsidR="25EC959F">
            <w:rPr>
              <w:noProof/>
            </w:rPr>
            <w:t>(United Nations Environment Programme, 2013)</w:t>
          </w:r>
          <w:r w:rsidRPr="003D73C3" w:rsidR="006761D2">
            <w:rPr>
              <w:szCs w:val="18"/>
            </w:rPr>
            <w:fldChar w:fldCharType="end"/>
          </w:r>
        </w:sdtContent>
      </w:sdt>
      <w:r w:rsidRPr="0C34660A">
        <w:t xml:space="preserve">. In New Zealand the import, manufacture, and use of PCBs is prohibited under the </w:t>
      </w:r>
      <w:r w:rsidRPr="0C34660A">
        <w:rPr>
          <w:i/>
          <w:iCs/>
        </w:rPr>
        <w:t xml:space="preserve">Hazardous Substances and New Organisms Act </w:t>
      </w:r>
      <w:r w:rsidRPr="0C34660A">
        <w:t>(HSNO)</w:t>
      </w:r>
      <w:r w:rsidRPr="0C34660A">
        <w:rPr>
          <w:i/>
          <w:iCs/>
        </w:rPr>
        <w:t xml:space="preserve"> 1996</w:t>
      </w:r>
      <w:r w:rsidRPr="0C34660A">
        <w:t xml:space="preserve"> without an exemption, and any stocks of old PCBs must be safely stored, managed, and disposed in accordance with the </w:t>
      </w:r>
      <w:r w:rsidRPr="0C34660A">
        <w:rPr>
          <w:i/>
          <w:iCs/>
        </w:rPr>
        <w:t>Hazardous Substances (Storage and Disposal of Polychlorinated Biphenyls) Notice 2007</w:t>
      </w:r>
      <w:r w:rsidRPr="0C34660A">
        <w:t xml:space="preserve">. There are no facilities in New Zealand for the destruction of PCB-containing wastes, so disposal is by export to a suitable facility overseas </w:t>
      </w:r>
      <w:r w:rsidRPr="0C34660A" w:rsidR="0DD904CD">
        <w:rPr>
          <w:noProof/>
        </w:rPr>
        <w:t>(Ministry of Health, 2008)</w:t>
      </w:r>
      <w:r w:rsidRPr="003D73C3">
        <w:rPr>
          <w:szCs w:val="18"/>
        </w:rPr>
        <w:t>.</w:t>
      </w:r>
    </w:p>
    <w:p w:rsidRPr="003D73C3" w:rsidR="006761D2" w:rsidP="006761D2" w:rsidRDefault="006761D2" w14:paraId="24A54190" w14:textId="77777777">
      <w:pPr>
        <w:spacing w:line="300" w:lineRule="atLeast"/>
        <w:jc w:val="both"/>
        <w:rPr>
          <w:szCs w:val="18"/>
        </w:rPr>
      </w:pPr>
      <w:r w:rsidRPr="003D73C3">
        <w:rPr>
          <w:szCs w:val="18"/>
        </w:rPr>
        <w:t>The UNEP Toolkit provides no specific factors for estimating the possible dioxin releases from the storage of PCBs. However, if the storage is being carried out properly in accordance with the HSNO requirements, the releases due to leakages should be minimal.</w:t>
      </w:r>
    </w:p>
    <w:p w:rsidRPr="003D73C3" w:rsidR="006761D2" w:rsidP="006761D2" w:rsidRDefault="006761D2" w14:paraId="72D0EF47" w14:textId="77777777">
      <w:pPr>
        <w:pStyle w:val="Heading3"/>
      </w:pPr>
      <w:bookmarkStart w:name="_Toc1046388" w:id="265"/>
      <w:r w:rsidRPr="003D73C3">
        <w:t xml:space="preserve">Pentachlorophenol and sodium </w:t>
      </w:r>
      <w:proofErr w:type="spellStart"/>
      <w:r w:rsidRPr="003D73C3">
        <w:t>pentachlorophenate</w:t>
      </w:r>
      <w:bookmarkEnd w:id="265"/>
      <w:proofErr w:type="spellEnd"/>
    </w:p>
    <w:p w:rsidRPr="003D73C3" w:rsidR="006761D2" w:rsidP="006761D2" w:rsidRDefault="24854215" w14:paraId="547858F3" w14:textId="5BB613AC">
      <w:pPr>
        <w:spacing w:line="300" w:lineRule="atLeast"/>
        <w:jc w:val="both"/>
      </w:pPr>
      <w:r>
        <w:t xml:space="preserve">The primary use of pentachlorophenol (PCP) in New Zealand was in the timber industry, either as sodium </w:t>
      </w:r>
      <w:proofErr w:type="spellStart"/>
      <w:r>
        <w:t>pentachlorophenate</w:t>
      </w:r>
      <w:proofErr w:type="spellEnd"/>
      <w:r>
        <w:t xml:space="preserve">, for use as an </w:t>
      </w:r>
      <w:proofErr w:type="spellStart"/>
      <w:r>
        <w:t>antisapstain</w:t>
      </w:r>
      <w:proofErr w:type="spellEnd"/>
      <w:r>
        <w:t xml:space="preserve"> treatment, or as a preservative in diesel oil </w:t>
      </w:r>
      <w:r w:rsidRPr="0C34660A" w:rsidR="0DD904CD">
        <w:rPr>
          <w:noProof/>
        </w:rPr>
        <w:t>(Ministry for the Environment, 2011a)</w:t>
      </w:r>
      <w:r>
        <w:t xml:space="preserve">. PCP was also used to a </w:t>
      </w:r>
      <w:bookmarkStart w:name="_Int_mTG26WSM" w:id="266"/>
      <w:r>
        <w:t>relatively minor</w:t>
      </w:r>
      <w:bookmarkEnd w:id="266"/>
      <w:r>
        <w:t xml:space="preserve"> extent as a slimicide in the pulp and paper industry, as a soil and timber steriliser in mushroom production, and in a variety of other applications for the control of moss and algae. The use of PCP in the timber industry voluntarily ceased in 1988, and PCP was deregistered for all uses by the Pesticides Board in 1991.</w:t>
      </w:r>
    </w:p>
    <w:p w:rsidRPr="003D73C3" w:rsidR="006761D2" w:rsidP="006761D2" w:rsidRDefault="24854215" w14:paraId="27F93A2C" w14:textId="77777777">
      <w:pPr>
        <w:spacing w:line="300" w:lineRule="atLeast"/>
        <w:jc w:val="both"/>
      </w:pPr>
      <w:r>
        <w:t xml:space="preserve">Past releases of dioxins from the use of PCP have resulted in </w:t>
      </w:r>
      <w:bookmarkStart w:name="_Int_Yh00zQUX" w:id="267"/>
      <w:r>
        <w:t>a number of</w:t>
      </w:r>
      <w:bookmarkEnd w:id="267"/>
      <w:r>
        <w:t xml:space="preserve"> contaminated sites throughout New Zealand, and these are discussed further in Section 12 of this report.</w:t>
      </w:r>
    </w:p>
    <w:p w:rsidRPr="003D73C3" w:rsidR="006761D2" w:rsidP="006761D2" w:rsidRDefault="006761D2" w14:paraId="1F395FEF" w14:textId="77777777">
      <w:pPr>
        <w:pStyle w:val="Heading3"/>
      </w:pPr>
      <w:bookmarkStart w:name="_Toc1046389" w:id="268"/>
      <w:r w:rsidRPr="003D73C3">
        <w:t>2,4,5-Trichlorophenoxyacetic acid (2,4,5-T) and 2,4,6-trichlorophenol</w:t>
      </w:r>
      <w:bookmarkEnd w:id="268"/>
    </w:p>
    <w:p w:rsidRPr="003D73C3" w:rsidR="006761D2" w:rsidP="006761D2" w:rsidRDefault="24854215" w14:paraId="77222545" w14:textId="065F1979">
      <w:pPr>
        <w:spacing w:line="300" w:lineRule="atLeast"/>
        <w:jc w:val="both"/>
      </w:pPr>
      <w:r>
        <w:t xml:space="preserve">The herbicide 2,4,5-T was manufactured in New Zealand from 1948 to 1987 and was widely used for the control of gorse, blackberry, and other woody weeds </w:t>
      </w:r>
      <w:r w:rsidRPr="0C34660A" w:rsidR="0DD904CD">
        <w:rPr>
          <w:noProof/>
        </w:rPr>
        <w:t>(Ministry for the Environment, 2011a)</w:t>
      </w:r>
      <w:r>
        <w:t>. The manufacturing process involved the initial formation of 2,4,5-trichlorophenol from 1,2,4,5-tetrachlorobenzene, and PCDDs and PCDFs (primarily 2,3,7,8-TCDD) were formed as a by-product of this reaction.</w:t>
      </w:r>
    </w:p>
    <w:p w:rsidRPr="003D73C3" w:rsidR="006761D2" w:rsidP="006761D2" w:rsidRDefault="006761D2" w14:paraId="73FCB2E9" w14:textId="77777777">
      <w:pPr>
        <w:spacing w:line="300" w:lineRule="atLeast"/>
        <w:jc w:val="both"/>
        <w:rPr>
          <w:szCs w:val="18"/>
        </w:rPr>
      </w:pPr>
      <w:r w:rsidRPr="003D73C3">
        <w:rPr>
          <w:szCs w:val="18"/>
        </w:rPr>
        <w:t>The residual soil contamination resulting from the past uses of 2,4,5-T is discussed in section 12 of this report.</w:t>
      </w:r>
    </w:p>
    <w:p w:rsidRPr="003D73C3" w:rsidR="006761D2" w:rsidP="006761D2" w:rsidRDefault="006761D2" w14:paraId="40689599" w14:textId="77777777">
      <w:pPr>
        <w:pStyle w:val="Heading3"/>
      </w:pPr>
      <w:bookmarkStart w:name="_Toc1046390" w:id="269"/>
      <w:proofErr w:type="spellStart"/>
      <w:r w:rsidRPr="003D73C3">
        <w:t>Chloronitrofen</w:t>
      </w:r>
      <w:proofErr w:type="spellEnd"/>
      <w:r w:rsidRPr="003D73C3">
        <w:t xml:space="preserve">, </w:t>
      </w:r>
      <w:proofErr w:type="spellStart"/>
      <w:r w:rsidRPr="003D73C3">
        <w:t>chlornitrofen</w:t>
      </w:r>
      <w:proofErr w:type="spellEnd"/>
      <w:r w:rsidRPr="003D73C3">
        <w:t>, or 2,4,6 trichlorophenyl-4-nitrophenylether (CNP)</w:t>
      </w:r>
      <w:bookmarkEnd w:id="269"/>
    </w:p>
    <w:p w:rsidRPr="003D73C3" w:rsidR="006761D2" w:rsidP="006761D2" w:rsidRDefault="006761D2" w14:paraId="073FD94A" w14:textId="77777777">
      <w:pPr>
        <w:spacing w:line="300" w:lineRule="atLeast"/>
        <w:jc w:val="both"/>
        <w:rPr>
          <w:szCs w:val="18"/>
        </w:rPr>
      </w:pPr>
      <w:r w:rsidRPr="003D73C3">
        <w:rPr>
          <w:szCs w:val="18"/>
        </w:rPr>
        <w:t xml:space="preserve">This chemical is not listed in the New Zealand Inventory of Chemicals or in any of the other registers of approved substances maintained by the Environmental Protection Authority (see </w:t>
      </w:r>
      <w:hyperlink w:history="1" r:id="rId26">
        <w:r w:rsidRPr="003D73C3">
          <w:rPr>
            <w:rStyle w:val="Hyperlink"/>
            <w:szCs w:val="18"/>
          </w:rPr>
          <w:t>www.epa.govt.nz</w:t>
        </w:r>
      </w:hyperlink>
      <w:r w:rsidRPr="003D73C3">
        <w:rPr>
          <w:szCs w:val="18"/>
        </w:rPr>
        <w:t>). Hence it should not be found in New Zealand.</w:t>
      </w:r>
    </w:p>
    <w:p w:rsidRPr="003D73C3" w:rsidR="006761D2" w:rsidP="006761D2" w:rsidRDefault="006761D2" w14:paraId="377FA308" w14:textId="77777777">
      <w:pPr>
        <w:pStyle w:val="Heading3"/>
      </w:pPr>
      <w:bookmarkStart w:name="_Toc1046391" w:id="270"/>
      <w:r w:rsidRPr="003D73C3">
        <w:t>Pentachloronitrobenzene (PCNB - Quintozene)</w:t>
      </w:r>
      <w:bookmarkEnd w:id="270"/>
    </w:p>
    <w:p w:rsidRPr="003D73C3" w:rsidR="006761D2" w:rsidP="006761D2" w:rsidRDefault="006761D2" w14:paraId="369E37C2" w14:textId="26FD84AA">
      <w:pPr>
        <w:spacing w:line="300" w:lineRule="atLeast"/>
        <w:jc w:val="both"/>
        <w:rPr>
          <w:szCs w:val="18"/>
        </w:rPr>
      </w:pPr>
      <w:r w:rsidRPr="003D73C3">
        <w:rPr>
          <w:szCs w:val="18"/>
        </w:rPr>
        <w:t>Quintozene is a broad</w:t>
      </w:r>
      <w:r w:rsidRPr="003D73C3">
        <w:rPr>
          <w:rFonts w:ascii="Cambria Math" w:hAnsi="Cambria Math" w:cs="Cambria Math"/>
          <w:szCs w:val="18"/>
        </w:rPr>
        <w:t>‐</w:t>
      </w:r>
      <w:r w:rsidRPr="003D73C3">
        <w:rPr>
          <w:szCs w:val="18"/>
        </w:rPr>
        <w:t>spectrum, contact fungicide which was approved in New Zealand</w:t>
      </w:r>
      <w:r w:rsidRPr="003D73C3">
        <w:rPr>
          <w:color w:val="000000"/>
          <w:sz w:val="24"/>
          <w:szCs w:val="24"/>
          <w:lang w:eastAsia="en-NZ"/>
        </w:rPr>
        <w:t xml:space="preserve"> </w:t>
      </w:r>
      <w:r w:rsidRPr="003D73C3">
        <w:rPr>
          <w:szCs w:val="18"/>
        </w:rPr>
        <w:t xml:space="preserve">for the control of soil fungi in vegetable and ornamental seedlings, and non-grazed turf. However, this approval was revoked in January 2011 because of concerns about the presence of dioxin impurities </w:t>
      </w:r>
      <w:r w:rsidRPr="003D73C3" w:rsidR="003D73C3">
        <w:rPr>
          <w:noProof/>
          <w:szCs w:val="18"/>
        </w:rPr>
        <w:t>(ERMA New Zealand, 2011)</w:t>
      </w:r>
      <w:r w:rsidRPr="003D73C3">
        <w:rPr>
          <w:szCs w:val="18"/>
        </w:rPr>
        <w:t>. The presence of these impurities had only come to the attention of regulatory agencies, both here and overseas, in the preceding 2 years.</w:t>
      </w:r>
    </w:p>
    <w:p w:rsidRPr="003D73C3" w:rsidR="006761D2" w:rsidP="006761D2" w:rsidRDefault="183D073C" w14:paraId="6ECDDCC0" w14:textId="69DED6B5">
      <w:pPr>
        <w:spacing w:line="300" w:lineRule="atLeast"/>
        <w:jc w:val="both"/>
      </w:pPr>
      <w:r>
        <w:t xml:space="preserve">It is not known what quantities of Quintozene were previously used in New Zealand, but the Environmental Risk Management Authority (now EPA (Environmental Protection Authority)) determined that the uses were </w:t>
      </w:r>
      <w:bookmarkStart w:name="_Int_Pm32ObWa" w:id="271"/>
      <w:r>
        <w:t>mainly limited</w:t>
      </w:r>
      <w:bookmarkEnd w:id="271"/>
      <w:r>
        <w:t xml:space="preserve"> to bowling greens and golf courses, and the quantities were “not large</w:t>
      </w:r>
      <w:bookmarkStart w:name="_Int_PbLQgr9z" w:id="272"/>
      <w:r>
        <w:t>”.</w:t>
      </w:r>
      <w:bookmarkEnd w:id="272"/>
      <w:r>
        <w:t xml:space="preserve"> For the purposes of this inventory, it can be assumed that the usage in </w:t>
      </w:r>
      <w:r w:rsidR="001874ED">
        <w:t xml:space="preserve">2024 </w:t>
      </w:r>
      <w:r>
        <w:t xml:space="preserve">was </w:t>
      </w:r>
      <w:bookmarkStart w:name="_Int_YzZMwCoc" w:id="273"/>
      <w:r w:rsidR="00FA28EF">
        <w:t>nil</w:t>
      </w:r>
      <w:bookmarkEnd w:id="273"/>
      <w:r>
        <w:t>, and hence there were no associated dioxin releases.</w:t>
      </w:r>
    </w:p>
    <w:p w:rsidRPr="001874ED" w:rsidR="006761D2" w:rsidP="006761D2" w:rsidRDefault="006761D2" w14:paraId="6A9A9255" w14:textId="77777777">
      <w:pPr>
        <w:pStyle w:val="Heading3"/>
      </w:pPr>
      <w:bookmarkStart w:name="_Toc1046392" w:id="274"/>
      <w:r w:rsidRPr="001874ED">
        <w:t>2,4-Dichlorophenoxyacetic acid (2,4-D) and derivatives</w:t>
      </w:r>
      <w:bookmarkEnd w:id="274"/>
    </w:p>
    <w:p w:rsidRPr="003D73C3" w:rsidR="006761D2" w:rsidP="006761D2" w:rsidRDefault="24854215" w14:paraId="7FA7BB76" w14:textId="1884B00C">
      <w:pPr>
        <w:spacing w:line="300" w:lineRule="atLeast"/>
        <w:jc w:val="both"/>
        <w:rPr>
          <w:szCs w:val="18"/>
        </w:rPr>
      </w:pPr>
      <w:r w:rsidRPr="001874ED">
        <w:t xml:space="preserve">The phenoxy herbicide 2,4-D is used in New Zealand, </w:t>
      </w:r>
      <w:bookmarkStart w:name="_Int_NvPRUrmB" w:id="275"/>
      <w:r w:rsidRPr="001874ED">
        <w:t>mainly on</w:t>
      </w:r>
      <w:bookmarkEnd w:id="275"/>
      <w:r w:rsidRPr="001874ED">
        <w:t xml:space="preserve"> hill country farms, to control thistles and other broadleaf weeds. This agrichemical has been shown in the past to contain dioxin residues as production by-products, although with current manufacturing technologies the contamination levels are </w:t>
      </w:r>
      <w:bookmarkStart w:name="_Int_3aLoDTNd" w:id="276"/>
      <w:r w:rsidRPr="001874ED">
        <w:t>very low</w:t>
      </w:r>
      <w:bookmarkEnd w:id="276"/>
      <w:r w:rsidRPr="001874ED">
        <w:t xml:space="preserve"> </w:t>
      </w:r>
      <w:r w:rsidRPr="001874ED" w:rsidR="0DD904CD">
        <w:rPr>
          <w:noProof/>
        </w:rPr>
        <w:t>(United Nations Environment Programme, 2013)</w:t>
      </w:r>
      <w:r w:rsidRPr="001874ED">
        <w:t xml:space="preserve">. </w:t>
      </w:r>
      <w:r w:rsidRPr="001874ED" w:rsidR="3BB62837">
        <w:t xml:space="preserve">For the </w:t>
      </w:r>
      <w:r w:rsidRPr="001874ED" w:rsidR="085733C3">
        <w:t xml:space="preserve">2016 </w:t>
      </w:r>
      <w:r w:rsidRPr="001874ED" w:rsidR="3BB62837">
        <w:t>Inventor</w:t>
      </w:r>
      <w:r w:rsidRPr="001874ED" w:rsidR="085733C3">
        <w:t>y</w:t>
      </w:r>
      <w:r w:rsidRPr="001874ED" w:rsidR="3BB62837">
        <w:t xml:space="preserve"> t</w:t>
      </w:r>
      <w:r w:rsidRPr="001874ED">
        <w:t xml:space="preserve">he annual usage in New Zealand was estimated at about </w:t>
      </w:r>
      <w:r w:rsidRPr="001874ED" w:rsidR="085733C3">
        <w:t xml:space="preserve">500 </w:t>
      </w:r>
      <w:r w:rsidRPr="001874ED">
        <w:t>tonnes per year</w:t>
      </w:r>
      <w:r w:rsidRPr="001874ED" w:rsidR="085733C3">
        <w:t xml:space="preserve"> and current usage is thought to be at similar rates </w:t>
      </w:r>
      <w:r w:rsidR="00A6135F">
        <w:t xml:space="preserve">(M Matharu Nufarm, </w:t>
      </w:r>
      <w:proofErr w:type="spellStart"/>
      <w:r w:rsidR="00A6135F">
        <w:t>pers</w:t>
      </w:r>
      <w:proofErr w:type="spellEnd"/>
      <w:r w:rsidR="00A6135F">
        <w:t xml:space="preserve"> comm 2026)</w:t>
      </w:r>
      <w:r w:rsidR="001874ED">
        <w:t>.</w:t>
      </w:r>
      <w:r w:rsidR="00A6135F">
        <w:t xml:space="preserve"> </w:t>
      </w:r>
      <w:r w:rsidRPr="001874ED" w:rsidR="00BE6081">
        <w:rPr>
          <w:szCs w:val="18"/>
        </w:rPr>
        <w:t xml:space="preserve">The Toolkit </w:t>
      </w:r>
      <w:r w:rsidRPr="001874ED" w:rsidR="006761D2">
        <w:rPr>
          <w:szCs w:val="18"/>
        </w:rPr>
        <w:t>puts the</w:t>
      </w:r>
      <w:r w:rsidRPr="001874ED" w:rsidR="00BE6081">
        <w:rPr>
          <w:szCs w:val="18"/>
        </w:rPr>
        <w:t xml:space="preserve"> dioxin contamination level </w:t>
      </w:r>
      <w:r w:rsidRPr="001874ED" w:rsidR="006761D2">
        <w:rPr>
          <w:szCs w:val="18"/>
        </w:rPr>
        <w:t>at 0.1 µg TEQ/tonne</w:t>
      </w:r>
      <w:r w:rsidRPr="001874ED" w:rsidR="00BE6081">
        <w:rPr>
          <w:szCs w:val="18"/>
        </w:rPr>
        <w:t xml:space="preserve"> of product </w:t>
      </w:r>
      <w:r w:rsidRPr="001874ED" w:rsidR="00BE6081">
        <w:rPr>
          <w:szCs w:val="18"/>
          <w:lang w:val="en-US"/>
        </w:rPr>
        <w:t>(1 µg TEQ/</w:t>
      </w:r>
      <w:proofErr w:type="spellStart"/>
      <w:r w:rsidRPr="001874ED" w:rsidR="00BE6081">
        <w:rPr>
          <w:szCs w:val="18"/>
          <w:lang w:val="en-US"/>
        </w:rPr>
        <w:t>tonne</w:t>
      </w:r>
      <w:proofErr w:type="spellEnd"/>
      <w:r w:rsidRPr="001874ED" w:rsidR="00BE6081">
        <w:rPr>
          <w:szCs w:val="18"/>
          <w:lang w:val="en-US"/>
        </w:rPr>
        <w:t xml:space="preserve"> = 1 x 10</w:t>
      </w:r>
      <w:r w:rsidRPr="001874ED" w:rsidR="00BE6081">
        <w:rPr>
          <w:szCs w:val="18"/>
          <w:vertAlign w:val="superscript"/>
          <w:lang w:val="en-US"/>
        </w:rPr>
        <w:t>-6</w:t>
      </w:r>
      <w:r w:rsidRPr="001874ED" w:rsidR="00BE6081">
        <w:rPr>
          <w:szCs w:val="18"/>
          <w:lang w:val="en-US"/>
        </w:rPr>
        <w:t xml:space="preserve"> g TEQ/</w:t>
      </w:r>
      <w:proofErr w:type="spellStart"/>
      <w:r w:rsidRPr="001874ED" w:rsidR="00BE6081">
        <w:rPr>
          <w:szCs w:val="18"/>
          <w:lang w:val="en-US"/>
        </w:rPr>
        <w:t>tonne</w:t>
      </w:r>
      <w:proofErr w:type="spellEnd"/>
      <w:r w:rsidRPr="001874ED" w:rsidR="00BE6081">
        <w:rPr>
          <w:szCs w:val="18"/>
          <w:lang w:val="en-US"/>
        </w:rPr>
        <w:t>).</w:t>
      </w:r>
      <w:r w:rsidRPr="001874ED" w:rsidR="00BE6081">
        <w:rPr>
          <w:szCs w:val="18"/>
        </w:rPr>
        <w:t xml:space="preserve"> R</w:t>
      </w:r>
      <w:r w:rsidRPr="001874ED" w:rsidR="006761D2">
        <w:rPr>
          <w:szCs w:val="18"/>
        </w:rPr>
        <w:t>elease estimate</w:t>
      </w:r>
      <w:r w:rsidRPr="001874ED" w:rsidR="00BE6081">
        <w:rPr>
          <w:szCs w:val="18"/>
        </w:rPr>
        <w:t xml:space="preserve">s for </w:t>
      </w:r>
      <w:r w:rsidR="001874ED">
        <w:rPr>
          <w:szCs w:val="18"/>
        </w:rPr>
        <w:t xml:space="preserve">2024 and previous inventories </w:t>
      </w:r>
      <w:r w:rsidRPr="001874ED" w:rsidR="00BE6081">
        <w:rPr>
          <w:szCs w:val="18"/>
        </w:rPr>
        <w:t xml:space="preserve">are </w:t>
      </w:r>
      <w:r w:rsidRPr="001874ED" w:rsidR="006761D2">
        <w:rPr>
          <w:szCs w:val="18"/>
        </w:rPr>
        <w:t xml:space="preserve">shown in </w:t>
      </w:r>
      <w:r w:rsidRPr="001874ED" w:rsidR="006761D2">
        <w:rPr>
          <w:szCs w:val="18"/>
        </w:rPr>
        <w:fldChar w:fldCharType="begin"/>
      </w:r>
      <w:r w:rsidRPr="001874ED" w:rsidR="006761D2">
        <w:rPr>
          <w:szCs w:val="18"/>
        </w:rPr>
        <w:instrText xml:space="preserve"> REF _Ref386286020 \h  \* MERGEFORMAT </w:instrText>
      </w:r>
      <w:r w:rsidRPr="001874ED" w:rsidR="006761D2">
        <w:rPr>
          <w:szCs w:val="18"/>
        </w:rPr>
      </w:r>
      <w:r w:rsidRPr="001874ED" w:rsidR="006761D2">
        <w:rPr>
          <w:szCs w:val="18"/>
        </w:rPr>
        <w:fldChar w:fldCharType="separate"/>
      </w:r>
      <w:r w:rsidRPr="00C30992" w:rsidR="00C30992">
        <w:t xml:space="preserve">Table </w:t>
      </w:r>
      <w:r w:rsidRPr="00C30992" w:rsidR="00C30992">
        <w:rPr>
          <w:noProof/>
        </w:rPr>
        <w:t>9</w:t>
      </w:r>
      <w:r w:rsidRPr="00C30992" w:rsidR="00C30992">
        <w:rPr>
          <w:noProof/>
        </w:rPr>
        <w:noBreakHyphen/>
      </w:r>
      <w:r w:rsidRPr="00C30992" w:rsidR="00C30992">
        <w:rPr>
          <w:noProof/>
        </w:rPr>
        <w:t>3</w:t>
      </w:r>
      <w:r w:rsidRPr="001874ED" w:rsidR="006761D2">
        <w:rPr>
          <w:szCs w:val="18"/>
        </w:rPr>
        <w:fldChar w:fldCharType="end"/>
      </w:r>
      <w:r w:rsidRPr="001874ED" w:rsidR="006761D2">
        <w:rPr>
          <w:szCs w:val="18"/>
        </w:rPr>
        <w:t>.</w:t>
      </w:r>
    </w:p>
    <w:p w:rsidRPr="003D73C3" w:rsidR="006761D2" w:rsidP="006761D2" w:rsidRDefault="006761D2" w14:paraId="60CF89B0" w14:textId="3AF2BFDD">
      <w:pPr>
        <w:pStyle w:val="Caption"/>
        <w:jc w:val="left"/>
        <w:rPr>
          <w:rFonts w:cs="Arial"/>
          <w:szCs w:val="18"/>
        </w:rPr>
      </w:pPr>
      <w:bookmarkStart w:name="_Ref386286020" w:id="277"/>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9</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bookmarkEnd w:id="277"/>
      <w:r w:rsidRPr="003D73C3">
        <w:rPr>
          <w:rFonts w:cs="Arial"/>
        </w:rPr>
        <w:t>: Dioxin releases to land (via product) from the use of 2,4-D</w:t>
      </w:r>
    </w:p>
    <w:tbl>
      <w:tblPr>
        <w:tblStyle w:val="TableGrid"/>
        <w:tblW w:w="0" w:type="auto"/>
        <w:tblLook w:val="04A0" w:firstRow="1" w:lastRow="0" w:firstColumn="1" w:lastColumn="0" w:noHBand="0" w:noVBand="1"/>
      </w:tblPr>
      <w:tblGrid>
        <w:gridCol w:w="865"/>
        <w:gridCol w:w="2579"/>
        <w:gridCol w:w="2859"/>
        <w:gridCol w:w="2713"/>
        <w:gridCol w:w="45"/>
      </w:tblGrid>
      <w:tr w:rsidRPr="00B95A30" w:rsidR="006761D2" w:rsidTr="0030171B" w14:paraId="11DC447D" w14:textId="77777777">
        <w:tc>
          <w:tcPr>
            <w:tcW w:w="868" w:type="dxa"/>
            <w:vMerge w:val="restart"/>
            <w:vAlign w:val="center"/>
          </w:tcPr>
          <w:p w:rsidRPr="003D73C3" w:rsidR="006761D2" w:rsidP="009F7DB8" w:rsidRDefault="006761D2" w14:paraId="14E20D77" w14:textId="77777777">
            <w:pPr>
              <w:spacing w:before="120"/>
              <w:jc w:val="center"/>
              <w:rPr>
                <w:rFonts w:ascii="Arial" w:hAnsi="Arial" w:cs="Arial"/>
                <w:b/>
                <w:sz w:val="16"/>
                <w:szCs w:val="18"/>
              </w:rPr>
            </w:pPr>
            <w:r w:rsidRPr="003D73C3">
              <w:rPr>
                <w:rFonts w:ascii="Arial" w:hAnsi="Arial" w:cs="Arial"/>
                <w:b/>
                <w:sz w:val="16"/>
                <w:szCs w:val="18"/>
              </w:rPr>
              <w:t>Year</w:t>
            </w:r>
          </w:p>
        </w:tc>
        <w:tc>
          <w:tcPr>
            <w:tcW w:w="2592" w:type="dxa"/>
            <w:vMerge w:val="restart"/>
            <w:vAlign w:val="center"/>
          </w:tcPr>
          <w:p w:rsidRPr="003D73C3" w:rsidR="006761D2" w:rsidP="0C34660A" w:rsidRDefault="24854215" w14:paraId="3F2B509E"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Kq3PCTEm" w:id="278"/>
            <w:r w:rsidRPr="0C34660A">
              <w:rPr>
                <w:rFonts w:ascii="Arial" w:hAnsi="Arial" w:cs="Arial"/>
                <w:b/>
                <w:bCs/>
                <w:sz w:val="16"/>
                <w:szCs w:val="16"/>
              </w:rPr>
              <w:t>tonnes</w:t>
            </w:r>
            <w:bookmarkEnd w:id="278"/>
            <w:r w:rsidRPr="0C34660A">
              <w:rPr>
                <w:rFonts w:ascii="Arial" w:hAnsi="Arial" w:cs="Arial"/>
                <w:b/>
                <w:bCs/>
                <w:sz w:val="16"/>
                <w:szCs w:val="16"/>
              </w:rPr>
              <w:t xml:space="preserve"> of 2,4-D used/year)</w:t>
            </w:r>
          </w:p>
        </w:tc>
        <w:tc>
          <w:tcPr>
            <w:tcW w:w="2873" w:type="dxa"/>
            <w:vAlign w:val="center"/>
          </w:tcPr>
          <w:p w:rsidRPr="003D73C3" w:rsidR="006761D2" w:rsidP="009F7DB8" w:rsidRDefault="006761D2" w14:paraId="7BC094B0"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TEQ/tonne of product)</w:t>
            </w:r>
          </w:p>
        </w:tc>
        <w:tc>
          <w:tcPr>
            <w:tcW w:w="2728" w:type="dxa"/>
            <w:gridSpan w:val="2"/>
            <w:vAlign w:val="center"/>
          </w:tcPr>
          <w:p w:rsidRPr="003D73C3" w:rsidR="006761D2" w:rsidP="009F7DB8" w:rsidRDefault="006761D2" w14:paraId="2615153B"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B95A30" w:rsidR="006761D2" w:rsidTr="00E95BD6" w14:paraId="5AD38804" w14:textId="77777777">
        <w:tc>
          <w:tcPr>
            <w:tcW w:w="868" w:type="dxa"/>
            <w:vMerge/>
          </w:tcPr>
          <w:p w:rsidRPr="003D73C3" w:rsidR="006761D2" w:rsidP="009F7DB8" w:rsidRDefault="006761D2" w14:paraId="4A3C30E6" w14:textId="77777777">
            <w:pPr>
              <w:spacing w:before="120"/>
              <w:jc w:val="both"/>
              <w:rPr>
                <w:rFonts w:ascii="Arial" w:hAnsi="Arial" w:cs="Arial"/>
                <w:sz w:val="16"/>
                <w:szCs w:val="18"/>
              </w:rPr>
            </w:pPr>
          </w:p>
        </w:tc>
        <w:tc>
          <w:tcPr>
            <w:tcW w:w="2592" w:type="dxa"/>
            <w:vMerge/>
            <w:vAlign w:val="center"/>
          </w:tcPr>
          <w:p w:rsidRPr="003D73C3" w:rsidR="006761D2" w:rsidP="009F7DB8" w:rsidRDefault="006761D2" w14:paraId="022CB7F5" w14:textId="77777777">
            <w:pPr>
              <w:spacing w:before="120"/>
              <w:jc w:val="center"/>
              <w:rPr>
                <w:rFonts w:ascii="Arial" w:hAnsi="Arial" w:cs="Arial"/>
                <w:sz w:val="16"/>
                <w:szCs w:val="18"/>
              </w:rPr>
            </w:pPr>
          </w:p>
        </w:tc>
        <w:tc>
          <w:tcPr>
            <w:tcW w:w="2873" w:type="dxa"/>
            <w:vAlign w:val="center"/>
          </w:tcPr>
          <w:p w:rsidRPr="003D73C3" w:rsidR="006761D2" w:rsidP="009F7DB8" w:rsidRDefault="006761D2" w14:paraId="0899E1A9" w14:textId="77777777">
            <w:pPr>
              <w:spacing w:before="120"/>
              <w:jc w:val="center"/>
              <w:rPr>
                <w:rFonts w:ascii="Arial" w:hAnsi="Arial" w:cs="Arial"/>
                <w:b/>
                <w:sz w:val="16"/>
                <w:szCs w:val="18"/>
              </w:rPr>
            </w:pPr>
            <w:r w:rsidRPr="003D73C3">
              <w:rPr>
                <w:rFonts w:ascii="Arial" w:hAnsi="Arial" w:cs="Arial"/>
                <w:b/>
                <w:sz w:val="16"/>
                <w:szCs w:val="18"/>
              </w:rPr>
              <w:t>Land/Product</w:t>
            </w:r>
          </w:p>
        </w:tc>
        <w:tc>
          <w:tcPr>
            <w:tcW w:w="2728" w:type="dxa"/>
            <w:gridSpan w:val="2"/>
            <w:vAlign w:val="center"/>
          </w:tcPr>
          <w:p w:rsidRPr="003D73C3" w:rsidR="006761D2" w:rsidP="009F7DB8" w:rsidRDefault="006761D2" w14:paraId="1272D7F5" w14:textId="77777777">
            <w:pPr>
              <w:spacing w:before="120"/>
              <w:jc w:val="center"/>
              <w:rPr>
                <w:rFonts w:ascii="Arial" w:hAnsi="Arial" w:cs="Arial"/>
                <w:b/>
                <w:sz w:val="16"/>
                <w:szCs w:val="18"/>
              </w:rPr>
            </w:pPr>
            <w:r w:rsidRPr="003D73C3">
              <w:rPr>
                <w:rFonts w:ascii="Arial" w:hAnsi="Arial" w:cs="Arial"/>
                <w:b/>
                <w:sz w:val="16"/>
                <w:szCs w:val="18"/>
              </w:rPr>
              <w:t>Land</w:t>
            </w:r>
          </w:p>
        </w:tc>
      </w:tr>
      <w:tr w:rsidRPr="00B95A30" w:rsidR="006761D2" w:rsidTr="00E95BD6" w14:paraId="2476BAF1" w14:textId="77777777">
        <w:tc>
          <w:tcPr>
            <w:tcW w:w="868" w:type="dxa"/>
            <w:vAlign w:val="center"/>
          </w:tcPr>
          <w:p w:rsidRPr="003D73C3" w:rsidR="006761D2" w:rsidP="009F7DB8" w:rsidRDefault="002912DA" w14:paraId="5FA16AA3" w14:textId="08A4E6D1">
            <w:pPr>
              <w:spacing w:before="120"/>
              <w:rPr>
                <w:rFonts w:ascii="Arial" w:hAnsi="Arial" w:cs="Arial"/>
                <w:b/>
                <w:sz w:val="16"/>
                <w:szCs w:val="18"/>
              </w:rPr>
            </w:pPr>
            <w:r w:rsidRPr="003D73C3">
              <w:rPr>
                <w:rFonts w:ascii="Arial" w:hAnsi="Arial" w:cs="Arial"/>
                <w:b/>
                <w:sz w:val="16"/>
                <w:szCs w:val="18"/>
              </w:rPr>
              <w:t>2012</w:t>
            </w:r>
          </w:p>
        </w:tc>
        <w:tc>
          <w:tcPr>
            <w:tcW w:w="2592" w:type="dxa"/>
            <w:vAlign w:val="center"/>
          </w:tcPr>
          <w:p w:rsidRPr="003D73C3" w:rsidR="006761D2" w:rsidP="009F7DB8" w:rsidRDefault="006761D2" w14:paraId="4E84D5A4" w14:textId="405C1975">
            <w:pPr>
              <w:spacing w:before="120"/>
              <w:jc w:val="center"/>
              <w:rPr>
                <w:rFonts w:ascii="Arial" w:hAnsi="Arial" w:cs="Arial"/>
                <w:sz w:val="16"/>
                <w:szCs w:val="18"/>
              </w:rPr>
            </w:pPr>
            <w:r w:rsidRPr="003D73C3">
              <w:rPr>
                <w:rFonts w:ascii="Arial" w:hAnsi="Arial" w:cs="Arial"/>
                <w:sz w:val="16"/>
                <w:szCs w:val="18"/>
              </w:rPr>
              <w:t>335</w:t>
            </w:r>
          </w:p>
        </w:tc>
        <w:tc>
          <w:tcPr>
            <w:tcW w:w="2873" w:type="dxa"/>
            <w:vAlign w:val="center"/>
          </w:tcPr>
          <w:p w:rsidRPr="003D73C3" w:rsidR="006761D2" w:rsidP="009F7DB8" w:rsidRDefault="006761D2" w14:paraId="5904DA08" w14:textId="263E5553">
            <w:pPr>
              <w:spacing w:before="120"/>
              <w:jc w:val="center"/>
              <w:rPr>
                <w:rFonts w:ascii="Arial" w:hAnsi="Arial" w:cs="Arial"/>
                <w:sz w:val="16"/>
                <w:szCs w:val="18"/>
              </w:rPr>
            </w:pPr>
            <w:r w:rsidRPr="003D73C3">
              <w:rPr>
                <w:rFonts w:ascii="Arial" w:hAnsi="Arial" w:cs="Arial"/>
                <w:sz w:val="16"/>
                <w:szCs w:val="18"/>
              </w:rPr>
              <w:t>0.1</w:t>
            </w:r>
          </w:p>
        </w:tc>
        <w:tc>
          <w:tcPr>
            <w:tcW w:w="2728" w:type="dxa"/>
            <w:gridSpan w:val="2"/>
            <w:vAlign w:val="center"/>
          </w:tcPr>
          <w:p w:rsidRPr="003D73C3" w:rsidR="006761D2" w:rsidP="009F7DB8" w:rsidRDefault="006761D2" w14:paraId="2A2D3C80" w14:textId="7E7694FB">
            <w:pPr>
              <w:spacing w:before="120"/>
              <w:jc w:val="center"/>
              <w:rPr>
                <w:rFonts w:ascii="Arial" w:hAnsi="Arial" w:cs="Arial"/>
                <w:sz w:val="16"/>
                <w:szCs w:val="18"/>
              </w:rPr>
            </w:pPr>
            <w:r w:rsidRPr="003D73C3">
              <w:rPr>
                <w:rFonts w:ascii="Arial" w:hAnsi="Arial" w:cs="Arial"/>
                <w:sz w:val="16"/>
                <w:szCs w:val="18"/>
              </w:rPr>
              <w:t>0.000034</w:t>
            </w:r>
          </w:p>
        </w:tc>
      </w:tr>
      <w:tr w:rsidRPr="00B95A30" w:rsidR="006761D2" w:rsidTr="00E95BD6" w14:paraId="6E05D443" w14:textId="77777777">
        <w:tc>
          <w:tcPr>
            <w:tcW w:w="868" w:type="dxa"/>
            <w:vAlign w:val="center"/>
          </w:tcPr>
          <w:p w:rsidRPr="003D73C3" w:rsidR="006761D2" w:rsidP="009F7DB8" w:rsidRDefault="002912DA" w14:paraId="79EE6B1E" w14:textId="3937A2C3">
            <w:pPr>
              <w:spacing w:before="120"/>
              <w:rPr>
                <w:rFonts w:ascii="Arial" w:hAnsi="Arial" w:cs="Arial"/>
                <w:b/>
                <w:sz w:val="16"/>
                <w:szCs w:val="18"/>
              </w:rPr>
            </w:pPr>
            <w:r w:rsidRPr="003D73C3">
              <w:rPr>
                <w:rFonts w:ascii="Arial" w:hAnsi="Arial" w:cs="Arial"/>
                <w:b/>
                <w:sz w:val="16"/>
                <w:szCs w:val="18"/>
              </w:rPr>
              <w:t>2016</w:t>
            </w:r>
          </w:p>
        </w:tc>
        <w:tc>
          <w:tcPr>
            <w:tcW w:w="2592" w:type="dxa"/>
            <w:vAlign w:val="center"/>
          </w:tcPr>
          <w:p w:rsidRPr="003D73C3" w:rsidR="006761D2" w:rsidP="009F7DB8" w:rsidRDefault="002912DA" w14:paraId="4A90473F" w14:textId="266BED94">
            <w:pPr>
              <w:spacing w:before="120"/>
              <w:jc w:val="center"/>
              <w:rPr>
                <w:rFonts w:ascii="Arial" w:hAnsi="Arial" w:cs="Arial"/>
                <w:sz w:val="16"/>
                <w:szCs w:val="18"/>
              </w:rPr>
            </w:pPr>
            <w:r w:rsidRPr="003D73C3">
              <w:rPr>
                <w:rFonts w:ascii="Arial" w:hAnsi="Arial" w:cs="Arial"/>
                <w:sz w:val="16"/>
                <w:szCs w:val="18"/>
              </w:rPr>
              <w:t>500</w:t>
            </w:r>
          </w:p>
        </w:tc>
        <w:tc>
          <w:tcPr>
            <w:tcW w:w="2873" w:type="dxa"/>
            <w:vAlign w:val="center"/>
          </w:tcPr>
          <w:p w:rsidRPr="003D73C3" w:rsidR="006761D2" w:rsidP="009F7DB8" w:rsidRDefault="006761D2" w14:paraId="1C0A2490" w14:textId="77777777">
            <w:pPr>
              <w:spacing w:before="120"/>
              <w:jc w:val="center"/>
              <w:rPr>
                <w:rFonts w:ascii="Arial" w:hAnsi="Arial" w:cs="Arial"/>
                <w:sz w:val="16"/>
                <w:szCs w:val="18"/>
              </w:rPr>
            </w:pPr>
            <w:r w:rsidRPr="003D73C3">
              <w:rPr>
                <w:rFonts w:ascii="Arial" w:hAnsi="Arial" w:cs="Arial"/>
                <w:sz w:val="16"/>
                <w:szCs w:val="18"/>
              </w:rPr>
              <w:t>0.1</w:t>
            </w:r>
          </w:p>
        </w:tc>
        <w:tc>
          <w:tcPr>
            <w:tcW w:w="2728" w:type="dxa"/>
            <w:gridSpan w:val="2"/>
            <w:vAlign w:val="center"/>
          </w:tcPr>
          <w:p w:rsidRPr="003D73C3" w:rsidR="006761D2" w:rsidP="009F7DB8" w:rsidRDefault="006761D2" w14:paraId="4C2978A3" w14:textId="15861F55">
            <w:pPr>
              <w:spacing w:before="120"/>
              <w:jc w:val="center"/>
              <w:rPr>
                <w:rFonts w:ascii="Arial" w:hAnsi="Arial" w:cs="Arial"/>
                <w:sz w:val="16"/>
                <w:szCs w:val="18"/>
              </w:rPr>
            </w:pPr>
            <w:r w:rsidRPr="003D73C3">
              <w:rPr>
                <w:rFonts w:ascii="Arial" w:hAnsi="Arial" w:cs="Arial"/>
                <w:sz w:val="16"/>
                <w:szCs w:val="18"/>
              </w:rPr>
              <w:t>0.0000</w:t>
            </w:r>
            <w:r w:rsidRPr="003D73C3" w:rsidR="002912DA">
              <w:rPr>
                <w:rFonts w:ascii="Arial" w:hAnsi="Arial" w:cs="Arial"/>
                <w:sz w:val="16"/>
                <w:szCs w:val="18"/>
              </w:rPr>
              <w:t>50</w:t>
            </w:r>
          </w:p>
        </w:tc>
      </w:tr>
      <w:tr w:rsidRPr="00B95A30" w:rsidR="001B0AF6" w:rsidTr="00E95BD6" w14:paraId="34A9D31A" w14:textId="77777777">
        <w:tc>
          <w:tcPr>
            <w:tcW w:w="868" w:type="dxa"/>
            <w:vAlign w:val="center"/>
          </w:tcPr>
          <w:p w:rsidRPr="003D73C3" w:rsidR="001B0AF6" w:rsidP="009F7DB8" w:rsidRDefault="001B0AF6" w14:paraId="61AB2BE3" w14:textId="0F0162CF">
            <w:pPr>
              <w:spacing w:before="120"/>
              <w:rPr>
                <w:rFonts w:ascii="Arial" w:hAnsi="Arial" w:cs="Arial"/>
                <w:b/>
                <w:sz w:val="16"/>
                <w:szCs w:val="18"/>
              </w:rPr>
            </w:pPr>
            <w:r w:rsidRPr="003D73C3">
              <w:rPr>
                <w:rFonts w:ascii="Arial" w:hAnsi="Arial" w:cs="Arial"/>
                <w:b/>
                <w:sz w:val="16"/>
                <w:szCs w:val="18"/>
              </w:rPr>
              <w:t>2020</w:t>
            </w:r>
          </w:p>
        </w:tc>
        <w:tc>
          <w:tcPr>
            <w:tcW w:w="2592" w:type="dxa"/>
            <w:vAlign w:val="center"/>
          </w:tcPr>
          <w:p w:rsidRPr="003D73C3" w:rsidR="001B0AF6" w:rsidP="009F7DB8" w:rsidRDefault="001B0AF6" w14:paraId="7EBF8B03" w14:textId="10251319">
            <w:pPr>
              <w:spacing w:before="120"/>
              <w:jc w:val="center"/>
              <w:rPr>
                <w:rFonts w:ascii="Arial" w:hAnsi="Arial" w:cs="Arial"/>
                <w:sz w:val="16"/>
                <w:szCs w:val="18"/>
              </w:rPr>
            </w:pPr>
            <w:r w:rsidRPr="003D73C3">
              <w:rPr>
                <w:rFonts w:ascii="Arial" w:hAnsi="Arial" w:cs="Arial"/>
                <w:sz w:val="16"/>
                <w:szCs w:val="18"/>
              </w:rPr>
              <w:t>500</w:t>
            </w:r>
          </w:p>
        </w:tc>
        <w:tc>
          <w:tcPr>
            <w:tcW w:w="2873" w:type="dxa"/>
            <w:vAlign w:val="center"/>
          </w:tcPr>
          <w:p w:rsidRPr="003D73C3" w:rsidR="001B0AF6" w:rsidP="009F7DB8" w:rsidRDefault="001B0AF6" w14:paraId="1544F358" w14:textId="015798D2">
            <w:pPr>
              <w:spacing w:before="120"/>
              <w:jc w:val="center"/>
              <w:rPr>
                <w:rFonts w:ascii="Arial" w:hAnsi="Arial" w:cs="Arial"/>
                <w:sz w:val="16"/>
                <w:szCs w:val="18"/>
              </w:rPr>
            </w:pPr>
            <w:r w:rsidRPr="003D73C3">
              <w:rPr>
                <w:rFonts w:ascii="Arial" w:hAnsi="Arial" w:cs="Arial"/>
                <w:sz w:val="16"/>
                <w:szCs w:val="18"/>
              </w:rPr>
              <w:t>0.1</w:t>
            </w:r>
          </w:p>
        </w:tc>
        <w:tc>
          <w:tcPr>
            <w:tcW w:w="2728" w:type="dxa"/>
            <w:gridSpan w:val="2"/>
            <w:vAlign w:val="center"/>
          </w:tcPr>
          <w:p w:rsidRPr="003D73C3" w:rsidR="001B0AF6" w:rsidP="009F7DB8" w:rsidRDefault="00B95A30" w14:paraId="1138372F" w14:textId="4856D7DE">
            <w:pPr>
              <w:spacing w:before="120"/>
              <w:jc w:val="center"/>
              <w:rPr>
                <w:rFonts w:ascii="Arial" w:hAnsi="Arial" w:cs="Arial"/>
                <w:sz w:val="16"/>
                <w:szCs w:val="18"/>
              </w:rPr>
            </w:pPr>
            <w:r w:rsidRPr="003D73C3">
              <w:rPr>
                <w:rFonts w:ascii="Arial" w:hAnsi="Arial" w:cs="Arial"/>
                <w:sz w:val="16"/>
                <w:szCs w:val="18"/>
              </w:rPr>
              <w:t>0.000050</w:t>
            </w:r>
          </w:p>
        </w:tc>
      </w:tr>
      <w:tr w:rsidRPr="00B95A30" w:rsidR="00267829" w:rsidTr="00E95BD6" w14:paraId="4605B40D" w14:textId="77777777">
        <w:trPr>
          <w:gridAfter w:val="1"/>
          <w:wAfter w:w="45" w:type="dxa"/>
        </w:trPr>
        <w:tc>
          <w:tcPr>
            <w:tcW w:w="868" w:type="dxa"/>
            <w:vAlign w:val="center"/>
          </w:tcPr>
          <w:p w:rsidRPr="003D73C3" w:rsidR="00267829" w:rsidP="009F7DB8" w:rsidRDefault="00267829" w14:paraId="31AFBB73" w14:textId="128DD066">
            <w:pPr>
              <w:spacing w:before="120"/>
              <w:rPr>
                <w:rFonts w:ascii="Arial" w:hAnsi="Arial" w:cs="Arial"/>
                <w:b/>
                <w:sz w:val="16"/>
                <w:szCs w:val="18"/>
              </w:rPr>
            </w:pPr>
            <w:r>
              <w:rPr>
                <w:rFonts w:ascii="Arial" w:hAnsi="Arial" w:cs="Arial"/>
                <w:b/>
                <w:sz w:val="16"/>
                <w:szCs w:val="18"/>
              </w:rPr>
              <w:t>2024</w:t>
            </w:r>
          </w:p>
        </w:tc>
        <w:tc>
          <w:tcPr>
            <w:tcW w:w="2592" w:type="dxa"/>
            <w:vAlign w:val="center"/>
          </w:tcPr>
          <w:p w:rsidRPr="003D73C3" w:rsidR="00267829" w:rsidP="009F7DB8" w:rsidRDefault="001874ED" w14:paraId="3DB6F362" w14:textId="07C9E1AA">
            <w:pPr>
              <w:spacing w:before="120"/>
              <w:jc w:val="center"/>
              <w:rPr>
                <w:rFonts w:ascii="Arial" w:hAnsi="Arial" w:cs="Arial"/>
                <w:sz w:val="16"/>
                <w:szCs w:val="18"/>
              </w:rPr>
            </w:pPr>
            <w:r>
              <w:rPr>
                <w:rFonts w:ascii="Arial" w:hAnsi="Arial" w:cs="Arial"/>
                <w:sz w:val="16"/>
                <w:szCs w:val="18"/>
              </w:rPr>
              <w:t>500</w:t>
            </w:r>
          </w:p>
        </w:tc>
        <w:tc>
          <w:tcPr>
            <w:tcW w:w="2873" w:type="dxa"/>
            <w:vAlign w:val="center"/>
          </w:tcPr>
          <w:p w:rsidRPr="003D73C3" w:rsidR="00267829" w:rsidP="009F7DB8" w:rsidRDefault="001874ED" w14:paraId="2EA3D0D1" w14:textId="78D42722">
            <w:pPr>
              <w:spacing w:before="120"/>
              <w:jc w:val="center"/>
              <w:rPr>
                <w:rFonts w:ascii="Arial" w:hAnsi="Arial" w:cs="Arial"/>
                <w:sz w:val="16"/>
                <w:szCs w:val="18"/>
              </w:rPr>
            </w:pPr>
            <w:r>
              <w:rPr>
                <w:rFonts w:ascii="Arial" w:hAnsi="Arial" w:cs="Arial"/>
                <w:sz w:val="16"/>
                <w:szCs w:val="18"/>
              </w:rPr>
              <w:t>0.1</w:t>
            </w:r>
          </w:p>
        </w:tc>
        <w:tc>
          <w:tcPr>
            <w:tcW w:w="2728" w:type="dxa"/>
            <w:vAlign w:val="center"/>
          </w:tcPr>
          <w:p w:rsidRPr="003D73C3" w:rsidR="00267829" w:rsidP="009F7DB8" w:rsidRDefault="001874ED" w14:paraId="5D8EB013" w14:textId="491EFB95">
            <w:pPr>
              <w:spacing w:before="120"/>
              <w:jc w:val="center"/>
              <w:rPr>
                <w:rFonts w:ascii="Arial" w:hAnsi="Arial" w:cs="Arial"/>
                <w:sz w:val="16"/>
                <w:szCs w:val="18"/>
              </w:rPr>
            </w:pPr>
            <w:r>
              <w:rPr>
                <w:rFonts w:ascii="Arial" w:hAnsi="Arial" w:cs="Arial"/>
                <w:sz w:val="16"/>
                <w:szCs w:val="18"/>
              </w:rPr>
              <w:t>0.000050</w:t>
            </w:r>
          </w:p>
        </w:tc>
      </w:tr>
    </w:tbl>
    <w:p w:rsidRPr="003D73C3" w:rsidR="006761D2" w:rsidP="006761D2" w:rsidRDefault="006761D2" w14:paraId="70AD0061" w14:textId="27F77911">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267829">
        <w:rPr>
          <w:rFonts w:ascii="Arial" w:hAnsi="Arial" w:cs="Arial"/>
          <w:b/>
          <w:szCs w:val="18"/>
        </w:rPr>
        <w:t>2024</w:t>
      </w:r>
    </w:p>
    <w:p w:rsidRPr="003D73C3" w:rsidR="006761D2" w:rsidP="006761D2" w:rsidRDefault="006761D2" w14:paraId="37F4749D" w14:textId="670283AB">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001874ED">
        <w:rPr>
          <w:szCs w:val="18"/>
        </w:rPr>
        <w:t>Medium</w:t>
      </w:r>
      <w:r w:rsidRPr="003D73C3">
        <w:rPr>
          <w:szCs w:val="18"/>
        </w:rPr>
        <w:t xml:space="preserve"> (because it is based on a</w:t>
      </w:r>
      <w:r w:rsidR="001874ED">
        <w:rPr>
          <w:szCs w:val="18"/>
        </w:rPr>
        <w:t xml:space="preserve"> historical </w:t>
      </w:r>
      <w:r w:rsidRPr="003D73C3">
        <w:rPr>
          <w:szCs w:val="18"/>
        </w:rPr>
        <w:t>industry estimate of national production)</w:t>
      </w:r>
    </w:p>
    <w:p w:rsidRPr="003D73C3" w:rsidR="006761D2" w:rsidP="006761D2" w:rsidRDefault="006761D2" w14:paraId="382A69C0"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Medium (because it is based on the Toolkit default factor supported by analytical data obtained previously from one of the manufacturers)</w:t>
      </w:r>
    </w:p>
    <w:p w:rsidRPr="003D73C3" w:rsidR="006761D2" w:rsidP="006761D2" w:rsidRDefault="006761D2" w14:paraId="01876A94" w14:textId="77777777">
      <w:pPr>
        <w:pStyle w:val="Heading3"/>
      </w:pPr>
      <w:bookmarkStart w:name="_Toc1046393" w:id="279"/>
      <w:r w:rsidRPr="003D73C3">
        <w:t>Chlorinated Paraffins</w:t>
      </w:r>
      <w:bookmarkEnd w:id="279"/>
    </w:p>
    <w:p w:rsidRPr="003D73C3" w:rsidR="006761D2" w:rsidP="006761D2" w:rsidRDefault="24854215" w14:paraId="43105DFF" w14:textId="666D4F35">
      <w:pPr>
        <w:spacing w:line="300" w:lineRule="atLeast"/>
        <w:jc w:val="both"/>
      </w:pPr>
      <w:r>
        <w:t xml:space="preserve">Chlorinated paraffins (CPs) are produced by chlorination of straight-chain hydrocarbons, with chain lengths </w:t>
      </w:r>
      <w:bookmarkStart w:name="_Int_Pw7yJUE3" w:id="280"/>
      <w:r>
        <w:t>generally ranging</w:t>
      </w:r>
      <w:bookmarkEnd w:id="280"/>
      <w:r>
        <w:t xml:space="preserve"> from C</w:t>
      </w:r>
      <w:r w:rsidRPr="0C34660A">
        <w:rPr>
          <w:vertAlign w:val="subscript"/>
        </w:rPr>
        <w:t>10</w:t>
      </w:r>
      <w:r>
        <w:t xml:space="preserve"> to C</w:t>
      </w:r>
      <w:r w:rsidRPr="0C34660A">
        <w:rPr>
          <w:vertAlign w:val="subscript"/>
        </w:rPr>
        <w:t>30</w:t>
      </w:r>
      <w:r>
        <w:t>. The largest use of CPs is in industrial cutting fluids, but they may also be present in paints, adhesives, sealants, and caulks, as well as plasticizers for PVC and flame retardants in other plastics and rubber.</w:t>
      </w:r>
    </w:p>
    <w:p w:rsidRPr="003D73C3" w:rsidR="006761D2" w:rsidP="006761D2" w:rsidRDefault="006761D2" w14:paraId="65F2DC3F" w14:textId="77777777">
      <w:pPr>
        <w:spacing w:line="300" w:lineRule="atLeast"/>
        <w:jc w:val="both"/>
        <w:rPr>
          <w:szCs w:val="18"/>
        </w:rPr>
      </w:pPr>
      <w:r w:rsidRPr="003D73C3">
        <w:rPr>
          <w:szCs w:val="18"/>
        </w:rPr>
        <w:t xml:space="preserve">Given the nature of their uses, most chlorinated paraffins are likely to be imported as minor constituents of a wide range of manufactured products. As such, it would be virtually impossible to determine the total quantities of CPs entering the country, or the dioxin contamination levels. </w:t>
      </w:r>
    </w:p>
    <w:p w:rsidRPr="003D73C3" w:rsidR="006761D2" w:rsidP="006761D2" w:rsidRDefault="006761D2" w14:paraId="30F855AC" w14:textId="77777777">
      <w:pPr>
        <w:pStyle w:val="Heading3"/>
      </w:pPr>
      <w:bookmarkStart w:name="_Toc1046394" w:id="281"/>
      <w:r w:rsidRPr="003D73C3">
        <w:t>p-Chloranil</w:t>
      </w:r>
      <w:bookmarkEnd w:id="281"/>
    </w:p>
    <w:p w:rsidRPr="003D73C3" w:rsidR="006761D2" w:rsidP="006761D2" w:rsidRDefault="006761D2" w14:paraId="41FB79D5" w14:textId="1CD3AA2B">
      <w:pPr>
        <w:spacing w:line="300" w:lineRule="atLeast"/>
        <w:jc w:val="both"/>
        <w:rPr>
          <w:szCs w:val="18"/>
        </w:rPr>
      </w:pPr>
      <w:r w:rsidRPr="003D73C3">
        <w:rPr>
          <w:szCs w:val="18"/>
        </w:rPr>
        <w:t xml:space="preserve">Chloranil (2,3,5,6-tetrachloro-2,5-cyclohexadiene-1,4-dione) was used in the past as a fungicide and seed dressing, although these uses were discontinued in most countries by the early 1980s. It is still used in the manufacture of </w:t>
      </w:r>
      <w:proofErr w:type="spellStart"/>
      <w:r w:rsidRPr="003D73C3">
        <w:rPr>
          <w:szCs w:val="18"/>
        </w:rPr>
        <w:t>dioxazine</w:t>
      </w:r>
      <w:proofErr w:type="spellEnd"/>
      <w:r w:rsidRPr="003D73C3">
        <w:rPr>
          <w:szCs w:val="18"/>
        </w:rPr>
        <w:t xml:space="preserve"> dyes and as a laboratory reagent (</w:t>
      </w:r>
      <w:proofErr w:type="spellStart"/>
      <w:r w:rsidRPr="003D73C3">
        <w:rPr>
          <w:szCs w:val="18"/>
        </w:rPr>
        <w:t>eg</w:t>
      </w:r>
      <w:proofErr w:type="spellEnd"/>
      <w:r w:rsidRPr="003D73C3">
        <w:rPr>
          <w:szCs w:val="18"/>
        </w:rPr>
        <w:t xml:space="preserve">, for the detection of primary and secondary amines). Chloranil has been shown to be contaminated with dioxins, but the level of contamination is highly dependent on the method of manufacture </w:t>
      </w:r>
      <w:r w:rsidRPr="003D73C3" w:rsidR="003D73C3">
        <w:rPr>
          <w:noProof/>
          <w:szCs w:val="18"/>
        </w:rPr>
        <w:t>(United Nations Environment Programme, 2013)</w:t>
      </w:r>
      <w:r w:rsidRPr="003D73C3">
        <w:rPr>
          <w:szCs w:val="18"/>
        </w:rPr>
        <w:t>.</w:t>
      </w:r>
    </w:p>
    <w:p w:rsidRPr="003D73C3" w:rsidR="006761D2" w:rsidP="006761D2" w:rsidRDefault="24854215" w14:paraId="677DABC1" w14:textId="23C0A348">
      <w:pPr>
        <w:spacing w:line="300" w:lineRule="atLeast"/>
        <w:jc w:val="both"/>
      </w:pPr>
      <w:r>
        <w:t xml:space="preserve">Chloranil is listed in the New Zealand Inventory of Chemicals maintained by the Environmental Protection Authority (see www.epa.govt.nz). The HSNO approval for chloranil lists it as a pesticide, veterinary medicine, or pharmaceutical active ingredient. However, the substance is not currently registered under the Agricultural Chemicals and Veterinary Medicines Act 1997 (see </w:t>
      </w:r>
      <w:hyperlink r:id="rId27">
        <w:r w:rsidRPr="0C34660A">
          <w:rPr>
            <w:rStyle w:val="Hyperlink"/>
          </w:rPr>
          <w:t>www.foodsafety.govt.nz/-industry/acvm/registers-lists.htm</w:t>
        </w:r>
      </w:hyperlink>
      <w:r>
        <w:t>), and therefore, cannot be used in New Zealand for any of these applications.</w:t>
      </w:r>
    </w:p>
    <w:p w:rsidRPr="003D73C3" w:rsidR="006761D2" w:rsidP="006761D2" w:rsidRDefault="006761D2" w14:paraId="5B3300F9" w14:textId="77777777">
      <w:pPr>
        <w:spacing w:line="300" w:lineRule="atLeast"/>
        <w:jc w:val="both"/>
        <w:rPr>
          <w:szCs w:val="18"/>
        </w:rPr>
      </w:pPr>
      <w:r w:rsidRPr="003D73C3">
        <w:rPr>
          <w:szCs w:val="18"/>
        </w:rPr>
        <w:t>No current uses of chloranil have been specifically identified for New Zealand, although there may be some minor uses as a laboratory reagent.</w:t>
      </w:r>
    </w:p>
    <w:p w:rsidRPr="003D73C3" w:rsidR="006761D2" w:rsidP="006761D2" w:rsidRDefault="006761D2" w14:paraId="4EB945F2" w14:textId="77777777">
      <w:pPr>
        <w:pStyle w:val="Heading3"/>
      </w:pPr>
      <w:bookmarkStart w:name="_Toc1046395" w:id="282"/>
      <w:r w:rsidRPr="003D73C3">
        <w:t>Phthalocyanine dyes and pigments</w:t>
      </w:r>
      <w:bookmarkEnd w:id="282"/>
    </w:p>
    <w:p w:rsidRPr="003D73C3" w:rsidR="00D30AD6" w:rsidP="006761D2" w:rsidRDefault="24854215" w14:paraId="15D77405" w14:textId="77EF8C3E">
      <w:pPr>
        <w:spacing w:line="300" w:lineRule="atLeast"/>
        <w:jc w:val="both"/>
      </w:pPr>
      <w:r>
        <w:t xml:space="preserve">Phthalocyanine dyes are artificial organic pigments which can be used in a wide range of dye applications. However, the UNEP Toolkit is primarily concerned with two specific </w:t>
      </w:r>
      <w:bookmarkStart w:name="_Int_UpSpLJsA" w:id="283"/>
      <w:r>
        <w:t>substances;</w:t>
      </w:r>
      <w:bookmarkEnd w:id="283"/>
      <w:r>
        <w:t xml:space="preserve"> phthalocyanine copper (blue) and phthalocyanine green. The first of these can have minor levels of dioxin contamination (70 µg TEQ/tonne, </w:t>
      </w:r>
      <w:proofErr w:type="spellStart"/>
      <w:r>
        <w:t>i</w:t>
      </w:r>
      <w:r w:rsidR="005F2A59">
        <w:t>e</w:t>
      </w:r>
      <w:proofErr w:type="spellEnd"/>
      <w:r w:rsidR="005F2A59">
        <w:t>,</w:t>
      </w:r>
      <w:r>
        <w:t xml:space="preserve"> 70 x 10</w:t>
      </w:r>
      <w:r w:rsidRPr="0C34660A">
        <w:rPr>
          <w:vertAlign w:val="superscript"/>
        </w:rPr>
        <w:t>-6</w:t>
      </w:r>
      <w:r>
        <w:t xml:space="preserve"> g TEQ/tonne) while the contamination levels in the latter can be 200 times greater</w:t>
      </w:r>
      <w:r w:rsidR="009B2481">
        <w:t>. P</w:t>
      </w:r>
      <w:r w:rsidR="46D52668">
        <w:t xml:space="preserve">hthalocyanine green is not listed in the New Zealand Inventory of Chemicals. </w:t>
      </w:r>
      <w:r>
        <w:t xml:space="preserve">These substances are </w:t>
      </w:r>
      <w:bookmarkStart w:name="_Int_xSAyqcVO" w:id="284"/>
      <w:r>
        <w:t>mainly used</w:t>
      </w:r>
      <w:bookmarkEnd w:id="284"/>
      <w:r>
        <w:t xml:space="preserve"> on textiles.</w:t>
      </w:r>
    </w:p>
    <w:p w:rsidRPr="003D73C3" w:rsidR="006761D2" w:rsidP="006761D2" w:rsidRDefault="4DD34E05" w14:paraId="34BD2790" w14:textId="79AE7E03">
      <w:pPr>
        <w:spacing w:line="300" w:lineRule="atLeast"/>
        <w:jc w:val="both"/>
      </w:pPr>
      <w:r>
        <w:t xml:space="preserve">There is no specific import data available for phthalocyanine copper. </w:t>
      </w:r>
      <w:r w:rsidR="46D52668">
        <w:t xml:space="preserve">For </w:t>
      </w:r>
      <w:r w:rsidR="001874ED">
        <w:t>previous inventories</w:t>
      </w:r>
      <w:r w:rsidR="46D52668">
        <w:t xml:space="preserve"> it was assumed that the quantity annually in New Zealand would be </w:t>
      </w:r>
      <w:r>
        <w:t>no more than</w:t>
      </w:r>
      <w:r w:rsidR="46D52668">
        <w:t xml:space="preserve"> 10 tonnes per year</w:t>
      </w:r>
      <w:r w:rsidR="2FFF1017">
        <w:t xml:space="preserve"> and the same assumption will be made for this Inventory. For this activity, </w:t>
      </w:r>
      <w:r>
        <w:t>the associated dioxin release would be 0.0007 g TEQ per year. This would make only a very minor contribution to the New Zealand</w:t>
      </w:r>
      <w:r w:rsidR="2FFF1017">
        <w:t xml:space="preserve"> dioxin burden</w:t>
      </w:r>
      <w:r>
        <w:t xml:space="preserve"> so, given the lack of any specific import data, no releases will be reported for this Toolkit sub-category</w:t>
      </w:r>
    </w:p>
    <w:p w:rsidRPr="003D73C3" w:rsidR="006761D2" w:rsidP="006761D2" w:rsidRDefault="006761D2" w14:paraId="02DAD9E8" w14:textId="77777777">
      <w:pPr>
        <w:pStyle w:val="Heading3"/>
      </w:pPr>
      <w:bookmarkStart w:name="_Toc1046396" w:id="285"/>
      <w:proofErr w:type="spellStart"/>
      <w:r w:rsidRPr="003D73C3">
        <w:t>Tetrachlorophthalic</w:t>
      </w:r>
      <w:proofErr w:type="spellEnd"/>
      <w:r w:rsidRPr="003D73C3">
        <w:t xml:space="preserve"> acid (TCPA) and related pigments</w:t>
      </w:r>
      <w:bookmarkEnd w:id="285"/>
    </w:p>
    <w:p w:rsidRPr="003D73C3" w:rsidR="006761D2" w:rsidP="006761D2" w:rsidRDefault="006761D2" w14:paraId="20E65DD8" w14:textId="77777777">
      <w:pPr>
        <w:spacing w:line="300" w:lineRule="atLeast"/>
        <w:jc w:val="both"/>
        <w:rPr>
          <w:szCs w:val="18"/>
        </w:rPr>
      </w:pPr>
      <w:r w:rsidRPr="003D73C3">
        <w:rPr>
          <w:szCs w:val="18"/>
        </w:rPr>
        <w:t>TCPA is listed in the Toolkit as a potential source of dioxins but there are no data available on the possible contamination levels. There is no readily available information on the quantities of TCPA-based pigments imported into New Zealand.</w:t>
      </w:r>
    </w:p>
    <w:p w:rsidRPr="003D73C3" w:rsidR="006761D2" w:rsidP="006761D2" w:rsidRDefault="006761D2" w14:paraId="40AAE2AA" w14:textId="77777777">
      <w:pPr>
        <w:pStyle w:val="Heading3"/>
      </w:pPr>
      <w:bookmarkStart w:name="_Toc1046397" w:id="286"/>
      <w:proofErr w:type="spellStart"/>
      <w:r w:rsidRPr="003D73C3">
        <w:t>Dioxazine</w:t>
      </w:r>
      <w:proofErr w:type="spellEnd"/>
      <w:r w:rsidRPr="003D73C3">
        <w:t xml:space="preserve"> dyes and pigments</w:t>
      </w:r>
      <w:bookmarkEnd w:id="286"/>
    </w:p>
    <w:p w:rsidRPr="003D73C3" w:rsidR="006761D2" w:rsidP="006761D2" w:rsidRDefault="006761D2" w14:paraId="76C67144" w14:textId="4FFF40B7">
      <w:pPr>
        <w:spacing w:line="300" w:lineRule="atLeast"/>
        <w:jc w:val="both"/>
        <w:rPr>
          <w:szCs w:val="18"/>
        </w:rPr>
      </w:pPr>
      <w:r w:rsidRPr="003D73C3">
        <w:rPr>
          <w:szCs w:val="18"/>
        </w:rPr>
        <w:t xml:space="preserve">The </w:t>
      </w:r>
      <w:proofErr w:type="spellStart"/>
      <w:r w:rsidRPr="003D73C3">
        <w:rPr>
          <w:szCs w:val="18"/>
        </w:rPr>
        <w:t>dioxazine</w:t>
      </w:r>
      <w:proofErr w:type="spellEnd"/>
      <w:r w:rsidRPr="003D73C3">
        <w:rPr>
          <w:szCs w:val="18"/>
        </w:rPr>
        <w:t xml:space="preserve"> pigments with the potential for dioxin contamination are CI Pigment Violet 23, and CI Direct Blue 106 and 108. However, the contamination has only been reported for dyes made by a specific chemical process, which was replaced by a ‘cleaner’ method in the 1990s </w:t>
      </w:r>
      <w:r w:rsidRPr="003D73C3" w:rsidR="003D73C3">
        <w:rPr>
          <w:noProof/>
          <w:szCs w:val="18"/>
        </w:rPr>
        <w:t>(United Nations Environment Programme, 2013)</w:t>
      </w:r>
      <w:r w:rsidRPr="003D73C3">
        <w:rPr>
          <w:szCs w:val="18"/>
        </w:rPr>
        <w:t>.</w:t>
      </w:r>
    </w:p>
    <w:p w:rsidRPr="003D73C3" w:rsidR="006761D2" w:rsidP="006761D2" w:rsidRDefault="24854215" w14:paraId="35F431EB" w14:textId="073AB13A">
      <w:pPr>
        <w:spacing w:line="300" w:lineRule="atLeast"/>
        <w:jc w:val="both"/>
      </w:pPr>
      <w:r>
        <w:t>These pigments can be used in a wide range of materials, including plastics, paints, and printing inks, and they are also used in the production of dyes for use on textiles and leather. Only the first of these pigments is listed in the New Zealand Inventory of Chemicals. It is also listed in Schedule 7 to the ACVM Act as being acceptable for use as a seed treatment, provided the total levels of dioxins are no more than 20 µg/kg (note: this refers to total dioxins rather than TEQ). This indicates that the pigment should be essentially dioxin-free and is therefore not one of the highly contaminated forms of the product that are considered in the Toolkit.</w:t>
      </w:r>
    </w:p>
    <w:p w:rsidRPr="003D73C3" w:rsidR="006761D2" w:rsidP="006761D2" w:rsidRDefault="006761D2" w14:paraId="742BD3B8" w14:textId="77777777">
      <w:pPr>
        <w:pStyle w:val="Heading3"/>
      </w:pPr>
      <w:bookmarkStart w:name="_Toc1046398" w:id="287"/>
      <w:r w:rsidRPr="003D73C3">
        <w:t>Triclosan</w:t>
      </w:r>
      <w:bookmarkEnd w:id="287"/>
    </w:p>
    <w:p w:rsidRPr="003D73C3" w:rsidR="006761D2" w:rsidP="006761D2" w:rsidRDefault="24854215" w14:paraId="50662165" w14:textId="28F321F3">
      <w:pPr>
        <w:spacing w:line="300" w:lineRule="atLeast"/>
        <w:jc w:val="both"/>
      </w:pPr>
      <w:r>
        <w:t>Triclosan (5</w:t>
      </w:r>
      <w:r w:rsidR="0014465E">
        <w:t>-</w:t>
      </w:r>
      <w:r>
        <w:t>chloro</w:t>
      </w:r>
      <w:r w:rsidR="0014465E">
        <w:t>-</w:t>
      </w:r>
      <w:r>
        <w:t>2</w:t>
      </w:r>
      <w:r w:rsidR="0014465E">
        <w:t>-</w:t>
      </w:r>
      <w:r>
        <w:t>(2,4</w:t>
      </w:r>
      <w:r w:rsidR="0014465E">
        <w:t>-</w:t>
      </w:r>
      <w:r>
        <w:t xml:space="preserve">dichlorophenoxy)phenol) is used throughout the world as an antibacterial and antifungal agent in consumer products, including soaps, deodorants, toothpastes, shaving creams, mouth wash, and cleaning supplies. In New Zealand, its use in cosmetics is limited to a concentration of no more than 0.3%, under the </w:t>
      </w:r>
      <w:r w:rsidRPr="0C34660A">
        <w:rPr>
          <w:i/>
          <w:iCs/>
        </w:rPr>
        <w:t>Cosmetics Products Group Standard</w:t>
      </w:r>
      <w:r>
        <w:t xml:space="preserve">, issued under the HSNO Act. </w:t>
      </w:r>
    </w:p>
    <w:p w:rsidRPr="003D73C3" w:rsidR="006761D2" w:rsidP="006761D2" w:rsidRDefault="006761D2" w14:paraId="791BFA94" w14:textId="58278E94">
      <w:pPr>
        <w:spacing w:line="300" w:lineRule="atLeast"/>
        <w:jc w:val="both"/>
        <w:rPr>
          <w:szCs w:val="18"/>
        </w:rPr>
      </w:pPr>
      <w:r w:rsidRPr="003D73C3">
        <w:rPr>
          <w:szCs w:val="18"/>
        </w:rPr>
        <w:t xml:space="preserve">There is no readily available information on the extent of triclosan usage in New Zealand. However, a recent assessment for Australia indicated total annual imports there of between 21 and 31 tonnes per year </w:t>
      </w:r>
      <w:r w:rsidRPr="003D73C3" w:rsidR="003D73C3">
        <w:rPr>
          <w:noProof/>
          <w:szCs w:val="18"/>
        </w:rPr>
        <w:t>(NICNAS, 2009)</w:t>
      </w:r>
      <w:r w:rsidRPr="003D73C3">
        <w:rPr>
          <w:szCs w:val="18"/>
        </w:rPr>
        <w:t>. On a simple pro rata basis this would suggest annual import</w:t>
      </w:r>
      <w:r w:rsidRPr="003D73C3" w:rsidR="007B0D60">
        <w:rPr>
          <w:szCs w:val="18"/>
        </w:rPr>
        <w:t>s for New Zealand of between 4 and 6</w:t>
      </w:r>
      <w:r w:rsidRPr="003D73C3">
        <w:rPr>
          <w:szCs w:val="18"/>
        </w:rPr>
        <w:t xml:space="preserve"> tonnes per year (based on </w:t>
      </w:r>
      <w:r w:rsidR="001874ED">
        <w:rPr>
          <w:szCs w:val="18"/>
        </w:rPr>
        <w:t>2024</w:t>
      </w:r>
      <w:r w:rsidRPr="003D73C3">
        <w:rPr>
          <w:szCs w:val="18"/>
        </w:rPr>
        <w:t xml:space="preserve"> population fig</w:t>
      </w:r>
      <w:r w:rsidRPr="003D73C3" w:rsidR="007B0D60">
        <w:rPr>
          <w:szCs w:val="18"/>
        </w:rPr>
        <w:t xml:space="preserve">ures of </w:t>
      </w:r>
      <w:r w:rsidR="00240A07">
        <w:rPr>
          <w:szCs w:val="18"/>
        </w:rPr>
        <w:t>27.2</w:t>
      </w:r>
      <w:r w:rsidRPr="003D73C3" w:rsidR="006A4DE9">
        <w:rPr>
          <w:szCs w:val="18"/>
        </w:rPr>
        <w:t xml:space="preserve"> </w:t>
      </w:r>
      <w:r w:rsidRPr="003D73C3" w:rsidR="007B0D60">
        <w:rPr>
          <w:szCs w:val="18"/>
        </w:rPr>
        <w:t xml:space="preserve">million and </w:t>
      </w:r>
      <w:r w:rsidRPr="003D73C3" w:rsidR="006A4DE9">
        <w:rPr>
          <w:szCs w:val="18"/>
        </w:rPr>
        <w:t>5.</w:t>
      </w:r>
      <w:r w:rsidR="00240A07">
        <w:rPr>
          <w:szCs w:val="18"/>
        </w:rPr>
        <w:t>34</w:t>
      </w:r>
      <w:r w:rsidRPr="003D73C3" w:rsidR="006A4DE9">
        <w:rPr>
          <w:szCs w:val="18"/>
        </w:rPr>
        <w:t xml:space="preserve"> </w:t>
      </w:r>
      <w:r w:rsidRPr="003D73C3" w:rsidR="007B0D60">
        <w:rPr>
          <w:szCs w:val="18"/>
        </w:rPr>
        <w:t>million</w:t>
      </w:r>
      <w:r w:rsidRPr="003D73C3">
        <w:rPr>
          <w:szCs w:val="18"/>
        </w:rPr>
        <w:t>, respectively).</w:t>
      </w:r>
    </w:p>
    <w:p w:rsidRPr="00AF1200" w:rsidR="006761D2" w:rsidP="0C34660A" w:rsidRDefault="24854215" w14:paraId="4168E645" w14:textId="77777777">
      <w:pPr>
        <w:spacing w:line="300" w:lineRule="atLeast"/>
        <w:jc w:val="both"/>
        <w:rPr>
          <w:highlight w:val="yellow"/>
        </w:rPr>
      </w:pPr>
      <w:r>
        <w:t>The UNEP Toolkit indicates that triclosan can have dioxin contamination levels of 3 to 60 µg TEQ/tonne (</w:t>
      </w:r>
      <w:bookmarkStart w:name="_Int_fJbWxxAm" w:id="288"/>
      <w:r>
        <w:t>i.e.</w:t>
      </w:r>
      <w:bookmarkEnd w:id="288"/>
      <w:r>
        <w:t xml:space="preserve"> 3 to 60 x 10</w:t>
      </w:r>
      <w:r w:rsidRPr="0C34660A">
        <w:rPr>
          <w:vertAlign w:val="superscript"/>
        </w:rPr>
        <w:t>-6</w:t>
      </w:r>
      <w:r>
        <w:t xml:space="preserve"> g TEQ/tonne) when made using current manufacturing technologies. This suggests that the overall contribution to New Zealand releases would be in the range of 0.000011 and 0.000342 g TEQ/year. This would make only a very minor contribution to the total dioxin releases in New Zealand so, given the lack of any specific import data, no releases will be reported for this Toolkit sub-category.</w:t>
      </w:r>
    </w:p>
    <w:p w:rsidRPr="003D73C3" w:rsidR="006761D2" w:rsidP="00261F78" w:rsidRDefault="006761D2" w14:paraId="7056AB1F" w14:textId="77777777">
      <w:pPr>
        <w:pStyle w:val="Heading2"/>
      </w:pPr>
      <w:bookmarkStart w:name="_Toc1046399" w:id="289"/>
      <w:r w:rsidRPr="003D73C3">
        <w:t>Other chlorinated and non-chlorinated chemicals</w:t>
      </w:r>
      <w:bookmarkEnd w:id="289"/>
    </w:p>
    <w:p w:rsidRPr="00AF1200" w:rsidR="006761D2" w:rsidP="006761D2" w:rsidRDefault="006761D2" w14:paraId="47EFBE18" w14:textId="4D4C938B">
      <w:pPr>
        <w:spacing w:line="300" w:lineRule="atLeast"/>
        <w:jc w:val="both"/>
        <w:rPr>
          <w:szCs w:val="18"/>
          <w:highlight w:val="yellow"/>
        </w:rPr>
      </w:pPr>
      <w:r w:rsidRPr="003D73C3">
        <w:rPr>
          <w:szCs w:val="18"/>
        </w:rPr>
        <w:t xml:space="preserve">This section of the Toolkit covers dioxin releases from the manufacturing of titanium dioxide (via titanium tetrachloride) and caprolactam, which is a starting material for the manufacture of nylon </w:t>
      </w:r>
      <w:sdt>
        <w:sdtPr>
          <w:rPr>
            <w:szCs w:val="18"/>
          </w:rPr>
          <w:id w:val="-577593674"/>
          <w:citation/>
        </w:sdtPr>
        <w:sdtContent>
          <w:r w:rsidRPr="003D73C3">
            <w:rPr>
              <w:szCs w:val="18"/>
            </w:rPr>
            <w:fldChar w:fldCharType="begin"/>
          </w:r>
          <w:r w:rsidRPr="003D73C3">
            <w:rPr>
              <w:szCs w:val="18"/>
            </w:rPr>
            <w:instrText xml:space="preserve"> CITATION UNEP13 \l 5129 </w:instrText>
          </w:r>
          <w:r w:rsidRPr="003D73C3">
            <w:rPr>
              <w:szCs w:val="18"/>
            </w:rPr>
            <w:fldChar w:fldCharType="separate"/>
          </w:r>
          <w:r w:rsidRPr="003D73C3" w:rsidR="00F1175E">
            <w:rPr>
              <w:noProof/>
              <w:szCs w:val="18"/>
            </w:rPr>
            <w:t>(United Nations Environment Programme, 2013)</w:t>
          </w:r>
          <w:r w:rsidRPr="003D73C3">
            <w:rPr>
              <w:szCs w:val="18"/>
            </w:rPr>
            <w:fldChar w:fldCharType="end"/>
          </w:r>
        </w:sdtContent>
      </w:sdt>
      <w:r w:rsidRPr="003D73C3">
        <w:rPr>
          <w:szCs w:val="18"/>
        </w:rPr>
        <w:t>. Neither of these substances is produced in New Zealand.</w:t>
      </w:r>
    </w:p>
    <w:p w:rsidRPr="003D73C3" w:rsidR="006761D2" w:rsidP="00261F78" w:rsidRDefault="006761D2" w14:paraId="535C85E5" w14:textId="77777777">
      <w:pPr>
        <w:pStyle w:val="Heading2"/>
      </w:pPr>
      <w:bookmarkStart w:name="_Toc1046400" w:id="290"/>
      <w:r w:rsidRPr="003D73C3">
        <w:t>Petroleum production</w:t>
      </w:r>
      <w:bookmarkEnd w:id="290"/>
    </w:p>
    <w:p w:rsidRPr="003D73C3" w:rsidR="006761D2" w:rsidP="00ED057F" w:rsidRDefault="00ED057F" w14:paraId="3DD9E7B7" w14:textId="66DE0C37">
      <w:pPr>
        <w:spacing w:line="300" w:lineRule="atLeast"/>
        <w:jc w:val="both"/>
      </w:pPr>
      <w:r>
        <w:rPr>
          <w:szCs w:val="18"/>
        </w:rPr>
        <w:t>New Zealand’s only oil refinery at Marsden Point closed permanently for economic reasons on 31 March 2022.  The remaining facility is an import terminal for refined fuels, mainly petrol, diesel and jet fuel (Ministry for Business Innovation and Employment, 2025).  With the cessation of refinery activities there are now no related dioxin releases.</w:t>
      </w:r>
      <w:r w:rsidRPr="0C34660A" w:rsidR="24854215">
        <w:t xml:space="preserve"> </w:t>
      </w:r>
    </w:p>
    <w:p w:rsidRPr="003D73C3" w:rsidR="006761D2" w:rsidP="006761D2" w:rsidRDefault="006761D2" w14:paraId="19206E74" w14:textId="448E6BA7">
      <w:pPr>
        <w:pStyle w:val="Caption"/>
        <w:jc w:val="left"/>
        <w:rPr>
          <w:rFonts w:cs="Arial"/>
          <w:szCs w:val="18"/>
        </w:rPr>
      </w:pPr>
      <w:bookmarkStart w:name="_Ref391219831" w:id="291"/>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9</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4</w:t>
      </w:r>
      <w:r w:rsidRPr="003D73C3">
        <w:rPr>
          <w:rFonts w:cs="Arial"/>
        </w:rPr>
        <w:fldChar w:fldCharType="end"/>
      </w:r>
      <w:bookmarkEnd w:id="291"/>
      <w:r w:rsidRPr="003D73C3">
        <w:rPr>
          <w:rFonts w:cs="Arial"/>
        </w:rPr>
        <w:t>: Dioxin releases from petroleum production</w:t>
      </w:r>
    </w:p>
    <w:tbl>
      <w:tblPr>
        <w:tblStyle w:val="TableGrid"/>
        <w:tblW w:w="0" w:type="auto"/>
        <w:tblLook w:val="04A0" w:firstRow="1" w:lastRow="0" w:firstColumn="1" w:lastColumn="0" w:noHBand="0" w:noVBand="1"/>
      </w:tblPr>
      <w:tblGrid>
        <w:gridCol w:w="1343"/>
        <w:gridCol w:w="2191"/>
        <w:gridCol w:w="2750"/>
        <w:gridCol w:w="2732"/>
        <w:gridCol w:w="45"/>
      </w:tblGrid>
      <w:tr w:rsidRPr="00E512AD" w:rsidR="006761D2" w:rsidTr="00E95BD6" w14:paraId="639C5D95" w14:textId="77777777">
        <w:tc>
          <w:tcPr>
            <w:tcW w:w="1349" w:type="dxa"/>
            <w:vMerge w:val="restart"/>
            <w:vAlign w:val="center"/>
          </w:tcPr>
          <w:p w:rsidRPr="003D73C3" w:rsidR="006761D2" w:rsidP="009F7DB8" w:rsidRDefault="006761D2" w14:paraId="0C3A0660" w14:textId="77777777">
            <w:pPr>
              <w:spacing w:before="120"/>
              <w:jc w:val="center"/>
              <w:rPr>
                <w:rFonts w:ascii="Arial" w:hAnsi="Arial" w:cs="Arial"/>
                <w:b/>
                <w:sz w:val="16"/>
                <w:szCs w:val="18"/>
              </w:rPr>
            </w:pPr>
            <w:r w:rsidRPr="003D73C3">
              <w:rPr>
                <w:rFonts w:ascii="Arial" w:hAnsi="Arial" w:cs="Arial"/>
                <w:b/>
                <w:sz w:val="16"/>
                <w:szCs w:val="18"/>
              </w:rPr>
              <w:t>Year</w:t>
            </w:r>
          </w:p>
        </w:tc>
        <w:tc>
          <w:tcPr>
            <w:tcW w:w="7712" w:type="dxa"/>
            <w:gridSpan w:val="4"/>
            <w:vAlign w:val="center"/>
          </w:tcPr>
          <w:p w:rsidRPr="003D73C3" w:rsidR="006761D2" w:rsidP="009F7DB8" w:rsidRDefault="006761D2" w14:paraId="29134720"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E512AD" w:rsidR="006761D2" w:rsidTr="00E95BD6" w14:paraId="5CB766F6" w14:textId="77777777">
        <w:tc>
          <w:tcPr>
            <w:tcW w:w="1349" w:type="dxa"/>
            <w:vMerge/>
          </w:tcPr>
          <w:p w:rsidRPr="003D73C3" w:rsidR="006761D2" w:rsidP="009F7DB8" w:rsidRDefault="006761D2" w14:paraId="00BEF77F" w14:textId="77777777">
            <w:pPr>
              <w:spacing w:before="120"/>
              <w:jc w:val="both"/>
              <w:rPr>
                <w:rFonts w:ascii="Arial" w:hAnsi="Arial" w:cs="Arial"/>
                <w:sz w:val="16"/>
                <w:szCs w:val="18"/>
              </w:rPr>
            </w:pPr>
          </w:p>
        </w:tc>
        <w:tc>
          <w:tcPr>
            <w:tcW w:w="2202" w:type="dxa"/>
            <w:vAlign w:val="center"/>
          </w:tcPr>
          <w:p w:rsidRPr="003D73C3" w:rsidR="006761D2" w:rsidP="009F7DB8" w:rsidRDefault="006761D2" w14:paraId="392978DC" w14:textId="77777777">
            <w:pPr>
              <w:spacing w:before="120"/>
              <w:jc w:val="center"/>
              <w:rPr>
                <w:rFonts w:ascii="Arial" w:hAnsi="Arial" w:cs="Arial"/>
                <w:sz w:val="16"/>
                <w:szCs w:val="18"/>
              </w:rPr>
            </w:pPr>
            <w:r w:rsidRPr="003D73C3">
              <w:rPr>
                <w:rFonts w:ascii="Arial" w:hAnsi="Arial" w:cs="Arial"/>
                <w:sz w:val="16"/>
                <w:szCs w:val="18"/>
              </w:rPr>
              <w:t>Air</w:t>
            </w:r>
          </w:p>
        </w:tc>
        <w:tc>
          <w:tcPr>
            <w:tcW w:w="2765" w:type="dxa"/>
            <w:vAlign w:val="center"/>
          </w:tcPr>
          <w:p w:rsidRPr="003D73C3" w:rsidR="006761D2" w:rsidP="009F7DB8" w:rsidRDefault="006761D2" w14:paraId="070E72D5" w14:textId="77777777">
            <w:pPr>
              <w:spacing w:before="120"/>
              <w:jc w:val="center"/>
              <w:rPr>
                <w:rFonts w:ascii="Arial" w:hAnsi="Arial" w:cs="Arial"/>
                <w:b/>
                <w:sz w:val="16"/>
                <w:szCs w:val="18"/>
              </w:rPr>
            </w:pPr>
            <w:r w:rsidRPr="003D73C3">
              <w:rPr>
                <w:rFonts w:ascii="Arial" w:hAnsi="Arial" w:cs="Arial"/>
                <w:b/>
                <w:sz w:val="16"/>
                <w:szCs w:val="18"/>
              </w:rPr>
              <w:t>Water</w:t>
            </w:r>
          </w:p>
        </w:tc>
        <w:tc>
          <w:tcPr>
            <w:tcW w:w="2745" w:type="dxa"/>
            <w:gridSpan w:val="2"/>
            <w:vAlign w:val="center"/>
          </w:tcPr>
          <w:p w:rsidRPr="003D73C3" w:rsidR="006761D2" w:rsidP="009F7DB8" w:rsidRDefault="006761D2" w14:paraId="50580B54" w14:textId="77777777">
            <w:pPr>
              <w:spacing w:before="120"/>
              <w:jc w:val="center"/>
              <w:rPr>
                <w:rFonts w:ascii="Arial" w:hAnsi="Arial" w:cs="Arial"/>
                <w:b/>
                <w:sz w:val="16"/>
                <w:szCs w:val="18"/>
              </w:rPr>
            </w:pPr>
            <w:r w:rsidRPr="003D73C3">
              <w:rPr>
                <w:rFonts w:ascii="Arial" w:hAnsi="Arial" w:cs="Arial"/>
                <w:b/>
                <w:sz w:val="16"/>
                <w:szCs w:val="18"/>
              </w:rPr>
              <w:t>Residues</w:t>
            </w:r>
          </w:p>
        </w:tc>
      </w:tr>
      <w:tr w:rsidRPr="00E512AD" w:rsidR="006761D2" w:rsidTr="00E95BD6" w14:paraId="0A841308" w14:textId="77777777">
        <w:tc>
          <w:tcPr>
            <w:tcW w:w="1349" w:type="dxa"/>
            <w:vAlign w:val="center"/>
          </w:tcPr>
          <w:p w:rsidRPr="003D73C3" w:rsidR="006761D2" w:rsidP="009F7DB8" w:rsidRDefault="00C018B4" w14:paraId="02F5D638" w14:textId="14B1B7A2">
            <w:pPr>
              <w:spacing w:before="120"/>
              <w:rPr>
                <w:rFonts w:ascii="Arial" w:hAnsi="Arial" w:cs="Arial"/>
                <w:b/>
                <w:sz w:val="16"/>
                <w:szCs w:val="18"/>
              </w:rPr>
            </w:pPr>
            <w:r w:rsidRPr="003D73C3">
              <w:rPr>
                <w:rFonts w:ascii="Arial" w:hAnsi="Arial" w:cs="Arial"/>
                <w:b/>
                <w:sz w:val="16"/>
                <w:szCs w:val="18"/>
              </w:rPr>
              <w:t>2012</w:t>
            </w:r>
          </w:p>
        </w:tc>
        <w:tc>
          <w:tcPr>
            <w:tcW w:w="2202" w:type="dxa"/>
            <w:vAlign w:val="center"/>
          </w:tcPr>
          <w:p w:rsidRPr="003D73C3" w:rsidR="006761D2" w:rsidP="009F7DB8" w:rsidRDefault="006761D2" w14:paraId="2C27D692" w14:textId="77777777">
            <w:pPr>
              <w:spacing w:before="120"/>
              <w:jc w:val="center"/>
              <w:rPr>
                <w:rFonts w:ascii="Arial" w:hAnsi="Arial" w:cs="Arial"/>
                <w:sz w:val="16"/>
                <w:szCs w:val="18"/>
              </w:rPr>
            </w:pPr>
            <w:r w:rsidRPr="003D73C3">
              <w:rPr>
                <w:rFonts w:ascii="Arial" w:hAnsi="Arial" w:cs="Arial"/>
                <w:sz w:val="16"/>
                <w:szCs w:val="18"/>
              </w:rPr>
              <w:t>0.018</w:t>
            </w:r>
          </w:p>
        </w:tc>
        <w:tc>
          <w:tcPr>
            <w:tcW w:w="2765" w:type="dxa"/>
            <w:vAlign w:val="center"/>
          </w:tcPr>
          <w:p w:rsidRPr="003D73C3" w:rsidR="006761D2" w:rsidP="009F7DB8" w:rsidRDefault="006761D2" w14:paraId="0F5F69AC" w14:textId="00DE8BA9">
            <w:pPr>
              <w:spacing w:before="120"/>
              <w:jc w:val="center"/>
              <w:rPr>
                <w:rFonts w:ascii="Arial" w:hAnsi="Arial" w:cs="Arial"/>
                <w:sz w:val="16"/>
                <w:szCs w:val="18"/>
              </w:rPr>
            </w:pPr>
            <w:r w:rsidRPr="003D73C3">
              <w:rPr>
                <w:rFonts w:ascii="Arial" w:hAnsi="Arial" w:cs="Arial"/>
                <w:sz w:val="16"/>
                <w:szCs w:val="18"/>
              </w:rPr>
              <w:t>0.007</w:t>
            </w:r>
            <w:r w:rsidRPr="003D73C3" w:rsidR="00C018B4">
              <w:rPr>
                <w:rFonts w:ascii="Arial" w:hAnsi="Arial" w:cs="Arial"/>
                <w:sz w:val="16"/>
                <w:szCs w:val="18"/>
              </w:rPr>
              <w:t>8</w:t>
            </w:r>
          </w:p>
        </w:tc>
        <w:tc>
          <w:tcPr>
            <w:tcW w:w="2745" w:type="dxa"/>
            <w:gridSpan w:val="2"/>
            <w:vAlign w:val="center"/>
          </w:tcPr>
          <w:p w:rsidRPr="003D73C3" w:rsidR="006761D2" w:rsidP="009F7DB8" w:rsidRDefault="006761D2" w14:paraId="5A65B2AA" w14:textId="77777777">
            <w:pPr>
              <w:spacing w:before="120"/>
              <w:jc w:val="center"/>
              <w:rPr>
                <w:rFonts w:ascii="Arial" w:hAnsi="Arial" w:cs="Arial"/>
                <w:sz w:val="16"/>
                <w:szCs w:val="18"/>
              </w:rPr>
            </w:pPr>
            <w:r w:rsidRPr="003D73C3">
              <w:rPr>
                <w:rFonts w:ascii="Arial" w:hAnsi="Arial" w:cs="Arial"/>
                <w:sz w:val="16"/>
                <w:szCs w:val="18"/>
              </w:rPr>
              <w:t>0.00007</w:t>
            </w:r>
          </w:p>
        </w:tc>
      </w:tr>
      <w:tr w:rsidRPr="00E512AD" w:rsidR="00C018B4" w:rsidTr="00E95BD6" w14:paraId="179ACA37" w14:textId="77777777">
        <w:tc>
          <w:tcPr>
            <w:tcW w:w="1349" w:type="dxa"/>
            <w:vAlign w:val="center"/>
          </w:tcPr>
          <w:p w:rsidRPr="003D73C3" w:rsidR="00C018B4" w:rsidP="009F7DB8" w:rsidRDefault="00C018B4" w14:paraId="58C647AC" w14:textId="74A082A5">
            <w:pPr>
              <w:spacing w:before="120"/>
              <w:rPr>
                <w:rFonts w:ascii="Arial" w:hAnsi="Arial" w:cs="Arial"/>
                <w:b/>
                <w:sz w:val="16"/>
                <w:szCs w:val="18"/>
              </w:rPr>
            </w:pPr>
            <w:r w:rsidRPr="003D73C3">
              <w:rPr>
                <w:rFonts w:ascii="Arial" w:hAnsi="Arial" w:cs="Arial"/>
                <w:b/>
                <w:sz w:val="16"/>
                <w:szCs w:val="18"/>
              </w:rPr>
              <w:t>2016</w:t>
            </w:r>
          </w:p>
        </w:tc>
        <w:tc>
          <w:tcPr>
            <w:tcW w:w="2202" w:type="dxa"/>
            <w:vAlign w:val="center"/>
          </w:tcPr>
          <w:p w:rsidRPr="003D73C3" w:rsidR="00C018B4" w:rsidP="009F7DB8" w:rsidRDefault="00C018B4" w14:paraId="49B8707E" w14:textId="509E024A">
            <w:pPr>
              <w:spacing w:before="120"/>
              <w:jc w:val="center"/>
              <w:rPr>
                <w:rFonts w:ascii="Arial" w:hAnsi="Arial" w:cs="Arial"/>
                <w:sz w:val="16"/>
                <w:szCs w:val="18"/>
              </w:rPr>
            </w:pPr>
            <w:r w:rsidRPr="003D73C3">
              <w:rPr>
                <w:rFonts w:ascii="Arial" w:hAnsi="Arial" w:cs="Arial"/>
                <w:sz w:val="16"/>
                <w:szCs w:val="18"/>
              </w:rPr>
              <w:t>0.019</w:t>
            </w:r>
          </w:p>
        </w:tc>
        <w:tc>
          <w:tcPr>
            <w:tcW w:w="2765" w:type="dxa"/>
            <w:vAlign w:val="center"/>
          </w:tcPr>
          <w:p w:rsidRPr="003D73C3" w:rsidR="00C018B4" w:rsidP="009F7DB8" w:rsidRDefault="00C018B4" w14:paraId="43C077E7" w14:textId="58CABA88">
            <w:pPr>
              <w:spacing w:before="120"/>
              <w:jc w:val="center"/>
              <w:rPr>
                <w:rFonts w:ascii="Arial" w:hAnsi="Arial" w:cs="Arial"/>
                <w:sz w:val="16"/>
                <w:szCs w:val="18"/>
              </w:rPr>
            </w:pPr>
            <w:r w:rsidRPr="003D73C3">
              <w:rPr>
                <w:rFonts w:ascii="Arial" w:hAnsi="Arial" w:cs="Arial"/>
                <w:sz w:val="16"/>
                <w:szCs w:val="18"/>
              </w:rPr>
              <w:t>0.0084</w:t>
            </w:r>
          </w:p>
        </w:tc>
        <w:tc>
          <w:tcPr>
            <w:tcW w:w="2745" w:type="dxa"/>
            <w:gridSpan w:val="2"/>
            <w:vAlign w:val="center"/>
          </w:tcPr>
          <w:p w:rsidRPr="003D73C3" w:rsidR="00C018B4" w:rsidP="009F7DB8" w:rsidRDefault="00C018B4" w14:paraId="49C4A27F" w14:textId="0E0F7410">
            <w:pPr>
              <w:spacing w:before="120"/>
              <w:jc w:val="center"/>
              <w:rPr>
                <w:rFonts w:ascii="Arial" w:hAnsi="Arial" w:cs="Arial"/>
                <w:sz w:val="16"/>
                <w:szCs w:val="18"/>
              </w:rPr>
            </w:pPr>
            <w:r w:rsidRPr="003D73C3">
              <w:rPr>
                <w:rFonts w:ascii="Arial" w:hAnsi="Arial" w:cs="Arial"/>
                <w:sz w:val="16"/>
                <w:szCs w:val="18"/>
              </w:rPr>
              <w:t>0.000017</w:t>
            </w:r>
          </w:p>
        </w:tc>
      </w:tr>
      <w:tr w:rsidRPr="00E512AD" w:rsidR="00931AAA" w:rsidTr="00E95BD6" w14:paraId="30D897E7" w14:textId="77777777">
        <w:tc>
          <w:tcPr>
            <w:tcW w:w="1349" w:type="dxa"/>
            <w:vAlign w:val="center"/>
          </w:tcPr>
          <w:p w:rsidRPr="003D73C3" w:rsidR="00931AAA" w:rsidP="009F7DB8" w:rsidRDefault="00931AAA" w14:paraId="7C3F4273" w14:textId="28ABA930">
            <w:pPr>
              <w:spacing w:before="120"/>
              <w:rPr>
                <w:rFonts w:ascii="Arial" w:hAnsi="Arial" w:cs="Arial"/>
                <w:b/>
                <w:sz w:val="16"/>
                <w:szCs w:val="18"/>
              </w:rPr>
            </w:pPr>
            <w:r w:rsidRPr="003D73C3">
              <w:rPr>
                <w:rFonts w:ascii="Arial" w:hAnsi="Arial" w:cs="Arial"/>
                <w:b/>
                <w:sz w:val="16"/>
                <w:szCs w:val="18"/>
              </w:rPr>
              <w:t>2020</w:t>
            </w:r>
          </w:p>
        </w:tc>
        <w:tc>
          <w:tcPr>
            <w:tcW w:w="2202" w:type="dxa"/>
            <w:vAlign w:val="center"/>
          </w:tcPr>
          <w:p w:rsidRPr="003D73C3" w:rsidR="00931AAA" w:rsidP="009F7DB8" w:rsidRDefault="00310A4A" w14:paraId="21E52C77" w14:textId="771B57E8">
            <w:pPr>
              <w:spacing w:before="120"/>
              <w:jc w:val="center"/>
              <w:rPr>
                <w:rFonts w:ascii="Arial" w:hAnsi="Arial" w:cs="Arial"/>
                <w:sz w:val="16"/>
                <w:szCs w:val="18"/>
              </w:rPr>
            </w:pPr>
            <w:r w:rsidRPr="003D73C3">
              <w:rPr>
                <w:rFonts w:ascii="Arial" w:hAnsi="Arial" w:cs="Arial"/>
                <w:sz w:val="16"/>
                <w:szCs w:val="18"/>
              </w:rPr>
              <w:t>0.0135</w:t>
            </w:r>
          </w:p>
        </w:tc>
        <w:tc>
          <w:tcPr>
            <w:tcW w:w="2765" w:type="dxa"/>
            <w:vAlign w:val="center"/>
          </w:tcPr>
          <w:p w:rsidRPr="003D73C3" w:rsidR="00931AAA" w:rsidP="009F7DB8" w:rsidRDefault="00310A4A" w14:paraId="6FE7A047" w14:textId="2410947D">
            <w:pPr>
              <w:spacing w:before="120"/>
              <w:jc w:val="center"/>
              <w:rPr>
                <w:rFonts w:ascii="Arial" w:hAnsi="Arial" w:cs="Arial"/>
                <w:sz w:val="16"/>
                <w:szCs w:val="18"/>
              </w:rPr>
            </w:pPr>
            <w:r w:rsidRPr="003D73C3">
              <w:rPr>
                <w:rFonts w:ascii="Arial" w:hAnsi="Arial" w:cs="Arial"/>
                <w:sz w:val="16"/>
                <w:szCs w:val="18"/>
              </w:rPr>
              <w:t>0.0031</w:t>
            </w:r>
          </w:p>
        </w:tc>
        <w:tc>
          <w:tcPr>
            <w:tcW w:w="2745" w:type="dxa"/>
            <w:gridSpan w:val="2"/>
            <w:vAlign w:val="center"/>
          </w:tcPr>
          <w:p w:rsidRPr="003D73C3" w:rsidR="00931AAA" w:rsidP="009F7DB8" w:rsidRDefault="00310A4A" w14:paraId="23FCB5D6" w14:textId="45BC7334">
            <w:pPr>
              <w:spacing w:before="120"/>
              <w:jc w:val="center"/>
              <w:rPr>
                <w:rFonts w:ascii="Arial" w:hAnsi="Arial" w:cs="Arial"/>
                <w:sz w:val="16"/>
                <w:szCs w:val="18"/>
              </w:rPr>
            </w:pPr>
            <w:r w:rsidRPr="003D73C3">
              <w:rPr>
                <w:rFonts w:ascii="Arial" w:hAnsi="Arial" w:cs="Arial"/>
                <w:sz w:val="16"/>
                <w:szCs w:val="18"/>
              </w:rPr>
              <w:t>0.0000039</w:t>
            </w:r>
          </w:p>
        </w:tc>
      </w:tr>
      <w:tr w:rsidRPr="00E512AD" w:rsidR="00ED057F" w:rsidTr="00E95BD6" w14:paraId="2585FD8D" w14:textId="77777777">
        <w:trPr>
          <w:gridAfter w:val="1"/>
          <w:wAfter w:w="45" w:type="dxa"/>
        </w:trPr>
        <w:tc>
          <w:tcPr>
            <w:tcW w:w="1349" w:type="dxa"/>
            <w:vAlign w:val="center"/>
          </w:tcPr>
          <w:p w:rsidRPr="003D73C3" w:rsidR="00ED057F" w:rsidP="009F7DB8" w:rsidRDefault="00ED057F" w14:paraId="22709CDA" w14:textId="330D7B8A">
            <w:pPr>
              <w:spacing w:before="120"/>
              <w:rPr>
                <w:rFonts w:ascii="Arial" w:hAnsi="Arial" w:cs="Arial"/>
                <w:b/>
                <w:sz w:val="16"/>
                <w:szCs w:val="18"/>
              </w:rPr>
            </w:pPr>
            <w:r>
              <w:rPr>
                <w:rFonts w:ascii="Arial" w:hAnsi="Arial" w:cs="Arial"/>
                <w:b/>
                <w:sz w:val="16"/>
                <w:szCs w:val="18"/>
              </w:rPr>
              <w:t>2024</w:t>
            </w:r>
          </w:p>
        </w:tc>
        <w:tc>
          <w:tcPr>
            <w:tcW w:w="2202" w:type="dxa"/>
            <w:vAlign w:val="center"/>
          </w:tcPr>
          <w:p w:rsidRPr="003D73C3" w:rsidR="00ED057F" w:rsidP="009F7DB8" w:rsidRDefault="00ED057F" w14:paraId="553E153C" w14:textId="2FE054DF">
            <w:pPr>
              <w:spacing w:before="120"/>
              <w:jc w:val="center"/>
              <w:rPr>
                <w:rFonts w:ascii="Arial" w:hAnsi="Arial" w:cs="Arial"/>
                <w:sz w:val="16"/>
                <w:szCs w:val="18"/>
              </w:rPr>
            </w:pPr>
            <w:r>
              <w:rPr>
                <w:rFonts w:ascii="Arial" w:hAnsi="Arial" w:cs="Arial"/>
                <w:sz w:val="16"/>
                <w:szCs w:val="18"/>
              </w:rPr>
              <w:t>-</w:t>
            </w:r>
          </w:p>
        </w:tc>
        <w:tc>
          <w:tcPr>
            <w:tcW w:w="2765" w:type="dxa"/>
            <w:vAlign w:val="center"/>
          </w:tcPr>
          <w:p w:rsidRPr="003D73C3" w:rsidR="00ED057F" w:rsidP="009F7DB8" w:rsidRDefault="00ED057F" w14:paraId="49C187EC" w14:textId="52071E81">
            <w:pPr>
              <w:spacing w:before="120"/>
              <w:jc w:val="center"/>
              <w:rPr>
                <w:rFonts w:ascii="Arial" w:hAnsi="Arial" w:cs="Arial"/>
                <w:sz w:val="16"/>
                <w:szCs w:val="18"/>
              </w:rPr>
            </w:pPr>
            <w:r>
              <w:rPr>
                <w:rFonts w:ascii="Arial" w:hAnsi="Arial" w:cs="Arial"/>
                <w:sz w:val="16"/>
                <w:szCs w:val="18"/>
              </w:rPr>
              <w:t>-</w:t>
            </w:r>
          </w:p>
        </w:tc>
        <w:tc>
          <w:tcPr>
            <w:tcW w:w="2745" w:type="dxa"/>
            <w:vAlign w:val="center"/>
          </w:tcPr>
          <w:p w:rsidRPr="003D73C3" w:rsidR="00ED057F" w:rsidP="009F7DB8" w:rsidRDefault="00ED057F" w14:paraId="20883C82" w14:textId="7F9119D7">
            <w:pPr>
              <w:spacing w:before="120"/>
              <w:jc w:val="center"/>
              <w:rPr>
                <w:rFonts w:ascii="Arial" w:hAnsi="Arial" w:cs="Arial"/>
                <w:sz w:val="16"/>
                <w:szCs w:val="18"/>
              </w:rPr>
            </w:pPr>
            <w:r>
              <w:rPr>
                <w:rFonts w:ascii="Arial" w:hAnsi="Arial" w:cs="Arial"/>
                <w:sz w:val="16"/>
                <w:szCs w:val="18"/>
              </w:rPr>
              <w:t>-</w:t>
            </w:r>
          </w:p>
        </w:tc>
      </w:tr>
    </w:tbl>
    <w:p w:rsidR="00267829" w:rsidP="006761D2" w:rsidRDefault="00267829" w14:paraId="7E7397B0" w14:textId="77777777">
      <w:pPr>
        <w:tabs>
          <w:tab w:val="left" w:pos="1701"/>
        </w:tabs>
        <w:spacing w:line="300" w:lineRule="atLeast"/>
        <w:ind w:left="1701" w:hanging="1701"/>
        <w:jc w:val="both"/>
        <w:rPr>
          <w:rFonts w:ascii="Arial" w:hAnsi="Arial" w:cs="Arial"/>
          <w:b/>
          <w:szCs w:val="18"/>
        </w:rPr>
      </w:pPr>
    </w:p>
    <w:p w:rsidR="00267829" w:rsidRDefault="00267829" w14:paraId="1B0D2C89" w14:textId="77777777">
      <w:pPr>
        <w:spacing w:after="0"/>
        <w:rPr>
          <w:rFonts w:ascii="Arial" w:hAnsi="Arial" w:cs="Arial"/>
          <w:b/>
          <w:szCs w:val="18"/>
        </w:rPr>
      </w:pPr>
      <w:r>
        <w:rPr>
          <w:rFonts w:ascii="Arial" w:hAnsi="Arial" w:cs="Arial"/>
          <w:b/>
          <w:szCs w:val="18"/>
        </w:rPr>
        <w:br w:type="page"/>
      </w:r>
    </w:p>
    <w:p w:rsidRPr="003D73C3" w:rsidR="006761D2" w:rsidP="00261F78" w:rsidRDefault="006761D2" w14:paraId="1E6EC85D" w14:textId="77777777">
      <w:pPr>
        <w:pStyle w:val="Heading2"/>
      </w:pPr>
      <w:bookmarkStart w:name="_Toc1046401" w:id="292"/>
      <w:r w:rsidRPr="003D73C3">
        <w:t>Textile (and leather) production</w:t>
      </w:r>
      <w:bookmarkEnd w:id="292"/>
    </w:p>
    <w:p w:rsidRPr="003D73C3" w:rsidR="006761D2" w:rsidP="006761D2" w:rsidRDefault="24854215" w14:paraId="1B0961F7" w14:textId="77777777">
      <w:pPr>
        <w:spacing w:line="300" w:lineRule="atLeast"/>
        <w:jc w:val="both"/>
      </w:pPr>
      <w:r>
        <w:t xml:space="preserve">The UNEP Toolkit indicates that dioxins may be found in textile and leather products and production wastes </w:t>
      </w:r>
      <w:bookmarkStart w:name="_Int_9MyecL4Q" w:id="293"/>
      <w:r>
        <w:t>as a result of</w:t>
      </w:r>
      <w:bookmarkEnd w:id="293"/>
      <w:r>
        <w:t xml:space="preserve"> </w:t>
      </w:r>
      <w:bookmarkStart w:name="_Int_29uafd2v" w:id="294"/>
      <w:r>
        <w:t>a number of</w:t>
      </w:r>
      <w:bookmarkEnd w:id="294"/>
      <w:r>
        <w:t xml:space="preserve"> factors, including:</w:t>
      </w:r>
    </w:p>
    <w:p w:rsidRPr="003D73C3" w:rsidR="006761D2" w:rsidP="006761D2" w:rsidRDefault="006761D2" w14:paraId="520013D3" w14:textId="77777777">
      <w:pPr>
        <w:tabs>
          <w:tab w:val="left" w:pos="993"/>
        </w:tabs>
        <w:spacing w:line="300" w:lineRule="atLeast"/>
        <w:ind w:left="567"/>
        <w:jc w:val="both"/>
        <w:rPr>
          <w:szCs w:val="18"/>
        </w:rPr>
      </w:pPr>
      <w:r w:rsidRPr="003D73C3">
        <w:rPr>
          <w:szCs w:val="18"/>
        </w:rPr>
        <w:t>•</w:t>
      </w:r>
      <w:r w:rsidRPr="003D73C3">
        <w:rPr>
          <w:szCs w:val="18"/>
        </w:rPr>
        <w:tab/>
      </w:r>
      <w:r w:rsidRPr="003D73C3">
        <w:rPr>
          <w:szCs w:val="18"/>
        </w:rPr>
        <w:t xml:space="preserve">the treatment of raw materials with agrichemicals, especially pentachlorophenol, </w:t>
      </w:r>
    </w:p>
    <w:p w:rsidRPr="003D73C3" w:rsidR="006761D2" w:rsidP="006761D2" w:rsidRDefault="006761D2" w14:paraId="68057059" w14:textId="16E6C05B">
      <w:pPr>
        <w:tabs>
          <w:tab w:val="left" w:pos="993"/>
        </w:tabs>
        <w:spacing w:line="300" w:lineRule="atLeast"/>
        <w:ind w:left="567"/>
        <w:jc w:val="both"/>
        <w:rPr>
          <w:szCs w:val="18"/>
        </w:rPr>
      </w:pPr>
      <w:r w:rsidRPr="003D73C3">
        <w:rPr>
          <w:szCs w:val="18"/>
        </w:rPr>
        <w:t>•</w:t>
      </w:r>
      <w:r w:rsidRPr="003D73C3">
        <w:rPr>
          <w:szCs w:val="18"/>
        </w:rPr>
        <w:tab/>
      </w:r>
      <w:r w:rsidRPr="003D73C3">
        <w:rPr>
          <w:szCs w:val="18"/>
        </w:rPr>
        <w:t>the use of dioxin-contaminated dyestuffs (</w:t>
      </w:r>
      <w:proofErr w:type="spellStart"/>
      <w:r w:rsidR="00AE12C7">
        <w:rPr>
          <w:szCs w:val="18"/>
        </w:rPr>
        <w:t>eg</w:t>
      </w:r>
      <w:proofErr w:type="spellEnd"/>
      <w:r w:rsidR="00AE12C7">
        <w:rPr>
          <w:szCs w:val="18"/>
        </w:rPr>
        <w:t>,</w:t>
      </w:r>
      <w:r w:rsidRPr="003D73C3">
        <w:rPr>
          <w:szCs w:val="18"/>
        </w:rPr>
        <w:t xml:space="preserve"> </w:t>
      </w:r>
      <w:proofErr w:type="spellStart"/>
      <w:r w:rsidRPr="003D73C3">
        <w:rPr>
          <w:szCs w:val="18"/>
        </w:rPr>
        <w:t>dioxazine</w:t>
      </w:r>
      <w:proofErr w:type="spellEnd"/>
      <w:r w:rsidRPr="003D73C3">
        <w:rPr>
          <w:szCs w:val="18"/>
        </w:rPr>
        <w:t xml:space="preserve"> dyes)</w:t>
      </w:r>
    </w:p>
    <w:p w:rsidRPr="003D73C3" w:rsidR="006761D2" w:rsidP="006761D2" w:rsidRDefault="006761D2" w14:paraId="33B3F959" w14:textId="77777777">
      <w:pPr>
        <w:tabs>
          <w:tab w:val="left" w:pos="993"/>
        </w:tabs>
        <w:spacing w:line="300" w:lineRule="atLeast"/>
        <w:ind w:left="567"/>
        <w:jc w:val="both"/>
        <w:rPr>
          <w:szCs w:val="18"/>
        </w:rPr>
      </w:pPr>
      <w:r w:rsidRPr="003D73C3">
        <w:rPr>
          <w:szCs w:val="18"/>
        </w:rPr>
        <w:t>•</w:t>
      </w:r>
      <w:r w:rsidRPr="003D73C3">
        <w:rPr>
          <w:szCs w:val="18"/>
        </w:rPr>
        <w:tab/>
      </w:r>
      <w:r w:rsidRPr="003D73C3">
        <w:rPr>
          <w:szCs w:val="18"/>
        </w:rPr>
        <w:t>the formation of dioxins as unintentional by-products in the production processes.</w:t>
      </w:r>
    </w:p>
    <w:p w:rsidRPr="003D73C3" w:rsidR="006761D2" w:rsidP="006761D2" w:rsidRDefault="24854215" w14:paraId="1A719E35" w14:textId="0C0181A7">
      <w:pPr>
        <w:spacing w:line="300" w:lineRule="atLeast"/>
        <w:jc w:val="both"/>
      </w:pPr>
      <w:r>
        <w:t xml:space="preserve">Pentachlorophenol and the sodium salt of pentachlorophenol were </w:t>
      </w:r>
      <w:bookmarkStart w:name="_Int_MgEMDOQB" w:id="295"/>
      <w:r>
        <w:t>mainly used</w:t>
      </w:r>
      <w:bookmarkEnd w:id="295"/>
      <w:r>
        <w:t xml:space="preserve"> in New Zealand for timber treatment (see section 9.4.3), but they may have also been used in the textiles and leather industries, </w:t>
      </w:r>
      <w:bookmarkStart w:name="_Int_2TsPd0dc" w:id="296"/>
      <w:r>
        <w:t>mainly as</w:t>
      </w:r>
      <w:bookmarkEnd w:id="296"/>
      <w:r>
        <w:t xml:space="preserve"> a fungicide or preservative. All uses of pentachlorophenol were deregistered by the Pesticides Board in 1989</w:t>
      </w:r>
      <w:r w:rsidR="307CBD94">
        <w:t xml:space="preserve"> </w:t>
      </w:r>
      <w:r>
        <w:t xml:space="preserve">and the substance approval under the HSNO Act was formally withdrawn in 2008 </w:t>
      </w:r>
      <w:r w:rsidRPr="0C34660A" w:rsidR="0DD904CD">
        <w:rPr>
          <w:noProof/>
        </w:rPr>
        <w:t>(Environmental Risk Management Authority, 2008)</w:t>
      </w:r>
      <w:r>
        <w:t>. In the 2008 Inventory it was noted that the testing of New Zealand pelts and hides intended for export had not shown any detectable levels of pentachlorophenol.</w:t>
      </w:r>
    </w:p>
    <w:p w:rsidRPr="003D73C3" w:rsidR="006761D2" w:rsidP="006761D2" w:rsidRDefault="24854215" w14:paraId="13CF06B0" w14:textId="31473F17">
      <w:pPr>
        <w:spacing w:line="300" w:lineRule="atLeast"/>
        <w:jc w:val="both"/>
      </w:pPr>
      <w:r>
        <w:t xml:space="preserve">The uses of pentachlorophenol have been either banned or severely restricted in many other countries. For example, the register maintained by the Secretariat of the Rotterdam Convention indicates that the substance has been banned or is no longer approved for use in at least 45 countries and is prohibited from import in a further 42 </w:t>
      </w:r>
      <w:r w:rsidRPr="0C34660A" w:rsidR="0DD904CD">
        <w:rPr>
          <w:noProof/>
        </w:rPr>
        <w:t>(Secretariat of the Rotterdam Convention, 2013)</w:t>
      </w:r>
      <w:r>
        <w:t>. Imports and/or uses may still be permitted in other countries, including Australia, and Canada, but with conditions, for example, a residue limit in finished products.</w:t>
      </w:r>
    </w:p>
    <w:p w:rsidRPr="003D73C3" w:rsidR="006761D2" w:rsidP="006761D2" w:rsidRDefault="006761D2" w14:paraId="08404098" w14:textId="77777777">
      <w:pPr>
        <w:spacing w:line="300" w:lineRule="atLeast"/>
        <w:jc w:val="both"/>
        <w:rPr>
          <w:szCs w:val="18"/>
        </w:rPr>
      </w:pPr>
      <w:r w:rsidRPr="003D73C3">
        <w:rPr>
          <w:szCs w:val="18"/>
        </w:rPr>
        <w:t xml:space="preserve">The potential for dioxin contamination from </w:t>
      </w:r>
      <w:proofErr w:type="spellStart"/>
      <w:r w:rsidRPr="003D73C3">
        <w:rPr>
          <w:szCs w:val="18"/>
        </w:rPr>
        <w:t>dioxazine</w:t>
      </w:r>
      <w:proofErr w:type="spellEnd"/>
      <w:r w:rsidRPr="003D73C3">
        <w:rPr>
          <w:szCs w:val="18"/>
        </w:rPr>
        <w:t xml:space="preserve"> dyes was discussed in section 9.4.12. In the previous inventory report it was noted that some of these dyes have been used in the past in the New Zealand leather and textiles industries, but there were no current known uses.</w:t>
      </w:r>
    </w:p>
    <w:p w:rsidRPr="003D73C3" w:rsidR="006761D2" w:rsidP="006761D2" w:rsidRDefault="24854215" w14:paraId="23FAB29B" w14:textId="6F7DEA7F">
      <w:pPr>
        <w:spacing w:line="300" w:lineRule="atLeast"/>
        <w:jc w:val="both"/>
      </w:pPr>
      <w:r>
        <w:t xml:space="preserve">Dioxins are expected to occur in the wastes from textile and leather-processing plants, especially wastewater discharges, but mainly </w:t>
      </w:r>
      <w:bookmarkStart w:name="_Int_wfw1vnjB" w:id="297"/>
      <w:r>
        <w:t>as a result of</w:t>
      </w:r>
      <w:bookmarkEnd w:id="297"/>
      <w:r>
        <w:t xml:space="preserve"> contaminated inputs from the chemicals noted above </w:t>
      </w:r>
      <w:r w:rsidRPr="0C34660A" w:rsidR="0DD904CD">
        <w:rPr>
          <w:noProof/>
        </w:rPr>
        <w:t>(United Nations Environment Programme, 2013)</w:t>
      </w:r>
      <w:r>
        <w:t>. There is also the potential for dioxin production as unintentional by-products when incineration processes are used for waste disposal. However, incineration is not used in New Zealand.</w:t>
      </w:r>
    </w:p>
    <w:p w:rsidRPr="003D73C3" w:rsidR="006761D2" w:rsidP="006761D2" w:rsidRDefault="24854215" w14:paraId="63A29E4D" w14:textId="77777777">
      <w:pPr>
        <w:spacing w:line="300" w:lineRule="atLeast"/>
        <w:jc w:val="both"/>
      </w:pPr>
      <w:bookmarkStart w:name="_Int_p0XnzH42" w:id="298"/>
      <w:r>
        <w:t>On the basis of</w:t>
      </w:r>
      <w:bookmarkEnd w:id="298"/>
      <w:r>
        <w:t xml:space="preserve"> the above information, there is no reason to expect any significant dioxin releases from the processing and manufacture of textiles and leather products within New Zealand. However, there is some potential for them to be present in imported products, especially those sourced from countries where pentachlorophenol or </w:t>
      </w:r>
      <w:proofErr w:type="spellStart"/>
      <w:r>
        <w:t>dioxazine</w:t>
      </w:r>
      <w:proofErr w:type="spellEnd"/>
      <w:r>
        <w:t xml:space="preserve"> dyes are still in use.</w:t>
      </w:r>
    </w:p>
    <w:p w:rsidRPr="003D73C3" w:rsidR="006761D2" w:rsidP="006761D2" w:rsidRDefault="24854215" w14:paraId="709FE070" w14:textId="0CF0F563">
      <w:pPr>
        <w:spacing w:line="300" w:lineRule="atLeast"/>
        <w:jc w:val="both"/>
      </w:pPr>
      <w:r>
        <w:t xml:space="preserve">In the </w:t>
      </w:r>
      <w:r w:rsidR="334A5A51">
        <w:t xml:space="preserve">2012 </w:t>
      </w:r>
      <w:r>
        <w:t xml:space="preserve">inventory report it was estimated that the total annual releases from dioxins present in imported textiles and leather goods would be no more than about 0.036 g TEQ. There is no </w:t>
      </w:r>
      <w:bookmarkStart w:name="_Int_FICjcr8V" w:id="299"/>
      <w:r>
        <w:t>new information</w:t>
      </w:r>
      <w:bookmarkEnd w:id="299"/>
      <w:r>
        <w:t xml:space="preserve"> available to suggest that this estimate will have changed significantly since </w:t>
      </w:r>
      <w:r w:rsidR="0D461A9C">
        <w:t>2012</w:t>
      </w:r>
      <w:r>
        <w:t xml:space="preserve">. The </w:t>
      </w:r>
      <w:r w:rsidR="334A5A51">
        <w:t xml:space="preserve">practice for the </w:t>
      </w:r>
      <w:r w:rsidR="0D461A9C">
        <w:t>2012</w:t>
      </w:r>
      <w:r w:rsidR="00C92D1D">
        <w:t xml:space="preserve">, </w:t>
      </w:r>
      <w:r w:rsidR="334A5A51">
        <w:t>2016</w:t>
      </w:r>
      <w:r w:rsidR="00C92D1D">
        <w:t xml:space="preserve"> and 2020 </w:t>
      </w:r>
      <w:r w:rsidR="334A5A51">
        <w:t xml:space="preserve"> Inventories was not to include this </w:t>
      </w:r>
      <w:r>
        <w:t xml:space="preserve">estimate in the inventory results because of the associated </w:t>
      </w:r>
      <w:bookmarkStart w:name="_Int_Liw3c0um" w:id="300"/>
      <w:r>
        <w:t>very high</w:t>
      </w:r>
      <w:bookmarkEnd w:id="300"/>
      <w:r>
        <w:t xml:space="preserve"> uncertainties, and the same approach will be adopted here.</w:t>
      </w:r>
    </w:p>
    <w:p w:rsidRPr="003D73C3" w:rsidR="006761D2" w:rsidP="00261F78" w:rsidRDefault="006761D2" w14:paraId="40721B2E" w14:textId="77777777">
      <w:pPr>
        <w:pStyle w:val="Heading2"/>
      </w:pPr>
      <w:bookmarkStart w:name="_Toc1046402" w:id="301"/>
      <w:r w:rsidRPr="003D73C3">
        <w:t>Leather refining</w:t>
      </w:r>
      <w:bookmarkEnd w:id="301"/>
    </w:p>
    <w:p w:rsidR="00097905" w:rsidP="00C018B4" w:rsidRDefault="006761D2" w14:paraId="596D49E6" w14:textId="78954BCE">
      <w:pPr>
        <w:spacing w:line="300" w:lineRule="atLeast"/>
        <w:jc w:val="both"/>
        <w:rPr>
          <w:szCs w:val="18"/>
        </w:rPr>
      </w:pPr>
      <w:r w:rsidRPr="003D73C3">
        <w:rPr>
          <w:szCs w:val="18"/>
        </w:rPr>
        <w:t>See section 9.7.</w:t>
      </w:r>
    </w:p>
    <w:p w:rsidR="00097905" w:rsidRDefault="00097905" w14:paraId="128A03BE" w14:textId="77777777">
      <w:pPr>
        <w:spacing w:after="0"/>
        <w:rPr>
          <w:szCs w:val="18"/>
        </w:rPr>
      </w:pPr>
      <w:r>
        <w:rPr>
          <w:szCs w:val="18"/>
        </w:rPr>
        <w:br w:type="page"/>
      </w:r>
    </w:p>
    <w:p w:rsidRPr="003D73C3" w:rsidR="006761D2" w:rsidP="00261F78" w:rsidRDefault="006761D2" w14:paraId="50B8D2F2" w14:textId="77777777">
      <w:pPr>
        <w:pStyle w:val="Heading2"/>
        <w:rPr>
          <w:rFonts w:eastAsia="Calibri"/>
        </w:rPr>
      </w:pPr>
      <w:bookmarkStart w:name="_Toc1046403" w:id="302"/>
      <w:r w:rsidRPr="003D73C3">
        <w:rPr>
          <w:rFonts w:eastAsia="Calibri"/>
        </w:rPr>
        <w:t>Summary for this category</w:t>
      </w:r>
      <w:bookmarkEnd w:id="302"/>
      <w:r w:rsidRPr="003D73C3">
        <w:rPr>
          <w:rFonts w:eastAsia="Calibri"/>
        </w:rPr>
        <w:t xml:space="preserve"> </w:t>
      </w:r>
    </w:p>
    <w:p w:rsidRPr="003D73C3" w:rsidR="006761D2" w:rsidP="0C34660A" w:rsidRDefault="24854215" w14:paraId="5D817850" w14:textId="343A29D2">
      <w:pPr>
        <w:spacing w:line="300" w:lineRule="atLeast"/>
        <w:jc w:val="both"/>
        <w:rPr>
          <w:rFonts w:eastAsia="Calibri"/>
        </w:rPr>
      </w:pPr>
      <w:r w:rsidRPr="0C34660A">
        <w:rPr>
          <w:rFonts w:eastAsia="Calibri"/>
        </w:rPr>
        <w:t xml:space="preserve">The </w:t>
      </w:r>
      <w:r w:rsidR="00097905">
        <w:rPr>
          <w:rFonts w:eastAsia="Calibri"/>
        </w:rPr>
        <w:t>2024</w:t>
      </w:r>
      <w:r w:rsidRPr="0C34660A">
        <w:rPr>
          <w:rFonts w:eastAsia="Calibri"/>
        </w:rPr>
        <w:t xml:space="preserve"> release estimates </w:t>
      </w:r>
      <w:bookmarkStart w:name="_Int_jxfaEE4l" w:id="303"/>
      <w:r w:rsidRPr="0C34660A">
        <w:rPr>
          <w:rFonts w:eastAsia="Calibri"/>
        </w:rPr>
        <w:t>for the production of</w:t>
      </w:r>
      <w:bookmarkEnd w:id="303"/>
      <w:r w:rsidRPr="0C34660A">
        <w:rPr>
          <w:rFonts w:eastAsia="Calibri"/>
        </w:rPr>
        <w:t xml:space="preserve"> chemicals and consumer goods are summarised in </w:t>
      </w:r>
      <w:r w:rsidRPr="0C34660A" w:rsidR="006761D2">
        <w:rPr>
          <w:rFonts w:eastAsia="Calibri"/>
        </w:rPr>
        <w:fldChar w:fldCharType="begin"/>
      </w:r>
      <w:r w:rsidRPr="0C34660A" w:rsidR="006761D2">
        <w:rPr>
          <w:rFonts w:eastAsia="Calibri"/>
        </w:rPr>
        <w:instrText xml:space="preserve"> REF _Ref359771542 \h  \* MERGEFORMAT </w:instrText>
      </w:r>
      <w:r w:rsidRPr="0C34660A" w:rsidR="006761D2">
        <w:rPr>
          <w:rFonts w:eastAsia="Calibri"/>
        </w:rPr>
      </w:r>
      <w:r w:rsidRPr="0C34660A" w:rsidR="006761D2">
        <w:rPr>
          <w:rFonts w:eastAsia="Calibri"/>
        </w:rPr>
        <w:fldChar w:fldCharType="separate"/>
      </w:r>
      <w:r w:rsidRPr="00C30992" w:rsidR="00C30992">
        <w:t xml:space="preserve">Table </w:t>
      </w:r>
      <w:r w:rsidRPr="00C30992" w:rsidR="00C30992">
        <w:rPr>
          <w:noProof/>
        </w:rPr>
        <w:t>9</w:t>
      </w:r>
      <w:r w:rsidRPr="00C30992" w:rsidR="00C30992">
        <w:rPr>
          <w:noProof/>
        </w:rPr>
        <w:noBreakHyphen/>
      </w:r>
      <w:r w:rsidRPr="00C30992" w:rsidR="00C30992">
        <w:rPr>
          <w:noProof/>
        </w:rPr>
        <w:t>5</w:t>
      </w:r>
      <w:r w:rsidRPr="0C34660A" w:rsidR="006761D2">
        <w:rPr>
          <w:rFonts w:eastAsia="Calibri"/>
        </w:rPr>
        <w:fldChar w:fldCharType="end"/>
      </w:r>
      <w:r w:rsidRPr="0C34660A">
        <w:rPr>
          <w:rFonts w:eastAsia="Calibri"/>
        </w:rPr>
        <w:t>,</w:t>
      </w:r>
      <w:r w:rsidRPr="003D73C3">
        <w:t xml:space="preserve"> </w:t>
      </w:r>
      <w:r w:rsidRPr="0C34660A">
        <w:rPr>
          <w:rFonts w:eastAsia="Calibri"/>
        </w:rPr>
        <w:t>along with the totals for</w:t>
      </w:r>
      <w:r w:rsidRPr="0C34660A" w:rsidR="38DBD3F5">
        <w:rPr>
          <w:rFonts w:eastAsia="Calibri"/>
        </w:rPr>
        <w:t xml:space="preserve"> </w:t>
      </w:r>
      <w:r w:rsidR="00240A07">
        <w:rPr>
          <w:rFonts w:eastAsia="Calibri"/>
        </w:rPr>
        <w:t>previous inventories</w:t>
      </w:r>
      <w:r w:rsidRPr="0C34660A">
        <w:rPr>
          <w:rFonts w:eastAsia="Calibri"/>
        </w:rPr>
        <w:t>.</w:t>
      </w:r>
    </w:p>
    <w:p w:rsidRPr="003D73C3" w:rsidR="006761D2" w:rsidP="0C34660A" w:rsidRDefault="24854215" w14:paraId="4AF16C34" w14:textId="37D4EC6C">
      <w:pPr>
        <w:pStyle w:val="Caption"/>
        <w:jc w:val="left"/>
        <w:rPr>
          <w:rFonts w:cs="Arial"/>
        </w:rPr>
      </w:pPr>
      <w:bookmarkStart w:name="_Ref359771542" w:id="304"/>
      <w:r w:rsidRPr="003D73C3">
        <w:rPr>
          <w:rFonts w:cs="Arial"/>
        </w:rPr>
        <w:t xml:space="preserve">Table </w:t>
      </w:r>
      <w:r w:rsidRPr="003D73C3" w:rsidR="006761D2">
        <w:rPr>
          <w:rFonts w:cs="Arial"/>
        </w:rPr>
        <w:fldChar w:fldCharType="begin"/>
      </w:r>
      <w:r w:rsidRPr="003D73C3" w:rsidR="006761D2">
        <w:rPr>
          <w:rFonts w:cs="Arial"/>
        </w:rPr>
        <w:instrText xml:space="preserve"> STYLEREF 1 \s </w:instrText>
      </w:r>
      <w:r w:rsidRPr="003D73C3" w:rsidR="006761D2">
        <w:rPr>
          <w:rFonts w:cs="Arial"/>
        </w:rPr>
        <w:fldChar w:fldCharType="separate"/>
      </w:r>
      <w:r w:rsidR="00C30992">
        <w:rPr>
          <w:rFonts w:cs="Arial"/>
          <w:noProof/>
        </w:rPr>
        <w:t>9</w:t>
      </w:r>
      <w:r w:rsidRPr="003D73C3" w:rsidR="006761D2">
        <w:rPr>
          <w:rFonts w:cs="Arial"/>
        </w:rPr>
        <w:fldChar w:fldCharType="end"/>
      </w:r>
      <w:r w:rsidRPr="003D73C3" w:rsidR="006761D2">
        <w:rPr>
          <w:rFonts w:cs="Arial"/>
        </w:rPr>
        <w:noBreakHyphen/>
      </w:r>
      <w:r w:rsidRPr="003D73C3" w:rsidR="006761D2">
        <w:rPr>
          <w:rFonts w:cs="Arial"/>
        </w:rPr>
        <w:fldChar w:fldCharType="begin"/>
      </w:r>
      <w:r w:rsidRPr="003D73C3" w:rsidR="006761D2">
        <w:rPr>
          <w:rFonts w:cs="Arial"/>
        </w:rPr>
        <w:instrText xml:space="preserve"> SEQ Table \* ARABIC \s 1 </w:instrText>
      </w:r>
      <w:r w:rsidRPr="003D73C3" w:rsidR="006761D2">
        <w:rPr>
          <w:rFonts w:cs="Arial"/>
        </w:rPr>
        <w:fldChar w:fldCharType="separate"/>
      </w:r>
      <w:r w:rsidR="00C30992">
        <w:rPr>
          <w:rFonts w:cs="Arial"/>
          <w:noProof/>
        </w:rPr>
        <w:t>5</w:t>
      </w:r>
      <w:r w:rsidRPr="003D73C3" w:rsidR="006761D2">
        <w:rPr>
          <w:rFonts w:cs="Arial"/>
        </w:rPr>
        <w:fldChar w:fldCharType="end"/>
      </w:r>
      <w:bookmarkEnd w:id="304"/>
      <w:r w:rsidRPr="003D73C3">
        <w:rPr>
          <w:rFonts w:cs="Arial"/>
        </w:rPr>
        <w:t xml:space="preserve">: Summary of the release estimates </w:t>
      </w:r>
      <w:bookmarkStart w:name="_Int_LMBZVDsp" w:id="305"/>
      <w:r w:rsidRPr="003D73C3">
        <w:rPr>
          <w:rFonts w:cs="Arial"/>
        </w:rPr>
        <w:t>for the production of</w:t>
      </w:r>
      <w:bookmarkEnd w:id="305"/>
      <w:r w:rsidRPr="003D73C3">
        <w:rPr>
          <w:rFonts w:cs="Arial"/>
        </w:rPr>
        <w:t xml:space="preserve"> chemicals and consumer goods</w:t>
      </w:r>
    </w:p>
    <w:tbl>
      <w:tblPr>
        <w:tblStyle w:val="TableGrid"/>
        <w:tblW w:w="9214" w:type="dxa"/>
        <w:tblInd w:w="108" w:type="dxa"/>
        <w:tblLook w:val="04A0" w:firstRow="1" w:lastRow="0" w:firstColumn="1" w:lastColumn="0" w:noHBand="0" w:noVBand="1"/>
      </w:tblPr>
      <w:tblGrid>
        <w:gridCol w:w="2474"/>
        <w:gridCol w:w="1169"/>
        <w:gridCol w:w="1211"/>
        <w:gridCol w:w="1169"/>
        <w:gridCol w:w="1551"/>
        <w:gridCol w:w="1640"/>
      </w:tblGrid>
      <w:tr w:rsidRPr="00AF1200" w:rsidR="006761D2" w:rsidTr="004B7446" w14:paraId="313296D0" w14:textId="77777777">
        <w:tc>
          <w:tcPr>
            <w:tcW w:w="2474" w:type="dxa"/>
            <w:vMerge w:val="restart"/>
            <w:vAlign w:val="center"/>
          </w:tcPr>
          <w:p w:rsidRPr="00AF1200" w:rsidR="006761D2" w:rsidP="009F7DB8" w:rsidRDefault="006761D2" w14:paraId="2AD0EA3F" w14:textId="77777777">
            <w:pPr>
              <w:spacing w:before="120"/>
              <w:rPr>
                <w:rFonts w:ascii="Arial" w:hAnsi="Arial" w:cs="Arial"/>
                <w:b/>
                <w:sz w:val="16"/>
                <w:szCs w:val="16"/>
                <w:highlight w:val="yellow"/>
              </w:rPr>
            </w:pPr>
            <w:r w:rsidRPr="003D73C3">
              <w:rPr>
                <w:rFonts w:ascii="Arial" w:hAnsi="Arial" w:cs="Arial"/>
                <w:b/>
                <w:sz w:val="16"/>
                <w:szCs w:val="16"/>
              </w:rPr>
              <w:t>Category</w:t>
            </w:r>
          </w:p>
        </w:tc>
        <w:tc>
          <w:tcPr>
            <w:tcW w:w="6740" w:type="dxa"/>
            <w:gridSpan w:val="5"/>
            <w:vAlign w:val="center"/>
          </w:tcPr>
          <w:p w:rsidRPr="00AF1200" w:rsidR="006761D2" w:rsidP="009F7DB8" w:rsidRDefault="00A03315" w14:paraId="2BB7472F" w14:textId="231237CA">
            <w:pPr>
              <w:spacing w:before="120"/>
              <w:jc w:val="center"/>
              <w:rPr>
                <w:rFonts w:ascii="Arial" w:hAnsi="Arial" w:cs="Arial"/>
                <w:b/>
                <w:sz w:val="16"/>
                <w:szCs w:val="16"/>
                <w:highlight w:val="yellow"/>
              </w:rPr>
            </w:pPr>
            <w:r w:rsidRPr="003D73C3">
              <w:rPr>
                <w:rFonts w:ascii="Arial" w:hAnsi="Arial" w:cs="Arial"/>
                <w:b/>
                <w:sz w:val="16"/>
                <w:szCs w:val="16"/>
              </w:rPr>
              <w:t>202</w:t>
            </w:r>
            <w:r w:rsidR="00D74748">
              <w:rPr>
                <w:rFonts w:ascii="Arial" w:hAnsi="Arial" w:cs="Arial"/>
                <w:b/>
                <w:sz w:val="16"/>
                <w:szCs w:val="16"/>
              </w:rPr>
              <w:t>4</w:t>
            </w:r>
            <w:r w:rsidRPr="003D73C3">
              <w:rPr>
                <w:rFonts w:ascii="Arial" w:hAnsi="Arial" w:cs="Arial"/>
                <w:b/>
                <w:sz w:val="16"/>
                <w:szCs w:val="16"/>
              </w:rPr>
              <w:t xml:space="preserve"> </w:t>
            </w:r>
            <w:r w:rsidRPr="003D73C3" w:rsidR="006761D2">
              <w:rPr>
                <w:rFonts w:ascii="Arial" w:hAnsi="Arial" w:cs="Arial"/>
                <w:b/>
                <w:sz w:val="16"/>
                <w:szCs w:val="16"/>
              </w:rPr>
              <w:t>dioxin releases (g TEQ/yr)</w:t>
            </w:r>
          </w:p>
        </w:tc>
      </w:tr>
      <w:tr w:rsidRPr="00AF1200" w:rsidR="006761D2" w:rsidTr="004B7446" w14:paraId="3CDE885D" w14:textId="77777777">
        <w:tc>
          <w:tcPr>
            <w:tcW w:w="2474" w:type="dxa"/>
            <w:vMerge/>
            <w:vAlign w:val="center"/>
          </w:tcPr>
          <w:p w:rsidRPr="00AF1200" w:rsidR="006761D2" w:rsidP="009F7DB8" w:rsidRDefault="006761D2" w14:paraId="7CD08100" w14:textId="77777777">
            <w:pPr>
              <w:spacing w:before="120"/>
              <w:rPr>
                <w:rFonts w:ascii="Arial" w:hAnsi="Arial" w:cs="Arial"/>
                <w:b/>
                <w:sz w:val="16"/>
                <w:szCs w:val="16"/>
                <w:highlight w:val="yellow"/>
              </w:rPr>
            </w:pPr>
          </w:p>
        </w:tc>
        <w:tc>
          <w:tcPr>
            <w:tcW w:w="1169" w:type="dxa"/>
            <w:vAlign w:val="center"/>
          </w:tcPr>
          <w:p w:rsidRPr="003D73C3" w:rsidR="006761D2" w:rsidP="009F7DB8" w:rsidRDefault="006761D2" w14:paraId="65F1DC3A" w14:textId="77777777">
            <w:pPr>
              <w:spacing w:before="120"/>
              <w:jc w:val="center"/>
              <w:rPr>
                <w:rFonts w:ascii="Arial" w:hAnsi="Arial" w:cs="Arial"/>
                <w:b/>
                <w:sz w:val="16"/>
                <w:szCs w:val="16"/>
              </w:rPr>
            </w:pPr>
            <w:r w:rsidRPr="003D73C3">
              <w:rPr>
                <w:rFonts w:ascii="Arial" w:hAnsi="Arial" w:cs="Arial"/>
                <w:b/>
                <w:sz w:val="16"/>
                <w:szCs w:val="16"/>
              </w:rPr>
              <w:t>Air</w:t>
            </w:r>
          </w:p>
        </w:tc>
        <w:tc>
          <w:tcPr>
            <w:tcW w:w="1211" w:type="dxa"/>
            <w:vAlign w:val="center"/>
          </w:tcPr>
          <w:p w:rsidRPr="003D73C3" w:rsidR="006761D2" w:rsidP="009F7DB8" w:rsidRDefault="006761D2" w14:paraId="0A9A873F" w14:textId="77777777">
            <w:pPr>
              <w:spacing w:before="120"/>
              <w:jc w:val="center"/>
              <w:rPr>
                <w:rFonts w:ascii="Arial" w:hAnsi="Arial" w:cs="Arial"/>
                <w:b/>
                <w:sz w:val="16"/>
                <w:szCs w:val="16"/>
              </w:rPr>
            </w:pPr>
            <w:r w:rsidRPr="003D73C3">
              <w:rPr>
                <w:rFonts w:ascii="Arial" w:hAnsi="Arial" w:cs="Arial"/>
                <w:b/>
                <w:sz w:val="16"/>
                <w:szCs w:val="16"/>
              </w:rPr>
              <w:t>Water</w:t>
            </w:r>
          </w:p>
        </w:tc>
        <w:tc>
          <w:tcPr>
            <w:tcW w:w="1169" w:type="dxa"/>
            <w:vAlign w:val="center"/>
          </w:tcPr>
          <w:p w:rsidRPr="003D73C3" w:rsidR="006761D2" w:rsidP="009F7DB8" w:rsidRDefault="006761D2" w14:paraId="65433E1F" w14:textId="77777777">
            <w:pPr>
              <w:spacing w:before="120"/>
              <w:jc w:val="center"/>
              <w:rPr>
                <w:rFonts w:ascii="Arial" w:hAnsi="Arial" w:cs="Arial"/>
                <w:b/>
                <w:sz w:val="16"/>
                <w:szCs w:val="16"/>
              </w:rPr>
            </w:pPr>
            <w:r w:rsidRPr="003D73C3">
              <w:rPr>
                <w:rFonts w:ascii="Arial" w:hAnsi="Arial" w:cs="Arial"/>
                <w:b/>
                <w:sz w:val="16"/>
                <w:szCs w:val="16"/>
              </w:rPr>
              <w:t>Land</w:t>
            </w:r>
          </w:p>
        </w:tc>
        <w:tc>
          <w:tcPr>
            <w:tcW w:w="1551" w:type="dxa"/>
            <w:vAlign w:val="center"/>
          </w:tcPr>
          <w:p w:rsidRPr="003D73C3" w:rsidR="006761D2" w:rsidP="009F7DB8" w:rsidRDefault="006761D2" w14:paraId="5FB31AFA"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640" w:type="dxa"/>
            <w:vAlign w:val="center"/>
          </w:tcPr>
          <w:p w:rsidRPr="003D73C3" w:rsidR="006761D2" w:rsidP="009F7DB8" w:rsidRDefault="006761D2" w14:paraId="751EE25A"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AF1200" w:rsidR="006761D2" w:rsidTr="004B7446" w14:paraId="71B605D8" w14:textId="77777777">
        <w:tc>
          <w:tcPr>
            <w:tcW w:w="2474" w:type="dxa"/>
            <w:vAlign w:val="center"/>
          </w:tcPr>
          <w:p w:rsidRPr="003D73C3" w:rsidR="006761D2" w:rsidP="009F7DB8" w:rsidRDefault="006761D2" w14:paraId="40222064" w14:textId="77777777">
            <w:pPr>
              <w:spacing w:before="120"/>
              <w:rPr>
                <w:rFonts w:ascii="Arial" w:hAnsi="Arial" w:cs="Arial"/>
                <w:sz w:val="16"/>
                <w:szCs w:val="16"/>
              </w:rPr>
            </w:pPr>
            <w:r w:rsidRPr="003D73C3">
              <w:rPr>
                <w:rFonts w:ascii="Arial" w:hAnsi="Arial" w:cs="Arial"/>
                <w:sz w:val="16"/>
                <w:szCs w:val="16"/>
              </w:rPr>
              <w:t>Black liquor combustion</w:t>
            </w:r>
          </w:p>
        </w:tc>
        <w:tc>
          <w:tcPr>
            <w:tcW w:w="1169" w:type="dxa"/>
            <w:vAlign w:val="center"/>
          </w:tcPr>
          <w:p w:rsidRPr="00C93AA4" w:rsidR="006761D2" w:rsidP="009F7DB8" w:rsidRDefault="00856D3D" w14:paraId="7841768A" w14:textId="721B858E">
            <w:pPr>
              <w:spacing w:before="120"/>
              <w:jc w:val="center"/>
              <w:rPr>
                <w:rFonts w:ascii="Arial" w:hAnsi="Arial" w:cs="Arial"/>
                <w:sz w:val="16"/>
                <w:szCs w:val="16"/>
                <w:highlight w:val="yellow"/>
              </w:rPr>
            </w:pPr>
            <w:r w:rsidRPr="00C93AA4">
              <w:rPr>
                <w:rFonts w:ascii="Arial" w:hAnsi="Arial" w:cs="Arial"/>
                <w:sz w:val="16"/>
                <w:szCs w:val="16"/>
              </w:rPr>
              <w:t>0.031</w:t>
            </w:r>
          </w:p>
        </w:tc>
        <w:tc>
          <w:tcPr>
            <w:tcW w:w="1211" w:type="dxa"/>
            <w:vAlign w:val="center"/>
          </w:tcPr>
          <w:p w:rsidRPr="00C93AA4" w:rsidR="006761D2" w:rsidP="009F7DB8" w:rsidRDefault="006761D2" w14:paraId="026D80A7" w14:textId="77777777">
            <w:pPr>
              <w:spacing w:before="120"/>
              <w:jc w:val="center"/>
              <w:rPr>
                <w:rFonts w:ascii="Arial" w:hAnsi="Arial" w:cs="Arial"/>
                <w:sz w:val="16"/>
                <w:szCs w:val="16"/>
                <w:highlight w:val="yellow"/>
              </w:rPr>
            </w:pPr>
            <w:r w:rsidRPr="00592B57">
              <w:rPr>
                <w:rFonts w:ascii="Arial" w:hAnsi="Arial" w:cs="Arial"/>
                <w:sz w:val="16"/>
                <w:szCs w:val="16"/>
              </w:rPr>
              <w:t>-</w:t>
            </w:r>
          </w:p>
        </w:tc>
        <w:tc>
          <w:tcPr>
            <w:tcW w:w="1169" w:type="dxa"/>
            <w:vAlign w:val="center"/>
          </w:tcPr>
          <w:p w:rsidRPr="003D73C3" w:rsidR="006761D2" w:rsidP="009F7DB8" w:rsidRDefault="006761D2" w14:paraId="3DED252A" w14:textId="77777777">
            <w:pPr>
              <w:spacing w:before="120"/>
              <w:jc w:val="center"/>
              <w:rPr>
                <w:rFonts w:ascii="Arial" w:hAnsi="Arial" w:cs="Arial"/>
                <w:sz w:val="16"/>
                <w:szCs w:val="16"/>
              </w:rPr>
            </w:pPr>
            <w:r w:rsidRPr="003D73C3">
              <w:rPr>
                <w:rFonts w:ascii="Arial" w:hAnsi="Arial" w:cs="Arial"/>
                <w:sz w:val="16"/>
                <w:szCs w:val="16"/>
              </w:rPr>
              <w:t>-</w:t>
            </w:r>
          </w:p>
        </w:tc>
        <w:tc>
          <w:tcPr>
            <w:tcW w:w="1551" w:type="dxa"/>
            <w:vAlign w:val="center"/>
          </w:tcPr>
          <w:p w:rsidRPr="003D73C3" w:rsidR="006761D2" w:rsidP="009F7DB8" w:rsidRDefault="006761D2" w14:paraId="4DB79354" w14:textId="77777777">
            <w:pPr>
              <w:spacing w:before="120"/>
              <w:jc w:val="center"/>
              <w:rPr>
                <w:rFonts w:ascii="Arial" w:hAnsi="Arial" w:cs="Arial"/>
                <w:sz w:val="16"/>
                <w:szCs w:val="16"/>
              </w:rPr>
            </w:pPr>
            <w:r w:rsidRPr="003D73C3">
              <w:rPr>
                <w:rFonts w:ascii="Arial" w:hAnsi="Arial" w:cs="Arial"/>
                <w:sz w:val="16"/>
                <w:szCs w:val="16"/>
              </w:rPr>
              <w:t>-</w:t>
            </w:r>
          </w:p>
        </w:tc>
        <w:tc>
          <w:tcPr>
            <w:tcW w:w="1640" w:type="dxa"/>
            <w:vAlign w:val="center"/>
          </w:tcPr>
          <w:p w:rsidRPr="003D73C3" w:rsidR="006761D2" w:rsidP="009F7DB8" w:rsidRDefault="006761D2" w14:paraId="169BCA8B"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4B7446" w14:paraId="47F85498" w14:textId="77777777">
        <w:tc>
          <w:tcPr>
            <w:tcW w:w="2474" w:type="dxa"/>
            <w:vAlign w:val="center"/>
          </w:tcPr>
          <w:p w:rsidRPr="003D73C3" w:rsidR="006761D2" w:rsidP="009F7DB8" w:rsidRDefault="006761D2" w14:paraId="6F0B1704" w14:textId="77777777">
            <w:pPr>
              <w:spacing w:before="120"/>
              <w:rPr>
                <w:rFonts w:ascii="Arial" w:hAnsi="Arial" w:cs="Arial"/>
                <w:sz w:val="16"/>
                <w:szCs w:val="16"/>
              </w:rPr>
            </w:pPr>
            <w:r w:rsidRPr="003D73C3">
              <w:rPr>
                <w:rFonts w:ascii="Arial" w:hAnsi="Arial" w:cs="Arial"/>
                <w:sz w:val="16"/>
                <w:szCs w:val="16"/>
              </w:rPr>
              <w:t>Pulp &amp; paper sludge disposal</w:t>
            </w:r>
          </w:p>
        </w:tc>
        <w:tc>
          <w:tcPr>
            <w:tcW w:w="1169" w:type="dxa"/>
            <w:vAlign w:val="center"/>
          </w:tcPr>
          <w:p w:rsidRPr="003D73C3" w:rsidR="006761D2" w:rsidP="009F7DB8" w:rsidRDefault="006761D2" w14:paraId="177EF5B5" w14:textId="77777777">
            <w:pPr>
              <w:spacing w:before="120"/>
              <w:jc w:val="center"/>
              <w:rPr>
                <w:rFonts w:ascii="Arial" w:hAnsi="Arial" w:cs="Arial"/>
                <w:sz w:val="16"/>
                <w:szCs w:val="16"/>
              </w:rPr>
            </w:pPr>
            <w:r w:rsidRPr="003D73C3">
              <w:rPr>
                <w:rFonts w:ascii="Arial" w:hAnsi="Arial" w:cs="Arial"/>
                <w:sz w:val="16"/>
                <w:szCs w:val="16"/>
              </w:rPr>
              <w:t>-</w:t>
            </w:r>
          </w:p>
        </w:tc>
        <w:tc>
          <w:tcPr>
            <w:tcW w:w="1211" w:type="dxa"/>
            <w:vAlign w:val="center"/>
          </w:tcPr>
          <w:p w:rsidRPr="003D73C3" w:rsidR="006761D2" w:rsidP="009F7DB8" w:rsidRDefault="006761D2" w14:paraId="7CA4E0F7" w14:textId="77777777">
            <w:pPr>
              <w:spacing w:before="120"/>
              <w:jc w:val="center"/>
              <w:rPr>
                <w:rFonts w:ascii="Arial" w:hAnsi="Arial" w:cs="Arial"/>
                <w:sz w:val="16"/>
                <w:szCs w:val="16"/>
              </w:rPr>
            </w:pPr>
            <w:r w:rsidRPr="003D73C3">
              <w:rPr>
                <w:rFonts w:ascii="Arial" w:hAnsi="Arial" w:cs="Arial"/>
                <w:sz w:val="16"/>
                <w:szCs w:val="16"/>
              </w:rPr>
              <w:t>-</w:t>
            </w:r>
          </w:p>
        </w:tc>
        <w:tc>
          <w:tcPr>
            <w:tcW w:w="1169" w:type="dxa"/>
            <w:vAlign w:val="center"/>
          </w:tcPr>
          <w:p w:rsidRPr="003D73C3" w:rsidR="006761D2" w:rsidP="009F7DB8" w:rsidRDefault="00592B57" w14:paraId="5C57571E" w14:textId="5A0D8C5F">
            <w:pPr>
              <w:spacing w:before="120"/>
              <w:jc w:val="center"/>
              <w:rPr>
                <w:rFonts w:ascii="Arial" w:hAnsi="Arial" w:cs="Arial"/>
                <w:sz w:val="16"/>
                <w:szCs w:val="16"/>
              </w:rPr>
            </w:pPr>
            <w:r>
              <w:rPr>
                <w:rFonts w:ascii="Arial" w:hAnsi="Arial" w:cs="Arial"/>
                <w:sz w:val="16"/>
                <w:szCs w:val="16"/>
              </w:rPr>
              <w:t>0.03</w:t>
            </w:r>
            <w:r w:rsidR="00607959">
              <w:rPr>
                <w:rFonts w:ascii="Arial" w:hAnsi="Arial" w:cs="Arial"/>
                <w:sz w:val="16"/>
                <w:szCs w:val="16"/>
              </w:rPr>
              <w:t>4</w:t>
            </w:r>
          </w:p>
        </w:tc>
        <w:tc>
          <w:tcPr>
            <w:tcW w:w="1551" w:type="dxa"/>
            <w:vAlign w:val="center"/>
          </w:tcPr>
          <w:p w:rsidRPr="003D73C3" w:rsidR="006761D2" w:rsidP="009F7DB8" w:rsidRDefault="00592B57" w14:paraId="1DB60F9D" w14:textId="28FC1DAA">
            <w:pPr>
              <w:spacing w:before="120"/>
              <w:jc w:val="center"/>
              <w:rPr>
                <w:rFonts w:ascii="Arial" w:hAnsi="Arial" w:cs="Arial"/>
                <w:sz w:val="16"/>
                <w:szCs w:val="16"/>
              </w:rPr>
            </w:pPr>
            <w:r>
              <w:rPr>
                <w:rFonts w:ascii="Arial" w:hAnsi="Arial" w:cs="Arial"/>
                <w:sz w:val="16"/>
                <w:szCs w:val="16"/>
              </w:rPr>
              <w:t>0.08</w:t>
            </w:r>
            <w:r w:rsidR="00607959">
              <w:rPr>
                <w:rFonts w:ascii="Arial" w:hAnsi="Arial" w:cs="Arial"/>
                <w:sz w:val="16"/>
                <w:szCs w:val="16"/>
              </w:rPr>
              <w:t>4</w:t>
            </w:r>
          </w:p>
        </w:tc>
        <w:tc>
          <w:tcPr>
            <w:tcW w:w="1640" w:type="dxa"/>
            <w:vAlign w:val="center"/>
          </w:tcPr>
          <w:p w:rsidRPr="003D73C3" w:rsidR="006761D2" w:rsidP="009F7DB8" w:rsidRDefault="006761D2" w14:paraId="6C81BB38"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4B7446" w14:paraId="2B0787F9" w14:textId="77777777">
        <w:tc>
          <w:tcPr>
            <w:tcW w:w="2474" w:type="dxa"/>
            <w:vAlign w:val="center"/>
          </w:tcPr>
          <w:p w:rsidRPr="003D73C3" w:rsidR="006761D2" w:rsidP="009F7DB8" w:rsidRDefault="006761D2" w14:paraId="1CD231CC" w14:textId="77777777">
            <w:pPr>
              <w:spacing w:before="120"/>
              <w:rPr>
                <w:rFonts w:ascii="Arial" w:hAnsi="Arial" w:cs="Arial"/>
                <w:sz w:val="16"/>
                <w:szCs w:val="16"/>
              </w:rPr>
            </w:pPr>
            <w:r w:rsidRPr="003D73C3">
              <w:rPr>
                <w:rFonts w:ascii="Arial" w:hAnsi="Arial" w:cs="Arial"/>
                <w:sz w:val="16"/>
                <w:szCs w:val="16"/>
              </w:rPr>
              <w:t>Use of 2,4-D</w:t>
            </w:r>
          </w:p>
        </w:tc>
        <w:tc>
          <w:tcPr>
            <w:tcW w:w="1169" w:type="dxa"/>
            <w:vAlign w:val="center"/>
          </w:tcPr>
          <w:p w:rsidRPr="003D73C3" w:rsidR="006761D2" w:rsidP="009F7DB8" w:rsidRDefault="006761D2" w14:paraId="46CD2C23" w14:textId="77777777">
            <w:pPr>
              <w:spacing w:before="120"/>
              <w:jc w:val="center"/>
              <w:rPr>
                <w:rFonts w:ascii="Arial" w:hAnsi="Arial" w:cs="Arial"/>
                <w:sz w:val="16"/>
                <w:szCs w:val="16"/>
              </w:rPr>
            </w:pPr>
            <w:r w:rsidRPr="003D73C3">
              <w:rPr>
                <w:rFonts w:ascii="Arial" w:hAnsi="Arial" w:cs="Arial"/>
                <w:sz w:val="16"/>
                <w:szCs w:val="16"/>
              </w:rPr>
              <w:t>-</w:t>
            </w:r>
          </w:p>
        </w:tc>
        <w:tc>
          <w:tcPr>
            <w:tcW w:w="1211" w:type="dxa"/>
            <w:vAlign w:val="center"/>
          </w:tcPr>
          <w:p w:rsidRPr="003D73C3" w:rsidR="006761D2" w:rsidP="009F7DB8" w:rsidRDefault="006761D2" w14:paraId="48230A10" w14:textId="77777777">
            <w:pPr>
              <w:spacing w:before="120"/>
              <w:jc w:val="center"/>
              <w:rPr>
                <w:rFonts w:ascii="Arial" w:hAnsi="Arial" w:cs="Arial"/>
                <w:sz w:val="16"/>
                <w:szCs w:val="16"/>
              </w:rPr>
            </w:pPr>
            <w:r w:rsidRPr="003D73C3">
              <w:rPr>
                <w:rFonts w:ascii="Arial" w:hAnsi="Arial" w:cs="Arial"/>
                <w:sz w:val="16"/>
                <w:szCs w:val="16"/>
              </w:rPr>
              <w:t>-</w:t>
            </w:r>
          </w:p>
        </w:tc>
        <w:tc>
          <w:tcPr>
            <w:tcW w:w="1169" w:type="dxa"/>
            <w:vAlign w:val="center"/>
          </w:tcPr>
          <w:p w:rsidRPr="003D73C3" w:rsidR="006761D2" w:rsidP="009F7DB8" w:rsidRDefault="006761D2" w14:paraId="0345EF5E" w14:textId="77777777">
            <w:pPr>
              <w:spacing w:before="120"/>
              <w:jc w:val="center"/>
              <w:rPr>
                <w:rFonts w:ascii="Arial" w:hAnsi="Arial" w:cs="Arial"/>
                <w:sz w:val="16"/>
                <w:szCs w:val="16"/>
              </w:rPr>
            </w:pPr>
            <w:r w:rsidRPr="003D73C3">
              <w:rPr>
                <w:rFonts w:ascii="Arial" w:hAnsi="Arial" w:cs="Arial"/>
                <w:sz w:val="16"/>
                <w:szCs w:val="16"/>
              </w:rPr>
              <w:t>-</w:t>
            </w:r>
          </w:p>
        </w:tc>
        <w:tc>
          <w:tcPr>
            <w:tcW w:w="1551" w:type="dxa"/>
            <w:vAlign w:val="center"/>
          </w:tcPr>
          <w:p w:rsidRPr="00C93AA4" w:rsidR="006761D2" w:rsidP="009F7DB8" w:rsidRDefault="00465B1B" w14:paraId="2CFC9DAD" w14:textId="11DA7CDA">
            <w:pPr>
              <w:spacing w:before="120"/>
              <w:jc w:val="center"/>
              <w:rPr>
                <w:rFonts w:ascii="Arial" w:hAnsi="Arial" w:cs="Arial"/>
                <w:sz w:val="16"/>
                <w:szCs w:val="16"/>
                <w:highlight w:val="yellow"/>
              </w:rPr>
            </w:pPr>
            <w:r w:rsidRPr="00240A07">
              <w:rPr>
                <w:rFonts w:ascii="Arial" w:hAnsi="Arial" w:cs="Arial"/>
                <w:sz w:val="16"/>
                <w:szCs w:val="16"/>
              </w:rPr>
              <w:t>0.000050</w:t>
            </w:r>
          </w:p>
        </w:tc>
        <w:tc>
          <w:tcPr>
            <w:tcW w:w="1640" w:type="dxa"/>
            <w:vAlign w:val="center"/>
          </w:tcPr>
          <w:p w:rsidRPr="00C93AA4" w:rsidR="006761D2" w:rsidP="009F7DB8" w:rsidRDefault="006761D2" w14:paraId="7239B5FC" w14:textId="77777777">
            <w:pPr>
              <w:spacing w:before="120"/>
              <w:jc w:val="center"/>
              <w:rPr>
                <w:rFonts w:ascii="Arial" w:hAnsi="Arial" w:cs="Arial"/>
                <w:sz w:val="16"/>
                <w:szCs w:val="16"/>
                <w:highlight w:val="yellow"/>
              </w:rPr>
            </w:pPr>
            <w:r w:rsidRPr="00240A07">
              <w:rPr>
                <w:rFonts w:ascii="Arial" w:hAnsi="Arial" w:cs="Arial"/>
                <w:sz w:val="16"/>
                <w:szCs w:val="16"/>
              </w:rPr>
              <w:t>-</w:t>
            </w:r>
          </w:p>
        </w:tc>
      </w:tr>
      <w:tr w:rsidRPr="00AF1200" w:rsidR="006761D2" w:rsidTr="004B7446" w14:paraId="7273AD0D" w14:textId="77777777">
        <w:tc>
          <w:tcPr>
            <w:tcW w:w="2474" w:type="dxa"/>
            <w:vAlign w:val="center"/>
          </w:tcPr>
          <w:p w:rsidRPr="003D73C3" w:rsidR="006761D2" w:rsidP="009F7DB8" w:rsidRDefault="006761D2" w14:paraId="5AF825DC" w14:textId="77777777">
            <w:pPr>
              <w:spacing w:before="120"/>
              <w:rPr>
                <w:rFonts w:ascii="Arial" w:hAnsi="Arial" w:cs="Arial"/>
                <w:sz w:val="16"/>
                <w:szCs w:val="16"/>
              </w:rPr>
            </w:pPr>
            <w:r w:rsidRPr="003D73C3">
              <w:rPr>
                <w:rFonts w:ascii="Arial" w:hAnsi="Arial" w:cs="Arial"/>
                <w:sz w:val="16"/>
                <w:szCs w:val="16"/>
              </w:rPr>
              <w:t>Petroleum production</w:t>
            </w:r>
          </w:p>
        </w:tc>
        <w:tc>
          <w:tcPr>
            <w:tcW w:w="1169" w:type="dxa"/>
            <w:vAlign w:val="center"/>
          </w:tcPr>
          <w:p w:rsidRPr="003D73C3" w:rsidR="006761D2" w:rsidP="009F7DB8" w:rsidRDefault="00C92D1D" w14:paraId="7CD150EB" w14:textId="043BBBAD">
            <w:pPr>
              <w:spacing w:before="120"/>
              <w:jc w:val="center"/>
              <w:rPr>
                <w:rFonts w:ascii="Arial" w:hAnsi="Arial" w:cs="Arial"/>
                <w:sz w:val="16"/>
                <w:szCs w:val="16"/>
              </w:rPr>
            </w:pPr>
            <w:r>
              <w:rPr>
                <w:rFonts w:ascii="Arial" w:hAnsi="Arial" w:cs="Arial"/>
                <w:sz w:val="16"/>
                <w:szCs w:val="18"/>
              </w:rPr>
              <w:t>-</w:t>
            </w:r>
          </w:p>
        </w:tc>
        <w:tc>
          <w:tcPr>
            <w:tcW w:w="1211" w:type="dxa"/>
            <w:vAlign w:val="center"/>
          </w:tcPr>
          <w:p w:rsidRPr="003D73C3" w:rsidR="006761D2" w:rsidP="009F7DB8" w:rsidRDefault="00C92D1D" w14:paraId="051A4C13" w14:textId="3B36DCEE">
            <w:pPr>
              <w:spacing w:before="120"/>
              <w:jc w:val="center"/>
              <w:rPr>
                <w:rFonts w:ascii="Arial" w:hAnsi="Arial" w:cs="Arial"/>
                <w:sz w:val="16"/>
                <w:szCs w:val="16"/>
              </w:rPr>
            </w:pPr>
            <w:r>
              <w:rPr>
                <w:rFonts w:ascii="Arial" w:hAnsi="Arial" w:cs="Arial"/>
                <w:sz w:val="16"/>
                <w:szCs w:val="18"/>
              </w:rPr>
              <w:t>-</w:t>
            </w:r>
          </w:p>
        </w:tc>
        <w:tc>
          <w:tcPr>
            <w:tcW w:w="1169" w:type="dxa"/>
            <w:vAlign w:val="center"/>
          </w:tcPr>
          <w:p w:rsidRPr="003D73C3" w:rsidR="006761D2" w:rsidP="009F7DB8" w:rsidRDefault="006761D2" w14:paraId="5CE51C63" w14:textId="77777777">
            <w:pPr>
              <w:spacing w:before="120"/>
              <w:jc w:val="center"/>
              <w:rPr>
                <w:rFonts w:ascii="Arial" w:hAnsi="Arial" w:cs="Arial"/>
                <w:sz w:val="16"/>
                <w:szCs w:val="16"/>
              </w:rPr>
            </w:pPr>
            <w:r w:rsidRPr="003D73C3">
              <w:rPr>
                <w:rFonts w:ascii="Arial" w:hAnsi="Arial" w:cs="Arial"/>
                <w:sz w:val="16"/>
                <w:szCs w:val="16"/>
              </w:rPr>
              <w:t>-</w:t>
            </w:r>
          </w:p>
        </w:tc>
        <w:tc>
          <w:tcPr>
            <w:tcW w:w="1551" w:type="dxa"/>
            <w:vAlign w:val="center"/>
          </w:tcPr>
          <w:p w:rsidRPr="003D73C3" w:rsidR="006761D2" w:rsidP="009F7DB8" w:rsidRDefault="006761D2" w14:paraId="5C7EF79A" w14:textId="77777777">
            <w:pPr>
              <w:spacing w:before="120"/>
              <w:jc w:val="center"/>
              <w:rPr>
                <w:rFonts w:ascii="Arial" w:hAnsi="Arial" w:cs="Arial"/>
                <w:sz w:val="16"/>
                <w:szCs w:val="16"/>
              </w:rPr>
            </w:pPr>
            <w:r w:rsidRPr="003D73C3">
              <w:rPr>
                <w:rFonts w:ascii="Arial" w:hAnsi="Arial" w:cs="Arial"/>
                <w:sz w:val="16"/>
                <w:szCs w:val="16"/>
              </w:rPr>
              <w:t>-</w:t>
            </w:r>
          </w:p>
        </w:tc>
        <w:tc>
          <w:tcPr>
            <w:tcW w:w="1640" w:type="dxa"/>
            <w:vAlign w:val="center"/>
          </w:tcPr>
          <w:p w:rsidRPr="003D73C3" w:rsidR="006761D2" w:rsidP="00097F7C" w:rsidRDefault="00C92D1D" w14:paraId="0DEDAF88" w14:textId="77761962">
            <w:pPr>
              <w:spacing w:before="120"/>
              <w:jc w:val="center"/>
              <w:rPr>
                <w:rFonts w:ascii="Arial" w:hAnsi="Arial" w:cs="Arial"/>
                <w:sz w:val="16"/>
                <w:szCs w:val="16"/>
              </w:rPr>
            </w:pPr>
            <w:r>
              <w:rPr>
                <w:rFonts w:ascii="Arial" w:hAnsi="Arial" w:cs="Arial"/>
                <w:sz w:val="16"/>
                <w:szCs w:val="18"/>
              </w:rPr>
              <w:t>-</w:t>
            </w:r>
          </w:p>
        </w:tc>
      </w:tr>
      <w:tr w:rsidRPr="00AF1200" w:rsidR="00E66FA4" w:rsidTr="007511BD" w14:paraId="1F4E11FA" w14:textId="77777777">
        <w:tc>
          <w:tcPr>
            <w:tcW w:w="2474" w:type="dxa"/>
          </w:tcPr>
          <w:p w:rsidRPr="003D73C3" w:rsidR="00E66FA4" w:rsidP="00E66FA4" w:rsidRDefault="00E66FA4" w14:paraId="30B1BC86" w14:textId="266DCDB3">
            <w:pPr>
              <w:spacing w:before="120"/>
              <w:jc w:val="both"/>
              <w:rPr>
                <w:rFonts w:ascii="Arial" w:hAnsi="Arial" w:cs="Arial"/>
                <w:b/>
                <w:sz w:val="16"/>
                <w:szCs w:val="16"/>
              </w:rPr>
            </w:pPr>
            <w:r>
              <w:rPr>
                <w:rFonts w:ascii="Arial" w:hAnsi="Arial" w:cs="Arial"/>
                <w:b/>
                <w:sz w:val="16"/>
                <w:szCs w:val="16"/>
              </w:rPr>
              <w:t>2024 totals</w:t>
            </w:r>
          </w:p>
        </w:tc>
        <w:tc>
          <w:tcPr>
            <w:tcW w:w="1169" w:type="dxa"/>
            <w:vAlign w:val="center"/>
          </w:tcPr>
          <w:p w:rsidRPr="003D73C3" w:rsidR="00E66FA4" w:rsidP="00E66FA4" w:rsidRDefault="00E66FA4" w14:paraId="2D9A2038" w14:textId="5D791754">
            <w:pPr>
              <w:spacing w:before="120"/>
              <w:jc w:val="center"/>
              <w:rPr>
                <w:rFonts w:ascii="Arial" w:hAnsi="Arial" w:cs="Arial"/>
                <w:b/>
                <w:sz w:val="16"/>
                <w:szCs w:val="16"/>
              </w:rPr>
            </w:pPr>
            <w:r>
              <w:rPr>
                <w:rFonts w:ascii="Arial" w:hAnsi="Arial" w:cs="Arial"/>
                <w:b/>
                <w:sz w:val="16"/>
                <w:szCs w:val="16"/>
              </w:rPr>
              <w:t>0.031</w:t>
            </w:r>
          </w:p>
        </w:tc>
        <w:tc>
          <w:tcPr>
            <w:tcW w:w="1211" w:type="dxa"/>
            <w:vAlign w:val="center"/>
          </w:tcPr>
          <w:p w:rsidRPr="003D73C3" w:rsidR="00E66FA4" w:rsidP="00E66FA4" w:rsidRDefault="00E66FA4" w14:paraId="0CD2DF63" w14:textId="77777777">
            <w:pPr>
              <w:spacing w:before="120"/>
              <w:jc w:val="center"/>
              <w:rPr>
                <w:rFonts w:ascii="Arial" w:hAnsi="Arial" w:cs="Arial"/>
                <w:b/>
                <w:sz w:val="16"/>
                <w:szCs w:val="16"/>
              </w:rPr>
            </w:pPr>
          </w:p>
        </w:tc>
        <w:tc>
          <w:tcPr>
            <w:tcW w:w="1169" w:type="dxa"/>
            <w:vAlign w:val="center"/>
          </w:tcPr>
          <w:p w:rsidRPr="003D73C3" w:rsidR="00E66FA4" w:rsidP="00E66FA4" w:rsidRDefault="00E66FA4" w14:paraId="10D080AE" w14:textId="0980E06A">
            <w:pPr>
              <w:spacing w:before="120"/>
              <w:jc w:val="center"/>
              <w:rPr>
                <w:rFonts w:ascii="Arial" w:hAnsi="Arial" w:cs="Arial"/>
                <w:b/>
                <w:sz w:val="16"/>
                <w:szCs w:val="16"/>
              </w:rPr>
            </w:pPr>
            <w:r>
              <w:rPr>
                <w:rFonts w:ascii="Arial" w:hAnsi="Arial" w:cs="Arial"/>
                <w:b/>
                <w:sz w:val="16"/>
                <w:szCs w:val="16"/>
              </w:rPr>
              <w:t>0.034</w:t>
            </w:r>
          </w:p>
        </w:tc>
        <w:tc>
          <w:tcPr>
            <w:tcW w:w="1551" w:type="dxa"/>
            <w:vAlign w:val="center"/>
          </w:tcPr>
          <w:p w:rsidRPr="003D73C3" w:rsidR="00E66FA4" w:rsidP="00E66FA4" w:rsidRDefault="00E66FA4" w14:paraId="29E55107" w14:textId="302DEF64">
            <w:pPr>
              <w:spacing w:before="120"/>
              <w:jc w:val="center"/>
              <w:rPr>
                <w:rFonts w:ascii="Arial" w:hAnsi="Arial" w:cs="Arial"/>
                <w:b/>
                <w:sz w:val="16"/>
                <w:szCs w:val="16"/>
              </w:rPr>
            </w:pPr>
            <w:r>
              <w:rPr>
                <w:rFonts w:ascii="Arial" w:hAnsi="Arial" w:cs="Arial"/>
                <w:b/>
                <w:sz w:val="16"/>
                <w:szCs w:val="16"/>
              </w:rPr>
              <w:t>0.084</w:t>
            </w:r>
          </w:p>
        </w:tc>
        <w:tc>
          <w:tcPr>
            <w:tcW w:w="1640" w:type="dxa"/>
            <w:vAlign w:val="center"/>
          </w:tcPr>
          <w:p w:rsidRPr="003D73C3" w:rsidR="00E66FA4" w:rsidP="00E66FA4" w:rsidRDefault="00E66FA4" w14:paraId="5D624DC3" w14:textId="2355555B">
            <w:pPr>
              <w:spacing w:before="120"/>
              <w:jc w:val="center"/>
              <w:rPr>
                <w:rFonts w:ascii="Arial" w:hAnsi="Arial" w:cs="Arial"/>
                <w:b/>
                <w:sz w:val="16"/>
                <w:szCs w:val="16"/>
              </w:rPr>
            </w:pPr>
          </w:p>
        </w:tc>
      </w:tr>
      <w:tr w:rsidRPr="00AF1200" w:rsidR="00E66FA4" w:rsidTr="00F64303" w14:paraId="0B4A34A8" w14:textId="77777777">
        <w:tc>
          <w:tcPr>
            <w:tcW w:w="9214" w:type="dxa"/>
            <w:gridSpan w:val="6"/>
          </w:tcPr>
          <w:p w:rsidRPr="003D73C3" w:rsidR="00E66FA4" w:rsidP="00E66FA4" w:rsidRDefault="00E66FA4" w14:paraId="55A3E30C" w14:textId="2C7DD53C">
            <w:pPr>
              <w:spacing w:before="120"/>
              <w:rPr>
                <w:rFonts w:ascii="Arial" w:hAnsi="Arial" w:cs="Arial"/>
                <w:b/>
                <w:sz w:val="16"/>
                <w:szCs w:val="16"/>
              </w:rPr>
            </w:pPr>
            <w:r>
              <w:rPr>
                <w:rFonts w:ascii="Arial" w:hAnsi="Arial" w:cs="Arial"/>
                <w:b/>
                <w:sz w:val="16"/>
                <w:szCs w:val="16"/>
              </w:rPr>
              <w:t>Totals for other inventory years</w:t>
            </w:r>
          </w:p>
        </w:tc>
      </w:tr>
      <w:tr w:rsidRPr="00AF1200" w:rsidR="00E512AD" w:rsidTr="003D73C3" w14:paraId="14DB8F8C" w14:textId="77777777">
        <w:tc>
          <w:tcPr>
            <w:tcW w:w="2474" w:type="dxa"/>
          </w:tcPr>
          <w:p w:rsidRPr="003D73C3" w:rsidR="00E512AD" w:rsidP="00E512AD" w:rsidRDefault="00E512AD" w14:paraId="5AC2B1D9" w14:textId="196AD65C">
            <w:pPr>
              <w:spacing w:before="120"/>
              <w:jc w:val="both"/>
              <w:rPr>
                <w:rFonts w:ascii="Arial" w:hAnsi="Arial" w:cs="Arial"/>
                <w:b/>
                <w:sz w:val="16"/>
                <w:szCs w:val="16"/>
              </w:rPr>
            </w:pPr>
            <w:r w:rsidRPr="003D73C3">
              <w:rPr>
                <w:rFonts w:ascii="Arial" w:hAnsi="Arial" w:cs="Arial"/>
                <w:b/>
                <w:sz w:val="16"/>
                <w:szCs w:val="16"/>
              </w:rPr>
              <w:t>2012 totals</w:t>
            </w:r>
          </w:p>
        </w:tc>
        <w:tc>
          <w:tcPr>
            <w:tcW w:w="1169" w:type="dxa"/>
          </w:tcPr>
          <w:p w:rsidRPr="003D73C3" w:rsidR="00E512AD" w:rsidP="00E512AD" w:rsidRDefault="00E512AD" w14:paraId="7A2DC1D9" w14:textId="6F80601F">
            <w:pPr>
              <w:spacing w:before="120"/>
              <w:jc w:val="center"/>
              <w:rPr>
                <w:rFonts w:ascii="Arial" w:hAnsi="Arial" w:cs="Arial"/>
                <w:b/>
                <w:sz w:val="16"/>
                <w:szCs w:val="16"/>
              </w:rPr>
            </w:pPr>
            <w:r w:rsidRPr="003D73C3">
              <w:rPr>
                <w:rFonts w:ascii="Arial" w:hAnsi="Arial" w:cs="Arial"/>
                <w:b/>
                <w:sz w:val="16"/>
                <w:szCs w:val="16"/>
              </w:rPr>
              <w:t>0.054</w:t>
            </w:r>
          </w:p>
        </w:tc>
        <w:tc>
          <w:tcPr>
            <w:tcW w:w="1211" w:type="dxa"/>
          </w:tcPr>
          <w:p w:rsidRPr="003D73C3" w:rsidR="00E512AD" w:rsidP="00E512AD" w:rsidRDefault="00E512AD" w14:paraId="487290E0" w14:textId="2AF46E63">
            <w:pPr>
              <w:spacing w:before="120"/>
              <w:jc w:val="center"/>
              <w:rPr>
                <w:rFonts w:ascii="Arial" w:hAnsi="Arial" w:cs="Arial"/>
                <w:b/>
                <w:sz w:val="16"/>
                <w:szCs w:val="16"/>
              </w:rPr>
            </w:pPr>
            <w:r w:rsidRPr="003D73C3">
              <w:rPr>
                <w:rFonts w:ascii="Arial" w:hAnsi="Arial" w:cs="Arial"/>
                <w:b/>
                <w:sz w:val="16"/>
                <w:szCs w:val="16"/>
              </w:rPr>
              <w:t>0.0078</w:t>
            </w:r>
          </w:p>
        </w:tc>
        <w:tc>
          <w:tcPr>
            <w:tcW w:w="1169" w:type="dxa"/>
          </w:tcPr>
          <w:p w:rsidRPr="003D73C3" w:rsidR="00E512AD" w:rsidP="00E512AD" w:rsidRDefault="00E512AD" w14:paraId="6E2CC28E" w14:textId="3343A28A">
            <w:pPr>
              <w:spacing w:before="120"/>
              <w:jc w:val="center"/>
              <w:rPr>
                <w:rFonts w:ascii="Arial" w:hAnsi="Arial" w:cs="Arial"/>
                <w:b/>
                <w:sz w:val="16"/>
                <w:szCs w:val="16"/>
              </w:rPr>
            </w:pPr>
            <w:r w:rsidRPr="003D73C3">
              <w:rPr>
                <w:rFonts w:ascii="Arial" w:hAnsi="Arial" w:cs="Arial"/>
                <w:b/>
                <w:sz w:val="16"/>
                <w:szCs w:val="16"/>
              </w:rPr>
              <w:t>0.093</w:t>
            </w:r>
          </w:p>
        </w:tc>
        <w:tc>
          <w:tcPr>
            <w:tcW w:w="1551" w:type="dxa"/>
          </w:tcPr>
          <w:p w:rsidRPr="003D73C3" w:rsidR="00E512AD" w:rsidP="00E512AD" w:rsidRDefault="00E512AD" w14:paraId="4630B1FA" w14:textId="68BDFD8F">
            <w:pPr>
              <w:spacing w:before="120"/>
              <w:jc w:val="center"/>
              <w:rPr>
                <w:rFonts w:ascii="Arial" w:hAnsi="Arial" w:cs="Arial"/>
                <w:b/>
                <w:sz w:val="16"/>
                <w:szCs w:val="16"/>
              </w:rPr>
            </w:pPr>
            <w:r w:rsidRPr="003D73C3">
              <w:rPr>
                <w:rFonts w:ascii="Arial" w:hAnsi="Arial" w:cs="Arial"/>
                <w:b/>
                <w:sz w:val="16"/>
                <w:szCs w:val="16"/>
              </w:rPr>
              <w:t>0.</w:t>
            </w:r>
            <w:r w:rsidR="006B522E">
              <w:rPr>
                <w:rFonts w:ascii="Arial" w:hAnsi="Arial" w:cs="Arial"/>
                <w:b/>
                <w:sz w:val="16"/>
                <w:szCs w:val="16"/>
              </w:rPr>
              <w:t>232</w:t>
            </w:r>
          </w:p>
        </w:tc>
        <w:tc>
          <w:tcPr>
            <w:tcW w:w="1640" w:type="dxa"/>
          </w:tcPr>
          <w:p w:rsidRPr="003D73C3" w:rsidR="00E512AD" w:rsidP="00E512AD" w:rsidRDefault="00E512AD" w14:paraId="5528AF57" w14:textId="06C90626">
            <w:pPr>
              <w:spacing w:before="120"/>
              <w:jc w:val="center"/>
              <w:rPr>
                <w:rFonts w:ascii="Arial" w:hAnsi="Arial" w:cs="Arial"/>
                <w:b/>
                <w:sz w:val="16"/>
                <w:szCs w:val="16"/>
              </w:rPr>
            </w:pPr>
            <w:r w:rsidRPr="003D73C3">
              <w:rPr>
                <w:rFonts w:ascii="Arial" w:hAnsi="Arial" w:cs="Arial"/>
                <w:b/>
                <w:sz w:val="16"/>
                <w:szCs w:val="16"/>
              </w:rPr>
              <w:t>0.00007</w:t>
            </w:r>
          </w:p>
        </w:tc>
      </w:tr>
      <w:tr w:rsidRPr="00AF1200" w:rsidR="00E512AD" w:rsidTr="003D73C3" w14:paraId="7E015BFE" w14:textId="77777777">
        <w:tc>
          <w:tcPr>
            <w:tcW w:w="2474" w:type="dxa"/>
          </w:tcPr>
          <w:p w:rsidRPr="003D73C3" w:rsidR="00E512AD" w:rsidP="00E512AD" w:rsidRDefault="00E512AD" w14:paraId="461EB9C3" w14:textId="65241ABF">
            <w:pPr>
              <w:spacing w:before="120"/>
              <w:jc w:val="both"/>
              <w:rPr>
                <w:rFonts w:ascii="Arial" w:hAnsi="Arial" w:cs="Arial"/>
                <w:b/>
                <w:sz w:val="16"/>
                <w:szCs w:val="16"/>
              </w:rPr>
            </w:pPr>
            <w:r w:rsidRPr="003D73C3">
              <w:rPr>
                <w:rFonts w:ascii="Arial" w:hAnsi="Arial" w:cs="Arial"/>
                <w:b/>
                <w:sz w:val="16"/>
                <w:szCs w:val="16"/>
              </w:rPr>
              <w:t>2016 totals</w:t>
            </w:r>
            <w:r w:rsidRPr="003D73C3" w:rsidDel="00E512AD">
              <w:rPr>
                <w:rFonts w:ascii="Arial" w:hAnsi="Arial" w:cs="Arial"/>
                <w:b/>
                <w:sz w:val="16"/>
                <w:szCs w:val="16"/>
              </w:rPr>
              <w:t xml:space="preserve"> </w:t>
            </w:r>
          </w:p>
        </w:tc>
        <w:tc>
          <w:tcPr>
            <w:tcW w:w="1169" w:type="dxa"/>
            <w:vAlign w:val="center"/>
          </w:tcPr>
          <w:p w:rsidRPr="003D73C3" w:rsidR="00E512AD" w:rsidP="00E512AD" w:rsidRDefault="00E512AD" w14:paraId="23C947C1" w14:textId="74B773E7">
            <w:pPr>
              <w:spacing w:before="120"/>
              <w:jc w:val="center"/>
              <w:rPr>
                <w:rFonts w:ascii="Arial" w:hAnsi="Arial" w:cs="Arial"/>
                <w:b/>
                <w:sz w:val="16"/>
                <w:szCs w:val="16"/>
              </w:rPr>
            </w:pPr>
            <w:r w:rsidRPr="003D73C3">
              <w:rPr>
                <w:rFonts w:ascii="Arial" w:hAnsi="Arial" w:cs="Arial"/>
                <w:b/>
                <w:sz w:val="16"/>
                <w:szCs w:val="16"/>
              </w:rPr>
              <w:t>0.067</w:t>
            </w:r>
          </w:p>
        </w:tc>
        <w:tc>
          <w:tcPr>
            <w:tcW w:w="1211" w:type="dxa"/>
            <w:vAlign w:val="center"/>
          </w:tcPr>
          <w:p w:rsidRPr="003D73C3" w:rsidR="00E512AD" w:rsidP="00E512AD" w:rsidRDefault="00E512AD" w14:paraId="7BD28FC0" w14:textId="519ED62D">
            <w:pPr>
              <w:spacing w:before="120"/>
              <w:jc w:val="center"/>
              <w:rPr>
                <w:rFonts w:ascii="Arial" w:hAnsi="Arial" w:cs="Arial"/>
                <w:b/>
                <w:sz w:val="16"/>
                <w:szCs w:val="16"/>
              </w:rPr>
            </w:pPr>
            <w:r w:rsidRPr="003D73C3">
              <w:rPr>
                <w:rFonts w:ascii="Arial" w:hAnsi="Arial" w:cs="Arial"/>
                <w:b/>
                <w:sz w:val="16"/>
                <w:szCs w:val="16"/>
              </w:rPr>
              <w:t>0.0084</w:t>
            </w:r>
          </w:p>
        </w:tc>
        <w:tc>
          <w:tcPr>
            <w:tcW w:w="1169" w:type="dxa"/>
            <w:vAlign w:val="center"/>
          </w:tcPr>
          <w:p w:rsidRPr="003D73C3" w:rsidR="00E512AD" w:rsidP="00E512AD" w:rsidRDefault="00E512AD" w14:paraId="57E1B461" w14:textId="20D34FF0">
            <w:pPr>
              <w:spacing w:before="120"/>
              <w:jc w:val="center"/>
              <w:rPr>
                <w:rFonts w:ascii="Arial" w:hAnsi="Arial" w:cs="Arial"/>
                <w:b/>
                <w:sz w:val="16"/>
                <w:szCs w:val="16"/>
              </w:rPr>
            </w:pPr>
            <w:r w:rsidRPr="003D73C3">
              <w:rPr>
                <w:rFonts w:ascii="Arial" w:hAnsi="Arial" w:cs="Arial"/>
                <w:b/>
                <w:sz w:val="16"/>
                <w:szCs w:val="16"/>
              </w:rPr>
              <w:t>0.146</w:t>
            </w:r>
          </w:p>
        </w:tc>
        <w:tc>
          <w:tcPr>
            <w:tcW w:w="1551" w:type="dxa"/>
            <w:vAlign w:val="center"/>
          </w:tcPr>
          <w:p w:rsidRPr="003D73C3" w:rsidR="00E512AD" w:rsidP="00E512AD" w:rsidRDefault="00E512AD" w14:paraId="08D1E234" w14:textId="4486635E">
            <w:pPr>
              <w:spacing w:before="120"/>
              <w:jc w:val="center"/>
              <w:rPr>
                <w:rFonts w:ascii="Arial" w:hAnsi="Arial" w:cs="Arial"/>
                <w:b/>
                <w:sz w:val="16"/>
                <w:szCs w:val="16"/>
              </w:rPr>
            </w:pPr>
            <w:r w:rsidRPr="003D73C3">
              <w:rPr>
                <w:rFonts w:ascii="Arial" w:hAnsi="Arial" w:cs="Arial"/>
                <w:b/>
                <w:sz w:val="16"/>
                <w:szCs w:val="16"/>
              </w:rPr>
              <w:t>0.</w:t>
            </w:r>
            <w:r w:rsidR="006B522E">
              <w:rPr>
                <w:rFonts w:ascii="Arial" w:hAnsi="Arial" w:cs="Arial"/>
                <w:b/>
                <w:sz w:val="16"/>
                <w:szCs w:val="16"/>
              </w:rPr>
              <w:t>366</w:t>
            </w:r>
          </w:p>
        </w:tc>
        <w:tc>
          <w:tcPr>
            <w:tcW w:w="1640" w:type="dxa"/>
            <w:vAlign w:val="center"/>
          </w:tcPr>
          <w:p w:rsidRPr="003D73C3" w:rsidR="00E512AD" w:rsidP="00E512AD" w:rsidRDefault="00E512AD" w14:paraId="76DFAD1E" w14:textId="6ED02046">
            <w:pPr>
              <w:spacing w:before="120"/>
              <w:jc w:val="center"/>
              <w:rPr>
                <w:rFonts w:ascii="Arial" w:hAnsi="Arial" w:cs="Arial"/>
                <w:b/>
                <w:sz w:val="16"/>
                <w:szCs w:val="16"/>
              </w:rPr>
            </w:pPr>
            <w:r w:rsidRPr="003D73C3">
              <w:rPr>
                <w:rFonts w:ascii="Arial" w:hAnsi="Arial" w:cs="Arial"/>
                <w:b/>
                <w:sz w:val="16"/>
                <w:szCs w:val="16"/>
              </w:rPr>
              <w:t>0.000017</w:t>
            </w:r>
          </w:p>
        </w:tc>
      </w:tr>
      <w:tr w:rsidRPr="00AF1200" w:rsidR="004B7446" w:rsidTr="004B7446" w14:paraId="75B9E658" w14:textId="77777777">
        <w:tc>
          <w:tcPr>
            <w:tcW w:w="2474" w:type="dxa"/>
          </w:tcPr>
          <w:p w:rsidRPr="00AF1200" w:rsidR="004B7446" w:rsidP="004B7446" w:rsidRDefault="004B7446" w14:paraId="35D6C7BF" w14:textId="78DA85B5">
            <w:pPr>
              <w:spacing w:before="120"/>
              <w:jc w:val="both"/>
              <w:rPr>
                <w:rFonts w:ascii="Arial" w:hAnsi="Arial" w:cs="Arial"/>
                <w:b/>
                <w:sz w:val="16"/>
                <w:szCs w:val="16"/>
                <w:highlight w:val="yellow"/>
              </w:rPr>
            </w:pPr>
            <w:r w:rsidRPr="003D73C3">
              <w:rPr>
                <w:rFonts w:ascii="Arial" w:hAnsi="Arial" w:cs="Arial"/>
                <w:b/>
                <w:sz w:val="16"/>
                <w:szCs w:val="16"/>
              </w:rPr>
              <w:t>2020 totals</w:t>
            </w:r>
          </w:p>
        </w:tc>
        <w:tc>
          <w:tcPr>
            <w:tcW w:w="1169" w:type="dxa"/>
            <w:vAlign w:val="center"/>
          </w:tcPr>
          <w:p w:rsidRPr="003D73C3" w:rsidR="004B7446" w:rsidP="004B7446" w:rsidRDefault="004B7446" w14:paraId="0BB9C607" w14:textId="146991A0">
            <w:pPr>
              <w:spacing w:before="120"/>
              <w:jc w:val="center"/>
              <w:rPr>
                <w:rFonts w:ascii="Arial" w:hAnsi="Arial" w:cs="Arial"/>
                <w:b/>
                <w:sz w:val="16"/>
                <w:szCs w:val="16"/>
              </w:rPr>
            </w:pPr>
            <w:r w:rsidRPr="003D73C3">
              <w:rPr>
                <w:rFonts w:ascii="Arial" w:hAnsi="Arial" w:cs="Arial"/>
                <w:b/>
                <w:sz w:val="16"/>
                <w:szCs w:val="16"/>
              </w:rPr>
              <w:t>0.0</w:t>
            </w:r>
            <w:r w:rsidR="00355933">
              <w:rPr>
                <w:rFonts w:ascii="Arial" w:hAnsi="Arial" w:cs="Arial"/>
                <w:b/>
                <w:sz w:val="16"/>
                <w:szCs w:val="16"/>
              </w:rPr>
              <w:t>4</w:t>
            </w:r>
            <w:r w:rsidR="00D107FF">
              <w:rPr>
                <w:rFonts w:ascii="Arial" w:hAnsi="Arial" w:cs="Arial"/>
                <w:b/>
                <w:sz w:val="16"/>
                <w:szCs w:val="16"/>
              </w:rPr>
              <w:t>39</w:t>
            </w:r>
          </w:p>
        </w:tc>
        <w:tc>
          <w:tcPr>
            <w:tcW w:w="1211" w:type="dxa"/>
            <w:vAlign w:val="center"/>
          </w:tcPr>
          <w:p w:rsidRPr="003D73C3" w:rsidR="004B7446" w:rsidP="004B7446" w:rsidRDefault="004B7446" w14:paraId="70EEB3A3" w14:textId="56899BB1">
            <w:pPr>
              <w:spacing w:before="120"/>
              <w:jc w:val="center"/>
              <w:rPr>
                <w:rFonts w:ascii="Arial" w:hAnsi="Arial" w:cs="Arial"/>
                <w:b/>
                <w:sz w:val="16"/>
                <w:szCs w:val="16"/>
              </w:rPr>
            </w:pPr>
            <w:r w:rsidRPr="003D73C3">
              <w:rPr>
                <w:rFonts w:ascii="Arial" w:hAnsi="Arial" w:cs="Arial"/>
                <w:b/>
                <w:sz w:val="16"/>
                <w:szCs w:val="16"/>
              </w:rPr>
              <w:t>0.0031</w:t>
            </w:r>
          </w:p>
        </w:tc>
        <w:tc>
          <w:tcPr>
            <w:tcW w:w="1169" w:type="dxa"/>
            <w:vAlign w:val="center"/>
          </w:tcPr>
          <w:p w:rsidRPr="003D73C3" w:rsidR="004B7446" w:rsidP="004B7446" w:rsidRDefault="004B7446" w14:paraId="106E5DCB" w14:textId="505594AB">
            <w:pPr>
              <w:spacing w:before="120"/>
              <w:jc w:val="center"/>
              <w:rPr>
                <w:rFonts w:ascii="Arial" w:hAnsi="Arial" w:cs="Arial"/>
                <w:b/>
                <w:sz w:val="16"/>
                <w:szCs w:val="16"/>
              </w:rPr>
            </w:pPr>
            <w:r w:rsidRPr="003D73C3">
              <w:rPr>
                <w:rFonts w:ascii="Arial" w:hAnsi="Arial" w:cs="Arial"/>
                <w:b/>
                <w:sz w:val="16"/>
                <w:szCs w:val="16"/>
              </w:rPr>
              <w:t>0.0</w:t>
            </w:r>
            <w:r w:rsidR="00D57D21">
              <w:rPr>
                <w:rFonts w:ascii="Arial" w:hAnsi="Arial" w:cs="Arial"/>
                <w:b/>
                <w:sz w:val="16"/>
                <w:szCs w:val="16"/>
              </w:rPr>
              <w:t>484</w:t>
            </w:r>
          </w:p>
        </w:tc>
        <w:tc>
          <w:tcPr>
            <w:tcW w:w="1551" w:type="dxa"/>
            <w:vAlign w:val="center"/>
          </w:tcPr>
          <w:p w:rsidRPr="003D73C3" w:rsidR="004B7446" w:rsidP="004B7446" w:rsidRDefault="004B7446" w14:paraId="7510E5AC" w14:textId="79324763">
            <w:pPr>
              <w:spacing w:before="120"/>
              <w:jc w:val="center"/>
              <w:rPr>
                <w:rFonts w:ascii="Arial" w:hAnsi="Arial" w:cs="Arial"/>
                <w:b/>
                <w:sz w:val="16"/>
                <w:szCs w:val="16"/>
              </w:rPr>
            </w:pPr>
            <w:r w:rsidRPr="004B7446">
              <w:rPr>
                <w:rFonts w:ascii="Arial" w:hAnsi="Arial" w:cs="Arial"/>
                <w:b/>
                <w:sz w:val="16"/>
                <w:szCs w:val="16"/>
              </w:rPr>
              <w:t>0.</w:t>
            </w:r>
            <w:r w:rsidR="006B522E">
              <w:rPr>
                <w:rFonts w:ascii="Arial" w:hAnsi="Arial" w:cs="Arial"/>
                <w:b/>
                <w:sz w:val="16"/>
                <w:szCs w:val="16"/>
              </w:rPr>
              <w:t>121</w:t>
            </w:r>
          </w:p>
        </w:tc>
        <w:tc>
          <w:tcPr>
            <w:tcW w:w="1640" w:type="dxa"/>
            <w:vAlign w:val="center"/>
          </w:tcPr>
          <w:p w:rsidRPr="00A00FF3" w:rsidR="004B7446" w:rsidP="004B7446" w:rsidRDefault="004B7446" w14:paraId="2447E8C7" w14:textId="18AD8630">
            <w:pPr>
              <w:spacing w:before="120"/>
              <w:jc w:val="center"/>
              <w:rPr>
                <w:rFonts w:ascii="Arial" w:hAnsi="Arial" w:cs="Arial"/>
                <w:b/>
                <w:bCs/>
                <w:sz w:val="16"/>
                <w:szCs w:val="16"/>
              </w:rPr>
            </w:pPr>
            <w:r w:rsidRPr="00A00FF3">
              <w:rPr>
                <w:rFonts w:ascii="Arial" w:hAnsi="Arial" w:cs="Arial"/>
                <w:b/>
                <w:bCs/>
                <w:sz w:val="16"/>
                <w:szCs w:val="18"/>
              </w:rPr>
              <w:t>0.0000039</w:t>
            </w:r>
          </w:p>
        </w:tc>
      </w:tr>
    </w:tbl>
    <w:p w:rsidRPr="00AF1200" w:rsidR="006761D2" w:rsidP="006761D2" w:rsidRDefault="006761D2" w14:paraId="15332878" w14:textId="77777777">
      <w:pPr>
        <w:spacing w:line="300" w:lineRule="atLeast"/>
        <w:jc w:val="both"/>
        <w:rPr>
          <w:szCs w:val="18"/>
          <w:highlight w:val="yellow"/>
        </w:rPr>
      </w:pPr>
    </w:p>
    <w:p w:rsidRPr="003D73C3" w:rsidR="006761D2" w:rsidP="00261F78" w:rsidRDefault="006761D2" w14:paraId="66A44D8C" w14:textId="77777777">
      <w:pPr>
        <w:pStyle w:val="Heading1"/>
      </w:pPr>
      <w:r w:rsidRPr="00AF1200">
        <w:rPr>
          <w:rFonts w:ascii="Verdana" w:hAnsi="Verdana"/>
          <w:highlight w:val="yellow"/>
        </w:rPr>
        <w:br w:type="page"/>
      </w:r>
      <w:bookmarkStart w:name="_Toc1046404" w:id="306"/>
      <w:r w:rsidRPr="003D73C3">
        <w:t>Miscellaneous sources</w:t>
      </w:r>
      <w:bookmarkEnd w:id="306"/>
    </w:p>
    <w:p w:rsidRPr="003D73C3" w:rsidR="006761D2" w:rsidP="00C95E68" w:rsidRDefault="006761D2" w14:paraId="483FD86A" w14:textId="4024881B">
      <w:pPr>
        <w:spacing w:after="0" w:line="300" w:lineRule="atLeast"/>
        <w:jc w:val="both"/>
        <w:rPr>
          <w:szCs w:val="18"/>
        </w:rPr>
      </w:pPr>
      <w:r w:rsidRPr="003D73C3">
        <w:rPr>
          <w:szCs w:val="18"/>
        </w:rPr>
        <w:t xml:space="preserve">This category covers dioxin releases from the following sub-categories </w:t>
      </w:r>
      <w:r w:rsidRPr="003D73C3" w:rsidR="003D73C3">
        <w:rPr>
          <w:noProof/>
          <w:szCs w:val="18"/>
        </w:rPr>
        <w:t>(United Nations Environment Programme, 2013)</w:t>
      </w:r>
      <w:r w:rsidRPr="003D73C3">
        <w:rPr>
          <w:szCs w:val="18"/>
        </w:rPr>
        <w:t>:</w:t>
      </w:r>
    </w:p>
    <w:p w:rsidRPr="003D73C3" w:rsidR="006761D2" w:rsidP="00C95E68" w:rsidRDefault="006761D2" w14:paraId="545E2B34" w14:textId="77777777">
      <w:pPr>
        <w:spacing w:after="0" w:line="300" w:lineRule="atLeast"/>
        <w:ind w:left="720"/>
        <w:jc w:val="both"/>
        <w:rPr>
          <w:szCs w:val="18"/>
        </w:rPr>
      </w:pPr>
      <w:r w:rsidRPr="003D73C3">
        <w:rPr>
          <w:szCs w:val="18"/>
        </w:rPr>
        <w:t>8a</w:t>
      </w:r>
      <w:r w:rsidRPr="003D73C3">
        <w:rPr>
          <w:szCs w:val="18"/>
        </w:rPr>
        <w:tab/>
      </w:r>
      <w:r w:rsidRPr="003D73C3">
        <w:rPr>
          <w:szCs w:val="18"/>
        </w:rPr>
        <w:t>Drying of Biomass</w:t>
      </w:r>
    </w:p>
    <w:p w:rsidRPr="003D73C3" w:rsidR="006761D2" w:rsidP="00C95E68" w:rsidRDefault="006761D2" w14:paraId="3BAC5BC8" w14:textId="77777777">
      <w:pPr>
        <w:spacing w:after="0" w:line="300" w:lineRule="atLeast"/>
        <w:ind w:left="720"/>
        <w:jc w:val="both"/>
        <w:rPr>
          <w:szCs w:val="18"/>
        </w:rPr>
      </w:pPr>
      <w:r w:rsidRPr="003D73C3">
        <w:rPr>
          <w:szCs w:val="18"/>
        </w:rPr>
        <w:t>8b</w:t>
      </w:r>
      <w:r w:rsidRPr="003D73C3">
        <w:rPr>
          <w:szCs w:val="18"/>
        </w:rPr>
        <w:tab/>
      </w:r>
      <w:r w:rsidRPr="003D73C3">
        <w:rPr>
          <w:szCs w:val="18"/>
        </w:rPr>
        <w:t>Crematoria</w:t>
      </w:r>
    </w:p>
    <w:p w:rsidRPr="003D73C3" w:rsidR="006761D2" w:rsidP="00C95E68" w:rsidRDefault="006761D2" w14:paraId="5E49E517" w14:textId="77777777">
      <w:pPr>
        <w:spacing w:after="0" w:line="300" w:lineRule="atLeast"/>
        <w:ind w:left="720"/>
        <w:jc w:val="both"/>
        <w:rPr>
          <w:szCs w:val="18"/>
        </w:rPr>
      </w:pPr>
      <w:r w:rsidRPr="003D73C3">
        <w:rPr>
          <w:szCs w:val="18"/>
        </w:rPr>
        <w:t>8c</w:t>
      </w:r>
      <w:r w:rsidRPr="003D73C3">
        <w:rPr>
          <w:szCs w:val="18"/>
        </w:rPr>
        <w:tab/>
      </w:r>
      <w:r w:rsidRPr="003D73C3">
        <w:rPr>
          <w:szCs w:val="18"/>
        </w:rPr>
        <w:t>Smoke houses</w:t>
      </w:r>
    </w:p>
    <w:p w:rsidRPr="003D73C3" w:rsidR="006761D2" w:rsidP="00C95E68" w:rsidRDefault="006761D2" w14:paraId="53E6909A" w14:textId="77777777">
      <w:pPr>
        <w:spacing w:after="0" w:line="300" w:lineRule="atLeast"/>
        <w:ind w:left="720"/>
        <w:jc w:val="both"/>
        <w:rPr>
          <w:szCs w:val="18"/>
        </w:rPr>
      </w:pPr>
      <w:r w:rsidRPr="003D73C3">
        <w:rPr>
          <w:szCs w:val="18"/>
        </w:rPr>
        <w:t>8d</w:t>
      </w:r>
      <w:r w:rsidRPr="003D73C3">
        <w:rPr>
          <w:szCs w:val="18"/>
        </w:rPr>
        <w:tab/>
      </w:r>
      <w:r w:rsidRPr="003D73C3">
        <w:rPr>
          <w:szCs w:val="18"/>
        </w:rPr>
        <w:t>Dry cleaning</w:t>
      </w:r>
    </w:p>
    <w:p w:rsidRPr="003D73C3" w:rsidR="006761D2" w:rsidP="00C95E68" w:rsidRDefault="006761D2" w14:paraId="4F463757" w14:textId="77777777">
      <w:pPr>
        <w:spacing w:after="0" w:line="300" w:lineRule="atLeast"/>
        <w:ind w:left="720"/>
        <w:jc w:val="both"/>
        <w:rPr>
          <w:szCs w:val="18"/>
        </w:rPr>
      </w:pPr>
      <w:r w:rsidRPr="003D73C3">
        <w:rPr>
          <w:szCs w:val="18"/>
        </w:rPr>
        <w:t>8e</w:t>
      </w:r>
      <w:r w:rsidRPr="003D73C3">
        <w:rPr>
          <w:szCs w:val="18"/>
        </w:rPr>
        <w:tab/>
      </w:r>
      <w:r w:rsidRPr="003D73C3">
        <w:rPr>
          <w:szCs w:val="18"/>
        </w:rPr>
        <w:t>Tobacco smoking</w:t>
      </w:r>
    </w:p>
    <w:p w:rsidRPr="003D73C3" w:rsidR="006761D2" w:rsidP="006761D2" w:rsidRDefault="24854215" w14:paraId="53C5E4D0" w14:textId="31207018">
      <w:pPr>
        <w:spacing w:line="300" w:lineRule="atLeast"/>
        <w:jc w:val="both"/>
      </w:pPr>
      <w:r>
        <w:t xml:space="preserve">The dioxin releases from most of these sources are combustion-related, and they </w:t>
      </w:r>
      <w:bookmarkStart w:name="_Int_O1iUBmhB" w:id="307"/>
      <w:r>
        <w:t>mainly arise</w:t>
      </w:r>
      <w:bookmarkEnd w:id="307"/>
      <w:r>
        <w:t xml:space="preserve"> from the incomplete combustion of the fuels and/or materials being burned. The only exception is </w:t>
      </w:r>
      <w:r w:rsidR="000D9500">
        <w:t xml:space="preserve">dry </w:t>
      </w:r>
      <w:r w:rsidR="518E071C">
        <w:t>cleaning</w:t>
      </w:r>
      <w:r>
        <w:t xml:space="preserve"> where the dioxins arise </w:t>
      </w:r>
      <w:bookmarkStart w:name="_Int_0sl0jWjk" w:id="308"/>
      <w:r>
        <w:t>as a result of</w:t>
      </w:r>
      <w:bookmarkEnd w:id="308"/>
      <w:r>
        <w:t xml:space="preserve"> incoming contamination on the materials being cleaned.</w:t>
      </w:r>
    </w:p>
    <w:p w:rsidRPr="003D73C3" w:rsidR="006761D2" w:rsidP="00261F78" w:rsidRDefault="006761D2" w14:paraId="69E7E217" w14:textId="77777777">
      <w:pPr>
        <w:pStyle w:val="Heading2"/>
      </w:pPr>
      <w:bookmarkStart w:name="_Toc1046405" w:id="309"/>
      <w:r w:rsidRPr="003D73C3">
        <w:t>Drying of Biomass</w:t>
      </w:r>
      <w:bookmarkEnd w:id="309"/>
    </w:p>
    <w:p w:rsidRPr="003D73C3" w:rsidR="006761D2" w:rsidP="006761D2" w:rsidRDefault="24854215" w14:paraId="7FD98716" w14:textId="77777777">
      <w:pPr>
        <w:spacing w:line="300" w:lineRule="atLeast"/>
        <w:jc w:val="both"/>
      </w:pPr>
      <w:r>
        <w:t xml:space="preserve">This Toolkit category refers to the drying of biomass such as wood chips or animal fodder using direct heating methods, in which the material to be dried is exposed directly to combustion off-gases. The biomass can become contaminated with dioxins if the fuel being used is contaminated with dioxin precursor materials, such as pentachlorophenol. Thus, the category </w:t>
      </w:r>
      <w:bookmarkStart w:name="_Int_xmGwQj6f" w:id="310"/>
      <w:r>
        <w:t>mainly applies</w:t>
      </w:r>
      <w:bookmarkEnd w:id="310"/>
      <w:r>
        <w:t xml:space="preserve"> to biomass drying using other biomass as the fuel.</w:t>
      </w:r>
    </w:p>
    <w:p w:rsidRPr="003D73C3" w:rsidR="006761D2" w:rsidP="006761D2" w:rsidRDefault="24854215" w14:paraId="57204510" w14:textId="2A05D253">
      <w:pPr>
        <w:spacing w:line="300" w:lineRule="atLeast"/>
        <w:jc w:val="both"/>
      </w:pPr>
      <w:r>
        <w:t xml:space="preserve">The most significant biomass drying operations in New Zealand, by size, take place in the board and fibreboard mills already considered in section </w:t>
      </w:r>
      <w:r>
        <w:fldChar w:fldCharType="begin"/>
      </w:r>
      <w:r>
        <w:instrText>REF _Ref381351218 \r  \* MERGEFORMAT</w:instrText>
      </w:r>
      <w:r>
        <w:fldChar w:fldCharType="separate"/>
      </w:r>
      <w:r w:rsidR="00C30992">
        <w:t>5.2</w:t>
      </w:r>
      <w:r>
        <w:fldChar w:fldCharType="end"/>
      </w:r>
      <w:r>
        <w:t>, and the potential releases have already been accounted for under the heat and power generation source category. Other biomass drying in New Zealand (</w:t>
      </w:r>
      <w:proofErr w:type="spellStart"/>
      <w:r>
        <w:t>eg</w:t>
      </w:r>
      <w:proofErr w:type="spellEnd"/>
      <w:r>
        <w:t>, grain drying) is carried out using dryers fired by fossil fuels, especially natural gas, LPG, or diesel. The dioxin releases from these activities have already been accounted for under section 5.</w:t>
      </w:r>
    </w:p>
    <w:p w:rsidRPr="003D73C3" w:rsidR="006761D2" w:rsidP="00261F78" w:rsidRDefault="006761D2" w14:paraId="0C064A36" w14:textId="77777777">
      <w:pPr>
        <w:pStyle w:val="Heading2"/>
      </w:pPr>
      <w:bookmarkStart w:name="_Toc1046406" w:id="311"/>
      <w:r w:rsidRPr="003D73C3">
        <w:t>Crematoria</w:t>
      </w:r>
      <w:bookmarkEnd w:id="311"/>
    </w:p>
    <w:p w:rsidRPr="003D73C3" w:rsidR="006761D2" w:rsidP="006761D2" w:rsidRDefault="00BF1AA5" w14:paraId="6859B376" w14:textId="1C0305FA">
      <w:pPr>
        <w:spacing w:line="300" w:lineRule="atLeast"/>
        <w:jc w:val="both"/>
        <w:rPr>
          <w:szCs w:val="18"/>
        </w:rPr>
      </w:pPr>
      <w:r w:rsidRPr="00BF1AA5">
        <w:rPr>
          <w:szCs w:val="18"/>
        </w:rPr>
        <w:t>The Burial and Cremation Act 1964 provides a framework for the management of cemeteries and the operation of crematoria.</w:t>
      </w:r>
      <w:r>
        <w:rPr>
          <w:szCs w:val="18"/>
        </w:rPr>
        <w:t xml:space="preserve"> The Act is currently under review (Ministry of Health, 2019). </w:t>
      </w:r>
      <w:r w:rsidRPr="003D73C3" w:rsidR="006761D2">
        <w:rPr>
          <w:szCs w:val="18"/>
        </w:rPr>
        <w:t xml:space="preserve">The Law Commission reported that in 2013 there </w:t>
      </w:r>
      <w:r w:rsidRPr="003D73C3" w:rsidR="00E4608A">
        <w:rPr>
          <w:szCs w:val="18"/>
        </w:rPr>
        <w:t>were</w:t>
      </w:r>
      <w:r w:rsidRPr="003D73C3" w:rsidR="006761D2">
        <w:rPr>
          <w:szCs w:val="18"/>
        </w:rPr>
        <w:t xml:space="preserve"> 52 crematoria in New Zealand, 15 of which are operated by local authorities with the remainder being run by private providers.</w:t>
      </w:r>
      <w:r w:rsidRPr="003D73C3" w:rsidR="00220CAC">
        <w:rPr>
          <w:noProof/>
          <w:szCs w:val="18"/>
        </w:rPr>
        <w:t xml:space="preserve"> (New Zealand Law Commission, 2013)</w:t>
      </w:r>
    </w:p>
    <w:p w:rsidRPr="003D73C3" w:rsidR="00D82CF4" w:rsidP="006761D2" w:rsidRDefault="00057355" w14:paraId="54469866" w14:textId="0CB2EA16">
      <w:pPr>
        <w:spacing w:line="300" w:lineRule="atLeast"/>
        <w:jc w:val="both"/>
        <w:rPr>
          <w:szCs w:val="18"/>
          <w:lang w:val="en-US"/>
        </w:rPr>
      </w:pPr>
      <w:r w:rsidRPr="003D73C3">
        <w:rPr>
          <w:szCs w:val="18"/>
        </w:rPr>
        <w:t xml:space="preserve">Annual dioxin release estimates from crematoria are </w:t>
      </w:r>
      <w:r w:rsidRPr="003D73C3" w:rsidR="006761D2">
        <w:rPr>
          <w:szCs w:val="18"/>
        </w:rPr>
        <w:t xml:space="preserve">based on the annual numbers of cremations multiplied by the default factor given in the UNEP Toolkit for releases to air. There </w:t>
      </w:r>
      <w:r w:rsidRPr="003D73C3">
        <w:rPr>
          <w:szCs w:val="18"/>
        </w:rPr>
        <w:t xml:space="preserve">are </w:t>
      </w:r>
      <w:r w:rsidRPr="003D73C3" w:rsidR="006761D2">
        <w:rPr>
          <w:szCs w:val="18"/>
        </w:rPr>
        <w:t xml:space="preserve">no significant releases to land, water, or in products or residues. Annual data obtained from the Department of Internal Affairs (V Millar, </w:t>
      </w:r>
      <w:proofErr w:type="spellStart"/>
      <w:r w:rsidRPr="003D73C3" w:rsidR="006761D2">
        <w:rPr>
          <w:szCs w:val="18"/>
        </w:rPr>
        <w:t>pers</w:t>
      </w:r>
      <w:proofErr w:type="spellEnd"/>
      <w:r w:rsidRPr="003D73C3" w:rsidR="006761D2">
        <w:rPr>
          <w:szCs w:val="18"/>
        </w:rPr>
        <w:t xml:space="preserve"> comm,</w:t>
      </w:r>
      <w:r w:rsidRPr="003D73C3">
        <w:rPr>
          <w:szCs w:val="18"/>
        </w:rPr>
        <w:t xml:space="preserve"> </w:t>
      </w:r>
      <w:r w:rsidR="00BF1AA5">
        <w:rPr>
          <w:szCs w:val="18"/>
        </w:rPr>
        <w:t>2025</w:t>
      </w:r>
      <w:r w:rsidRPr="003D73C3" w:rsidR="006761D2">
        <w:rPr>
          <w:szCs w:val="18"/>
        </w:rPr>
        <w:t xml:space="preserve">) show that for </w:t>
      </w:r>
      <w:r w:rsidR="00BF1AA5">
        <w:rPr>
          <w:szCs w:val="18"/>
        </w:rPr>
        <w:t>2024</w:t>
      </w:r>
      <w:r w:rsidRPr="003D73C3" w:rsidR="00BF1AA5">
        <w:rPr>
          <w:szCs w:val="18"/>
        </w:rPr>
        <w:t xml:space="preserve"> </w:t>
      </w:r>
      <w:r w:rsidRPr="003D73C3" w:rsidR="006761D2">
        <w:rPr>
          <w:szCs w:val="18"/>
        </w:rPr>
        <w:t xml:space="preserve">there were </w:t>
      </w:r>
      <w:r w:rsidR="00BF1AA5">
        <w:rPr>
          <w:szCs w:val="18"/>
        </w:rPr>
        <w:t>36,674</w:t>
      </w:r>
      <w:r w:rsidRPr="003D73C3" w:rsidR="00D82CF4">
        <w:rPr>
          <w:szCs w:val="18"/>
        </w:rPr>
        <w:t xml:space="preserve"> </w:t>
      </w:r>
      <w:r w:rsidRPr="003D73C3" w:rsidR="006761D2">
        <w:rPr>
          <w:szCs w:val="18"/>
        </w:rPr>
        <w:t xml:space="preserve">registered deaths with </w:t>
      </w:r>
      <w:r w:rsidR="00BF1AA5">
        <w:rPr>
          <w:szCs w:val="18"/>
        </w:rPr>
        <w:t>25,429</w:t>
      </w:r>
      <w:r w:rsidRPr="003D73C3" w:rsidR="006761D2">
        <w:rPr>
          <w:szCs w:val="18"/>
        </w:rPr>
        <w:t xml:space="preserve"> estimated cremations</w:t>
      </w:r>
      <w:r w:rsidR="00A24FE7">
        <w:rPr>
          <w:szCs w:val="18"/>
        </w:rPr>
        <w:t xml:space="preserve"> or 70 % of the total</w:t>
      </w:r>
      <w:r w:rsidRPr="003D73C3" w:rsidR="002016F6">
        <w:rPr>
          <w:rStyle w:val="FootnoteReference"/>
          <w:szCs w:val="18"/>
        </w:rPr>
        <w:footnoteReference w:id="6"/>
      </w:r>
      <w:r w:rsidRPr="003D73C3" w:rsidR="006761D2">
        <w:rPr>
          <w:szCs w:val="18"/>
        </w:rPr>
        <w:t xml:space="preserve">. </w:t>
      </w:r>
      <w:bookmarkStart w:name="_Ref359775325" w:id="312"/>
      <w:r w:rsidRPr="003D73C3" w:rsidR="006761D2">
        <w:rPr>
          <w:szCs w:val="18"/>
        </w:rPr>
        <w:t xml:space="preserve">Applying the UNEP Toolkit factor of </w:t>
      </w:r>
      <w:r w:rsidRPr="003D73C3" w:rsidR="006761D2">
        <w:rPr>
          <w:szCs w:val="18"/>
          <w:lang w:val="en-US"/>
        </w:rPr>
        <w:t xml:space="preserve">10 µg TEQ per cremation </w:t>
      </w:r>
      <w:r w:rsidRPr="003D73C3" w:rsidR="006761D2">
        <w:rPr>
          <w:szCs w:val="18"/>
        </w:rPr>
        <w:t>(10 x 10</w:t>
      </w:r>
      <w:r w:rsidRPr="003D73C3" w:rsidR="006761D2">
        <w:rPr>
          <w:szCs w:val="18"/>
          <w:vertAlign w:val="superscript"/>
        </w:rPr>
        <w:t>-6</w:t>
      </w:r>
      <w:r w:rsidRPr="003D73C3" w:rsidR="006761D2">
        <w:rPr>
          <w:szCs w:val="18"/>
        </w:rPr>
        <w:t xml:space="preserve"> g TEQ/cremation) </w:t>
      </w:r>
      <w:r w:rsidRPr="003D73C3" w:rsidR="006761D2">
        <w:rPr>
          <w:szCs w:val="18"/>
          <w:lang w:val="en-US"/>
        </w:rPr>
        <w:t xml:space="preserve">gives the release estimates shown in Table 10-1, along with the corresponding estimates from the </w:t>
      </w:r>
      <w:r w:rsidR="00A24FE7">
        <w:rPr>
          <w:szCs w:val="18"/>
          <w:lang w:val="en-US"/>
        </w:rPr>
        <w:t>previous inventories.</w:t>
      </w:r>
    </w:p>
    <w:p w:rsidR="00D82CF4" w:rsidRDefault="00D82CF4" w14:paraId="6135FDCC" w14:textId="77777777">
      <w:pPr>
        <w:spacing w:after="0"/>
        <w:rPr>
          <w:szCs w:val="18"/>
          <w:highlight w:val="yellow"/>
          <w:lang w:val="en-US"/>
        </w:rPr>
      </w:pPr>
      <w:r>
        <w:rPr>
          <w:szCs w:val="18"/>
          <w:highlight w:val="yellow"/>
          <w:lang w:val="en-US"/>
        </w:rPr>
        <w:br w:type="page"/>
      </w:r>
    </w:p>
    <w:p w:rsidRPr="003D73C3" w:rsidR="006761D2" w:rsidP="006761D2" w:rsidRDefault="006761D2" w14:paraId="24943CB8" w14:textId="62FF2EF0">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10</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1</w:t>
      </w:r>
      <w:r w:rsidRPr="003D73C3">
        <w:rPr>
          <w:rFonts w:cs="Arial"/>
        </w:rPr>
        <w:fldChar w:fldCharType="end"/>
      </w:r>
      <w:bookmarkEnd w:id="312"/>
      <w:r w:rsidRPr="003D73C3">
        <w:rPr>
          <w:rFonts w:cs="Arial"/>
        </w:rPr>
        <w:t>: Dioxin releases from crematoria</w:t>
      </w:r>
    </w:p>
    <w:tbl>
      <w:tblPr>
        <w:tblStyle w:val="TableGrid"/>
        <w:tblW w:w="8926" w:type="dxa"/>
        <w:tblLook w:val="04A0" w:firstRow="1" w:lastRow="0" w:firstColumn="1" w:lastColumn="0" w:noHBand="0" w:noVBand="1"/>
      </w:tblPr>
      <w:tblGrid>
        <w:gridCol w:w="904"/>
        <w:gridCol w:w="2590"/>
        <w:gridCol w:w="2841"/>
        <w:gridCol w:w="2591"/>
      </w:tblGrid>
      <w:tr w:rsidRPr="00D82CF4" w:rsidR="006761D2" w:rsidTr="00951985" w14:paraId="61B95FC9" w14:textId="77777777">
        <w:tc>
          <w:tcPr>
            <w:tcW w:w="904" w:type="dxa"/>
            <w:vMerge w:val="restart"/>
            <w:vAlign w:val="center"/>
          </w:tcPr>
          <w:p w:rsidRPr="003D73C3" w:rsidR="006761D2" w:rsidP="009F7DB8" w:rsidRDefault="006761D2" w14:paraId="65EA32D6" w14:textId="77777777">
            <w:pPr>
              <w:spacing w:before="120"/>
              <w:jc w:val="center"/>
              <w:rPr>
                <w:rFonts w:ascii="Arial" w:hAnsi="Arial" w:cs="Arial"/>
                <w:b/>
                <w:sz w:val="16"/>
                <w:szCs w:val="18"/>
              </w:rPr>
            </w:pPr>
            <w:r w:rsidRPr="003D73C3">
              <w:rPr>
                <w:rFonts w:ascii="Arial" w:hAnsi="Arial" w:cs="Arial"/>
                <w:b/>
                <w:sz w:val="16"/>
                <w:szCs w:val="18"/>
              </w:rPr>
              <w:t>Year</w:t>
            </w:r>
          </w:p>
        </w:tc>
        <w:tc>
          <w:tcPr>
            <w:tcW w:w="2590" w:type="dxa"/>
            <w:vMerge w:val="restart"/>
            <w:vAlign w:val="center"/>
          </w:tcPr>
          <w:p w:rsidRPr="003D73C3" w:rsidR="006761D2" w:rsidP="0C34660A" w:rsidRDefault="24854215" w14:paraId="64AD2D55"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3FjPUsRF" w:id="313"/>
            <w:r w:rsidRPr="0C34660A">
              <w:rPr>
                <w:rFonts w:ascii="Arial" w:hAnsi="Arial" w:cs="Arial"/>
                <w:b/>
                <w:bCs/>
                <w:sz w:val="16"/>
                <w:szCs w:val="16"/>
              </w:rPr>
              <w:t>no</w:t>
            </w:r>
            <w:bookmarkEnd w:id="313"/>
            <w:r w:rsidRPr="0C34660A">
              <w:rPr>
                <w:rFonts w:ascii="Arial" w:hAnsi="Arial" w:cs="Arial"/>
                <w:b/>
                <w:bCs/>
                <w:sz w:val="16"/>
                <w:szCs w:val="16"/>
              </w:rPr>
              <w:t xml:space="preserve"> of cremations/year)</w:t>
            </w:r>
          </w:p>
        </w:tc>
        <w:tc>
          <w:tcPr>
            <w:tcW w:w="2841" w:type="dxa"/>
            <w:vAlign w:val="center"/>
          </w:tcPr>
          <w:p w:rsidRPr="003D73C3" w:rsidR="006761D2" w:rsidP="009F7DB8" w:rsidRDefault="006761D2" w14:paraId="62B0FDCD"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r w:rsidRPr="003D73C3">
              <w:rPr>
                <w:rFonts w:ascii="Arial" w:hAnsi="Arial" w:cs="Arial"/>
                <w:b/>
                <w:sz w:val="16"/>
                <w:szCs w:val="18"/>
              </w:rPr>
              <w:t>µg TEQ/cremation)</w:t>
            </w:r>
          </w:p>
        </w:tc>
        <w:tc>
          <w:tcPr>
            <w:tcW w:w="2591" w:type="dxa"/>
            <w:vAlign w:val="center"/>
          </w:tcPr>
          <w:p w:rsidRPr="003D73C3" w:rsidR="006761D2" w:rsidP="009F7DB8" w:rsidRDefault="006761D2" w14:paraId="3B059F34"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D82CF4" w:rsidR="006761D2" w:rsidTr="00951985" w14:paraId="7FF09D1D" w14:textId="77777777">
        <w:tc>
          <w:tcPr>
            <w:tcW w:w="904" w:type="dxa"/>
            <w:vMerge/>
          </w:tcPr>
          <w:p w:rsidRPr="003D73C3" w:rsidR="006761D2" w:rsidP="009F7DB8" w:rsidRDefault="006761D2" w14:paraId="1F9C9051" w14:textId="77777777">
            <w:pPr>
              <w:spacing w:before="120"/>
              <w:jc w:val="both"/>
              <w:rPr>
                <w:rFonts w:ascii="Arial" w:hAnsi="Arial" w:cs="Arial"/>
                <w:sz w:val="16"/>
                <w:szCs w:val="18"/>
              </w:rPr>
            </w:pPr>
          </w:p>
        </w:tc>
        <w:tc>
          <w:tcPr>
            <w:tcW w:w="2590" w:type="dxa"/>
            <w:vMerge/>
            <w:vAlign w:val="center"/>
          </w:tcPr>
          <w:p w:rsidRPr="003D73C3" w:rsidR="006761D2" w:rsidP="009F7DB8" w:rsidRDefault="006761D2" w14:paraId="54593549" w14:textId="77777777">
            <w:pPr>
              <w:spacing w:before="120"/>
              <w:jc w:val="center"/>
              <w:rPr>
                <w:rFonts w:ascii="Arial" w:hAnsi="Arial" w:cs="Arial"/>
                <w:sz w:val="16"/>
                <w:szCs w:val="18"/>
              </w:rPr>
            </w:pPr>
          </w:p>
        </w:tc>
        <w:tc>
          <w:tcPr>
            <w:tcW w:w="2841" w:type="dxa"/>
            <w:vAlign w:val="center"/>
          </w:tcPr>
          <w:p w:rsidRPr="003D73C3" w:rsidR="006761D2" w:rsidP="009F7DB8" w:rsidRDefault="006761D2" w14:paraId="7D5E24C1" w14:textId="77777777">
            <w:pPr>
              <w:spacing w:before="120"/>
              <w:jc w:val="center"/>
              <w:rPr>
                <w:rFonts w:ascii="Arial" w:hAnsi="Arial" w:cs="Arial"/>
                <w:b/>
                <w:sz w:val="16"/>
                <w:szCs w:val="18"/>
              </w:rPr>
            </w:pPr>
            <w:r w:rsidRPr="003D73C3">
              <w:rPr>
                <w:rFonts w:ascii="Arial" w:hAnsi="Arial" w:cs="Arial"/>
                <w:b/>
                <w:sz w:val="16"/>
                <w:szCs w:val="18"/>
              </w:rPr>
              <w:t>Air</w:t>
            </w:r>
          </w:p>
        </w:tc>
        <w:tc>
          <w:tcPr>
            <w:tcW w:w="2591" w:type="dxa"/>
            <w:vAlign w:val="center"/>
          </w:tcPr>
          <w:p w:rsidRPr="003D73C3" w:rsidR="006761D2" w:rsidP="009F7DB8" w:rsidRDefault="006761D2" w14:paraId="1FB50E41" w14:textId="77777777">
            <w:pPr>
              <w:spacing w:before="120"/>
              <w:jc w:val="center"/>
              <w:rPr>
                <w:rFonts w:ascii="Arial" w:hAnsi="Arial" w:cs="Arial"/>
                <w:b/>
                <w:sz w:val="16"/>
                <w:szCs w:val="18"/>
              </w:rPr>
            </w:pPr>
            <w:r w:rsidRPr="003D73C3">
              <w:rPr>
                <w:rFonts w:ascii="Arial" w:hAnsi="Arial" w:cs="Arial"/>
                <w:b/>
                <w:sz w:val="16"/>
                <w:szCs w:val="18"/>
              </w:rPr>
              <w:t>Air</w:t>
            </w:r>
          </w:p>
        </w:tc>
      </w:tr>
      <w:tr w:rsidRPr="00D82CF4" w:rsidR="00141201" w:rsidTr="00951985" w14:paraId="4050BFDE" w14:textId="77777777">
        <w:tc>
          <w:tcPr>
            <w:tcW w:w="904" w:type="dxa"/>
            <w:vAlign w:val="center"/>
          </w:tcPr>
          <w:p w:rsidRPr="003D73C3" w:rsidR="00141201" w:rsidP="009F7DB8" w:rsidRDefault="00141201" w14:paraId="4CC86901" w14:textId="4A01741F">
            <w:pPr>
              <w:spacing w:before="120"/>
              <w:rPr>
                <w:rFonts w:ascii="Arial" w:hAnsi="Arial" w:cs="Arial"/>
                <w:b/>
                <w:sz w:val="16"/>
                <w:szCs w:val="18"/>
              </w:rPr>
            </w:pPr>
            <w:r w:rsidRPr="003D73C3">
              <w:rPr>
                <w:rFonts w:ascii="Arial" w:hAnsi="Arial" w:cs="Arial"/>
                <w:b/>
                <w:sz w:val="16"/>
                <w:szCs w:val="18"/>
              </w:rPr>
              <w:t>2012</w:t>
            </w:r>
          </w:p>
        </w:tc>
        <w:tc>
          <w:tcPr>
            <w:tcW w:w="2590" w:type="dxa"/>
            <w:vAlign w:val="center"/>
          </w:tcPr>
          <w:p w:rsidRPr="003D73C3" w:rsidR="00141201" w:rsidP="009F7DB8" w:rsidRDefault="00141201" w14:paraId="3F7134CA" w14:textId="34D09816">
            <w:pPr>
              <w:spacing w:before="120"/>
              <w:jc w:val="center"/>
              <w:rPr>
                <w:rFonts w:ascii="Arial" w:hAnsi="Arial" w:cs="Arial"/>
                <w:sz w:val="16"/>
                <w:szCs w:val="18"/>
              </w:rPr>
            </w:pPr>
            <w:r w:rsidRPr="003D73C3">
              <w:rPr>
                <w:rFonts w:ascii="Arial" w:hAnsi="Arial" w:cs="Arial"/>
                <w:sz w:val="16"/>
                <w:szCs w:val="18"/>
              </w:rPr>
              <w:t>19,053</w:t>
            </w:r>
          </w:p>
        </w:tc>
        <w:tc>
          <w:tcPr>
            <w:tcW w:w="2841" w:type="dxa"/>
            <w:vAlign w:val="center"/>
          </w:tcPr>
          <w:p w:rsidRPr="003D73C3" w:rsidR="00141201" w:rsidP="009F7DB8" w:rsidRDefault="00141201" w14:paraId="7502F2A9" w14:textId="41676121">
            <w:pPr>
              <w:spacing w:before="120"/>
              <w:jc w:val="center"/>
              <w:rPr>
                <w:rFonts w:ascii="Arial" w:hAnsi="Arial" w:cs="Arial"/>
                <w:sz w:val="16"/>
                <w:szCs w:val="18"/>
              </w:rPr>
            </w:pPr>
            <w:r w:rsidRPr="003D73C3">
              <w:rPr>
                <w:rFonts w:ascii="Arial" w:hAnsi="Arial" w:cs="Arial"/>
                <w:sz w:val="16"/>
                <w:szCs w:val="18"/>
              </w:rPr>
              <w:t>10</w:t>
            </w:r>
          </w:p>
        </w:tc>
        <w:tc>
          <w:tcPr>
            <w:tcW w:w="2591" w:type="dxa"/>
            <w:vAlign w:val="center"/>
          </w:tcPr>
          <w:p w:rsidRPr="003D73C3" w:rsidR="00141201" w:rsidP="009F7DB8" w:rsidRDefault="00141201" w14:paraId="0D242FF7" w14:textId="376BDEBF">
            <w:pPr>
              <w:spacing w:before="120"/>
              <w:jc w:val="center"/>
              <w:rPr>
                <w:rFonts w:ascii="Arial" w:hAnsi="Arial" w:cs="Arial"/>
                <w:sz w:val="16"/>
                <w:szCs w:val="18"/>
              </w:rPr>
            </w:pPr>
            <w:r w:rsidRPr="003D73C3">
              <w:rPr>
                <w:rFonts w:ascii="Arial" w:hAnsi="Arial" w:cs="Arial"/>
                <w:sz w:val="16"/>
                <w:szCs w:val="18"/>
              </w:rPr>
              <w:t>0.19</w:t>
            </w:r>
            <w:r w:rsidR="00607959">
              <w:rPr>
                <w:rFonts w:ascii="Arial" w:hAnsi="Arial" w:cs="Arial"/>
                <w:sz w:val="16"/>
                <w:szCs w:val="18"/>
              </w:rPr>
              <w:t>1</w:t>
            </w:r>
          </w:p>
        </w:tc>
      </w:tr>
      <w:tr w:rsidRPr="00D82CF4" w:rsidR="00141201" w:rsidTr="00951985" w14:paraId="08D54CBF" w14:textId="77777777">
        <w:tc>
          <w:tcPr>
            <w:tcW w:w="904" w:type="dxa"/>
            <w:vAlign w:val="center"/>
          </w:tcPr>
          <w:p w:rsidRPr="003D73C3" w:rsidR="00141201" w:rsidP="009F7DB8" w:rsidRDefault="00141201" w14:paraId="74DD76C5" w14:textId="1F48AD4E">
            <w:pPr>
              <w:spacing w:before="120"/>
              <w:rPr>
                <w:rFonts w:ascii="Arial" w:hAnsi="Arial" w:cs="Arial"/>
                <w:b/>
                <w:sz w:val="16"/>
                <w:szCs w:val="18"/>
              </w:rPr>
            </w:pPr>
            <w:r w:rsidRPr="003D73C3">
              <w:rPr>
                <w:rFonts w:ascii="Arial" w:hAnsi="Arial" w:cs="Arial"/>
                <w:b/>
                <w:sz w:val="16"/>
                <w:szCs w:val="18"/>
              </w:rPr>
              <w:t>2016</w:t>
            </w:r>
          </w:p>
        </w:tc>
        <w:tc>
          <w:tcPr>
            <w:tcW w:w="2590" w:type="dxa"/>
            <w:vAlign w:val="center"/>
          </w:tcPr>
          <w:p w:rsidRPr="003D73C3" w:rsidR="00141201" w:rsidP="009F7DB8" w:rsidRDefault="00141201" w14:paraId="6F225C93" w14:textId="422D41AF">
            <w:pPr>
              <w:spacing w:before="120"/>
              <w:jc w:val="center"/>
              <w:rPr>
                <w:rFonts w:ascii="Arial" w:hAnsi="Arial" w:cs="Arial"/>
                <w:sz w:val="16"/>
                <w:szCs w:val="18"/>
              </w:rPr>
            </w:pPr>
            <w:r w:rsidRPr="003D73C3">
              <w:rPr>
                <w:rFonts w:ascii="Arial" w:hAnsi="Arial" w:cs="Arial"/>
                <w:sz w:val="16"/>
                <w:szCs w:val="18"/>
              </w:rPr>
              <w:t>20,129</w:t>
            </w:r>
          </w:p>
        </w:tc>
        <w:tc>
          <w:tcPr>
            <w:tcW w:w="2841" w:type="dxa"/>
            <w:vAlign w:val="center"/>
          </w:tcPr>
          <w:p w:rsidRPr="003D73C3" w:rsidR="00141201" w:rsidP="009F7DB8" w:rsidRDefault="00141201" w14:paraId="14465ABB" w14:textId="5D3DA0D4">
            <w:pPr>
              <w:spacing w:before="120"/>
              <w:jc w:val="center"/>
              <w:rPr>
                <w:rFonts w:ascii="Arial" w:hAnsi="Arial" w:cs="Arial"/>
                <w:sz w:val="16"/>
                <w:szCs w:val="18"/>
              </w:rPr>
            </w:pPr>
            <w:r w:rsidRPr="003D73C3">
              <w:rPr>
                <w:rFonts w:ascii="Arial" w:hAnsi="Arial" w:cs="Arial"/>
                <w:sz w:val="16"/>
                <w:szCs w:val="18"/>
              </w:rPr>
              <w:t>10</w:t>
            </w:r>
          </w:p>
        </w:tc>
        <w:tc>
          <w:tcPr>
            <w:tcW w:w="2591" w:type="dxa"/>
            <w:vAlign w:val="center"/>
          </w:tcPr>
          <w:p w:rsidRPr="003D73C3" w:rsidR="00141201" w:rsidP="009F7DB8" w:rsidRDefault="00141201" w14:paraId="6A137DFD" w14:textId="204FBF15">
            <w:pPr>
              <w:spacing w:before="120"/>
              <w:jc w:val="center"/>
              <w:rPr>
                <w:rFonts w:ascii="Arial" w:hAnsi="Arial" w:cs="Arial"/>
                <w:sz w:val="16"/>
                <w:szCs w:val="18"/>
              </w:rPr>
            </w:pPr>
            <w:r w:rsidRPr="003D73C3">
              <w:rPr>
                <w:rFonts w:ascii="Arial" w:hAnsi="Arial" w:cs="Arial"/>
                <w:sz w:val="16"/>
                <w:szCs w:val="18"/>
              </w:rPr>
              <w:t>0.201</w:t>
            </w:r>
          </w:p>
        </w:tc>
      </w:tr>
      <w:tr w:rsidRPr="00AF1200" w:rsidR="00D82CF4" w:rsidTr="00951985" w14:paraId="7DFFB87D" w14:textId="77777777">
        <w:tc>
          <w:tcPr>
            <w:tcW w:w="904" w:type="dxa"/>
            <w:vAlign w:val="center"/>
          </w:tcPr>
          <w:p w:rsidRPr="003D73C3" w:rsidR="00D82CF4" w:rsidP="009F7DB8" w:rsidRDefault="00D82CF4" w14:paraId="7CB539BA" w14:textId="55EF04E6">
            <w:pPr>
              <w:spacing w:before="120"/>
              <w:rPr>
                <w:rFonts w:ascii="Arial" w:hAnsi="Arial" w:cs="Arial"/>
                <w:b/>
                <w:sz w:val="16"/>
                <w:szCs w:val="18"/>
              </w:rPr>
            </w:pPr>
            <w:r w:rsidRPr="003D73C3">
              <w:rPr>
                <w:rFonts w:ascii="Arial" w:hAnsi="Arial" w:cs="Arial"/>
                <w:b/>
                <w:sz w:val="16"/>
                <w:szCs w:val="18"/>
              </w:rPr>
              <w:t>2020</w:t>
            </w:r>
          </w:p>
        </w:tc>
        <w:tc>
          <w:tcPr>
            <w:tcW w:w="2590" w:type="dxa"/>
            <w:vAlign w:val="center"/>
          </w:tcPr>
          <w:p w:rsidRPr="003D73C3" w:rsidR="00D82CF4" w:rsidP="009F7DB8" w:rsidRDefault="00D82CF4" w14:paraId="4F7492F9" w14:textId="6FE87BBB">
            <w:pPr>
              <w:spacing w:before="120"/>
              <w:jc w:val="center"/>
              <w:rPr>
                <w:rFonts w:ascii="Arial" w:hAnsi="Arial" w:cs="Arial"/>
                <w:sz w:val="16"/>
                <w:szCs w:val="18"/>
              </w:rPr>
            </w:pPr>
            <w:r w:rsidRPr="003D73C3">
              <w:rPr>
                <w:rFonts w:ascii="Arial" w:hAnsi="Arial" w:cs="Arial"/>
                <w:sz w:val="16"/>
                <w:szCs w:val="18"/>
              </w:rPr>
              <w:t>22,073</w:t>
            </w:r>
          </w:p>
        </w:tc>
        <w:tc>
          <w:tcPr>
            <w:tcW w:w="2841" w:type="dxa"/>
            <w:vAlign w:val="center"/>
          </w:tcPr>
          <w:p w:rsidRPr="003D73C3" w:rsidR="00D82CF4" w:rsidP="009F7DB8" w:rsidRDefault="00D82CF4" w14:paraId="463744C8" w14:textId="5C919824">
            <w:pPr>
              <w:spacing w:before="120"/>
              <w:jc w:val="center"/>
              <w:rPr>
                <w:rFonts w:ascii="Arial" w:hAnsi="Arial" w:cs="Arial"/>
                <w:sz w:val="16"/>
                <w:szCs w:val="18"/>
              </w:rPr>
            </w:pPr>
            <w:r w:rsidRPr="003D73C3">
              <w:rPr>
                <w:rFonts w:ascii="Arial" w:hAnsi="Arial" w:cs="Arial"/>
                <w:sz w:val="16"/>
                <w:szCs w:val="18"/>
              </w:rPr>
              <w:t>10</w:t>
            </w:r>
          </w:p>
        </w:tc>
        <w:tc>
          <w:tcPr>
            <w:tcW w:w="2591" w:type="dxa"/>
            <w:vAlign w:val="center"/>
          </w:tcPr>
          <w:p w:rsidRPr="003D73C3" w:rsidR="00D82CF4" w:rsidP="009F7DB8" w:rsidRDefault="00D82CF4" w14:paraId="51567CD4" w14:textId="213A37C4">
            <w:pPr>
              <w:spacing w:before="120"/>
              <w:jc w:val="center"/>
              <w:rPr>
                <w:rFonts w:ascii="Arial" w:hAnsi="Arial" w:cs="Arial"/>
                <w:sz w:val="16"/>
                <w:szCs w:val="18"/>
              </w:rPr>
            </w:pPr>
            <w:r w:rsidRPr="003D73C3">
              <w:rPr>
                <w:rFonts w:ascii="Arial" w:hAnsi="Arial" w:cs="Arial"/>
                <w:sz w:val="16"/>
                <w:szCs w:val="18"/>
              </w:rPr>
              <w:t>0.221</w:t>
            </w:r>
          </w:p>
        </w:tc>
      </w:tr>
      <w:tr w:rsidRPr="00AF1200" w:rsidR="00A24FE7" w:rsidTr="00951985" w14:paraId="0B25BEDF" w14:textId="77777777">
        <w:tc>
          <w:tcPr>
            <w:tcW w:w="904" w:type="dxa"/>
            <w:vAlign w:val="center"/>
          </w:tcPr>
          <w:p w:rsidRPr="003D73C3" w:rsidR="00A24FE7" w:rsidP="009F7DB8" w:rsidRDefault="00A24FE7" w14:paraId="34A89AF1" w14:textId="13A7F2AA">
            <w:pPr>
              <w:spacing w:before="120"/>
              <w:rPr>
                <w:rFonts w:ascii="Arial" w:hAnsi="Arial" w:cs="Arial"/>
                <w:b/>
                <w:sz w:val="16"/>
                <w:szCs w:val="18"/>
              </w:rPr>
            </w:pPr>
            <w:r>
              <w:rPr>
                <w:rFonts w:ascii="Arial" w:hAnsi="Arial" w:cs="Arial"/>
                <w:b/>
                <w:sz w:val="16"/>
                <w:szCs w:val="18"/>
              </w:rPr>
              <w:t>2024</w:t>
            </w:r>
          </w:p>
        </w:tc>
        <w:tc>
          <w:tcPr>
            <w:tcW w:w="2590" w:type="dxa"/>
            <w:vAlign w:val="center"/>
          </w:tcPr>
          <w:p w:rsidRPr="003D73C3" w:rsidR="00A24FE7" w:rsidP="009F7DB8" w:rsidRDefault="00A24FE7" w14:paraId="434CE50B" w14:textId="58EC58B5">
            <w:pPr>
              <w:spacing w:before="120"/>
              <w:jc w:val="center"/>
              <w:rPr>
                <w:rFonts w:ascii="Arial" w:hAnsi="Arial" w:cs="Arial"/>
                <w:sz w:val="16"/>
                <w:szCs w:val="18"/>
              </w:rPr>
            </w:pPr>
            <w:r>
              <w:rPr>
                <w:rFonts w:ascii="Arial" w:hAnsi="Arial" w:cs="Arial"/>
                <w:sz w:val="16"/>
                <w:szCs w:val="18"/>
              </w:rPr>
              <w:t>25,429</w:t>
            </w:r>
          </w:p>
        </w:tc>
        <w:tc>
          <w:tcPr>
            <w:tcW w:w="2841" w:type="dxa"/>
            <w:vAlign w:val="center"/>
          </w:tcPr>
          <w:p w:rsidRPr="003D73C3" w:rsidR="00A24FE7" w:rsidP="009F7DB8" w:rsidRDefault="00A24FE7" w14:paraId="77FBBA7F" w14:textId="78792A0B">
            <w:pPr>
              <w:spacing w:before="120"/>
              <w:jc w:val="center"/>
              <w:rPr>
                <w:rFonts w:ascii="Arial" w:hAnsi="Arial" w:cs="Arial"/>
                <w:sz w:val="16"/>
                <w:szCs w:val="18"/>
              </w:rPr>
            </w:pPr>
            <w:r>
              <w:rPr>
                <w:rFonts w:ascii="Arial" w:hAnsi="Arial" w:cs="Arial"/>
                <w:sz w:val="16"/>
                <w:szCs w:val="18"/>
              </w:rPr>
              <w:t>10</w:t>
            </w:r>
          </w:p>
        </w:tc>
        <w:tc>
          <w:tcPr>
            <w:tcW w:w="2591" w:type="dxa"/>
            <w:vAlign w:val="center"/>
          </w:tcPr>
          <w:p w:rsidRPr="003D73C3" w:rsidR="00A24FE7" w:rsidP="009F7DB8" w:rsidRDefault="00A24FE7" w14:paraId="0F2EA2BC" w14:textId="6971A8B7">
            <w:pPr>
              <w:spacing w:before="120"/>
              <w:jc w:val="center"/>
              <w:rPr>
                <w:rFonts w:ascii="Arial" w:hAnsi="Arial" w:cs="Arial"/>
                <w:sz w:val="16"/>
                <w:szCs w:val="18"/>
              </w:rPr>
            </w:pPr>
            <w:r>
              <w:rPr>
                <w:rFonts w:ascii="Arial" w:hAnsi="Arial" w:cs="Arial"/>
                <w:sz w:val="16"/>
                <w:szCs w:val="18"/>
              </w:rPr>
              <w:t>0.254</w:t>
            </w:r>
          </w:p>
        </w:tc>
      </w:tr>
    </w:tbl>
    <w:p w:rsidRPr="003D73C3" w:rsidR="00C95E68" w:rsidP="00C95E68" w:rsidRDefault="00C95E68" w14:paraId="1A606A86" w14:textId="2F5FBBF5">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A24FE7">
        <w:rPr>
          <w:rFonts w:ascii="Arial" w:hAnsi="Arial" w:cs="Arial"/>
          <w:b/>
          <w:szCs w:val="18"/>
        </w:rPr>
        <w:t>2024</w:t>
      </w:r>
    </w:p>
    <w:p w:rsidRPr="003D73C3" w:rsidR="00C95E68" w:rsidP="00C95E68" w:rsidRDefault="00C95E68" w14:paraId="7FE3449B" w14:textId="19741296">
      <w:pPr>
        <w:tabs>
          <w:tab w:val="left" w:pos="1701"/>
        </w:tabs>
        <w:spacing w:after="0" w:line="300" w:lineRule="atLeast"/>
        <w:jc w:val="both"/>
        <w:rPr>
          <w:szCs w:val="18"/>
        </w:rPr>
      </w:pPr>
      <w:r w:rsidRPr="003D73C3">
        <w:rPr>
          <w:szCs w:val="18"/>
        </w:rPr>
        <w:t xml:space="preserve">Activity data: </w:t>
      </w:r>
      <w:r w:rsidRPr="003D73C3">
        <w:rPr>
          <w:szCs w:val="18"/>
        </w:rPr>
        <w:tab/>
      </w:r>
      <w:r w:rsidR="00097905">
        <w:rPr>
          <w:szCs w:val="18"/>
        </w:rPr>
        <w:t>High</w:t>
      </w:r>
      <w:r w:rsidRPr="003D73C3">
        <w:rPr>
          <w:szCs w:val="18"/>
        </w:rPr>
        <w:t xml:space="preserve"> (because it is based on national death registration data)</w:t>
      </w:r>
    </w:p>
    <w:p w:rsidRPr="003D73C3" w:rsidR="00C95E68" w:rsidP="00C95E68" w:rsidRDefault="00C95E68" w14:paraId="4CCBFBC6"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default factor given in the UNEP Toolkit)</w:t>
      </w:r>
    </w:p>
    <w:p w:rsidRPr="003D73C3" w:rsidR="006761D2" w:rsidP="00261F78" w:rsidRDefault="006761D2" w14:paraId="6FD6E1EE" w14:textId="77777777">
      <w:pPr>
        <w:pStyle w:val="Heading2"/>
      </w:pPr>
      <w:bookmarkStart w:name="_Toc1046407" w:id="314"/>
      <w:r w:rsidRPr="003D73C3">
        <w:t>Smokehouses</w:t>
      </w:r>
      <w:bookmarkEnd w:id="314"/>
    </w:p>
    <w:p w:rsidRPr="003D73C3" w:rsidR="006761D2" w:rsidP="006761D2" w:rsidRDefault="24854215" w14:paraId="04A4FBCF" w14:textId="24330E27">
      <w:pPr>
        <w:spacing w:line="300" w:lineRule="atLeast"/>
        <w:jc w:val="both"/>
      </w:pPr>
      <w:r>
        <w:t xml:space="preserve">Smoking is used to add flavour, colour, and aroma to various meats, including pork, beef, poultry, and fish. Several methods are used to produce the smoke, but the most common approach is based on the pyrolysis of wood chips or sawdust. In a typical smoke generator, the wood is placed on a heated metal surface at 350° to 400°C. Another method involves use of the heat generated by constantly rubbing blocks of wood against a blunt metal blade, or vice versa. Liquid smoke, which is a washed and concentrated natural smoke, is also used. </w:t>
      </w:r>
    </w:p>
    <w:p w:rsidRPr="003D73C3" w:rsidR="006761D2" w:rsidP="006761D2" w:rsidRDefault="24854215" w14:paraId="485CE8F3" w14:textId="29E6DCF9">
      <w:pPr>
        <w:spacing w:line="300" w:lineRule="atLeast"/>
        <w:jc w:val="both"/>
      </w:pPr>
      <w:r>
        <w:t xml:space="preserve">The release factors given in the UNEP Toolkit relate to smoking processes based on wood pyrolysis. No data is available on the amount of fuel used in New Zealand for this purpose and there is also no information on the proportion of smoked meats that are produced in this way. Hence, there is insufficient information to allow any reliable estimates of the releases for this source. However, it can be noted that the </w:t>
      </w:r>
      <w:r w:rsidR="7E87C594">
        <w:t>2008</w:t>
      </w:r>
      <w:r>
        <w:t xml:space="preserve"> </w:t>
      </w:r>
      <w:r w:rsidR="7E87C594">
        <w:t>I</w:t>
      </w:r>
      <w:r>
        <w:t xml:space="preserve">nventory produced a worst-case estimate, based on total smoked food production, of no more than 0.15 g TEQ per year </w:t>
      </w:r>
      <w:r w:rsidRPr="0C34660A" w:rsidR="0DD904CD">
        <w:rPr>
          <w:noProof/>
        </w:rPr>
        <w:t>(Ministry for the Environment, 2011a)</w:t>
      </w:r>
      <w:r>
        <w:t xml:space="preserve">. This estimate </w:t>
      </w:r>
      <w:r w:rsidR="62615DE7">
        <w:t xml:space="preserve">has </w:t>
      </w:r>
      <w:r>
        <w:t>not</w:t>
      </w:r>
      <w:r w:rsidR="62615DE7">
        <w:t xml:space="preserve"> been</w:t>
      </w:r>
      <w:r>
        <w:t xml:space="preserve"> included in </w:t>
      </w:r>
      <w:r w:rsidR="62615DE7">
        <w:t xml:space="preserve">any of </w:t>
      </w:r>
      <w:r>
        <w:t>the</w:t>
      </w:r>
      <w:r w:rsidR="62615DE7">
        <w:t xml:space="preserve"> subsequent</w:t>
      </w:r>
      <w:r>
        <w:t xml:space="preserve"> inventory totals because of the associated </w:t>
      </w:r>
      <w:bookmarkStart w:name="_Int_mwtb7GB8" w:id="315"/>
      <w:r>
        <w:t>very high</w:t>
      </w:r>
      <w:bookmarkEnd w:id="315"/>
      <w:r>
        <w:t xml:space="preserve"> uncertainties.</w:t>
      </w:r>
    </w:p>
    <w:p w:rsidRPr="003D73C3" w:rsidR="006761D2" w:rsidP="00261F78" w:rsidRDefault="006761D2" w14:paraId="2F618753" w14:textId="77777777">
      <w:pPr>
        <w:pStyle w:val="Heading2"/>
      </w:pPr>
      <w:bookmarkStart w:name="_Toc1046408" w:id="316"/>
      <w:r w:rsidRPr="003D73C3">
        <w:t>Dry cleaning</w:t>
      </w:r>
      <w:bookmarkEnd w:id="316"/>
    </w:p>
    <w:p w:rsidRPr="003D73C3" w:rsidR="006761D2" w:rsidP="006761D2" w:rsidRDefault="24854215" w14:paraId="4B9134D9" w14:textId="095E29D6">
      <w:pPr>
        <w:spacing w:line="300" w:lineRule="atLeast"/>
        <w:jc w:val="both"/>
      </w:pPr>
      <w:r w:rsidRPr="0C34660A">
        <w:t>Dioxins have been detected in the distillation residues from dry</w:t>
      </w:r>
      <w:r w:rsidRPr="003D73C3" w:rsidR="68BF27DA">
        <w:rPr>
          <w:szCs w:val="18"/>
        </w:rPr>
        <w:t xml:space="preserve"> </w:t>
      </w:r>
      <w:r w:rsidRPr="0C34660A">
        <w:t xml:space="preserve">cleaning, but this is believed to originate from contaminants already present on the textiles from the use of chemicals such as pentachlorophenol and </w:t>
      </w:r>
      <w:proofErr w:type="spellStart"/>
      <w:r w:rsidRPr="0C34660A">
        <w:t>dioxazine</w:t>
      </w:r>
      <w:proofErr w:type="spellEnd"/>
      <w:r w:rsidRPr="0C34660A">
        <w:t xml:space="preserve"> dyes </w:t>
      </w:r>
      <w:sdt>
        <w:sdtPr>
          <w:rPr>
            <w:szCs w:val="18"/>
          </w:rPr>
          <w:id w:val="1492530707"/>
          <w:lock w:val="contentLocked"/>
          <w:placeholder>
            <w:docPart w:val="DefaultPlaceholder_1081868574"/>
          </w:placeholder>
          <w:citation/>
        </w:sdtPr>
        <w:sdtContent>
          <w:r w:rsidRPr="003D73C3" w:rsidR="006761D2">
            <w:rPr>
              <w:szCs w:val="18"/>
            </w:rPr>
            <w:fldChar w:fldCharType="begin"/>
          </w:r>
          <w:r w:rsidRPr="003D73C3" w:rsidR="006761D2">
            <w:rPr>
              <w:szCs w:val="18"/>
            </w:rPr>
            <w:instrText xml:space="preserve"> CITATION UNEP13 \l 5129 </w:instrText>
          </w:r>
          <w:r w:rsidRPr="003D73C3" w:rsidR="006761D2">
            <w:rPr>
              <w:szCs w:val="18"/>
            </w:rPr>
            <w:fldChar w:fldCharType="separate"/>
          </w:r>
          <w:r w:rsidRPr="0C34660A" w:rsidR="25EC959F">
            <w:rPr>
              <w:noProof/>
            </w:rPr>
            <w:t>(United Nations Environment Programme, 2013)</w:t>
          </w:r>
          <w:r w:rsidRPr="003D73C3" w:rsidR="006761D2">
            <w:rPr>
              <w:szCs w:val="18"/>
            </w:rPr>
            <w:fldChar w:fldCharType="end"/>
          </w:r>
        </w:sdtContent>
      </w:sdt>
      <w:r w:rsidRPr="0C34660A">
        <w:t xml:space="preserve">. The dry-cleaning process itself does not generate any dioxins. The UNEP Toolkit recommends release factors of 3000 µg TEQ per tonne of residue for cleaning of textiles with </w:t>
      </w:r>
      <w:bookmarkStart w:name="_Int_t6bb4MZF" w:id="317"/>
      <w:r w:rsidRPr="0C34660A">
        <w:t>high levels</w:t>
      </w:r>
      <w:bookmarkEnd w:id="317"/>
      <w:r w:rsidRPr="0C34660A">
        <w:t xml:space="preserve"> of PCDD/PCDF contamination, and 50 µg TEQ per tonne of residue for ‘normal’ textiles (1 µg = 10</w:t>
      </w:r>
      <w:r w:rsidRPr="0C34660A">
        <w:rPr>
          <w:vertAlign w:val="superscript"/>
        </w:rPr>
        <w:t>-6</w:t>
      </w:r>
      <w:r w:rsidRPr="0C34660A">
        <w:t xml:space="preserve"> g). These factors are based on European work published in 1992 and 1993, and it is likely that the current contamination levels in New Zealand will be much lower than those reported, simply because there is now little or no use of the contaminated chemicals.</w:t>
      </w:r>
    </w:p>
    <w:p w:rsidRPr="003D73C3" w:rsidR="006761D2" w:rsidP="005A6D60" w:rsidRDefault="24854215" w14:paraId="0A325B36" w14:textId="3AC282A3">
      <w:pPr>
        <w:spacing w:line="300" w:lineRule="atLeast"/>
        <w:jc w:val="both"/>
      </w:pPr>
      <w:r>
        <w:t xml:space="preserve">There is no accurate data available on the quantities of </w:t>
      </w:r>
      <w:r w:rsidR="000D9500">
        <w:t>dry-cleaning</w:t>
      </w:r>
      <w:r>
        <w:t xml:space="preserve"> distillation residues produced in New Zealand. In the </w:t>
      </w:r>
      <w:r w:rsidR="7E87C594">
        <w:t>2008 I</w:t>
      </w:r>
      <w:r>
        <w:t xml:space="preserve">nventory report it was estimated that the potential releases could be in the order of only 0.007 grams TEQ per year, but this figure was not included in the inventory totals because it was highly uncertain </w:t>
      </w:r>
      <w:r w:rsidRPr="0C34660A" w:rsidR="0DD904CD">
        <w:rPr>
          <w:noProof/>
        </w:rPr>
        <w:t>(Ministry for the Environment, 2011a)</w:t>
      </w:r>
      <w:r>
        <w:t xml:space="preserve">. There is no reason to believe that the current releases would be </w:t>
      </w:r>
      <w:bookmarkStart w:name="_Int_oSCyklNm" w:id="318"/>
      <w:r>
        <w:t>substantially different</w:t>
      </w:r>
      <w:bookmarkEnd w:id="318"/>
      <w:r>
        <w:t xml:space="preserve"> from the 2008 estimate.</w:t>
      </w:r>
    </w:p>
    <w:p w:rsidRPr="003D73C3" w:rsidR="006761D2" w:rsidP="00261F78" w:rsidRDefault="006761D2" w14:paraId="48E1ED93" w14:textId="77777777">
      <w:pPr>
        <w:pStyle w:val="Heading2"/>
      </w:pPr>
      <w:bookmarkStart w:name="_Toc1046409" w:id="319"/>
      <w:r w:rsidRPr="003D73C3">
        <w:t>Tobacco smoking</w:t>
      </w:r>
      <w:bookmarkEnd w:id="319"/>
    </w:p>
    <w:p w:rsidR="00911FFC" w:rsidP="0C34660A" w:rsidRDefault="00646CB2" w14:paraId="620D4157" w14:textId="455DFD22">
      <w:pPr>
        <w:spacing w:line="300" w:lineRule="atLeast"/>
        <w:jc w:val="both"/>
      </w:pPr>
      <w:r>
        <w:t xml:space="preserve">Following a </w:t>
      </w:r>
      <w:r w:rsidRPr="00911FFC" w:rsidR="00911FFC">
        <w:t xml:space="preserve">substantial reduction in daily smoking rates </w:t>
      </w:r>
      <w:r>
        <w:t xml:space="preserve">from 16.4% to 6.8% </w:t>
      </w:r>
      <w:r w:rsidRPr="00911FFC" w:rsidR="00911FFC">
        <w:t xml:space="preserve">between 2011 and </w:t>
      </w:r>
      <w:r>
        <w:t>2023</w:t>
      </w:r>
      <w:r w:rsidR="009554EC">
        <w:t>,</w:t>
      </w:r>
      <w:r w:rsidRPr="00911FFC" w:rsidR="00911FFC">
        <w:t xml:space="preserve"> daily smoking prevalence </w:t>
      </w:r>
      <w:r>
        <w:t>among adults 15 years and over</w:t>
      </w:r>
      <w:r w:rsidR="003E6E01">
        <w:t xml:space="preserve"> </w:t>
      </w:r>
      <w:r w:rsidR="00323319">
        <w:t xml:space="preserve">in New Zealand </w:t>
      </w:r>
      <w:r>
        <w:t xml:space="preserve">has </w:t>
      </w:r>
      <w:r w:rsidRPr="00911FFC" w:rsidR="00911FFC">
        <w:t xml:space="preserve">remained virtually unchanged </w:t>
      </w:r>
      <w:r>
        <w:t>since then (</w:t>
      </w:r>
      <w:r w:rsidRPr="00911FFC" w:rsidR="00911FFC">
        <w:t xml:space="preserve">6.9% </w:t>
      </w:r>
      <w:r>
        <w:t>for</w:t>
      </w:r>
      <w:r w:rsidRPr="00911FFC" w:rsidR="00911FFC">
        <w:t xml:space="preserve"> 2023</w:t>
      </w:r>
      <w:r w:rsidR="00D02656">
        <w:t>-2024</w:t>
      </w:r>
      <w:r>
        <w:t xml:space="preserve"> </w:t>
      </w:r>
      <w:r w:rsidRPr="00911FFC" w:rsidR="00911FFC">
        <w:t xml:space="preserve">and </w:t>
      </w:r>
      <w:r>
        <w:t xml:space="preserve">6.8% for </w:t>
      </w:r>
      <w:r w:rsidRPr="00911FFC" w:rsidR="00911FFC">
        <w:t>2024</w:t>
      </w:r>
      <w:r w:rsidR="00D02656">
        <w:t>-2025</w:t>
      </w:r>
      <w:r>
        <w:t>) (Public Health Communication Centre Aotearoa, 2025)</w:t>
      </w:r>
      <w:r w:rsidR="003E6E01">
        <w:t>.</w:t>
      </w:r>
    </w:p>
    <w:p w:rsidR="003E6E01" w:rsidP="0C34660A" w:rsidRDefault="003E6E01" w14:paraId="12F824E5" w14:textId="54DCA642">
      <w:pPr>
        <w:spacing w:line="300" w:lineRule="atLeast"/>
        <w:jc w:val="both"/>
        <w:rPr>
          <w:lang w:val="en-US"/>
        </w:rPr>
      </w:pPr>
      <w:r>
        <w:rPr>
          <w:lang w:val="en-US"/>
        </w:rPr>
        <w:t xml:space="preserve">Consumption of tobacco in New Zealand occurs from a combination of legal and illegally imported tobacco products. In 2024 1002 </w:t>
      </w:r>
      <w:proofErr w:type="spellStart"/>
      <w:r>
        <w:rPr>
          <w:lang w:val="en-US"/>
        </w:rPr>
        <w:t>tonnes</w:t>
      </w:r>
      <w:proofErr w:type="spellEnd"/>
      <w:r>
        <w:rPr>
          <w:lang w:val="en-US"/>
        </w:rPr>
        <w:t xml:space="preserve"> of legal tobacco products were consumed in New Zealand </w:t>
      </w:r>
      <w:r w:rsidR="00D02656">
        <w:rPr>
          <w:lang w:val="en-US"/>
        </w:rPr>
        <w:t xml:space="preserve">along </w:t>
      </w:r>
      <w:r>
        <w:rPr>
          <w:lang w:val="en-US"/>
        </w:rPr>
        <w:t>with a</w:t>
      </w:r>
      <w:r w:rsidR="00607959">
        <w:rPr>
          <w:lang w:val="en-US"/>
        </w:rPr>
        <w:t>n estimated</w:t>
      </w:r>
      <w:r>
        <w:rPr>
          <w:lang w:val="en-US"/>
        </w:rPr>
        <w:t xml:space="preserve"> further 375 </w:t>
      </w:r>
      <w:proofErr w:type="spellStart"/>
      <w:r>
        <w:rPr>
          <w:lang w:val="en-US"/>
        </w:rPr>
        <w:t>tonnes</w:t>
      </w:r>
      <w:proofErr w:type="spellEnd"/>
      <w:r>
        <w:rPr>
          <w:lang w:val="en-US"/>
        </w:rPr>
        <w:t xml:space="preserve"> of illegal</w:t>
      </w:r>
      <w:r w:rsidR="00D02656">
        <w:rPr>
          <w:lang w:val="en-US"/>
        </w:rPr>
        <w:t xml:space="preserve"> products </w:t>
      </w:r>
      <w:r w:rsidR="00323319">
        <w:rPr>
          <w:lang w:val="en-US"/>
        </w:rPr>
        <w:t>(FTI Consulting, 2025).</w:t>
      </w:r>
    </w:p>
    <w:p w:rsidR="00323319" w:rsidP="00323319" w:rsidRDefault="00323319" w14:paraId="5A01E3C8" w14:textId="034D5F41">
      <w:pPr>
        <w:spacing w:line="300" w:lineRule="atLeast"/>
        <w:jc w:val="both"/>
        <w:rPr>
          <w:lang w:val="en-US"/>
        </w:rPr>
      </w:pPr>
      <w:r w:rsidRPr="0C34660A">
        <w:rPr>
          <w:lang w:val="en-US"/>
        </w:rPr>
        <w:t xml:space="preserve">Assuming 1 </w:t>
      </w:r>
      <w:proofErr w:type="spellStart"/>
      <w:r w:rsidRPr="0C34660A">
        <w:rPr>
          <w:lang w:val="en-US"/>
        </w:rPr>
        <w:t>tonne</w:t>
      </w:r>
      <w:proofErr w:type="spellEnd"/>
      <w:r w:rsidRPr="0C34660A">
        <w:rPr>
          <w:lang w:val="en-US"/>
        </w:rPr>
        <w:t xml:space="preserve"> of tobacco is the equivalent of 1 million cigarettes</w:t>
      </w:r>
      <w:r>
        <w:rPr>
          <w:lang w:val="en-US"/>
        </w:rPr>
        <w:t xml:space="preserve">, New Zealand’s total tobacco consumption of 1377 </w:t>
      </w:r>
      <w:proofErr w:type="spellStart"/>
      <w:r>
        <w:rPr>
          <w:lang w:val="en-US"/>
        </w:rPr>
        <w:t>tonnes</w:t>
      </w:r>
      <w:proofErr w:type="spellEnd"/>
      <w:r>
        <w:rPr>
          <w:lang w:val="en-US"/>
        </w:rPr>
        <w:t xml:space="preserve"> in 2024 equates to </w:t>
      </w:r>
      <w:r w:rsidRPr="0C34660A">
        <w:rPr>
          <w:lang w:val="en-US"/>
        </w:rPr>
        <w:t xml:space="preserve">an annual estimated consumption of </w:t>
      </w:r>
      <w:r>
        <w:rPr>
          <w:lang w:val="en-US"/>
        </w:rPr>
        <w:t xml:space="preserve">1,377 </w:t>
      </w:r>
      <w:r w:rsidRPr="0C34660A">
        <w:rPr>
          <w:lang w:val="en-US"/>
        </w:rPr>
        <w:t>million cigarettes</w:t>
      </w:r>
      <w:r>
        <w:rPr>
          <w:lang w:val="en-US"/>
        </w:rPr>
        <w:t xml:space="preserve">. This is about 29% higher than the number derived for </w:t>
      </w:r>
      <w:r w:rsidR="0060380D">
        <w:rPr>
          <w:lang w:val="en-US"/>
        </w:rPr>
        <w:t xml:space="preserve">2020 probably resulting from a more reliable estimate of the illegal trade. </w:t>
      </w:r>
    </w:p>
    <w:p w:rsidR="006761D2" w:rsidP="006761D2" w:rsidRDefault="006761D2" w14:paraId="7042B2C9" w14:textId="395EDE10">
      <w:pPr>
        <w:spacing w:line="300" w:lineRule="atLeast"/>
        <w:jc w:val="both"/>
        <w:rPr>
          <w:szCs w:val="18"/>
          <w:lang w:val="en-US"/>
        </w:rPr>
      </w:pPr>
      <w:r w:rsidRPr="003D73C3">
        <w:rPr>
          <w:szCs w:val="18"/>
          <w:lang w:val="en-US"/>
        </w:rPr>
        <w:t xml:space="preserve">The UNEP Toolkit default factor of 0.1 </w:t>
      </w:r>
      <w:proofErr w:type="spellStart"/>
      <w:r w:rsidRPr="003D73C3">
        <w:rPr>
          <w:szCs w:val="18"/>
          <w:lang w:val="en-US"/>
        </w:rPr>
        <w:t>pg</w:t>
      </w:r>
      <w:proofErr w:type="spellEnd"/>
      <w:r w:rsidRPr="003D73C3">
        <w:rPr>
          <w:szCs w:val="18"/>
          <w:lang w:val="en-US"/>
        </w:rPr>
        <w:t xml:space="preserve"> TEQ per cigarette for releases to air </w:t>
      </w:r>
      <w:r w:rsidRPr="003D73C3">
        <w:rPr>
          <w:szCs w:val="18"/>
        </w:rPr>
        <w:t>(0.1 x 10</w:t>
      </w:r>
      <w:r w:rsidRPr="003D73C3">
        <w:rPr>
          <w:szCs w:val="18"/>
          <w:vertAlign w:val="superscript"/>
        </w:rPr>
        <w:t>-12</w:t>
      </w:r>
      <w:r w:rsidRPr="003D73C3">
        <w:rPr>
          <w:szCs w:val="18"/>
        </w:rPr>
        <w:t xml:space="preserve"> g TEQ/cigarette)</w:t>
      </w:r>
      <w:r w:rsidRPr="003D73C3">
        <w:rPr>
          <w:szCs w:val="18"/>
          <w:lang w:val="en-US"/>
        </w:rPr>
        <w:t xml:space="preserve">, has been applied to this total </w:t>
      </w:r>
      <w:r w:rsidRPr="003D73C3" w:rsidR="00491245">
        <w:rPr>
          <w:szCs w:val="18"/>
          <w:lang w:val="en-US"/>
        </w:rPr>
        <w:t xml:space="preserve">as </w:t>
      </w:r>
      <w:r w:rsidRPr="003D73C3">
        <w:rPr>
          <w:szCs w:val="18"/>
          <w:lang w:val="en-US"/>
        </w:rPr>
        <w:t xml:space="preserve">shown in </w:t>
      </w:r>
      <w:r w:rsidRPr="003D73C3">
        <w:rPr>
          <w:szCs w:val="18"/>
          <w:lang w:val="en-US"/>
        </w:rPr>
        <w:fldChar w:fldCharType="begin"/>
      </w:r>
      <w:r w:rsidRPr="003D73C3">
        <w:rPr>
          <w:szCs w:val="18"/>
          <w:lang w:val="en-US"/>
        </w:rPr>
        <w:instrText xml:space="preserve"> REF _Ref359775402 \h  \* MERGEFORMAT </w:instrText>
      </w:r>
      <w:r w:rsidRPr="003D73C3">
        <w:rPr>
          <w:szCs w:val="18"/>
          <w:lang w:val="en-US"/>
        </w:rPr>
      </w:r>
      <w:r w:rsidRPr="003D73C3">
        <w:rPr>
          <w:szCs w:val="18"/>
          <w:lang w:val="en-US"/>
        </w:rPr>
        <w:fldChar w:fldCharType="separate"/>
      </w:r>
      <w:r w:rsidRPr="00C30992" w:rsidR="00C30992">
        <w:t xml:space="preserve">Table </w:t>
      </w:r>
      <w:r w:rsidRPr="00C30992" w:rsidR="00C30992">
        <w:rPr>
          <w:noProof/>
        </w:rPr>
        <w:t>10</w:t>
      </w:r>
      <w:r w:rsidRPr="00C30992" w:rsidR="00C30992">
        <w:rPr>
          <w:noProof/>
        </w:rPr>
        <w:noBreakHyphen/>
      </w:r>
      <w:r w:rsidRPr="00C30992" w:rsidR="00C30992">
        <w:rPr>
          <w:noProof/>
        </w:rPr>
        <w:t>2</w:t>
      </w:r>
      <w:r w:rsidRPr="003D73C3">
        <w:rPr>
          <w:szCs w:val="18"/>
          <w:lang w:val="en-US"/>
        </w:rPr>
        <w:fldChar w:fldCharType="end"/>
      </w:r>
      <w:r w:rsidRPr="003D73C3">
        <w:rPr>
          <w:szCs w:val="18"/>
          <w:lang w:val="en-US"/>
        </w:rPr>
        <w:t xml:space="preserve">, along with estimates from </w:t>
      </w:r>
      <w:r w:rsidR="009554EC">
        <w:rPr>
          <w:szCs w:val="18"/>
          <w:lang w:val="en-US"/>
        </w:rPr>
        <w:t>the previous inventories</w:t>
      </w:r>
      <w:r w:rsidRPr="003D73C3" w:rsidR="00491245">
        <w:rPr>
          <w:szCs w:val="18"/>
          <w:lang w:val="en-US"/>
        </w:rPr>
        <w:t>.</w:t>
      </w:r>
    </w:p>
    <w:p w:rsidRPr="003D73C3" w:rsidR="006761D2" w:rsidP="006761D2" w:rsidRDefault="006761D2" w14:paraId="49D1C03B" w14:textId="06EB9FBB">
      <w:pPr>
        <w:pStyle w:val="Caption"/>
        <w:jc w:val="left"/>
        <w:rPr>
          <w:rFonts w:cs="Arial"/>
          <w:szCs w:val="18"/>
        </w:rPr>
      </w:pPr>
      <w:bookmarkStart w:name="_Ref359775402" w:id="320"/>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10</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2</w:t>
      </w:r>
      <w:r w:rsidRPr="003D73C3">
        <w:rPr>
          <w:rFonts w:cs="Arial"/>
        </w:rPr>
        <w:fldChar w:fldCharType="end"/>
      </w:r>
      <w:bookmarkEnd w:id="320"/>
      <w:r w:rsidRPr="003D73C3">
        <w:rPr>
          <w:rFonts w:cs="Arial"/>
        </w:rPr>
        <w:t>: Dioxin releases from tobacco smoking</w:t>
      </w:r>
    </w:p>
    <w:tbl>
      <w:tblPr>
        <w:tblStyle w:val="TableGrid"/>
        <w:tblW w:w="9067" w:type="dxa"/>
        <w:tblLook w:val="04A0" w:firstRow="1" w:lastRow="0" w:firstColumn="1" w:lastColumn="0" w:noHBand="0" w:noVBand="1"/>
      </w:tblPr>
      <w:tblGrid>
        <w:gridCol w:w="906"/>
        <w:gridCol w:w="2583"/>
        <w:gridCol w:w="2836"/>
        <w:gridCol w:w="2742"/>
      </w:tblGrid>
      <w:tr w:rsidRPr="001B2237" w:rsidR="006761D2" w:rsidTr="00607959" w14:paraId="18C8955F" w14:textId="77777777">
        <w:tc>
          <w:tcPr>
            <w:tcW w:w="906" w:type="dxa"/>
            <w:vMerge w:val="restart"/>
            <w:vAlign w:val="center"/>
          </w:tcPr>
          <w:p w:rsidRPr="003D73C3" w:rsidR="006761D2" w:rsidP="009F7DB8" w:rsidRDefault="006761D2" w14:paraId="0EC870FA" w14:textId="77777777">
            <w:pPr>
              <w:spacing w:before="120"/>
              <w:jc w:val="center"/>
              <w:rPr>
                <w:rFonts w:ascii="Arial" w:hAnsi="Arial" w:cs="Arial"/>
                <w:b/>
                <w:sz w:val="16"/>
                <w:szCs w:val="18"/>
              </w:rPr>
            </w:pPr>
            <w:r w:rsidRPr="003D73C3">
              <w:rPr>
                <w:rFonts w:ascii="Arial" w:hAnsi="Arial" w:cs="Arial"/>
                <w:b/>
                <w:sz w:val="16"/>
                <w:szCs w:val="18"/>
              </w:rPr>
              <w:t>Year</w:t>
            </w:r>
          </w:p>
        </w:tc>
        <w:tc>
          <w:tcPr>
            <w:tcW w:w="2583" w:type="dxa"/>
            <w:vMerge w:val="restart"/>
            <w:vAlign w:val="center"/>
          </w:tcPr>
          <w:p w:rsidRPr="003D73C3" w:rsidR="006761D2" w:rsidP="0C34660A" w:rsidRDefault="24854215" w14:paraId="3AA2DC9F" w14:textId="77777777">
            <w:pPr>
              <w:spacing w:before="120"/>
              <w:jc w:val="center"/>
              <w:rPr>
                <w:rFonts w:ascii="Arial" w:hAnsi="Arial" w:cs="Arial"/>
                <w:b/>
                <w:bCs/>
                <w:sz w:val="16"/>
                <w:szCs w:val="16"/>
              </w:rPr>
            </w:pPr>
            <w:r w:rsidRPr="0C34660A">
              <w:rPr>
                <w:rFonts w:ascii="Arial" w:hAnsi="Arial" w:cs="Arial"/>
                <w:b/>
                <w:bCs/>
                <w:sz w:val="16"/>
                <w:szCs w:val="16"/>
              </w:rPr>
              <w:t xml:space="preserve">Activity Rate </w:t>
            </w:r>
            <w:r w:rsidR="006761D2">
              <w:br/>
            </w:r>
            <w:r w:rsidRPr="0C34660A">
              <w:rPr>
                <w:rFonts w:ascii="Arial" w:hAnsi="Arial" w:cs="Arial"/>
                <w:b/>
                <w:bCs/>
                <w:sz w:val="16"/>
                <w:szCs w:val="16"/>
              </w:rPr>
              <w:t>(</w:t>
            </w:r>
            <w:bookmarkStart w:name="_Int_OdQxbp5I" w:id="321"/>
            <w:r w:rsidRPr="0C34660A">
              <w:rPr>
                <w:rFonts w:ascii="Arial" w:hAnsi="Arial" w:cs="Arial"/>
                <w:b/>
                <w:bCs/>
                <w:sz w:val="16"/>
                <w:szCs w:val="16"/>
              </w:rPr>
              <w:t>million</w:t>
            </w:r>
            <w:bookmarkEnd w:id="321"/>
            <w:r w:rsidRPr="0C34660A">
              <w:rPr>
                <w:rFonts w:ascii="Arial" w:hAnsi="Arial" w:cs="Arial"/>
                <w:b/>
                <w:bCs/>
                <w:sz w:val="16"/>
                <w:szCs w:val="16"/>
              </w:rPr>
              <w:t xml:space="preserve"> cigarettes/year)</w:t>
            </w:r>
          </w:p>
        </w:tc>
        <w:tc>
          <w:tcPr>
            <w:tcW w:w="2836" w:type="dxa"/>
            <w:vAlign w:val="center"/>
          </w:tcPr>
          <w:p w:rsidRPr="003D73C3" w:rsidR="006761D2" w:rsidP="009F7DB8" w:rsidRDefault="006761D2" w14:paraId="14F68346"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r w:rsidRPr="003D73C3">
              <w:rPr>
                <w:rFonts w:ascii="Arial" w:hAnsi="Arial" w:cs="Arial"/>
                <w:sz w:val="16"/>
                <w:szCs w:val="18"/>
              </w:rPr>
              <w:br/>
            </w:r>
            <w:r w:rsidRPr="003D73C3">
              <w:rPr>
                <w:rFonts w:ascii="Arial" w:hAnsi="Arial" w:cs="Arial"/>
                <w:sz w:val="16"/>
                <w:szCs w:val="18"/>
              </w:rPr>
              <w:t>(</w:t>
            </w:r>
            <w:proofErr w:type="spellStart"/>
            <w:r w:rsidRPr="003D73C3">
              <w:rPr>
                <w:rFonts w:ascii="Arial" w:hAnsi="Arial" w:cs="Arial"/>
                <w:b/>
                <w:sz w:val="16"/>
                <w:szCs w:val="18"/>
              </w:rPr>
              <w:t>pg</w:t>
            </w:r>
            <w:proofErr w:type="spellEnd"/>
            <w:r w:rsidRPr="003D73C3">
              <w:rPr>
                <w:rFonts w:ascii="Arial" w:hAnsi="Arial" w:cs="Arial"/>
                <w:b/>
                <w:sz w:val="16"/>
                <w:szCs w:val="18"/>
              </w:rPr>
              <w:t xml:space="preserve"> TEQ/cigarette)</w:t>
            </w:r>
          </w:p>
        </w:tc>
        <w:tc>
          <w:tcPr>
            <w:tcW w:w="2742" w:type="dxa"/>
            <w:vAlign w:val="center"/>
          </w:tcPr>
          <w:p w:rsidRPr="003D73C3" w:rsidR="006761D2" w:rsidP="009F7DB8" w:rsidRDefault="006761D2" w14:paraId="5016E128"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1B2237" w:rsidR="006761D2" w:rsidTr="00607959" w14:paraId="425201F4" w14:textId="77777777">
        <w:tc>
          <w:tcPr>
            <w:tcW w:w="906" w:type="dxa"/>
            <w:vMerge/>
          </w:tcPr>
          <w:p w:rsidRPr="003D73C3" w:rsidR="006761D2" w:rsidP="009F7DB8" w:rsidRDefault="006761D2" w14:paraId="62172F2F" w14:textId="77777777">
            <w:pPr>
              <w:spacing w:before="120"/>
              <w:jc w:val="both"/>
              <w:rPr>
                <w:rFonts w:ascii="Arial" w:hAnsi="Arial" w:cs="Arial"/>
                <w:sz w:val="16"/>
                <w:szCs w:val="18"/>
              </w:rPr>
            </w:pPr>
          </w:p>
        </w:tc>
        <w:tc>
          <w:tcPr>
            <w:tcW w:w="2583" w:type="dxa"/>
            <w:vMerge/>
            <w:vAlign w:val="center"/>
          </w:tcPr>
          <w:p w:rsidRPr="003D73C3" w:rsidR="006761D2" w:rsidP="009F7DB8" w:rsidRDefault="006761D2" w14:paraId="2E79F777" w14:textId="77777777">
            <w:pPr>
              <w:spacing w:before="120"/>
              <w:jc w:val="center"/>
              <w:rPr>
                <w:rFonts w:ascii="Arial" w:hAnsi="Arial" w:cs="Arial"/>
                <w:sz w:val="16"/>
                <w:szCs w:val="18"/>
              </w:rPr>
            </w:pPr>
          </w:p>
        </w:tc>
        <w:tc>
          <w:tcPr>
            <w:tcW w:w="2836" w:type="dxa"/>
            <w:vAlign w:val="center"/>
          </w:tcPr>
          <w:p w:rsidRPr="003D73C3" w:rsidR="006761D2" w:rsidP="009F7DB8" w:rsidRDefault="006761D2" w14:paraId="18175E75" w14:textId="77777777">
            <w:pPr>
              <w:spacing w:before="120"/>
              <w:jc w:val="center"/>
              <w:rPr>
                <w:rFonts w:ascii="Arial" w:hAnsi="Arial" w:cs="Arial"/>
                <w:b/>
                <w:sz w:val="16"/>
                <w:szCs w:val="18"/>
              </w:rPr>
            </w:pPr>
            <w:r w:rsidRPr="003D73C3">
              <w:rPr>
                <w:rFonts w:ascii="Arial" w:hAnsi="Arial" w:cs="Arial"/>
                <w:b/>
                <w:sz w:val="16"/>
                <w:szCs w:val="18"/>
              </w:rPr>
              <w:t>Air</w:t>
            </w:r>
          </w:p>
        </w:tc>
        <w:tc>
          <w:tcPr>
            <w:tcW w:w="2742" w:type="dxa"/>
            <w:vAlign w:val="center"/>
          </w:tcPr>
          <w:p w:rsidRPr="003D73C3" w:rsidR="006761D2" w:rsidP="009F7DB8" w:rsidRDefault="006761D2" w14:paraId="538F7A41" w14:textId="77777777">
            <w:pPr>
              <w:spacing w:before="120"/>
              <w:jc w:val="center"/>
              <w:rPr>
                <w:rFonts w:ascii="Arial" w:hAnsi="Arial" w:cs="Arial"/>
                <w:b/>
                <w:sz w:val="16"/>
                <w:szCs w:val="18"/>
              </w:rPr>
            </w:pPr>
            <w:r w:rsidRPr="003D73C3">
              <w:rPr>
                <w:rFonts w:ascii="Arial" w:hAnsi="Arial" w:cs="Arial"/>
                <w:b/>
                <w:sz w:val="16"/>
                <w:szCs w:val="18"/>
              </w:rPr>
              <w:t>Air</w:t>
            </w:r>
          </w:p>
        </w:tc>
      </w:tr>
      <w:tr w:rsidRPr="001B2237" w:rsidR="00141201" w:rsidTr="00607959" w14:paraId="0619BBCE" w14:textId="77777777">
        <w:tc>
          <w:tcPr>
            <w:tcW w:w="906" w:type="dxa"/>
            <w:vAlign w:val="center"/>
          </w:tcPr>
          <w:p w:rsidRPr="003D73C3" w:rsidR="00141201" w:rsidP="009F7DB8" w:rsidRDefault="00141201" w14:paraId="5F21CE85" w14:textId="2AF9C25C">
            <w:pPr>
              <w:spacing w:before="120"/>
              <w:rPr>
                <w:rFonts w:ascii="Arial" w:hAnsi="Arial" w:cs="Arial"/>
                <w:b/>
                <w:sz w:val="16"/>
                <w:szCs w:val="18"/>
              </w:rPr>
            </w:pPr>
            <w:r w:rsidRPr="003D73C3">
              <w:rPr>
                <w:rFonts w:ascii="Arial" w:hAnsi="Arial" w:cs="Arial"/>
                <w:b/>
                <w:sz w:val="16"/>
                <w:szCs w:val="18"/>
              </w:rPr>
              <w:t>2012</w:t>
            </w:r>
          </w:p>
        </w:tc>
        <w:tc>
          <w:tcPr>
            <w:tcW w:w="2583" w:type="dxa"/>
            <w:vAlign w:val="center"/>
          </w:tcPr>
          <w:p w:rsidRPr="003D73C3" w:rsidR="00141201" w:rsidP="009F7DB8" w:rsidRDefault="00141201" w14:paraId="2EFCBF33" w14:textId="4AA22008">
            <w:pPr>
              <w:spacing w:before="120"/>
              <w:jc w:val="center"/>
              <w:rPr>
                <w:rFonts w:ascii="Arial" w:hAnsi="Arial" w:cs="Arial"/>
                <w:sz w:val="16"/>
                <w:szCs w:val="18"/>
              </w:rPr>
            </w:pPr>
            <w:r w:rsidRPr="003D73C3">
              <w:rPr>
                <w:rFonts w:ascii="Arial" w:hAnsi="Arial" w:cs="Arial"/>
                <w:sz w:val="16"/>
                <w:szCs w:val="18"/>
              </w:rPr>
              <w:t>2769</w:t>
            </w:r>
          </w:p>
        </w:tc>
        <w:tc>
          <w:tcPr>
            <w:tcW w:w="2836" w:type="dxa"/>
            <w:vAlign w:val="center"/>
          </w:tcPr>
          <w:p w:rsidRPr="003D73C3" w:rsidR="00141201" w:rsidP="009F7DB8" w:rsidRDefault="00141201" w14:paraId="313FDD2C" w14:textId="48B3C03A">
            <w:pPr>
              <w:spacing w:before="120"/>
              <w:jc w:val="center"/>
              <w:rPr>
                <w:rFonts w:ascii="Arial" w:hAnsi="Arial" w:cs="Arial"/>
                <w:sz w:val="16"/>
                <w:szCs w:val="18"/>
              </w:rPr>
            </w:pPr>
            <w:r w:rsidRPr="003D73C3">
              <w:rPr>
                <w:rFonts w:ascii="Arial" w:hAnsi="Arial" w:cs="Arial"/>
                <w:sz w:val="16"/>
                <w:szCs w:val="18"/>
              </w:rPr>
              <w:t>0.1</w:t>
            </w:r>
          </w:p>
        </w:tc>
        <w:tc>
          <w:tcPr>
            <w:tcW w:w="2742" w:type="dxa"/>
            <w:vAlign w:val="center"/>
          </w:tcPr>
          <w:p w:rsidRPr="003D73C3" w:rsidR="00141201" w:rsidP="009F7DB8" w:rsidRDefault="00141201" w14:paraId="7A14AC0F" w14:textId="32E24B6F">
            <w:pPr>
              <w:spacing w:before="120"/>
              <w:jc w:val="center"/>
              <w:rPr>
                <w:rFonts w:ascii="Arial" w:hAnsi="Arial" w:cs="Arial"/>
                <w:sz w:val="16"/>
                <w:szCs w:val="18"/>
              </w:rPr>
            </w:pPr>
            <w:r w:rsidRPr="003D73C3">
              <w:rPr>
                <w:rFonts w:ascii="Arial" w:hAnsi="Arial" w:cs="Arial"/>
                <w:sz w:val="16"/>
                <w:szCs w:val="18"/>
              </w:rPr>
              <w:t>0.00028</w:t>
            </w:r>
          </w:p>
        </w:tc>
      </w:tr>
      <w:tr w:rsidRPr="001B2237" w:rsidR="00141201" w:rsidTr="00607959" w14:paraId="72ECAFCB" w14:textId="77777777">
        <w:tc>
          <w:tcPr>
            <w:tcW w:w="906" w:type="dxa"/>
            <w:vAlign w:val="center"/>
          </w:tcPr>
          <w:p w:rsidRPr="003D73C3" w:rsidR="00141201" w:rsidP="009F7DB8" w:rsidRDefault="00141201" w14:paraId="24468728" w14:textId="2E74BD6A">
            <w:pPr>
              <w:spacing w:before="120"/>
              <w:rPr>
                <w:rFonts w:ascii="Arial" w:hAnsi="Arial" w:cs="Arial"/>
                <w:b/>
                <w:sz w:val="16"/>
                <w:szCs w:val="18"/>
              </w:rPr>
            </w:pPr>
            <w:r w:rsidRPr="003D73C3">
              <w:rPr>
                <w:rFonts w:ascii="Arial" w:hAnsi="Arial" w:cs="Arial"/>
                <w:b/>
                <w:sz w:val="16"/>
                <w:szCs w:val="18"/>
              </w:rPr>
              <w:t>2016</w:t>
            </w:r>
          </w:p>
        </w:tc>
        <w:tc>
          <w:tcPr>
            <w:tcW w:w="2583" w:type="dxa"/>
            <w:vAlign w:val="center"/>
          </w:tcPr>
          <w:p w:rsidRPr="003D73C3" w:rsidR="00141201" w:rsidP="009F7DB8" w:rsidRDefault="00141201" w14:paraId="40BBE1A6" w14:textId="4F93480D">
            <w:pPr>
              <w:spacing w:before="120"/>
              <w:jc w:val="center"/>
              <w:rPr>
                <w:rFonts w:ascii="Arial" w:hAnsi="Arial" w:cs="Arial"/>
                <w:sz w:val="16"/>
                <w:szCs w:val="18"/>
              </w:rPr>
            </w:pPr>
            <w:r w:rsidRPr="003D73C3">
              <w:rPr>
                <w:rFonts w:ascii="Arial" w:hAnsi="Arial" w:cs="Arial"/>
                <w:sz w:val="16"/>
                <w:szCs w:val="18"/>
              </w:rPr>
              <w:t>2132</w:t>
            </w:r>
          </w:p>
        </w:tc>
        <w:tc>
          <w:tcPr>
            <w:tcW w:w="2836" w:type="dxa"/>
            <w:vAlign w:val="center"/>
          </w:tcPr>
          <w:p w:rsidRPr="003D73C3" w:rsidR="00141201" w:rsidP="009F7DB8" w:rsidRDefault="00141201" w14:paraId="02CC682A" w14:textId="603FEB92">
            <w:pPr>
              <w:spacing w:before="120"/>
              <w:jc w:val="center"/>
              <w:rPr>
                <w:rFonts w:ascii="Arial" w:hAnsi="Arial" w:cs="Arial"/>
                <w:sz w:val="16"/>
                <w:szCs w:val="18"/>
              </w:rPr>
            </w:pPr>
            <w:r w:rsidRPr="003D73C3">
              <w:rPr>
                <w:rFonts w:ascii="Arial" w:hAnsi="Arial" w:cs="Arial"/>
                <w:sz w:val="16"/>
                <w:szCs w:val="18"/>
              </w:rPr>
              <w:t>0.1</w:t>
            </w:r>
          </w:p>
        </w:tc>
        <w:tc>
          <w:tcPr>
            <w:tcW w:w="2742" w:type="dxa"/>
            <w:vAlign w:val="center"/>
          </w:tcPr>
          <w:p w:rsidRPr="003D73C3" w:rsidR="00141201" w:rsidP="009F7DB8" w:rsidRDefault="00141201" w14:paraId="76C4B1FA" w14:textId="0F3D1982">
            <w:pPr>
              <w:spacing w:before="120"/>
              <w:jc w:val="center"/>
              <w:rPr>
                <w:rFonts w:ascii="Arial" w:hAnsi="Arial" w:cs="Arial"/>
                <w:sz w:val="16"/>
                <w:szCs w:val="18"/>
              </w:rPr>
            </w:pPr>
            <w:r w:rsidRPr="003D73C3">
              <w:rPr>
                <w:rFonts w:ascii="Arial" w:hAnsi="Arial" w:cs="Arial"/>
                <w:sz w:val="16"/>
                <w:szCs w:val="18"/>
              </w:rPr>
              <w:t>0.00021</w:t>
            </w:r>
          </w:p>
        </w:tc>
      </w:tr>
      <w:tr w:rsidRPr="001B2237" w:rsidR="00491245" w:rsidTr="00607959" w14:paraId="710A784E" w14:textId="77777777">
        <w:tc>
          <w:tcPr>
            <w:tcW w:w="906" w:type="dxa"/>
            <w:vAlign w:val="center"/>
          </w:tcPr>
          <w:p w:rsidRPr="003D73C3" w:rsidR="00491245" w:rsidP="009F7DB8" w:rsidRDefault="00491245" w14:paraId="11F7AC6D" w14:textId="4F95BF84">
            <w:pPr>
              <w:spacing w:before="120"/>
              <w:rPr>
                <w:rFonts w:ascii="Arial" w:hAnsi="Arial" w:cs="Arial"/>
                <w:b/>
                <w:sz w:val="16"/>
                <w:szCs w:val="18"/>
              </w:rPr>
            </w:pPr>
            <w:r w:rsidRPr="003D73C3">
              <w:rPr>
                <w:rFonts w:ascii="Arial" w:hAnsi="Arial" w:cs="Arial"/>
                <w:b/>
                <w:sz w:val="16"/>
                <w:szCs w:val="18"/>
              </w:rPr>
              <w:t>2020</w:t>
            </w:r>
          </w:p>
        </w:tc>
        <w:tc>
          <w:tcPr>
            <w:tcW w:w="2583" w:type="dxa"/>
            <w:vAlign w:val="center"/>
          </w:tcPr>
          <w:p w:rsidRPr="003D73C3" w:rsidR="00491245" w:rsidP="009F7DB8" w:rsidRDefault="00491245" w14:paraId="659E8359" w14:textId="4E8FED1F">
            <w:pPr>
              <w:spacing w:before="120"/>
              <w:jc w:val="center"/>
              <w:rPr>
                <w:rFonts w:ascii="Arial" w:hAnsi="Arial" w:cs="Arial"/>
                <w:sz w:val="16"/>
                <w:szCs w:val="18"/>
              </w:rPr>
            </w:pPr>
            <w:r w:rsidRPr="003D73C3">
              <w:rPr>
                <w:rFonts w:ascii="Arial" w:hAnsi="Arial" w:cs="Arial"/>
                <w:sz w:val="16"/>
                <w:szCs w:val="18"/>
              </w:rPr>
              <w:t>981.1</w:t>
            </w:r>
          </w:p>
        </w:tc>
        <w:tc>
          <w:tcPr>
            <w:tcW w:w="2836" w:type="dxa"/>
            <w:vAlign w:val="center"/>
          </w:tcPr>
          <w:p w:rsidRPr="003D73C3" w:rsidR="00491245" w:rsidP="009F7DB8" w:rsidRDefault="00491245" w14:paraId="0D21DE8D" w14:textId="4CC3085E">
            <w:pPr>
              <w:spacing w:before="120"/>
              <w:jc w:val="center"/>
              <w:rPr>
                <w:rFonts w:ascii="Arial" w:hAnsi="Arial" w:cs="Arial"/>
                <w:sz w:val="16"/>
                <w:szCs w:val="18"/>
              </w:rPr>
            </w:pPr>
            <w:r w:rsidRPr="003D73C3">
              <w:rPr>
                <w:rFonts w:ascii="Arial" w:hAnsi="Arial" w:cs="Arial"/>
                <w:sz w:val="16"/>
                <w:szCs w:val="18"/>
              </w:rPr>
              <w:t>0.1</w:t>
            </w:r>
          </w:p>
        </w:tc>
        <w:tc>
          <w:tcPr>
            <w:tcW w:w="2742" w:type="dxa"/>
            <w:vAlign w:val="center"/>
          </w:tcPr>
          <w:p w:rsidRPr="003D73C3" w:rsidR="00491245" w:rsidP="009F7DB8" w:rsidRDefault="00491245" w14:paraId="67638C4E" w14:textId="164BADCB">
            <w:pPr>
              <w:spacing w:before="120"/>
              <w:jc w:val="center"/>
              <w:rPr>
                <w:rFonts w:ascii="Arial" w:hAnsi="Arial" w:cs="Arial"/>
                <w:sz w:val="16"/>
                <w:szCs w:val="18"/>
              </w:rPr>
            </w:pPr>
            <w:r w:rsidRPr="003D73C3">
              <w:rPr>
                <w:rFonts w:ascii="Arial" w:hAnsi="Arial" w:cs="Arial"/>
                <w:sz w:val="16"/>
                <w:szCs w:val="18"/>
              </w:rPr>
              <w:t>0.000098</w:t>
            </w:r>
          </w:p>
        </w:tc>
      </w:tr>
      <w:tr w:rsidRPr="001B2237" w:rsidR="0060380D" w:rsidTr="00607959" w14:paraId="01ACD9C3" w14:textId="77777777">
        <w:tc>
          <w:tcPr>
            <w:tcW w:w="906" w:type="dxa"/>
            <w:vAlign w:val="center"/>
          </w:tcPr>
          <w:p w:rsidRPr="003D73C3" w:rsidR="0060380D" w:rsidP="009F7DB8" w:rsidRDefault="0060380D" w14:paraId="0A747384" w14:textId="72603467">
            <w:pPr>
              <w:spacing w:before="120"/>
              <w:rPr>
                <w:rFonts w:ascii="Arial" w:hAnsi="Arial" w:cs="Arial"/>
                <w:b/>
                <w:sz w:val="16"/>
                <w:szCs w:val="18"/>
              </w:rPr>
            </w:pPr>
            <w:r>
              <w:rPr>
                <w:rFonts w:ascii="Arial" w:hAnsi="Arial" w:cs="Arial"/>
                <w:b/>
                <w:sz w:val="16"/>
                <w:szCs w:val="18"/>
              </w:rPr>
              <w:t>2024</w:t>
            </w:r>
          </w:p>
        </w:tc>
        <w:tc>
          <w:tcPr>
            <w:tcW w:w="2583" w:type="dxa"/>
            <w:vAlign w:val="center"/>
          </w:tcPr>
          <w:p w:rsidRPr="003D73C3" w:rsidR="0060380D" w:rsidP="009F7DB8" w:rsidRDefault="0060380D" w14:paraId="30803D43" w14:textId="18126FB8">
            <w:pPr>
              <w:spacing w:before="120"/>
              <w:jc w:val="center"/>
              <w:rPr>
                <w:rFonts w:ascii="Arial" w:hAnsi="Arial" w:cs="Arial"/>
                <w:sz w:val="16"/>
                <w:szCs w:val="18"/>
              </w:rPr>
            </w:pPr>
            <w:r>
              <w:rPr>
                <w:rFonts w:ascii="Arial" w:hAnsi="Arial" w:cs="Arial"/>
                <w:sz w:val="16"/>
                <w:szCs w:val="18"/>
              </w:rPr>
              <w:t>1377</w:t>
            </w:r>
          </w:p>
        </w:tc>
        <w:tc>
          <w:tcPr>
            <w:tcW w:w="2836" w:type="dxa"/>
            <w:vAlign w:val="center"/>
          </w:tcPr>
          <w:p w:rsidRPr="003D73C3" w:rsidR="0060380D" w:rsidP="009F7DB8" w:rsidRDefault="0060380D" w14:paraId="42BAF08E" w14:textId="344AA0EC">
            <w:pPr>
              <w:spacing w:before="120"/>
              <w:jc w:val="center"/>
              <w:rPr>
                <w:rFonts w:ascii="Arial" w:hAnsi="Arial" w:cs="Arial"/>
                <w:sz w:val="16"/>
                <w:szCs w:val="18"/>
              </w:rPr>
            </w:pPr>
            <w:r>
              <w:rPr>
                <w:rFonts w:ascii="Arial" w:hAnsi="Arial" w:cs="Arial"/>
                <w:sz w:val="16"/>
                <w:szCs w:val="18"/>
              </w:rPr>
              <w:t>0.1</w:t>
            </w:r>
          </w:p>
        </w:tc>
        <w:tc>
          <w:tcPr>
            <w:tcW w:w="2742" w:type="dxa"/>
            <w:vAlign w:val="center"/>
          </w:tcPr>
          <w:p w:rsidRPr="003D73C3" w:rsidR="0060380D" w:rsidP="009F7DB8" w:rsidRDefault="0060380D" w14:paraId="18AB60CA" w14:textId="52CB4FC5">
            <w:pPr>
              <w:spacing w:before="120"/>
              <w:jc w:val="center"/>
              <w:rPr>
                <w:rFonts w:ascii="Arial" w:hAnsi="Arial" w:cs="Arial"/>
                <w:sz w:val="16"/>
                <w:szCs w:val="18"/>
              </w:rPr>
            </w:pPr>
            <w:r>
              <w:rPr>
                <w:rFonts w:ascii="Arial" w:hAnsi="Arial" w:cs="Arial"/>
                <w:sz w:val="16"/>
                <w:szCs w:val="18"/>
              </w:rPr>
              <w:t>0.0001</w:t>
            </w:r>
            <w:r w:rsidR="00607959">
              <w:rPr>
                <w:rFonts w:ascii="Arial" w:hAnsi="Arial" w:cs="Arial"/>
                <w:sz w:val="16"/>
                <w:szCs w:val="18"/>
              </w:rPr>
              <w:t>4</w:t>
            </w:r>
          </w:p>
        </w:tc>
      </w:tr>
    </w:tbl>
    <w:p w:rsidRPr="003D73C3" w:rsidR="006761D2" w:rsidP="006761D2" w:rsidRDefault="006761D2" w14:paraId="7D20E5C5" w14:textId="117A3FEA">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60380D">
        <w:rPr>
          <w:rFonts w:ascii="Arial" w:hAnsi="Arial" w:cs="Arial"/>
          <w:b/>
          <w:szCs w:val="18"/>
        </w:rPr>
        <w:t>2024</w:t>
      </w:r>
    </w:p>
    <w:p w:rsidRPr="003D73C3" w:rsidR="006761D2" w:rsidP="006761D2" w:rsidRDefault="006761D2" w14:paraId="721BAD7A" w14:textId="10E0D4B4">
      <w:pPr>
        <w:tabs>
          <w:tab w:val="left" w:pos="1701"/>
        </w:tabs>
        <w:spacing w:after="0" w:line="300" w:lineRule="atLeast"/>
        <w:jc w:val="both"/>
        <w:rPr>
          <w:szCs w:val="18"/>
        </w:rPr>
      </w:pPr>
      <w:r w:rsidRPr="003D73C3">
        <w:rPr>
          <w:szCs w:val="18"/>
        </w:rPr>
        <w:t xml:space="preserve">Activity data: </w:t>
      </w:r>
      <w:r w:rsidRPr="003D73C3">
        <w:rPr>
          <w:szCs w:val="18"/>
        </w:rPr>
        <w:tab/>
      </w:r>
      <w:r w:rsidRPr="003D73C3">
        <w:rPr>
          <w:szCs w:val="18"/>
        </w:rPr>
        <w:t>Medium (because it is based on national statistics</w:t>
      </w:r>
      <w:r w:rsidR="00D02656">
        <w:rPr>
          <w:szCs w:val="18"/>
        </w:rPr>
        <w:t xml:space="preserve"> and an estimate for illegal imports</w:t>
      </w:r>
      <w:r w:rsidRPr="003D73C3">
        <w:rPr>
          <w:szCs w:val="18"/>
        </w:rPr>
        <w:t>)</w:t>
      </w:r>
    </w:p>
    <w:p w:rsidRPr="003D73C3" w:rsidR="00141201" w:rsidP="006761D2" w:rsidRDefault="006761D2" w14:paraId="57861734" w14:textId="77777777">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Pr="003D73C3">
        <w:rPr>
          <w:szCs w:val="18"/>
        </w:rPr>
        <w:t>Low (because it is based on the default factor given in the UNEP Toolkit)</w:t>
      </w:r>
    </w:p>
    <w:p w:rsidRPr="003D73C3" w:rsidR="006761D2" w:rsidP="00261F78" w:rsidRDefault="006761D2" w14:paraId="128794A2" w14:textId="77777777">
      <w:pPr>
        <w:pStyle w:val="Heading2"/>
        <w:rPr>
          <w:rFonts w:eastAsia="Calibri"/>
        </w:rPr>
      </w:pPr>
      <w:bookmarkStart w:name="_Toc1046410" w:id="322"/>
      <w:r w:rsidRPr="003D73C3">
        <w:rPr>
          <w:rFonts w:eastAsia="Calibri"/>
        </w:rPr>
        <w:t>Summary for this category</w:t>
      </w:r>
      <w:bookmarkEnd w:id="322"/>
      <w:r w:rsidRPr="003D73C3">
        <w:rPr>
          <w:rFonts w:eastAsia="Calibri"/>
        </w:rPr>
        <w:t xml:space="preserve"> </w:t>
      </w:r>
    </w:p>
    <w:p w:rsidRPr="003D73C3" w:rsidR="006761D2" w:rsidP="006761D2" w:rsidRDefault="00D02656" w14:paraId="765DD879" w14:textId="51F61D2B">
      <w:pPr>
        <w:spacing w:line="300" w:lineRule="atLeast"/>
        <w:jc w:val="both"/>
        <w:rPr>
          <w:rFonts w:eastAsia="Calibri"/>
          <w:szCs w:val="22"/>
        </w:rPr>
      </w:pPr>
      <w:r>
        <w:rPr>
          <w:rFonts w:eastAsia="Calibri"/>
          <w:szCs w:val="22"/>
        </w:rPr>
        <w:t>R</w:t>
      </w:r>
      <w:r w:rsidRPr="003D73C3" w:rsidR="006761D2">
        <w:rPr>
          <w:rFonts w:eastAsia="Calibri"/>
          <w:szCs w:val="22"/>
        </w:rPr>
        <w:t xml:space="preserve">elease estimates for miscellaneous sources are summarised in </w:t>
      </w:r>
      <w:r w:rsidRPr="003D73C3" w:rsidR="006761D2">
        <w:rPr>
          <w:rFonts w:eastAsia="Calibri"/>
          <w:szCs w:val="22"/>
        </w:rPr>
        <w:fldChar w:fldCharType="begin"/>
      </w:r>
      <w:r w:rsidRPr="003D73C3" w:rsidR="006761D2">
        <w:rPr>
          <w:rFonts w:eastAsia="Calibri"/>
          <w:szCs w:val="22"/>
        </w:rPr>
        <w:instrText xml:space="preserve"> REF _Ref359814942 \h  \* MERGEFORMAT </w:instrText>
      </w:r>
      <w:r w:rsidRPr="003D73C3" w:rsidR="006761D2">
        <w:rPr>
          <w:rFonts w:eastAsia="Calibri"/>
          <w:szCs w:val="22"/>
        </w:rPr>
      </w:r>
      <w:r w:rsidRPr="003D73C3" w:rsidR="006761D2">
        <w:rPr>
          <w:rFonts w:eastAsia="Calibri"/>
          <w:szCs w:val="22"/>
        </w:rPr>
        <w:fldChar w:fldCharType="separate"/>
      </w:r>
      <w:r w:rsidRPr="00C30992" w:rsidR="00C30992">
        <w:t xml:space="preserve">Table </w:t>
      </w:r>
      <w:r w:rsidRPr="00C30992" w:rsidR="00C30992">
        <w:rPr>
          <w:noProof/>
        </w:rPr>
        <w:t>10</w:t>
      </w:r>
      <w:r w:rsidRPr="00C30992" w:rsidR="00C30992">
        <w:rPr>
          <w:noProof/>
        </w:rPr>
        <w:noBreakHyphen/>
      </w:r>
      <w:r w:rsidRPr="00C30992" w:rsidR="00C30992">
        <w:rPr>
          <w:noProof/>
        </w:rPr>
        <w:t>3</w:t>
      </w:r>
      <w:r w:rsidRPr="003D73C3" w:rsidR="006761D2">
        <w:rPr>
          <w:rFonts w:eastAsia="Calibri"/>
          <w:szCs w:val="22"/>
        </w:rPr>
        <w:fldChar w:fldCharType="end"/>
      </w:r>
      <w:r w:rsidRPr="003D73C3" w:rsidR="006761D2">
        <w:rPr>
          <w:rFonts w:eastAsia="Calibri"/>
          <w:szCs w:val="22"/>
        </w:rPr>
        <w:t>.</w:t>
      </w:r>
    </w:p>
    <w:p w:rsidRPr="003D73C3" w:rsidR="006761D2" w:rsidP="006761D2" w:rsidRDefault="006761D2" w14:paraId="0946A10E" w14:textId="5289ACE4">
      <w:pPr>
        <w:pStyle w:val="Caption"/>
        <w:jc w:val="left"/>
        <w:rPr>
          <w:rFonts w:cs="Arial"/>
          <w:szCs w:val="18"/>
        </w:rPr>
      </w:pPr>
      <w:bookmarkStart w:name="_Ref359814942" w:id="323"/>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10</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bookmarkEnd w:id="323"/>
      <w:r w:rsidRPr="003D73C3">
        <w:rPr>
          <w:rFonts w:cs="Arial"/>
        </w:rPr>
        <w:t>: Summary of the release estimates for miscellaneous sources</w:t>
      </w:r>
    </w:p>
    <w:tbl>
      <w:tblPr>
        <w:tblStyle w:val="TableGrid"/>
        <w:tblW w:w="9214" w:type="dxa"/>
        <w:tblInd w:w="108" w:type="dxa"/>
        <w:tblLook w:val="04A0" w:firstRow="1" w:lastRow="0" w:firstColumn="1" w:lastColumn="0" w:noHBand="0" w:noVBand="1"/>
      </w:tblPr>
      <w:tblGrid>
        <w:gridCol w:w="3038"/>
        <w:gridCol w:w="1373"/>
        <w:gridCol w:w="1198"/>
        <w:gridCol w:w="1196"/>
        <w:gridCol w:w="1204"/>
        <w:gridCol w:w="1205"/>
      </w:tblGrid>
      <w:tr w:rsidRPr="001B2237" w:rsidR="006761D2" w:rsidTr="00141201" w14:paraId="467C82F2" w14:textId="77777777">
        <w:tc>
          <w:tcPr>
            <w:tcW w:w="3038" w:type="dxa"/>
            <w:vMerge w:val="restart"/>
            <w:vAlign w:val="center"/>
          </w:tcPr>
          <w:p w:rsidRPr="003D73C3" w:rsidR="006761D2" w:rsidP="009F7DB8" w:rsidRDefault="006761D2" w14:paraId="759D5CBE" w14:textId="77777777">
            <w:pPr>
              <w:spacing w:before="120"/>
              <w:rPr>
                <w:rFonts w:ascii="Arial" w:hAnsi="Arial" w:cs="Arial"/>
                <w:b/>
                <w:sz w:val="16"/>
                <w:szCs w:val="16"/>
              </w:rPr>
            </w:pPr>
            <w:r w:rsidRPr="003D73C3">
              <w:rPr>
                <w:rFonts w:ascii="Arial" w:hAnsi="Arial" w:cs="Arial"/>
                <w:b/>
                <w:sz w:val="16"/>
                <w:szCs w:val="16"/>
              </w:rPr>
              <w:t>Category</w:t>
            </w:r>
          </w:p>
        </w:tc>
        <w:tc>
          <w:tcPr>
            <w:tcW w:w="6176" w:type="dxa"/>
            <w:gridSpan w:val="5"/>
            <w:vAlign w:val="center"/>
          </w:tcPr>
          <w:p w:rsidRPr="003D73C3" w:rsidR="006761D2" w:rsidP="009F7DB8" w:rsidRDefault="0060380D" w14:paraId="30FBC9E1" w14:textId="2409A0D0">
            <w:pPr>
              <w:spacing w:before="120"/>
              <w:jc w:val="center"/>
              <w:rPr>
                <w:rFonts w:ascii="Arial" w:hAnsi="Arial" w:cs="Arial"/>
                <w:b/>
                <w:sz w:val="16"/>
                <w:szCs w:val="16"/>
              </w:rPr>
            </w:pPr>
            <w:r>
              <w:rPr>
                <w:rFonts w:ascii="Arial" w:hAnsi="Arial" w:cs="Arial"/>
                <w:b/>
                <w:sz w:val="16"/>
                <w:szCs w:val="16"/>
              </w:rPr>
              <w:t>2024</w:t>
            </w:r>
            <w:r w:rsidRPr="003D73C3">
              <w:rPr>
                <w:rFonts w:ascii="Arial" w:hAnsi="Arial" w:cs="Arial"/>
                <w:b/>
                <w:sz w:val="16"/>
                <w:szCs w:val="16"/>
              </w:rPr>
              <w:t xml:space="preserve"> </w:t>
            </w:r>
            <w:r w:rsidRPr="003D73C3" w:rsidR="006761D2">
              <w:rPr>
                <w:rFonts w:ascii="Arial" w:hAnsi="Arial" w:cs="Arial"/>
                <w:b/>
                <w:sz w:val="16"/>
                <w:szCs w:val="16"/>
              </w:rPr>
              <w:t>dioxin releases (g TEQ/yr)</w:t>
            </w:r>
          </w:p>
        </w:tc>
      </w:tr>
      <w:tr w:rsidRPr="001B2237" w:rsidR="006761D2" w:rsidTr="00141201" w14:paraId="40954528" w14:textId="77777777">
        <w:tc>
          <w:tcPr>
            <w:tcW w:w="3038" w:type="dxa"/>
            <w:vMerge/>
            <w:vAlign w:val="center"/>
          </w:tcPr>
          <w:p w:rsidRPr="003D73C3" w:rsidR="006761D2" w:rsidP="009F7DB8" w:rsidRDefault="006761D2" w14:paraId="31B85F52" w14:textId="77777777">
            <w:pPr>
              <w:spacing w:before="120"/>
              <w:rPr>
                <w:rFonts w:ascii="Arial" w:hAnsi="Arial" w:cs="Arial"/>
                <w:b/>
                <w:sz w:val="16"/>
                <w:szCs w:val="16"/>
              </w:rPr>
            </w:pPr>
          </w:p>
        </w:tc>
        <w:tc>
          <w:tcPr>
            <w:tcW w:w="1373" w:type="dxa"/>
            <w:vAlign w:val="center"/>
          </w:tcPr>
          <w:p w:rsidRPr="003D73C3" w:rsidR="006761D2" w:rsidP="009F7DB8" w:rsidRDefault="006761D2" w14:paraId="092DABBA" w14:textId="77777777">
            <w:pPr>
              <w:spacing w:before="120"/>
              <w:jc w:val="center"/>
              <w:rPr>
                <w:rFonts w:ascii="Arial" w:hAnsi="Arial" w:cs="Arial"/>
                <w:b/>
                <w:sz w:val="16"/>
                <w:szCs w:val="16"/>
              </w:rPr>
            </w:pPr>
            <w:r w:rsidRPr="003D73C3">
              <w:rPr>
                <w:rFonts w:ascii="Arial" w:hAnsi="Arial" w:cs="Arial"/>
                <w:b/>
                <w:sz w:val="16"/>
                <w:szCs w:val="16"/>
              </w:rPr>
              <w:t>Air</w:t>
            </w:r>
          </w:p>
        </w:tc>
        <w:tc>
          <w:tcPr>
            <w:tcW w:w="1198" w:type="dxa"/>
            <w:vAlign w:val="center"/>
          </w:tcPr>
          <w:p w:rsidRPr="003D73C3" w:rsidR="006761D2" w:rsidP="009F7DB8" w:rsidRDefault="006761D2" w14:paraId="3821B75E" w14:textId="77777777">
            <w:pPr>
              <w:spacing w:before="120"/>
              <w:jc w:val="center"/>
              <w:rPr>
                <w:rFonts w:ascii="Arial" w:hAnsi="Arial" w:cs="Arial"/>
                <w:b/>
                <w:sz w:val="16"/>
                <w:szCs w:val="16"/>
              </w:rPr>
            </w:pPr>
            <w:r w:rsidRPr="003D73C3">
              <w:rPr>
                <w:rFonts w:ascii="Arial" w:hAnsi="Arial" w:cs="Arial"/>
                <w:b/>
                <w:sz w:val="16"/>
                <w:szCs w:val="16"/>
              </w:rPr>
              <w:t>Water</w:t>
            </w:r>
          </w:p>
        </w:tc>
        <w:tc>
          <w:tcPr>
            <w:tcW w:w="1196" w:type="dxa"/>
            <w:vAlign w:val="center"/>
          </w:tcPr>
          <w:p w:rsidRPr="003D73C3" w:rsidR="006761D2" w:rsidP="009F7DB8" w:rsidRDefault="006761D2" w14:paraId="00845EDA" w14:textId="77777777">
            <w:pPr>
              <w:spacing w:before="120"/>
              <w:jc w:val="center"/>
              <w:rPr>
                <w:rFonts w:ascii="Arial" w:hAnsi="Arial" w:cs="Arial"/>
                <w:b/>
                <w:sz w:val="16"/>
                <w:szCs w:val="16"/>
              </w:rPr>
            </w:pPr>
            <w:r w:rsidRPr="003D73C3">
              <w:rPr>
                <w:rFonts w:ascii="Arial" w:hAnsi="Arial" w:cs="Arial"/>
                <w:b/>
                <w:sz w:val="16"/>
                <w:szCs w:val="16"/>
              </w:rPr>
              <w:t>Land</w:t>
            </w:r>
          </w:p>
        </w:tc>
        <w:tc>
          <w:tcPr>
            <w:tcW w:w="1204" w:type="dxa"/>
            <w:vAlign w:val="center"/>
          </w:tcPr>
          <w:p w:rsidRPr="003D73C3" w:rsidR="006761D2" w:rsidP="009F7DB8" w:rsidRDefault="006761D2" w14:paraId="71379288"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05" w:type="dxa"/>
            <w:vAlign w:val="center"/>
          </w:tcPr>
          <w:p w:rsidRPr="003D73C3" w:rsidR="006761D2" w:rsidP="009F7DB8" w:rsidRDefault="006761D2" w14:paraId="7BFD543B"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1B2237" w:rsidR="006761D2" w:rsidTr="00141201" w14:paraId="2EAE1A00" w14:textId="77777777">
        <w:tc>
          <w:tcPr>
            <w:tcW w:w="3038" w:type="dxa"/>
            <w:vAlign w:val="center"/>
          </w:tcPr>
          <w:p w:rsidRPr="003D73C3" w:rsidR="006761D2" w:rsidP="009F7DB8" w:rsidRDefault="006761D2" w14:paraId="398AF4C3" w14:textId="77777777">
            <w:pPr>
              <w:spacing w:before="120"/>
              <w:rPr>
                <w:rFonts w:ascii="Arial" w:hAnsi="Arial" w:cs="Arial"/>
                <w:sz w:val="16"/>
                <w:szCs w:val="16"/>
              </w:rPr>
            </w:pPr>
            <w:r w:rsidRPr="003D73C3">
              <w:rPr>
                <w:rFonts w:ascii="Arial" w:hAnsi="Arial" w:cs="Arial"/>
                <w:sz w:val="16"/>
                <w:szCs w:val="16"/>
              </w:rPr>
              <w:t>Crematoria</w:t>
            </w:r>
          </w:p>
        </w:tc>
        <w:tc>
          <w:tcPr>
            <w:tcW w:w="1373" w:type="dxa"/>
            <w:vAlign w:val="center"/>
          </w:tcPr>
          <w:p w:rsidRPr="003D73C3" w:rsidR="006761D2" w:rsidP="009F7DB8" w:rsidRDefault="0060380D" w14:paraId="22DC9F87" w14:textId="5732F13C">
            <w:pPr>
              <w:spacing w:before="120"/>
              <w:jc w:val="center"/>
              <w:rPr>
                <w:rFonts w:ascii="Arial" w:hAnsi="Arial" w:cs="Arial"/>
                <w:sz w:val="16"/>
                <w:szCs w:val="16"/>
              </w:rPr>
            </w:pPr>
            <w:r>
              <w:rPr>
                <w:rFonts w:ascii="Arial" w:hAnsi="Arial" w:cs="Arial"/>
                <w:sz w:val="16"/>
                <w:szCs w:val="16"/>
              </w:rPr>
              <w:t>0.254</w:t>
            </w:r>
          </w:p>
        </w:tc>
        <w:tc>
          <w:tcPr>
            <w:tcW w:w="1198" w:type="dxa"/>
            <w:vAlign w:val="center"/>
          </w:tcPr>
          <w:p w:rsidRPr="003D73C3" w:rsidR="006761D2" w:rsidP="009F7DB8" w:rsidRDefault="006761D2" w14:paraId="04E0CAD9" w14:textId="77777777">
            <w:pPr>
              <w:spacing w:before="120"/>
              <w:jc w:val="center"/>
              <w:rPr>
                <w:rFonts w:ascii="Arial" w:hAnsi="Arial" w:cs="Arial"/>
                <w:sz w:val="16"/>
                <w:szCs w:val="16"/>
              </w:rPr>
            </w:pPr>
            <w:r w:rsidRPr="003D73C3">
              <w:rPr>
                <w:rFonts w:ascii="Arial" w:hAnsi="Arial" w:cs="Arial"/>
                <w:sz w:val="16"/>
                <w:szCs w:val="16"/>
              </w:rPr>
              <w:t>-</w:t>
            </w:r>
          </w:p>
        </w:tc>
        <w:tc>
          <w:tcPr>
            <w:tcW w:w="1196" w:type="dxa"/>
            <w:vAlign w:val="center"/>
          </w:tcPr>
          <w:p w:rsidRPr="003D73C3" w:rsidR="006761D2" w:rsidP="009F7DB8" w:rsidRDefault="006761D2" w14:paraId="3ED2A147" w14:textId="77777777">
            <w:pPr>
              <w:spacing w:before="120"/>
              <w:jc w:val="center"/>
              <w:rPr>
                <w:rFonts w:ascii="Arial" w:hAnsi="Arial" w:cs="Arial"/>
                <w:sz w:val="16"/>
                <w:szCs w:val="16"/>
              </w:rPr>
            </w:pPr>
            <w:r w:rsidRPr="003D73C3">
              <w:rPr>
                <w:rFonts w:ascii="Arial" w:hAnsi="Arial" w:cs="Arial"/>
                <w:sz w:val="16"/>
                <w:szCs w:val="16"/>
              </w:rPr>
              <w:t>-</w:t>
            </w:r>
          </w:p>
        </w:tc>
        <w:tc>
          <w:tcPr>
            <w:tcW w:w="1204" w:type="dxa"/>
            <w:vAlign w:val="center"/>
          </w:tcPr>
          <w:p w:rsidRPr="003D73C3" w:rsidR="006761D2" w:rsidP="009F7DB8" w:rsidRDefault="006761D2" w14:paraId="3181EE58" w14:textId="77777777">
            <w:pPr>
              <w:spacing w:before="120"/>
              <w:jc w:val="center"/>
              <w:rPr>
                <w:rFonts w:ascii="Arial" w:hAnsi="Arial" w:cs="Arial"/>
                <w:sz w:val="16"/>
                <w:szCs w:val="16"/>
              </w:rPr>
            </w:pPr>
            <w:r w:rsidRPr="003D73C3">
              <w:rPr>
                <w:rFonts w:ascii="Arial" w:hAnsi="Arial" w:cs="Arial"/>
                <w:sz w:val="16"/>
                <w:szCs w:val="16"/>
              </w:rPr>
              <w:t>-</w:t>
            </w:r>
          </w:p>
        </w:tc>
        <w:tc>
          <w:tcPr>
            <w:tcW w:w="1205" w:type="dxa"/>
            <w:vAlign w:val="center"/>
          </w:tcPr>
          <w:p w:rsidRPr="003D73C3" w:rsidR="006761D2" w:rsidP="009F7DB8" w:rsidRDefault="006761D2" w14:paraId="60A17FBB" w14:textId="77777777">
            <w:pPr>
              <w:spacing w:before="120"/>
              <w:jc w:val="center"/>
              <w:rPr>
                <w:rFonts w:ascii="Arial" w:hAnsi="Arial" w:cs="Arial"/>
                <w:sz w:val="16"/>
                <w:szCs w:val="16"/>
              </w:rPr>
            </w:pPr>
            <w:r w:rsidRPr="003D73C3">
              <w:rPr>
                <w:rFonts w:ascii="Arial" w:hAnsi="Arial" w:cs="Arial"/>
                <w:sz w:val="16"/>
                <w:szCs w:val="16"/>
              </w:rPr>
              <w:t>-</w:t>
            </w:r>
          </w:p>
        </w:tc>
      </w:tr>
      <w:tr w:rsidRPr="001B2237" w:rsidR="006761D2" w:rsidTr="00141201" w14:paraId="5F0CE7CF" w14:textId="77777777">
        <w:tc>
          <w:tcPr>
            <w:tcW w:w="3038" w:type="dxa"/>
            <w:vAlign w:val="center"/>
          </w:tcPr>
          <w:p w:rsidRPr="003D73C3" w:rsidR="006761D2" w:rsidP="009F7DB8" w:rsidRDefault="006761D2" w14:paraId="68284F82" w14:textId="77777777">
            <w:pPr>
              <w:spacing w:before="120"/>
              <w:rPr>
                <w:rFonts w:ascii="Arial" w:hAnsi="Arial" w:cs="Arial"/>
                <w:sz w:val="16"/>
                <w:szCs w:val="16"/>
              </w:rPr>
            </w:pPr>
            <w:r w:rsidRPr="003D73C3">
              <w:rPr>
                <w:rFonts w:ascii="Arial" w:hAnsi="Arial" w:cs="Arial"/>
                <w:sz w:val="16"/>
                <w:szCs w:val="16"/>
              </w:rPr>
              <w:t>Tobacco smoking</w:t>
            </w:r>
          </w:p>
        </w:tc>
        <w:tc>
          <w:tcPr>
            <w:tcW w:w="1373" w:type="dxa"/>
            <w:vAlign w:val="center"/>
          </w:tcPr>
          <w:p w:rsidRPr="003D73C3" w:rsidR="006761D2" w:rsidP="009F7DB8" w:rsidRDefault="0060380D" w14:paraId="6D7F2270" w14:textId="17752189">
            <w:pPr>
              <w:spacing w:before="120"/>
              <w:jc w:val="center"/>
              <w:rPr>
                <w:rFonts w:ascii="Arial" w:hAnsi="Arial" w:cs="Arial"/>
                <w:sz w:val="16"/>
                <w:szCs w:val="16"/>
              </w:rPr>
            </w:pPr>
            <w:r>
              <w:rPr>
                <w:rFonts w:ascii="Arial" w:hAnsi="Arial" w:cs="Arial"/>
                <w:sz w:val="16"/>
                <w:szCs w:val="16"/>
              </w:rPr>
              <w:t>0.0001</w:t>
            </w:r>
            <w:r w:rsidR="00607959">
              <w:rPr>
                <w:rFonts w:ascii="Arial" w:hAnsi="Arial" w:cs="Arial"/>
                <w:sz w:val="16"/>
                <w:szCs w:val="16"/>
              </w:rPr>
              <w:t>4</w:t>
            </w:r>
          </w:p>
        </w:tc>
        <w:tc>
          <w:tcPr>
            <w:tcW w:w="1198" w:type="dxa"/>
            <w:vAlign w:val="center"/>
          </w:tcPr>
          <w:p w:rsidRPr="003D73C3" w:rsidR="006761D2" w:rsidP="009F7DB8" w:rsidRDefault="006761D2" w14:paraId="41591853" w14:textId="77777777">
            <w:pPr>
              <w:spacing w:before="120"/>
              <w:jc w:val="center"/>
              <w:rPr>
                <w:rFonts w:ascii="Arial" w:hAnsi="Arial" w:cs="Arial"/>
                <w:sz w:val="16"/>
                <w:szCs w:val="16"/>
              </w:rPr>
            </w:pPr>
            <w:r w:rsidRPr="003D73C3">
              <w:rPr>
                <w:rFonts w:ascii="Arial" w:hAnsi="Arial" w:cs="Arial"/>
                <w:sz w:val="16"/>
                <w:szCs w:val="16"/>
              </w:rPr>
              <w:t>-</w:t>
            </w:r>
          </w:p>
        </w:tc>
        <w:tc>
          <w:tcPr>
            <w:tcW w:w="1196" w:type="dxa"/>
            <w:vAlign w:val="center"/>
          </w:tcPr>
          <w:p w:rsidRPr="003D73C3" w:rsidR="006761D2" w:rsidP="009F7DB8" w:rsidRDefault="006761D2" w14:paraId="120708BD" w14:textId="77777777">
            <w:pPr>
              <w:spacing w:before="120"/>
              <w:jc w:val="center"/>
              <w:rPr>
                <w:rFonts w:ascii="Arial" w:hAnsi="Arial" w:cs="Arial"/>
                <w:sz w:val="16"/>
                <w:szCs w:val="16"/>
              </w:rPr>
            </w:pPr>
            <w:r w:rsidRPr="003D73C3">
              <w:rPr>
                <w:rFonts w:ascii="Arial" w:hAnsi="Arial" w:cs="Arial"/>
                <w:sz w:val="16"/>
                <w:szCs w:val="16"/>
              </w:rPr>
              <w:t>-</w:t>
            </w:r>
          </w:p>
        </w:tc>
        <w:tc>
          <w:tcPr>
            <w:tcW w:w="1204" w:type="dxa"/>
            <w:vAlign w:val="center"/>
          </w:tcPr>
          <w:p w:rsidRPr="003D73C3" w:rsidR="006761D2" w:rsidP="009F7DB8" w:rsidRDefault="006761D2" w14:paraId="32E6F34F" w14:textId="77777777">
            <w:pPr>
              <w:spacing w:before="120"/>
              <w:jc w:val="center"/>
              <w:rPr>
                <w:rFonts w:ascii="Arial" w:hAnsi="Arial" w:cs="Arial"/>
                <w:sz w:val="16"/>
                <w:szCs w:val="16"/>
              </w:rPr>
            </w:pPr>
            <w:r w:rsidRPr="003D73C3">
              <w:rPr>
                <w:rFonts w:ascii="Arial" w:hAnsi="Arial" w:cs="Arial"/>
                <w:sz w:val="16"/>
                <w:szCs w:val="16"/>
              </w:rPr>
              <w:t>-</w:t>
            </w:r>
          </w:p>
        </w:tc>
        <w:tc>
          <w:tcPr>
            <w:tcW w:w="1205" w:type="dxa"/>
            <w:vAlign w:val="center"/>
          </w:tcPr>
          <w:p w:rsidRPr="003D73C3" w:rsidR="006761D2" w:rsidP="009F7DB8" w:rsidRDefault="006761D2" w14:paraId="6110DD76" w14:textId="77777777">
            <w:pPr>
              <w:spacing w:before="120"/>
              <w:jc w:val="center"/>
              <w:rPr>
                <w:rFonts w:ascii="Arial" w:hAnsi="Arial" w:cs="Arial"/>
                <w:sz w:val="16"/>
                <w:szCs w:val="16"/>
              </w:rPr>
            </w:pPr>
            <w:r w:rsidRPr="003D73C3">
              <w:rPr>
                <w:rFonts w:ascii="Arial" w:hAnsi="Arial" w:cs="Arial"/>
                <w:sz w:val="16"/>
                <w:szCs w:val="16"/>
              </w:rPr>
              <w:t>-</w:t>
            </w:r>
          </w:p>
        </w:tc>
      </w:tr>
      <w:tr w:rsidRPr="001B2237" w:rsidR="001B2237" w:rsidTr="00141201" w14:paraId="7490D0C5" w14:textId="77777777">
        <w:tc>
          <w:tcPr>
            <w:tcW w:w="3038" w:type="dxa"/>
          </w:tcPr>
          <w:p w:rsidRPr="003D73C3" w:rsidR="001B2237" w:rsidP="001B2237" w:rsidRDefault="003C32F3" w14:paraId="0D25D847" w14:textId="1C39ABF5">
            <w:pPr>
              <w:spacing w:before="120"/>
              <w:jc w:val="both"/>
              <w:rPr>
                <w:rFonts w:ascii="Arial" w:hAnsi="Arial" w:cs="Arial"/>
                <w:b/>
                <w:sz w:val="16"/>
                <w:szCs w:val="16"/>
              </w:rPr>
            </w:pPr>
            <w:r>
              <w:rPr>
                <w:rFonts w:ascii="Arial" w:hAnsi="Arial" w:cs="Arial"/>
                <w:b/>
                <w:sz w:val="16"/>
                <w:szCs w:val="16"/>
              </w:rPr>
              <w:t>2024 totals</w:t>
            </w:r>
          </w:p>
        </w:tc>
        <w:tc>
          <w:tcPr>
            <w:tcW w:w="1373" w:type="dxa"/>
            <w:vAlign w:val="center"/>
          </w:tcPr>
          <w:p w:rsidRPr="003D73C3" w:rsidR="001B2237" w:rsidP="001B2237" w:rsidRDefault="003C32F3" w14:paraId="7FE6DABB" w14:textId="0C2BEC75">
            <w:pPr>
              <w:spacing w:before="120"/>
              <w:jc w:val="center"/>
              <w:rPr>
                <w:rFonts w:ascii="Arial" w:hAnsi="Arial" w:cs="Arial"/>
                <w:b/>
                <w:sz w:val="16"/>
                <w:szCs w:val="16"/>
              </w:rPr>
            </w:pPr>
            <w:r>
              <w:rPr>
                <w:rFonts w:ascii="Arial" w:hAnsi="Arial" w:cs="Arial"/>
                <w:b/>
                <w:sz w:val="16"/>
                <w:szCs w:val="16"/>
              </w:rPr>
              <w:t>0.254</w:t>
            </w:r>
          </w:p>
        </w:tc>
        <w:tc>
          <w:tcPr>
            <w:tcW w:w="1198" w:type="dxa"/>
            <w:vAlign w:val="center"/>
          </w:tcPr>
          <w:p w:rsidRPr="003D73C3" w:rsidR="001B2237" w:rsidP="001B2237" w:rsidRDefault="001B2237" w14:paraId="566227F3" w14:textId="436AB3B3">
            <w:pPr>
              <w:spacing w:before="120"/>
              <w:jc w:val="center"/>
              <w:rPr>
                <w:rFonts w:ascii="Arial" w:hAnsi="Arial" w:cs="Arial"/>
                <w:b/>
                <w:strike/>
                <w:sz w:val="16"/>
                <w:szCs w:val="16"/>
              </w:rPr>
            </w:pPr>
          </w:p>
        </w:tc>
        <w:tc>
          <w:tcPr>
            <w:tcW w:w="1196" w:type="dxa"/>
            <w:vAlign w:val="center"/>
          </w:tcPr>
          <w:p w:rsidRPr="003D73C3" w:rsidR="001B2237" w:rsidP="001B2237" w:rsidRDefault="001B2237" w14:paraId="0EA38466" w14:textId="1B205BB3">
            <w:pPr>
              <w:spacing w:before="120"/>
              <w:jc w:val="center"/>
              <w:rPr>
                <w:rFonts w:ascii="Arial" w:hAnsi="Arial" w:cs="Arial"/>
                <w:b/>
                <w:strike/>
                <w:sz w:val="16"/>
                <w:szCs w:val="16"/>
              </w:rPr>
            </w:pPr>
          </w:p>
        </w:tc>
        <w:tc>
          <w:tcPr>
            <w:tcW w:w="1204" w:type="dxa"/>
            <w:vAlign w:val="center"/>
          </w:tcPr>
          <w:p w:rsidRPr="003D73C3" w:rsidR="001B2237" w:rsidP="001B2237" w:rsidRDefault="001B2237" w14:paraId="321AFED8" w14:textId="6022338C">
            <w:pPr>
              <w:spacing w:before="120"/>
              <w:jc w:val="center"/>
              <w:rPr>
                <w:rFonts w:ascii="Arial" w:hAnsi="Arial" w:cs="Arial"/>
                <w:b/>
                <w:strike/>
                <w:sz w:val="16"/>
                <w:szCs w:val="16"/>
              </w:rPr>
            </w:pPr>
          </w:p>
        </w:tc>
        <w:tc>
          <w:tcPr>
            <w:tcW w:w="1205" w:type="dxa"/>
            <w:vAlign w:val="center"/>
          </w:tcPr>
          <w:p w:rsidRPr="003D73C3" w:rsidR="001B2237" w:rsidP="001B2237" w:rsidRDefault="001B2237" w14:paraId="50AF6A60" w14:textId="0BD0B0FB">
            <w:pPr>
              <w:spacing w:before="120"/>
              <w:jc w:val="center"/>
              <w:rPr>
                <w:rFonts w:ascii="Arial" w:hAnsi="Arial" w:cs="Arial"/>
                <w:b/>
                <w:strike/>
                <w:sz w:val="16"/>
                <w:szCs w:val="16"/>
              </w:rPr>
            </w:pPr>
          </w:p>
        </w:tc>
      </w:tr>
      <w:tr w:rsidRPr="001B2237" w:rsidR="003C32F3" w:rsidTr="004801E8" w14:paraId="37F33029" w14:textId="77777777">
        <w:tc>
          <w:tcPr>
            <w:tcW w:w="3038" w:type="dxa"/>
          </w:tcPr>
          <w:p w:rsidRPr="003D73C3" w:rsidR="003C32F3" w:rsidP="003C32F3" w:rsidRDefault="003C32F3" w14:paraId="72A604FB" w14:textId="3F03A043">
            <w:pPr>
              <w:spacing w:before="120"/>
              <w:jc w:val="both"/>
              <w:rPr>
                <w:rFonts w:ascii="Arial" w:hAnsi="Arial" w:cs="Arial"/>
                <w:b/>
                <w:sz w:val="16"/>
                <w:szCs w:val="16"/>
              </w:rPr>
            </w:pPr>
            <w:r w:rsidRPr="003D73C3">
              <w:rPr>
                <w:rFonts w:ascii="Arial" w:hAnsi="Arial" w:cs="Arial"/>
                <w:b/>
                <w:sz w:val="16"/>
                <w:szCs w:val="16"/>
              </w:rPr>
              <w:t>2012 totals</w:t>
            </w:r>
          </w:p>
        </w:tc>
        <w:tc>
          <w:tcPr>
            <w:tcW w:w="1373" w:type="dxa"/>
            <w:vAlign w:val="center"/>
          </w:tcPr>
          <w:p w:rsidRPr="003D73C3" w:rsidR="003C32F3" w:rsidP="003C32F3" w:rsidRDefault="003C32F3" w14:paraId="661A1548" w14:textId="0927FFEA">
            <w:pPr>
              <w:spacing w:before="120"/>
              <w:jc w:val="center"/>
              <w:rPr>
                <w:rFonts w:ascii="Arial" w:hAnsi="Arial" w:cs="Arial"/>
                <w:b/>
                <w:sz w:val="16"/>
                <w:szCs w:val="16"/>
              </w:rPr>
            </w:pPr>
            <w:r w:rsidRPr="003D73C3">
              <w:rPr>
                <w:rFonts w:ascii="Arial" w:hAnsi="Arial" w:cs="Arial"/>
                <w:b/>
                <w:sz w:val="16"/>
                <w:szCs w:val="16"/>
              </w:rPr>
              <w:t>0.191</w:t>
            </w:r>
          </w:p>
        </w:tc>
        <w:tc>
          <w:tcPr>
            <w:tcW w:w="1198" w:type="dxa"/>
            <w:vAlign w:val="center"/>
          </w:tcPr>
          <w:p w:rsidRPr="003D73C3" w:rsidR="003C32F3" w:rsidP="003C32F3" w:rsidRDefault="003C32F3" w14:paraId="11AF4DFD" w14:textId="5E9168C1">
            <w:pPr>
              <w:spacing w:before="120"/>
              <w:jc w:val="center"/>
              <w:rPr>
                <w:rFonts w:ascii="Arial" w:hAnsi="Arial" w:cs="Arial"/>
                <w:b/>
                <w:strike/>
                <w:sz w:val="16"/>
                <w:szCs w:val="16"/>
              </w:rPr>
            </w:pPr>
            <w:r w:rsidRPr="003D73C3">
              <w:rPr>
                <w:rFonts w:ascii="Arial" w:hAnsi="Arial" w:cs="Arial"/>
                <w:b/>
                <w:strike/>
                <w:sz w:val="16"/>
                <w:szCs w:val="16"/>
              </w:rPr>
              <w:t>-</w:t>
            </w:r>
          </w:p>
        </w:tc>
        <w:tc>
          <w:tcPr>
            <w:tcW w:w="1196" w:type="dxa"/>
            <w:vAlign w:val="center"/>
          </w:tcPr>
          <w:p w:rsidRPr="003D73C3" w:rsidR="003C32F3" w:rsidP="003C32F3" w:rsidRDefault="003C32F3" w14:paraId="0D4FACCB" w14:textId="0B6CAF86">
            <w:pPr>
              <w:spacing w:before="120"/>
              <w:jc w:val="center"/>
              <w:rPr>
                <w:rFonts w:ascii="Arial" w:hAnsi="Arial" w:cs="Arial"/>
                <w:b/>
                <w:strike/>
                <w:sz w:val="16"/>
                <w:szCs w:val="16"/>
              </w:rPr>
            </w:pPr>
            <w:r w:rsidRPr="003D73C3">
              <w:rPr>
                <w:rFonts w:ascii="Arial" w:hAnsi="Arial" w:cs="Arial"/>
                <w:b/>
                <w:strike/>
                <w:sz w:val="16"/>
                <w:szCs w:val="16"/>
              </w:rPr>
              <w:t>-</w:t>
            </w:r>
          </w:p>
        </w:tc>
        <w:tc>
          <w:tcPr>
            <w:tcW w:w="1204" w:type="dxa"/>
            <w:vAlign w:val="center"/>
          </w:tcPr>
          <w:p w:rsidRPr="003D73C3" w:rsidR="003C32F3" w:rsidP="003C32F3" w:rsidRDefault="003C32F3" w14:paraId="44A49EF8" w14:textId="6396615F">
            <w:pPr>
              <w:spacing w:before="120"/>
              <w:jc w:val="center"/>
              <w:rPr>
                <w:rFonts w:ascii="Arial" w:hAnsi="Arial" w:cs="Arial"/>
                <w:b/>
                <w:strike/>
                <w:sz w:val="16"/>
                <w:szCs w:val="16"/>
              </w:rPr>
            </w:pPr>
            <w:r w:rsidRPr="003D73C3">
              <w:rPr>
                <w:rFonts w:ascii="Arial" w:hAnsi="Arial" w:cs="Arial"/>
                <w:b/>
                <w:strike/>
                <w:sz w:val="16"/>
                <w:szCs w:val="16"/>
              </w:rPr>
              <w:t>-</w:t>
            </w:r>
          </w:p>
        </w:tc>
        <w:tc>
          <w:tcPr>
            <w:tcW w:w="1205" w:type="dxa"/>
            <w:vAlign w:val="center"/>
          </w:tcPr>
          <w:p w:rsidRPr="003D73C3" w:rsidR="003C32F3" w:rsidP="003C32F3" w:rsidRDefault="003C32F3" w14:paraId="7A7364E9" w14:textId="1B227479">
            <w:pPr>
              <w:spacing w:before="120"/>
              <w:jc w:val="center"/>
              <w:rPr>
                <w:rFonts w:ascii="Arial" w:hAnsi="Arial" w:cs="Arial"/>
                <w:b/>
                <w:sz w:val="16"/>
                <w:szCs w:val="16"/>
              </w:rPr>
            </w:pPr>
            <w:r w:rsidRPr="003D73C3">
              <w:rPr>
                <w:rFonts w:ascii="Arial" w:hAnsi="Arial" w:cs="Arial"/>
                <w:b/>
                <w:strike/>
                <w:sz w:val="16"/>
                <w:szCs w:val="16"/>
              </w:rPr>
              <w:t>-</w:t>
            </w:r>
          </w:p>
        </w:tc>
      </w:tr>
      <w:tr w:rsidRPr="00AF1200" w:rsidR="003C32F3" w:rsidTr="004801E8" w14:paraId="3612E368" w14:textId="77777777">
        <w:tc>
          <w:tcPr>
            <w:tcW w:w="3038" w:type="dxa"/>
          </w:tcPr>
          <w:p w:rsidRPr="003D73C3" w:rsidR="003C32F3" w:rsidP="003C32F3" w:rsidRDefault="003C32F3" w14:paraId="6E82A946" w14:textId="13DAFC35">
            <w:pPr>
              <w:spacing w:before="120"/>
              <w:jc w:val="both"/>
              <w:rPr>
                <w:rFonts w:ascii="Arial" w:hAnsi="Arial" w:cs="Arial"/>
                <w:b/>
                <w:sz w:val="16"/>
                <w:szCs w:val="16"/>
              </w:rPr>
            </w:pPr>
            <w:r w:rsidRPr="003D73C3">
              <w:rPr>
                <w:rFonts w:ascii="Arial" w:hAnsi="Arial" w:cs="Arial"/>
                <w:b/>
                <w:sz w:val="16"/>
                <w:szCs w:val="16"/>
              </w:rPr>
              <w:t>2016 totals</w:t>
            </w:r>
          </w:p>
        </w:tc>
        <w:tc>
          <w:tcPr>
            <w:tcW w:w="1373" w:type="dxa"/>
            <w:vAlign w:val="center"/>
          </w:tcPr>
          <w:p w:rsidRPr="003D73C3" w:rsidR="003C32F3" w:rsidP="003C32F3" w:rsidRDefault="003C32F3" w14:paraId="25A4D17A" w14:textId="530A4436">
            <w:pPr>
              <w:spacing w:before="120"/>
              <w:jc w:val="center"/>
              <w:rPr>
                <w:rFonts w:ascii="Arial" w:hAnsi="Arial" w:cs="Arial"/>
                <w:b/>
                <w:sz w:val="16"/>
                <w:szCs w:val="16"/>
              </w:rPr>
            </w:pPr>
            <w:r w:rsidRPr="003D73C3">
              <w:rPr>
                <w:rFonts w:ascii="Arial" w:hAnsi="Arial" w:cs="Arial"/>
                <w:b/>
                <w:sz w:val="16"/>
                <w:szCs w:val="16"/>
              </w:rPr>
              <w:t>0.202</w:t>
            </w:r>
          </w:p>
        </w:tc>
        <w:tc>
          <w:tcPr>
            <w:tcW w:w="1198" w:type="dxa"/>
          </w:tcPr>
          <w:p w:rsidRPr="003D73C3" w:rsidR="003C32F3" w:rsidP="003C32F3" w:rsidRDefault="003C32F3" w14:paraId="3F04F024" w14:textId="4BE7A5FB">
            <w:pPr>
              <w:spacing w:before="120"/>
              <w:jc w:val="center"/>
              <w:rPr>
                <w:rFonts w:ascii="Arial" w:hAnsi="Arial" w:cs="Arial"/>
                <w:b/>
                <w:strike/>
                <w:sz w:val="16"/>
                <w:szCs w:val="16"/>
              </w:rPr>
            </w:pPr>
            <w:r w:rsidRPr="003D73C3">
              <w:rPr>
                <w:rFonts w:ascii="Arial" w:hAnsi="Arial" w:cs="Arial"/>
                <w:b/>
                <w:strike/>
                <w:sz w:val="16"/>
                <w:szCs w:val="16"/>
              </w:rPr>
              <w:t>-</w:t>
            </w:r>
          </w:p>
        </w:tc>
        <w:tc>
          <w:tcPr>
            <w:tcW w:w="1196" w:type="dxa"/>
          </w:tcPr>
          <w:p w:rsidRPr="003D73C3" w:rsidR="003C32F3" w:rsidP="003C32F3" w:rsidRDefault="003C32F3" w14:paraId="3B7D5F1C" w14:textId="10D76A46">
            <w:pPr>
              <w:spacing w:before="120"/>
              <w:jc w:val="center"/>
              <w:rPr>
                <w:rFonts w:ascii="Arial" w:hAnsi="Arial" w:cs="Arial"/>
                <w:b/>
                <w:strike/>
                <w:sz w:val="16"/>
                <w:szCs w:val="16"/>
              </w:rPr>
            </w:pPr>
            <w:r w:rsidRPr="003D73C3">
              <w:rPr>
                <w:rFonts w:ascii="Arial" w:hAnsi="Arial" w:cs="Arial"/>
                <w:b/>
                <w:strike/>
                <w:sz w:val="16"/>
                <w:szCs w:val="16"/>
              </w:rPr>
              <w:t>-</w:t>
            </w:r>
          </w:p>
        </w:tc>
        <w:tc>
          <w:tcPr>
            <w:tcW w:w="1204" w:type="dxa"/>
          </w:tcPr>
          <w:p w:rsidRPr="003D73C3" w:rsidR="003C32F3" w:rsidP="003C32F3" w:rsidRDefault="003C32F3" w14:paraId="53B67A54" w14:textId="3314BBF9">
            <w:pPr>
              <w:spacing w:before="120"/>
              <w:jc w:val="center"/>
              <w:rPr>
                <w:rFonts w:ascii="Arial" w:hAnsi="Arial" w:cs="Arial"/>
                <w:b/>
                <w:strike/>
                <w:sz w:val="16"/>
                <w:szCs w:val="16"/>
              </w:rPr>
            </w:pPr>
            <w:r w:rsidRPr="003D73C3">
              <w:rPr>
                <w:rFonts w:ascii="Arial" w:hAnsi="Arial" w:cs="Arial"/>
                <w:b/>
                <w:strike/>
                <w:sz w:val="16"/>
                <w:szCs w:val="16"/>
              </w:rPr>
              <w:t>-</w:t>
            </w:r>
          </w:p>
        </w:tc>
        <w:tc>
          <w:tcPr>
            <w:tcW w:w="1205" w:type="dxa"/>
          </w:tcPr>
          <w:p w:rsidRPr="003D73C3" w:rsidR="003C32F3" w:rsidP="003C32F3" w:rsidRDefault="003C32F3" w14:paraId="1A7FDB75" w14:textId="3D7C104E">
            <w:pPr>
              <w:spacing w:before="120"/>
              <w:jc w:val="center"/>
              <w:rPr>
                <w:rFonts w:ascii="Arial" w:hAnsi="Arial" w:cs="Arial"/>
                <w:b/>
                <w:sz w:val="16"/>
                <w:szCs w:val="16"/>
              </w:rPr>
            </w:pPr>
            <w:r w:rsidRPr="003D73C3">
              <w:rPr>
                <w:rFonts w:ascii="Arial" w:hAnsi="Arial" w:cs="Arial"/>
                <w:b/>
                <w:sz w:val="16"/>
                <w:szCs w:val="16"/>
              </w:rPr>
              <w:t>-</w:t>
            </w:r>
          </w:p>
        </w:tc>
      </w:tr>
      <w:tr w:rsidRPr="00AF1200" w:rsidR="003C32F3" w:rsidTr="009C4E50" w14:paraId="72D4F8DC" w14:textId="77777777">
        <w:tc>
          <w:tcPr>
            <w:tcW w:w="3038" w:type="dxa"/>
          </w:tcPr>
          <w:p w:rsidRPr="003D73C3" w:rsidR="003C32F3" w:rsidP="003C32F3" w:rsidRDefault="003C32F3" w14:paraId="65DAA191" w14:textId="5B8A59CD">
            <w:pPr>
              <w:spacing w:before="120"/>
              <w:jc w:val="both"/>
              <w:rPr>
                <w:rFonts w:ascii="Arial" w:hAnsi="Arial" w:cs="Arial"/>
                <w:b/>
                <w:sz w:val="16"/>
                <w:szCs w:val="16"/>
              </w:rPr>
            </w:pPr>
            <w:r w:rsidRPr="003D73C3">
              <w:rPr>
                <w:rFonts w:ascii="Arial" w:hAnsi="Arial" w:cs="Arial"/>
                <w:b/>
                <w:sz w:val="16"/>
                <w:szCs w:val="16"/>
              </w:rPr>
              <w:t>2020 totals</w:t>
            </w:r>
          </w:p>
        </w:tc>
        <w:tc>
          <w:tcPr>
            <w:tcW w:w="1373" w:type="dxa"/>
            <w:vAlign w:val="center"/>
          </w:tcPr>
          <w:p w:rsidRPr="003D73C3" w:rsidR="003C32F3" w:rsidP="003C32F3" w:rsidRDefault="003C32F3" w14:paraId="0F751DCE" w14:textId="65A3E2AA">
            <w:pPr>
              <w:spacing w:before="120"/>
              <w:jc w:val="center"/>
              <w:rPr>
                <w:rFonts w:ascii="Arial" w:hAnsi="Arial" w:cs="Arial"/>
                <w:b/>
                <w:sz w:val="16"/>
                <w:szCs w:val="16"/>
              </w:rPr>
            </w:pPr>
            <w:r w:rsidRPr="003D73C3">
              <w:rPr>
                <w:rFonts w:ascii="Arial" w:hAnsi="Arial" w:cs="Arial"/>
                <w:b/>
                <w:sz w:val="16"/>
                <w:szCs w:val="16"/>
              </w:rPr>
              <w:t>0.221</w:t>
            </w:r>
          </w:p>
        </w:tc>
        <w:tc>
          <w:tcPr>
            <w:tcW w:w="1198" w:type="dxa"/>
            <w:vAlign w:val="center"/>
          </w:tcPr>
          <w:p w:rsidRPr="003D73C3" w:rsidR="003C32F3" w:rsidP="003C32F3" w:rsidRDefault="003C32F3" w14:paraId="1B05316B" w14:textId="5B3B81C0">
            <w:pPr>
              <w:spacing w:before="120"/>
              <w:jc w:val="center"/>
              <w:rPr>
                <w:rFonts w:ascii="Arial" w:hAnsi="Arial" w:cs="Arial"/>
                <w:b/>
                <w:strike/>
                <w:sz w:val="16"/>
                <w:szCs w:val="16"/>
              </w:rPr>
            </w:pPr>
            <w:r w:rsidRPr="003D73C3">
              <w:rPr>
                <w:rFonts w:ascii="Arial" w:hAnsi="Arial" w:cs="Arial"/>
                <w:b/>
                <w:strike/>
                <w:sz w:val="16"/>
                <w:szCs w:val="16"/>
              </w:rPr>
              <w:t>-</w:t>
            </w:r>
          </w:p>
        </w:tc>
        <w:tc>
          <w:tcPr>
            <w:tcW w:w="1196" w:type="dxa"/>
            <w:vAlign w:val="center"/>
          </w:tcPr>
          <w:p w:rsidRPr="003D73C3" w:rsidR="003C32F3" w:rsidP="003C32F3" w:rsidRDefault="003C32F3" w14:paraId="31459796" w14:textId="14ED9578">
            <w:pPr>
              <w:spacing w:before="120"/>
              <w:jc w:val="center"/>
              <w:rPr>
                <w:rFonts w:ascii="Arial" w:hAnsi="Arial" w:cs="Arial"/>
                <w:b/>
                <w:strike/>
                <w:sz w:val="16"/>
                <w:szCs w:val="16"/>
              </w:rPr>
            </w:pPr>
            <w:r w:rsidRPr="003D73C3">
              <w:rPr>
                <w:rFonts w:ascii="Arial" w:hAnsi="Arial" w:cs="Arial"/>
                <w:b/>
                <w:strike/>
                <w:sz w:val="16"/>
                <w:szCs w:val="16"/>
              </w:rPr>
              <w:t>-</w:t>
            </w:r>
          </w:p>
        </w:tc>
        <w:tc>
          <w:tcPr>
            <w:tcW w:w="1204" w:type="dxa"/>
            <w:vAlign w:val="center"/>
          </w:tcPr>
          <w:p w:rsidRPr="003D73C3" w:rsidR="003C32F3" w:rsidP="003C32F3" w:rsidRDefault="003C32F3" w14:paraId="55D5146E" w14:textId="798BD397">
            <w:pPr>
              <w:spacing w:before="120"/>
              <w:jc w:val="center"/>
              <w:rPr>
                <w:rFonts w:ascii="Arial" w:hAnsi="Arial" w:cs="Arial"/>
                <w:b/>
                <w:strike/>
                <w:sz w:val="16"/>
                <w:szCs w:val="16"/>
              </w:rPr>
            </w:pPr>
            <w:r w:rsidRPr="003D73C3">
              <w:rPr>
                <w:rFonts w:ascii="Arial" w:hAnsi="Arial" w:cs="Arial"/>
                <w:b/>
                <w:strike/>
                <w:sz w:val="16"/>
                <w:szCs w:val="16"/>
              </w:rPr>
              <w:t>-</w:t>
            </w:r>
          </w:p>
        </w:tc>
        <w:tc>
          <w:tcPr>
            <w:tcW w:w="1205" w:type="dxa"/>
            <w:vAlign w:val="center"/>
          </w:tcPr>
          <w:p w:rsidRPr="003D73C3" w:rsidR="003C32F3" w:rsidP="003C32F3" w:rsidRDefault="003C32F3" w14:paraId="6A7DAFFA" w14:textId="04412E23">
            <w:pPr>
              <w:spacing w:before="120"/>
              <w:jc w:val="center"/>
              <w:rPr>
                <w:rFonts w:ascii="Arial" w:hAnsi="Arial" w:cs="Arial"/>
                <w:b/>
                <w:strike/>
                <w:sz w:val="16"/>
                <w:szCs w:val="16"/>
              </w:rPr>
            </w:pPr>
            <w:r w:rsidRPr="003D73C3">
              <w:rPr>
                <w:rFonts w:ascii="Arial" w:hAnsi="Arial" w:cs="Arial"/>
                <w:b/>
                <w:strike/>
                <w:sz w:val="16"/>
                <w:szCs w:val="16"/>
              </w:rPr>
              <w:t>-</w:t>
            </w:r>
          </w:p>
        </w:tc>
      </w:tr>
    </w:tbl>
    <w:p w:rsidRPr="003D73C3" w:rsidR="006761D2" w:rsidP="00261F78" w:rsidRDefault="006761D2" w14:paraId="0C37E78F" w14:textId="77777777">
      <w:pPr>
        <w:pStyle w:val="Heading1"/>
      </w:pPr>
      <w:bookmarkStart w:name="_Toc1046411" w:id="324"/>
      <w:r w:rsidRPr="003D73C3">
        <w:t>Disposal and landfill</w:t>
      </w:r>
      <w:bookmarkEnd w:id="324"/>
    </w:p>
    <w:p w:rsidRPr="003D73C3" w:rsidR="006761D2" w:rsidP="006761D2" w:rsidRDefault="006761D2" w14:paraId="57BAFFFC" w14:textId="3A24A08A">
      <w:pPr>
        <w:spacing w:line="300" w:lineRule="atLeast"/>
        <w:jc w:val="both"/>
        <w:rPr>
          <w:szCs w:val="18"/>
        </w:rPr>
      </w:pPr>
      <w:r w:rsidRPr="003D73C3">
        <w:rPr>
          <w:szCs w:val="18"/>
        </w:rPr>
        <w:t xml:space="preserve">This category covers dioxin releases from the following sub-categories </w:t>
      </w:r>
      <w:r w:rsidRPr="003D73C3" w:rsidR="003D73C3">
        <w:rPr>
          <w:noProof/>
          <w:szCs w:val="18"/>
        </w:rPr>
        <w:t>(U</w:t>
      </w:r>
      <w:r w:rsidR="007B781E">
        <w:rPr>
          <w:noProof/>
          <w:szCs w:val="18"/>
        </w:rPr>
        <w:t>N</w:t>
      </w:r>
      <w:r w:rsidRPr="003D73C3" w:rsidR="003D73C3">
        <w:rPr>
          <w:noProof/>
          <w:szCs w:val="18"/>
        </w:rPr>
        <w:t xml:space="preserve"> Environment Programme, 2013)</w:t>
      </w:r>
      <w:r w:rsidRPr="003D73C3">
        <w:rPr>
          <w:szCs w:val="18"/>
        </w:rPr>
        <w:t>:</w:t>
      </w:r>
    </w:p>
    <w:p w:rsidRPr="003D73C3" w:rsidR="006761D2" w:rsidP="006761D2" w:rsidRDefault="006761D2" w14:paraId="3BFB58BD" w14:textId="77777777">
      <w:pPr>
        <w:spacing w:line="300" w:lineRule="atLeast"/>
        <w:ind w:left="720"/>
        <w:jc w:val="both"/>
        <w:rPr>
          <w:szCs w:val="18"/>
        </w:rPr>
      </w:pPr>
      <w:r w:rsidRPr="003D73C3">
        <w:rPr>
          <w:szCs w:val="18"/>
        </w:rPr>
        <w:t>9a</w:t>
      </w:r>
      <w:r w:rsidRPr="003D73C3">
        <w:rPr>
          <w:szCs w:val="18"/>
        </w:rPr>
        <w:tab/>
      </w:r>
      <w:r w:rsidRPr="003D73C3">
        <w:rPr>
          <w:szCs w:val="18"/>
        </w:rPr>
        <w:t>Landfills, waste dumps and landfill mining</w:t>
      </w:r>
    </w:p>
    <w:p w:rsidRPr="003D73C3" w:rsidR="006761D2" w:rsidP="006761D2" w:rsidRDefault="006761D2" w14:paraId="34881D9B" w14:textId="77777777">
      <w:pPr>
        <w:spacing w:line="300" w:lineRule="atLeast"/>
        <w:ind w:left="720"/>
        <w:jc w:val="both"/>
        <w:rPr>
          <w:szCs w:val="18"/>
        </w:rPr>
      </w:pPr>
      <w:r w:rsidRPr="003D73C3">
        <w:rPr>
          <w:szCs w:val="18"/>
        </w:rPr>
        <w:t>9b</w:t>
      </w:r>
      <w:r w:rsidRPr="003D73C3">
        <w:rPr>
          <w:szCs w:val="18"/>
        </w:rPr>
        <w:tab/>
      </w:r>
      <w:r w:rsidRPr="003D73C3">
        <w:rPr>
          <w:szCs w:val="18"/>
        </w:rPr>
        <w:t>Sewage/sewage treatment</w:t>
      </w:r>
    </w:p>
    <w:p w:rsidRPr="003D73C3" w:rsidR="006761D2" w:rsidP="006761D2" w:rsidRDefault="006761D2" w14:paraId="64E4A011" w14:textId="77777777">
      <w:pPr>
        <w:spacing w:line="300" w:lineRule="atLeast"/>
        <w:ind w:left="720"/>
        <w:jc w:val="both"/>
        <w:rPr>
          <w:szCs w:val="18"/>
        </w:rPr>
      </w:pPr>
      <w:r w:rsidRPr="003D73C3">
        <w:rPr>
          <w:szCs w:val="18"/>
        </w:rPr>
        <w:t>9c</w:t>
      </w:r>
      <w:r w:rsidRPr="003D73C3">
        <w:rPr>
          <w:szCs w:val="18"/>
        </w:rPr>
        <w:tab/>
      </w:r>
      <w:r w:rsidRPr="003D73C3">
        <w:rPr>
          <w:szCs w:val="18"/>
        </w:rPr>
        <w:t>Open water dumping</w:t>
      </w:r>
    </w:p>
    <w:p w:rsidRPr="003D73C3" w:rsidR="006761D2" w:rsidP="006761D2" w:rsidRDefault="006761D2" w14:paraId="31DDA76F" w14:textId="77777777">
      <w:pPr>
        <w:spacing w:line="300" w:lineRule="atLeast"/>
        <w:ind w:left="720"/>
        <w:jc w:val="both"/>
        <w:rPr>
          <w:szCs w:val="18"/>
        </w:rPr>
      </w:pPr>
      <w:r w:rsidRPr="003D73C3">
        <w:rPr>
          <w:szCs w:val="18"/>
        </w:rPr>
        <w:t>9d</w:t>
      </w:r>
      <w:r w:rsidRPr="003D73C3">
        <w:rPr>
          <w:szCs w:val="18"/>
        </w:rPr>
        <w:tab/>
      </w:r>
      <w:r w:rsidRPr="003D73C3">
        <w:rPr>
          <w:szCs w:val="18"/>
        </w:rPr>
        <w:t>Composting</w:t>
      </w:r>
    </w:p>
    <w:p w:rsidRPr="003D73C3" w:rsidR="006761D2" w:rsidP="006761D2" w:rsidRDefault="006761D2" w14:paraId="1F6D1F73" w14:textId="77777777">
      <w:pPr>
        <w:spacing w:line="300" w:lineRule="atLeast"/>
        <w:ind w:left="720"/>
        <w:jc w:val="both"/>
        <w:rPr>
          <w:szCs w:val="18"/>
        </w:rPr>
      </w:pPr>
      <w:r w:rsidRPr="003D73C3">
        <w:rPr>
          <w:szCs w:val="18"/>
        </w:rPr>
        <w:t>9e</w:t>
      </w:r>
      <w:r w:rsidRPr="003D73C3">
        <w:rPr>
          <w:szCs w:val="18"/>
        </w:rPr>
        <w:tab/>
      </w:r>
      <w:r w:rsidRPr="003D73C3">
        <w:rPr>
          <w:szCs w:val="18"/>
        </w:rPr>
        <w:t>Waste oil disposal</w:t>
      </w:r>
    </w:p>
    <w:p w:rsidRPr="003D73C3" w:rsidR="006761D2" w:rsidP="006761D2" w:rsidRDefault="24854215" w14:paraId="385C3540" w14:textId="77777777">
      <w:pPr>
        <w:spacing w:line="300" w:lineRule="atLeast"/>
        <w:jc w:val="both"/>
      </w:pPr>
      <w:bookmarkStart w:name="_Int_ncDi5y9K" w:id="325"/>
      <w:r>
        <w:t>All of</w:t>
      </w:r>
      <w:bookmarkEnd w:id="325"/>
      <w:r>
        <w:t xml:space="preserve"> the sources in this category should be considered as secondary dioxin sources, in that there are no new dioxins being produced. The dioxins are simply associated with the incoming and outgoing wastes.</w:t>
      </w:r>
    </w:p>
    <w:p w:rsidRPr="003D73C3" w:rsidR="006761D2" w:rsidP="00261F78" w:rsidRDefault="006761D2" w14:paraId="4473B41D" w14:textId="77777777">
      <w:pPr>
        <w:pStyle w:val="Heading2"/>
      </w:pPr>
      <w:bookmarkStart w:name="_Toc1046412" w:id="326"/>
      <w:r w:rsidRPr="003D73C3">
        <w:t>Landfills, waste dumps and landfill mining</w:t>
      </w:r>
      <w:bookmarkEnd w:id="326"/>
    </w:p>
    <w:p w:rsidRPr="003D73C3" w:rsidR="006761D2" w:rsidP="006761D2" w:rsidRDefault="24854215" w14:paraId="25D18A8A" w14:textId="3E250066">
      <w:pPr>
        <w:spacing w:line="300" w:lineRule="atLeast"/>
        <w:jc w:val="both"/>
      </w:pPr>
      <w:r>
        <w:t>According to the UNEP Toolkit this category covers wastes generated at a national level which are landfilled</w:t>
      </w:r>
      <w:r w:rsidRPr="00590659">
        <w:t xml:space="preserve">. In </w:t>
      </w:r>
      <w:r w:rsidRPr="00590659" w:rsidR="712DD0AE">
        <w:t>202</w:t>
      </w:r>
      <w:r w:rsidRPr="00D931F6" w:rsidR="00D850C9">
        <w:t>3</w:t>
      </w:r>
      <w:r w:rsidRPr="00590659" w:rsidR="712DD0AE">
        <w:t xml:space="preserve"> </w:t>
      </w:r>
      <w:r w:rsidRPr="00590659">
        <w:t xml:space="preserve">there were </w:t>
      </w:r>
      <w:r w:rsidRPr="00C93AA4" w:rsidR="00D850C9">
        <w:t>40</w:t>
      </w:r>
      <w:r w:rsidRPr="00590659" w:rsidR="00D850C9">
        <w:t xml:space="preserve"> </w:t>
      </w:r>
      <w:r w:rsidRPr="00C93AA4" w:rsidR="00D850C9">
        <w:t>active</w:t>
      </w:r>
      <w:r w:rsidRPr="00590659" w:rsidR="00D850C9">
        <w:t xml:space="preserve"> </w:t>
      </w:r>
      <w:r w:rsidR="000970A5">
        <w:t xml:space="preserve">Class 1 </w:t>
      </w:r>
      <w:r w:rsidRPr="00590659">
        <w:t>landfill facilities in New Zealand receiving municipal solid waste</w:t>
      </w:r>
      <w:r w:rsidRPr="00590659" w:rsidR="22971157">
        <w:t xml:space="preserve"> </w:t>
      </w:r>
      <w:r w:rsidRPr="00590659" w:rsidR="712DD0AE">
        <w:rPr>
          <w:noProof/>
        </w:rPr>
        <w:t xml:space="preserve">(Ministry for the Environment, </w:t>
      </w:r>
      <w:r w:rsidRPr="00590659" w:rsidR="00D850C9">
        <w:rPr>
          <w:noProof/>
        </w:rPr>
        <w:t>202</w:t>
      </w:r>
      <w:r w:rsidRPr="00C93AA4" w:rsidR="00D850C9">
        <w:rPr>
          <w:noProof/>
        </w:rPr>
        <w:t>5</w:t>
      </w:r>
      <w:r w:rsidRPr="00590659" w:rsidR="712DD0AE">
        <w:rPr>
          <w:noProof/>
        </w:rPr>
        <w:t>)</w:t>
      </w:r>
      <w:r w:rsidRPr="00590659">
        <w:t xml:space="preserve">. </w:t>
      </w:r>
      <w:r w:rsidRPr="00590659" w:rsidR="5F6E268A">
        <w:t>These receive treated hazardous waste, industrial waste, commercial waste, ho</w:t>
      </w:r>
      <w:r w:rsidR="5F6E268A">
        <w:t xml:space="preserve">usehold waste, municipal solid waste, construction and demolition waste, managed fill material and clean-fill material. </w:t>
      </w:r>
      <w:r>
        <w:t xml:space="preserve">In addition to these there were </w:t>
      </w:r>
      <w:bookmarkStart w:name="_Int_dRp4qhbf" w:id="327"/>
      <w:r>
        <w:t>a number of</w:t>
      </w:r>
      <w:bookmarkEnd w:id="327"/>
      <w:r>
        <w:t xml:space="preserve"> </w:t>
      </w:r>
      <w:proofErr w:type="spellStart"/>
      <w:r>
        <w:t>cleanfills</w:t>
      </w:r>
      <w:proofErr w:type="spellEnd"/>
      <w:r>
        <w:t xml:space="preserve"> or construction</w:t>
      </w:r>
      <w:r w:rsidR="00495A35">
        <w:t xml:space="preserve"> </w:t>
      </w:r>
      <w:r>
        <w:t>and demolition fills</w:t>
      </w:r>
      <w:r w:rsidR="000970A5">
        <w:t xml:space="preserve"> (Class 2)</w:t>
      </w:r>
      <w:r w:rsidR="00495A35">
        <w:t>,</w:t>
      </w:r>
      <w:r w:rsidR="712DD0AE">
        <w:t xml:space="preserve"> and </w:t>
      </w:r>
      <w:r w:rsidR="13B46B4F">
        <w:t>farm fills which are used for disposal of household waste and other on-farm waste to land.</w:t>
      </w:r>
      <w:r w:rsidR="0DD904CD">
        <w:t xml:space="preserve"> </w:t>
      </w:r>
      <w:r>
        <w:t xml:space="preserve">The latter are not adjudged to be significant sources of dioxins and their activity has not been included in this dioxin release assessment. There is one example of a dedicated hazardous waste landfill in New Zealand which no longer receives wastes </w:t>
      </w:r>
      <w:r w:rsidRPr="0C34660A" w:rsidR="0DD904CD">
        <w:rPr>
          <w:noProof/>
        </w:rPr>
        <w:t>(Bell &amp; Wilson, 1988)</w:t>
      </w:r>
      <w:r>
        <w:t xml:space="preserve">. There are also a small number of private industrial landfills. Industrial wastes containing dioxins have already been accounted for in the other sections of this report dealing with individual processes, and there is no landfill mining done in New Zealand. Consequently, municipal solid waste </w:t>
      </w:r>
      <w:r w:rsidR="000970A5">
        <w:t xml:space="preserve">disposed of in Class 1 landfills </w:t>
      </w:r>
      <w:r>
        <w:t>is the sole focus for this waste category.</w:t>
      </w:r>
    </w:p>
    <w:p w:rsidRPr="003D73C3" w:rsidR="006761D2" w:rsidP="006761D2" w:rsidRDefault="24854215" w14:paraId="72BC86FA" w14:textId="4E8DBC9C">
      <w:pPr>
        <w:spacing w:line="300" w:lineRule="atLeast"/>
        <w:jc w:val="both"/>
      </w:pPr>
      <w:r>
        <w:t>New Zealand’s waste disposal levy scheme is currently the best means of estimating domestic waste activity</w:t>
      </w:r>
      <w:r w:rsidR="3FD505A1">
        <w:t>.</w:t>
      </w:r>
      <w:r>
        <w:t xml:space="preserve"> The Waste Minimisation Act </w:t>
      </w:r>
      <w:r w:rsidR="3FD505A1">
        <w:t xml:space="preserve">was introduced in </w:t>
      </w:r>
      <w:r>
        <w:t>2008</w:t>
      </w:r>
      <w:r w:rsidR="3FD505A1">
        <w:t xml:space="preserve"> with the purpose of encouraging waste minimisation </w:t>
      </w:r>
      <w:r w:rsidR="7C2C63AC">
        <w:t xml:space="preserve">and a decrease in waste disposal. To achieve this aim </w:t>
      </w:r>
      <w:r>
        <w:t>a levy of $10 for every tonne of waste arriving at domestic waste landfills</w:t>
      </w:r>
      <w:r w:rsidR="7C2C63AC">
        <w:t xml:space="preserve"> was introduced in 2009</w:t>
      </w:r>
      <w:r w:rsidR="000D9500">
        <w:t xml:space="preserve">. </w:t>
      </w:r>
      <w:r w:rsidR="7C2C63AC">
        <w:t>Imposition of the levy has</w:t>
      </w:r>
      <w:r>
        <w:t xml:space="preserve"> resulted in more accurate monitoring of waste quantities disposed. </w:t>
      </w:r>
      <w:r w:rsidR="004C2D8E">
        <w:t>At 1 July 2024 the levy was $60 per tonne (Ministry for the Environment, 2025b)</w:t>
      </w:r>
    </w:p>
    <w:p w:rsidR="005C178A" w:rsidP="00C65090" w:rsidRDefault="7C2C63AC" w14:paraId="06FF1F37" w14:textId="7AAF23B3">
      <w:pPr>
        <w:spacing w:line="300" w:lineRule="atLeast"/>
        <w:jc w:val="both"/>
        <w:rPr>
          <w:szCs w:val="18"/>
        </w:rPr>
      </w:pPr>
      <w:r>
        <w:t>Waste deposition data</w:t>
      </w:r>
      <w:r w:rsidR="22971157">
        <w:t xml:space="preserve"> </w:t>
      </w:r>
      <w:r w:rsidR="24854215">
        <w:t xml:space="preserve">is available on the </w:t>
      </w:r>
      <w:r w:rsidR="478EF7FC">
        <w:t>“</w:t>
      </w:r>
      <w:r w:rsidR="24854215">
        <w:t>Waste</w:t>
      </w:r>
      <w:r w:rsidR="478EF7FC">
        <w:t>”</w:t>
      </w:r>
      <w:r w:rsidR="24854215">
        <w:t xml:space="preserve"> </w:t>
      </w:r>
      <w:r w:rsidR="478EF7FC">
        <w:t>site of the Ministry for the Environment’s “Facts and Science” web pages (Ministry for th</w:t>
      </w:r>
      <w:r w:rsidR="782E4F66">
        <w:t xml:space="preserve">e </w:t>
      </w:r>
      <w:r w:rsidR="478EF7FC">
        <w:t>Environment</w:t>
      </w:r>
      <w:r w:rsidR="782E4F66">
        <w:t>, 202</w:t>
      </w:r>
      <w:r w:rsidR="00D850C9">
        <w:t>5</w:t>
      </w:r>
      <w:r w:rsidR="004C2D8E">
        <w:t>c</w:t>
      </w:r>
      <w:r w:rsidR="782E4F66">
        <w:t xml:space="preserve">). </w:t>
      </w:r>
      <w:r w:rsidR="00D850C9">
        <w:rPr>
          <w:szCs w:val="18"/>
        </w:rPr>
        <w:t>From July 2023 to June 2024 3,228,248 tonnes were deposited, with 2,829,929 tonnes listed for July 2024 to June 2025. Averaging these quantities gives an estimated total quantity of 3,029,089 tonnes of waste for 2024.</w:t>
      </w:r>
      <w:r w:rsidR="782E4F66">
        <w:t xml:space="preserve"> </w:t>
      </w:r>
      <w:r w:rsidR="00C65090">
        <w:rPr>
          <w:szCs w:val="18"/>
        </w:rPr>
        <w:t xml:space="preserve">Whereas the previous Inventory noted an increasing trend in the rate of municipal waste disposal to landfill, the current prevailing trend is one of a decreasing rate. That this is occurring while population growth steadily increases suggests that newly introduced waste minimisation and elimination policies </w:t>
      </w:r>
      <w:r w:rsidR="00DA14FA">
        <w:rPr>
          <w:szCs w:val="18"/>
        </w:rPr>
        <w:t>may be</w:t>
      </w:r>
      <w:r w:rsidR="00C65090">
        <w:rPr>
          <w:szCs w:val="18"/>
        </w:rPr>
        <w:t xml:space="preserve"> having an effect</w:t>
      </w:r>
      <w:r w:rsidR="004C2D8E">
        <w:rPr>
          <w:szCs w:val="18"/>
        </w:rPr>
        <w:t>, for instance the waste disposal levy described earlier.</w:t>
      </w:r>
      <w:r w:rsidR="00CD157E">
        <w:rPr>
          <w:szCs w:val="18"/>
        </w:rPr>
        <w:t xml:space="preserve"> Also </w:t>
      </w:r>
      <w:r w:rsidR="00C65090">
        <w:rPr>
          <w:szCs w:val="18"/>
        </w:rPr>
        <w:t>since Auckland Council introduced its kerbside food scraps collection service in April 2023, more than 30,0000 tonnes of food waste have been diverted from landfill. (Auckland Council, 2024)</w:t>
      </w:r>
      <w:r w:rsidR="002F3868">
        <w:rPr>
          <w:szCs w:val="18"/>
        </w:rPr>
        <w:t xml:space="preserve">. </w:t>
      </w:r>
      <w:r w:rsidR="005C178A">
        <w:rPr>
          <w:szCs w:val="18"/>
        </w:rPr>
        <w:t>Alternatively the decrease may reflect the depressed state of the building and construction sector in 2024 for which a 23% fall in waste material collected from commercial and industrial siters was reported (Scoop, 2025)</w:t>
      </w:r>
      <w:r w:rsidR="004C1DAE">
        <w:rPr>
          <w:szCs w:val="18"/>
        </w:rPr>
        <w:t>.</w:t>
      </w:r>
    </w:p>
    <w:p w:rsidR="005C178A" w:rsidRDefault="005C178A" w14:paraId="0060E9F5" w14:textId="77777777">
      <w:pPr>
        <w:spacing w:after="0"/>
        <w:rPr>
          <w:szCs w:val="18"/>
        </w:rPr>
      </w:pPr>
      <w:r>
        <w:rPr>
          <w:szCs w:val="18"/>
        </w:rPr>
        <w:br w:type="page"/>
      </w:r>
    </w:p>
    <w:p w:rsidRPr="003D73C3" w:rsidR="006761D2" w:rsidP="006761D2" w:rsidRDefault="006761D2" w14:paraId="38C6AB84" w14:textId="77777777">
      <w:pPr>
        <w:spacing w:after="60" w:line="300" w:lineRule="atLeast"/>
        <w:jc w:val="both"/>
        <w:rPr>
          <w:szCs w:val="18"/>
        </w:rPr>
      </w:pPr>
      <w:r w:rsidRPr="003D73C3">
        <w:rPr>
          <w:szCs w:val="18"/>
        </w:rPr>
        <w:t>The UNEP Toolkit gives three classifications for landfills:</w:t>
      </w:r>
    </w:p>
    <w:p w:rsidRPr="003D73C3" w:rsidR="006761D2" w:rsidP="006761D2" w:rsidRDefault="006761D2" w14:paraId="38AEA6A5" w14:textId="77777777">
      <w:pPr>
        <w:spacing w:after="60" w:line="300" w:lineRule="atLeast"/>
        <w:ind w:left="720"/>
        <w:jc w:val="both"/>
        <w:rPr>
          <w:szCs w:val="18"/>
        </w:rPr>
      </w:pPr>
      <w:r w:rsidRPr="003D73C3">
        <w:rPr>
          <w:szCs w:val="18"/>
        </w:rPr>
        <w:t xml:space="preserve">Class 1 applies to landfills where wastes from (Toolkit) source groups 1 to 8 are deposited. </w:t>
      </w:r>
    </w:p>
    <w:p w:rsidRPr="003D73C3" w:rsidR="006761D2" w:rsidP="006761D2" w:rsidRDefault="006761D2" w14:paraId="1F3BCA8E" w14:textId="77777777">
      <w:pPr>
        <w:spacing w:after="60" w:line="300" w:lineRule="atLeast"/>
        <w:ind w:left="720"/>
        <w:jc w:val="both"/>
        <w:rPr>
          <w:szCs w:val="18"/>
        </w:rPr>
      </w:pPr>
      <w:r w:rsidRPr="003D73C3">
        <w:rPr>
          <w:szCs w:val="18"/>
        </w:rPr>
        <w:t>Class 2 applies to landfilling of waste which may contain some hazardous components. A typical situation is where a country has no organised waste management systems.</w:t>
      </w:r>
    </w:p>
    <w:p w:rsidRPr="003D73C3" w:rsidR="006761D2" w:rsidP="006761D2" w:rsidRDefault="006761D2" w14:paraId="53D66F6B" w14:textId="77777777">
      <w:pPr>
        <w:spacing w:line="300" w:lineRule="atLeast"/>
        <w:ind w:left="720"/>
        <w:jc w:val="both"/>
        <w:rPr>
          <w:szCs w:val="18"/>
        </w:rPr>
      </w:pPr>
      <w:r w:rsidRPr="003D73C3">
        <w:rPr>
          <w:szCs w:val="18"/>
        </w:rPr>
        <w:t>Class 3 applies to landfilling of non</w:t>
      </w:r>
      <w:r w:rsidRPr="003D73C3">
        <w:rPr>
          <w:rFonts w:ascii="Cambria Math" w:hAnsi="Cambria Math" w:cs="Cambria Math"/>
          <w:szCs w:val="18"/>
        </w:rPr>
        <w:t>‐</w:t>
      </w:r>
      <w:r w:rsidRPr="003D73C3">
        <w:rPr>
          <w:szCs w:val="18"/>
        </w:rPr>
        <w:t>hazardous wastes.</w:t>
      </w:r>
    </w:p>
    <w:p w:rsidR="006761D2" w:rsidP="006761D2" w:rsidRDefault="24854215" w14:paraId="647D40CC" w14:textId="4697BD03">
      <w:pPr>
        <w:spacing w:line="300" w:lineRule="atLeast"/>
        <w:jc w:val="both"/>
      </w:pPr>
      <w:r>
        <w:t>The greenhouse gas inventory report comment</w:t>
      </w:r>
      <w:r w:rsidR="00C65090">
        <w:t>s</w:t>
      </w:r>
      <w:r>
        <w:t xml:space="preserve"> that </w:t>
      </w:r>
      <w:r w:rsidR="00C65090">
        <w:t xml:space="preserve">at present </w:t>
      </w:r>
      <w:r>
        <w:t xml:space="preserve">New Zealand has insufficient data to </w:t>
      </w:r>
      <w:r w:rsidR="13B46B4F">
        <w:t xml:space="preserve">determine how much of the waste disposed to </w:t>
      </w:r>
      <w:r w:rsidR="78EE304E">
        <w:t xml:space="preserve">municipal landfills comes from industrial sources </w:t>
      </w:r>
      <w:r w:rsidR="00C65090">
        <w:t xml:space="preserve">but this should change in the near future with landfill facility owners </w:t>
      </w:r>
      <w:r w:rsidR="008F6FEC">
        <w:t xml:space="preserve">now required to </w:t>
      </w:r>
      <w:r w:rsidRPr="00C65090" w:rsidR="008F6FEC">
        <w:t xml:space="preserve">determine the exact proportion of waste disposed of at municipal landfills that originates from commercial and industrial sources. </w:t>
      </w:r>
      <w:r w:rsidRPr="0C34660A" w:rsidR="78EE304E">
        <w:rPr>
          <w:noProof/>
        </w:rPr>
        <w:t>(Ministry for the Environment, 202</w:t>
      </w:r>
      <w:r w:rsidR="00C65090">
        <w:rPr>
          <w:noProof/>
        </w:rPr>
        <w:t>5</w:t>
      </w:r>
      <w:r w:rsidRPr="0C34660A" w:rsidR="78EE304E">
        <w:rPr>
          <w:noProof/>
        </w:rPr>
        <w:t>)</w:t>
      </w:r>
      <w:r>
        <w:t xml:space="preserve">. </w:t>
      </w:r>
      <w:r w:rsidR="008F6FEC">
        <w:t xml:space="preserve">Nevertheless </w:t>
      </w:r>
      <w:r>
        <w:t>New Zealand landfill practice does involve waste assessment and would reject for disposal any industrial wastes which were known to contain significant quantities of dioxins. Landfills in New Zealand are engineered facilities where the wastes deposited are contained by impermeable liners and water ingress prevented by capping materials. Consequently, the Toolkit class 3 category is considered appropriate for all waste currently being deposited in landfills.</w:t>
      </w:r>
    </w:p>
    <w:p w:rsidRPr="003D73C3" w:rsidR="006761D2" w:rsidP="006761D2" w:rsidRDefault="24854215" w14:paraId="342BC5A6" w14:textId="62FFC5C4">
      <w:pPr>
        <w:spacing w:line="300" w:lineRule="atLeast"/>
        <w:jc w:val="both"/>
      </w:pPr>
      <w:bookmarkStart w:name="_Int_RKgcz2UE" w:id="328"/>
      <w:r>
        <w:t>With regard to</w:t>
      </w:r>
      <w:bookmarkEnd w:id="328"/>
      <w:r>
        <w:t xml:space="preserve"> releases to water</w:t>
      </w:r>
      <w:r w:rsidR="39E07332">
        <w:t xml:space="preserve">, </w:t>
      </w:r>
      <w:r>
        <w:t xml:space="preserve">the situation is more complicated. The leachate produced by a landfill is not solely associated with the waste currently being deposited. It may originate, or </w:t>
      </w:r>
      <w:bookmarkStart w:name="_Int_TYCcMxP1" w:id="329"/>
      <w:r>
        <w:t>come in contact with</w:t>
      </w:r>
      <w:bookmarkEnd w:id="329"/>
      <w:r>
        <w:t xml:space="preserve"> waste from earlier periods, which may have had higher concentrations of dioxins. Class 2 emission factors are seen as more appropriate for New Zealand landfill leachate.</w:t>
      </w:r>
    </w:p>
    <w:p w:rsidRPr="003D73C3" w:rsidR="006761D2" w:rsidP="006761D2" w:rsidRDefault="006761D2" w14:paraId="0E4A4E98" w14:textId="41F674C0">
      <w:pPr>
        <w:spacing w:line="300" w:lineRule="atLeast"/>
        <w:jc w:val="both"/>
        <w:rPr>
          <w:szCs w:val="18"/>
        </w:rPr>
      </w:pPr>
      <w:r w:rsidRPr="003D73C3">
        <w:rPr>
          <w:szCs w:val="18"/>
        </w:rPr>
        <w:t xml:space="preserve">The estimates for dioxin releases from landfilling for </w:t>
      </w:r>
      <w:r w:rsidR="008F6FEC">
        <w:rPr>
          <w:szCs w:val="18"/>
        </w:rPr>
        <w:t>2024</w:t>
      </w:r>
      <w:r w:rsidRPr="003D73C3" w:rsidR="0020409C">
        <w:rPr>
          <w:szCs w:val="18"/>
        </w:rPr>
        <w:t xml:space="preserve"> </w:t>
      </w:r>
      <w:r w:rsidRPr="003D73C3">
        <w:rPr>
          <w:szCs w:val="18"/>
        </w:rPr>
        <w:t xml:space="preserve">are shown in </w:t>
      </w:r>
      <w:r w:rsidRPr="003D73C3">
        <w:rPr>
          <w:szCs w:val="18"/>
        </w:rPr>
        <w:fldChar w:fldCharType="begin"/>
      </w:r>
      <w:r w:rsidRPr="003D73C3">
        <w:rPr>
          <w:szCs w:val="18"/>
        </w:rPr>
        <w:instrText xml:space="preserve"> REF _Ref382401706 \h  \* MERGEFORMAT </w:instrText>
      </w:r>
      <w:r w:rsidRPr="003D73C3">
        <w:rPr>
          <w:szCs w:val="18"/>
        </w:rPr>
      </w:r>
      <w:r w:rsidRPr="003D73C3">
        <w:rPr>
          <w:szCs w:val="18"/>
        </w:rPr>
        <w:fldChar w:fldCharType="separate"/>
      </w:r>
      <w:r w:rsidRPr="00C30992" w:rsidR="00C30992">
        <w:t xml:space="preserve">Table </w:t>
      </w:r>
      <w:r w:rsidRPr="00C30992" w:rsidR="00C30992">
        <w:rPr>
          <w:noProof/>
        </w:rPr>
        <w:t>11</w:t>
      </w:r>
      <w:r w:rsidRPr="00C30992" w:rsidR="00C30992">
        <w:rPr>
          <w:noProof/>
        </w:rPr>
        <w:noBreakHyphen/>
      </w:r>
      <w:r w:rsidRPr="00C30992" w:rsidR="00C30992">
        <w:rPr>
          <w:noProof/>
        </w:rPr>
        <w:t>1</w:t>
      </w:r>
      <w:r w:rsidRPr="003D73C3">
        <w:rPr>
          <w:szCs w:val="18"/>
        </w:rPr>
        <w:fldChar w:fldCharType="end"/>
      </w:r>
      <w:r w:rsidRPr="003D73C3">
        <w:rPr>
          <w:szCs w:val="18"/>
        </w:rPr>
        <w:t xml:space="preserve">, along with the corresponding estimates made </w:t>
      </w:r>
      <w:r w:rsidR="008F6FEC">
        <w:rPr>
          <w:szCs w:val="18"/>
        </w:rPr>
        <w:t>for previous</w:t>
      </w:r>
      <w:r w:rsidRPr="003D73C3" w:rsidR="00C530B8">
        <w:rPr>
          <w:szCs w:val="18"/>
        </w:rPr>
        <w:t xml:space="preserve"> </w:t>
      </w:r>
      <w:r w:rsidR="008F6FEC">
        <w:rPr>
          <w:szCs w:val="18"/>
        </w:rPr>
        <w:t>i</w:t>
      </w:r>
      <w:r w:rsidRPr="003D73C3" w:rsidR="00C530B8">
        <w:rPr>
          <w:szCs w:val="18"/>
        </w:rPr>
        <w:t>nventories.</w:t>
      </w:r>
    </w:p>
    <w:p w:rsidRPr="003D73C3" w:rsidR="006761D2" w:rsidP="006761D2" w:rsidRDefault="006761D2" w14:paraId="53B5D62A" w14:textId="721E505F">
      <w:pPr>
        <w:pStyle w:val="Caption"/>
        <w:jc w:val="left"/>
        <w:rPr>
          <w:rFonts w:cs="Arial"/>
          <w:szCs w:val="18"/>
        </w:rPr>
      </w:pPr>
      <w:bookmarkStart w:name="_Ref382401706" w:id="330"/>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11</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1</w:t>
      </w:r>
      <w:r w:rsidRPr="003D73C3">
        <w:rPr>
          <w:rFonts w:cs="Arial"/>
        </w:rPr>
        <w:fldChar w:fldCharType="end"/>
      </w:r>
      <w:bookmarkEnd w:id="330"/>
      <w:r w:rsidRPr="003D73C3">
        <w:rPr>
          <w:rFonts w:cs="Arial"/>
        </w:rPr>
        <w:t>: Dioxin releases from landfills, waste dumps and landfill mining</w:t>
      </w:r>
    </w:p>
    <w:tbl>
      <w:tblPr>
        <w:tblStyle w:val="TableGrid"/>
        <w:tblW w:w="9067" w:type="dxa"/>
        <w:tblLook w:val="04A0" w:firstRow="1" w:lastRow="0" w:firstColumn="1" w:lastColumn="0" w:noHBand="0" w:noVBand="1"/>
      </w:tblPr>
      <w:tblGrid>
        <w:gridCol w:w="860"/>
        <w:gridCol w:w="2549"/>
        <w:gridCol w:w="1435"/>
        <w:gridCol w:w="1454"/>
        <w:gridCol w:w="1338"/>
        <w:gridCol w:w="1431"/>
      </w:tblGrid>
      <w:tr w:rsidRPr="005C3004" w:rsidR="006761D2" w:rsidTr="00051121" w14:paraId="15886E44" w14:textId="77777777">
        <w:tc>
          <w:tcPr>
            <w:tcW w:w="860" w:type="dxa"/>
            <w:vMerge w:val="restart"/>
            <w:vAlign w:val="center"/>
          </w:tcPr>
          <w:p w:rsidRPr="003D73C3" w:rsidR="006761D2" w:rsidP="009F7DB8" w:rsidRDefault="006761D2" w14:paraId="01E5E4E6" w14:textId="77777777">
            <w:pPr>
              <w:spacing w:before="120"/>
              <w:jc w:val="center"/>
              <w:rPr>
                <w:rFonts w:ascii="Arial" w:hAnsi="Arial" w:cs="Arial"/>
                <w:b/>
                <w:sz w:val="16"/>
                <w:szCs w:val="18"/>
              </w:rPr>
            </w:pPr>
            <w:r w:rsidRPr="003D73C3">
              <w:rPr>
                <w:rFonts w:ascii="Arial" w:hAnsi="Arial" w:cs="Arial"/>
                <w:b/>
                <w:sz w:val="16"/>
                <w:szCs w:val="18"/>
              </w:rPr>
              <w:t>Year</w:t>
            </w:r>
          </w:p>
        </w:tc>
        <w:tc>
          <w:tcPr>
            <w:tcW w:w="2549" w:type="dxa"/>
            <w:vMerge w:val="restart"/>
            <w:vAlign w:val="center"/>
          </w:tcPr>
          <w:p w:rsidRPr="003D73C3" w:rsidR="006761D2" w:rsidP="009F7DB8" w:rsidRDefault="006761D2" w14:paraId="6B8B04A6" w14:textId="77777777">
            <w:pPr>
              <w:spacing w:before="120"/>
              <w:jc w:val="center"/>
              <w:rPr>
                <w:rFonts w:ascii="Arial" w:hAnsi="Arial" w:cs="Arial"/>
                <w:b/>
                <w:sz w:val="16"/>
                <w:szCs w:val="18"/>
              </w:rPr>
            </w:pPr>
            <w:r w:rsidRPr="003D73C3">
              <w:rPr>
                <w:rFonts w:ascii="Arial" w:hAnsi="Arial" w:cs="Arial"/>
                <w:b/>
                <w:sz w:val="16"/>
                <w:szCs w:val="18"/>
              </w:rPr>
              <w:t xml:space="preserve">Activity Rate </w:t>
            </w:r>
            <w:r w:rsidRPr="003D73C3">
              <w:rPr>
                <w:rFonts w:ascii="Arial" w:hAnsi="Arial" w:cs="Arial"/>
                <w:b/>
                <w:sz w:val="16"/>
                <w:szCs w:val="18"/>
              </w:rPr>
              <w:br/>
            </w:r>
          </w:p>
        </w:tc>
        <w:tc>
          <w:tcPr>
            <w:tcW w:w="2889" w:type="dxa"/>
            <w:gridSpan w:val="2"/>
            <w:vAlign w:val="center"/>
          </w:tcPr>
          <w:p w:rsidRPr="003D73C3" w:rsidR="006761D2" w:rsidP="009F7DB8" w:rsidRDefault="006761D2" w14:paraId="4F3E3DE1"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p>
        </w:tc>
        <w:tc>
          <w:tcPr>
            <w:tcW w:w="2769" w:type="dxa"/>
            <w:gridSpan w:val="2"/>
            <w:vAlign w:val="center"/>
          </w:tcPr>
          <w:p w:rsidRPr="003D73C3" w:rsidR="006761D2" w:rsidP="009F7DB8" w:rsidRDefault="006761D2" w14:paraId="21D8CEF6" w14:textId="77777777">
            <w:pPr>
              <w:spacing w:before="120"/>
              <w:jc w:val="center"/>
              <w:rPr>
                <w:rFonts w:ascii="Arial" w:hAnsi="Arial" w:cs="Arial"/>
                <w:b/>
                <w:sz w:val="16"/>
                <w:szCs w:val="18"/>
              </w:rPr>
            </w:pPr>
            <w:r w:rsidRPr="003D73C3">
              <w:rPr>
                <w:rFonts w:ascii="Arial" w:hAnsi="Arial" w:cs="Arial"/>
                <w:b/>
                <w:sz w:val="16"/>
                <w:szCs w:val="18"/>
              </w:rPr>
              <w:t>Annual releases (g TEQ/yr)</w:t>
            </w:r>
          </w:p>
        </w:tc>
      </w:tr>
      <w:tr w:rsidRPr="005C3004" w:rsidR="006761D2" w:rsidTr="00051121" w14:paraId="40ED2483" w14:textId="77777777">
        <w:tc>
          <w:tcPr>
            <w:tcW w:w="860" w:type="dxa"/>
            <w:vMerge/>
          </w:tcPr>
          <w:p w:rsidRPr="003D73C3" w:rsidR="006761D2" w:rsidP="009F7DB8" w:rsidRDefault="006761D2" w14:paraId="2DFAD157" w14:textId="77777777">
            <w:pPr>
              <w:spacing w:before="120"/>
              <w:jc w:val="both"/>
              <w:rPr>
                <w:rFonts w:ascii="Arial" w:hAnsi="Arial" w:cs="Arial"/>
                <w:sz w:val="16"/>
                <w:szCs w:val="18"/>
              </w:rPr>
            </w:pPr>
          </w:p>
        </w:tc>
        <w:tc>
          <w:tcPr>
            <w:tcW w:w="2549" w:type="dxa"/>
            <w:vMerge/>
            <w:vAlign w:val="center"/>
          </w:tcPr>
          <w:p w:rsidRPr="003D73C3" w:rsidR="006761D2" w:rsidP="009F7DB8" w:rsidRDefault="006761D2" w14:paraId="0A3DB7A6" w14:textId="77777777">
            <w:pPr>
              <w:spacing w:before="120"/>
              <w:jc w:val="center"/>
              <w:rPr>
                <w:rFonts w:ascii="Arial" w:hAnsi="Arial" w:cs="Arial"/>
                <w:sz w:val="16"/>
                <w:szCs w:val="18"/>
              </w:rPr>
            </w:pPr>
          </w:p>
        </w:tc>
        <w:tc>
          <w:tcPr>
            <w:tcW w:w="1435" w:type="dxa"/>
            <w:vAlign w:val="center"/>
          </w:tcPr>
          <w:p w:rsidRPr="003D73C3" w:rsidR="006761D2" w:rsidP="009F7DB8" w:rsidRDefault="006761D2" w14:paraId="7CBB01E4" w14:textId="77777777">
            <w:pPr>
              <w:spacing w:before="120"/>
              <w:jc w:val="center"/>
              <w:rPr>
                <w:rFonts w:ascii="Arial" w:hAnsi="Arial" w:cs="Arial"/>
                <w:b/>
                <w:sz w:val="16"/>
                <w:szCs w:val="18"/>
              </w:rPr>
            </w:pPr>
            <w:r w:rsidRPr="003D73C3">
              <w:rPr>
                <w:rFonts w:ascii="Arial" w:hAnsi="Arial" w:cs="Arial"/>
                <w:b/>
                <w:sz w:val="16"/>
                <w:szCs w:val="18"/>
              </w:rPr>
              <w:t>Water</w:t>
            </w:r>
            <w:r w:rsidRPr="003D73C3">
              <w:rPr>
                <w:rFonts w:ascii="Arial" w:hAnsi="Arial" w:cs="Arial"/>
                <w:b/>
                <w:sz w:val="16"/>
                <w:szCs w:val="18"/>
              </w:rPr>
              <w:br/>
            </w:r>
            <w:r w:rsidRPr="003D73C3">
              <w:rPr>
                <w:rFonts w:ascii="Arial" w:hAnsi="Arial" w:cs="Arial"/>
                <w:b/>
                <w:sz w:val="16"/>
                <w:szCs w:val="18"/>
              </w:rPr>
              <w:t>(µg TEQ/m</w:t>
            </w:r>
            <w:r w:rsidRPr="003D73C3">
              <w:rPr>
                <w:rFonts w:ascii="Arial" w:hAnsi="Arial" w:cs="Arial"/>
                <w:b/>
                <w:sz w:val="16"/>
                <w:szCs w:val="18"/>
                <w:vertAlign w:val="superscript"/>
              </w:rPr>
              <w:t>3</w:t>
            </w:r>
            <w:r w:rsidRPr="003D73C3">
              <w:rPr>
                <w:rFonts w:ascii="Arial" w:hAnsi="Arial" w:cs="Arial"/>
                <w:b/>
                <w:sz w:val="16"/>
                <w:szCs w:val="18"/>
              </w:rPr>
              <w:t>)</w:t>
            </w:r>
          </w:p>
        </w:tc>
        <w:tc>
          <w:tcPr>
            <w:tcW w:w="1454" w:type="dxa"/>
            <w:vAlign w:val="center"/>
          </w:tcPr>
          <w:p w:rsidRPr="003D73C3" w:rsidR="006761D2" w:rsidP="009F7DB8" w:rsidRDefault="006761D2" w14:paraId="2D447693" w14:textId="77777777">
            <w:pPr>
              <w:spacing w:before="120"/>
              <w:jc w:val="center"/>
              <w:rPr>
                <w:rFonts w:ascii="Arial" w:hAnsi="Arial" w:cs="Arial"/>
                <w:b/>
                <w:sz w:val="16"/>
                <w:szCs w:val="18"/>
              </w:rPr>
            </w:pPr>
            <w:r w:rsidRPr="003D73C3">
              <w:rPr>
                <w:rFonts w:ascii="Arial" w:hAnsi="Arial" w:cs="Arial"/>
                <w:b/>
                <w:sz w:val="16"/>
                <w:szCs w:val="18"/>
              </w:rPr>
              <w:t>Land</w:t>
            </w:r>
            <w:r w:rsidRPr="003D73C3">
              <w:rPr>
                <w:rFonts w:ascii="Arial" w:hAnsi="Arial" w:cs="Arial"/>
                <w:b/>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1338" w:type="dxa"/>
            <w:vAlign w:val="center"/>
          </w:tcPr>
          <w:p w:rsidRPr="003D73C3" w:rsidR="006761D2" w:rsidP="009F7DB8" w:rsidRDefault="006761D2" w14:paraId="3685AAB6" w14:textId="77777777">
            <w:pPr>
              <w:spacing w:before="120"/>
              <w:jc w:val="center"/>
              <w:rPr>
                <w:rFonts w:ascii="Arial" w:hAnsi="Arial" w:cs="Arial"/>
                <w:b/>
                <w:sz w:val="16"/>
                <w:szCs w:val="18"/>
              </w:rPr>
            </w:pPr>
            <w:r w:rsidRPr="003D73C3">
              <w:rPr>
                <w:rFonts w:ascii="Arial" w:hAnsi="Arial" w:cs="Arial"/>
                <w:b/>
                <w:sz w:val="16"/>
                <w:szCs w:val="18"/>
              </w:rPr>
              <w:t>Water</w:t>
            </w:r>
          </w:p>
        </w:tc>
        <w:tc>
          <w:tcPr>
            <w:tcW w:w="1431" w:type="dxa"/>
            <w:vAlign w:val="center"/>
          </w:tcPr>
          <w:p w:rsidRPr="003D73C3" w:rsidR="006761D2" w:rsidP="009F7DB8" w:rsidRDefault="006761D2" w14:paraId="40F2E2A1" w14:textId="77777777">
            <w:pPr>
              <w:spacing w:before="120"/>
              <w:jc w:val="center"/>
              <w:rPr>
                <w:rFonts w:ascii="Arial" w:hAnsi="Arial" w:cs="Arial"/>
                <w:b/>
                <w:sz w:val="16"/>
                <w:szCs w:val="18"/>
              </w:rPr>
            </w:pPr>
            <w:r w:rsidRPr="003D73C3">
              <w:rPr>
                <w:rFonts w:ascii="Arial" w:hAnsi="Arial" w:cs="Arial"/>
                <w:b/>
                <w:sz w:val="16"/>
                <w:szCs w:val="18"/>
              </w:rPr>
              <w:t>Land</w:t>
            </w:r>
          </w:p>
        </w:tc>
      </w:tr>
      <w:tr w:rsidRPr="005C3004" w:rsidR="0020409C" w:rsidTr="00051121" w14:paraId="3858CB78" w14:textId="77777777">
        <w:tc>
          <w:tcPr>
            <w:tcW w:w="860" w:type="dxa"/>
            <w:vMerge w:val="restart"/>
            <w:vAlign w:val="center"/>
          </w:tcPr>
          <w:p w:rsidRPr="003D73C3" w:rsidR="0020409C" w:rsidP="009F7DB8" w:rsidRDefault="0020409C" w14:paraId="7671061C" w14:textId="1CF38EC7">
            <w:pPr>
              <w:spacing w:before="120"/>
              <w:rPr>
                <w:rFonts w:ascii="Arial" w:hAnsi="Arial" w:cs="Arial"/>
                <w:b/>
                <w:sz w:val="16"/>
                <w:szCs w:val="18"/>
              </w:rPr>
            </w:pPr>
            <w:r w:rsidRPr="003D73C3">
              <w:rPr>
                <w:rFonts w:ascii="Arial" w:hAnsi="Arial" w:cs="Arial"/>
                <w:b/>
                <w:sz w:val="16"/>
                <w:szCs w:val="18"/>
              </w:rPr>
              <w:t>2012</w:t>
            </w:r>
          </w:p>
        </w:tc>
        <w:tc>
          <w:tcPr>
            <w:tcW w:w="2549" w:type="dxa"/>
            <w:vMerge w:val="restart"/>
            <w:vAlign w:val="center"/>
          </w:tcPr>
          <w:p w:rsidRPr="003D73C3" w:rsidR="0020409C" w:rsidP="009F7DB8" w:rsidRDefault="0020409C" w14:paraId="690454FC" w14:textId="46B937B8">
            <w:pPr>
              <w:spacing w:before="120"/>
              <w:jc w:val="center"/>
              <w:rPr>
                <w:rFonts w:ascii="Arial" w:hAnsi="Arial" w:cs="Arial"/>
                <w:sz w:val="16"/>
                <w:szCs w:val="18"/>
              </w:rPr>
            </w:pPr>
            <w:r w:rsidRPr="003D73C3">
              <w:rPr>
                <w:rFonts w:ascii="Arial" w:hAnsi="Arial" w:cs="Arial"/>
                <w:sz w:val="16"/>
                <w:szCs w:val="18"/>
              </w:rPr>
              <w:t>2,514,182</w:t>
            </w:r>
          </w:p>
        </w:tc>
        <w:tc>
          <w:tcPr>
            <w:tcW w:w="1435" w:type="dxa"/>
            <w:vAlign w:val="center"/>
          </w:tcPr>
          <w:p w:rsidRPr="003D73C3" w:rsidR="0020409C" w:rsidP="009F7DB8" w:rsidRDefault="0020409C" w14:paraId="663D2847" w14:textId="4A9B5600">
            <w:pPr>
              <w:spacing w:before="120"/>
              <w:jc w:val="center"/>
              <w:rPr>
                <w:rFonts w:ascii="Arial" w:hAnsi="Arial" w:cs="Arial"/>
                <w:sz w:val="16"/>
                <w:szCs w:val="18"/>
              </w:rPr>
            </w:pPr>
            <w:r w:rsidRPr="003D73C3">
              <w:rPr>
                <w:rFonts w:ascii="Arial" w:hAnsi="Arial" w:cs="Arial"/>
                <w:sz w:val="16"/>
                <w:szCs w:val="18"/>
              </w:rPr>
              <w:t>0.5</w:t>
            </w:r>
          </w:p>
        </w:tc>
        <w:tc>
          <w:tcPr>
            <w:tcW w:w="1454" w:type="dxa"/>
            <w:vAlign w:val="center"/>
          </w:tcPr>
          <w:p w:rsidRPr="003D73C3" w:rsidR="0020409C" w:rsidP="009F7DB8" w:rsidRDefault="0020409C" w14:paraId="533F18BD" w14:textId="443F14C4">
            <w:pPr>
              <w:spacing w:before="120"/>
              <w:jc w:val="center"/>
              <w:rPr>
                <w:rFonts w:ascii="Arial" w:hAnsi="Arial" w:cs="Arial"/>
                <w:sz w:val="16"/>
                <w:szCs w:val="18"/>
              </w:rPr>
            </w:pPr>
            <w:r w:rsidRPr="003D73C3">
              <w:rPr>
                <w:rFonts w:ascii="Arial" w:hAnsi="Arial" w:cs="Arial"/>
                <w:sz w:val="16"/>
                <w:szCs w:val="18"/>
              </w:rPr>
              <w:t>-</w:t>
            </w:r>
          </w:p>
        </w:tc>
        <w:tc>
          <w:tcPr>
            <w:tcW w:w="1338" w:type="dxa"/>
            <w:vAlign w:val="center"/>
          </w:tcPr>
          <w:p w:rsidRPr="003D73C3" w:rsidR="0020409C" w:rsidP="009F7DB8" w:rsidRDefault="0020409C" w14:paraId="36A4E88C" w14:textId="430C8A14">
            <w:pPr>
              <w:spacing w:before="120"/>
              <w:jc w:val="center"/>
              <w:rPr>
                <w:rFonts w:ascii="Arial" w:hAnsi="Arial" w:cs="Arial"/>
                <w:sz w:val="16"/>
                <w:szCs w:val="18"/>
              </w:rPr>
            </w:pPr>
            <w:r w:rsidRPr="003D73C3">
              <w:rPr>
                <w:rFonts w:ascii="Arial" w:hAnsi="Arial" w:cs="Arial"/>
                <w:sz w:val="16"/>
                <w:szCs w:val="18"/>
              </w:rPr>
              <w:t>1.257</w:t>
            </w:r>
          </w:p>
        </w:tc>
        <w:tc>
          <w:tcPr>
            <w:tcW w:w="1431" w:type="dxa"/>
            <w:vAlign w:val="center"/>
          </w:tcPr>
          <w:p w:rsidRPr="003D73C3" w:rsidR="0020409C" w:rsidP="009F7DB8" w:rsidRDefault="0020409C" w14:paraId="6F7A0D30" w14:textId="531A0A2A">
            <w:pPr>
              <w:spacing w:before="120"/>
              <w:jc w:val="center"/>
              <w:rPr>
                <w:rFonts w:ascii="Arial" w:hAnsi="Arial" w:cs="Arial"/>
                <w:sz w:val="16"/>
                <w:szCs w:val="18"/>
              </w:rPr>
            </w:pPr>
            <w:r w:rsidRPr="003D73C3">
              <w:rPr>
                <w:rFonts w:ascii="Arial" w:hAnsi="Arial" w:cs="Arial"/>
                <w:sz w:val="16"/>
                <w:szCs w:val="18"/>
              </w:rPr>
              <w:t>-</w:t>
            </w:r>
          </w:p>
        </w:tc>
      </w:tr>
      <w:tr w:rsidRPr="005C3004" w:rsidR="0020409C" w:rsidTr="00051121" w14:paraId="013FC902" w14:textId="77777777">
        <w:tc>
          <w:tcPr>
            <w:tcW w:w="860" w:type="dxa"/>
            <w:vMerge/>
            <w:vAlign w:val="center"/>
          </w:tcPr>
          <w:p w:rsidRPr="003D73C3" w:rsidR="0020409C" w:rsidP="009F7DB8" w:rsidRDefault="0020409C" w14:paraId="41829D20" w14:textId="77777777">
            <w:pPr>
              <w:spacing w:before="120"/>
              <w:rPr>
                <w:rFonts w:ascii="Arial" w:hAnsi="Arial" w:cs="Arial"/>
                <w:b/>
                <w:sz w:val="16"/>
                <w:szCs w:val="18"/>
              </w:rPr>
            </w:pPr>
          </w:p>
        </w:tc>
        <w:tc>
          <w:tcPr>
            <w:tcW w:w="2549" w:type="dxa"/>
            <w:vMerge/>
            <w:vAlign w:val="center"/>
          </w:tcPr>
          <w:p w:rsidRPr="003D73C3" w:rsidR="0020409C" w:rsidP="009F7DB8" w:rsidRDefault="0020409C" w14:paraId="4AD2A8FE" w14:textId="77777777">
            <w:pPr>
              <w:spacing w:before="120"/>
              <w:jc w:val="center"/>
              <w:rPr>
                <w:rFonts w:ascii="Arial" w:hAnsi="Arial" w:cs="Arial"/>
                <w:sz w:val="16"/>
                <w:szCs w:val="18"/>
              </w:rPr>
            </w:pPr>
          </w:p>
        </w:tc>
        <w:tc>
          <w:tcPr>
            <w:tcW w:w="1435" w:type="dxa"/>
            <w:vAlign w:val="center"/>
          </w:tcPr>
          <w:p w:rsidRPr="003D73C3" w:rsidR="0020409C" w:rsidP="009F7DB8" w:rsidRDefault="0020409C" w14:paraId="0EAA0659" w14:textId="2904D27D">
            <w:pPr>
              <w:spacing w:before="120"/>
              <w:jc w:val="center"/>
              <w:rPr>
                <w:rFonts w:ascii="Arial" w:hAnsi="Arial" w:cs="Arial"/>
                <w:sz w:val="16"/>
                <w:szCs w:val="18"/>
              </w:rPr>
            </w:pPr>
            <w:r w:rsidRPr="003D73C3">
              <w:rPr>
                <w:rFonts w:ascii="Arial" w:hAnsi="Arial" w:cs="Arial"/>
                <w:sz w:val="16"/>
                <w:szCs w:val="18"/>
              </w:rPr>
              <w:t>-</w:t>
            </w:r>
          </w:p>
        </w:tc>
        <w:tc>
          <w:tcPr>
            <w:tcW w:w="1454" w:type="dxa"/>
            <w:vAlign w:val="center"/>
          </w:tcPr>
          <w:p w:rsidRPr="003D73C3" w:rsidR="0020409C" w:rsidP="009F7DB8" w:rsidRDefault="0020409C" w14:paraId="2BC2314A" w14:textId="390BC819">
            <w:pPr>
              <w:spacing w:before="120"/>
              <w:jc w:val="center"/>
              <w:rPr>
                <w:rFonts w:ascii="Arial" w:hAnsi="Arial" w:cs="Arial"/>
                <w:sz w:val="16"/>
                <w:szCs w:val="18"/>
              </w:rPr>
            </w:pPr>
            <w:r w:rsidRPr="003D73C3">
              <w:rPr>
                <w:rFonts w:ascii="Arial" w:hAnsi="Arial" w:cs="Arial"/>
                <w:sz w:val="16"/>
                <w:szCs w:val="18"/>
              </w:rPr>
              <w:t>5</w:t>
            </w:r>
          </w:p>
        </w:tc>
        <w:tc>
          <w:tcPr>
            <w:tcW w:w="1338" w:type="dxa"/>
            <w:vAlign w:val="center"/>
          </w:tcPr>
          <w:p w:rsidRPr="003D73C3" w:rsidR="0020409C" w:rsidP="009F7DB8" w:rsidRDefault="0020409C" w14:paraId="53E9BD1F" w14:textId="140833E3">
            <w:pPr>
              <w:spacing w:before="120"/>
              <w:jc w:val="center"/>
              <w:rPr>
                <w:rFonts w:ascii="Arial" w:hAnsi="Arial" w:cs="Arial"/>
                <w:sz w:val="16"/>
                <w:szCs w:val="18"/>
              </w:rPr>
            </w:pPr>
            <w:r w:rsidRPr="003D73C3">
              <w:rPr>
                <w:rFonts w:ascii="Arial" w:hAnsi="Arial" w:cs="Arial"/>
                <w:sz w:val="16"/>
                <w:szCs w:val="18"/>
              </w:rPr>
              <w:t>-</w:t>
            </w:r>
          </w:p>
        </w:tc>
        <w:tc>
          <w:tcPr>
            <w:tcW w:w="1431" w:type="dxa"/>
            <w:vAlign w:val="center"/>
          </w:tcPr>
          <w:p w:rsidRPr="003D73C3" w:rsidR="0020409C" w:rsidP="009F7DB8" w:rsidRDefault="0020409C" w14:paraId="490934EA" w14:textId="19BB45E9">
            <w:pPr>
              <w:spacing w:before="120"/>
              <w:jc w:val="center"/>
              <w:rPr>
                <w:rFonts w:ascii="Arial" w:hAnsi="Arial" w:cs="Arial"/>
                <w:sz w:val="16"/>
                <w:szCs w:val="18"/>
              </w:rPr>
            </w:pPr>
            <w:r w:rsidRPr="003D73C3">
              <w:rPr>
                <w:rFonts w:ascii="Arial" w:hAnsi="Arial" w:cs="Arial"/>
                <w:sz w:val="16"/>
                <w:szCs w:val="18"/>
              </w:rPr>
              <w:t>12.57</w:t>
            </w:r>
          </w:p>
        </w:tc>
      </w:tr>
      <w:tr w:rsidRPr="005C3004" w:rsidR="006761D2" w:rsidTr="00051121" w14:paraId="2ED1B773" w14:textId="77777777">
        <w:tc>
          <w:tcPr>
            <w:tcW w:w="860" w:type="dxa"/>
            <w:vMerge w:val="restart"/>
            <w:vAlign w:val="center"/>
          </w:tcPr>
          <w:p w:rsidRPr="003D73C3" w:rsidR="006761D2" w:rsidP="009F7DB8" w:rsidRDefault="0020409C" w14:paraId="070EF698" w14:textId="4075C932">
            <w:pPr>
              <w:spacing w:before="120"/>
              <w:rPr>
                <w:rFonts w:ascii="Arial" w:hAnsi="Arial" w:cs="Arial"/>
                <w:b/>
                <w:sz w:val="16"/>
                <w:szCs w:val="18"/>
              </w:rPr>
            </w:pPr>
            <w:r w:rsidRPr="003D73C3">
              <w:rPr>
                <w:rFonts w:ascii="Arial" w:hAnsi="Arial" w:cs="Arial"/>
                <w:b/>
                <w:sz w:val="16"/>
                <w:szCs w:val="18"/>
              </w:rPr>
              <w:t>2016</w:t>
            </w:r>
          </w:p>
        </w:tc>
        <w:tc>
          <w:tcPr>
            <w:tcW w:w="2549" w:type="dxa"/>
            <w:vMerge w:val="restart"/>
            <w:vAlign w:val="center"/>
          </w:tcPr>
          <w:p w:rsidRPr="003D73C3" w:rsidR="006761D2" w:rsidP="009F7DB8" w:rsidRDefault="0020409C" w14:paraId="6416E6C8" w14:textId="01B45CEF">
            <w:pPr>
              <w:spacing w:before="120"/>
              <w:jc w:val="center"/>
              <w:rPr>
                <w:rFonts w:ascii="Arial" w:hAnsi="Arial" w:cs="Arial"/>
                <w:sz w:val="16"/>
                <w:szCs w:val="18"/>
              </w:rPr>
            </w:pPr>
            <w:r w:rsidRPr="003D73C3">
              <w:rPr>
                <w:rFonts w:ascii="Arial" w:hAnsi="Arial" w:cs="Arial"/>
                <w:sz w:val="16"/>
                <w:szCs w:val="18"/>
              </w:rPr>
              <w:t>3,406,031</w:t>
            </w:r>
          </w:p>
        </w:tc>
        <w:tc>
          <w:tcPr>
            <w:tcW w:w="1435" w:type="dxa"/>
            <w:vAlign w:val="center"/>
          </w:tcPr>
          <w:p w:rsidRPr="003D73C3" w:rsidR="006761D2" w:rsidP="009F7DB8" w:rsidRDefault="00A43043" w14:paraId="5DA06986" w14:textId="7F5DE129">
            <w:pPr>
              <w:spacing w:before="120"/>
              <w:jc w:val="center"/>
              <w:rPr>
                <w:rFonts w:ascii="Arial" w:hAnsi="Arial" w:cs="Arial"/>
                <w:sz w:val="16"/>
                <w:szCs w:val="18"/>
              </w:rPr>
            </w:pPr>
            <w:r w:rsidRPr="003D73C3">
              <w:rPr>
                <w:rFonts w:ascii="Arial" w:hAnsi="Arial" w:cs="Arial"/>
                <w:sz w:val="16"/>
                <w:szCs w:val="18"/>
              </w:rPr>
              <w:t>0.5</w:t>
            </w:r>
          </w:p>
        </w:tc>
        <w:tc>
          <w:tcPr>
            <w:tcW w:w="1454" w:type="dxa"/>
            <w:vAlign w:val="center"/>
          </w:tcPr>
          <w:p w:rsidRPr="003D73C3" w:rsidR="006761D2" w:rsidP="009F7DB8" w:rsidRDefault="006761D2" w14:paraId="6DFD1A43" w14:textId="4F93E5C5">
            <w:pPr>
              <w:spacing w:before="120"/>
              <w:jc w:val="center"/>
              <w:rPr>
                <w:rFonts w:ascii="Arial" w:hAnsi="Arial" w:cs="Arial"/>
                <w:sz w:val="16"/>
                <w:szCs w:val="18"/>
              </w:rPr>
            </w:pPr>
          </w:p>
        </w:tc>
        <w:tc>
          <w:tcPr>
            <w:tcW w:w="1338" w:type="dxa"/>
            <w:vAlign w:val="center"/>
          </w:tcPr>
          <w:p w:rsidRPr="003D73C3" w:rsidR="006761D2" w:rsidP="009F7DB8" w:rsidRDefault="00A43043" w14:paraId="21E55B5A" w14:textId="77E29B58">
            <w:pPr>
              <w:spacing w:before="120"/>
              <w:jc w:val="center"/>
              <w:rPr>
                <w:rFonts w:ascii="Arial" w:hAnsi="Arial" w:cs="Arial"/>
                <w:sz w:val="16"/>
                <w:szCs w:val="18"/>
              </w:rPr>
            </w:pPr>
            <w:r w:rsidRPr="003D73C3">
              <w:rPr>
                <w:rFonts w:ascii="Arial" w:hAnsi="Arial" w:cs="Arial"/>
                <w:sz w:val="16"/>
                <w:szCs w:val="18"/>
              </w:rPr>
              <w:t>1.703</w:t>
            </w:r>
          </w:p>
        </w:tc>
        <w:tc>
          <w:tcPr>
            <w:tcW w:w="1431" w:type="dxa"/>
            <w:vAlign w:val="center"/>
          </w:tcPr>
          <w:p w:rsidRPr="003D73C3" w:rsidR="006761D2" w:rsidP="009F7DB8" w:rsidRDefault="006761D2" w14:paraId="76EE4B75" w14:textId="4B6E6492">
            <w:pPr>
              <w:spacing w:before="120"/>
              <w:jc w:val="center"/>
              <w:rPr>
                <w:rFonts w:ascii="Arial" w:hAnsi="Arial" w:cs="Arial"/>
                <w:sz w:val="16"/>
                <w:szCs w:val="18"/>
              </w:rPr>
            </w:pPr>
          </w:p>
        </w:tc>
      </w:tr>
      <w:tr w:rsidRPr="005C3004" w:rsidR="006761D2" w:rsidTr="00051121" w14:paraId="24FFB5D0" w14:textId="77777777">
        <w:tc>
          <w:tcPr>
            <w:tcW w:w="860" w:type="dxa"/>
            <w:vMerge/>
            <w:vAlign w:val="center"/>
          </w:tcPr>
          <w:p w:rsidRPr="003D73C3" w:rsidR="006761D2" w:rsidP="009F7DB8" w:rsidRDefault="006761D2" w14:paraId="3E77787D" w14:textId="77777777">
            <w:pPr>
              <w:spacing w:before="120"/>
              <w:rPr>
                <w:rFonts w:ascii="Arial" w:hAnsi="Arial" w:cs="Arial"/>
                <w:b/>
                <w:sz w:val="16"/>
                <w:szCs w:val="18"/>
              </w:rPr>
            </w:pPr>
          </w:p>
        </w:tc>
        <w:tc>
          <w:tcPr>
            <w:tcW w:w="2549" w:type="dxa"/>
            <w:vMerge/>
            <w:vAlign w:val="center"/>
          </w:tcPr>
          <w:p w:rsidRPr="003D73C3" w:rsidR="006761D2" w:rsidP="009F7DB8" w:rsidRDefault="006761D2" w14:paraId="085638B8" w14:textId="77777777">
            <w:pPr>
              <w:spacing w:before="120"/>
              <w:jc w:val="center"/>
              <w:rPr>
                <w:rFonts w:ascii="Arial" w:hAnsi="Arial" w:cs="Arial"/>
                <w:sz w:val="16"/>
                <w:szCs w:val="18"/>
              </w:rPr>
            </w:pPr>
          </w:p>
        </w:tc>
        <w:tc>
          <w:tcPr>
            <w:tcW w:w="1435" w:type="dxa"/>
            <w:vAlign w:val="center"/>
          </w:tcPr>
          <w:p w:rsidRPr="003D73C3" w:rsidR="006761D2" w:rsidP="009F7DB8" w:rsidRDefault="006761D2" w14:paraId="6ECA8E22" w14:textId="65151A91">
            <w:pPr>
              <w:spacing w:before="120"/>
              <w:jc w:val="center"/>
              <w:rPr>
                <w:rFonts w:ascii="Arial" w:hAnsi="Arial" w:cs="Arial"/>
                <w:sz w:val="16"/>
                <w:szCs w:val="18"/>
              </w:rPr>
            </w:pPr>
          </w:p>
        </w:tc>
        <w:tc>
          <w:tcPr>
            <w:tcW w:w="1454" w:type="dxa"/>
            <w:vAlign w:val="center"/>
          </w:tcPr>
          <w:p w:rsidRPr="003D73C3" w:rsidR="006761D2" w:rsidP="009F7DB8" w:rsidRDefault="00A43043" w14:paraId="6BBB9D65" w14:textId="75A90B3B">
            <w:pPr>
              <w:spacing w:before="120"/>
              <w:jc w:val="center"/>
              <w:rPr>
                <w:rFonts w:ascii="Arial" w:hAnsi="Arial" w:cs="Arial"/>
                <w:sz w:val="16"/>
                <w:szCs w:val="18"/>
              </w:rPr>
            </w:pPr>
            <w:r w:rsidRPr="003D73C3">
              <w:rPr>
                <w:rFonts w:ascii="Arial" w:hAnsi="Arial" w:cs="Arial"/>
                <w:sz w:val="16"/>
                <w:szCs w:val="18"/>
              </w:rPr>
              <w:t>5</w:t>
            </w:r>
          </w:p>
        </w:tc>
        <w:tc>
          <w:tcPr>
            <w:tcW w:w="1338" w:type="dxa"/>
            <w:vAlign w:val="center"/>
          </w:tcPr>
          <w:p w:rsidRPr="003D73C3" w:rsidR="006761D2" w:rsidP="009F7DB8" w:rsidRDefault="006761D2" w14:paraId="17920CE0" w14:textId="7120DF7A">
            <w:pPr>
              <w:spacing w:before="120"/>
              <w:jc w:val="center"/>
              <w:rPr>
                <w:rFonts w:ascii="Arial" w:hAnsi="Arial" w:cs="Arial"/>
                <w:sz w:val="16"/>
                <w:szCs w:val="18"/>
              </w:rPr>
            </w:pPr>
          </w:p>
        </w:tc>
        <w:tc>
          <w:tcPr>
            <w:tcW w:w="1431" w:type="dxa"/>
            <w:vAlign w:val="center"/>
          </w:tcPr>
          <w:p w:rsidRPr="003D73C3" w:rsidR="006761D2" w:rsidP="009F7DB8" w:rsidRDefault="00A43043" w14:paraId="5904B77A" w14:textId="152A2DB4">
            <w:pPr>
              <w:spacing w:before="120"/>
              <w:jc w:val="center"/>
              <w:rPr>
                <w:rFonts w:ascii="Arial" w:hAnsi="Arial" w:cs="Arial"/>
                <w:sz w:val="16"/>
                <w:szCs w:val="18"/>
              </w:rPr>
            </w:pPr>
            <w:r w:rsidRPr="003D73C3">
              <w:rPr>
                <w:rFonts w:ascii="Arial" w:hAnsi="Arial" w:cs="Arial"/>
                <w:sz w:val="16"/>
                <w:szCs w:val="18"/>
              </w:rPr>
              <w:t>17.03</w:t>
            </w:r>
          </w:p>
        </w:tc>
      </w:tr>
      <w:tr w:rsidRPr="005C3004" w:rsidR="00C530B8" w:rsidTr="00051121" w14:paraId="3EB1A787" w14:textId="77777777">
        <w:tc>
          <w:tcPr>
            <w:tcW w:w="860" w:type="dxa"/>
            <w:vMerge w:val="restart"/>
            <w:vAlign w:val="center"/>
          </w:tcPr>
          <w:p w:rsidRPr="003D73C3" w:rsidR="00C530B8" w:rsidP="009F7DB8" w:rsidRDefault="00C530B8" w14:paraId="4D58CD53" w14:textId="12AEC7AA">
            <w:pPr>
              <w:spacing w:before="120"/>
              <w:rPr>
                <w:rFonts w:ascii="Arial" w:hAnsi="Arial" w:cs="Arial"/>
                <w:b/>
                <w:sz w:val="16"/>
                <w:szCs w:val="18"/>
              </w:rPr>
            </w:pPr>
            <w:r w:rsidRPr="003D73C3">
              <w:rPr>
                <w:rFonts w:ascii="Arial" w:hAnsi="Arial" w:cs="Arial"/>
                <w:b/>
                <w:sz w:val="16"/>
                <w:szCs w:val="18"/>
              </w:rPr>
              <w:t>2020</w:t>
            </w:r>
          </w:p>
        </w:tc>
        <w:tc>
          <w:tcPr>
            <w:tcW w:w="2549" w:type="dxa"/>
            <w:vMerge w:val="restart"/>
            <w:vAlign w:val="center"/>
          </w:tcPr>
          <w:p w:rsidRPr="003D73C3" w:rsidR="00C530B8" w:rsidP="009F7DB8" w:rsidRDefault="00C530B8" w14:paraId="62C9CF81" w14:textId="45CB2A4A">
            <w:pPr>
              <w:spacing w:before="120"/>
              <w:jc w:val="center"/>
              <w:rPr>
                <w:rFonts w:ascii="Arial" w:hAnsi="Arial" w:cs="Arial"/>
                <w:sz w:val="16"/>
                <w:szCs w:val="18"/>
              </w:rPr>
            </w:pPr>
            <w:r w:rsidRPr="003D73C3">
              <w:rPr>
                <w:rFonts w:ascii="Arial" w:hAnsi="Arial" w:cs="Arial"/>
                <w:sz w:val="16"/>
                <w:szCs w:val="18"/>
              </w:rPr>
              <w:t>3,449,904</w:t>
            </w:r>
          </w:p>
        </w:tc>
        <w:tc>
          <w:tcPr>
            <w:tcW w:w="1435" w:type="dxa"/>
            <w:vAlign w:val="center"/>
          </w:tcPr>
          <w:p w:rsidRPr="003D73C3" w:rsidR="00C530B8" w:rsidP="009F7DB8" w:rsidRDefault="00C530B8" w14:paraId="732A6658" w14:textId="0C98F0AD">
            <w:pPr>
              <w:spacing w:before="120"/>
              <w:jc w:val="center"/>
              <w:rPr>
                <w:rFonts w:ascii="Arial" w:hAnsi="Arial" w:cs="Arial"/>
                <w:sz w:val="16"/>
                <w:szCs w:val="18"/>
              </w:rPr>
            </w:pPr>
            <w:r w:rsidRPr="003D73C3">
              <w:rPr>
                <w:rFonts w:ascii="Arial" w:hAnsi="Arial" w:cs="Arial"/>
                <w:sz w:val="16"/>
                <w:szCs w:val="18"/>
              </w:rPr>
              <w:t>0.5</w:t>
            </w:r>
          </w:p>
        </w:tc>
        <w:tc>
          <w:tcPr>
            <w:tcW w:w="1454" w:type="dxa"/>
            <w:vAlign w:val="center"/>
          </w:tcPr>
          <w:p w:rsidRPr="003D73C3" w:rsidR="00C530B8" w:rsidP="009F7DB8" w:rsidRDefault="00C530B8" w14:paraId="3CA5400B" w14:textId="77777777">
            <w:pPr>
              <w:spacing w:before="120"/>
              <w:jc w:val="center"/>
              <w:rPr>
                <w:rFonts w:ascii="Arial" w:hAnsi="Arial" w:cs="Arial"/>
                <w:sz w:val="16"/>
                <w:szCs w:val="18"/>
              </w:rPr>
            </w:pPr>
          </w:p>
        </w:tc>
        <w:tc>
          <w:tcPr>
            <w:tcW w:w="1338" w:type="dxa"/>
            <w:vAlign w:val="center"/>
          </w:tcPr>
          <w:p w:rsidRPr="003D73C3" w:rsidR="00C530B8" w:rsidP="009F7DB8" w:rsidRDefault="005C3004" w14:paraId="2A96CC6D" w14:textId="291864DF">
            <w:pPr>
              <w:spacing w:before="120"/>
              <w:jc w:val="center"/>
              <w:rPr>
                <w:rFonts w:ascii="Arial" w:hAnsi="Arial" w:cs="Arial"/>
                <w:sz w:val="16"/>
                <w:szCs w:val="18"/>
              </w:rPr>
            </w:pPr>
            <w:r w:rsidRPr="003D73C3">
              <w:rPr>
                <w:rFonts w:ascii="Arial" w:hAnsi="Arial" w:cs="Arial"/>
                <w:sz w:val="16"/>
                <w:szCs w:val="18"/>
              </w:rPr>
              <w:t>1.7</w:t>
            </w:r>
            <w:r w:rsidR="00355933">
              <w:rPr>
                <w:rFonts w:ascii="Arial" w:hAnsi="Arial" w:cs="Arial"/>
                <w:sz w:val="16"/>
                <w:szCs w:val="18"/>
              </w:rPr>
              <w:t>25</w:t>
            </w:r>
          </w:p>
        </w:tc>
        <w:tc>
          <w:tcPr>
            <w:tcW w:w="1431" w:type="dxa"/>
            <w:vAlign w:val="center"/>
          </w:tcPr>
          <w:p w:rsidRPr="003D73C3" w:rsidR="00C530B8" w:rsidP="009F7DB8" w:rsidRDefault="00C530B8" w14:paraId="762D30AF" w14:textId="77777777">
            <w:pPr>
              <w:spacing w:before="120"/>
              <w:jc w:val="center"/>
              <w:rPr>
                <w:rFonts w:ascii="Arial" w:hAnsi="Arial" w:cs="Arial"/>
                <w:sz w:val="16"/>
                <w:szCs w:val="18"/>
              </w:rPr>
            </w:pPr>
          </w:p>
        </w:tc>
      </w:tr>
      <w:tr w:rsidRPr="005C3004" w:rsidR="00C530B8" w:rsidTr="00051121" w14:paraId="20D0ED28" w14:textId="77777777">
        <w:tc>
          <w:tcPr>
            <w:tcW w:w="860" w:type="dxa"/>
            <w:vMerge/>
            <w:vAlign w:val="center"/>
          </w:tcPr>
          <w:p w:rsidRPr="003D73C3" w:rsidR="00C530B8" w:rsidP="009F7DB8" w:rsidRDefault="00C530B8" w14:paraId="090DA948" w14:textId="77777777">
            <w:pPr>
              <w:spacing w:before="120"/>
              <w:rPr>
                <w:rFonts w:ascii="Arial" w:hAnsi="Arial" w:cs="Arial"/>
                <w:b/>
                <w:sz w:val="16"/>
                <w:szCs w:val="18"/>
              </w:rPr>
            </w:pPr>
          </w:p>
        </w:tc>
        <w:tc>
          <w:tcPr>
            <w:tcW w:w="2549" w:type="dxa"/>
            <w:vMerge/>
            <w:vAlign w:val="center"/>
          </w:tcPr>
          <w:p w:rsidRPr="003D73C3" w:rsidR="00C530B8" w:rsidP="009F7DB8" w:rsidRDefault="00C530B8" w14:paraId="6C23E374" w14:textId="77777777">
            <w:pPr>
              <w:spacing w:before="120"/>
              <w:jc w:val="center"/>
              <w:rPr>
                <w:rFonts w:ascii="Arial" w:hAnsi="Arial" w:cs="Arial"/>
                <w:sz w:val="16"/>
                <w:szCs w:val="18"/>
              </w:rPr>
            </w:pPr>
          </w:p>
        </w:tc>
        <w:tc>
          <w:tcPr>
            <w:tcW w:w="1435" w:type="dxa"/>
            <w:vAlign w:val="center"/>
          </w:tcPr>
          <w:p w:rsidRPr="003D73C3" w:rsidR="00C530B8" w:rsidP="009F7DB8" w:rsidRDefault="00C530B8" w14:paraId="37D9D11A" w14:textId="77777777">
            <w:pPr>
              <w:spacing w:before="120"/>
              <w:jc w:val="center"/>
              <w:rPr>
                <w:rFonts w:ascii="Arial" w:hAnsi="Arial" w:cs="Arial"/>
                <w:sz w:val="16"/>
                <w:szCs w:val="18"/>
              </w:rPr>
            </w:pPr>
          </w:p>
        </w:tc>
        <w:tc>
          <w:tcPr>
            <w:tcW w:w="1454" w:type="dxa"/>
            <w:vAlign w:val="center"/>
          </w:tcPr>
          <w:p w:rsidRPr="003D73C3" w:rsidR="00C530B8" w:rsidP="009F7DB8" w:rsidRDefault="00C530B8" w14:paraId="3A37A4F1" w14:textId="66D2272E">
            <w:pPr>
              <w:spacing w:before="120"/>
              <w:jc w:val="center"/>
              <w:rPr>
                <w:rFonts w:ascii="Arial" w:hAnsi="Arial" w:cs="Arial"/>
                <w:sz w:val="16"/>
                <w:szCs w:val="18"/>
              </w:rPr>
            </w:pPr>
            <w:r w:rsidRPr="003D73C3">
              <w:rPr>
                <w:rFonts w:ascii="Arial" w:hAnsi="Arial" w:cs="Arial"/>
                <w:sz w:val="16"/>
                <w:szCs w:val="18"/>
              </w:rPr>
              <w:t>5</w:t>
            </w:r>
          </w:p>
        </w:tc>
        <w:tc>
          <w:tcPr>
            <w:tcW w:w="1338" w:type="dxa"/>
            <w:vAlign w:val="center"/>
          </w:tcPr>
          <w:p w:rsidRPr="003D73C3" w:rsidR="00C530B8" w:rsidP="009F7DB8" w:rsidRDefault="00C530B8" w14:paraId="03BF8ADF" w14:textId="77777777">
            <w:pPr>
              <w:spacing w:before="120"/>
              <w:jc w:val="center"/>
              <w:rPr>
                <w:rFonts w:ascii="Arial" w:hAnsi="Arial" w:cs="Arial"/>
                <w:sz w:val="16"/>
                <w:szCs w:val="18"/>
              </w:rPr>
            </w:pPr>
          </w:p>
        </w:tc>
        <w:tc>
          <w:tcPr>
            <w:tcW w:w="1431" w:type="dxa"/>
            <w:vAlign w:val="center"/>
          </w:tcPr>
          <w:p w:rsidRPr="003D73C3" w:rsidR="00C530B8" w:rsidP="009F7DB8" w:rsidRDefault="005C3004" w14:paraId="663F2DE7" w14:textId="3570A259">
            <w:pPr>
              <w:spacing w:before="120"/>
              <w:jc w:val="center"/>
              <w:rPr>
                <w:rFonts w:ascii="Arial" w:hAnsi="Arial" w:cs="Arial"/>
                <w:sz w:val="16"/>
                <w:szCs w:val="18"/>
              </w:rPr>
            </w:pPr>
            <w:r w:rsidRPr="003D73C3">
              <w:rPr>
                <w:rFonts w:ascii="Arial" w:hAnsi="Arial" w:cs="Arial"/>
                <w:sz w:val="16"/>
                <w:szCs w:val="18"/>
              </w:rPr>
              <w:t>17.</w:t>
            </w:r>
            <w:r w:rsidR="00355933">
              <w:rPr>
                <w:rFonts w:ascii="Arial" w:hAnsi="Arial" w:cs="Arial"/>
                <w:sz w:val="16"/>
                <w:szCs w:val="18"/>
              </w:rPr>
              <w:t>25</w:t>
            </w:r>
          </w:p>
        </w:tc>
      </w:tr>
      <w:tr w:rsidRPr="005C3004" w:rsidR="008F6FEC" w:rsidTr="00051121" w14:paraId="11B90515" w14:textId="77777777">
        <w:tc>
          <w:tcPr>
            <w:tcW w:w="860" w:type="dxa"/>
            <w:vMerge w:val="restart"/>
            <w:vAlign w:val="center"/>
          </w:tcPr>
          <w:p w:rsidRPr="003D73C3" w:rsidR="008F6FEC" w:rsidP="009F7DB8" w:rsidRDefault="008F6FEC" w14:paraId="13260C3F" w14:textId="7E1A5EBC">
            <w:pPr>
              <w:spacing w:before="120"/>
              <w:rPr>
                <w:rFonts w:ascii="Arial" w:hAnsi="Arial" w:cs="Arial"/>
                <w:b/>
                <w:sz w:val="16"/>
                <w:szCs w:val="18"/>
              </w:rPr>
            </w:pPr>
            <w:r>
              <w:rPr>
                <w:rFonts w:ascii="Arial" w:hAnsi="Arial" w:cs="Arial"/>
                <w:b/>
                <w:sz w:val="16"/>
                <w:szCs w:val="18"/>
              </w:rPr>
              <w:t>2024</w:t>
            </w:r>
          </w:p>
        </w:tc>
        <w:tc>
          <w:tcPr>
            <w:tcW w:w="2549" w:type="dxa"/>
            <w:vMerge w:val="restart"/>
            <w:vAlign w:val="center"/>
          </w:tcPr>
          <w:p w:rsidRPr="008F6FEC" w:rsidR="008F6FEC" w:rsidP="009F7DB8" w:rsidRDefault="008F6FEC" w14:paraId="35B09066" w14:textId="1024A41B">
            <w:pPr>
              <w:spacing w:before="120"/>
              <w:jc w:val="center"/>
              <w:rPr>
                <w:rFonts w:ascii="Arial" w:hAnsi="Arial" w:cs="Arial"/>
                <w:sz w:val="16"/>
                <w:szCs w:val="16"/>
              </w:rPr>
            </w:pPr>
            <w:r w:rsidRPr="00C93AA4">
              <w:rPr>
                <w:rFonts w:ascii="Arial" w:hAnsi="Arial" w:cs="Arial"/>
                <w:sz w:val="16"/>
                <w:szCs w:val="16"/>
              </w:rPr>
              <w:t>3,029,089</w:t>
            </w:r>
          </w:p>
        </w:tc>
        <w:tc>
          <w:tcPr>
            <w:tcW w:w="1435" w:type="dxa"/>
            <w:vAlign w:val="center"/>
          </w:tcPr>
          <w:p w:rsidRPr="003D73C3" w:rsidR="008F6FEC" w:rsidP="009F7DB8" w:rsidRDefault="008F6FEC" w14:paraId="51A065C8" w14:textId="19C517D8">
            <w:pPr>
              <w:spacing w:before="120"/>
              <w:jc w:val="center"/>
              <w:rPr>
                <w:rFonts w:ascii="Arial" w:hAnsi="Arial" w:cs="Arial"/>
                <w:sz w:val="16"/>
                <w:szCs w:val="18"/>
              </w:rPr>
            </w:pPr>
            <w:r>
              <w:rPr>
                <w:rFonts w:ascii="Arial" w:hAnsi="Arial" w:cs="Arial"/>
                <w:sz w:val="16"/>
                <w:szCs w:val="18"/>
              </w:rPr>
              <w:t>0.5</w:t>
            </w:r>
          </w:p>
        </w:tc>
        <w:tc>
          <w:tcPr>
            <w:tcW w:w="1454" w:type="dxa"/>
            <w:vAlign w:val="center"/>
          </w:tcPr>
          <w:p w:rsidRPr="003D73C3" w:rsidR="008F6FEC" w:rsidP="009F7DB8" w:rsidRDefault="008F6FEC" w14:paraId="116D8380" w14:textId="77777777">
            <w:pPr>
              <w:spacing w:before="120"/>
              <w:jc w:val="center"/>
              <w:rPr>
                <w:rFonts w:ascii="Arial" w:hAnsi="Arial" w:cs="Arial"/>
                <w:sz w:val="16"/>
                <w:szCs w:val="18"/>
              </w:rPr>
            </w:pPr>
          </w:p>
        </w:tc>
        <w:tc>
          <w:tcPr>
            <w:tcW w:w="1338" w:type="dxa"/>
            <w:vAlign w:val="center"/>
          </w:tcPr>
          <w:p w:rsidRPr="003D73C3" w:rsidR="008F6FEC" w:rsidP="009F7DB8" w:rsidRDefault="00590659" w14:paraId="315A70CF" w14:textId="6D42DDD9">
            <w:pPr>
              <w:spacing w:before="120"/>
              <w:jc w:val="center"/>
              <w:rPr>
                <w:rFonts w:ascii="Arial" w:hAnsi="Arial" w:cs="Arial"/>
                <w:sz w:val="16"/>
                <w:szCs w:val="18"/>
              </w:rPr>
            </w:pPr>
            <w:r>
              <w:rPr>
                <w:rFonts w:ascii="Arial" w:hAnsi="Arial" w:cs="Arial"/>
                <w:sz w:val="16"/>
                <w:szCs w:val="18"/>
              </w:rPr>
              <w:t>1.51</w:t>
            </w:r>
            <w:r w:rsidR="00051121">
              <w:rPr>
                <w:rFonts w:ascii="Arial" w:hAnsi="Arial" w:cs="Arial"/>
                <w:sz w:val="16"/>
                <w:szCs w:val="18"/>
              </w:rPr>
              <w:t>5</w:t>
            </w:r>
          </w:p>
        </w:tc>
        <w:tc>
          <w:tcPr>
            <w:tcW w:w="1431" w:type="dxa"/>
            <w:vAlign w:val="center"/>
          </w:tcPr>
          <w:p w:rsidRPr="003D73C3" w:rsidR="008F6FEC" w:rsidP="009F7DB8" w:rsidRDefault="008F6FEC" w14:paraId="75A68E96" w14:textId="77777777">
            <w:pPr>
              <w:spacing w:before="120"/>
              <w:jc w:val="center"/>
              <w:rPr>
                <w:rFonts w:ascii="Arial" w:hAnsi="Arial" w:cs="Arial"/>
                <w:sz w:val="16"/>
                <w:szCs w:val="18"/>
              </w:rPr>
            </w:pPr>
          </w:p>
        </w:tc>
      </w:tr>
      <w:tr w:rsidRPr="005C3004" w:rsidR="008F6FEC" w:rsidTr="00051121" w14:paraId="430049BE" w14:textId="77777777">
        <w:tc>
          <w:tcPr>
            <w:tcW w:w="860" w:type="dxa"/>
            <w:vMerge/>
            <w:vAlign w:val="center"/>
          </w:tcPr>
          <w:p w:rsidR="008F6FEC" w:rsidP="009F7DB8" w:rsidRDefault="008F6FEC" w14:paraId="10F469C1" w14:textId="77777777">
            <w:pPr>
              <w:spacing w:before="120"/>
              <w:rPr>
                <w:rFonts w:ascii="Arial" w:hAnsi="Arial" w:cs="Arial"/>
                <w:b/>
                <w:sz w:val="16"/>
                <w:szCs w:val="18"/>
              </w:rPr>
            </w:pPr>
          </w:p>
        </w:tc>
        <w:tc>
          <w:tcPr>
            <w:tcW w:w="2549" w:type="dxa"/>
            <w:vMerge/>
            <w:vAlign w:val="center"/>
          </w:tcPr>
          <w:p w:rsidRPr="008F6FEC" w:rsidR="008F6FEC" w:rsidP="009F7DB8" w:rsidRDefault="008F6FEC" w14:paraId="0B89D30E" w14:textId="77777777">
            <w:pPr>
              <w:spacing w:before="120"/>
              <w:jc w:val="center"/>
              <w:rPr>
                <w:rFonts w:ascii="Arial" w:hAnsi="Arial" w:cs="Arial"/>
                <w:sz w:val="16"/>
                <w:szCs w:val="16"/>
              </w:rPr>
            </w:pPr>
          </w:p>
        </w:tc>
        <w:tc>
          <w:tcPr>
            <w:tcW w:w="1435" w:type="dxa"/>
            <w:vAlign w:val="center"/>
          </w:tcPr>
          <w:p w:rsidRPr="003D73C3" w:rsidR="008F6FEC" w:rsidP="009F7DB8" w:rsidRDefault="008F6FEC" w14:paraId="41726D91" w14:textId="77777777">
            <w:pPr>
              <w:spacing w:before="120"/>
              <w:jc w:val="center"/>
              <w:rPr>
                <w:rFonts w:ascii="Arial" w:hAnsi="Arial" w:cs="Arial"/>
                <w:sz w:val="16"/>
                <w:szCs w:val="18"/>
              </w:rPr>
            </w:pPr>
          </w:p>
        </w:tc>
        <w:tc>
          <w:tcPr>
            <w:tcW w:w="1454" w:type="dxa"/>
            <w:vAlign w:val="center"/>
          </w:tcPr>
          <w:p w:rsidRPr="003D73C3" w:rsidR="008F6FEC" w:rsidP="009F7DB8" w:rsidRDefault="008F6FEC" w14:paraId="5DE23754" w14:textId="2E4A06CF">
            <w:pPr>
              <w:spacing w:before="120"/>
              <w:jc w:val="center"/>
              <w:rPr>
                <w:rFonts w:ascii="Arial" w:hAnsi="Arial" w:cs="Arial"/>
                <w:sz w:val="16"/>
                <w:szCs w:val="18"/>
              </w:rPr>
            </w:pPr>
            <w:r>
              <w:rPr>
                <w:rFonts w:ascii="Arial" w:hAnsi="Arial" w:cs="Arial"/>
                <w:sz w:val="16"/>
                <w:szCs w:val="18"/>
              </w:rPr>
              <w:t>5</w:t>
            </w:r>
          </w:p>
        </w:tc>
        <w:tc>
          <w:tcPr>
            <w:tcW w:w="1338" w:type="dxa"/>
            <w:vAlign w:val="center"/>
          </w:tcPr>
          <w:p w:rsidRPr="003D73C3" w:rsidR="008F6FEC" w:rsidP="009F7DB8" w:rsidRDefault="008F6FEC" w14:paraId="4A7181AF" w14:textId="77777777">
            <w:pPr>
              <w:spacing w:before="120"/>
              <w:jc w:val="center"/>
              <w:rPr>
                <w:rFonts w:ascii="Arial" w:hAnsi="Arial" w:cs="Arial"/>
                <w:sz w:val="16"/>
                <w:szCs w:val="18"/>
              </w:rPr>
            </w:pPr>
          </w:p>
        </w:tc>
        <w:tc>
          <w:tcPr>
            <w:tcW w:w="1431" w:type="dxa"/>
            <w:vAlign w:val="center"/>
          </w:tcPr>
          <w:p w:rsidRPr="003D73C3" w:rsidR="008F6FEC" w:rsidP="009F7DB8" w:rsidRDefault="00590659" w14:paraId="7F88ED30" w14:textId="0195886D">
            <w:pPr>
              <w:spacing w:before="120"/>
              <w:jc w:val="center"/>
              <w:rPr>
                <w:rFonts w:ascii="Arial" w:hAnsi="Arial" w:cs="Arial"/>
                <w:sz w:val="16"/>
                <w:szCs w:val="18"/>
              </w:rPr>
            </w:pPr>
            <w:r>
              <w:rPr>
                <w:rFonts w:ascii="Arial" w:hAnsi="Arial" w:cs="Arial"/>
                <w:sz w:val="16"/>
                <w:szCs w:val="18"/>
              </w:rPr>
              <w:t>15.1</w:t>
            </w:r>
            <w:r w:rsidR="00051121">
              <w:rPr>
                <w:rFonts w:ascii="Arial" w:hAnsi="Arial" w:cs="Arial"/>
                <w:sz w:val="16"/>
                <w:szCs w:val="18"/>
              </w:rPr>
              <w:t>5</w:t>
            </w:r>
          </w:p>
        </w:tc>
      </w:tr>
    </w:tbl>
    <w:p w:rsidRPr="003D73C3" w:rsidR="006761D2" w:rsidP="006761D2" w:rsidRDefault="006761D2" w14:paraId="00EEB506" w14:textId="42EA1650">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Pr="003D73C3" w:rsidR="00590659">
        <w:rPr>
          <w:rFonts w:ascii="Arial" w:hAnsi="Arial" w:cs="Arial"/>
          <w:b/>
          <w:szCs w:val="18"/>
        </w:rPr>
        <w:t>20</w:t>
      </w:r>
      <w:r w:rsidR="00590659">
        <w:rPr>
          <w:rFonts w:ascii="Arial" w:hAnsi="Arial" w:cs="Arial"/>
          <w:b/>
          <w:szCs w:val="18"/>
        </w:rPr>
        <w:t>2</w:t>
      </w:r>
      <w:r w:rsidR="00871010">
        <w:rPr>
          <w:rFonts w:ascii="Arial" w:hAnsi="Arial" w:cs="Arial"/>
          <w:b/>
          <w:szCs w:val="18"/>
        </w:rPr>
        <w:t>4</w:t>
      </w:r>
    </w:p>
    <w:p w:rsidRPr="003D73C3" w:rsidR="006761D2" w:rsidP="006761D2" w:rsidRDefault="006761D2" w14:paraId="60A34D17"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High (because it is based on the national waste levy data)</w:t>
      </w:r>
    </w:p>
    <w:p w:rsidRPr="003D73C3" w:rsidR="006761D2" w:rsidP="006761D2" w:rsidRDefault="006761D2" w14:paraId="73D1681C" w14:textId="77777777">
      <w:pPr>
        <w:tabs>
          <w:tab w:val="left" w:pos="1701"/>
        </w:tabs>
        <w:spacing w:line="300" w:lineRule="atLeast"/>
        <w:ind w:left="1701" w:hanging="1701"/>
        <w:jc w:val="both"/>
        <w:rPr>
          <w:szCs w:val="18"/>
        </w:rPr>
      </w:pPr>
      <w:r w:rsidRPr="003D73C3">
        <w:rPr>
          <w:szCs w:val="18"/>
        </w:rPr>
        <w:t xml:space="preserve">Emission factors: </w:t>
      </w:r>
      <w:r w:rsidRPr="003D73C3">
        <w:rPr>
          <w:szCs w:val="18"/>
        </w:rPr>
        <w:tab/>
      </w:r>
      <w:r w:rsidRPr="003D73C3">
        <w:rPr>
          <w:szCs w:val="18"/>
        </w:rPr>
        <w:t>Low (because they are based on the Toolkit default factors)</w:t>
      </w:r>
    </w:p>
    <w:p w:rsidR="006761D2" w:rsidP="00261F78" w:rsidRDefault="006761D2" w14:paraId="47EF4D62" w14:textId="77777777">
      <w:pPr>
        <w:pStyle w:val="Heading2"/>
      </w:pPr>
      <w:bookmarkStart w:name="_Toc1046413" w:id="331"/>
      <w:r w:rsidRPr="003D73C3">
        <w:t>Sewage/sewage treatment</w:t>
      </w:r>
      <w:bookmarkEnd w:id="331"/>
    </w:p>
    <w:p w:rsidRPr="00404040" w:rsidR="0095139A" w:rsidP="0095139A" w:rsidRDefault="0095139A" w14:paraId="2BBF717E" w14:textId="0F5EF4CB">
      <w:pPr>
        <w:spacing w:line="300" w:lineRule="atLeast"/>
        <w:jc w:val="both"/>
      </w:pPr>
      <w:r>
        <w:rPr>
          <w:szCs w:val="18"/>
        </w:rPr>
        <w:t>Currently there are 320 active municipal wastewater treatment plants in New Zealand (</w:t>
      </w:r>
      <w:proofErr w:type="spellStart"/>
      <w:r>
        <w:rPr>
          <w:szCs w:val="18"/>
        </w:rPr>
        <w:t>Taumata</w:t>
      </w:r>
      <w:proofErr w:type="spellEnd"/>
      <w:r>
        <w:rPr>
          <w:szCs w:val="18"/>
        </w:rPr>
        <w:t xml:space="preserve"> </w:t>
      </w:r>
      <w:proofErr w:type="spellStart"/>
      <w:r>
        <w:rPr>
          <w:szCs w:val="18"/>
        </w:rPr>
        <w:t>Arowai</w:t>
      </w:r>
      <w:proofErr w:type="spellEnd"/>
      <w:r>
        <w:rPr>
          <w:szCs w:val="18"/>
        </w:rPr>
        <w:t xml:space="preserve">, 2025).  </w:t>
      </w:r>
      <w:r w:rsidRPr="00C93AA4" w:rsidR="003C67FB">
        <w:t>Many of these will have full secondary treatment and produce digested dewatered sludge.</w:t>
      </w:r>
      <w:r w:rsidR="00F92A9A">
        <w:t xml:space="preserve"> </w:t>
      </w:r>
      <w:r w:rsidRPr="003C67FB">
        <w:rPr>
          <w:szCs w:val="18"/>
        </w:rPr>
        <w:t>There</w:t>
      </w:r>
      <w:r>
        <w:rPr>
          <w:szCs w:val="18"/>
        </w:rPr>
        <w:t xml:space="preserve"> are 1,510,000 residential connections to these treatment plants which service about 79% of the population (Beca, GHD and Boffa Miskell, 2020). The remaining 21%, who live largely in rural areas, must treat their own household wastewater flows using an on-site wastewater management system (OWMS) such as a septic tank. </w:t>
      </w:r>
      <w:r>
        <w:t xml:space="preserve">An OWMS typically discharges treated wastewater effluent to land on the property via a drainage field. In addition, septic tanks are recommended to have accumulated sludge removed at least every three years (Auckland Council, 2022). </w:t>
      </w:r>
    </w:p>
    <w:p w:rsidR="0095139A" w:rsidP="0095139A" w:rsidRDefault="0095139A" w14:paraId="63CB8DEC" w14:textId="77777777">
      <w:pPr>
        <w:spacing w:line="300" w:lineRule="atLeast"/>
        <w:jc w:val="both"/>
        <w:rPr>
          <w:szCs w:val="18"/>
        </w:rPr>
      </w:pPr>
      <w:r>
        <w:rPr>
          <w:szCs w:val="18"/>
        </w:rPr>
        <w:t>The total volume of wastewater produced annually in New Zealand will be the sum of wastewater treated in wastewater treatment plants per annum and the volume of water discharged from OWMS annually.</w:t>
      </w:r>
    </w:p>
    <w:p w:rsidR="0095139A" w:rsidP="0095139A" w:rsidRDefault="0095139A" w14:paraId="13108063" w14:textId="1B43F3E6">
      <w:pPr>
        <w:spacing w:line="300" w:lineRule="atLeast"/>
        <w:jc w:val="both"/>
        <w:rPr>
          <w:szCs w:val="18"/>
        </w:rPr>
      </w:pPr>
      <w:r>
        <w:rPr>
          <w:szCs w:val="18"/>
        </w:rPr>
        <w:t>Until 2022 Water New Zealand collated information on the volumes of liquid waste treated through New Zealand wastewater plants and this data was presented in a publicly available spreadsheet</w:t>
      </w:r>
      <w:r w:rsidR="004370D3">
        <w:rPr>
          <w:szCs w:val="18"/>
        </w:rPr>
        <w:t>.</w:t>
      </w:r>
      <w:r>
        <w:rPr>
          <w:szCs w:val="18"/>
        </w:rPr>
        <w:t xml:space="preserve"> Water NZ no longer maintains records of wastewater treatment plants. This role has fallen to the new Crown Entity</w:t>
      </w:r>
      <w:r w:rsidR="00CD157E">
        <w:rPr>
          <w:szCs w:val="18"/>
        </w:rPr>
        <w:t xml:space="preserve">, </w:t>
      </w:r>
      <w:r>
        <w:rPr>
          <w:szCs w:val="18"/>
        </w:rPr>
        <w:t xml:space="preserve">the Water Services Authority – </w:t>
      </w:r>
      <w:proofErr w:type="spellStart"/>
      <w:r>
        <w:rPr>
          <w:szCs w:val="18"/>
        </w:rPr>
        <w:t>Taumata</w:t>
      </w:r>
      <w:proofErr w:type="spellEnd"/>
      <w:r w:rsidR="00D74748">
        <w:rPr>
          <w:szCs w:val="18"/>
        </w:rPr>
        <w:t xml:space="preserve"> </w:t>
      </w:r>
      <w:proofErr w:type="spellStart"/>
      <w:r>
        <w:rPr>
          <w:szCs w:val="18"/>
        </w:rPr>
        <w:t>Arowai</w:t>
      </w:r>
      <w:proofErr w:type="spellEnd"/>
      <w:r>
        <w:rPr>
          <w:szCs w:val="18"/>
        </w:rPr>
        <w:t xml:space="preserve"> - who took on responsibility for the environmental performance of public wastewater networks in October 2023. </w:t>
      </w:r>
      <w:proofErr w:type="spellStart"/>
      <w:r>
        <w:rPr>
          <w:szCs w:val="18"/>
        </w:rPr>
        <w:t>Taumata</w:t>
      </w:r>
      <w:proofErr w:type="spellEnd"/>
      <w:r>
        <w:rPr>
          <w:szCs w:val="18"/>
        </w:rPr>
        <w:t xml:space="preserve"> </w:t>
      </w:r>
      <w:proofErr w:type="spellStart"/>
      <w:r>
        <w:rPr>
          <w:szCs w:val="18"/>
        </w:rPr>
        <w:t>Arowai</w:t>
      </w:r>
      <w:proofErr w:type="spellEnd"/>
      <w:r>
        <w:rPr>
          <w:szCs w:val="18"/>
        </w:rPr>
        <w:t xml:space="preserve"> publish details such as the location of treatment plants, population serviced and administrative matters in its public register of wastewater networks – Hine </w:t>
      </w:r>
      <w:proofErr w:type="spellStart"/>
      <w:r>
        <w:rPr>
          <w:szCs w:val="18"/>
        </w:rPr>
        <w:t>korako</w:t>
      </w:r>
      <w:proofErr w:type="spellEnd"/>
      <w:r>
        <w:rPr>
          <w:szCs w:val="18"/>
        </w:rPr>
        <w:t xml:space="preserve"> – (</w:t>
      </w:r>
      <w:hyperlink w:history="1" r:id="rId28">
        <w:r w:rsidRPr="0095139A">
          <w:rPr>
            <w:rStyle w:val="Hyperlink"/>
            <w:szCs w:val="18"/>
          </w:rPr>
          <w:t>https://hinekorako.taumataarowai.govt.nz/publicregister/wastewater/</w:t>
        </w:r>
      </w:hyperlink>
      <w:r w:rsidR="00051121">
        <w:t>)</w:t>
      </w:r>
      <w:r>
        <w:rPr>
          <w:szCs w:val="18"/>
        </w:rPr>
        <w:t>. However it does not yet provide details of annual wastewater treatment volumes either there or in its annual performance reports (</w:t>
      </w:r>
      <w:proofErr w:type="spellStart"/>
      <w:r>
        <w:rPr>
          <w:szCs w:val="18"/>
        </w:rPr>
        <w:t>Taumata</w:t>
      </w:r>
      <w:proofErr w:type="spellEnd"/>
      <w:r>
        <w:rPr>
          <w:szCs w:val="18"/>
        </w:rPr>
        <w:t xml:space="preserve"> </w:t>
      </w:r>
      <w:proofErr w:type="spellStart"/>
      <w:r>
        <w:rPr>
          <w:szCs w:val="18"/>
        </w:rPr>
        <w:t>Arowai</w:t>
      </w:r>
      <w:proofErr w:type="spellEnd"/>
      <w:r>
        <w:rPr>
          <w:szCs w:val="18"/>
        </w:rPr>
        <w:t xml:space="preserve">, 2025). </w:t>
      </w:r>
    </w:p>
    <w:p w:rsidR="0095139A" w:rsidP="0095139A" w:rsidRDefault="0095139A" w14:paraId="7B1A0DC8" w14:textId="77777777">
      <w:pPr>
        <w:spacing w:line="300" w:lineRule="atLeast"/>
        <w:jc w:val="both"/>
        <w:rPr>
          <w:szCs w:val="18"/>
        </w:rPr>
      </w:pPr>
      <w:r>
        <w:rPr>
          <w:szCs w:val="18"/>
        </w:rPr>
        <w:t>In the absence of specific data on the volume of wastewater handled by New Zealand wastewater treatment plants,  the 2024 volume has been estimated by applying a population growth factor of 1.07 to the volume of 497,162,000</w:t>
      </w:r>
      <w:r w:rsidRPr="00DE3651">
        <w:rPr>
          <w:szCs w:val="18"/>
        </w:rPr>
        <w:t xml:space="preserve"> </w:t>
      </w:r>
      <w:r>
        <w:rPr>
          <w:szCs w:val="18"/>
        </w:rPr>
        <w:t>m</w:t>
      </w:r>
      <w:r w:rsidRPr="00800EF1">
        <w:rPr>
          <w:szCs w:val="18"/>
          <w:vertAlign w:val="superscript"/>
        </w:rPr>
        <w:t>3</w:t>
      </w:r>
      <w:r>
        <w:rPr>
          <w:szCs w:val="18"/>
        </w:rPr>
        <w:t>/year recorded for the 2020 Inventory to give 531,963,340 m</w:t>
      </w:r>
      <w:r w:rsidRPr="00800EF1">
        <w:rPr>
          <w:szCs w:val="18"/>
          <w:vertAlign w:val="superscript"/>
        </w:rPr>
        <w:t>3</w:t>
      </w:r>
      <w:r>
        <w:rPr>
          <w:szCs w:val="18"/>
        </w:rPr>
        <w:t>/year.</w:t>
      </w:r>
    </w:p>
    <w:p w:rsidR="0095139A" w:rsidP="0095139A" w:rsidRDefault="0095139A" w14:paraId="318FBE39" w14:textId="76213A90">
      <w:pPr>
        <w:spacing w:line="300" w:lineRule="atLeast"/>
        <w:jc w:val="both"/>
        <w:rPr>
          <w:szCs w:val="18"/>
        </w:rPr>
      </w:pPr>
      <w:r>
        <w:rPr>
          <w:szCs w:val="18"/>
        </w:rPr>
        <w:t>For the purposes of this inventory</w:t>
      </w:r>
      <w:r w:rsidR="00A35146">
        <w:rPr>
          <w:szCs w:val="18"/>
        </w:rPr>
        <w:t>,</w:t>
      </w:r>
      <w:r>
        <w:rPr>
          <w:szCs w:val="18"/>
        </w:rPr>
        <w:t xml:space="preserve"> people using OWMS are assumed to discharge wastewater at the same rate as individuals who are connected to a wastewater treatment plant. At June 2024 New Zealand’s estimated population was 5,338,500 (Stats NZ, 2024) so the 21% of individuals not connected to a treatment plant number 1,121,085. Consequently OWMS are estimated to have discharged 141,402,450 m</w:t>
      </w:r>
      <w:r w:rsidRPr="00800EF1">
        <w:rPr>
          <w:szCs w:val="18"/>
          <w:vertAlign w:val="superscript"/>
        </w:rPr>
        <w:t>3</w:t>
      </w:r>
      <w:r>
        <w:rPr>
          <w:szCs w:val="18"/>
        </w:rPr>
        <w:t>/year and therefore New Zealand’s total wastewater production for 2024 was 673,365,790 m</w:t>
      </w:r>
      <w:r w:rsidRPr="00800EF1">
        <w:rPr>
          <w:szCs w:val="18"/>
          <w:vertAlign w:val="superscript"/>
        </w:rPr>
        <w:t>3</w:t>
      </w:r>
      <w:r>
        <w:rPr>
          <w:szCs w:val="18"/>
        </w:rPr>
        <w:t>.</w:t>
      </w:r>
    </w:p>
    <w:p w:rsidR="000F2484" w:rsidP="000F2484" w:rsidRDefault="00F92A9A" w14:paraId="1E172CA9" w14:textId="51942E84">
      <w:pPr>
        <w:spacing w:line="300" w:lineRule="atLeast"/>
        <w:jc w:val="both"/>
        <w:rPr>
          <w:szCs w:val="18"/>
        </w:rPr>
      </w:pPr>
      <w:r>
        <w:t xml:space="preserve">There are no complete records of historical sewage sludge production in New Zealand. </w:t>
      </w:r>
      <w:r w:rsidR="002C4DEC">
        <w:t xml:space="preserve">As with </w:t>
      </w:r>
      <w:r w:rsidRPr="000F2484" w:rsidR="123F7962">
        <w:t xml:space="preserve">the 2020 Inventory </w:t>
      </w:r>
      <w:r w:rsidRPr="00D931F6">
        <w:t>the</w:t>
      </w:r>
      <w:r w:rsidRPr="000F2484" w:rsidR="4C43473C">
        <w:t xml:space="preserve"> strategy of using a high volume </w:t>
      </w:r>
      <w:r w:rsidRPr="000F2484" w:rsidR="1C5AFA87">
        <w:t>well characterised treatment plant</w:t>
      </w:r>
      <w:r w:rsidRPr="00D931F6">
        <w:t>’s sludge production</w:t>
      </w:r>
      <w:r w:rsidRPr="000F2484" w:rsidR="1C5AFA87">
        <w:t xml:space="preserve"> as being representative of the country as a whole </w:t>
      </w:r>
      <w:r w:rsidR="002C4DEC">
        <w:t>has been</w:t>
      </w:r>
      <w:r w:rsidRPr="000F2484" w:rsidR="1C5AFA87">
        <w:t xml:space="preserve"> adopted. </w:t>
      </w:r>
      <w:r w:rsidRPr="00C93AA4">
        <w:t>This allow</w:t>
      </w:r>
      <w:r w:rsidR="002C4DEC">
        <w:t xml:space="preserve">s </w:t>
      </w:r>
      <w:r w:rsidRPr="00C93AA4">
        <w:t>the estimation of a per capita New Zealand sludge production value.</w:t>
      </w:r>
      <w:r w:rsidRPr="000F2484" w:rsidR="1C5AFA87">
        <w:t xml:space="preserve"> Mangere Wastewater </w:t>
      </w:r>
      <w:r w:rsidRPr="000F2484" w:rsidR="2F3DE313">
        <w:t>T</w:t>
      </w:r>
      <w:r w:rsidRPr="000F2484" w:rsidR="1C5AFA87">
        <w:t xml:space="preserve">reatment </w:t>
      </w:r>
      <w:r w:rsidRPr="000F2484" w:rsidR="2F3DE313">
        <w:t>P</w:t>
      </w:r>
      <w:r w:rsidRPr="000F2484" w:rsidR="1C5AFA87">
        <w:t xml:space="preserve">lant </w:t>
      </w:r>
      <w:r w:rsidR="00EF5B3F">
        <w:t xml:space="preserve">in Auckland </w:t>
      </w:r>
      <w:r w:rsidRPr="000F2484" w:rsidR="1C5AFA87">
        <w:t xml:space="preserve">was </w:t>
      </w:r>
      <w:r w:rsidRPr="000F2484" w:rsidR="6D93C04E">
        <w:t>chosen</w:t>
      </w:r>
      <w:r w:rsidRPr="00D931F6">
        <w:t xml:space="preserve"> as the representative plant</w:t>
      </w:r>
      <w:r w:rsidRPr="000F2484" w:rsidR="1C5AFA87">
        <w:t xml:space="preserve">. </w:t>
      </w:r>
      <w:r w:rsidRPr="00D931F6">
        <w:t xml:space="preserve">For </w:t>
      </w:r>
      <w:r w:rsidRPr="000F2484" w:rsidR="096C1FD3">
        <w:t xml:space="preserve">the treatment plant’s population coverage </w:t>
      </w:r>
      <w:r w:rsidRPr="00D931F6">
        <w:t>of</w:t>
      </w:r>
      <w:r w:rsidRPr="000F2484" w:rsidR="096C1FD3">
        <w:t xml:space="preserve"> </w:t>
      </w:r>
      <w:r w:rsidR="002C4DEC">
        <w:t>1,423,900</w:t>
      </w:r>
      <w:r w:rsidR="00CD157E">
        <w:t>,</w:t>
      </w:r>
      <w:r w:rsidRPr="00D931F6">
        <w:t xml:space="preserve"> the treatment plant produced </w:t>
      </w:r>
      <w:r w:rsidR="002C4DEC">
        <w:t>138,522</w:t>
      </w:r>
      <w:r w:rsidRPr="000F2484" w:rsidR="096C1FD3">
        <w:t xml:space="preserve"> tonnes per annum at 20.6% wastewater solids</w:t>
      </w:r>
      <w:r w:rsidRPr="000F2484" w:rsidR="2F3DE313">
        <w:t xml:space="preserve"> </w:t>
      </w:r>
      <w:r w:rsidR="002C4DEC">
        <w:t xml:space="preserve">or </w:t>
      </w:r>
      <w:r w:rsidR="00D30443">
        <w:t xml:space="preserve">37,328 dry tonnes per annum. </w:t>
      </w:r>
      <w:r w:rsidRPr="000F2484" w:rsidR="2F3DE313">
        <w:t xml:space="preserve">(Y. Sun, Watercare Services Ltd, </w:t>
      </w:r>
      <w:proofErr w:type="spellStart"/>
      <w:r w:rsidRPr="000F2484" w:rsidR="2F3DE313">
        <w:t>pers</w:t>
      </w:r>
      <w:proofErr w:type="spellEnd"/>
      <w:r w:rsidRPr="000F2484" w:rsidR="2F3DE313">
        <w:t xml:space="preserve"> comm, 202</w:t>
      </w:r>
      <w:r w:rsidR="002C4DEC">
        <w:t>5</w:t>
      </w:r>
      <w:r w:rsidRPr="000F2484" w:rsidR="2F3DE313">
        <w:t>)</w:t>
      </w:r>
      <w:r w:rsidRPr="000F2484" w:rsidR="096C1FD3">
        <w:t xml:space="preserve">. </w:t>
      </w:r>
    </w:p>
    <w:p w:rsidR="00D30443" w:rsidP="00D30443" w:rsidRDefault="00B60EA0" w14:paraId="2A0079E3" w14:textId="3C3B6172">
      <w:pPr>
        <w:spacing w:line="300" w:lineRule="atLeast"/>
        <w:jc w:val="both"/>
        <w:rPr>
          <w:szCs w:val="18"/>
        </w:rPr>
      </w:pPr>
      <w:r w:rsidRPr="00B9777C">
        <w:rPr>
          <w:szCs w:val="18"/>
        </w:rPr>
        <w:t xml:space="preserve">Applying these numbers to New Zealand’s population of </w:t>
      </w:r>
      <w:r w:rsidRPr="00D931F6" w:rsidR="00D30443">
        <w:rPr>
          <w:szCs w:val="18"/>
        </w:rPr>
        <w:t>5,338,500</w:t>
      </w:r>
      <w:r w:rsidRPr="00B9777C">
        <w:rPr>
          <w:szCs w:val="18"/>
        </w:rPr>
        <w:t xml:space="preserve"> in </w:t>
      </w:r>
      <w:r w:rsidRPr="00C93AA4" w:rsidR="000F2484">
        <w:rPr>
          <w:szCs w:val="18"/>
        </w:rPr>
        <w:t>2024</w:t>
      </w:r>
      <w:r w:rsidRPr="00B9777C" w:rsidR="000F2484">
        <w:rPr>
          <w:szCs w:val="18"/>
        </w:rPr>
        <w:t xml:space="preserve"> </w:t>
      </w:r>
      <w:r w:rsidRPr="00B9777C">
        <w:rPr>
          <w:szCs w:val="18"/>
        </w:rPr>
        <w:t>allows a national annual sewage sludge production</w:t>
      </w:r>
      <w:r w:rsidRPr="00B9777C" w:rsidR="007A286B">
        <w:rPr>
          <w:szCs w:val="18"/>
        </w:rPr>
        <w:t xml:space="preserve"> of </w:t>
      </w:r>
      <w:r w:rsidRPr="00D931F6" w:rsidR="00D30443">
        <w:rPr>
          <w:szCs w:val="18"/>
        </w:rPr>
        <w:t xml:space="preserve">139,951 </w:t>
      </w:r>
      <w:r w:rsidRPr="00B9777C" w:rsidR="007A286B">
        <w:rPr>
          <w:szCs w:val="18"/>
        </w:rPr>
        <w:t>tonnes to be estimated.</w:t>
      </w:r>
      <w:r w:rsidRPr="003D73C3">
        <w:rPr>
          <w:szCs w:val="18"/>
        </w:rPr>
        <w:t xml:space="preserve"> </w:t>
      </w:r>
    </w:p>
    <w:p w:rsidR="00D30443" w:rsidP="00D30443" w:rsidRDefault="1668824C" w14:paraId="110A969A" w14:textId="14EF5666">
      <w:pPr>
        <w:spacing w:line="300" w:lineRule="atLeast"/>
        <w:jc w:val="both"/>
        <w:rPr>
          <w:szCs w:val="18"/>
        </w:rPr>
      </w:pPr>
      <w:bookmarkStart w:name="_Int_563fDgNv" w:id="332"/>
      <w:r>
        <w:t>With regard to</w:t>
      </w:r>
      <w:bookmarkEnd w:id="332"/>
      <w:r>
        <w:t xml:space="preserve"> the Toolkit emission factors</w:t>
      </w:r>
      <w:r w:rsidR="62C4CEA0">
        <w:t>,</w:t>
      </w:r>
      <w:r>
        <w:t xml:space="preserve"> </w:t>
      </w:r>
      <w:r w:rsidR="24854215">
        <w:t xml:space="preserve">Class 2 – “urban and industrial inputs” and class 3 – “domestic inputs” are appropriate for New Zealand. </w:t>
      </w:r>
      <w:r>
        <w:t xml:space="preserve">For </w:t>
      </w:r>
      <w:r w:rsidR="00CD157E">
        <w:t>previous inventories</w:t>
      </w:r>
      <w:r>
        <w:t xml:space="preserve"> it</w:t>
      </w:r>
      <w:r w:rsidR="3AB6EAC8">
        <w:t xml:space="preserve"> </w:t>
      </w:r>
      <w:r>
        <w:t>was</w:t>
      </w:r>
      <w:r w:rsidR="24854215">
        <w:t xml:space="preserve"> decided that the distinction between the two classes should be </w:t>
      </w:r>
      <w:bookmarkStart w:name="_Int_0jLVvRPa" w:id="333"/>
      <w:r w:rsidR="24854215">
        <w:t>on the basis of</w:t>
      </w:r>
      <w:bookmarkEnd w:id="333"/>
      <w:r w:rsidR="24854215">
        <w:t xml:space="preserve"> </w:t>
      </w:r>
      <w:bookmarkStart w:name="_Int_27sKyPiT" w:id="334"/>
      <w:r w:rsidR="24854215">
        <w:t>whether or not</w:t>
      </w:r>
      <w:bookmarkEnd w:id="334"/>
      <w:r w:rsidR="24854215">
        <w:t xml:space="preserve"> the wastewater is reticulated, and that Class 2 should be used for all WWTP releases and Class 3 for septic tank releases. It </w:t>
      </w:r>
      <w:r>
        <w:t xml:space="preserve">was </w:t>
      </w:r>
      <w:r w:rsidR="24854215">
        <w:t>also decided that all WWTP releases to water be classified as “sludge removed</w:t>
      </w:r>
      <w:bookmarkStart w:name="_Int_UgirGh2m" w:id="335"/>
      <w:r w:rsidR="24854215">
        <w:t>”</w:t>
      </w:r>
      <w:r>
        <w:t>.</w:t>
      </w:r>
      <w:bookmarkEnd w:id="335"/>
      <w:r>
        <w:t xml:space="preserve"> This approach has been continued here.</w:t>
      </w:r>
      <w:r w:rsidR="3AB6EAC8">
        <w:t xml:space="preserve"> </w:t>
      </w:r>
    </w:p>
    <w:p w:rsidR="00D30443" w:rsidP="00D30443" w:rsidRDefault="1668824C" w14:paraId="4606D5F9" w14:textId="77777777">
      <w:pPr>
        <w:spacing w:line="300" w:lineRule="atLeast"/>
        <w:jc w:val="both"/>
        <w:rPr>
          <w:szCs w:val="18"/>
        </w:rPr>
      </w:pPr>
      <w:r>
        <w:t>F</w:t>
      </w:r>
      <w:r w:rsidR="24854215">
        <w:t xml:space="preserve">or Class 2 discharges of treated wastewater from a WWTP to water involving sludge removal, the emission factor </w:t>
      </w:r>
      <w:r>
        <w:t xml:space="preserve">is </w:t>
      </w:r>
      <w:r w:rsidR="24854215">
        <w:t xml:space="preserve">0.2 </w:t>
      </w:r>
      <w:proofErr w:type="spellStart"/>
      <w:r w:rsidR="24854215">
        <w:t>pg</w:t>
      </w:r>
      <w:proofErr w:type="spellEnd"/>
      <w:r w:rsidR="24854215">
        <w:t xml:space="preserve"> TEQ/litre (0.2 x 10</w:t>
      </w:r>
      <w:r w:rsidRPr="0C34660A" w:rsidR="24854215">
        <w:rPr>
          <w:vertAlign w:val="superscript"/>
        </w:rPr>
        <w:t>-12</w:t>
      </w:r>
      <w:r w:rsidR="24854215">
        <w:t xml:space="preserve"> g TEQ/litre).</w:t>
      </w:r>
      <w:r w:rsidR="3AB6EAC8">
        <w:t xml:space="preserve"> </w:t>
      </w:r>
      <w:r w:rsidR="24EFAA53">
        <w:t>For Class 3 discharges of wastewater</w:t>
      </w:r>
      <w:r w:rsidR="2F3DE313">
        <w:t>,</w:t>
      </w:r>
      <w:r w:rsidR="24EFAA53">
        <w:t xml:space="preserve"> the emission factor is 0.04 </w:t>
      </w:r>
      <w:proofErr w:type="spellStart"/>
      <w:r w:rsidR="24EFAA53">
        <w:t>pg</w:t>
      </w:r>
      <w:proofErr w:type="spellEnd"/>
      <w:r w:rsidR="24EFAA53">
        <w:t xml:space="preserve"> TEQ/litre (0.04 x 10</w:t>
      </w:r>
      <w:r w:rsidRPr="0C34660A" w:rsidR="24EFAA53">
        <w:rPr>
          <w:vertAlign w:val="superscript"/>
        </w:rPr>
        <w:t>-12</w:t>
      </w:r>
      <w:r w:rsidR="24EFAA53">
        <w:t xml:space="preserve"> g TEQ/litre)</w:t>
      </w:r>
      <w:r w:rsidR="000D9500">
        <w:t>.</w:t>
      </w:r>
      <w:r w:rsidR="24854215">
        <w:t xml:space="preserve"> </w:t>
      </w:r>
    </w:p>
    <w:p w:rsidR="00D30443" w:rsidP="00D30443" w:rsidRDefault="1668824C" w14:paraId="5E031A45" w14:textId="77777777">
      <w:pPr>
        <w:spacing w:line="300" w:lineRule="atLeast"/>
        <w:jc w:val="both"/>
        <w:rPr>
          <w:szCs w:val="18"/>
        </w:rPr>
      </w:pPr>
      <w:r>
        <w:t>F</w:t>
      </w:r>
      <w:r w:rsidR="24854215">
        <w:t xml:space="preserve">or Class 2 releases of sludge, the emission factor </w:t>
      </w:r>
      <w:r>
        <w:t>is</w:t>
      </w:r>
      <w:r w:rsidR="62C4CEA0">
        <w:t xml:space="preserve"> </w:t>
      </w:r>
      <w:r w:rsidR="24854215">
        <w:t>20µg TEQ/tonne dried sludge (20 x 10</w:t>
      </w:r>
      <w:r w:rsidRPr="0C34660A" w:rsidR="24854215">
        <w:rPr>
          <w:vertAlign w:val="superscript"/>
        </w:rPr>
        <w:t>-6</w:t>
      </w:r>
      <w:r w:rsidR="24854215">
        <w:t xml:space="preserve"> g TEQ/tonne of sludge). </w:t>
      </w:r>
    </w:p>
    <w:p w:rsidR="00D30443" w:rsidP="00D30443" w:rsidRDefault="00235D1D" w14:paraId="66F97D8B" w14:textId="164E503F">
      <w:pPr>
        <w:spacing w:line="300" w:lineRule="atLeast"/>
        <w:jc w:val="both"/>
        <w:rPr>
          <w:szCs w:val="18"/>
        </w:rPr>
      </w:pPr>
      <w:r>
        <w:t>S</w:t>
      </w:r>
      <w:r w:rsidR="00997645">
        <w:t xml:space="preserve">ewage sludge makes a </w:t>
      </w:r>
      <w:r>
        <w:t>large</w:t>
      </w:r>
      <w:r w:rsidR="00997645">
        <w:t xml:space="preserve"> contribution to New Zeala</w:t>
      </w:r>
      <w:r>
        <w:t>n</w:t>
      </w:r>
      <w:r w:rsidR="00997645">
        <w:t>d’s dioxin releases wit</w:t>
      </w:r>
      <w:r>
        <w:t xml:space="preserve">h this source ranked </w:t>
      </w:r>
      <w:r w:rsidR="007B781E">
        <w:t>third</w:t>
      </w:r>
      <w:r>
        <w:t xml:space="preserve"> in significance behind landfill waste deposition</w:t>
      </w:r>
      <w:r w:rsidR="007B781E">
        <w:t xml:space="preserve"> and secondary aluminium processing.</w:t>
      </w:r>
      <w:r>
        <w:t xml:space="preserve"> Consequently the relevance of the emission factor for local conditions is important</w:t>
      </w:r>
      <w:r w:rsidR="00932E5B">
        <w:t xml:space="preserve"> to establish</w:t>
      </w:r>
      <w:r>
        <w:t>. A study of the dioxin levels in sewage sludges was conducted in 1998 by the New Zealand Water and Wastes Association (NZWWA, 1998)</w:t>
      </w:r>
      <w:r w:rsidR="00171D28">
        <w:t xml:space="preserve">. Results were presented for 6 samples conducted as part of the study with samples supplied by treatment plants in Timaru, Christchurch, Greytown, Fielding, Rotorua and Auckland (Mangere). In addition results for a separate study conducted on </w:t>
      </w:r>
      <w:r w:rsidR="001B73B7">
        <w:t>3</w:t>
      </w:r>
      <w:r w:rsidR="00171D28">
        <w:t xml:space="preserve"> other </w:t>
      </w:r>
      <w:r w:rsidR="001B73B7">
        <w:t>sites from</w:t>
      </w:r>
      <w:r w:rsidR="00171D28">
        <w:t xml:space="preserve"> </w:t>
      </w:r>
      <w:r w:rsidR="001B73B7">
        <w:t>New Plymouth, Wellington (Moa Point) and Christchurch</w:t>
      </w:r>
      <w:r w:rsidR="007B781E">
        <w:t xml:space="preserve"> </w:t>
      </w:r>
      <w:r w:rsidR="00C83372">
        <w:t>were included.</w:t>
      </w:r>
      <w:r w:rsidR="001B73B7">
        <w:t xml:space="preserve"> Results were presented </w:t>
      </w:r>
      <w:r w:rsidR="00192EB8">
        <w:t>as I-TEQ including contribution from half of the detection limit for non-detected species. The range of results was 5.64 – 108 µg TEQ/tonne dried sludge with a median of 11 .5</w:t>
      </w:r>
      <w:r w:rsidRPr="00192EB8" w:rsidR="00192EB8">
        <w:t xml:space="preserve"> </w:t>
      </w:r>
      <w:r w:rsidR="00192EB8">
        <w:t>µg TEQ/tonne dried sludge and mean of 23.9 µg TEQ/tonne dried sludge.</w:t>
      </w:r>
    </w:p>
    <w:p w:rsidR="00D30443" w:rsidP="00D30443" w:rsidRDefault="00932E5B" w14:paraId="02170265" w14:textId="77777777">
      <w:pPr>
        <w:spacing w:line="300" w:lineRule="atLeast"/>
        <w:jc w:val="both"/>
        <w:rPr>
          <w:szCs w:val="18"/>
        </w:rPr>
      </w:pPr>
      <w:r>
        <w:t>The mean and median result are not markedly different from the Toolkit default factor so this will continue to be used for determining output.</w:t>
      </w:r>
    </w:p>
    <w:p w:rsidR="00D30443" w:rsidP="00D30443" w:rsidRDefault="00932E5B" w14:paraId="24F46704" w14:textId="0FF60824">
      <w:pPr>
        <w:spacing w:line="300" w:lineRule="atLeast"/>
        <w:jc w:val="both"/>
        <w:rPr>
          <w:szCs w:val="18"/>
        </w:rPr>
      </w:pPr>
      <w:r>
        <w:rPr>
          <w:szCs w:val="18"/>
        </w:rPr>
        <w:t>2024</w:t>
      </w:r>
      <w:r w:rsidRPr="003D73C3">
        <w:rPr>
          <w:szCs w:val="18"/>
        </w:rPr>
        <w:t xml:space="preserve"> </w:t>
      </w:r>
      <w:r w:rsidRPr="003D73C3" w:rsidR="00D60804">
        <w:rPr>
          <w:szCs w:val="18"/>
        </w:rPr>
        <w:t xml:space="preserve">release estimates </w:t>
      </w:r>
      <w:r w:rsidRPr="003D73C3" w:rsidR="006761D2">
        <w:rPr>
          <w:szCs w:val="18"/>
        </w:rPr>
        <w:t xml:space="preserve">are shown in Table 11-2, along with the corresponding estimates </w:t>
      </w:r>
      <w:r>
        <w:rPr>
          <w:szCs w:val="18"/>
        </w:rPr>
        <w:t>for previous i</w:t>
      </w:r>
      <w:r w:rsidRPr="003D73C3" w:rsidR="006761D2">
        <w:rPr>
          <w:szCs w:val="18"/>
        </w:rPr>
        <w:t>nventor</w:t>
      </w:r>
      <w:r w:rsidRPr="003D73C3" w:rsidR="007A286B">
        <w:rPr>
          <w:szCs w:val="18"/>
        </w:rPr>
        <w:t xml:space="preserve">ies. </w:t>
      </w:r>
    </w:p>
    <w:p w:rsidR="004C1DAE" w:rsidRDefault="004C1DAE" w14:paraId="1FA32653" w14:textId="77777777">
      <w:pPr>
        <w:spacing w:after="0"/>
        <w:rPr>
          <w:rFonts w:ascii="Arial" w:hAnsi="Arial" w:cs="Arial"/>
          <w:b/>
          <w:bCs/>
        </w:rPr>
      </w:pPr>
      <w:bookmarkStart w:name="_Ref381688951" w:id="336"/>
      <w:r>
        <w:rPr>
          <w:rFonts w:cs="Arial"/>
        </w:rPr>
        <w:br w:type="page"/>
      </w:r>
    </w:p>
    <w:p w:rsidRPr="003D73C3" w:rsidR="00C95E68" w:rsidP="00C95E68" w:rsidRDefault="00C95E68" w14:paraId="267EF56F" w14:textId="292264F6">
      <w:pPr>
        <w:pStyle w:val="Caption"/>
        <w:jc w:val="left"/>
        <w:rPr>
          <w:rFonts w:cs="Arial"/>
          <w:szCs w:val="18"/>
        </w:rPr>
      </w:pPr>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11</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2</w:t>
      </w:r>
      <w:r w:rsidRPr="003D73C3">
        <w:rPr>
          <w:rFonts w:cs="Arial"/>
        </w:rPr>
        <w:fldChar w:fldCharType="end"/>
      </w:r>
      <w:bookmarkEnd w:id="336"/>
      <w:r w:rsidRPr="003D73C3">
        <w:rPr>
          <w:rFonts w:cs="Arial"/>
        </w:rPr>
        <w:t>: Dioxin releases from sewage/sewage treatment</w:t>
      </w:r>
    </w:p>
    <w:tbl>
      <w:tblPr>
        <w:tblStyle w:val="TableGrid"/>
        <w:tblW w:w="9287" w:type="dxa"/>
        <w:tblLayout w:type="fixed"/>
        <w:tblLook w:val="04A0" w:firstRow="1" w:lastRow="0" w:firstColumn="1" w:lastColumn="0" w:noHBand="0" w:noVBand="1"/>
      </w:tblPr>
      <w:tblGrid>
        <w:gridCol w:w="959"/>
        <w:gridCol w:w="992"/>
        <w:gridCol w:w="71"/>
        <w:gridCol w:w="1063"/>
        <w:gridCol w:w="1134"/>
        <w:gridCol w:w="1276"/>
        <w:gridCol w:w="1417"/>
        <w:gridCol w:w="1276"/>
        <w:gridCol w:w="1099"/>
      </w:tblGrid>
      <w:tr w:rsidRPr="00AF1200" w:rsidR="00C95E68" w:rsidTr="0058293D" w14:paraId="1EC2E311" w14:textId="77777777">
        <w:tc>
          <w:tcPr>
            <w:tcW w:w="959" w:type="dxa"/>
            <w:vMerge w:val="restart"/>
            <w:vAlign w:val="center"/>
          </w:tcPr>
          <w:p w:rsidRPr="003D73C3" w:rsidR="00C95E68" w:rsidP="009C4E50" w:rsidRDefault="00C95E68" w14:paraId="6F9A7AD6" w14:textId="77777777">
            <w:pPr>
              <w:spacing w:before="120"/>
              <w:jc w:val="center"/>
              <w:rPr>
                <w:rFonts w:ascii="Arial" w:hAnsi="Arial" w:cs="Arial"/>
                <w:b/>
                <w:sz w:val="16"/>
                <w:szCs w:val="18"/>
              </w:rPr>
            </w:pPr>
            <w:r w:rsidRPr="003D73C3">
              <w:rPr>
                <w:rFonts w:ascii="Arial" w:hAnsi="Arial" w:cs="Arial"/>
                <w:b/>
                <w:sz w:val="16"/>
                <w:szCs w:val="18"/>
              </w:rPr>
              <w:t>Year</w:t>
            </w:r>
          </w:p>
        </w:tc>
        <w:tc>
          <w:tcPr>
            <w:tcW w:w="992" w:type="dxa"/>
            <w:vMerge w:val="restart"/>
            <w:vAlign w:val="center"/>
          </w:tcPr>
          <w:p w:rsidRPr="003D73C3" w:rsidR="00C95E68" w:rsidP="009C4E50" w:rsidRDefault="00C95E68" w14:paraId="146769F1" w14:textId="77777777">
            <w:pPr>
              <w:spacing w:before="120"/>
              <w:jc w:val="center"/>
              <w:rPr>
                <w:rFonts w:ascii="Arial" w:hAnsi="Arial" w:cs="Arial"/>
                <w:b/>
                <w:sz w:val="16"/>
                <w:szCs w:val="18"/>
              </w:rPr>
            </w:pPr>
            <w:r w:rsidRPr="003D73C3">
              <w:rPr>
                <w:rFonts w:ascii="Arial" w:hAnsi="Arial" w:cs="Arial"/>
                <w:b/>
                <w:sz w:val="16"/>
                <w:szCs w:val="18"/>
              </w:rPr>
              <w:t>Class</w:t>
            </w:r>
          </w:p>
        </w:tc>
        <w:tc>
          <w:tcPr>
            <w:tcW w:w="2268" w:type="dxa"/>
            <w:gridSpan w:val="3"/>
            <w:vAlign w:val="center"/>
          </w:tcPr>
          <w:p w:rsidRPr="003D73C3" w:rsidR="00C95E68" w:rsidP="009C4E50" w:rsidRDefault="00C95E68" w14:paraId="5E580250" w14:textId="77777777">
            <w:pPr>
              <w:spacing w:before="120"/>
              <w:jc w:val="center"/>
              <w:rPr>
                <w:rFonts w:ascii="Arial" w:hAnsi="Arial" w:cs="Arial"/>
                <w:b/>
                <w:sz w:val="16"/>
                <w:szCs w:val="18"/>
              </w:rPr>
            </w:pPr>
            <w:r w:rsidRPr="003D73C3">
              <w:rPr>
                <w:rFonts w:ascii="Arial" w:hAnsi="Arial" w:cs="Arial"/>
                <w:b/>
                <w:sz w:val="16"/>
                <w:szCs w:val="18"/>
              </w:rPr>
              <w:t>Activity Rates</w:t>
            </w:r>
          </w:p>
        </w:tc>
        <w:tc>
          <w:tcPr>
            <w:tcW w:w="2693" w:type="dxa"/>
            <w:gridSpan w:val="2"/>
            <w:vAlign w:val="center"/>
          </w:tcPr>
          <w:p w:rsidRPr="003D73C3" w:rsidR="00C95E68" w:rsidP="009C4E50" w:rsidRDefault="00C95E68" w14:paraId="715DA701" w14:textId="77777777">
            <w:pPr>
              <w:spacing w:before="120"/>
              <w:jc w:val="center"/>
              <w:rPr>
                <w:rFonts w:ascii="Arial" w:hAnsi="Arial" w:cs="Arial"/>
                <w:b/>
                <w:sz w:val="16"/>
                <w:szCs w:val="18"/>
              </w:rPr>
            </w:pPr>
            <w:r w:rsidRPr="003D73C3">
              <w:rPr>
                <w:rFonts w:ascii="Arial" w:hAnsi="Arial" w:cs="Arial"/>
                <w:b/>
                <w:sz w:val="16"/>
                <w:szCs w:val="18"/>
              </w:rPr>
              <w:t>Release factors</w:t>
            </w:r>
            <w:r w:rsidRPr="003D73C3">
              <w:rPr>
                <w:rFonts w:ascii="Arial" w:hAnsi="Arial" w:cs="Arial"/>
                <w:sz w:val="16"/>
                <w:szCs w:val="18"/>
              </w:rPr>
              <w:t xml:space="preserve"> </w:t>
            </w:r>
          </w:p>
        </w:tc>
        <w:tc>
          <w:tcPr>
            <w:tcW w:w="2375" w:type="dxa"/>
            <w:gridSpan w:val="2"/>
            <w:vAlign w:val="center"/>
          </w:tcPr>
          <w:p w:rsidRPr="003D73C3" w:rsidR="00C95E68" w:rsidP="009C4E50" w:rsidRDefault="00C95E68" w14:paraId="30DCB971" w14:textId="77777777">
            <w:pPr>
              <w:spacing w:before="120"/>
              <w:jc w:val="center"/>
              <w:rPr>
                <w:rFonts w:ascii="Arial" w:hAnsi="Arial" w:cs="Arial"/>
                <w:b/>
                <w:sz w:val="16"/>
                <w:szCs w:val="18"/>
              </w:rPr>
            </w:pPr>
            <w:r w:rsidRPr="003D73C3">
              <w:rPr>
                <w:rFonts w:ascii="Arial" w:hAnsi="Arial" w:cs="Arial"/>
                <w:b/>
                <w:sz w:val="16"/>
                <w:szCs w:val="18"/>
              </w:rPr>
              <w:t>Annual releases</w:t>
            </w:r>
          </w:p>
        </w:tc>
      </w:tr>
      <w:tr w:rsidRPr="00AF1200" w:rsidR="00C95E68" w:rsidTr="0058293D" w14:paraId="6C7FBACE" w14:textId="77777777">
        <w:tc>
          <w:tcPr>
            <w:tcW w:w="959" w:type="dxa"/>
            <w:vMerge/>
          </w:tcPr>
          <w:p w:rsidRPr="003D73C3" w:rsidR="00C95E68" w:rsidP="009C4E50" w:rsidRDefault="00C95E68" w14:paraId="358DD3CD" w14:textId="77777777">
            <w:pPr>
              <w:spacing w:before="120"/>
              <w:jc w:val="both"/>
              <w:rPr>
                <w:rFonts w:ascii="Arial" w:hAnsi="Arial" w:cs="Arial"/>
                <w:sz w:val="16"/>
                <w:szCs w:val="18"/>
              </w:rPr>
            </w:pPr>
          </w:p>
        </w:tc>
        <w:tc>
          <w:tcPr>
            <w:tcW w:w="992" w:type="dxa"/>
            <w:vMerge/>
            <w:vAlign w:val="center"/>
          </w:tcPr>
          <w:p w:rsidRPr="003D73C3" w:rsidR="00C95E68" w:rsidP="009C4E50" w:rsidRDefault="00C95E68" w14:paraId="1D032409" w14:textId="77777777">
            <w:pPr>
              <w:spacing w:before="120"/>
              <w:jc w:val="center"/>
              <w:rPr>
                <w:rFonts w:ascii="Arial" w:hAnsi="Arial" w:cs="Arial"/>
                <w:b/>
                <w:sz w:val="16"/>
                <w:szCs w:val="18"/>
              </w:rPr>
            </w:pPr>
          </w:p>
        </w:tc>
        <w:tc>
          <w:tcPr>
            <w:tcW w:w="1134" w:type="dxa"/>
            <w:gridSpan w:val="2"/>
            <w:vAlign w:val="center"/>
          </w:tcPr>
          <w:p w:rsidRPr="003D73C3" w:rsidR="00C95E68" w:rsidP="009C4E50" w:rsidRDefault="00C95E68" w14:paraId="1C8A2877" w14:textId="77777777">
            <w:pPr>
              <w:spacing w:before="120"/>
              <w:jc w:val="center"/>
              <w:rPr>
                <w:rFonts w:ascii="Arial" w:hAnsi="Arial" w:cs="Arial"/>
                <w:b/>
                <w:sz w:val="16"/>
                <w:szCs w:val="18"/>
              </w:rPr>
            </w:pPr>
            <w:r w:rsidRPr="003D73C3">
              <w:rPr>
                <w:rFonts w:ascii="Arial" w:hAnsi="Arial" w:cs="Arial"/>
                <w:b/>
                <w:sz w:val="16"/>
                <w:szCs w:val="18"/>
              </w:rPr>
              <w:t>Water (10</w:t>
            </w:r>
            <w:r w:rsidRPr="003D73C3">
              <w:rPr>
                <w:rFonts w:ascii="Arial" w:hAnsi="Arial" w:cs="Arial"/>
                <w:b/>
                <w:sz w:val="16"/>
                <w:szCs w:val="18"/>
                <w:vertAlign w:val="superscript"/>
              </w:rPr>
              <w:t>9</w:t>
            </w:r>
            <w:r w:rsidRPr="003D73C3">
              <w:rPr>
                <w:rFonts w:ascii="Arial" w:hAnsi="Arial" w:cs="Arial"/>
                <w:b/>
                <w:sz w:val="16"/>
                <w:szCs w:val="18"/>
              </w:rPr>
              <w:t xml:space="preserve"> litres/yr)</w:t>
            </w:r>
          </w:p>
        </w:tc>
        <w:tc>
          <w:tcPr>
            <w:tcW w:w="1134" w:type="dxa"/>
            <w:vAlign w:val="center"/>
          </w:tcPr>
          <w:p w:rsidRPr="003D73C3" w:rsidR="00C95E68" w:rsidP="009C4E50" w:rsidRDefault="00C95E68" w14:paraId="7B3F23BC" w14:textId="77777777">
            <w:pPr>
              <w:spacing w:before="120"/>
              <w:jc w:val="center"/>
              <w:rPr>
                <w:rFonts w:ascii="Arial" w:hAnsi="Arial" w:cs="Arial"/>
                <w:b/>
                <w:sz w:val="16"/>
                <w:szCs w:val="18"/>
              </w:rPr>
            </w:pPr>
            <w:r w:rsidRPr="003D73C3">
              <w:rPr>
                <w:rFonts w:ascii="Arial" w:hAnsi="Arial" w:cs="Arial"/>
                <w:b/>
                <w:sz w:val="16"/>
                <w:szCs w:val="18"/>
              </w:rPr>
              <w:t>Residue</w:t>
            </w:r>
            <w:r w:rsidRPr="003D73C3">
              <w:rPr>
                <w:rFonts w:ascii="Arial" w:hAnsi="Arial" w:cs="Arial"/>
                <w:b/>
                <w:sz w:val="16"/>
                <w:szCs w:val="18"/>
              </w:rPr>
              <w:br/>
            </w:r>
            <w:r w:rsidRPr="003D73C3">
              <w:rPr>
                <w:rFonts w:ascii="Arial" w:hAnsi="Arial" w:cs="Arial"/>
                <w:b/>
                <w:sz w:val="16"/>
                <w:szCs w:val="18"/>
              </w:rPr>
              <w:t>(tonnes/yr)</w:t>
            </w:r>
          </w:p>
        </w:tc>
        <w:tc>
          <w:tcPr>
            <w:tcW w:w="1276" w:type="dxa"/>
            <w:vAlign w:val="center"/>
          </w:tcPr>
          <w:p w:rsidRPr="003D73C3" w:rsidR="00C95E68" w:rsidP="009C4E50" w:rsidRDefault="00C95E68" w14:paraId="404AE094" w14:textId="77777777">
            <w:pPr>
              <w:spacing w:before="120"/>
              <w:jc w:val="center"/>
              <w:rPr>
                <w:rFonts w:ascii="Arial" w:hAnsi="Arial" w:cs="Arial"/>
                <w:b/>
                <w:sz w:val="16"/>
                <w:szCs w:val="18"/>
              </w:rPr>
            </w:pPr>
            <w:r w:rsidRPr="003D73C3">
              <w:rPr>
                <w:rFonts w:ascii="Arial" w:hAnsi="Arial" w:cs="Arial"/>
                <w:b/>
                <w:sz w:val="16"/>
                <w:szCs w:val="18"/>
              </w:rPr>
              <w:t>Water</w:t>
            </w:r>
            <w:r w:rsidRPr="003D73C3">
              <w:rPr>
                <w:rFonts w:ascii="Arial" w:hAnsi="Arial" w:cs="Arial"/>
                <w:b/>
                <w:sz w:val="16"/>
                <w:szCs w:val="18"/>
              </w:rPr>
              <w:br/>
            </w:r>
            <w:r w:rsidRPr="003D73C3">
              <w:rPr>
                <w:rFonts w:ascii="Arial" w:hAnsi="Arial" w:cs="Arial"/>
                <w:sz w:val="16"/>
                <w:szCs w:val="18"/>
              </w:rPr>
              <w:t>(</w:t>
            </w:r>
            <w:proofErr w:type="spellStart"/>
            <w:r w:rsidRPr="003D73C3">
              <w:rPr>
                <w:rFonts w:ascii="Arial" w:hAnsi="Arial" w:cs="Arial"/>
                <w:b/>
                <w:sz w:val="16"/>
                <w:szCs w:val="18"/>
              </w:rPr>
              <w:t>pg</w:t>
            </w:r>
            <w:proofErr w:type="spellEnd"/>
            <w:r w:rsidRPr="003D73C3">
              <w:rPr>
                <w:rFonts w:ascii="Arial" w:hAnsi="Arial" w:cs="Arial"/>
                <w:b/>
                <w:sz w:val="16"/>
                <w:szCs w:val="18"/>
              </w:rPr>
              <w:t xml:space="preserve"> TEQ/litre)</w:t>
            </w:r>
          </w:p>
        </w:tc>
        <w:tc>
          <w:tcPr>
            <w:tcW w:w="1417" w:type="dxa"/>
            <w:vAlign w:val="center"/>
          </w:tcPr>
          <w:p w:rsidRPr="003D73C3" w:rsidR="00C95E68" w:rsidP="009C4E50" w:rsidRDefault="00C95E68" w14:paraId="13965C38" w14:textId="77777777">
            <w:pPr>
              <w:spacing w:before="120"/>
              <w:jc w:val="center"/>
              <w:rPr>
                <w:rFonts w:ascii="Arial" w:hAnsi="Arial" w:cs="Arial"/>
                <w:b/>
                <w:sz w:val="16"/>
                <w:szCs w:val="18"/>
              </w:rPr>
            </w:pPr>
            <w:r w:rsidRPr="003D73C3">
              <w:rPr>
                <w:rFonts w:ascii="Arial" w:hAnsi="Arial" w:cs="Arial"/>
                <w:b/>
                <w:sz w:val="16"/>
                <w:szCs w:val="18"/>
              </w:rPr>
              <w:t>Residue</w:t>
            </w:r>
            <w:r w:rsidRPr="003D73C3">
              <w:rPr>
                <w:rFonts w:ascii="Arial" w:hAnsi="Arial" w:cs="Arial"/>
                <w:b/>
                <w:sz w:val="16"/>
                <w:szCs w:val="18"/>
              </w:rPr>
              <w:br/>
            </w:r>
            <w:r w:rsidRPr="003D73C3">
              <w:rPr>
                <w:rFonts w:ascii="Arial" w:hAnsi="Arial" w:cs="Arial"/>
                <w:sz w:val="16"/>
                <w:szCs w:val="18"/>
              </w:rPr>
              <w:t>(</w:t>
            </w:r>
            <w:r w:rsidRPr="003D73C3">
              <w:rPr>
                <w:rFonts w:ascii="Arial" w:hAnsi="Arial" w:cs="Arial"/>
                <w:b/>
                <w:sz w:val="16"/>
                <w:szCs w:val="18"/>
              </w:rPr>
              <w:t>µg TEQ/tonne)</w:t>
            </w:r>
          </w:p>
        </w:tc>
        <w:tc>
          <w:tcPr>
            <w:tcW w:w="1276" w:type="dxa"/>
            <w:vAlign w:val="center"/>
          </w:tcPr>
          <w:p w:rsidRPr="003D73C3" w:rsidR="00C95E68" w:rsidP="009C4E50" w:rsidRDefault="00C95E68" w14:paraId="0A5C8AA4" w14:textId="77777777">
            <w:pPr>
              <w:spacing w:before="120"/>
              <w:jc w:val="center"/>
              <w:rPr>
                <w:rFonts w:ascii="Arial" w:hAnsi="Arial" w:cs="Arial"/>
                <w:b/>
                <w:sz w:val="16"/>
                <w:szCs w:val="18"/>
              </w:rPr>
            </w:pPr>
            <w:r w:rsidRPr="003D73C3">
              <w:rPr>
                <w:rFonts w:ascii="Arial" w:hAnsi="Arial" w:cs="Arial"/>
                <w:b/>
                <w:sz w:val="16"/>
                <w:szCs w:val="18"/>
              </w:rPr>
              <w:t xml:space="preserve">Water </w:t>
            </w:r>
            <w:r w:rsidRPr="003D73C3">
              <w:rPr>
                <w:rFonts w:ascii="Arial" w:hAnsi="Arial" w:cs="Arial"/>
                <w:b/>
                <w:sz w:val="16"/>
                <w:szCs w:val="18"/>
              </w:rPr>
              <w:br/>
            </w:r>
            <w:r w:rsidRPr="003D73C3">
              <w:rPr>
                <w:rFonts w:ascii="Arial" w:hAnsi="Arial" w:cs="Arial"/>
                <w:b/>
                <w:sz w:val="16"/>
                <w:szCs w:val="18"/>
              </w:rPr>
              <w:t>(g TEQ/yr)</w:t>
            </w:r>
          </w:p>
        </w:tc>
        <w:tc>
          <w:tcPr>
            <w:tcW w:w="1099" w:type="dxa"/>
            <w:vAlign w:val="center"/>
          </w:tcPr>
          <w:p w:rsidRPr="003D73C3" w:rsidR="00C95E68" w:rsidP="009C4E50" w:rsidRDefault="00C95E68" w14:paraId="1B3F7532" w14:textId="77777777">
            <w:pPr>
              <w:spacing w:before="120"/>
              <w:jc w:val="center"/>
              <w:rPr>
                <w:rFonts w:ascii="Arial" w:hAnsi="Arial" w:cs="Arial"/>
                <w:b/>
                <w:sz w:val="16"/>
                <w:szCs w:val="18"/>
              </w:rPr>
            </w:pPr>
            <w:r w:rsidRPr="003D73C3">
              <w:rPr>
                <w:rFonts w:ascii="Arial" w:hAnsi="Arial" w:cs="Arial"/>
                <w:b/>
                <w:sz w:val="16"/>
                <w:szCs w:val="18"/>
              </w:rPr>
              <w:t xml:space="preserve">Residue </w:t>
            </w:r>
            <w:r w:rsidRPr="003D73C3">
              <w:rPr>
                <w:rFonts w:ascii="Arial" w:hAnsi="Arial" w:cs="Arial"/>
                <w:b/>
                <w:sz w:val="16"/>
                <w:szCs w:val="18"/>
              </w:rPr>
              <w:br/>
            </w:r>
            <w:r w:rsidRPr="003D73C3">
              <w:rPr>
                <w:rFonts w:ascii="Arial" w:hAnsi="Arial" w:cs="Arial"/>
                <w:b/>
                <w:sz w:val="16"/>
                <w:szCs w:val="18"/>
              </w:rPr>
              <w:t>(g TEQ/yr)</w:t>
            </w:r>
          </w:p>
        </w:tc>
      </w:tr>
      <w:tr w:rsidRPr="00AF1200" w:rsidR="00C95E68" w:rsidTr="0058293D" w14:paraId="31534B87" w14:textId="77777777">
        <w:tc>
          <w:tcPr>
            <w:tcW w:w="959" w:type="dxa"/>
            <w:vMerge w:val="restart"/>
            <w:vAlign w:val="center"/>
          </w:tcPr>
          <w:p w:rsidRPr="003D73C3" w:rsidR="00C95E68" w:rsidP="009C4E50" w:rsidRDefault="00C95E68" w14:paraId="7B2E6126" w14:textId="77777777">
            <w:pPr>
              <w:spacing w:before="120"/>
              <w:rPr>
                <w:rFonts w:ascii="Arial" w:hAnsi="Arial" w:cs="Arial"/>
                <w:b/>
                <w:sz w:val="16"/>
                <w:szCs w:val="18"/>
              </w:rPr>
            </w:pPr>
            <w:r w:rsidRPr="003D73C3">
              <w:rPr>
                <w:rFonts w:ascii="Arial" w:hAnsi="Arial" w:cs="Arial"/>
                <w:b/>
                <w:sz w:val="16"/>
                <w:szCs w:val="18"/>
              </w:rPr>
              <w:t xml:space="preserve">2012 </w:t>
            </w:r>
          </w:p>
        </w:tc>
        <w:tc>
          <w:tcPr>
            <w:tcW w:w="992" w:type="dxa"/>
            <w:vMerge w:val="restart"/>
            <w:vAlign w:val="center"/>
          </w:tcPr>
          <w:p w:rsidRPr="003D73C3" w:rsidR="00C95E68" w:rsidP="009C4E50" w:rsidRDefault="00C95E68" w14:paraId="3D51F9CC" w14:textId="77777777">
            <w:pPr>
              <w:spacing w:before="120"/>
              <w:jc w:val="center"/>
              <w:rPr>
                <w:rFonts w:ascii="Arial" w:hAnsi="Arial" w:cs="Arial"/>
                <w:sz w:val="16"/>
                <w:szCs w:val="18"/>
              </w:rPr>
            </w:pPr>
            <w:r w:rsidRPr="003D73C3">
              <w:rPr>
                <w:rFonts w:ascii="Arial" w:hAnsi="Arial" w:cs="Arial"/>
                <w:sz w:val="16"/>
                <w:szCs w:val="18"/>
              </w:rPr>
              <w:t xml:space="preserve">Class 2 </w:t>
            </w:r>
          </w:p>
        </w:tc>
        <w:tc>
          <w:tcPr>
            <w:tcW w:w="1134" w:type="dxa"/>
            <w:gridSpan w:val="2"/>
            <w:vAlign w:val="center"/>
          </w:tcPr>
          <w:p w:rsidRPr="003D73C3" w:rsidR="00C95E68" w:rsidP="009C4E50" w:rsidRDefault="00C95E68" w14:paraId="0CE8DEDB" w14:textId="77777777">
            <w:pPr>
              <w:spacing w:before="120"/>
              <w:jc w:val="center"/>
              <w:rPr>
                <w:rFonts w:ascii="Arial" w:hAnsi="Arial" w:cs="Arial"/>
                <w:sz w:val="16"/>
                <w:szCs w:val="18"/>
              </w:rPr>
            </w:pPr>
            <w:r w:rsidRPr="003D73C3">
              <w:rPr>
                <w:rFonts w:ascii="Arial" w:hAnsi="Arial" w:cs="Arial"/>
                <w:sz w:val="16"/>
                <w:szCs w:val="18"/>
              </w:rPr>
              <w:t>657</w:t>
            </w:r>
          </w:p>
        </w:tc>
        <w:tc>
          <w:tcPr>
            <w:tcW w:w="1134" w:type="dxa"/>
            <w:vAlign w:val="center"/>
          </w:tcPr>
          <w:p w:rsidRPr="003D73C3" w:rsidR="00C95E68" w:rsidP="009C4E50" w:rsidRDefault="00C95E68" w14:paraId="5CBA1F92"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6B59FDBA" w14:textId="77777777">
            <w:pPr>
              <w:spacing w:before="120"/>
              <w:jc w:val="center"/>
              <w:rPr>
                <w:rFonts w:ascii="Arial" w:hAnsi="Arial" w:cs="Arial"/>
                <w:sz w:val="16"/>
                <w:szCs w:val="18"/>
              </w:rPr>
            </w:pPr>
            <w:r w:rsidRPr="003D73C3">
              <w:rPr>
                <w:rFonts w:ascii="Arial" w:hAnsi="Arial" w:cs="Arial"/>
                <w:sz w:val="16"/>
                <w:szCs w:val="18"/>
              </w:rPr>
              <w:t>0.2</w:t>
            </w:r>
          </w:p>
        </w:tc>
        <w:tc>
          <w:tcPr>
            <w:tcW w:w="1417" w:type="dxa"/>
            <w:vAlign w:val="center"/>
          </w:tcPr>
          <w:p w:rsidRPr="003D73C3" w:rsidR="00C95E68" w:rsidP="009C4E50" w:rsidRDefault="00C95E68" w14:paraId="7667B2AA"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033E2BC2" w14:textId="77777777">
            <w:pPr>
              <w:spacing w:before="120"/>
              <w:jc w:val="center"/>
              <w:rPr>
                <w:rFonts w:ascii="Arial" w:hAnsi="Arial" w:cs="Arial"/>
                <w:sz w:val="16"/>
                <w:szCs w:val="18"/>
              </w:rPr>
            </w:pPr>
            <w:r w:rsidRPr="003D73C3">
              <w:rPr>
                <w:rFonts w:ascii="Arial" w:hAnsi="Arial" w:cs="Arial"/>
                <w:sz w:val="16"/>
                <w:szCs w:val="18"/>
              </w:rPr>
              <w:t>0.131</w:t>
            </w:r>
          </w:p>
        </w:tc>
        <w:tc>
          <w:tcPr>
            <w:tcW w:w="1099" w:type="dxa"/>
            <w:vAlign w:val="center"/>
          </w:tcPr>
          <w:p w:rsidRPr="003D73C3" w:rsidR="00C95E68" w:rsidP="009C4E50" w:rsidRDefault="00C95E68" w14:paraId="032158AB" w14:textId="77777777">
            <w:pPr>
              <w:spacing w:before="120"/>
              <w:jc w:val="center"/>
              <w:rPr>
                <w:rFonts w:ascii="Arial" w:hAnsi="Arial" w:cs="Arial"/>
                <w:sz w:val="16"/>
                <w:szCs w:val="18"/>
              </w:rPr>
            </w:pPr>
          </w:p>
        </w:tc>
      </w:tr>
      <w:tr w:rsidRPr="00AF1200" w:rsidR="00C95E68" w:rsidTr="0058293D" w14:paraId="47F31F0E" w14:textId="77777777">
        <w:tc>
          <w:tcPr>
            <w:tcW w:w="959" w:type="dxa"/>
            <w:vMerge/>
            <w:vAlign w:val="center"/>
          </w:tcPr>
          <w:p w:rsidRPr="003D73C3" w:rsidR="00C95E68" w:rsidP="009C4E50" w:rsidRDefault="00C95E68" w14:paraId="63853561" w14:textId="77777777">
            <w:pPr>
              <w:spacing w:before="120"/>
              <w:rPr>
                <w:rFonts w:ascii="Arial" w:hAnsi="Arial" w:cs="Arial"/>
                <w:b/>
                <w:sz w:val="16"/>
                <w:szCs w:val="18"/>
              </w:rPr>
            </w:pPr>
          </w:p>
        </w:tc>
        <w:tc>
          <w:tcPr>
            <w:tcW w:w="992" w:type="dxa"/>
            <w:vMerge/>
            <w:vAlign w:val="center"/>
          </w:tcPr>
          <w:p w:rsidRPr="003D73C3" w:rsidR="00C95E68" w:rsidP="009C4E50" w:rsidRDefault="00C95E68" w14:paraId="085DBD68" w14:textId="77777777">
            <w:pPr>
              <w:spacing w:before="120"/>
              <w:jc w:val="center"/>
              <w:rPr>
                <w:rFonts w:ascii="Arial" w:hAnsi="Arial" w:cs="Arial"/>
                <w:sz w:val="16"/>
                <w:szCs w:val="18"/>
              </w:rPr>
            </w:pPr>
          </w:p>
        </w:tc>
        <w:tc>
          <w:tcPr>
            <w:tcW w:w="1134" w:type="dxa"/>
            <w:gridSpan w:val="2"/>
            <w:vAlign w:val="center"/>
          </w:tcPr>
          <w:p w:rsidRPr="003D73C3" w:rsidR="00C95E68" w:rsidP="009C4E50" w:rsidRDefault="00C95E68" w14:paraId="0F37F93B" w14:textId="77777777">
            <w:pPr>
              <w:spacing w:before="120"/>
              <w:jc w:val="center"/>
              <w:rPr>
                <w:rFonts w:ascii="Arial" w:hAnsi="Arial" w:cs="Arial"/>
                <w:sz w:val="16"/>
                <w:szCs w:val="18"/>
              </w:rPr>
            </w:pPr>
          </w:p>
        </w:tc>
        <w:tc>
          <w:tcPr>
            <w:tcW w:w="1134" w:type="dxa"/>
            <w:vAlign w:val="center"/>
          </w:tcPr>
          <w:p w:rsidRPr="003D73C3" w:rsidR="00C95E68" w:rsidP="009C4E50" w:rsidRDefault="0084512C" w14:paraId="7160F39E" w14:textId="2CD5D1CE">
            <w:pPr>
              <w:spacing w:before="120"/>
              <w:jc w:val="center"/>
              <w:rPr>
                <w:rFonts w:ascii="Arial" w:hAnsi="Arial" w:cs="Arial"/>
                <w:sz w:val="16"/>
                <w:szCs w:val="18"/>
              </w:rPr>
            </w:pPr>
            <w:r>
              <w:rPr>
                <w:rFonts w:ascii="Arial" w:hAnsi="Arial" w:cs="Arial"/>
                <w:sz w:val="16"/>
                <w:szCs w:val="18"/>
              </w:rPr>
              <w:t>121,620</w:t>
            </w:r>
          </w:p>
        </w:tc>
        <w:tc>
          <w:tcPr>
            <w:tcW w:w="1276" w:type="dxa"/>
            <w:vAlign w:val="center"/>
          </w:tcPr>
          <w:p w:rsidRPr="003D73C3" w:rsidR="00C95E68" w:rsidP="009C4E50" w:rsidRDefault="00C95E68" w14:paraId="2F6EF487" w14:textId="77777777">
            <w:pPr>
              <w:spacing w:before="120"/>
              <w:jc w:val="center"/>
              <w:rPr>
                <w:rFonts w:ascii="Arial" w:hAnsi="Arial" w:cs="Arial"/>
                <w:sz w:val="16"/>
                <w:szCs w:val="18"/>
              </w:rPr>
            </w:pPr>
          </w:p>
        </w:tc>
        <w:tc>
          <w:tcPr>
            <w:tcW w:w="1417" w:type="dxa"/>
            <w:vAlign w:val="center"/>
          </w:tcPr>
          <w:p w:rsidRPr="003D73C3" w:rsidR="00C95E68" w:rsidP="009C4E50" w:rsidRDefault="00C95E68" w14:paraId="4EA7A9BF" w14:textId="77777777">
            <w:pPr>
              <w:spacing w:before="120"/>
              <w:jc w:val="center"/>
              <w:rPr>
                <w:rFonts w:ascii="Arial" w:hAnsi="Arial" w:cs="Arial"/>
                <w:sz w:val="16"/>
                <w:szCs w:val="18"/>
              </w:rPr>
            </w:pPr>
            <w:r w:rsidRPr="003D73C3">
              <w:rPr>
                <w:rFonts w:ascii="Arial" w:hAnsi="Arial" w:cs="Arial"/>
                <w:sz w:val="16"/>
                <w:szCs w:val="18"/>
              </w:rPr>
              <w:t>20</w:t>
            </w:r>
          </w:p>
        </w:tc>
        <w:tc>
          <w:tcPr>
            <w:tcW w:w="1276" w:type="dxa"/>
            <w:vAlign w:val="center"/>
          </w:tcPr>
          <w:p w:rsidRPr="003D73C3" w:rsidR="00C95E68" w:rsidP="009C4E50" w:rsidRDefault="00C95E68" w14:paraId="1127E1E7" w14:textId="77777777">
            <w:pPr>
              <w:spacing w:before="120"/>
              <w:jc w:val="center"/>
              <w:rPr>
                <w:rFonts w:ascii="Arial" w:hAnsi="Arial" w:cs="Arial"/>
                <w:sz w:val="16"/>
                <w:szCs w:val="18"/>
              </w:rPr>
            </w:pPr>
          </w:p>
        </w:tc>
        <w:tc>
          <w:tcPr>
            <w:tcW w:w="1099" w:type="dxa"/>
            <w:vAlign w:val="center"/>
          </w:tcPr>
          <w:p w:rsidRPr="003D73C3" w:rsidR="00C95E68" w:rsidP="009C4E50" w:rsidRDefault="0084512C" w14:paraId="42120268" w14:textId="4B7BC698">
            <w:pPr>
              <w:spacing w:before="120"/>
              <w:jc w:val="center"/>
              <w:rPr>
                <w:rFonts w:ascii="Arial" w:hAnsi="Arial" w:cs="Arial"/>
                <w:sz w:val="16"/>
                <w:szCs w:val="18"/>
              </w:rPr>
            </w:pPr>
            <w:r>
              <w:rPr>
                <w:rFonts w:ascii="Arial" w:hAnsi="Arial" w:cs="Arial"/>
                <w:sz w:val="16"/>
                <w:szCs w:val="18"/>
              </w:rPr>
              <w:t>2.432</w:t>
            </w:r>
          </w:p>
        </w:tc>
      </w:tr>
      <w:tr w:rsidRPr="00AF1200" w:rsidR="00C95E68" w:rsidTr="0058293D" w14:paraId="5BE1C07B" w14:textId="77777777">
        <w:tc>
          <w:tcPr>
            <w:tcW w:w="959" w:type="dxa"/>
            <w:vMerge/>
            <w:vAlign w:val="center"/>
          </w:tcPr>
          <w:p w:rsidRPr="003D73C3" w:rsidR="00C95E68" w:rsidP="009C4E50" w:rsidRDefault="00C95E68" w14:paraId="54FB3CAB" w14:textId="77777777">
            <w:pPr>
              <w:spacing w:before="120"/>
              <w:rPr>
                <w:rFonts w:ascii="Arial" w:hAnsi="Arial" w:cs="Arial"/>
                <w:b/>
                <w:sz w:val="16"/>
                <w:szCs w:val="18"/>
              </w:rPr>
            </w:pPr>
          </w:p>
        </w:tc>
        <w:tc>
          <w:tcPr>
            <w:tcW w:w="992" w:type="dxa"/>
            <w:vAlign w:val="center"/>
          </w:tcPr>
          <w:p w:rsidRPr="003D73C3" w:rsidR="00C95E68" w:rsidP="009C4E50" w:rsidRDefault="00C95E68" w14:paraId="45534B21" w14:textId="77777777">
            <w:pPr>
              <w:spacing w:before="120"/>
              <w:jc w:val="center"/>
              <w:rPr>
                <w:rFonts w:ascii="Arial" w:hAnsi="Arial" w:cs="Arial"/>
                <w:sz w:val="16"/>
                <w:szCs w:val="18"/>
              </w:rPr>
            </w:pPr>
            <w:r w:rsidRPr="003D73C3">
              <w:rPr>
                <w:rFonts w:ascii="Arial" w:hAnsi="Arial" w:cs="Arial"/>
                <w:sz w:val="16"/>
                <w:szCs w:val="18"/>
              </w:rPr>
              <w:t xml:space="preserve">Class 3 </w:t>
            </w:r>
          </w:p>
        </w:tc>
        <w:tc>
          <w:tcPr>
            <w:tcW w:w="1134" w:type="dxa"/>
            <w:gridSpan w:val="2"/>
            <w:vAlign w:val="center"/>
          </w:tcPr>
          <w:p w:rsidRPr="003D73C3" w:rsidR="00C95E68" w:rsidP="009C4E50" w:rsidRDefault="00C95E68" w14:paraId="2776171E" w14:textId="77777777">
            <w:pPr>
              <w:spacing w:before="120"/>
              <w:jc w:val="center"/>
              <w:rPr>
                <w:rFonts w:ascii="Arial" w:hAnsi="Arial" w:cs="Arial"/>
                <w:sz w:val="16"/>
                <w:szCs w:val="18"/>
              </w:rPr>
            </w:pPr>
            <w:r w:rsidRPr="003D73C3">
              <w:rPr>
                <w:rFonts w:ascii="Arial" w:hAnsi="Arial" w:cs="Arial"/>
                <w:sz w:val="16"/>
                <w:szCs w:val="18"/>
              </w:rPr>
              <w:t>54.6</w:t>
            </w:r>
          </w:p>
        </w:tc>
        <w:tc>
          <w:tcPr>
            <w:tcW w:w="1134" w:type="dxa"/>
            <w:vAlign w:val="center"/>
          </w:tcPr>
          <w:p w:rsidRPr="003D73C3" w:rsidR="00C95E68" w:rsidP="009C4E50" w:rsidRDefault="00C95E68" w14:paraId="7861A37A"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54C96765" w14:textId="77777777">
            <w:pPr>
              <w:spacing w:before="120"/>
              <w:jc w:val="center"/>
              <w:rPr>
                <w:rFonts w:ascii="Arial" w:hAnsi="Arial" w:cs="Arial"/>
                <w:sz w:val="16"/>
                <w:szCs w:val="18"/>
              </w:rPr>
            </w:pPr>
            <w:r w:rsidRPr="003D73C3">
              <w:rPr>
                <w:rFonts w:ascii="Arial" w:hAnsi="Arial" w:cs="Arial"/>
                <w:sz w:val="16"/>
                <w:szCs w:val="18"/>
              </w:rPr>
              <w:t>0.04</w:t>
            </w:r>
          </w:p>
        </w:tc>
        <w:tc>
          <w:tcPr>
            <w:tcW w:w="1417" w:type="dxa"/>
            <w:vAlign w:val="center"/>
          </w:tcPr>
          <w:p w:rsidRPr="003D73C3" w:rsidR="00C95E68" w:rsidP="009C4E50" w:rsidRDefault="00C95E68" w14:paraId="4D907312"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399B4A2A" w14:textId="77777777">
            <w:pPr>
              <w:spacing w:before="120"/>
              <w:jc w:val="center"/>
              <w:rPr>
                <w:rFonts w:ascii="Arial" w:hAnsi="Arial" w:cs="Arial"/>
                <w:sz w:val="16"/>
                <w:szCs w:val="18"/>
              </w:rPr>
            </w:pPr>
            <w:r w:rsidRPr="003D73C3">
              <w:rPr>
                <w:rFonts w:ascii="Arial" w:hAnsi="Arial" w:cs="Arial"/>
                <w:sz w:val="16"/>
                <w:szCs w:val="18"/>
              </w:rPr>
              <w:t>0.0022</w:t>
            </w:r>
          </w:p>
        </w:tc>
        <w:tc>
          <w:tcPr>
            <w:tcW w:w="1099" w:type="dxa"/>
            <w:vAlign w:val="center"/>
          </w:tcPr>
          <w:p w:rsidRPr="003D73C3" w:rsidR="00C95E68" w:rsidP="009C4E50" w:rsidRDefault="00C95E68" w14:paraId="1578F1D2" w14:textId="77777777">
            <w:pPr>
              <w:spacing w:before="120"/>
              <w:jc w:val="center"/>
              <w:rPr>
                <w:rFonts w:ascii="Arial" w:hAnsi="Arial" w:cs="Arial"/>
                <w:sz w:val="16"/>
                <w:szCs w:val="18"/>
              </w:rPr>
            </w:pPr>
          </w:p>
        </w:tc>
      </w:tr>
      <w:tr w:rsidRPr="00AF1200" w:rsidR="00C95E68" w:rsidTr="0058293D" w14:paraId="5EB036C1" w14:textId="77777777">
        <w:tc>
          <w:tcPr>
            <w:tcW w:w="959" w:type="dxa"/>
            <w:vMerge/>
            <w:vAlign w:val="center"/>
          </w:tcPr>
          <w:p w:rsidRPr="003D73C3" w:rsidR="00C95E68" w:rsidP="009C4E50" w:rsidRDefault="00C95E68" w14:paraId="7EA21B8D" w14:textId="77777777">
            <w:pPr>
              <w:spacing w:before="120"/>
              <w:rPr>
                <w:rFonts w:ascii="Arial" w:hAnsi="Arial" w:cs="Arial"/>
                <w:b/>
                <w:sz w:val="16"/>
                <w:szCs w:val="18"/>
              </w:rPr>
            </w:pPr>
          </w:p>
        </w:tc>
        <w:tc>
          <w:tcPr>
            <w:tcW w:w="2126" w:type="dxa"/>
            <w:gridSpan w:val="3"/>
            <w:vAlign w:val="center"/>
          </w:tcPr>
          <w:p w:rsidRPr="003D73C3" w:rsidR="00C95E68" w:rsidP="009C4E50" w:rsidRDefault="00C95E68" w14:paraId="2C07ED81" w14:textId="77777777">
            <w:pPr>
              <w:spacing w:before="120"/>
              <w:jc w:val="center"/>
              <w:rPr>
                <w:rFonts w:ascii="Arial" w:hAnsi="Arial" w:cs="Arial"/>
                <w:b/>
                <w:sz w:val="16"/>
                <w:szCs w:val="18"/>
              </w:rPr>
            </w:pPr>
            <w:r w:rsidRPr="003D73C3">
              <w:rPr>
                <w:rFonts w:ascii="Arial" w:hAnsi="Arial" w:cs="Arial"/>
                <w:b/>
                <w:sz w:val="16"/>
                <w:szCs w:val="18"/>
              </w:rPr>
              <w:t>Total releases</w:t>
            </w:r>
          </w:p>
        </w:tc>
        <w:tc>
          <w:tcPr>
            <w:tcW w:w="1134" w:type="dxa"/>
            <w:vAlign w:val="center"/>
          </w:tcPr>
          <w:p w:rsidRPr="003D73C3" w:rsidR="00C95E68" w:rsidP="009C4E50" w:rsidRDefault="00C95E68" w14:paraId="472F3C50"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7A29A9B7" w14:textId="77777777">
            <w:pPr>
              <w:spacing w:before="120"/>
              <w:jc w:val="center"/>
              <w:rPr>
                <w:rFonts w:ascii="Arial" w:hAnsi="Arial" w:cs="Arial"/>
                <w:sz w:val="16"/>
                <w:szCs w:val="18"/>
              </w:rPr>
            </w:pPr>
          </w:p>
        </w:tc>
        <w:tc>
          <w:tcPr>
            <w:tcW w:w="1417" w:type="dxa"/>
            <w:vAlign w:val="center"/>
          </w:tcPr>
          <w:p w:rsidRPr="003D73C3" w:rsidR="00C95E68" w:rsidP="009C4E50" w:rsidRDefault="00C95E68" w14:paraId="2B60DDD3"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3E2AA35F" w14:textId="5DDECD4D">
            <w:pPr>
              <w:spacing w:before="120"/>
              <w:jc w:val="center"/>
              <w:rPr>
                <w:rFonts w:ascii="Arial" w:hAnsi="Arial" w:cs="Arial"/>
                <w:b/>
                <w:sz w:val="16"/>
                <w:szCs w:val="18"/>
              </w:rPr>
            </w:pPr>
            <w:r w:rsidRPr="003D73C3">
              <w:rPr>
                <w:rFonts w:ascii="Arial" w:hAnsi="Arial" w:cs="Arial"/>
                <w:b/>
                <w:sz w:val="16"/>
                <w:szCs w:val="18"/>
              </w:rPr>
              <w:t>0.133</w:t>
            </w:r>
          </w:p>
        </w:tc>
        <w:tc>
          <w:tcPr>
            <w:tcW w:w="1099" w:type="dxa"/>
            <w:vAlign w:val="center"/>
          </w:tcPr>
          <w:p w:rsidRPr="003D73C3" w:rsidR="00C95E68" w:rsidP="009C4E50" w:rsidRDefault="0084512C" w14:paraId="04CA4470" w14:textId="0740C794">
            <w:pPr>
              <w:spacing w:before="120"/>
              <w:jc w:val="center"/>
              <w:rPr>
                <w:rFonts w:ascii="Arial" w:hAnsi="Arial" w:cs="Arial"/>
                <w:b/>
                <w:sz w:val="16"/>
                <w:szCs w:val="18"/>
              </w:rPr>
            </w:pPr>
            <w:r>
              <w:rPr>
                <w:rFonts w:ascii="Arial" w:hAnsi="Arial" w:cs="Arial"/>
                <w:b/>
                <w:sz w:val="16"/>
                <w:szCs w:val="18"/>
              </w:rPr>
              <w:t>2.432</w:t>
            </w:r>
          </w:p>
        </w:tc>
      </w:tr>
      <w:tr w:rsidRPr="00AF1200" w:rsidR="00C95E68" w:rsidTr="0058293D" w14:paraId="659B1305" w14:textId="77777777">
        <w:tc>
          <w:tcPr>
            <w:tcW w:w="959" w:type="dxa"/>
            <w:vMerge w:val="restart"/>
            <w:vAlign w:val="center"/>
          </w:tcPr>
          <w:p w:rsidRPr="003D73C3" w:rsidR="00C95E68" w:rsidP="009C4E50" w:rsidRDefault="00C95E68" w14:paraId="2931818D" w14:textId="77777777">
            <w:pPr>
              <w:spacing w:before="120"/>
              <w:rPr>
                <w:rFonts w:ascii="Arial" w:hAnsi="Arial" w:cs="Arial"/>
                <w:b/>
                <w:sz w:val="16"/>
                <w:szCs w:val="18"/>
              </w:rPr>
            </w:pPr>
            <w:r w:rsidRPr="003D73C3">
              <w:rPr>
                <w:rFonts w:ascii="Arial" w:hAnsi="Arial" w:cs="Arial"/>
                <w:b/>
                <w:sz w:val="16"/>
                <w:szCs w:val="18"/>
              </w:rPr>
              <w:t>2016</w:t>
            </w:r>
          </w:p>
        </w:tc>
        <w:tc>
          <w:tcPr>
            <w:tcW w:w="1063" w:type="dxa"/>
            <w:gridSpan w:val="2"/>
            <w:vMerge w:val="restart"/>
            <w:vAlign w:val="center"/>
          </w:tcPr>
          <w:p w:rsidRPr="003D73C3" w:rsidR="00C95E68" w:rsidP="009C4E50" w:rsidRDefault="00C95E68" w14:paraId="6B43C63A" w14:textId="77777777">
            <w:pPr>
              <w:spacing w:before="120"/>
              <w:jc w:val="center"/>
              <w:rPr>
                <w:rFonts w:ascii="Arial" w:hAnsi="Arial" w:cs="Arial"/>
                <w:sz w:val="16"/>
                <w:szCs w:val="18"/>
              </w:rPr>
            </w:pPr>
            <w:r w:rsidRPr="003D73C3">
              <w:rPr>
                <w:rFonts w:ascii="Arial" w:hAnsi="Arial" w:cs="Arial"/>
                <w:sz w:val="16"/>
                <w:szCs w:val="18"/>
              </w:rPr>
              <w:t>Class 2</w:t>
            </w:r>
          </w:p>
        </w:tc>
        <w:tc>
          <w:tcPr>
            <w:tcW w:w="1063" w:type="dxa"/>
            <w:vAlign w:val="center"/>
          </w:tcPr>
          <w:p w:rsidRPr="003D73C3" w:rsidR="00C95E68" w:rsidP="009C4E50" w:rsidRDefault="00C95E68" w14:paraId="22188E44" w14:textId="77777777">
            <w:pPr>
              <w:spacing w:before="120"/>
              <w:jc w:val="center"/>
              <w:rPr>
                <w:rFonts w:ascii="Arial" w:hAnsi="Arial" w:cs="Arial"/>
                <w:sz w:val="16"/>
                <w:szCs w:val="18"/>
              </w:rPr>
            </w:pPr>
            <w:r w:rsidRPr="003D73C3">
              <w:rPr>
                <w:rFonts w:ascii="Arial" w:hAnsi="Arial" w:cs="Arial"/>
                <w:sz w:val="16"/>
                <w:szCs w:val="18"/>
              </w:rPr>
              <w:t>447.7</w:t>
            </w:r>
          </w:p>
        </w:tc>
        <w:tc>
          <w:tcPr>
            <w:tcW w:w="1134" w:type="dxa"/>
            <w:vAlign w:val="center"/>
          </w:tcPr>
          <w:p w:rsidRPr="003D73C3" w:rsidR="00C95E68" w:rsidP="009C4E50" w:rsidRDefault="00C95E68" w14:paraId="23168F76"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338A63A8" w14:textId="77777777">
            <w:pPr>
              <w:spacing w:before="120"/>
              <w:jc w:val="center"/>
              <w:rPr>
                <w:rFonts w:ascii="Arial" w:hAnsi="Arial" w:cs="Arial"/>
                <w:sz w:val="16"/>
                <w:szCs w:val="18"/>
              </w:rPr>
            </w:pPr>
            <w:r w:rsidRPr="003D73C3">
              <w:rPr>
                <w:rFonts w:ascii="Arial" w:hAnsi="Arial" w:cs="Arial"/>
                <w:sz w:val="16"/>
                <w:szCs w:val="18"/>
              </w:rPr>
              <w:t>0.2</w:t>
            </w:r>
          </w:p>
        </w:tc>
        <w:tc>
          <w:tcPr>
            <w:tcW w:w="1417" w:type="dxa"/>
            <w:vAlign w:val="center"/>
          </w:tcPr>
          <w:p w:rsidRPr="003D73C3" w:rsidR="00C95E68" w:rsidP="009C4E50" w:rsidRDefault="00C95E68" w14:paraId="5F1DE9F0"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19A48816" w14:textId="77777777">
            <w:pPr>
              <w:spacing w:before="120"/>
              <w:jc w:val="center"/>
              <w:rPr>
                <w:rFonts w:ascii="Arial" w:hAnsi="Arial" w:cs="Arial"/>
                <w:sz w:val="16"/>
                <w:szCs w:val="18"/>
              </w:rPr>
            </w:pPr>
            <w:r w:rsidRPr="003D73C3">
              <w:rPr>
                <w:rFonts w:ascii="Arial" w:hAnsi="Arial" w:cs="Arial"/>
                <w:sz w:val="16"/>
                <w:szCs w:val="18"/>
              </w:rPr>
              <w:t>0.090</w:t>
            </w:r>
          </w:p>
        </w:tc>
        <w:tc>
          <w:tcPr>
            <w:tcW w:w="1099" w:type="dxa"/>
            <w:vAlign w:val="center"/>
          </w:tcPr>
          <w:p w:rsidRPr="003D73C3" w:rsidR="00C95E68" w:rsidP="009C4E50" w:rsidRDefault="00C95E68" w14:paraId="58057D0C" w14:textId="77777777">
            <w:pPr>
              <w:spacing w:before="120"/>
              <w:jc w:val="center"/>
              <w:rPr>
                <w:rFonts w:ascii="Arial" w:hAnsi="Arial" w:cs="Arial"/>
                <w:sz w:val="16"/>
                <w:szCs w:val="18"/>
              </w:rPr>
            </w:pPr>
          </w:p>
        </w:tc>
      </w:tr>
      <w:tr w:rsidRPr="00AF1200" w:rsidR="00C95E68" w:rsidTr="0058293D" w14:paraId="6ACF0102" w14:textId="77777777">
        <w:tc>
          <w:tcPr>
            <w:tcW w:w="959" w:type="dxa"/>
            <w:vMerge/>
            <w:vAlign w:val="center"/>
          </w:tcPr>
          <w:p w:rsidRPr="003D73C3" w:rsidR="00C95E68" w:rsidP="009C4E50" w:rsidRDefault="00C95E68" w14:paraId="0935829B" w14:textId="77777777">
            <w:pPr>
              <w:spacing w:before="120"/>
              <w:rPr>
                <w:rFonts w:ascii="Arial" w:hAnsi="Arial" w:cs="Arial"/>
                <w:b/>
                <w:sz w:val="16"/>
                <w:szCs w:val="18"/>
              </w:rPr>
            </w:pPr>
          </w:p>
        </w:tc>
        <w:tc>
          <w:tcPr>
            <w:tcW w:w="1063" w:type="dxa"/>
            <w:gridSpan w:val="2"/>
            <w:vMerge/>
            <w:vAlign w:val="center"/>
          </w:tcPr>
          <w:p w:rsidRPr="003D73C3" w:rsidR="00C95E68" w:rsidP="009C4E50" w:rsidRDefault="00C95E68" w14:paraId="64E03B57" w14:textId="77777777">
            <w:pPr>
              <w:spacing w:before="120"/>
              <w:jc w:val="center"/>
              <w:rPr>
                <w:rFonts w:ascii="Arial" w:hAnsi="Arial" w:cs="Arial"/>
                <w:sz w:val="16"/>
                <w:szCs w:val="18"/>
              </w:rPr>
            </w:pPr>
          </w:p>
        </w:tc>
        <w:tc>
          <w:tcPr>
            <w:tcW w:w="1063" w:type="dxa"/>
            <w:vAlign w:val="center"/>
          </w:tcPr>
          <w:p w:rsidRPr="003D73C3" w:rsidR="00C95E68" w:rsidP="009C4E50" w:rsidRDefault="00C95E68" w14:paraId="095159F1" w14:textId="77777777">
            <w:pPr>
              <w:spacing w:before="120"/>
              <w:jc w:val="center"/>
              <w:rPr>
                <w:rFonts w:ascii="Arial" w:hAnsi="Arial" w:cs="Arial"/>
                <w:sz w:val="16"/>
                <w:szCs w:val="18"/>
              </w:rPr>
            </w:pPr>
          </w:p>
        </w:tc>
        <w:tc>
          <w:tcPr>
            <w:tcW w:w="1134" w:type="dxa"/>
            <w:vAlign w:val="center"/>
          </w:tcPr>
          <w:p w:rsidRPr="003D73C3" w:rsidR="00C95E68" w:rsidP="009C4E50" w:rsidRDefault="0084512C" w14:paraId="10F42428" w14:textId="6315EA19">
            <w:pPr>
              <w:spacing w:before="120"/>
              <w:jc w:val="center"/>
              <w:rPr>
                <w:rFonts w:ascii="Arial" w:hAnsi="Arial" w:cs="Arial"/>
                <w:sz w:val="16"/>
                <w:szCs w:val="18"/>
              </w:rPr>
            </w:pPr>
            <w:r>
              <w:rPr>
                <w:rFonts w:ascii="Arial" w:hAnsi="Arial" w:cs="Arial"/>
                <w:sz w:val="16"/>
                <w:szCs w:val="18"/>
              </w:rPr>
              <w:t>130,047</w:t>
            </w:r>
          </w:p>
        </w:tc>
        <w:tc>
          <w:tcPr>
            <w:tcW w:w="1276" w:type="dxa"/>
            <w:vAlign w:val="center"/>
          </w:tcPr>
          <w:p w:rsidRPr="003D73C3" w:rsidR="00C95E68" w:rsidP="009C4E50" w:rsidRDefault="00C95E68" w14:paraId="011BCF74" w14:textId="77777777">
            <w:pPr>
              <w:spacing w:before="120"/>
              <w:jc w:val="center"/>
              <w:rPr>
                <w:rFonts w:ascii="Arial" w:hAnsi="Arial" w:cs="Arial"/>
                <w:sz w:val="16"/>
                <w:szCs w:val="18"/>
              </w:rPr>
            </w:pPr>
          </w:p>
        </w:tc>
        <w:tc>
          <w:tcPr>
            <w:tcW w:w="1417" w:type="dxa"/>
            <w:vAlign w:val="center"/>
          </w:tcPr>
          <w:p w:rsidRPr="003D73C3" w:rsidR="00C95E68" w:rsidP="009C4E50" w:rsidRDefault="00C95E68" w14:paraId="22F23C1B" w14:textId="77777777">
            <w:pPr>
              <w:spacing w:before="120"/>
              <w:jc w:val="center"/>
              <w:rPr>
                <w:rFonts w:ascii="Arial" w:hAnsi="Arial" w:cs="Arial"/>
                <w:sz w:val="16"/>
                <w:szCs w:val="18"/>
              </w:rPr>
            </w:pPr>
            <w:r w:rsidRPr="003D73C3">
              <w:rPr>
                <w:rFonts w:ascii="Arial" w:hAnsi="Arial" w:cs="Arial"/>
                <w:sz w:val="16"/>
                <w:szCs w:val="18"/>
              </w:rPr>
              <w:t>20</w:t>
            </w:r>
          </w:p>
        </w:tc>
        <w:tc>
          <w:tcPr>
            <w:tcW w:w="1276" w:type="dxa"/>
            <w:vAlign w:val="center"/>
          </w:tcPr>
          <w:p w:rsidRPr="003D73C3" w:rsidR="00C95E68" w:rsidP="009C4E50" w:rsidRDefault="00C95E68" w14:paraId="41F89CAB" w14:textId="77777777">
            <w:pPr>
              <w:spacing w:before="120"/>
              <w:jc w:val="center"/>
              <w:rPr>
                <w:rFonts w:ascii="Arial" w:hAnsi="Arial" w:cs="Arial"/>
                <w:sz w:val="16"/>
                <w:szCs w:val="18"/>
              </w:rPr>
            </w:pPr>
          </w:p>
        </w:tc>
        <w:tc>
          <w:tcPr>
            <w:tcW w:w="1099" w:type="dxa"/>
            <w:vAlign w:val="center"/>
          </w:tcPr>
          <w:p w:rsidRPr="003D73C3" w:rsidR="00C95E68" w:rsidP="009C4E50" w:rsidRDefault="0084512C" w14:paraId="799F2EB0" w14:textId="5539057C">
            <w:pPr>
              <w:spacing w:before="120"/>
              <w:jc w:val="center"/>
              <w:rPr>
                <w:rFonts w:ascii="Arial" w:hAnsi="Arial" w:cs="Arial"/>
                <w:sz w:val="16"/>
                <w:szCs w:val="18"/>
              </w:rPr>
            </w:pPr>
            <w:r>
              <w:rPr>
                <w:rFonts w:ascii="Arial" w:hAnsi="Arial" w:cs="Arial"/>
                <w:sz w:val="16"/>
                <w:szCs w:val="18"/>
              </w:rPr>
              <w:t>2.601</w:t>
            </w:r>
          </w:p>
        </w:tc>
      </w:tr>
      <w:tr w:rsidRPr="00AF1200" w:rsidR="00C95E68" w:rsidTr="0058293D" w14:paraId="7BAB1B48" w14:textId="77777777">
        <w:tc>
          <w:tcPr>
            <w:tcW w:w="959" w:type="dxa"/>
            <w:vMerge/>
            <w:vAlign w:val="center"/>
          </w:tcPr>
          <w:p w:rsidRPr="003D73C3" w:rsidR="00C95E68" w:rsidP="009C4E50" w:rsidRDefault="00C95E68" w14:paraId="2266994C" w14:textId="77777777">
            <w:pPr>
              <w:spacing w:before="120"/>
              <w:rPr>
                <w:rFonts w:ascii="Arial" w:hAnsi="Arial" w:cs="Arial"/>
                <w:b/>
                <w:sz w:val="16"/>
                <w:szCs w:val="18"/>
              </w:rPr>
            </w:pPr>
          </w:p>
        </w:tc>
        <w:tc>
          <w:tcPr>
            <w:tcW w:w="1063" w:type="dxa"/>
            <w:gridSpan w:val="2"/>
            <w:vAlign w:val="center"/>
          </w:tcPr>
          <w:p w:rsidRPr="003D73C3" w:rsidR="00C95E68" w:rsidP="009C4E50" w:rsidRDefault="00C95E68" w14:paraId="5513BDEB" w14:textId="77777777">
            <w:pPr>
              <w:spacing w:before="120"/>
              <w:jc w:val="center"/>
              <w:rPr>
                <w:rFonts w:ascii="Arial" w:hAnsi="Arial" w:cs="Arial"/>
                <w:sz w:val="16"/>
                <w:szCs w:val="18"/>
              </w:rPr>
            </w:pPr>
            <w:r w:rsidRPr="003D73C3">
              <w:rPr>
                <w:rFonts w:ascii="Arial" w:hAnsi="Arial" w:cs="Arial"/>
                <w:sz w:val="16"/>
                <w:szCs w:val="18"/>
              </w:rPr>
              <w:t xml:space="preserve">Class 3 </w:t>
            </w:r>
          </w:p>
        </w:tc>
        <w:tc>
          <w:tcPr>
            <w:tcW w:w="1063" w:type="dxa"/>
            <w:vAlign w:val="center"/>
          </w:tcPr>
          <w:p w:rsidRPr="003D73C3" w:rsidR="00C95E68" w:rsidP="009C4E50" w:rsidRDefault="00C95E68" w14:paraId="7169BAE2" w14:textId="77777777">
            <w:pPr>
              <w:spacing w:before="120"/>
              <w:jc w:val="center"/>
              <w:rPr>
                <w:rFonts w:ascii="Arial" w:hAnsi="Arial" w:cs="Arial"/>
                <w:sz w:val="16"/>
                <w:szCs w:val="18"/>
              </w:rPr>
            </w:pPr>
            <w:r w:rsidRPr="003D73C3">
              <w:rPr>
                <w:rFonts w:ascii="Arial" w:hAnsi="Arial" w:cs="Arial"/>
                <w:sz w:val="16"/>
                <w:szCs w:val="18"/>
              </w:rPr>
              <w:t>107.3</w:t>
            </w:r>
          </w:p>
        </w:tc>
        <w:tc>
          <w:tcPr>
            <w:tcW w:w="1134" w:type="dxa"/>
            <w:vAlign w:val="center"/>
          </w:tcPr>
          <w:p w:rsidRPr="003D73C3" w:rsidR="00C95E68" w:rsidP="009C4E50" w:rsidRDefault="00C95E68" w14:paraId="00335A21"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4D15585D" w14:textId="77777777">
            <w:pPr>
              <w:spacing w:before="120"/>
              <w:jc w:val="center"/>
              <w:rPr>
                <w:rFonts w:ascii="Arial" w:hAnsi="Arial" w:cs="Arial"/>
                <w:sz w:val="16"/>
                <w:szCs w:val="18"/>
              </w:rPr>
            </w:pPr>
            <w:r w:rsidRPr="003D73C3">
              <w:rPr>
                <w:rFonts w:ascii="Arial" w:hAnsi="Arial" w:cs="Arial"/>
                <w:sz w:val="16"/>
                <w:szCs w:val="18"/>
              </w:rPr>
              <w:t>0.04</w:t>
            </w:r>
          </w:p>
        </w:tc>
        <w:tc>
          <w:tcPr>
            <w:tcW w:w="1417" w:type="dxa"/>
            <w:vAlign w:val="center"/>
          </w:tcPr>
          <w:p w:rsidRPr="003D73C3" w:rsidR="00C95E68" w:rsidP="009C4E50" w:rsidRDefault="00C95E68" w14:paraId="46EBC05A"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5D3F1961" w14:textId="77777777">
            <w:pPr>
              <w:spacing w:before="120"/>
              <w:jc w:val="center"/>
              <w:rPr>
                <w:rFonts w:ascii="Arial" w:hAnsi="Arial" w:cs="Arial"/>
                <w:sz w:val="16"/>
                <w:szCs w:val="18"/>
              </w:rPr>
            </w:pPr>
            <w:r w:rsidRPr="003D73C3">
              <w:rPr>
                <w:rFonts w:ascii="Arial" w:hAnsi="Arial" w:cs="Arial"/>
                <w:sz w:val="16"/>
                <w:szCs w:val="18"/>
              </w:rPr>
              <w:t>0.0043</w:t>
            </w:r>
          </w:p>
        </w:tc>
        <w:tc>
          <w:tcPr>
            <w:tcW w:w="1099" w:type="dxa"/>
            <w:vAlign w:val="center"/>
          </w:tcPr>
          <w:p w:rsidRPr="003D73C3" w:rsidR="00C95E68" w:rsidP="009C4E50" w:rsidRDefault="00C95E68" w14:paraId="58BD9287" w14:textId="77777777">
            <w:pPr>
              <w:spacing w:before="120"/>
              <w:jc w:val="center"/>
              <w:rPr>
                <w:rFonts w:ascii="Arial" w:hAnsi="Arial" w:cs="Arial"/>
                <w:sz w:val="16"/>
                <w:szCs w:val="18"/>
              </w:rPr>
            </w:pPr>
          </w:p>
        </w:tc>
      </w:tr>
      <w:tr w:rsidRPr="00AF1200" w:rsidR="00C95E68" w:rsidTr="0058293D" w14:paraId="68450D2A" w14:textId="77777777">
        <w:tc>
          <w:tcPr>
            <w:tcW w:w="959" w:type="dxa"/>
            <w:vMerge/>
            <w:vAlign w:val="center"/>
          </w:tcPr>
          <w:p w:rsidRPr="003D73C3" w:rsidR="00C95E68" w:rsidP="009C4E50" w:rsidRDefault="00C95E68" w14:paraId="6E429BFB" w14:textId="77777777">
            <w:pPr>
              <w:spacing w:before="120"/>
              <w:rPr>
                <w:rFonts w:ascii="Arial" w:hAnsi="Arial" w:cs="Arial"/>
                <w:b/>
                <w:sz w:val="16"/>
                <w:szCs w:val="18"/>
              </w:rPr>
            </w:pPr>
          </w:p>
        </w:tc>
        <w:tc>
          <w:tcPr>
            <w:tcW w:w="2126" w:type="dxa"/>
            <w:gridSpan w:val="3"/>
            <w:vAlign w:val="center"/>
          </w:tcPr>
          <w:p w:rsidRPr="003D73C3" w:rsidR="00C95E68" w:rsidP="009C4E50" w:rsidRDefault="00C95E68" w14:paraId="0C66CB92" w14:textId="77777777">
            <w:pPr>
              <w:spacing w:before="120"/>
              <w:jc w:val="center"/>
              <w:rPr>
                <w:rFonts w:ascii="Arial" w:hAnsi="Arial" w:cs="Arial"/>
                <w:sz w:val="16"/>
                <w:szCs w:val="18"/>
              </w:rPr>
            </w:pPr>
            <w:r w:rsidRPr="003D73C3">
              <w:rPr>
                <w:rFonts w:ascii="Arial" w:hAnsi="Arial" w:cs="Arial"/>
                <w:b/>
                <w:sz w:val="16"/>
                <w:szCs w:val="18"/>
              </w:rPr>
              <w:t>Total releases</w:t>
            </w:r>
          </w:p>
        </w:tc>
        <w:tc>
          <w:tcPr>
            <w:tcW w:w="1134" w:type="dxa"/>
            <w:vAlign w:val="center"/>
          </w:tcPr>
          <w:p w:rsidRPr="003D73C3" w:rsidR="00C95E68" w:rsidP="009C4E50" w:rsidRDefault="00C95E68" w14:paraId="5E9C5C5B"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2F8FF15E" w14:textId="77777777">
            <w:pPr>
              <w:spacing w:before="120"/>
              <w:jc w:val="center"/>
              <w:rPr>
                <w:rFonts w:ascii="Arial" w:hAnsi="Arial" w:cs="Arial"/>
                <w:sz w:val="16"/>
                <w:szCs w:val="18"/>
              </w:rPr>
            </w:pPr>
          </w:p>
        </w:tc>
        <w:tc>
          <w:tcPr>
            <w:tcW w:w="1417" w:type="dxa"/>
            <w:vAlign w:val="center"/>
          </w:tcPr>
          <w:p w:rsidRPr="003D73C3" w:rsidR="00C95E68" w:rsidP="009C4E50" w:rsidRDefault="00C95E68" w14:paraId="402B629D" w14:textId="77777777">
            <w:pPr>
              <w:spacing w:before="120"/>
              <w:jc w:val="center"/>
              <w:rPr>
                <w:rFonts w:ascii="Arial" w:hAnsi="Arial" w:cs="Arial"/>
                <w:sz w:val="16"/>
                <w:szCs w:val="18"/>
              </w:rPr>
            </w:pPr>
          </w:p>
        </w:tc>
        <w:tc>
          <w:tcPr>
            <w:tcW w:w="1276" w:type="dxa"/>
            <w:vAlign w:val="center"/>
          </w:tcPr>
          <w:p w:rsidRPr="003D73C3" w:rsidR="00C95E68" w:rsidP="009C4E50" w:rsidRDefault="00C95E68" w14:paraId="5B72F51A" w14:textId="4776E9A0">
            <w:pPr>
              <w:spacing w:before="120"/>
              <w:jc w:val="center"/>
              <w:rPr>
                <w:rFonts w:ascii="Arial" w:hAnsi="Arial" w:cs="Arial"/>
                <w:b/>
                <w:sz w:val="16"/>
                <w:szCs w:val="18"/>
              </w:rPr>
            </w:pPr>
            <w:r w:rsidRPr="003D73C3">
              <w:rPr>
                <w:rFonts w:ascii="Arial" w:hAnsi="Arial" w:cs="Arial"/>
                <w:b/>
                <w:sz w:val="16"/>
                <w:szCs w:val="18"/>
              </w:rPr>
              <w:t>0.09</w:t>
            </w:r>
            <w:r w:rsidRPr="003D73C3" w:rsidR="00A05167">
              <w:rPr>
                <w:rFonts w:ascii="Arial" w:hAnsi="Arial" w:cs="Arial"/>
                <w:b/>
                <w:sz w:val="16"/>
                <w:szCs w:val="18"/>
              </w:rPr>
              <w:t>4</w:t>
            </w:r>
          </w:p>
        </w:tc>
        <w:tc>
          <w:tcPr>
            <w:tcW w:w="1099" w:type="dxa"/>
            <w:vAlign w:val="center"/>
          </w:tcPr>
          <w:p w:rsidRPr="003D73C3" w:rsidR="00C95E68" w:rsidP="009C4E50" w:rsidRDefault="008311D1" w14:paraId="6431DF01" w14:textId="41823467">
            <w:pPr>
              <w:spacing w:before="120"/>
              <w:jc w:val="center"/>
              <w:rPr>
                <w:rFonts w:ascii="Arial" w:hAnsi="Arial" w:cs="Arial"/>
                <w:b/>
                <w:sz w:val="16"/>
                <w:szCs w:val="18"/>
              </w:rPr>
            </w:pPr>
            <w:r>
              <w:rPr>
                <w:rFonts w:ascii="Arial" w:hAnsi="Arial" w:cs="Arial"/>
                <w:b/>
                <w:sz w:val="16"/>
                <w:szCs w:val="18"/>
              </w:rPr>
              <w:t>2.601</w:t>
            </w:r>
          </w:p>
        </w:tc>
      </w:tr>
      <w:tr w:rsidRPr="00AF1200" w:rsidR="0068141E" w:rsidTr="009D45FD" w14:paraId="2FDAA095" w14:textId="77777777">
        <w:tc>
          <w:tcPr>
            <w:tcW w:w="959" w:type="dxa"/>
            <w:vMerge w:val="restart"/>
            <w:vAlign w:val="center"/>
          </w:tcPr>
          <w:p w:rsidRPr="003D73C3" w:rsidR="0068141E" w:rsidP="009C4E50" w:rsidRDefault="0068141E" w14:paraId="375715CD" w14:textId="1302AC3E">
            <w:pPr>
              <w:spacing w:before="120"/>
              <w:rPr>
                <w:rFonts w:ascii="Arial" w:hAnsi="Arial" w:cs="Arial"/>
                <w:b/>
                <w:sz w:val="16"/>
                <w:szCs w:val="18"/>
              </w:rPr>
            </w:pPr>
            <w:r w:rsidRPr="003D73C3">
              <w:rPr>
                <w:rFonts w:ascii="Arial" w:hAnsi="Arial" w:cs="Arial"/>
                <w:b/>
                <w:sz w:val="16"/>
                <w:szCs w:val="18"/>
              </w:rPr>
              <w:t>2020</w:t>
            </w:r>
          </w:p>
        </w:tc>
        <w:tc>
          <w:tcPr>
            <w:tcW w:w="1063" w:type="dxa"/>
            <w:gridSpan w:val="2"/>
            <w:vMerge w:val="restart"/>
            <w:vAlign w:val="center"/>
          </w:tcPr>
          <w:p w:rsidRPr="003D73C3" w:rsidR="0068141E" w:rsidP="009C4E50" w:rsidRDefault="0068141E" w14:paraId="6D3137BD" w14:textId="6230D673">
            <w:pPr>
              <w:spacing w:before="120"/>
              <w:jc w:val="center"/>
              <w:rPr>
                <w:rFonts w:ascii="Arial" w:hAnsi="Arial" w:cs="Arial"/>
                <w:b/>
                <w:sz w:val="16"/>
                <w:szCs w:val="18"/>
              </w:rPr>
            </w:pPr>
            <w:r w:rsidRPr="003D73C3">
              <w:rPr>
                <w:rFonts w:ascii="Arial" w:hAnsi="Arial" w:cs="Arial"/>
                <w:b/>
                <w:sz w:val="16"/>
                <w:szCs w:val="18"/>
              </w:rPr>
              <w:t>Class 2</w:t>
            </w:r>
          </w:p>
        </w:tc>
        <w:tc>
          <w:tcPr>
            <w:tcW w:w="1063" w:type="dxa"/>
            <w:vAlign w:val="center"/>
          </w:tcPr>
          <w:p w:rsidRPr="003D73C3" w:rsidR="0068141E" w:rsidP="009C4E50" w:rsidRDefault="00835652" w14:paraId="22EC1EB5" w14:textId="4A4E3875">
            <w:pPr>
              <w:spacing w:before="120"/>
              <w:jc w:val="center"/>
              <w:rPr>
                <w:rFonts w:ascii="Arial" w:hAnsi="Arial" w:cs="Arial"/>
                <w:b/>
                <w:sz w:val="16"/>
                <w:szCs w:val="18"/>
              </w:rPr>
            </w:pPr>
            <w:r w:rsidRPr="003D73C3">
              <w:rPr>
                <w:rFonts w:ascii="Arial" w:hAnsi="Arial" w:cs="Arial"/>
                <w:b/>
                <w:sz w:val="16"/>
                <w:szCs w:val="18"/>
              </w:rPr>
              <w:t>497.2</w:t>
            </w:r>
          </w:p>
        </w:tc>
        <w:tc>
          <w:tcPr>
            <w:tcW w:w="1134" w:type="dxa"/>
            <w:vAlign w:val="center"/>
          </w:tcPr>
          <w:p w:rsidRPr="003D73C3" w:rsidR="0068141E" w:rsidP="009C4E50" w:rsidRDefault="0068141E" w14:paraId="5762D94C" w14:textId="77777777">
            <w:pPr>
              <w:spacing w:before="120"/>
              <w:jc w:val="center"/>
              <w:rPr>
                <w:rFonts w:ascii="Arial" w:hAnsi="Arial" w:cs="Arial"/>
                <w:sz w:val="16"/>
                <w:szCs w:val="18"/>
              </w:rPr>
            </w:pPr>
          </w:p>
        </w:tc>
        <w:tc>
          <w:tcPr>
            <w:tcW w:w="1276" w:type="dxa"/>
            <w:vAlign w:val="center"/>
          </w:tcPr>
          <w:p w:rsidRPr="003D73C3" w:rsidR="0068141E" w:rsidP="009C4E50" w:rsidRDefault="00835652" w14:paraId="063726C2" w14:textId="4D72B70C">
            <w:pPr>
              <w:spacing w:before="120"/>
              <w:jc w:val="center"/>
              <w:rPr>
                <w:rFonts w:ascii="Arial" w:hAnsi="Arial" w:cs="Arial"/>
                <w:sz w:val="16"/>
                <w:szCs w:val="18"/>
              </w:rPr>
            </w:pPr>
            <w:r w:rsidRPr="003D73C3">
              <w:rPr>
                <w:rFonts w:ascii="Arial" w:hAnsi="Arial" w:cs="Arial"/>
                <w:sz w:val="16"/>
                <w:szCs w:val="18"/>
              </w:rPr>
              <w:t>0.2</w:t>
            </w:r>
          </w:p>
        </w:tc>
        <w:tc>
          <w:tcPr>
            <w:tcW w:w="1417" w:type="dxa"/>
            <w:vAlign w:val="center"/>
          </w:tcPr>
          <w:p w:rsidRPr="003D73C3" w:rsidR="0068141E" w:rsidP="009C4E50" w:rsidRDefault="0068141E" w14:paraId="0CD69468" w14:textId="77777777">
            <w:pPr>
              <w:spacing w:before="120"/>
              <w:jc w:val="center"/>
              <w:rPr>
                <w:rFonts w:ascii="Arial" w:hAnsi="Arial" w:cs="Arial"/>
                <w:sz w:val="16"/>
                <w:szCs w:val="18"/>
              </w:rPr>
            </w:pPr>
          </w:p>
        </w:tc>
        <w:tc>
          <w:tcPr>
            <w:tcW w:w="1276" w:type="dxa"/>
            <w:vAlign w:val="center"/>
          </w:tcPr>
          <w:p w:rsidRPr="003D73C3" w:rsidR="0068141E" w:rsidP="009C4E50" w:rsidRDefault="000E7FB5" w14:paraId="1F08088A" w14:textId="37ED731F">
            <w:pPr>
              <w:spacing w:before="120"/>
              <w:jc w:val="center"/>
              <w:rPr>
                <w:rFonts w:ascii="Arial" w:hAnsi="Arial" w:cs="Arial"/>
                <w:b/>
                <w:sz w:val="16"/>
                <w:szCs w:val="18"/>
              </w:rPr>
            </w:pPr>
            <w:r w:rsidRPr="003D73C3">
              <w:rPr>
                <w:rFonts w:ascii="Arial" w:hAnsi="Arial" w:cs="Arial"/>
                <w:b/>
                <w:sz w:val="16"/>
                <w:szCs w:val="18"/>
              </w:rPr>
              <w:t>0.099</w:t>
            </w:r>
          </w:p>
        </w:tc>
        <w:tc>
          <w:tcPr>
            <w:tcW w:w="1099" w:type="dxa"/>
            <w:vAlign w:val="center"/>
          </w:tcPr>
          <w:p w:rsidRPr="003D73C3" w:rsidR="0068141E" w:rsidP="009C4E50" w:rsidRDefault="0068141E" w14:paraId="123C56CD" w14:textId="77777777">
            <w:pPr>
              <w:spacing w:before="120"/>
              <w:jc w:val="center"/>
              <w:rPr>
                <w:rFonts w:ascii="Arial" w:hAnsi="Arial" w:cs="Arial"/>
                <w:b/>
                <w:sz w:val="16"/>
                <w:szCs w:val="18"/>
              </w:rPr>
            </w:pPr>
          </w:p>
        </w:tc>
      </w:tr>
      <w:tr w:rsidRPr="00AF1200" w:rsidR="0068141E" w:rsidTr="009D45FD" w14:paraId="431BDEFF" w14:textId="77777777">
        <w:tc>
          <w:tcPr>
            <w:tcW w:w="959" w:type="dxa"/>
            <w:vMerge/>
            <w:vAlign w:val="center"/>
          </w:tcPr>
          <w:p w:rsidRPr="003D73C3" w:rsidR="0068141E" w:rsidP="009C4E50" w:rsidRDefault="0068141E" w14:paraId="521AFE4E" w14:textId="77777777">
            <w:pPr>
              <w:spacing w:before="120"/>
              <w:rPr>
                <w:rFonts w:ascii="Arial" w:hAnsi="Arial" w:cs="Arial"/>
                <w:b/>
                <w:sz w:val="16"/>
                <w:szCs w:val="18"/>
              </w:rPr>
            </w:pPr>
          </w:p>
        </w:tc>
        <w:tc>
          <w:tcPr>
            <w:tcW w:w="1063" w:type="dxa"/>
            <w:gridSpan w:val="2"/>
            <w:vMerge/>
            <w:vAlign w:val="center"/>
          </w:tcPr>
          <w:p w:rsidRPr="003D73C3" w:rsidR="0068141E" w:rsidP="009C4E50" w:rsidRDefault="0068141E" w14:paraId="378CCC51" w14:textId="77777777">
            <w:pPr>
              <w:spacing w:before="120"/>
              <w:jc w:val="center"/>
              <w:rPr>
                <w:rFonts w:ascii="Arial" w:hAnsi="Arial" w:cs="Arial"/>
                <w:b/>
                <w:sz w:val="16"/>
                <w:szCs w:val="18"/>
              </w:rPr>
            </w:pPr>
          </w:p>
        </w:tc>
        <w:tc>
          <w:tcPr>
            <w:tcW w:w="1063" w:type="dxa"/>
            <w:vAlign w:val="center"/>
          </w:tcPr>
          <w:p w:rsidRPr="003D73C3" w:rsidR="0068141E" w:rsidP="009C4E50" w:rsidRDefault="0068141E" w14:paraId="709AE41A" w14:textId="0C266211">
            <w:pPr>
              <w:spacing w:before="120"/>
              <w:jc w:val="center"/>
              <w:rPr>
                <w:rFonts w:ascii="Arial" w:hAnsi="Arial" w:cs="Arial"/>
                <w:b/>
                <w:sz w:val="16"/>
                <w:szCs w:val="18"/>
              </w:rPr>
            </w:pPr>
          </w:p>
        </w:tc>
        <w:tc>
          <w:tcPr>
            <w:tcW w:w="1134" w:type="dxa"/>
            <w:vAlign w:val="center"/>
          </w:tcPr>
          <w:p w:rsidRPr="003D73C3" w:rsidR="0068141E" w:rsidP="009C4E50" w:rsidRDefault="008311D1" w14:paraId="012DBD9F" w14:textId="6572B6D3">
            <w:pPr>
              <w:spacing w:before="120"/>
              <w:jc w:val="center"/>
              <w:rPr>
                <w:rFonts w:ascii="Arial" w:hAnsi="Arial" w:cs="Arial"/>
                <w:sz w:val="16"/>
                <w:szCs w:val="18"/>
              </w:rPr>
            </w:pPr>
            <w:r>
              <w:rPr>
                <w:rFonts w:ascii="Arial" w:hAnsi="Arial" w:cs="Arial"/>
                <w:sz w:val="16"/>
                <w:szCs w:val="18"/>
              </w:rPr>
              <w:t>140,439</w:t>
            </w:r>
          </w:p>
        </w:tc>
        <w:tc>
          <w:tcPr>
            <w:tcW w:w="1276" w:type="dxa"/>
            <w:vAlign w:val="center"/>
          </w:tcPr>
          <w:p w:rsidRPr="003D73C3" w:rsidR="0068141E" w:rsidP="009C4E50" w:rsidRDefault="0068141E" w14:paraId="52D0401F" w14:textId="77777777">
            <w:pPr>
              <w:spacing w:before="120"/>
              <w:jc w:val="center"/>
              <w:rPr>
                <w:rFonts w:ascii="Arial" w:hAnsi="Arial" w:cs="Arial"/>
                <w:sz w:val="16"/>
                <w:szCs w:val="18"/>
              </w:rPr>
            </w:pPr>
          </w:p>
        </w:tc>
        <w:tc>
          <w:tcPr>
            <w:tcW w:w="1417" w:type="dxa"/>
            <w:vAlign w:val="center"/>
          </w:tcPr>
          <w:p w:rsidRPr="003D73C3" w:rsidR="0068141E" w:rsidP="009C4E50" w:rsidRDefault="00835652" w14:paraId="1A38CA6B" w14:textId="22533BFD">
            <w:pPr>
              <w:spacing w:before="120"/>
              <w:jc w:val="center"/>
              <w:rPr>
                <w:rFonts w:ascii="Arial" w:hAnsi="Arial" w:cs="Arial"/>
                <w:sz w:val="16"/>
                <w:szCs w:val="18"/>
              </w:rPr>
            </w:pPr>
            <w:r w:rsidRPr="003D73C3">
              <w:rPr>
                <w:rFonts w:ascii="Arial" w:hAnsi="Arial" w:cs="Arial"/>
                <w:sz w:val="16"/>
                <w:szCs w:val="18"/>
              </w:rPr>
              <w:t>20</w:t>
            </w:r>
          </w:p>
        </w:tc>
        <w:tc>
          <w:tcPr>
            <w:tcW w:w="1276" w:type="dxa"/>
            <w:vAlign w:val="center"/>
          </w:tcPr>
          <w:p w:rsidRPr="003D73C3" w:rsidR="0068141E" w:rsidP="009C4E50" w:rsidRDefault="0068141E" w14:paraId="0FBA320E" w14:textId="77777777">
            <w:pPr>
              <w:spacing w:before="120"/>
              <w:jc w:val="center"/>
              <w:rPr>
                <w:rFonts w:ascii="Arial" w:hAnsi="Arial" w:cs="Arial"/>
                <w:b/>
                <w:sz w:val="16"/>
                <w:szCs w:val="18"/>
              </w:rPr>
            </w:pPr>
          </w:p>
        </w:tc>
        <w:tc>
          <w:tcPr>
            <w:tcW w:w="1099" w:type="dxa"/>
            <w:vAlign w:val="center"/>
          </w:tcPr>
          <w:p w:rsidRPr="003D73C3" w:rsidR="0068141E" w:rsidP="009C4E50" w:rsidRDefault="008311D1" w14:paraId="751F0BFD" w14:textId="1F0CD260">
            <w:pPr>
              <w:spacing w:before="120"/>
              <w:jc w:val="center"/>
              <w:rPr>
                <w:rFonts w:ascii="Arial" w:hAnsi="Arial" w:cs="Arial"/>
                <w:b/>
                <w:sz w:val="16"/>
                <w:szCs w:val="18"/>
              </w:rPr>
            </w:pPr>
            <w:r>
              <w:rPr>
                <w:rFonts w:ascii="Arial" w:hAnsi="Arial" w:cs="Arial"/>
                <w:b/>
                <w:sz w:val="16"/>
                <w:szCs w:val="18"/>
              </w:rPr>
              <w:t>2.809</w:t>
            </w:r>
          </w:p>
        </w:tc>
      </w:tr>
      <w:tr w:rsidRPr="00AF1200" w:rsidR="0068141E" w:rsidTr="009D45FD" w14:paraId="5FFD83D1" w14:textId="77777777">
        <w:tc>
          <w:tcPr>
            <w:tcW w:w="959" w:type="dxa"/>
            <w:vMerge/>
            <w:vAlign w:val="center"/>
          </w:tcPr>
          <w:p w:rsidRPr="003D73C3" w:rsidR="0068141E" w:rsidP="009C4E50" w:rsidRDefault="0068141E" w14:paraId="7FA8B8A1" w14:textId="77777777">
            <w:pPr>
              <w:spacing w:before="120"/>
              <w:rPr>
                <w:rFonts w:ascii="Arial" w:hAnsi="Arial" w:cs="Arial"/>
                <w:b/>
                <w:sz w:val="16"/>
                <w:szCs w:val="18"/>
              </w:rPr>
            </w:pPr>
          </w:p>
        </w:tc>
        <w:tc>
          <w:tcPr>
            <w:tcW w:w="1063" w:type="dxa"/>
            <w:gridSpan w:val="2"/>
            <w:vAlign w:val="center"/>
          </w:tcPr>
          <w:p w:rsidRPr="003D73C3" w:rsidR="0068141E" w:rsidP="009C4E50" w:rsidRDefault="0068141E" w14:paraId="2A2AB2EA" w14:textId="0A6AF226">
            <w:pPr>
              <w:spacing w:before="120"/>
              <w:jc w:val="center"/>
              <w:rPr>
                <w:rFonts w:ascii="Arial" w:hAnsi="Arial" w:cs="Arial"/>
                <w:b/>
                <w:sz w:val="16"/>
                <w:szCs w:val="18"/>
              </w:rPr>
            </w:pPr>
            <w:r w:rsidRPr="003D73C3">
              <w:rPr>
                <w:rFonts w:ascii="Arial" w:hAnsi="Arial" w:cs="Arial"/>
                <w:b/>
                <w:sz w:val="16"/>
                <w:szCs w:val="18"/>
              </w:rPr>
              <w:t>Class 3</w:t>
            </w:r>
          </w:p>
        </w:tc>
        <w:tc>
          <w:tcPr>
            <w:tcW w:w="1063" w:type="dxa"/>
            <w:vAlign w:val="center"/>
          </w:tcPr>
          <w:p w:rsidRPr="003D73C3" w:rsidR="0068141E" w:rsidP="009C4E50" w:rsidRDefault="00835652" w14:paraId="06BFE8F6" w14:textId="518E297E">
            <w:pPr>
              <w:spacing w:before="120"/>
              <w:jc w:val="center"/>
              <w:rPr>
                <w:rFonts w:ascii="Arial" w:hAnsi="Arial" w:cs="Arial"/>
                <w:b/>
                <w:sz w:val="16"/>
                <w:szCs w:val="18"/>
              </w:rPr>
            </w:pPr>
            <w:r w:rsidRPr="003D73C3">
              <w:rPr>
                <w:rFonts w:ascii="Arial" w:hAnsi="Arial" w:cs="Arial"/>
                <w:b/>
                <w:sz w:val="16"/>
                <w:szCs w:val="18"/>
              </w:rPr>
              <w:t>132.1</w:t>
            </w:r>
          </w:p>
        </w:tc>
        <w:tc>
          <w:tcPr>
            <w:tcW w:w="1134" w:type="dxa"/>
            <w:vAlign w:val="center"/>
          </w:tcPr>
          <w:p w:rsidRPr="003D73C3" w:rsidR="0068141E" w:rsidP="009C4E50" w:rsidRDefault="0068141E" w14:paraId="0B58CB36" w14:textId="77777777">
            <w:pPr>
              <w:spacing w:before="120"/>
              <w:jc w:val="center"/>
              <w:rPr>
                <w:rFonts w:ascii="Arial" w:hAnsi="Arial" w:cs="Arial"/>
                <w:sz w:val="16"/>
                <w:szCs w:val="18"/>
              </w:rPr>
            </w:pPr>
          </w:p>
        </w:tc>
        <w:tc>
          <w:tcPr>
            <w:tcW w:w="1276" w:type="dxa"/>
            <w:vAlign w:val="center"/>
          </w:tcPr>
          <w:p w:rsidRPr="003D73C3" w:rsidR="0068141E" w:rsidP="009C4E50" w:rsidRDefault="00835652" w14:paraId="68787FAD" w14:textId="7B86D3A3">
            <w:pPr>
              <w:spacing w:before="120"/>
              <w:jc w:val="center"/>
              <w:rPr>
                <w:rFonts w:ascii="Arial" w:hAnsi="Arial" w:cs="Arial"/>
                <w:sz w:val="16"/>
                <w:szCs w:val="18"/>
              </w:rPr>
            </w:pPr>
            <w:r w:rsidRPr="003D73C3">
              <w:rPr>
                <w:rFonts w:ascii="Arial" w:hAnsi="Arial" w:cs="Arial"/>
                <w:sz w:val="16"/>
                <w:szCs w:val="18"/>
              </w:rPr>
              <w:t>0.04</w:t>
            </w:r>
          </w:p>
        </w:tc>
        <w:tc>
          <w:tcPr>
            <w:tcW w:w="1417" w:type="dxa"/>
            <w:vAlign w:val="center"/>
          </w:tcPr>
          <w:p w:rsidRPr="003D73C3" w:rsidR="0068141E" w:rsidP="009C4E50" w:rsidRDefault="0068141E" w14:paraId="71C6FE5D" w14:textId="77777777">
            <w:pPr>
              <w:spacing w:before="120"/>
              <w:jc w:val="center"/>
              <w:rPr>
                <w:rFonts w:ascii="Arial" w:hAnsi="Arial" w:cs="Arial"/>
                <w:sz w:val="16"/>
                <w:szCs w:val="18"/>
              </w:rPr>
            </w:pPr>
          </w:p>
        </w:tc>
        <w:tc>
          <w:tcPr>
            <w:tcW w:w="1276" w:type="dxa"/>
            <w:vAlign w:val="center"/>
          </w:tcPr>
          <w:p w:rsidRPr="003D73C3" w:rsidR="0068141E" w:rsidP="009C4E50" w:rsidRDefault="000E7FB5" w14:paraId="7A1932EA" w14:textId="3AA6209C">
            <w:pPr>
              <w:spacing w:before="120"/>
              <w:jc w:val="center"/>
              <w:rPr>
                <w:rFonts w:ascii="Arial" w:hAnsi="Arial" w:cs="Arial"/>
                <w:b/>
                <w:sz w:val="16"/>
                <w:szCs w:val="18"/>
              </w:rPr>
            </w:pPr>
            <w:r w:rsidRPr="003D73C3">
              <w:rPr>
                <w:rFonts w:ascii="Arial" w:hAnsi="Arial" w:cs="Arial"/>
                <w:b/>
                <w:sz w:val="16"/>
                <w:szCs w:val="18"/>
              </w:rPr>
              <w:t>0.005</w:t>
            </w:r>
            <w:r w:rsidR="00051121">
              <w:rPr>
                <w:rFonts w:ascii="Arial" w:hAnsi="Arial" w:cs="Arial"/>
                <w:b/>
                <w:sz w:val="16"/>
                <w:szCs w:val="18"/>
              </w:rPr>
              <w:t>3</w:t>
            </w:r>
          </w:p>
        </w:tc>
        <w:tc>
          <w:tcPr>
            <w:tcW w:w="1099" w:type="dxa"/>
            <w:vAlign w:val="center"/>
          </w:tcPr>
          <w:p w:rsidRPr="003D73C3" w:rsidR="0068141E" w:rsidP="009C4E50" w:rsidRDefault="0068141E" w14:paraId="33C32209" w14:textId="77777777">
            <w:pPr>
              <w:spacing w:before="120"/>
              <w:jc w:val="center"/>
              <w:rPr>
                <w:rFonts w:ascii="Arial" w:hAnsi="Arial" w:cs="Arial"/>
                <w:b/>
                <w:sz w:val="16"/>
                <w:szCs w:val="18"/>
              </w:rPr>
            </w:pPr>
          </w:p>
        </w:tc>
      </w:tr>
      <w:tr w:rsidRPr="00AF1200" w:rsidR="0068141E" w:rsidTr="0058293D" w14:paraId="4BEFF3B5" w14:textId="77777777">
        <w:tc>
          <w:tcPr>
            <w:tcW w:w="959" w:type="dxa"/>
            <w:vMerge/>
            <w:vAlign w:val="center"/>
          </w:tcPr>
          <w:p w:rsidRPr="003D73C3" w:rsidR="0068141E" w:rsidP="009C4E50" w:rsidRDefault="0068141E" w14:paraId="17796257" w14:textId="77777777">
            <w:pPr>
              <w:spacing w:before="120"/>
              <w:rPr>
                <w:rFonts w:ascii="Arial" w:hAnsi="Arial" w:cs="Arial"/>
                <w:b/>
                <w:sz w:val="16"/>
                <w:szCs w:val="18"/>
              </w:rPr>
            </w:pPr>
          </w:p>
        </w:tc>
        <w:tc>
          <w:tcPr>
            <w:tcW w:w="2126" w:type="dxa"/>
            <w:gridSpan w:val="3"/>
            <w:vAlign w:val="center"/>
          </w:tcPr>
          <w:p w:rsidRPr="003D73C3" w:rsidR="0068141E" w:rsidP="009C4E50" w:rsidRDefault="0068141E" w14:paraId="26BE63E5" w14:textId="64B0E3AF">
            <w:pPr>
              <w:spacing w:before="120"/>
              <w:jc w:val="center"/>
              <w:rPr>
                <w:rFonts w:ascii="Arial" w:hAnsi="Arial" w:cs="Arial"/>
                <w:b/>
                <w:sz w:val="16"/>
                <w:szCs w:val="18"/>
              </w:rPr>
            </w:pPr>
            <w:r w:rsidRPr="003D73C3">
              <w:rPr>
                <w:rFonts w:ascii="Arial" w:hAnsi="Arial" w:cs="Arial"/>
                <w:b/>
                <w:sz w:val="16"/>
                <w:szCs w:val="18"/>
              </w:rPr>
              <w:t>Total releases</w:t>
            </w:r>
          </w:p>
        </w:tc>
        <w:tc>
          <w:tcPr>
            <w:tcW w:w="1134" w:type="dxa"/>
            <w:vAlign w:val="center"/>
          </w:tcPr>
          <w:p w:rsidRPr="003D73C3" w:rsidR="0068141E" w:rsidP="009C4E50" w:rsidRDefault="0068141E" w14:paraId="710B1C2F" w14:textId="77777777">
            <w:pPr>
              <w:spacing w:before="120"/>
              <w:jc w:val="center"/>
              <w:rPr>
                <w:rFonts w:ascii="Arial" w:hAnsi="Arial" w:cs="Arial"/>
                <w:sz w:val="16"/>
                <w:szCs w:val="18"/>
              </w:rPr>
            </w:pPr>
          </w:p>
        </w:tc>
        <w:tc>
          <w:tcPr>
            <w:tcW w:w="1276" w:type="dxa"/>
            <w:vAlign w:val="center"/>
          </w:tcPr>
          <w:p w:rsidRPr="003D73C3" w:rsidR="0068141E" w:rsidP="009C4E50" w:rsidRDefault="0068141E" w14:paraId="524528AA" w14:textId="77777777">
            <w:pPr>
              <w:spacing w:before="120"/>
              <w:jc w:val="center"/>
              <w:rPr>
                <w:rFonts w:ascii="Arial" w:hAnsi="Arial" w:cs="Arial"/>
                <w:sz w:val="16"/>
                <w:szCs w:val="18"/>
              </w:rPr>
            </w:pPr>
          </w:p>
        </w:tc>
        <w:tc>
          <w:tcPr>
            <w:tcW w:w="1417" w:type="dxa"/>
            <w:vAlign w:val="center"/>
          </w:tcPr>
          <w:p w:rsidRPr="003D73C3" w:rsidR="0068141E" w:rsidP="009C4E50" w:rsidRDefault="0068141E" w14:paraId="4235E9AF" w14:textId="77777777">
            <w:pPr>
              <w:spacing w:before="120"/>
              <w:jc w:val="center"/>
              <w:rPr>
                <w:rFonts w:ascii="Arial" w:hAnsi="Arial" w:cs="Arial"/>
                <w:sz w:val="16"/>
                <w:szCs w:val="18"/>
              </w:rPr>
            </w:pPr>
          </w:p>
        </w:tc>
        <w:tc>
          <w:tcPr>
            <w:tcW w:w="1276" w:type="dxa"/>
            <w:vAlign w:val="center"/>
          </w:tcPr>
          <w:p w:rsidRPr="003D73C3" w:rsidR="0068141E" w:rsidP="009C4E50" w:rsidRDefault="00A05167" w14:paraId="2952B5F1" w14:textId="7331A50D">
            <w:pPr>
              <w:spacing w:before="120"/>
              <w:jc w:val="center"/>
              <w:rPr>
                <w:rFonts w:ascii="Arial" w:hAnsi="Arial" w:cs="Arial"/>
                <w:b/>
                <w:sz w:val="16"/>
                <w:szCs w:val="18"/>
              </w:rPr>
            </w:pPr>
            <w:r w:rsidRPr="003D73C3">
              <w:rPr>
                <w:rFonts w:ascii="Arial" w:hAnsi="Arial" w:cs="Arial"/>
                <w:b/>
                <w:sz w:val="16"/>
                <w:szCs w:val="18"/>
              </w:rPr>
              <w:t>0.105</w:t>
            </w:r>
          </w:p>
        </w:tc>
        <w:tc>
          <w:tcPr>
            <w:tcW w:w="1099" w:type="dxa"/>
            <w:vAlign w:val="center"/>
          </w:tcPr>
          <w:p w:rsidRPr="003D73C3" w:rsidR="0068141E" w:rsidP="009C4E50" w:rsidRDefault="008311D1" w14:paraId="651AB072" w14:textId="76D07DCA">
            <w:pPr>
              <w:spacing w:before="120"/>
              <w:jc w:val="center"/>
              <w:rPr>
                <w:rFonts w:ascii="Arial" w:hAnsi="Arial" w:cs="Arial"/>
                <w:b/>
                <w:sz w:val="16"/>
                <w:szCs w:val="18"/>
              </w:rPr>
            </w:pPr>
            <w:r>
              <w:rPr>
                <w:rFonts w:ascii="Arial" w:hAnsi="Arial" w:cs="Arial"/>
                <w:b/>
                <w:sz w:val="16"/>
                <w:szCs w:val="18"/>
              </w:rPr>
              <w:t>2.809</w:t>
            </w:r>
          </w:p>
        </w:tc>
      </w:tr>
      <w:tr w:rsidRPr="00AF1200" w:rsidR="00086B24" w:rsidTr="00595DBC" w14:paraId="78BF6FB7" w14:textId="77777777">
        <w:tc>
          <w:tcPr>
            <w:tcW w:w="959" w:type="dxa"/>
            <w:vMerge w:val="restart"/>
            <w:vAlign w:val="center"/>
          </w:tcPr>
          <w:p w:rsidRPr="003D73C3" w:rsidR="00086B24" w:rsidP="009C4E50" w:rsidRDefault="00086B24" w14:paraId="0A07DEC8" w14:textId="185A9579">
            <w:pPr>
              <w:spacing w:before="120"/>
              <w:rPr>
                <w:rFonts w:ascii="Arial" w:hAnsi="Arial" w:cs="Arial"/>
                <w:b/>
                <w:sz w:val="16"/>
                <w:szCs w:val="18"/>
              </w:rPr>
            </w:pPr>
            <w:r>
              <w:rPr>
                <w:rFonts w:ascii="Arial" w:hAnsi="Arial" w:cs="Arial"/>
                <w:b/>
                <w:sz w:val="16"/>
                <w:szCs w:val="18"/>
              </w:rPr>
              <w:t>2024</w:t>
            </w:r>
          </w:p>
        </w:tc>
        <w:tc>
          <w:tcPr>
            <w:tcW w:w="1063" w:type="dxa"/>
            <w:gridSpan w:val="2"/>
            <w:vMerge w:val="restart"/>
            <w:vAlign w:val="center"/>
          </w:tcPr>
          <w:p w:rsidRPr="003D73C3" w:rsidR="00086B24" w:rsidP="009C4E50" w:rsidRDefault="00086B24" w14:paraId="2EDA8E15" w14:textId="75607F32">
            <w:pPr>
              <w:spacing w:before="120"/>
              <w:jc w:val="center"/>
              <w:rPr>
                <w:rFonts w:ascii="Arial" w:hAnsi="Arial" w:cs="Arial"/>
                <w:b/>
                <w:sz w:val="16"/>
                <w:szCs w:val="18"/>
              </w:rPr>
            </w:pPr>
            <w:r w:rsidRPr="003D73C3">
              <w:rPr>
                <w:rFonts w:ascii="Arial" w:hAnsi="Arial" w:cs="Arial"/>
                <w:b/>
                <w:sz w:val="16"/>
                <w:szCs w:val="18"/>
              </w:rPr>
              <w:t>Class 2</w:t>
            </w:r>
          </w:p>
        </w:tc>
        <w:tc>
          <w:tcPr>
            <w:tcW w:w="1063" w:type="dxa"/>
            <w:vAlign w:val="center"/>
          </w:tcPr>
          <w:p w:rsidRPr="003D73C3" w:rsidR="00086B24" w:rsidP="009C4E50" w:rsidRDefault="00B9777C" w14:paraId="6AFA66E3" w14:textId="68BF4D62">
            <w:pPr>
              <w:spacing w:before="120"/>
              <w:jc w:val="center"/>
              <w:rPr>
                <w:rFonts w:ascii="Arial" w:hAnsi="Arial" w:cs="Arial"/>
                <w:b/>
                <w:sz w:val="16"/>
                <w:szCs w:val="18"/>
              </w:rPr>
            </w:pPr>
            <w:r>
              <w:rPr>
                <w:rFonts w:ascii="Arial" w:hAnsi="Arial" w:cs="Arial"/>
                <w:b/>
                <w:sz w:val="16"/>
                <w:szCs w:val="18"/>
              </w:rPr>
              <w:t>531.96</w:t>
            </w:r>
          </w:p>
        </w:tc>
        <w:tc>
          <w:tcPr>
            <w:tcW w:w="1134" w:type="dxa"/>
            <w:vAlign w:val="center"/>
          </w:tcPr>
          <w:p w:rsidRPr="003D73C3" w:rsidR="00086B24" w:rsidP="009C4E50" w:rsidRDefault="00086B24" w14:paraId="2349F034" w14:textId="77777777">
            <w:pPr>
              <w:spacing w:before="120"/>
              <w:jc w:val="center"/>
              <w:rPr>
                <w:rFonts w:ascii="Arial" w:hAnsi="Arial" w:cs="Arial"/>
                <w:sz w:val="16"/>
                <w:szCs w:val="18"/>
              </w:rPr>
            </w:pPr>
          </w:p>
        </w:tc>
        <w:tc>
          <w:tcPr>
            <w:tcW w:w="1276" w:type="dxa"/>
            <w:vAlign w:val="center"/>
          </w:tcPr>
          <w:p w:rsidRPr="003D73C3" w:rsidR="00086B24" w:rsidP="009C4E50" w:rsidRDefault="00086B24" w14:paraId="6690B75B" w14:textId="1C5AA617">
            <w:pPr>
              <w:spacing w:before="120"/>
              <w:jc w:val="center"/>
              <w:rPr>
                <w:rFonts w:ascii="Arial" w:hAnsi="Arial" w:cs="Arial"/>
                <w:sz w:val="16"/>
                <w:szCs w:val="18"/>
              </w:rPr>
            </w:pPr>
            <w:r>
              <w:rPr>
                <w:rFonts w:ascii="Arial" w:hAnsi="Arial" w:cs="Arial"/>
                <w:sz w:val="16"/>
                <w:szCs w:val="18"/>
              </w:rPr>
              <w:t>0.2</w:t>
            </w:r>
          </w:p>
        </w:tc>
        <w:tc>
          <w:tcPr>
            <w:tcW w:w="1417" w:type="dxa"/>
            <w:vAlign w:val="center"/>
          </w:tcPr>
          <w:p w:rsidRPr="003D73C3" w:rsidR="00086B24" w:rsidP="009C4E50" w:rsidRDefault="00086B24" w14:paraId="58D70E4D" w14:textId="77777777">
            <w:pPr>
              <w:spacing w:before="120"/>
              <w:jc w:val="center"/>
              <w:rPr>
                <w:rFonts w:ascii="Arial" w:hAnsi="Arial" w:cs="Arial"/>
                <w:sz w:val="16"/>
                <w:szCs w:val="18"/>
              </w:rPr>
            </w:pPr>
          </w:p>
        </w:tc>
        <w:tc>
          <w:tcPr>
            <w:tcW w:w="1276" w:type="dxa"/>
            <w:vAlign w:val="center"/>
          </w:tcPr>
          <w:p w:rsidRPr="003D73C3" w:rsidR="00086B24" w:rsidP="009C4E50" w:rsidRDefault="00B9777C" w14:paraId="4D4C7D8F" w14:textId="123DD292">
            <w:pPr>
              <w:spacing w:before="120"/>
              <w:jc w:val="center"/>
              <w:rPr>
                <w:rFonts w:ascii="Arial" w:hAnsi="Arial" w:cs="Arial"/>
                <w:b/>
                <w:sz w:val="16"/>
                <w:szCs w:val="18"/>
              </w:rPr>
            </w:pPr>
            <w:r>
              <w:rPr>
                <w:rFonts w:ascii="Arial" w:hAnsi="Arial" w:cs="Arial"/>
                <w:b/>
                <w:sz w:val="16"/>
                <w:szCs w:val="18"/>
              </w:rPr>
              <w:t>0.106</w:t>
            </w:r>
          </w:p>
        </w:tc>
        <w:tc>
          <w:tcPr>
            <w:tcW w:w="1099" w:type="dxa"/>
            <w:vAlign w:val="center"/>
          </w:tcPr>
          <w:p w:rsidR="00086B24" w:rsidP="009C4E50" w:rsidRDefault="00086B24" w14:paraId="0A79ABC6" w14:textId="77777777">
            <w:pPr>
              <w:spacing w:before="120"/>
              <w:jc w:val="center"/>
              <w:rPr>
                <w:rFonts w:ascii="Arial" w:hAnsi="Arial" w:cs="Arial"/>
                <w:b/>
                <w:sz w:val="16"/>
                <w:szCs w:val="18"/>
              </w:rPr>
            </w:pPr>
          </w:p>
        </w:tc>
      </w:tr>
      <w:tr w:rsidRPr="00AF1200" w:rsidR="00086B24" w:rsidTr="00595DBC" w14:paraId="2E4DE76B" w14:textId="77777777">
        <w:tc>
          <w:tcPr>
            <w:tcW w:w="959" w:type="dxa"/>
            <w:vMerge/>
            <w:vAlign w:val="center"/>
          </w:tcPr>
          <w:p w:rsidRPr="003D73C3" w:rsidR="00086B24" w:rsidP="009C4E50" w:rsidRDefault="00086B24" w14:paraId="4F7295EA" w14:textId="77777777">
            <w:pPr>
              <w:spacing w:before="120"/>
              <w:rPr>
                <w:rFonts w:ascii="Arial" w:hAnsi="Arial" w:cs="Arial"/>
                <w:b/>
                <w:sz w:val="16"/>
                <w:szCs w:val="18"/>
              </w:rPr>
            </w:pPr>
          </w:p>
        </w:tc>
        <w:tc>
          <w:tcPr>
            <w:tcW w:w="1063" w:type="dxa"/>
            <w:gridSpan w:val="2"/>
            <w:vMerge/>
            <w:vAlign w:val="center"/>
          </w:tcPr>
          <w:p w:rsidRPr="003D73C3" w:rsidR="00086B24" w:rsidP="009C4E50" w:rsidRDefault="00086B24" w14:paraId="61B98460" w14:textId="77777777">
            <w:pPr>
              <w:spacing w:before="120"/>
              <w:jc w:val="center"/>
              <w:rPr>
                <w:rFonts w:ascii="Arial" w:hAnsi="Arial" w:cs="Arial"/>
                <w:b/>
                <w:sz w:val="16"/>
                <w:szCs w:val="18"/>
              </w:rPr>
            </w:pPr>
          </w:p>
        </w:tc>
        <w:tc>
          <w:tcPr>
            <w:tcW w:w="1063" w:type="dxa"/>
            <w:vAlign w:val="center"/>
          </w:tcPr>
          <w:p w:rsidRPr="003D73C3" w:rsidR="00086B24" w:rsidP="009C4E50" w:rsidRDefault="00086B24" w14:paraId="79EDFFB5" w14:textId="095D7761">
            <w:pPr>
              <w:spacing w:before="120"/>
              <w:jc w:val="center"/>
              <w:rPr>
                <w:rFonts w:ascii="Arial" w:hAnsi="Arial" w:cs="Arial"/>
                <w:b/>
                <w:sz w:val="16"/>
                <w:szCs w:val="18"/>
              </w:rPr>
            </w:pPr>
          </w:p>
        </w:tc>
        <w:tc>
          <w:tcPr>
            <w:tcW w:w="1134" w:type="dxa"/>
            <w:vAlign w:val="center"/>
          </w:tcPr>
          <w:p w:rsidRPr="003D73C3" w:rsidR="00086B24" w:rsidP="009C4E50" w:rsidRDefault="00B9777C" w14:paraId="3A77AA75" w14:textId="2B728815">
            <w:pPr>
              <w:spacing w:before="120"/>
              <w:jc w:val="center"/>
              <w:rPr>
                <w:rFonts w:ascii="Arial" w:hAnsi="Arial" w:cs="Arial"/>
                <w:sz w:val="16"/>
                <w:szCs w:val="18"/>
              </w:rPr>
            </w:pPr>
            <w:r>
              <w:rPr>
                <w:rFonts w:ascii="Arial" w:hAnsi="Arial" w:cs="Arial"/>
                <w:sz w:val="16"/>
                <w:szCs w:val="18"/>
              </w:rPr>
              <w:t>139,951</w:t>
            </w:r>
          </w:p>
        </w:tc>
        <w:tc>
          <w:tcPr>
            <w:tcW w:w="1276" w:type="dxa"/>
            <w:vAlign w:val="center"/>
          </w:tcPr>
          <w:p w:rsidRPr="003D73C3" w:rsidR="00086B24" w:rsidP="009C4E50" w:rsidRDefault="00086B24" w14:paraId="1BD30CF8" w14:textId="77777777">
            <w:pPr>
              <w:spacing w:before="120"/>
              <w:jc w:val="center"/>
              <w:rPr>
                <w:rFonts w:ascii="Arial" w:hAnsi="Arial" w:cs="Arial"/>
                <w:sz w:val="16"/>
                <w:szCs w:val="18"/>
              </w:rPr>
            </w:pPr>
          </w:p>
        </w:tc>
        <w:tc>
          <w:tcPr>
            <w:tcW w:w="1417" w:type="dxa"/>
            <w:vAlign w:val="center"/>
          </w:tcPr>
          <w:p w:rsidRPr="003D73C3" w:rsidR="00086B24" w:rsidP="009C4E50" w:rsidRDefault="00086B24" w14:paraId="0AA53DFE" w14:textId="299BA2E1">
            <w:pPr>
              <w:spacing w:before="120"/>
              <w:jc w:val="center"/>
              <w:rPr>
                <w:rFonts w:ascii="Arial" w:hAnsi="Arial" w:cs="Arial"/>
                <w:sz w:val="16"/>
                <w:szCs w:val="18"/>
              </w:rPr>
            </w:pPr>
            <w:r>
              <w:rPr>
                <w:rFonts w:ascii="Arial" w:hAnsi="Arial" w:cs="Arial"/>
                <w:sz w:val="16"/>
                <w:szCs w:val="18"/>
              </w:rPr>
              <w:t>20</w:t>
            </w:r>
          </w:p>
        </w:tc>
        <w:tc>
          <w:tcPr>
            <w:tcW w:w="1276" w:type="dxa"/>
            <w:vAlign w:val="center"/>
          </w:tcPr>
          <w:p w:rsidRPr="003D73C3" w:rsidR="00086B24" w:rsidP="009C4E50" w:rsidRDefault="00086B24" w14:paraId="00480016" w14:textId="77777777">
            <w:pPr>
              <w:spacing w:before="120"/>
              <w:jc w:val="center"/>
              <w:rPr>
                <w:rFonts w:ascii="Arial" w:hAnsi="Arial" w:cs="Arial"/>
                <w:b/>
                <w:sz w:val="16"/>
                <w:szCs w:val="18"/>
              </w:rPr>
            </w:pPr>
          </w:p>
        </w:tc>
        <w:tc>
          <w:tcPr>
            <w:tcW w:w="1099" w:type="dxa"/>
            <w:vAlign w:val="center"/>
          </w:tcPr>
          <w:p w:rsidR="00086B24" w:rsidP="009C4E50" w:rsidRDefault="00B9777C" w14:paraId="6537F20E" w14:textId="05865270">
            <w:pPr>
              <w:spacing w:before="120"/>
              <w:jc w:val="center"/>
              <w:rPr>
                <w:rFonts w:ascii="Arial" w:hAnsi="Arial" w:cs="Arial"/>
                <w:b/>
                <w:sz w:val="16"/>
                <w:szCs w:val="18"/>
              </w:rPr>
            </w:pPr>
            <w:r>
              <w:rPr>
                <w:rFonts w:ascii="Arial" w:hAnsi="Arial" w:cs="Arial"/>
                <w:b/>
                <w:sz w:val="16"/>
                <w:szCs w:val="18"/>
              </w:rPr>
              <w:t>2.799</w:t>
            </w:r>
          </w:p>
        </w:tc>
      </w:tr>
      <w:tr w:rsidRPr="00AF1200" w:rsidR="00086B24" w:rsidTr="00595DBC" w14:paraId="32127704" w14:textId="77777777">
        <w:tc>
          <w:tcPr>
            <w:tcW w:w="959" w:type="dxa"/>
            <w:vMerge/>
            <w:vAlign w:val="center"/>
          </w:tcPr>
          <w:p w:rsidRPr="003D73C3" w:rsidR="00086B24" w:rsidP="009C4E50" w:rsidRDefault="00086B24" w14:paraId="51B6A0FD" w14:textId="77777777">
            <w:pPr>
              <w:spacing w:before="120"/>
              <w:rPr>
                <w:rFonts w:ascii="Arial" w:hAnsi="Arial" w:cs="Arial"/>
                <w:b/>
                <w:sz w:val="16"/>
                <w:szCs w:val="18"/>
              </w:rPr>
            </w:pPr>
          </w:p>
        </w:tc>
        <w:tc>
          <w:tcPr>
            <w:tcW w:w="1063" w:type="dxa"/>
            <w:gridSpan w:val="2"/>
            <w:vAlign w:val="center"/>
          </w:tcPr>
          <w:p w:rsidRPr="003D73C3" w:rsidR="00086B24" w:rsidP="009C4E50" w:rsidRDefault="00086B24" w14:paraId="3B1AACA1" w14:textId="0F959781">
            <w:pPr>
              <w:spacing w:before="120"/>
              <w:jc w:val="center"/>
              <w:rPr>
                <w:rFonts w:ascii="Arial" w:hAnsi="Arial" w:cs="Arial"/>
                <w:b/>
                <w:sz w:val="16"/>
                <w:szCs w:val="18"/>
              </w:rPr>
            </w:pPr>
            <w:r w:rsidRPr="003D73C3">
              <w:rPr>
                <w:rFonts w:ascii="Arial" w:hAnsi="Arial" w:cs="Arial"/>
                <w:b/>
                <w:sz w:val="16"/>
                <w:szCs w:val="18"/>
              </w:rPr>
              <w:t>Class 3</w:t>
            </w:r>
          </w:p>
        </w:tc>
        <w:tc>
          <w:tcPr>
            <w:tcW w:w="1063" w:type="dxa"/>
            <w:vAlign w:val="center"/>
          </w:tcPr>
          <w:p w:rsidRPr="003D73C3" w:rsidR="00086B24" w:rsidP="009C4E50" w:rsidRDefault="00B9777C" w14:paraId="664ADC7B" w14:textId="42CF250F">
            <w:pPr>
              <w:spacing w:before="120"/>
              <w:jc w:val="center"/>
              <w:rPr>
                <w:rFonts w:ascii="Arial" w:hAnsi="Arial" w:cs="Arial"/>
                <w:b/>
                <w:sz w:val="16"/>
                <w:szCs w:val="18"/>
              </w:rPr>
            </w:pPr>
            <w:r>
              <w:rPr>
                <w:rFonts w:ascii="Arial" w:hAnsi="Arial" w:cs="Arial"/>
                <w:b/>
                <w:sz w:val="16"/>
                <w:szCs w:val="18"/>
              </w:rPr>
              <w:t>141.40</w:t>
            </w:r>
          </w:p>
        </w:tc>
        <w:tc>
          <w:tcPr>
            <w:tcW w:w="1134" w:type="dxa"/>
            <w:vAlign w:val="center"/>
          </w:tcPr>
          <w:p w:rsidRPr="003D73C3" w:rsidR="00086B24" w:rsidP="009C4E50" w:rsidRDefault="00086B24" w14:paraId="60F93AF7" w14:textId="77777777">
            <w:pPr>
              <w:spacing w:before="120"/>
              <w:jc w:val="center"/>
              <w:rPr>
                <w:rFonts w:ascii="Arial" w:hAnsi="Arial" w:cs="Arial"/>
                <w:sz w:val="16"/>
                <w:szCs w:val="18"/>
              </w:rPr>
            </w:pPr>
          </w:p>
        </w:tc>
        <w:tc>
          <w:tcPr>
            <w:tcW w:w="1276" w:type="dxa"/>
            <w:vAlign w:val="center"/>
          </w:tcPr>
          <w:p w:rsidRPr="003D73C3" w:rsidR="00086B24" w:rsidP="009C4E50" w:rsidRDefault="00086B24" w14:paraId="5457FF3B" w14:textId="43072D11">
            <w:pPr>
              <w:spacing w:before="120"/>
              <w:jc w:val="center"/>
              <w:rPr>
                <w:rFonts w:ascii="Arial" w:hAnsi="Arial" w:cs="Arial"/>
                <w:sz w:val="16"/>
                <w:szCs w:val="18"/>
              </w:rPr>
            </w:pPr>
            <w:r>
              <w:rPr>
                <w:rFonts w:ascii="Arial" w:hAnsi="Arial" w:cs="Arial"/>
                <w:sz w:val="16"/>
                <w:szCs w:val="18"/>
              </w:rPr>
              <w:t>0.04</w:t>
            </w:r>
          </w:p>
        </w:tc>
        <w:tc>
          <w:tcPr>
            <w:tcW w:w="1417" w:type="dxa"/>
            <w:vAlign w:val="center"/>
          </w:tcPr>
          <w:p w:rsidRPr="003D73C3" w:rsidR="00086B24" w:rsidP="009C4E50" w:rsidRDefault="00086B24" w14:paraId="4EE74AAE" w14:textId="77777777">
            <w:pPr>
              <w:spacing w:before="120"/>
              <w:jc w:val="center"/>
              <w:rPr>
                <w:rFonts w:ascii="Arial" w:hAnsi="Arial" w:cs="Arial"/>
                <w:sz w:val="16"/>
                <w:szCs w:val="18"/>
              </w:rPr>
            </w:pPr>
          </w:p>
        </w:tc>
        <w:tc>
          <w:tcPr>
            <w:tcW w:w="1276" w:type="dxa"/>
            <w:vAlign w:val="center"/>
          </w:tcPr>
          <w:p w:rsidRPr="003D73C3" w:rsidR="00086B24" w:rsidP="009C4E50" w:rsidRDefault="00B9777C" w14:paraId="1A28E3A8" w14:textId="03053B8A">
            <w:pPr>
              <w:spacing w:before="120"/>
              <w:jc w:val="center"/>
              <w:rPr>
                <w:rFonts w:ascii="Arial" w:hAnsi="Arial" w:cs="Arial"/>
                <w:b/>
                <w:sz w:val="16"/>
                <w:szCs w:val="18"/>
              </w:rPr>
            </w:pPr>
            <w:r>
              <w:rPr>
                <w:rFonts w:ascii="Arial" w:hAnsi="Arial" w:cs="Arial"/>
                <w:b/>
                <w:sz w:val="16"/>
                <w:szCs w:val="18"/>
              </w:rPr>
              <w:t>0.005</w:t>
            </w:r>
            <w:r w:rsidR="00051121">
              <w:rPr>
                <w:rFonts w:ascii="Arial" w:hAnsi="Arial" w:cs="Arial"/>
                <w:b/>
                <w:sz w:val="16"/>
                <w:szCs w:val="18"/>
              </w:rPr>
              <w:t>7</w:t>
            </w:r>
          </w:p>
        </w:tc>
        <w:tc>
          <w:tcPr>
            <w:tcW w:w="1099" w:type="dxa"/>
            <w:vAlign w:val="center"/>
          </w:tcPr>
          <w:p w:rsidR="00086B24" w:rsidP="009C4E50" w:rsidRDefault="00086B24" w14:paraId="2DB273D5" w14:textId="77777777">
            <w:pPr>
              <w:spacing w:before="120"/>
              <w:jc w:val="center"/>
              <w:rPr>
                <w:rFonts w:ascii="Arial" w:hAnsi="Arial" w:cs="Arial"/>
                <w:b/>
                <w:sz w:val="16"/>
                <w:szCs w:val="18"/>
              </w:rPr>
            </w:pPr>
          </w:p>
        </w:tc>
      </w:tr>
      <w:tr w:rsidRPr="00AF1200" w:rsidR="00D30443" w:rsidTr="0058293D" w14:paraId="05306F28" w14:textId="77777777">
        <w:tc>
          <w:tcPr>
            <w:tcW w:w="959" w:type="dxa"/>
            <w:vMerge/>
            <w:vAlign w:val="center"/>
          </w:tcPr>
          <w:p w:rsidRPr="003D73C3" w:rsidR="00D30443" w:rsidP="009C4E50" w:rsidRDefault="00D30443" w14:paraId="0FB88E29" w14:textId="77777777">
            <w:pPr>
              <w:spacing w:before="120"/>
              <w:rPr>
                <w:rFonts w:ascii="Arial" w:hAnsi="Arial" w:cs="Arial"/>
                <w:b/>
                <w:sz w:val="16"/>
                <w:szCs w:val="18"/>
              </w:rPr>
            </w:pPr>
          </w:p>
        </w:tc>
        <w:tc>
          <w:tcPr>
            <w:tcW w:w="2126" w:type="dxa"/>
            <w:gridSpan w:val="3"/>
            <w:vAlign w:val="center"/>
          </w:tcPr>
          <w:p w:rsidRPr="003D73C3" w:rsidR="00D30443" w:rsidP="009C4E50" w:rsidRDefault="00086B24" w14:paraId="3632666E" w14:textId="4CA684E2">
            <w:pPr>
              <w:spacing w:before="120"/>
              <w:jc w:val="center"/>
              <w:rPr>
                <w:rFonts w:ascii="Arial" w:hAnsi="Arial" w:cs="Arial"/>
                <w:b/>
                <w:sz w:val="16"/>
                <w:szCs w:val="18"/>
              </w:rPr>
            </w:pPr>
            <w:r w:rsidRPr="003D73C3">
              <w:rPr>
                <w:rFonts w:ascii="Arial" w:hAnsi="Arial" w:cs="Arial"/>
                <w:b/>
                <w:sz w:val="16"/>
                <w:szCs w:val="18"/>
              </w:rPr>
              <w:t>Total releases</w:t>
            </w:r>
          </w:p>
        </w:tc>
        <w:tc>
          <w:tcPr>
            <w:tcW w:w="1134" w:type="dxa"/>
            <w:vAlign w:val="center"/>
          </w:tcPr>
          <w:p w:rsidRPr="003D73C3" w:rsidR="00D30443" w:rsidP="009C4E50" w:rsidRDefault="00D30443" w14:paraId="469051E4" w14:textId="77777777">
            <w:pPr>
              <w:spacing w:before="120"/>
              <w:jc w:val="center"/>
              <w:rPr>
                <w:rFonts w:ascii="Arial" w:hAnsi="Arial" w:cs="Arial"/>
                <w:sz w:val="16"/>
                <w:szCs w:val="18"/>
              </w:rPr>
            </w:pPr>
          </w:p>
        </w:tc>
        <w:tc>
          <w:tcPr>
            <w:tcW w:w="1276" w:type="dxa"/>
            <w:vAlign w:val="center"/>
          </w:tcPr>
          <w:p w:rsidRPr="003D73C3" w:rsidR="00D30443" w:rsidP="009C4E50" w:rsidRDefault="00D30443" w14:paraId="29A2800E" w14:textId="77777777">
            <w:pPr>
              <w:spacing w:before="120"/>
              <w:jc w:val="center"/>
              <w:rPr>
                <w:rFonts w:ascii="Arial" w:hAnsi="Arial" w:cs="Arial"/>
                <w:sz w:val="16"/>
                <w:szCs w:val="18"/>
              </w:rPr>
            </w:pPr>
          </w:p>
        </w:tc>
        <w:tc>
          <w:tcPr>
            <w:tcW w:w="1417" w:type="dxa"/>
            <w:vAlign w:val="center"/>
          </w:tcPr>
          <w:p w:rsidRPr="003D73C3" w:rsidR="00D30443" w:rsidP="009C4E50" w:rsidRDefault="00D30443" w14:paraId="5A1765F6" w14:textId="77777777">
            <w:pPr>
              <w:spacing w:before="120"/>
              <w:jc w:val="center"/>
              <w:rPr>
                <w:rFonts w:ascii="Arial" w:hAnsi="Arial" w:cs="Arial"/>
                <w:sz w:val="16"/>
                <w:szCs w:val="18"/>
              </w:rPr>
            </w:pPr>
          </w:p>
        </w:tc>
        <w:tc>
          <w:tcPr>
            <w:tcW w:w="1276" w:type="dxa"/>
            <w:vAlign w:val="center"/>
          </w:tcPr>
          <w:p w:rsidRPr="003D73C3" w:rsidR="00D30443" w:rsidP="009C4E50" w:rsidRDefault="00B9777C" w14:paraId="4EAF7624" w14:textId="7AC9C032">
            <w:pPr>
              <w:spacing w:before="120"/>
              <w:jc w:val="center"/>
              <w:rPr>
                <w:rFonts w:ascii="Arial" w:hAnsi="Arial" w:cs="Arial"/>
                <w:b/>
                <w:sz w:val="16"/>
                <w:szCs w:val="18"/>
              </w:rPr>
            </w:pPr>
            <w:r>
              <w:rPr>
                <w:rFonts w:ascii="Arial" w:hAnsi="Arial" w:cs="Arial"/>
                <w:b/>
                <w:sz w:val="16"/>
                <w:szCs w:val="18"/>
              </w:rPr>
              <w:t>0.112</w:t>
            </w:r>
          </w:p>
        </w:tc>
        <w:tc>
          <w:tcPr>
            <w:tcW w:w="1099" w:type="dxa"/>
            <w:vAlign w:val="center"/>
          </w:tcPr>
          <w:p w:rsidR="00D30443" w:rsidP="009C4E50" w:rsidRDefault="00B9777C" w14:paraId="3C5432DF" w14:textId="60AEA8EA">
            <w:pPr>
              <w:spacing w:before="120"/>
              <w:jc w:val="center"/>
              <w:rPr>
                <w:rFonts w:ascii="Arial" w:hAnsi="Arial" w:cs="Arial"/>
                <w:b/>
                <w:sz w:val="16"/>
                <w:szCs w:val="18"/>
              </w:rPr>
            </w:pPr>
            <w:r>
              <w:rPr>
                <w:rFonts w:ascii="Arial" w:hAnsi="Arial" w:cs="Arial"/>
                <w:b/>
                <w:sz w:val="16"/>
                <w:szCs w:val="18"/>
              </w:rPr>
              <w:t>2.799</w:t>
            </w:r>
          </w:p>
        </w:tc>
      </w:tr>
    </w:tbl>
    <w:p w:rsidRPr="003D73C3" w:rsidR="0058293D" w:rsidP="003D73C3" w:rsidRDefault="00404040" w14:paraId="56C81659" w14:textId="63D61F2E">
      <w:pPr>
        <w:spacing w:line="300" w:lineRule="atLeast"/>
        <w:jc w:val="both"/>
        <w:rPr>
          <w:bCs/>
          <w:szCs w:val="18"/>
        </w:rPr>
      </w:pPr>
      <w:r w:rsidRPr="003D73C3">
        <w:rPr>
          <w:bCs/>
          <w:szCs w:val="18"/>
        </w:rPr>
        <w:t xml:space="preserve"> </w:t>
      </w:r>
    </w:p>
    <w:p w:rsidRPr="003D73C3" w:rsidR="00C95E68" w:rsidP="00C95E68" w:rsidRDefault="00C95E68" w14:paraId="5705BC3A" w14:textId="5F0CED49">
      <w:pPr>
        <w:tabs>
          <w:tab w:val="left" w:pos="2760"/>
        </w:tabs>
        <w:spacing w:before="120" w:line="300" w:lineRule="atLeast"/>
        <w:jc w:val="both"/>
        <w:rPr>
          <w:rFonts w:ascii="Arial" w:hAnsi="Arial" w:cs="Arial"/>
          <w:b/>
          <w:szCs w:val="18"/>
        </w:rPr>
      </w:pPr>
      <w:r w:rsidRPr="003D73C3">
        <w:rPr>
          <w:rFonts w:ascii="Arial" w:hAnsi="Arial" w:cs="Arial"/>
          <w:b/>
          <w:szCs w:val="18"/>
        </w:rPr>
        <w:t xml:space="preserve">Certainty assessment for </w:t>
      </w:r>
      <w:r w:rsidR="00B9777C">
        <w:rPr>
          <w:rFonts w:ascii="Arial" w:hAnsi="Arial" w:cs="Arial"/>
          <w:b/>
          <w:szCs w:val="18"/>
        </w:rPr>
        <w:t>2024</w:t>
      </w:r>
    </w:p>
    <w:p w:rsidRPr="003D73C3" w:rsidR="00C95E68" w:rsidP="00C95E68" w:rsidRDefault="00C95E68" w14:paraId="1212DEB4" w14:textId="77777777">
      <w:pPr>
        <w:tabs>
          <w:tab w:val="left" w:pos="1701"/>
        </w:tabs>
        <w:spacing w:after="0" w:line="300" w:lineRule="atLeast"/>
        <w:ind w:left="1701" w:hanging="1701"/>
        <w:jc w:val="both"/>
        <w:rPr>
          <w:szCs w:val="18"/>
        </w:rPr>
      </w:pPr>
      <w:r w:rsidRPr="003D73C3">
        <w:rPr>
          <w:szCs w:val="18"/>
        </w:rPr>
        <w:t xml:space="preserve">Activity data: </w:t>
      </w:r>
      <w:r w:rsidRPr="003D73C3">
        <w:rPr>
          <w:szCs w:val="18"/>
        </w:rPr>
        <w:tab/>
      </w:r>
      <w:r w:rsidRPr="003D73C3">
        <w:rPr>
          <w:szCs w:val="18"/>
        </w:rPr>
        <w:t>Medium (because they are based on national estimates, rather than complete data)</w:t>
      </w:r>
    </w:p>
    <w:p w:rsidRPr="003D73C3" w:rsidR="00A05167" w:rsidP="00C95E68" w:rsidRDefault="00C95E68" w14:paraId="78F66CDD" w14:textId="612EBC12">
      <w:pPr>
        <w:tabs>
          <w:tab w:val="left" w:pos="1701"/>
        </w:tabs>
        <w:spacing w:line="300" w:lineRule="atLeast"/>
        <w:ind w:left="1701" w:hanging="1701"/>
        <w:jc w:val="both"/>
        <w:rPr>
          <w:szCs w:val="18"/>
        </w:rPr>
      </w:pPr>
      <w:r w:rsidRPr="003D73C3">
        <w:rPr>
          <w:szCs w:val="18"/>
        </w:rPr>
        <w:t xml:space="preserve">Emission factor: </w:t>
      </w:r>
      <w:r w:rsidRPr="003D73C3">
        <w:rPr>
          <w:szCs w:val="18"/>
        </w:rPr>
        <w:tab/>
      </w:r>
      <w:r w:rsidR="00CD157E">
        <w:rPr>
          <w:szCs w:val="18"/>
        </w:rPr>
        <w:t>Medium</w:t>
      </w:r>
      <w:r w:rsidRPr="003D73C3">
        <w:rPr>
          <w:szCs w:val="18"/>
        </w:rPr>
        <w:t xml:space="preserve"> (because they are based on Toolkit default factors</w:t>
      </w:r>
      <w:r w:rsidR="00CD157E">
        <w:rPr>
          <w:szCs w:val="18"/>
        </w:rPr>
        <w:t xml:space="preserve"> validated by some historical local data</w:t>
      </w:r>
      <w:r w:rsidRPr="003D73C3">
        <w:rPr>
          <w:szCs w:val="18"/>
        </w:rPr>
        <w:t>).</w:t>
      </w:r>
    </w:p>
    <w:p w:rsidR="00A05167" w:rsidRDefault="00A05167" w14:paraId="56F782D4" w14:textId="77777777">
      <w:pPr>
        <w:spacing w:after="0"/>
        <w:rPr>
          <w:szCs w:val="18"/>
          <w:highlight w:val="yellow"/>
        </w:rPr>
      </w:pPr>
      <w:r>
        <w:rPr>
          <w:szCs w:val="18"/>
          <w:highlight w:val="yellow"/>
        </w:rPr>
        <w:br w:type="page"/>
      </w:r>
    </w:p>
    <w:p w:rsidRPr="003D73C3" w:rsidR="006761D2" w:rsidP="00261F78" w:rsidRDefault="006761D2" w14:paraId="1FF5356A" w14:textId="77777777">
      <w:pPr>
        <w:pStyle w:val="Heading2"/>
      </w:pPr>
      <w:bookmarkStart w:name="_Toc1046414" w:id="337"/>
      <w:r w:rsidRPr="003D73C3">
        <w:t>Open water dumping</w:t>
      </w:r>
      <w:bookmarkEnd w:id="337"/>
    </w:p>
    <w:p w:rsidRPr="003D73C3" w:rsidR="006761D2" w:rsidP="006761D2" w:rsidRDefault="24854215" w14:paraId="1D0EDF74" w14:textId="47AF3691">
      <w:pPr>
        <w:spacing w:line="300" w:lineRule="atLeast"/>
        <w:jc w:val="both"/>
      </w:pPr>
      <w:r>
        <w:t>This Toolkit source category refers to the practice of discharging untreated wastewater or other liquid wastes directly into surface waters, such as streams, rivers, lakes, or the sea. It was not considered for inclusion in the report on the 2008 Inventory, mainly because of the unavailability of any relevant data.</w:t>
      </w:r>
    </w:p>
    <w:p w:rsidRPr="003D73C3" w:rsidR="006761D2" w:rsidP="006761D2" w:rsidRDefault="24854215" w14:paraId="5E9F249A" w14:textId="0A04551B">
      <w:pPr>
        <w:spacing w:line="300" w:lineRule="atLeast"/>
        <w:jc w:val="both"/>
      </w:pPr>
      <w:r>
        <w:t xml:space="preserve">New Zealand has 425,000 kilometres of rivers and streams, almost 4,000 lakes that are larger than 1 hectare, and about 200 aquifers </w:t>
      </w:r>
      <w:r w:rsidRPr="0C34660A" w:rsidR="0DD904CD">
        <w:rPr>
          <w:noProof/>
        </w:rPr>
        <w:t>(Ministry for the Environment, 2008a)</w:t>
      </w:r>
      <w:r>
        <w:t xml:space="preserve">. Water quality is </w:t>
      </w:r>
      <w:bookmarkStart w:name="_Int_T5eGtNx8" w:id="338"/>
      <w:r>
        <w:t>generally poorest</w:t>
      </w:r>
      <w:bookmarkEnd w:id="338"/>
      <w:r>
        <w:t xml:space="preserve"> in rivers and streams in urban and farmed catchments and in coastal areas adjacent to urban centres. This reﬂects the impact of non-point-sources of pollution, such as urban stormwater, animal efﬂuent, or fertiliser run-off. Urban stormwater is the </w:t>
      </w:r>
      <w:bookmarkStart w:name="_Int_Vxb0aEjx" w:id="339"/>
      <w:r>
        <w:t>most likely of</w:t>
      </w:r>
      <w:bookmarkEnd w:id="339"/>
      <w:r>
        <w:t xml:space="preserve"> these to be contaminated with dioxins. However, it would be almost impossible to determine stormwater volumes on a national basis, or their </w:t>
      </w:r>
      <w:bookmarkStart w:name="_Int_N3Mz41Sr" w:id="340"/>
      <w:r>
        <w:t>likely contamination</w:t>
      </w:r>
      <w:bookmarkEnd w:id="340"/>
      <w:r>
        <w:t xml:space="preserve"> levels, with any reasonable degree of accuracy. In addition, the most significant dioxin contributions should have already been accounted for under other environmental compartments, especially air and land. Similarly, the most significant point source discharges should have already been accounted for under other source sub-categories (</w:t>
      </w:r>
      <w:r w:rsidR="00342E3A">
        <w:t>e</w:t>
      </w:r>
      <w:r w:rsidR="004370D3">
        <w:t>.</w:t>
      </w:r>
      <w:r w:rsidR="00342E3A">
        <w:t>g</w:t>
      </w:r>
      <w:r w:rsidR="004370D3">
        <w:t>.</w:t>
      </w:r>
      <w:r w:rsidR="00342E3A">
        <w:t xml:space="preserve"> </w:t>
      </w:r>
      <w:r>
        <w:t xml:space="preserve">WWTP effluents). </w:t>
      </w:r>
    </w:p>
    <w:p w:rsidRPr="003D73C3" w:rsidR="006761D2" w:rsidP="006761D2" w:rsidRDefault="24854215" w14:paraId="1A4C2261" w14:textId="54B90136">
      <w:pPr>
        <w:spacing w:line="300" w:lineRule="atLeast"/>
        <w:jc w:val="both"/>
      </w:pPr>
      <w:r>
        <w:t xml:space="preserve">Waste discharges within New Zealand’s </w:t>
      </w:r>
      <w:r w:rsidR="341CF65A">
        <w:t>exclusive economic zone</w:t>
      </w:r>
      <w:r>
        <w:t xml:space="preserve"> are controlled by Maritime New Zealand, in accordance with standards derived from the 1996 Protocol to the International Convention on the Prevention of Marine Pollution by Dumping of Wastes and Other Matter 1972 </w:t>
      </w:r>
      <w:r w:rsidRPr="0C34660A" w:rsidR="0DD904CD">
        <w:rPr>
          <w:noProof/>
        </w:rPr>
        <w:t>(Maritime New Zealand, 2001)</w:t>
      </w:r>
      <w:r>
        <w:t xml:space="preserve">. Permits may be issued for the disposal at sea of a variety of solid and liquid wastes, provided it can be shown that any adverse effects will be avoided, remedied, or mitigated. There is some national data available on the quantities of these wastes, but the dioxin contamination levels are unknown. This therefore precludes any estimates of the </w:t>
      </w:r>
      <w:bookmarkStart w:name="_Int_ypvf38x8" w:id="341"/>
      <w:r>
        <w:t>likely dioxin</w:t>
      </w:r>
      <w:bookmarkEnd w:id="341"/>
      <w:r>
        <w:t xml:space="preserve"> discharges.</w:t>
      </w:r>
    </w:p>
    <w:p w:rsidRPr="003D73C3" w:rsidR="006761D2" w:rsidP="00261F78" w:rsidRDefault="006761D2" w14:paraId="75CFB56F" w14:textId="77777777">
      <w:pPr>
        <w:pStyle w:val="Heading2"/>
      </w:pPr>
      <w:bookmarkStart w:name="_Toc1046415" w:id="342"/>
      <w:r w:rsidRPr="003D73C3">
        <w:t>Composting</w:t>
      </w:r>
      <w:bookmarkEnd w:id="342"/>
    </w:p>
    <w:p w:rsidRPr="003D73C3" w:rsidR="006761D2" w:rsidP="006761D2" w:rsidRDefault="24854215" w14:paraId="3C704721" w14:textId="2CEF8C9B">
      <w:pPr>
        <w:spacing w:line="300" w:lineRule="atLeast"/>
        <w:jc w:val="both"/>
      </w:pPr>
      <w:r>
        <w:t xml:space="preserve">The Toolkit category </w:t>
      </w:r>
      <w:bookmarkStart w:name="_Int_uKUKd444" w:id="343"/>
      <w:r>
        <w:t>mainly relates</w:t>
      </w:r>
      <w:bookmarkEnd w:id="343"/>
      <w:r>
        <w:t xml:space="preserve"> to compost made from the organic fraction of municipal solid wastes, whereas most New Zealand compost is made from green waste which should have little or no dioxin contamination. </w:t>
      </w:r>
    </w:p>
    <w:p w:rsidRPr="003D73C3" w:rsidR="006761D2" w:rsidP="00261F78" w:rsidRDefault="006761D2" w14:paraId="3A6594BB" w14:textId="77777777">
      <w:pPr>
        <w:pStyle w:val="Heading2"/>
      </w:pPr>
      <w:bookmarkStart w:name="_Toc1046416" w:id="344"/>
      <w:r w:rsidRPr="003D73C3">
        <w:t>Waste oil disposal</w:t>
      </w:r>
      <w:bookmarkEnd w:id="344"/>
    </w:p>
    <w:p w:rsidR="00DB53C7" w:rsidP="006761D2" w:rsidRDefault="24854215" w14:paraId="4C6AE863" w14:textId="79DCCA78">
      <w:pPr>
        <w:spacing w:line="300" w:lineRule="atLeast"/>
        <w:jc w:val="both"/>
      </w:pPr>
      <w:r>
        <w:t xml:space="preserve">The UNEP Toolkit refers to this source sub-category as Waste Oil Treatment (non-thermal) </w:t>
      </w:r>
      <w:bookmarkStart w:name="_Int_34jxuXAM" w:id="345"/>
      <w:r>
        <w:t>but</w:t>
      </w:r>
      <w:bookmarkEnd w:id="345"/>
      <w:r>
        <w:t xml:space="preserve"> provides no release factors because of the highly variable nature of the possible treatment processes and the lack of any reliable release data. It also notes that no new dioxins are created in the treatment processes. The dioxins are simply present as contaminants introduced via previous uses of the oil </w:t>
      </w:r>
      <w:r w:rsidRPr="0C34660A" w:rsidR="0DD904CD">
        <w:rPr>
          <w:noProof/>
        </w:rPr>
        <w:t>(United Nations Environment Programme, 2013)</w:t>
      </w:r>
      <w:r>
        <w:t xml:space="preserve">. There are several waste oil processors in New Zealand, and any potential discharges from their operations are subject to controls in resource consents issued under the </w:t>
      </w:r>
      <w:r w:rsidRPr="0C34660A">
        <w:rPr>
          <w:i/>
          <w:iCs/>
        </w:rPr>
        <w:t>Resource Management Act 1991</w:t>
      </w:r>
      <w:r>
        <w:t xml:space="preserve">. The consents are </w:t>
      </w:r>
      <w:bookmarkStart w:name="_Int_bj8Kyiji" w:id="346"/>
      <w:r>
        <w:t>mainly targeted</w:t>
      </w:r>
      <w:bookmarkEnd w:id="346"/>
      <w:r>
        <w:t xml:space="preserve"> at minimising oil releases, rather than dioxins. However, it would be reasonable to assume that any dioxin releases will also be minimised if the oil discharges are properly controlled. No data has been found that would allow for any specific estimates of the releases from this source.</w:t>
      </w:r>
    </w:p>
    <w:p w:rsidR="00DB53C7" w:rsidRDefault="00DB53C7" w14:paraId="78A59798" w14:textId="77777777">
      <w:pPr>
        <w:spacing w:after="0"/>
        <w:rPr>
          <w:szCs w:val="18"/>
        </w:rPr>
      </w:pPr>
      <w:r>
        <w:rPr>
          <w:szCs w:val="18"/>
        </w:rPr>
        <w:br w:type="page"/>
      </w:r>
    </w:p>
    <w:p w:rsidRPr="003D73C3" w:rsidR="006761D2" w:rsidP="00261F78" w:rsidRDefault="006761D2" w14:paraId="3C620810" w14:textId="77777777">
      <w:pPr>
        <w:pStyle w:val="Heading2"/>
      </w:pPr>
      <w:bookmarkStart w:name="_Toc1046417" w:id="347"/>
      <w:r w:rsidRPr="003D73C3">
        <w:t>Summary for this category</w:t>
      </w:r>
      <w:bookmarkEnd w:id="347"/>
    </w:p>
    <w:p w:rsidRPr="003D73C3" w:rsidR="00C95E68" w:rsidP="006761D2" w:rsidRDefault="006761D2" w14:paraId="01CF9EE0" w14:textId="50F64B94">
      <w:pPr>
        <w:spacing w:line="300" w:lineRule="atLeast"/>
        <w:jc w:val="both"/>
        <w:rPr>
          <w:rFonts w:eastAsia="Calibri"/>
          <w:szCs w:val="22"/>
        </w:rPr>
      </w:pPr>
      <w:r w:rsidRPr="003D73C3">
        <w:rPr>
          <w:rFonts w:eastAsia="Calibri"/>
          <w:szCs w:val="22"/>
        </w:rPr>
        <w:t xml:space="preserve">The </w:t>
      </w:r>
      <w:r w:rsidR="00C83372">
        <w:rPr>
          <w:rFonts w:eastAsia="Calibri"/>
          <w:szCs w:val="22"/>
        </w:rPr>
        <w:t xml:space="preserve">2024 </w:t>
      </w:r>
      <w:r w:rsidRPr="003D73C3">
        <w:rPr>
          <w:rFonts w:eastAsia="Calibri"/>
          <w:szCs w:val="22"/>
        </w:rPr>
        <w:t>release estimates for the waste disposal and landfill sources are summarised in</w:t>
      </w:r>
      <w:r w:rsidR="003D73C3">
        <w:rPr>
          <w:rFonts w:eastAsia="Calibri"/>
          <w:szCs w:val="22"/>
        </w:rPr>
        <w:t xml:space="preserve"> Table 11-3</w:t>
      </w:r>
      <w:r w:rsidRPr="003D73C3" w:rsidR="00D60804">
        <w:rPr>
          <w:rFonts w:eastAsia="Calibri"/>
          <w:szCs w:val="22"/>
        </w:rPr>
        <w:t xml:space="preserve">, along with the </w:t>
      </w:r>
      <w:r w:rsidRPr="003D73C3">
        <w:rPr>
          <w:rFonts w:eastAsia="Calibri"/>
          <w:szCs w:val="22"/>
        </w:rPr>
        <w:t xml:space="preserve">totals for </w:t>
      </w:r>
      <w:r w:rsidR="00C83372">
        <w:rPr>
          <w:rFonts w:eastAsia="Calibri"/>
          <w:szCs w:val="22"/>
        </w:rPr>
        <w:t>previous inventories</w:t>
      </w:r>
      <w:r w:rsidR="003D73C3">
        <w:rPr>
          <w:rFonts w:eastAsia="Calibri"/>
          <w:szCs w:val="22"/>
        </w:rPr>
        <w:t>.</w:t>
      </w:r>
    </w:p>
    <w:p w:rsidRPr="003D73C3" w:rsidR="006761D2" w:rsidP="006761D2" w:rsidRDefault="006761D2" w14:paraId="7514F5E3" w14:textId="4DFB2AD6">
      <w:pPr>
        <w:pStyle w:val="Caption"/>
        <w:jc w:val="left"/>
        <w:rPr>
          <w:rFonts w:cs="Arial"/>
          <w:szCs w:val="18"/>
        </w:rPr>
      </w:pPr>
      <w:bookmarkStart w:name="_Ref381956196" w:id="348"/>
      <w:r w:rsidRPr="003D73C3">
        <w:rPr>
          <w:rFonts w:cs="Arial"/>
        </w:rPr>
        <w:t xml:space="preserve">Table </w:t>
      </w:r>
      <w:r w:rsidRPr="003D73C3">
        <w:rPr>
          <w:rFonts w:cs="Arial"/>
        </w:rPr>
        <w:fldChar w:fldCharType="begin"/>
      </w:r>
      <w:r w:rsidRPr="003D73C3">
        <w:rPr>
          <w:rFonts w:cs="Arial"/>
        </w:rPr>
        <w:instrText xml:space="preserve"> STYLEREF 1 \s </w:instrText>
      </w:r>
      <w:r w:rsidRPr="003D73C3">
        <w:rPr>
          <w:rFonts w:cs="Arial"/>
        </w:rPr>
        <w:fldChar w:fldCharType="separate"/>
      </w:r>
      <w:r w:rsidR="00C30992">
        <w:rPr>
          <w:rFonts w:cs="Arial"/>
          <w:noProof/>
        </w:rPr>
        <w:t>11</w:t>
      </w:r>
      <w:r w:rsidRPr="003D73C3">
        <w:rPr>
          <w:rFonts w:cs="Arial"/>
        </w:rPr>
        <w:fldChar w:fldCharType="end"/>
      </w:r>
      <w:r w:rsidRPr="003D73C3">
        <w:rPr>
          <w:rFonts w:cs="Arial"/>
        </w:rPr>
        <w:noBreakHyphen/>
      </w:r>
      <w:r w:rsidRPr="003D73C3">
        <w:rPr>
          <w:rFonts w:cs="Arial"/>
        </w:rPr>
        <w:fldChar w:fldCharType="begin"/>
      </w:r>
      <w:r w:rsidRPr="003D73C3">
        <w:rPr>
          <w:rFonts w:cs="Arial"/>
        </w:rPr>
        <w:instrText xml:space="preserve"> SEQ Table \* ARABIC \s 1 </w:instrText>
      </w:r>
      <w:r w:rsidRPr="003D73C3">
        <w:rPr>
          <w:rFonts w:cs="Arial"/>
        </w:rPr>
        <w:fldChar w:fldCharType="separate"/>
      </w:r>
      <w:r w:rsidR="00C30992">
        <w:rPr>
          <w:rFonts w:cs="Arial"/>
          <w:noProof/>
        </w:rPr>
        <w:t>3</w:t>
      </w:r>
      <w:r w:rsidRPr="003D73C3">
        <w:rPr>
          <w:rFonts w:cs="Arial"/>
        </w:rPr>
        <w:fldChar w:fldCharType="end"/>
      </w:r>
      <w:bookmarkEnd w:id="348"/>
      <w:r w:rsidRPr="003D73C3">
        <w:rPr>
          <w:rFonts w:cs="Arial"/>
        </w:rPr>
        <w:t>: Summary of the release estimates for the disposal and landfill category</w:t>
      </w:r>
    </w:p>
    <w:tbl>
      <w:tblPr>
        <w:tblStyle w:val="TableGrid"/>
        <w:tblW w:w="9214" w:type="dxa"/>
        <w:tblInd w:w="108" w:type="dxa"/>
        <w:tblLook w:val="04A0" w:firstRow="1" w:lastRow="0" w:firstColumn="1" w:lastColumn="0" w:noHBand="0" w:noVBand="1"/>
      </w:tblPr>
      <w:tblGrid>
        <w:gridCol w:w="3119"/>
        <w:gridCol w:w="1219"/>
        <w:gridCol w:w="1219"/>
        <w:gridCol w:w="1219"/>
        <w:gridCol w:w="1219"/>
        <w:gridCol w:w="1219"/>
      </w:tblGrid>
      <w:tr w:rsidRPr="00AF1200" w:rsidR="006761D2" w:rsidTr="009F7DB8" w14:paraId="50BF3D48" w14:textId="77777777">
        <w:tc>
          <w:tcPr>
            <w:tcW w:w="3119" w:type="dxa"/>
            <w:vMerge w:val="restart"/>
            <w:vAlign w:val="center"/>
          </w:tcPr>
          <w:p w:rsidRPr="003D73C3" w:rsidR="006761D2" w:rsidP="009F7DB8" w:rsidRDefault="006761D2" w14:paraId="4029FEA0" w14:textId="77777777">
            <w:pPr>
              <w:spacing w:before="120"/>
              <w:rPr>
                <w:rFonts w:ascii="Arial" w:hAnsi="Arial" w:cs="Arial"/>
                <w:b/>
                <w:sz w:val="16"/>
                <w:szCs w:val="16"/>
              </w:rPr>
            </w:pPr>
            <w:r w:rsidRPr="003D73C3">
              <w:rPr>
                <w:rFonts w:ascii="Arial" w:hAnsi="Arial" w:cs="Arial"/>
                <w:b/>
                <w:sz w:val="16"/>
                <w:szCs w:val="16"/>
              </w:rPr>
              <w:t>Category</w:t>
            </w:r>
          </w:p>
        </w:tc>
        <w:tc>
          <w:tcPr>
            <w:tcW w:w="6095" w:type="dxa"/>
            <w:gridSpan w:val="5"/>
            <w:vAlign w:val="center"/>
          </w:tcPr>
          <w:p w:rsidRPr="003D73C3" w:rsidR="006761D2" w:rsidP="009F7DB8" w:rsidRDefault="0060380D" w14:paraId="261A0F07" w14:textId="6AF5E6F4">
            <w:pPr>
              <w:spacing w:before="120"/>
              <w:jc w:val="center"/>
              <w:rPr>
                <w:rFonts w:ascii="Arial" w:hAnsi="Arial" w:cs="Arial"/>
                <w:b/>
                <w:sz w:val="16"/>
                <w:szCs w:val="16"/>
              </w:rPr>
            </w:pPr>
            <w:r>
              <w:rPr>
                <w:rFonts w:ascii="Arial" w:hAnsi="Arial" w:cs="Arial"/>
                <w:b/>
                <w:sz w:val="16"/>
                <w:szCs w:val="16"/>
              </w:rPr>
              <w:t>2024</w:t>
            </w:r>
            <w:r w:rsidRPr="003D73C3">
              <w:rPr>
                <w:rFonts w:ascii="Arial" w:hAnsi="Arial" w:cs="Arial"/>
                <w:b/>
                <w:sz w:val="16"/>
                <w:szCs w:val="16"/>
              </w:rPr>
              <w:t xml:space="preserve"> </w:t>
            </w:r>
            <w:r w:rsidRPr="003D73C3" w:rsidR="006761D2">
              <w:rPr>
                <w:rFonts w:ascii="Arial" w:hAnsi="Arial" w:cs="Arial"/>
                <w:b/>
                <w:sz w:val="16"/>
                <w:szCs w:val="16"/>
              </w:rPr>
              <w:t>dioxin releases (g TEQ/yr)</w:t>
            </w:r>
          </w:p>
        </w:tc>
      </w:tr>
      <w:tr w:rsidRPr="00AF1200" w:rsidR="006761D2" w:rsidTr="009F7DB8" w14:paraId="75417247" w14:textId="77777777">
        <w:tc>
          <w:tcPr>
            <w:tcW w:w="3119" w:type="dxa"/>
            <w:vMerge/>
            <w:vAlign w:val="center"/>
          </w:tcPr>
          <w:p w:rsidRPr="003D73C3" w:rsidR="006761D2" w:rsidP="009F7DB8" w:rsidRDefault="006761D2" w14:paraId="539EE6C5" w14:textId="77777777">
            <w:pPr>
              <w:spacing w:before="120"/>
              <w:rPr>
                <w:rFonts w:ascii="Arial" w:hAnsi="Arial" w:cs="Arial"/>
                <w:b/>
                <w:sz w:val="16"/>
                <w:szCs w:val="16"/>
              </w:rPr>
            </w:pPr>
          </w:p>
        </w:tc>
        <w:tc>
          <w:tcPr>
            <w:tcW w:w="1219" w:type="dxa"/>
            <w:vAlign w:val="center"/>
          </w:tcPr>
          <w:p w:rsidRPr="003D73C3" w:rsidR="006761D2" w:rsidP="009F7DB8" w:rsidRDefault="006761D2" w14:paraId="1207F7D3" w14:textId="77777777">
            <w:pPr>
              <w:spacing w:before="120"/>
              <w:jc w:val="center"/>
              <w:rPr>
                <w:rFonts w:ascii="Arial" w:hAnsi="Arial" w:cs="Arial"/>
                <w:b/>
                <w:sz w:val="16"/>
                <w:szCs w:val="16"/>
              </w:rPr>
            </w:pPr>
            <w:r w:rsidRPr="003D73C3">
              <w:rPr>
                <w:rFonts w:ascii="Arial" w:hAnsi="Arial" w:cs="Arial"/>
                <w:b/>
                <w:sz w:val="16"/>
                <w:szCs w:val="16"/>
              </w:rPr>
              <w:t>Air</w:t>
            </w:r>
          </w:p>
        </w:tc>
        <w:tc>
          <w:tcPr>
            <w:tcW w:w="1219" w:type="dxa"/>
            <w:vAlign w:val="center"/>
          </w:tcPr>
          <w:p w:rsidRPr="003D73C3" w:rsidR="006761D2" w:rsidP="009F7DB8" w:rsidRDefault="006761D2" w14:paraId="56BB0E7A" w14:textId="77777777">
            <w:pPr>
              <w:spacing w:before="120"/>
              <w:jc w:val="center"/>
              <w:rPr>
                <w:rFonts w:ascii="Arial" w:hAnsi="Arial" w:cs="Arial"/>
                <w:b/>
                <w:sz w:val="16"/>
                <w:szCs w:val="16"/>
              </w:rPr>
            </w:pPr>
            <w:r w:rsidRPr="003D73C3">
              <w:rPr>
                <w:rFonts w:ascii="Arial" w:hAnsi="Arial" w:cs="Arial"/>
                <w:b/>
                <w:sz w:val="16"/>
                <w:szCs w:val="16"/>
              </w:rPr>
              <w:t>Water</w:t>
            </w:r>
          </w:p>
        </w:tc>
        <w:tc>
          <w:tcPr>
            <w:tcW w:w="1219" w:type="dxa"/>
            <w:vAlign w:val="center"/>
          </w:tcPr>
          <w:p w:rsidRPr="003D73C3" w:rsidR="006761D2" w:rsidP="009F7DB8" w:rsidRDefault="006761D2" w14:paraId="61273A55" w14:textId="77777777">
            <w:pPr>
              <w:spacing w:before="120"/>
              <w:jc w:val="center"/>
              <w:rPr>
                <w:rFonts w:ascii="Arial" w:hAnsi="Arial" w:cs="Arial"/>
                <w:b/>
                <w:sz w:val="16"/>
                <w:szCs w:val="16"/>
              </w:rPr>
            </w:pPr>
            <w:r w:rsidRPr="003D73C3">
              <w:rPr>
                <w:rFonts w:ascii="Arial" w:hAnsi="Arial" w:cs="Arial"/>
                <w:b/>
                <w:sz w:val="16"/>
                <w:szCs w:val="16"/>
              </w:rPr>
              <w:t>Land</w:t>
            </w:r>
          </w:p>
        </w:tc>
        <w:tc>
          <w:tcPr>
            <w:tcW w:w="1219" w:type="dxa"/>
            <w:vAlign w:val="center"/>
          </w:tcPr>
          <w:p w:rsidRPr="003D73C3" w:rsidR="006761D2" w:rsidP="009F7DB8" w:rsidRDefault="006761D2" w14:paraId="38F5AAD1" w14:textId="77777777">
            <w:pPr>
              <w:spacing w:before="120"/>
              <w:jc w:val="center"/>
              <w:rPr>
                <w:rFonts w:ascii="Arial" w:hAnsi="Arial" w:cs="Arial"/>
                <w:b/>
                <w:sz w:val="16"/>
                <w:szCs w:val="16"/>
              </w:rPr>
            </w:pPr>
            <w:r w:rsidRPr="003D73C3">
              <w:rPr>
                <w:rFonts w:ascii="Arial" w:hAnsi="Arial" w:cs="Arial"/>
                <w:b/>
                <w:sz w:val="16"/>
                <w:szCs w:val="16"/>
              </w:rPr>
              <w:t>Product</w:t>
            </w:r>
          </w:p>
        </w:tc>
        <w:tc>
          <w:tcPr>
            <w:tcW w:w="1219" w:type="dxa"/>
            <w:vAlign w:val="center"/>
          </w:tcPr>
          <w:p w:rsidRPr="003D73C3" w:rsidR="006761D2" w:rsidP="009F7DB8" w:rsidRDefault="006761D2" w14:paraId="43A6E8E5" w14:textId="77777777">
            <w:pPr>
              <w:spacing w:before="120"/>
              <w:jc w:val="center"/>
              <w:rPr>
                <w:rFonts w:ascii="Arial" w:hAnsi="Arial" w:cs="Arial"/>
                <w:b/>
                <w:sz w:val="16"/>
                <w:szCs w:val="16"/>
              </w:rPr>
            </w:pPr>
            <w:r w:rsidRPr="003D73C3">
              <w:rPr>
                <w:rFonts w:ascii="Arial" w:hAnsi="Arial" w:cs="Arial"/>
                <w:b/>
                <w:sz w:val="16"/>
                <w:szCs w:val="16"/>
              </w:rPr>
              <w:t>Residue</w:t>
            </w:r>
          </w:p>
        </w:tc>
      </w:tr>
      <w:tr w:rsidRPr="00AF1200" w:rsidR="006761D2" w:rsidTr="009F7DB8" w14:paraId="0ED22B34" w14:textId="77777777">
        <w:tc>
          <w:tcPr>
            <w:tcW w:w="3119" w:type="dxa"/>
            <w:vAlign w:val="center"/>
          </w:tcPr>
          <w:p w:rsidRPr="003D73C3" w:rsidR="006761D2" w:rsidP="009F7DB8" w:rsidRDefault="006761D2" w14:paraId="6ACA0CDE" w14:textId="77777777">
            <w:pPr>
              <w:spacing w:before="120"/>
              <w:rPr>
                <w:rFonts w:ascii="Arial" w:hAnsi="Arial" w:cs="Arial"/>
                <w:sz w:val="16"/>
                <w:szCs w:val="16"/>
              </w:rPr>
            </w:pPr>
            <w:r w:rsidRPr="003D73C3">
              <w:rPr>
                <w:rFonts w:ascii="Arial" w:hAnsi="Arial" w:cs="Arial"/>
                <w:sz w:val="16"/>
                <w:szCs w:val="16"/>
              </w:rPr>
              <w:t>Landfills, waste dumps and landfill mining</w:t>
            </w:r>
          </w:p>
        </w:tc>
        <w:tc>
          <w:tcPr>
            <w:tcW w:w="1219" w:type="dxa"/>
            <w:vAlign w:val="center"/>
          </w:tcPr>
          <w:p w:rsidRPr="003D73C3" w:rsidR="006761D2" w:rsidP="009F7DB8" w:rsidRDefault="006761D2" w14:paraId="645CA33F"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0380D" w14:paraId="50EF98CE" w14:textId="7C350BEF">
            <w:pPr>
              <w:spacing w:before="120"/>
              <w:jc w:val="center"/>
              <w:rPr>
                <w:rFonts w:ascii="Arial" w:hAnsi="Arial" w:cs="Arial"/>
                <w:sz w:val="16"/>
                <w:szCs w:val="16"/>
              </w:rPr>
            </w:pPr>
            <w:r>
              <w:rPr>
                <w:rFonts w:ascii="Arial" w:hAnsi="Arial" w:cs="Arial"/>
                <w:sz w:val="16"/>
                <w:szCs w:val="18"/>
              </w:rPr>
              <w:t>1.51</w:t>
            </w:r>
            <w:r w:rsidR="00051121">
              <w:rPr>
                <w:rFonts w:ascii="Arial" w:hAnsi="Arial" w:cs="Arial"/>
                <w:sz w:val="16"/>
                <w:szCs w:val="18"/>
              </w:rPr>
              <w:t>5</w:t>
            </w:r>
          </w:p>
        </w:tc>
        <w:tc>
          <w:tcPr>
            <w:tcW w:w="1219" w:type="dxa"/>
            <w:vAlign w:val="center"/>
          </w:tcPr>
          <w:p w:rsidRPr="003D73C3" w:rsidR="006761D2" w:rsidP="009F7DB8" w:rsidRDefault="009554EC" w14:paraId="12C5E66A" w14:textId="6CE80B2A">
            <w:pPr>
              <w:spacing w:before="120"/>
              <w:jc w:val="center"/>
              <w:rPr>
                <w:rFonts w:ascii="Arial" w:hAnsi="Arial" w:cs="Arial"/>
                <w:sz w:val="16"/>
                <w:szCs w:val="16"/>
              </w:rPr>
            </w:pPr>
            <w:r>
              <w:rPr>
                <w:rFonts w:ascii="Arial" w:hAnsi="Arial" w:cs="Arial"/>
                <w:sz w:val="16"/>
                <w:szCs w:val="18"/>
              </w:rPr>
              <w:t>15.145</w:t>
            </w:r>
          </w:p>
        </w:tc>
        <w:tc>
          <w:tcPr>
            <w:tcW w:w="1219" w:type="dxa"/>
            <w:vAlign w:val="center"/>
          </w:tcPr>
          <w:p w:rsidRPr="003D73C3" w:rsidR="006761D2" w:rsidP="009F7DB8" w:rsidRDefault="006761D2" w14:paraId="4D25203D"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245292B0" w14:textId="77777777">
            <w:pPr>
              <w:spacing w:before="120"/>
              <w:jc w:val="center"/>
              <w:rPr>
                <w:rFonts w:ascii="Arial" w:hAnsi="Arial" w:cs="Arial"/>
                <w:sz w:val="16"/>
                <w:szCs w:val="16"/>
              </w:rPr>
            </w:pPr>
            <w:r w:rsidRPr="003D73C3">
              <w:rPr>
                <w:rFonts w:ascii="Arial" w:hAnsi="Arial" w:cs="Arial"/>
                <w:sz w:val="16"/>
                <w:szCs w:val="16"/>
              </w:rPr>
              <w:t>-</w:t>
            </w:r>
          </w:p>
        </w:tc>
      </w:tr>
      <w:tr w:rsidRPr="00AF1200" w:rsidR="006761D2" w:rsidTr="009F7DB8" w14:paraId="0A8496F5" w14:textId="77777777">
        <w:tc>
          <w:tcPr>
            <w:tcW w:w="3119" w:type="dxa"/>
            <w:vAlign w:val="center"/>
          </w:tcPr>
          <w:p w:rsidRPr="003D73C3" w:rsidR="006761D2" w:rsidP="009F7DB8" w:rsidRDefault="006761D2" w14:paraId="2FD02563" w14:textId="77777777">
            <w:pPr>
              <w:spacing w:before="120"/>
              <w:rPr>
                <w:rFonts w:ascii="Arial" w:hAnsi="Arial" w:cs="Arial"/>
                <w:sz w:val="16"/>
                <w:szCs w:val="16"/>
              </w:rPr>
            </w:pPr>
            <w:r w:rsidRPr="003D73C3">
              <w:rPr>
                <w:rFonts w:ascii="Arial" w:hAnsi="Arial" w:cs="Arial"/>
                <w:sz w:val="16"/>
                <w:szCs w:val="16"/>
              </w:rPr>
              <w:t>Sewage/sewage treatment</w:t>
            </w:r>
          </w:p>
        </w:tc>
        <w:tc>
          <w:tcPr>
            <w:tcW w:w="1219" w:type="dxa"/>
            <w:vAlign w:val="center"/>
          </w:tcPr>
          <w:p w:rsidRPr="003D73C3" w:rsidR="006761D2" w:rsidP="009F7DB8" w:rsidRDefault="006761D2" w14:paraId="5F3702FB"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93547" w14:paraId="5C7A43FA" w14:textId="45F28B5B">
            <w:pPr>
              <w:spacing w:before="120"/>
              <w:jc w:val="center"/>
              <w:rPr>
                <w:rFonts w:ascii="Arial" w:hAnsi="Arial" w:cs="Arial"/>
                <w:sz w:val="16"/>
                <w:szCs w:val="16"/>
              </w:rPr>
            </w:pPr>
            <w:r>
              <w:rPr>
                <w:rFonts w:ascii="Arial" w:hAnsi="Arial" w:cs="Arial"/>
                <w:sz w:val="16"/>
                <w:szCs w:val="16"/>
              </w:rPr>
              <w:t>0</w:t>
            </w:r>
            <w:r w:rsidR="009554EC">
              <w:rPr>
                <w:rFonts w:ascii="Arial" w:hAnsi="Arial" w:cs="Arial"/>
                <w:sz w:val="16"/>
                <w:szCs w:val="16"/>
              </w:rPr>
              <w:t>.1120</w:t>
            </w:r>
          </w:p>
        </w:tc>
        <w:tc>
          <w:tcPr>
            <w:tcW w:w="1219" w:type="dxa"/>
            <w:vAlign w:val="center"/>
          </w:tcPr>
          <w:p w:rsidRPr="003D73C3" w:rsidR="006761D2" w:rsidP="009F7DB8" w:rsidRDefault="006761D2" w14:paraId="598EC421"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6761D2" w14:paraId="55071EEC" w14:textId="77777777">
            <w:pPr>
              <w:spacing w:before="120"/>
              <w:jc w:val="center"/>
              <w:rPr>
                <w:rFonts w:ascii="Arial" w:hAnsi="Arial" w:cs="Arial"/>
                <w:sz w:val="16"/>
                <w:szCs w:val="16"/>
              </w:rPr>
            </w:pPr>
            <w:r w:rsidRPr="003D73C3">
              <w:rPr>
                <w:rFonts w:ascii="Arial" w:hAnsi="Arial" w:cs="Arial"/>
                <w:sz w:val="16"/>
                <w:szCs w:val="16"/>
              </w:rPr>
              <w:t>-</w:t>
            </w:r>
          </w:p>
        </w:tc>
        <w:tc>
          <w:tcPr>
            <w:tcW w:w="1219" w:type="dxa"/>
            <w:vAlign w:val="center"/>
          </w:tcPr>
          <w:p w:rsidRPr="003D73C3" w:rsidR="006761D2" w:rsidP="009F7DB8" w:rsidRDefault="009554EC" w14:paraId="0D3A2405" w14:textId="10296F74">
            <w:pPr>
              <w:spacing w:before="120"/>
              <w:jc w:val="center"/>
              <w:rPr>
                <w:rFonts w:ascii="Arial" w:hAnsi="Arial" w:cs="Arial"/>
                <w:sz w:val="16"/>
                <w:szCs w:val="16"/>
              </w:rPr>
            </w:pPr>
            <w:r>
              <w:rPr>
                <w:rFonts w:ascii="Arial" w:hAnsi="Arial" w:cs="Arial"/>
                <w:sz w:val="16"/>
                <w:szCs w:val="16"/>
              </w:rPr>
              <w:t>2.799</w:t>
            </w:r>
          </w:p>
        </w:tc>
      </w:tr>
      <w:tr w:rsidRPr="00AF1200" w:rsidR="003C32F3" w:rsidTr="00651706" w14:paraId="553A4FDF" w14:textId="77777777">
        <w:tc>
          <w:tcPr>
            <w:tcW w:w="3119" w:type="dxa"/>
          </w:tcPr>
          <w:p w:rsidRPr="00A129D5" w:rsidR="003C32F3" w:rsidP="003C32F3" w:rsidRDefault="003C32F3" w14:paraId="18A39212" w14:textId="7222A6AE">
            <w:pPr>
              <w:spacing w:before="120"/>
              <w:jc w:val="both"/>
              <w:rPr>
                <w:rFonts w:ascii="Arial" w:hAnsi="Arial" w:cs="Arial"/>
                <w:b/>
                <w:sz w:val="16"/>
                <w:szCs w:val="16"/>
              </w:rPr>
            </w:pPr>
            <w:r>
              <w:rPr>
                <w:rFonts w:ascii="Arial" w:hAnsi="Arial" w:cs="Arial"/>
                <w:b/>
                <w:sz w:val="16"/>
                <w:szCs w:val="16"/>
              </w:rPr>
              <w:t>2024 totals</w:t>
            </w:r>
          </w:p>
        </w:tc>
        <w:tc>
          <w:tcPr>
            <w:tcW w:w="1219" w:type="dxa"/>
            <w:vAlign w:val="center"/>
          </w:tcPr>
          <w:p w:rsidRPr="00A129D5" w:rsidR="003C32F3" w:rsidP="003C32F3" w:rsidRDefault="003C32F3" w14:paraId="56277316" w14:textId="77777777">
            <w:pPr>
              <w:spacing w:before="120"/>
              <w:jc w:val="center"/>
              <w:rPr>
                <w:rFonts w:ascii="Arial" w:hAnsi="Arial" w:cs="Arial"/>
                <w:b/>
                <w:sz w:val="16"/>
                <w:szCs w:val="16"/>
              </w:rPr>
            </w:pPr>
          </w:p>
        </w:tc>
        <w:tc>
          <w:tcPr>
            <w:tcW w:w="1219" w:type="dxa"/>
            <w:vAlign w:val="center"/>
          </w:tcPr>
          <w:p w:rsidRPr="00A129D5" w:rsidR="003C32F3" w:rsidP="003C32F3" w:rsidRDefault="003C32F3" w14:paraId="4276F5D3" w14:textId="3661555A">
            <w:pPr>
              <w:spacing w:before="120"/>
              <w:jc w:val="center"/>
              <w:rPr>
                <w:rFonts w:ascii="Arial" w:hAnsi="Arial" w:cs="Arial"/>
                <w:b/>
                <w:sz w:val="16"/>
                <w:szCs w:val="16"/>
              </w:rPr>
            </w:pPr>
            <w:r>
              <w:rPr>
                <w:rFonts w:ascii="Arial" w:hAnsi="Arial" w:cs="Arial"/>
                <w:b/>
                <w:sz w:val="16"/>
                <w:szCs w:val="16"/>
              </w:rPr>
              <w:t>1.627</w:t>
            </w:r>
          </w:p>
        </w:tc>
        <w:tc>
          <w:tcPr>
            <w:tcW w:w="1219" w:type="dxa"/>
            <w:vAlign w:val="center"/>
          </w:tcPr>
          <w:p w:rsidRPr="00A129D5" w:rsidR="003C32F3" w:rsidP="003C32F3" w:rsidRDefault="003C32F3" w14:paraId="68C16988" w14:textId="4F142600">
            <w:pPr>
              <w:spacing w:before="120"/>
              <w:jc w:val="center"/>
              <w:rPr>
                <w:rFonts w:ascii="Arial" w:hAnsi="Arial" w:cs="Arial"/>
                <w:b/>
                <w:sz w:val="16"/>
                <w:szCs w:val="16"/>
              </w:rPr>
            </w:pPr>
            <w:r>
              <w:rPr>
                <w:rFonts w:ascii="Arial" w:hAnsi="Arial" w:cs="Arial"/>
                <w:b/>
                <w:sz w:val="16"/>
                <w:szCs w:val="16"/>
              </w:rPr>
              <w:t>15.145</w:t>
            </w:r>
          </w:p>
        </w:tc>
        <w:tc>
          <w:tcPr>
            <w:tcW w:w="1219" w:type="dxa"/>
            <w:vAlign w:val="center"/>
          </w:tcPr>
          <w:p w:rsidRPr="00A129D5" w:rsidR="003C32F3" w:rsidP="003C32F3" w:rsidRDefault="003C32F3" w14:paraId="5EFA63FD" w14:textId="77777777">
            <w:pPr>
              <w:spacing w:before="120"/>
              <w:jc w:val="center"/>
              <w:rPr>
                <w:rFonts w:ascii="Arial" w:hAnsi="Arial" w:cs="Arial"/>
                <w:b/>
                <w:sz w:val="16"/>
                <w:szCs w:val="16"/>
              </w:rPr>
            </w:pPr>
          </w:p>
        </w:tc>
        <w:tc>
          <w:tcPr>
            <w:tcW w:w="1219" w:type="dxa"/>
            <w:vAlign w:val="center"/>
          </w:tcPr>
          <w:p w:rsidR="003C32F3" w:rsidP="003C32F3" w:rsidRDefault="003C32F3" w14:paraId="46DADC18" w14:textId="5302B2B4">
            <w:pPr>
              <w:spacing w:before="120"/>
              <w:jc w:val="center"/>
              <w:rPr>
                <w:rFonts w:ascii="Arial" w:hAnsi="Arial" w:cs="Arial"/>
                <w:b/>
                <w:sz w:val="16"/>
                <w:szCs w:val="16"/>
              </w:rPr>
            </w:pPr>
            <w:r>
              <w:rPr>
                <w:rFonts w:ascii="Arial" w:hAnsi="Arial" w:cs="Arial"/>
                <w:b/>
                <w:sz w:val="16"/>
                <w:szCs w:val="16"/>
              </w:rPr>
              <w:t>2.799</w:t>
            </w:r>
          </w:p>
        </w:tc>
      </w:tr>
      <w:tr w:rsidRPr="00AF1200" w:rsidR="003C32F3" w:rsidTr="00530FB0" w14:paraId="0046C668" w14:textId="77777777">
        <w:tc>
          <w:tcPr>
            <w:tcW w:w="9214" w:type="dxa"/>
            <w:gridSpan w:val="6"/>
          </w:tcPr>
          <w:p w:rsidR="003C32F3" w:rsidP="003C32F3" w:rsidRDefault="003C32F3" w14:paraId="42743CA1" w14:textId="5930D999">
            <w:pPr>
              <w:spacing w:before="120"/>
              <w:rPr>
                <w:rFonts w:ascii="Arial" w:hAnsi="Arial" w:cs="Arial"/>
                <w:b/>
                <w:sz w:val="16"/>
                <w:szCs w:val="16"/>
              </w:rPr>
            </w:pPr>
            <w:r>
              <w:rPr>
                <w:rFonts w:ascii="Arial" w:hAnsi="Arial" w:cs="Arial"/>
                <w:b/>
                <w:sz w:val="16"/>
                <w:szCs w:val="16"/>
              </w:rPr>
              <w:t>Totals for other inventories</w:t>
            </w:r>
          </w:p>
        </w:tc>
      </w:tr>
      <w:tr w:rsidRPr="00AF1200" w:rsidR="00DB53C7" w:rsidTr="003D73C3" w14:paraId="0CDB987D" w14:textId="77777777">
        <w:tc>
          <w:tcPr>
            <w:tcW w:w="3119" w:type="dxa"/>
          </w:tcPr>
          <w:p w:rsidRPr="003D73C3" w:rsidR="00DB53C7" w:rsidP="00DB53C7" w:rsidRDefault="00DB53C7" w14:paraId="1B9FDEE4" w14:textId="4FFE3EEB">
            <w:pPr>
              <w:spacing w:before="120"/>
              <w:jc w:val="both"/>
              <w:rPr>
                <w:rFonts w:ascii="Arial" w:hAnsi="Arial" w:cs="Arial"/>
                <w:b/>
                <w:sz w:val="16"/>
                <w:szCs w:val="16"/>
              </w:rPr>
            </w:pPr>
            <w:r w:rsidRPr="00A129D5">
              <w:rPr>
                <w:rFonts w:ascii="Arial" w:hAnsi="Arial" w:cs="Arial"/>
                <w:b/>
                <w:sz w:val="16"/>
                <w:szCs w:val="16"/>
              </w:rPr>
              <w:t>2012 totals</w:t>
            </w:r>
          </w:p>
        </w:tc>
        <w:tc>
          <w:tcPr>
            <w:tcW w:w="1219" w:type="dxa"/>
          </w:tcPr>
          <w:p w:rsidRPr="003D73C3" w:rsidR="00DB53C7" w:rsidP="00DB53C7" w:rsidRDefault="00DB53C7" w14:paraId="5F3698E8" w14:textId="49367353">
            <w:pPr>
              <w:spacing w:before="120"/>
              <w:jc w:val="center"/>
              <w:rPr>
                <w:rFonts w:ascii="Arial" w:hAnsi="Arial" w:cs="Arial"/>
                <w:b/>
                <w:sz w:val="16"/>
                <w:szCs w:val="16"/>
              </w:rPr>
            </w:pPr>
            <w:r w:rsidRPr="00A129D5">
              <w:rPr>
                <w:rFonts w:ascii="Arial" w:hAnsi="Arial" w:cs="Arial"/>
                <w:b/>
                <w:sz w:val="16"/>
                <w:szCs w:val="16"/>
              </w:rPr>
              <w:t>-</w:t>
            </w:r>
          </w:p>
        </w:tc>
        <w:tc>
          <w:tcPr>
            <w:tcW w:w="1219" w:type="dxa"/>
            <w:vAlign w:val="center"/>
          </w:tcPr>
          <w:p w:rsidRPr="003D73C3" w:rsidR="00DB53C7" w:rsidP="00DB53C7" w:rsidRDefault="00DB53C7" w14:paraId="4C94F271" w14:textId="45E826BA">
            <w:pPr>
              <w:spacing w:before="120"/>
              <w:jc w:val="center"/>
              <w:rPr>
                <w:rFonts w:ascii="Arial" w:hAnsi="Arial" w:cs="Arial"/>
                <w:b/>
                <w:sz w:val="16"/>
                <w:szCs w:val="16"/>
              </w:rPr>
            </w:pPr>
            <w:r w:rsidRPr="00A129D5">
              <w:rPr>
                <w:rFonts w:ascii="Arial" w:hAnsi="Arial" w:cs="Arial"/>
                <w:b/>
                <w:sz w:val="16"/>
                <w:szCs w:val="16"/>
              </w:rPr>
              <w:t>1.391</w:t>
            </w:r>
          </w:p>
        </w:tc>
        <w:tc>
          <w:tcPr>
            <w:tcW w:w="1219" w:type="dxa"/>
            <w:vAlign w:val="center"/>
          </w:tcPr>
          <w:p w:rsidRPr="003D73C3" w:rsidR="00DB53C7" w:rsidP="00DB53C7" w:rsidRDefault="00DB53C7" w14:paraId="0925C40D" w14:textId="7AA0063C">
            <w:pPr>
              <w:spacing w:before="120"/>
              <w:jc w:val="center"/>
              <w:rPr>
                <w:rFonts w:ascii="Arial" w:hAnsi="Arial" w:cs="Arial"/>
                <w:b/>
                <w:sz w:val="16"/>
                <w:szCs w:val="16"/>
              </w:rPr>
            </w:pPr>
            <w:r w:rsidRPr="00A129D5">
              <w:rPr>
                <w:rFonts w:ascii="Arial" w:hAnsi="Arial" w:cs="Arial"/>
                <w:b/>
                <w:sz w:val="16"/>
                <w:szCs w:val="16"/>
              </w:rPr>
              <w:t>12.57</w:t>
            </w:r>
          </w:p>
        </w:tc>
        <w:tc>
          <w:tcPr>
            <w:tcW w:w="1219" w:type="dxa"/>
            <w:vAlign w:val="center"/>
          </w:tcPr>
          <w:p w:rsidRPr="003D73C3" w:rsidR="00DB53C7" w:rsidP="00DB53C7" w:rsidRDefault="00DB53C7" w14:paraId="08DEE8E3" w14:textId="719EE5F6">
            <w:pPr>
              <w:spacing w:before="120"/>
              <w:jc w:val="center"/>
              <w:rPr>
                <w:rFonts w:ascii="Arial" w:hAnsi="Arial" w:cs="Arial"/>
                <w:b/>
                <w:sz w:val="16"/>
                <w:szCs w:val="16"/>
              </w:rPr>
            </w:pPr>
            <w:r w:rsidRPr="00A129D5">
              <w:rPr>
                <w:rFonts w:ascii="Arial" w:hAnsi="Arial" w:cs="Arial"/>
                <w:b/>
                <w:sz w:val="16"/>
                <w:szCs w:val="16"/>
              </w:rPr>
              <w:t>-</w:t>
            </w:r>
          </w:p>
        </w:tc>
        <w:tc>
          <w:tcPr>
            <w:tcW w:w="1219" w:type="dxa"/>
            <w:vAlign w:val="center"/>
          </w:tcPr>
          <w:p w:rsidRPr="003D73C3" w:rsidR="00DB53C7" w:rsidP="00DB53C7" w:rsidRDefault="00C25FFF" w14:paraId="6A990ED9" w14:textId="2FBAF78E">
            <w:pPr>
              <w:spacing w:before="120"/>
              <w:jc w:val="center"/>
              <w:rPr>
                <w:rFonts w:ascii="Arial" w:hAnsi="Arial" w:cs="Arial"/>
                <w:b/>
                <w:sz w:val="16"/>
                <w:szCs w:val="16"/>
              </w:rPr>
            </w:pPr>
            <w:r>
              <w:rPr>
                <w:rFonts w:ascii="Arial" w:hAnsi="Arial" w:cs="Arial"/>
                <w:b/>
                <w:sz w:val="16"/>
                <w:szCs w:val="16"/>
              </w:rPr>
              <w:t>2.432</w:t>
            </w:r>
          </w:p>
        </w:tc>
      </w:tr>
      <w:tr w:rsidRPr="00AF1200" w:rsidR="00DB53C7" w:rsidTr="003D73C3" w14:paraId="187D1EA7" w14:textId="77777777">
        <w:tc>
          <w:tcPr>
            <w:tcW w:w="3119" w:type="dxa"/>
          </w:tcPr>
          <w:p w:rsidRPr="003D73C3" w:rsidR="00DB53C7" w:rsidP="00DB53C7" w:rsidRDefault="00DB53C7" w14:paraId="5F75BE56" w14:textId="5283C56D">
            <w:pPr>
              <w:spacing w:before="120"/>
              <w:jc w:val="both"/>
              <w:rPr>
                <w:rFonts w:ascii="Arial" w:hAnsi="Arial" w:cs="Arial"/>
                <w:b/>
                <w:sz w:val="16"/>
                <w:szCs w:val="16"/>
              </w:rPr>
            </w:pPr>
            <w:r w:rsidRPr="00A129D5">
              <w:rPr>
                <w:rFonts w:ascii="Arial" w:hAnsi="Arial" w:cs="Arial"/>
                <w:b/>
                <w:sz w:val="16"/>
                <w:szCs w:val="16"/>
              </w:rPr>
              <w:t xml:space="preserve">2016 totals </w:t>
            </w:r>
          </w:p>
        </w:tc>
        <w:tc>
          <w:tcPr>
            <w:tcW w:w="1219" w:type="dxa"/>
            <w:vAlign w:val="center"/>
          </w:tcPr>
          <w:p w:rsidRPr="003D73C3" w:rsidR="00DB53C7" w:rsidP="00DB53C7" w:rsidRDefault="00DB53C7" w14:paraId="4313DBA8" w14:textId="46EC381B">
            <w:pPr>
              <w:spacing w:before="120"/>
              <w:jc w:val="center"/>
              <w:rPr>
                <w:rFonts w:ascii="Arial" w:hAnsi="Arial" w:cs="Arial"/>
                <w:b/>
                <w:sz w:val="16"/>
                <w:szCs w:val="16"/>
              </w:rPr>
            </w:pPr>
            <w:r w:rsidRPr="00A129D5">
              <w:rPr>
                <w:rFonts w:ascii="Arial" w:hAnsi="Arial" w:cs="Arial"/>
                <w:b/>
                <w:sz w:val="16"/>
                <w:szCs w:val="16"/>
              </w:rPr>
              <w:t>-</w:t>
            </w:r>
          </w:p>
        </w:tc>
        <w:tc>
          <w:tcPr>
            <w:tcW w:w="1219" w:type="dxa"/>
            <w:vAlign w:val="center"/>
          </w:tcPr>
          <w:p w:rsidRPr="003D73C3" w:rsidR="00DB53C7" w:rsidP="00DB53C7" w:rsidRDefault="00DB53C7" w14:paraId="6BDEA3E1" w14:textId="6263545E">
            <w:pPr>
              <w:spacing w:before="120"/>
              <w:jc w:val="center"/>
              <w:rPr>
                <w:rFonts w:ascii="Arial" w:hAnsi="Arial" w:cs="Arial"/>
                <w:b/>
                <w:sz w:val="16"/>
                <w:szCs w:val="16"/>
              </w:rPr>
            </w:pPr>
            <w:r w:rsidRPr="00A129D5">
              <w:rPr>
                <w:rFonts w:ascii="Arial" w:hAnsi="Arial" w:cs="Arial"/>
                <w:b/>
                <w:sz w:val="16"/>
                <w:szCs w:val="16"/>
              </w:rPr>
              <w:t>1.797</w:t>
            </w:r>
          </w:p>
        </w:tc>
        <w:tc>
          <w:tcPr>
            <w:tcW w:w="1219" w:type="dxa"/>
            <w:vAlign w:val="center"/>
          </w:tcPr>
          <w:p w:rsidRPr="003D73C3" w:rsidR="00DB53C7" w:rsidP="00DB53C7" w:rsidRDefault="00DB53C7" w14:paraId="5741E580" w14:textId="3D818F5F">
            <w:pPr>
              <w:spacing w:before="120"/>
              <w:jc w:val="center"/>
              <w:rPr>
                <w:rFonts w:ascii="Arial" w:hAnsi="Arial" w:cs="Arial"/>
                <w:b/>
                <w:sz w:val="16"/>
                <w:szCs w:val="16"/>
              </w:rPr>
            </w:pPr>
            <w:r w:rsidRPr="00A129D5">
              <w:rPr>
                <w:rFonts w:ascii="Arial" w:hAnsi="Arial" w:cs="Arial"/>
                <w:b/>
                <w:sz w:val="16"/>
                <w:szCs w:val="16"/>
              </w:rPr>
              <w:t>17.03</w:t>
            </w:r>
          </w:p>
        </w:tc>
        <w:tc>
          <w:tcPr>
            <w:tcW w:w="1219" w:type="dxa"/>
            <w:vAlign w:val="center"/>
          </w:tcPr>
          <w:p w:rsidRPr="003D73C3" w:rsidR="00DB53C7" w:rsidP="00DB53C7" w:rsidRDefault="00DB53C7" w14:paraId="160E3598" w14:textId="3D476D07">
            <w:pPr>
              <w:spacing w:before="120"/>
              <w:jc w:val="center"/>
              <w:rPr>
                <w:rFonts w:ascii="Arial" w:hAnsi="Arial" w:cs="Arial"/>
                <w:b/>
                <w:sz w:val="16"/>
                <w:szCs w:val="16"/>
              </w:rPr>
            </w:pPr>
            <w:r w:rsidRPr="00A129D5">
              <w:rPr>
                <w:rFonts w:ascii="Arial" w:hAnsi="Arial" w:cs="Arial"/>
                <w:b/>
                <w:sz w:val="16"/>
                <w:szCs w:val="16"/>
              </w:rPr>
              <w:t>-</w:t>
            </w:r>
          </w:p>
        </w:tc>
        <w:tc>
          <w:tcPr>
            <w:tcW w:w="1219" w:type="dxa"/>
            <w:vAlign w:val="center"/>
          </w:tcPr>
          <w:p w:rsidRPr="003D73C3" w:rsidR="00DB53C7" w:rsidP="00DB53C7" w:rsidRDefault="00C25FFF" w14:paraId="3A2AD6BF" w14:textId="413E8F4C">
            <w:pPr>
              <w:spacing w:before="120"/>
              <w:jc w:val="center"/>
              <w:rPr>
                <w:rFonts w:ascii="Arial" w:hAnsi="Arial" w:cs="Arial"/>
                <w:b/>
                <w:sz w:val="16"/>
                <w:szCs w:val="16"/>
              </w:rPr>
            </w:pPr>
            <w:r>
              <w:rPr>
                <w:rFonts w:ascii="Arial" w:hAnsi="Arial" w:cs="Arial"/>
                <w:b/>
                <w:sz w:val="16"/>
                <w:szCs w:val="16"/>
              </w:rPr>
              <w:t>2.601</w:t>
            </w:r>
          </w:p>
        </w:tc>
      </w:tr>
      <w:tr w:rsidRPr="00AF1200" w:rsidR="00A411F4" w:rsidTr="009C4E50" w14:paraId="19C98382" w14:textId="77777777">
        <w:tc>
          <w:tcPr>
            <w:tcW w:w="3119" w:type="dxa"/>
          </w:tcPr>
          <w:p w:rsidRPr="003D73C3" w:rsidR="00A411F4" w:rsidP="009F7DB8" w:rsidRDefault="00DB53C7" w14:paraId="0AC4C42E" w14:textId="3376C3C9">
            <w:pPr>
              <w:spacing w:before="120"/>
              <w:jc w:val="both"/>
              <w:rPr>
                <w:rFonts w:ascii="Arial" w:hAnsi="Arial" w:cs="Arial"/>
                <w:b/>
                <w:sz w:val="16"/>
                <w:szCs w:val="16"/>
              </w:rPr>
            </w:pPr>
            <w:r>
              <w:rPr>
                <w:rFonts w:ascii="Arial" w:hAnsi="Arial" w:cs="Arial"/>
                <w:b/>
                <w:sz w:val="16"/>
                <w:szCs w:val="16"/>
              </w:rPr>
              <w:t>2020 totals</w:t>
            </w:r>
          </w:p>
        </w:tc>
        <w:tc>
          <w:tcPr>
            <w:tcW w:w="1219" w:type="dxa"/>
            <w:vAlign w:val="center"/>
          </w:tcPr>
          <w:p w:rsidRPr="003D73C3" w:rsidR="00A411F4" w:rsidP="009F7DB8" w:rsidRDefault="00A411F4" w14:paraId="39A6C764" w14:textId="6EFB877F">
            <w:pPr>
              <w:spacing w:before="120"/>
              <w:jc w:val="center"/>
              <w:rPr>
                <w:rFonts w:ascii="Arial" w:hAnsi="Arial" w:cs="Arial"/>
                <w:b/>
                <w:sz w:val="16"/>
                <w:szCs w:val="16"/>
              </w:rPr>
            </w:pPr>
          </w:p>
        </w:tc>
        <w:tc>
          <w:tcPr>
            <w:tcW w:w="1219" w:type="dxa"/>
            <w:vAlign w:val="center"/>
          </w:tcPr>
          <w:p w:rsidRPr="003D73C3" w:rsidR="00A411F4" w:rsidP="009F7DB8" w:rsidRDefault="00693547" w14:paraId="4E3C2763" w14:textId="1D32319A">
            <w:pPr>
              <w:spacing w:before="120"/>
              <w:jc w:val="center"/>
              <w:rPr>
                <w:rFonts w:ascii="Arial" w:hAnsi="Arial" w:cs="Arial"/>
                <w:b/>
                <w:sz w:val="16"/>
                <w:szCs w:val="16"/>
              </w:rPr>
            </w:pPr>
            <w:r>
              <w:rPr>
                <w:rFonts w:ascii="Arial" w:hAnsi="Arial" w:cs="Arial"/>
                <w:b/>
                <w:sz w:val="16"/>
                <w:szCs w:val="16"/>
              </w:rPr>
              <w:t>1.8</w:t>
            </w:r>
            <w:r w:rsidR="00D21DA3">
              <w:rPr>
                <w:rFonts w:ascii="Arial" w:hAnsi="Arial" w:cs="Arial"/>
                <w:b/>
                <w:sz w:val="16"/>
                <w:szCs w:val="16"/>
              </w:rPr>
              <w:t>3</w:t>
            </w:r>
          </w:p>
        </w:tc>
        <w:tc>
          <w:tcPr>
            <w:tcW w:w="1219" w:type="dxa"/>
            <w:vAlign w:val="center"/>
          </w:tcPr>
          <w:p w:rsidRPr="003D73C3" w:rsidR="00A411F4" w:rsidP="009F7DB8" w:rsidRDefault="00693547" w14:paraId="74BFD58E" w14:textId="542D4540">
            <w:pPr>
              <w:spacing w:before="120"/>
              <w:jc w:val="center"/>
              <w:rPr>
                <w:rFonts w:ascii="Arial" w:hAnsi="Arial" w:cs="Arial"/>
                <w:b/>
                <w:sz w:val="16"/>
                <w:szCs w:val="16"/>
              </w:rPr>
            </w:pPr>
            <w:r>
              <w:rPr>
                <w:rFonts w:ascii="Arial" w:hAnsi="Arial" w:cs="Arial"/>
                <w:b/>
                <w:sz w:val="16"/>
                <w:szCs w:val="16"/>
              </w:rPr>
              <w:t>17.</w:t>
            </w:r>
            <w:r w:rsidR="00D21DA3">
              <w:rPr>
                <w:rFonts w:ascii="Arial" w:hAnsi="Arial" w:cs="Arial"/>
                <w:b/>
                <w:sz w:val="16"/>
                <w:szCs w:val="16"/>
              </w:rPr>
              <w:t>25</w:t>
            </w:r>
            <w:r>
              <w:rPr>
                <w:rFonts w:ascii="Arial" w:hAnsi="Arial" w:cs="Arial"/>
                <w:b/>
                <w:sz w:val="16"/>
                <w:szCs w:val="16"/>
              </w:rPr>
              <w:t>0</w:t>
            </w:r>
          </w:p>
        </w:tc>
        <w:tc>
          <w:tcPr>
            <w:tcW w:w="1219" w:type="dxa"/>
            <w:vAlign w:val="center"/>
          </w:tcPr>
          <w:p w:rsidRPr="003D73C3" w:rsidR="00A411F4" w:rsidP="009F7DB8" w:rsidRDefault="00A411F4" w14:paraId="7E70AB8F" w14:textId="532231AA">
            <w:pPr>
              <w:spacing w:before="120"/>
              <w:jc w:val="center"/>
              <w:rPr>
                <w:rFonts w:ascii="Arial" w:hAnsi="Arial" w:cs="Arial"/>
                <w:b/>
                <w:sz w:val="16"/>
                <w:szCs w:val="16"/>
              </w:rPr>
            </w:pPr>
          </w:p>
        </w:tc>
        <w:tc>
          <w:tcPr>
            <w:tcW w:w="1219" w:type="dxa"/>
            <w:vAlign w:val="center"/>
          </w:tcPr>
          <w:p w:rsidRPr="003D73C3" w:rsidR="00A411F4" w:rsidP="009F7DB8" w:rsidRDefault="00C25FFF" w14:paraId="43727A45" w14:textId="7B548123">
            <w:pPr>
              <w:spacing w:before="120"/>
              <w:jc w:val="center"/>
              <w:rPr>
                <w:rFonts w:ascii="Arial" w:hAnsi="Arial" w:cs="Arial"/>
                <w:b/>
                <w:sz w:val="16"/>
                <w:szCs w:val="16"/>
              </w:rPr>
            </w:pPr>
            <w:r>
              <w:rPr>
                <w:rFonts w:ascii="Arial" w:hAnsi="Arial" w:cs="Arial"/>
                <w:b/>
                <w:sz w:val="16"/>
                <w:szCs w:val="16"/>
              </w:rPr>
              <w:t>2.809</w:t>
            </w:r>
          </w:p>
        </w:tc>
      </w:tr>
    </w:tbl>
    <w:p w:rsidR="00874AD7" w:rsidP="006761D2" w:rsidRDefault="00874AD7" w14:paraId="0DF90F47" w14:textId="5E1EA6D6">
      <w:pPr>
        <w:spacing w:after="0"/>
        <w:rPr>
          <w:szCs w:val="18"/>
          <w:highlight w:val="yellow"/>
        </w:rPr>
      </w:pPr>
    </w:p>
    <w:p w:rsidR="00874AD7" w:rsidRDefault="00874AD7" w14:paraId="58F3583A" w14:textId="77777777">
      <w:pPr>
        <w:spacing w:after="0"/>
        <w:rPr>
          <w:szCs w:val="18"/>
          <w:highlight w:val="yellow"/>
        </w:rPr>
      </w:pPr>
      <w:r>
        <w:rPr>
          <w:szCs w:val="18"/>
          <w:highlight w:val="yellow"/>
        </w:rPr>
        <w:br w:type="page"/>
      </w:r>
    </w:p>
    <w:p w:rsidRPr="00AF1200" w:rsidR="006761D2" w:rsidP="006761D2" w:rsidRDefault="006761D2" w14:paraId="0DFDD69B" w14:textId="77777777">
      <w:pPr>
        <w:spacing w:after="0"/>
        <w:rPr>
          <w:szCs w:val="18"/>
          <w:highlight w:val="yellow"/>
        </w:rPr>
      </w:pPr>
    </w:p>
    <w:p w:rsidRPr="00D00C48" w:rsidR="006761D2" w:rsidP="00261F78" w:rsidRDefault="006761D2" w14:paraId="26CBDD3A" w14:textId="77777777">
      <w:pPr>
        <w:pStyle w:val="Heading1"/>
      </w:pPr>
      <w:bookmarkStart w:name="_Toc1046418" w:id="349"/>
      <w:r w:rsidRPr="00D00C48">
        <w:t>Contaminated sites and hotspots</w:t>
      </w:r>
      <w:bookmarkEnd w:id="349"/>
    </w:p>
    <w:p w:rsidRPr="00D00C48" w:rsidR="006761D2" w:rsidP="006761D2" w:rsidRDefault="006761D2" w14:paraId="75F2CA04" w14:textId="7B25F781">
      <w:pPr>
        <w:spacing w:before="120" w:after="0" w:line="300" w:lineRule="atLeast"/>
        <w:rPr>
          <w:lang w:val="en-US"/>
        </w:rPr>
      </w:pPr>
      <w:r w:rsidRPr="00D00C48">
        <w:rPr>
          <w:lang w:val="en-US"/>
        </w:rPr>
        <w:t>This section of the UNEP Toolkit does not generate any data for inclusion in the national inventory. Rather, it is simply intended to provide ‘</w:t>
      </w:r>
      <w:r w:rsidRPr="00D00C48">
        <w:t xml:space="preserve">an indicative list of activities that might have resulted in the contamination of soils and sediments with PCDD/PCDF and other unintentional POPs, including related deposits’ </w:t>
      </w:r>
      <w:sdt>
        <w:sdtPr>
          <w:id w:val="1916284440"/>
          <w:citation/>
        </w:sdtPr>
        <w:sdtContent>
          <w:r w:rsidRPr="00D00C48">
            <w:fldChar w:fldCharType="begin"/>
          </w:r>
          <w:r w:rsidRPr="00D00C48">
            <w:instrText xml:space="preserve"> CITATION UNEP13 \l 5129 </w:instrText>
          </w:r>
          <w:r w:rsidRPr="00D00C48">
            <w:fldChar w:fldCharType="separate"/>
          </w:r>
          <w:r w:rsidRPr="00D00C48" w:rsidR="00F1175E">
            <w:rPr>
              <w:noProof/>
            </w:rPr>
            <w:t>(United Nations Environment Programme, 2013)</w:t>
          </w:r>
          <w:r w:rsidRPr="00D00C48">
            <w:fldChar w:fldCharType="end"/>
          </w:r>
        </w:sdtContent>
      </w:sdt>
      <w:r w:rsidRPr="00D00C48">
        <w:t xml:space="preserve">. </w:t>
      </w:r>
      <w:r w:rsidRPr="00D00C48">
        <w:rPr>
          <w:lang w:val="en-US"/>
        </w:rPr>
        <w:t xml:space="preserve">No significant new work has been undertaken in the preparation of this section, which simply provides an update of the information given in the previous inventory report for the following sources: </w:t>
      </w:r>
    </w:p>
    <w:p w:rsidRPr="00D00C48" w:rsidR="006761D2" w:rsidP="006761D2" w:rsidRDefault="006761D2" w14:paraId="7E3CF462" w14:textId="77777777">
      <w:pPr>
        <w:widowControl w:val="0"/>
        <w:numPr>
          <w:ilvl w:val="0"/>
          <w:numId w:val="23"/>
        </w:numPr>
        <w:tabs>
          <w:tab w:val="left" w:pos="1560"/>
        </w:tabs>
        <w:spacing w:line="300" w:lineRule="atLeast"/>
        <w:ind w:left="1276" w:hanging="425"/>
        <w:rPr>
          <w:lang w:val="en-US"/>
        </w:rPr>
      </w:pPr>
      <w:r w:rsidRPr="00D00C48">
        <w:rPr>
          <w:lang w:val="en-US"/>
        </w:rPr>
        <w:t>the manufacture of phenoxy herbicides</w:t>
      </w:r>
    </w:p>
    <w:p w:rsidRPr="00D00C48" w:rsidR="006761D2" w:rsidP="006761D2" w:rsidRDefault="006761D2" w14:paraId="03785A40" w14:textId="77777777">
      <w:pPr>
        <w:widowControl w:val="0"/>
        <w:numPr>
          <w:ilvl w:val="0"/>
          <w:numId w:val="23"/>
        </w:numPr>
        <w:tabs>
          <w:tab w:val="left" w:pos="1560"/>
        </w:tabs>
        <w:spacing w:line="300" w:lineRule="atLeast"/>
        <w:ind w:left="1276" w:hanging="425"/>
        <w:rPr>
          <w:lang w:val="en-US"/>
        </w:rPr>
      </w:pPr>
      <w:r w:rsidRPr="00D00C48">
        <w:rPr>
          <w:lang w:val="en-US"/>
        </w:rPr>
        <w:t>the use of the herbicide 2,4,5-T</w:t>
      </w:r>
    </w:p>
    <w:p w:rsidRPr="00D00C48" w:rsidR="006761D2" w:rsidP="006761D2" w:rsidRDefault="006761D2" w14:paraId="3B2B0C76" w14:textId="77777777">
      <w:pPr>
        <w:widowControl w:val="0"/>
        <w:numPr>
          <w:ilvl w:val="0"/>
          <w:numId w:val="23"/>
        </w:numPr>
        <w:tabs>
          <w:tab w:val="left" w:pos="1560"/>
        </w:tabs>
        <w:spacing w:line="300" w:lineRule="atLeast"/>
        <w:ind w:left="1276" w:hanging="425"/>
        <w:rPr>
          <w:lang w:val="en-US"/>
        </w:rPr>
      </w:pPr>
      <w:r w:rsidRPr="00D00C48">
        <w:rPr>
          <w:lang w:val="en-US"/>
        </w:rPr>
        <w:t>timber treatment using pentachlorophenol</w:t>
      </w:r>
    </w:p>
    <w:p w:rsidRPr="00D00C48" w:rsidR="006761D2" w:rsidP="006761D2" w:rsidRDefault="006761D2" w14:paraId="7D89E215" w14:textId="77777777">
      <w:pPr>
        <w:widowControl w:val="0"/>
        <w:numPr>
          <w:ilvl w:val="0"/>
          <w:numId w:val="23"/>
        </w:numPr>
        <w:tabs>
          <w:tab w:val="left" w:pos="1560"/>
        </w:tabs>
        <w:spacing w:line="300" w:lineRule="atLeast"/>
        <w:ind w:left="1276" w:hanging="425"/>
        <w:rPr>
          <w:lang w:val="en-US"/>
        </w:rPr>
      </w:pPr>
      <w:r w:rsidRPr="00D00C48">
        <w:rPr>
          <w:lang w:val="en-US"/>
        </w:rPr>
        <w:t>gasworks</w:t>
      </w:r>
    </w:p>
    <w:p w:rsidRPr="00D00C48" w:rsidR="006761D2" w:rsidP="006761D2" w:rsidRDefault="006761D2" w14:paraId="2DB329F4" w14:textId="77777777">
      <w:pPr>
        <w:widowControl w:val="0"/>
        <w:numPr>
          <w:ilvl w:val="0"/>
          <w:numId w:val="23"/>
        </w:numPr>
        <w:tabs>
          <w:tab w:val="left" w:pos="1560"/>
        </w:tabs>
        <w:spacing w:line="300" w:lineRule="atLeast"/>
        <w:ind w:left="1276" w:hanging="425"/>
        <w:rPr>
          <w:lang w:val="en-US"/>
        </w:rPr>
      </w:pPr>
      <w:r w:rsidRPr="00D00C48">
        <w:rPr>
          <w:lang w:val="en-US"/>
        </w:rPr>
        <w:t xml:space="preserve">landfills. </w:t>
      </w:r>
    </w:p>
    <w:p w:rsidRPr="00D00C48" w:rsidR="006761D2" w:rsidP="00261F78" w:rsidRDefault="006761D2" w14:paraId="4D5D45E3" w14:textId="77777777">
      <w:pPr>
        <w:pStyle w:val="Heading2"/>
        <w:rPr>
          <w:lang w:val="en-US"/>
        </w:rPr>
      </w:pPr>
      <w:bookmarkStart w:name="_Toc476462675" w:id="350"/>
      <w:bookmarkStart w:name="_Toc476463051" w:id="351"/>
      <w:bookmarkStart w:name="_Toc275531305" w:id="352"/>
      <w:bookmarkStart w:name="_Toc275532403" w:id="353"/>
      <w:bookmarkStart w:name="_Toc1046419" w:id="354"/>
      <w:r w:rsidRPr="00D00C48">
        <w:rPr>
          <w:lang w:val="en-US"/>
        </w:rPr>
        <w:t>Pesticide manufacture</w:t>
      </w:r>
      <w:bookmarkEnd w:id="350"/>
      <w:bookmarkEnd w:id="351"/>
      <w:bookmarkEnd w:id="352"/>
      <w:bookmarkEnd w:id="353"/>
      <w:bookmarkEnd w:id="354"/>
    </w:p>
    <w:p w:rsidRPr="00D00C48" w:rsidR="006761D2" w:rsidP="006761D2" w:rsidRDefault="006761D2" w14:paraId="0E4F03EA" w14:textId="4FABE668">
      <w:pPr>
        <w:spacing w:line="300" w:lineRule="atLeast"/>
        <w:rPr>
          <w:lang w:val="en-US"/>
        </w:rPr>
      </w:pPr>
      <w:r w:rsidRPr="00D00C48">
        <w:rPr>
          <w:lang w:val="en-US"/>
        </w:rPr>
        <w:t xml:space="preserve">This sub-section is concerned with the dioxins present in a reservoir associated with the historical manufacture of phenoxy herbicides. The </w:t>
      </w:r>
      <w:proofErr w:type="spellStart"/>
      <w:r w:rsidRPr="00D00C48">
        <w:rPr>
          <w:lang w:val="en-US"/>
        </w:rPr>
        <w:t>Waireka</w:t>
      </w:r>
      <w:proofErr w:type="spellEnd"/>
      <w:r w:rsidRPr="00D00C48">
        <w:rPr>
          <w:lang w:val="en-US"/>
        </w:rPr>
        <w:t xml:space="preserve"> Secure Containment Facility, in the Taranaki region, was constructed in 1985 and contains waste from earlier manufacturing of phenoxy herbicides, including 2,4-D and 2,4,5-T. The accumulated wastes were deposited in 1985 and the landfill was closed. The facility is a secure landfill, fully lined and capped, with leak detection wells that are routinely monitored. Any leachate collected from within the landfill is disposed of in the incinerator described in section </w:t>
      </w:r>
      <w:r w:rsidRPr="00D00C48">
        <w:rPr>
          <w:lang w:val="en-US"/>
        </w:rPr>
        <w:fldChar w:fldCharType="begin"/>
      </w:r>
      <w:r w:rsidRPr="00D00C48">
        <w:rPr>
          <w:lang w:val="en-US"/>
        </w:rPr>
        <w:instrText xml:space="preserve"> REF _Ref390681384 \r \h </w:instrText>
      </w:r>
      <w:r w:rsidRPr="00D00C48" w:rsidR="00AF1200">
        <w:rPr>
          <w:lang w:val="en-US"/>
        </w:rPr>
        <w:instrText xml:space="preserve"> \* MERGEFORMAT </w:instrText>
      </w:r>
      <w:r w:rsidRPr="00D00C48">
        <w:rPr>
          <w:lang w:val="en-US"/>
        </w:rPr>
      </w:r>
      <w:r w:rsidRPr="00D00C48">
        <w:rPr>
          <w:lang w:val="en-US"/>
        </w:rPr>
        <w:fldChar w:fldCharType="separate"/>
      </w:r>
      <w:r w:rsidR="00C30992">
        <w:rPr>
          <w:lang w:val="en-US"/>
        </w:rPr>
        <w:t>3.2</w:t>
      </w:r>
      <w:r w:rsidRPr="00D00C48">
        <w:rPr>
          <w:lang w:val="en-US"/>
        </w:rPr>
        <w:fldChar w:fldCharType="end"/>
      </w:r>
      <w:r w:rsidRPr="00D00C48">
        <w:rPr>
          <w:lang w:val="en-US"/>
        </w:rPr>
        <w:t xml:space="preserve"> of this report.</w:t>
      </w:r>
    </w:p>
    <w:p w:rsidRPr="00D00C48" w:rsidR="006761D2" w:rsidP="006761D2" w:rsidRDefault="006761D2" w14:paraId="0855D172" w14:textId="77777777">
      <w:pPr>
        <w:spacing w:line="300" w:lineRule="atLeast"/>
        <w:rPr>
          <w:lang w:val="en-US"/>
        </w:rPr>
      </w:pPr>
      <w:r w:rsidRPr="00D00C48">
        <w:rPr>
          <w:lang w:val="en-US"/>
        </w:rPr>
        <w:t xml:space="preserve">Although dioxins are known to be present in the </w:t>
      </w:r>
      <w:proofErr w:type="spellStart"/>
      <w:r w:rsidRPr="00D00C48">
        <w:rPr>
          <w:lang w:val="en-US"/>
        </w:rPr>
        <w:t>Waireka</w:t>
      </w:r>
      <w:proofErr w:type="spellEnd"/>
      <w:r w:rsidRPr="00D00C48">
        <w:rPr>
          <w:lang w:val="en-US"/>
        </w:rPr>
        <w:t xml:space="preserve"> facility, insufficient data is available to enable an accurate estimate of the quantity present.</w:t>
      </w:r>
    </w:p>
    <w:p w:rsidRPr="00553530" w:rsidR="006761D2" w:rsidP="00261F78" w:rsidRDefault="006761D2" w14:paraId="5F50C70C" w14:textId="77777777">
      <w:pPr>
        <w:pStyle w:val="Heading2"/>
        <w:rPr>
          <w:lang w:val="en-US"/>
        </w:rPr>
      </w:pPr>
      <w:bookmarkStart w:name="_Toc275531306" w:id="355"/>
      <w:bookmarkStart w:name="_Toc275532404" w:id="356"/>
      <w:bookmarkStart w:name="_Toc1046420" w:id="357"/>
      <w:r w:rsidRPr="00553530">
        <w:rPr>
          <w:lang w:val="en-US"/>
        </w:rPr>
        <w:t>Historical use of 2,4,5-T</w:t>
      </w:r>
      <w:bookmarkEnd w:id="355"/>
      <w:bookmarkEnd w:id="356"/>
      <w:bookmarkEnd w:id="357"/>
    </w:p>
    <w:p w:rsidRPr="00553530" w:rsidR="006761D2" w:rsidP="006761D2" w:rsidRDefault="24854215" w14:paraId="38F0FFE3" w14:textId="4D6CF149">
      <w:pPr>
        <w:spacing w:line="300" w:lineRule="atLeast"/>
        <w:rPr>
          <w:lang w:val="en-US"/>
        </w:rPr>
      </w:pPr>
      <w:r w:rsidRPr="0C34660A">
        <w:rPr>
          <w:lang w:val="en-US"/>
        </w:rPr>
        <w:t>The herbicide 2,4,5-T was manufactured in New Zealand from 1948 to 1987 and was widely used for the control of gorse, blackberry, and other woody weeds. The manufacturing process involved the initial formation of 2,4,5-trichlorophenol from 1,2,4,5-tetrachlorobenzene, and dioxins</w:t>
      </w:r>
      <w:r w:rsidRPr="0C34660A" w:rsidR="000D9500">
        <w:rPr>
          <w:lang w:val="en-US"/>
        </w:rPr>
        <w:t>, primarily 2,3,7,8-</w:t>
      </w:r>
      <w:bookmarkStart w:name="_Int_RJJwEn05" w:id="358"/>
      <w:proofErr w:type="gramStart"/>
      <w:r w:rsidRPr="0C34660A" w:rsidR="000D9500">
        <w:rPr>
          <w:lang w:val="en-US"/>
        </w:rPr>
        <w:t xml:space="preserve">TCDD </w:t>
      </w:r>
      <w:r w:rsidRPr="0C34660A">
        <w:rPr>
          <w:lang w:val="en-US"/>
        </w:rPr>
        <w:t>,</w:t>
      </w:r>
      <w:bookmarkEnd w:id="358"/>
      <w:proofErr w:type="gramEnd"/>
      <w:r w:rsidRPr="0C34660A">
        <w:rPr>
          <w:lang w:val="en-US"/>
        </w:rPr>
        <w:t xml:space="preserve"> were formed as a by-product of this reaction.</w:t>
      </w:r>
    </w:p>
    <w:p w:rsidRPr="00553530" w:rsidR="006761D2" w:rsidP="006761D2" w:rsidRDefault="24854215" w14:paraId="109569DB" w14:textId="4994F9D4">
      <w:pPr>
        <w:spacing w:line="300" w:lineRule="atLeast"/>
        <w:rPr>
          <w:lang w:val="en-US"/>
        </w:rPr>
      </w:pPr>
      <w:r w:rsidRPr="00553530">
        <w:rPr>
          <w:lang w:val="en-US"/>
        </w:rPr>
        <w:t xml:space="preserve">The total quantity of 2,4,5-T manufactured was estimated in the 2000 Inventory at 11,640 </w:t>
      </w:r>
      <w:proofErr w:type="spellStart"/>
      <w:r w:rsidRPr="00553530">
        <w:rPr>
          <w:lang w:val="en-US"/>
        </w:rPr>
        <w:t>tonnes</w:t>
      </w:r>
      <w:proofErr w:type="spellEnd"/>
      <w:r w:rsidRPr="00553530">
        <w:rPr>
          <w:lang w:val="en-US"/>
        </w:rPr>
        <w:t xml:space="preserve">, with about 15% of this being exported </w:t>
      </w:r>
      <w:sdt>
        <w:sdtPr>
          <w:rPr>
            <w:lang w:val="en-US"/>
          </w:rPr>
          <w:id w:val="1640306759"/>
          <w:lock w:val="contentLocked"/>
          <w:placeholder>
            <w:docPart w:val="DefaultPlaceholder_1081868574"/>
          </w:placeholder>
          <w:citation/>
        </w:sdtPr>
        <w:sdtContent>
          <w:r w:rsidRPr="00553530" w:rsidR="006761D2">
            <w:rPr>
              <w:lang w:val="en-US"/>
            </w:rPr>
            <w:fldChar w:fldCharType="begin"/>
          </w:r>
          <w:r w:rsidRPr="00553530" w:rsidR="006761D2">
            <w:instrText xml:space="preserve">CITATION MfE00 \l 5129 </w:instrText>
          </w:r>
          <w:r w:rsidRPr="00553530" w:rsidR="006761D2">
            <w:rPr>
              <w:lang w:val="en-US"/>
            </w:rPr>
            <w:fldChar w:fldCharType="separate"/>
          </w:r>
          <w:r w:rsidRPr="00553530" w:rsidR="25EC959F">
            <w:rPr>
              <w:noProof/>
            </w:rPr>
            <w:t>(Ministry for the Environment, 2000)</w:t>
          </w:r>
          <w:r w:rsidRPr="00553530" w:rsidR="006761D2">
            <w:rPr>
              <w:lang w:val="en-US"/>
            </w:rPr>
            <w:fldChar w:fldCharType="end"/>
          </w:r>
        </w:sdtContent>
      </w:sdt>
      <w:r w:rsidRPr="00553530">
        <w:rPr>
          <w:lang w:val="en-US"/>
        </w:rPr>
        <w:t xml:space="preserve">. The levels of TCDD in the final product </w:t>
      </w:r>
      <w:bookmarkStart w:name="_Int_tGzKXjB4" w:id="359"/>
      <w:r w:rsidRPr="00553530">
        <w:rPr>
          <w:lang w:val="en-US"/>
        </w:rPr>
        <w:t>varied greatly, depending</w:t>
      </w:r>
      <w:bookmarkEnd w:id="359"/>
      <w:r w:rsidRPr="00553530">
        <w:rPr>
          <w:lang w:val="en-US"/>
        </w:rPr>
        <w:t xml:space="preserve"> on the manufacturing conditions and purification efficiency. From 1973 the level of TCDD was restricted by requirements imposed by the Agricultural Chemicals Board. </w:t>
      </w:r>
      <w:bookmarkStart w:name="_Int_mq6wEUb2" w:id="360"/>
      <w:r w:rsidRPr="00553530">
        <w:rPr>
          <w:lang w:val="en-US"/>
        </w:rPr>
        <w:t>On the basis of</w:t>
      </w:r>
      <w:bookmarkEnd w:id="360"/>
      <w:r w:rsidRPr="00553530">
        <w:rPr>
          <w:lang w:val="en-US"/>
        </w:rPr>
        <w:t xml:space="preserve"> the total production figures and the known residue concentrations, it was estimated that the total quantity of TCDD distributed over the land surface of New Zealand, throughout the entire period of manufacture and use, was between 2.71 and 3.38 kg TEQ.</w:t>
      </w:r>
    </w:p>
    <w:p w:rsidRPr="00553530" w:rsidR="006761D2" w:rsidP="006761D2" w:rsidRDefault="24854215" w14:paraId="4F0AA77C" w14:textId="05E164DF">
      <w:pPr>
        <w:tabs>
          <w:tab w:val="left" w:pos="2268"/>
        </w:tabs>
        <w:spacing w:line="300" w:lineRule="atLeast"/>
        <w:rPr>
          <w:lang w:val="en-US"/>
        </w:rPr>
      </w:pPr>
      <w:r w:rsidRPr="0C34660A">
        <w:rPr>
          <w:lang w:val="en-US"/>
        </w:rPr>
        <w:t>The size of the reservoir from 2,4,5-T usage was estimated in the previous inventory reports by making an allowance for TCDD degradation over time, using a half-life of 15 years. Thus, for 1998 the residual amount of TCDD was estimated to have dropped to a level of 620 to 860 g TEQ,</w:t>
      </w:r>
      <w:r w:rsidRPr="0C34660A" w:rsidR="6EA21F02">
        <w:rPr>
          <w:lang w:val="en-US"/>
        </w:rPr>
        <w:t xml:space="preserve"> </w:t>
      </w:r>
      <w:r w:rsidRPr="0C34660A">
        <w:rPr>
          <w:lang w:val="en-US"/>
        </w:rPr>
        <w:t>by 2008</w:t>
      </w:r>
      <w:r w:rsidRPr="0C34660A" w:rsidR="6EA21F02">
        <w:rPr>
          <w:lang w:val="en-US"/>
        </w:rPr>
        <w:t>: 390 to 540 g TEQ</w:t>
      </w:r>
      <w:r w:rsidRPr="0C34660A">
        <w:rPr>
          <w:lang w:val="en-US"/>
        </w:rPr>
        <w:t xml:space="preserve"> </w:t>
      </w:r>
      <w:r w:rsidRPr="0C34660A" w:rsidR="6EA21F02">
        <w:rPr>
          <w:lang w:val="en-US"/>
        </w:rPr>
        <w:t>by</w:t>
      </w:r>
      <w:r w:rsidRPr="0C34660A" w:rsidR="315E92EF">
        <w:rPr>
          <w:lang w:val="en-US"/>
        </w:rPr>
        <w:t xml:space="preserve"> 2012</w:t>
      </w:r>
      <w:r w:rsidRPr="0C34660A" w:rsidR="6EA21F02">
        <w:rPr>
          <w:lang w:val="en-US"/>
        </w:rPr>
        <w:t>:</w:t>
      </w:r>
      <w:r w:rsidRPr="0C34660A" w:rsidR="315E92EF">
        <w:rPr>
          <w:lang w:val="en-US"/>
        </w:rPr>
        <w:t xml:space="preserve"> 324 to 437 g TEQ </w:t>
      </w:r>
      <w:r w:rsidRPr="0C34660A" w:rsidR="6EA21F02">
        <w:rPr>
          <w:lang w:val="en-US"/>
        </w:rPr>
        <w:t xml:space="preserve">and by </w:t>
      </w:r>
      <w:r w:rsidR="009554EC">
        <w:rPr>
          <w:lang w:val="en-US"/>
        </w:rPr>
        <w:t>2020</w:t>
      </w:r>
      <w:r w:rsidRPr="0C34660A" w:rsidR="6EA21F02">
        <w:rPr>
          <w:lang w:val="en-US"/>
        </w:rPr>
        <w:t xml:space="preserve">: </w:t>
      </w:r>
      <w:r w:rsidR="009554EC">
        <w:rPr>
          <w:lang w:val="en-US"/>
        </w:rPr>
        <w:t>225 to 311</w:t>
      </w:r>
      <w:r w:rsidRPr="0C34660A" w:rsidR="6EA21F02">
        <w:rPr>
          <w:lang w:val="en-US"/>
        </w:rPr>
        <w:t xml:space="preserve"> g TEQ </w:t>
      </w:r>
      <w:r w:rsidRPr="0C34660A">
        <w:rPr>
          <w:lang w:val="en-US"/>
        </w:rPr>
        <w:t xml:space="preserve">(calculated using a factor of </w:t>
      </w:r>
      <w:r w:rsidRPr="0C34660A" w:rsidR="315E92EF">
        <w:rPr>
          <w:lang w:val="en-US"/>
        </w:rPr>
        <w:t>A = A</w:t>
      </w:r>
      <w:r w:rsidRPr="0C34660A" w:rsidR="315E92EF">
        <w:rPr>
          <w:vertAlign w:val="subscript"/>
          <w:lang w:val="en-US"/>
        </w:rPr>
        <w:t>o</w:t>
      </w:r>
      <w:r w:rsidRPr="0C34660A" w:rsidR="315E92EF">
        <w:rPr>
          <w:lang w:val="en-US"/>
        </w:rPr>
        <w:t xml:space="preserve"> </w:t>
      </w:r>
      <w:r w:rsidRPr="0C34660A">
        <w:rPr>
          <w:lang w:val="en-US"/>
        </w:rPr>
        <w:t>1/2</w:t>
      </w:r>
      <w:r w:rsidRPr="0C34660A" w:rsidR="315E92EF">
        <w:rPr>
          <w:vertAlign w:val="superscript"/>
          <w:lang w:val="en-US"/>
        </w:rPr>
        <w:t>t/</w:t>
      </w:r>
      <w:r w:rsidRPr="0C34660A" w:rsidR="41095B8B">
        <w:rPr>
          <w:vertAlign w:val="superscript"/>
          <w:lang w:val="en-US"/>
        </w:rPr>
        <w:t>h</w:t>
      </w:r>
      <w:r w:rsidRPr="0C34660A">
        <w:rPr>
          <w:lang w:val="en-US"/>
        </w:rPr>
        <w:t>, where</w:t>
      </w:r>
      <w:r w:rsidRPr="0C34660A" w:rsidR="41095B8B">
        <w:rPr>
          <w:lang w:val="en-US"/>
        </w:rPr>
        <w:t xml:space="preserve"> A = amount remaining, A</w:t>
      </w:r>
      <w:r w:rsidRPr="0C34660A" w:rsidR="41095B8B">
        <w:rPr>
          <w:vertAlign w:val="subscript"/>
          <w:lang w:val="en-US"/>
        </w:rPr>
        <w:t>o</w:t>
      </w:r>
      <w:r w:rsidRPr="0C34660A" w:rsidR="41095B8B">
        <w:rPr>
          <w:lang w:val="en-US"/>
        </w:rPr>
        <w:t xml:space="preserve"> = origina</w:t>
      </w:r>
      <w:r w:rsidRPr="0C34660A" w:rsidR="3AB6EAC8">
        <w:rPr>
          <w:lang w:val="en-US"/>
        </w:rPr>
        <w:t>l</w:t>
      </w:r>
      <w:r w:rsidRPr="0C34660A" w:rsidR="41095B8B">
        <w:rPr>
          <w:lang w:val="en-US"/>
        </w:rPr>
        <w:t xml:space="preserve"> amount, t = time elapsed(years) </w:t>
      </w:r>
      <w:bookmarkStart w:name="_Int_Ij7qNjSW" w:id="361"/>
      <w:r w:rsidRPr="0C34660A" w:rsidR="41095B8B">
        <w:rPr>
          <w:lang w:val="en-US"/>
        </w:rPr>
        <w:t xml:space="preserve">and </w:t>
      </w:r>
      <w:r w:rsidRPr="0C34660A" w:rsidR="3AB6EAC8">
        <w:rPr>
          <w:lang w:val="en-US"/>
        </w:rPr>
        <w:t xml:space="preserve"> h</w:t>
      </w:r>
      <w:bookmarkEnd w:id="361"/>
      <w:r w:rsidRPr="0C34660A">
        <w:rPr>
          <w:lang w:val="en-US"/>
        </w:rPr>
        <w:t xml:space="preserve"> = half-li</w:t>
      </w:r>
      <w:r w:rsidRPr="0C34660A" w:rsidR="41095B8B">
        <w:rPr>
          <w:lang w:val="en-US"/>
        </w:rPr>
        <w:t>fe (years)</w:t>
      </w:r>
      <w:r w:rsidRPr="0C34660A">
        <w:rPr>
          <w:lang w:val="en-US"/>
        </w:rPr>
        <w:t xml:space="preserve">). Using the same methodology, the </w:t>
      </w:r>
      <w:r w:rsidR="00071289">
        <w:rPr>
          <w:lang w:val="en-US"/>
        </w:rPr>
        <w:t>2024</w:t>
      </w:r>
      <w:r w:rsidRPr="0C34660A" w:rsidR="00071289">
        <w:rPr>
          <w:lang w:val="en-US"/>
        </w:rPr>
        <w:t xml:space="preserve"> </w:t>
      </w:r>
      <w:r w:rsidRPr="0C34660A">
        <w:rPr>
          <w:lang w:val="en-US"/>
        </w:rPr>
        <w:t xml:space="preserve">quantity of TCDD remaining in soil </w:t>
      </w:r>
      <w:bookmarkStart w:name="_Int_sgn1ZLe1" w:id="362"/>
      <w:r w:rsidRPr="0C34660A">
        <w:rPr>
          <w:lang w:val="en-US"/>
        </w:rPr>
        <w:t>as a result of</w:t>
      </w:r>
      <w:bookmarkEnd w:id="362"/>
      <w:r w:rsidRPr="0C34660A">
        <w:rPr>
          <w:lang w:val="en-US"/>
        </w:rPr>
        <w:t xml:space="preserve"> the past use of 2,4,5-T is estimated to be </w:t>
      </w:r>
      <w:r w:rsidR="00071289">
        <w:rPr>
          <w:lang w:val="en-US"/>
        </w:rPr>
        <w:t>186</w:t>
      </w:r>
      <w:r w:rsidRPr="0C34660A" w:rsidR="41095B8B">
        <w:rPr>
          <w:lang w:val="en-US"/>
        </w:rPr>
        <w:t xml:space="preserve"> - </w:t>
      </w:r>
      <w:r w:rsidR="00071289">
        <w:rPr>
          <w:lang w:val="en-US"/>
        </w:rPr>
        <w:t>259</w:t>
      </w:r>
      <w:r w:rsidRPr="0C34660A">
        <w:rPr>
          <w:lang w:val="en-US"/>
        </w:rPr>
        <w:t xml:space="preserve"> g TEQ. </w:t>
      </w:r>
    </w:p>
    <w:p w:rsidRPr="00553530" w:rsidR="006761D2" w:rsidP="003C32F3" w:rsidRDefault="006761D2" w14:paraId="66C83156" w14:textId="073C9C09">
      <w:pPr>
        <w:pStyle w:val="Heading2"/>
        <w:rPr>
          <w:lang w:val="en-US"/>
        </w:rPr>
      </w:pPr>
      <w:bookmarkStart w:name="_Toc275531307" w:id="363"/>
      <w:bookmarkStart w:name="_Toc275532405" w:id="364"/>
      <w:bookmarkStart w:name="_Toc1046421" w:id="365"/>
      <w:r w:rsidRPr="00553530">
        <w:rPr>
          <w:lang w:val="en-US"/>
        </w:rPr>
        <w:t>Historical use of pentachlorophenol for timber treatment</w:t>
      </w:r>
      <w:bookmarkEnd w:id="363"/>
      <w:bookmarkEnd w:id="364"/>
      <w:bookmarkEnd w:id="365"/>
    </w:p>
    <w:p w:rsidRPr="00553530" w:rsidR="006761D2" w:rsidP="006761D2" w:rsidRDefault="006761D2" w14:paraId="2919A2A9" w14:textId="7BC54CE2">
      <w:pPr>
        <w:tabs>
          <w:tab w:val="right" w:pos="3420"/>
        </w:tabs>
        <w:spacing w:line="300" w:lineRule="atLeast"/>
        <w:rPr>
          <w:lang w:val="en-US"/>
        </w:rPr>
      </w:pPr>
      <w:r w:rsidRPr="00553530">
        <w:rPr>
          <w:lang w:val="en-US"/>
        </w:rPr>
        <w:t>The primary use of pentachlorophenol (PCP) in New Zealand was in the timber industry, either as the sodium salt (</w:t>
      </w:r>
      <w:proofErr w:type="spellStart"/>
      <w:r w:rsidRPr="00553530">
        <w:rPr>
          <w:lang w:val="en-US"/>
        </w:rPr>
        <w:t>NaPCP</w:t>
      </w:r>
      <w:proofErr w:type="spellEnd"/>
      <w:r w:rsidRPr="00553530">
        <w:rPr>
          <w:lang w:val="en-US"/>
        </w:rPr>
        <w:t xml:space="preserve">), for use as an </w:t>
      </w:r>
      <w:proofErr w:type="spellStart"/>
      <w:r w:rsidRPr="00553530">
        <w:rPr>
          <w:lang w:val="en-US"/>
        </w:rPr>
        <w:t>antisapstain</w:t>
      </w:r>
      <w:proofErr w:type="spellEnd"/>
      <w:r w:rsidRPr="00553530">
        <w:rPr>
          <w:lang w:val="en-US"/>
        </w:rPr>
        <w:t xml:space="preserve"> treatment, or as a preservative mixed with diesel oil. The use of PCP in the timber industry commenced in the mid- to late-1950s and voluntarily ceased in 1988, and the chemical was deregistered for all uses by the Pesticides Board in 1991. The total amount of PCP imported into New Zealand for use in the timber industry is believed to be about 6000 </w:t>
      </w:r>
      <w:proofErr w:type="spellStart"/>
      <w:r w:rsidRPr="00553530">
        <w:rPr>
          <w:lang w:val="en-US"/>
        </w:rPr>
        <w:t>tonnes</w:t>
      </w:r>
      <w:proofErr w:type="spellEnd"/>
      <w:sdt>
        <w:sdtPr>
          <w:rPr>
            <w:lang w:val="en-US"/>
          </w:rPr>
          <w:id w:val="-1007829289"/>
          <w:citation/>
        </w:sdtPr>
        <w:sdtContent>
          <w:r w:rsidRPr="00553530">
            <w:rPr>
              <w:lang w:val="en-US"/>
            </w:rPr>
            <w:fldChar w:fldCharType="begin"/>
          </w:r>
          <w:r w:rsidRPr="00553530">
            <w:instrText xml:space="preserve"> CITATION MfE2011 \l 5129 </w:instrText>
          </w:r>
          <w:r w:rsidRPr="00553530">
            <w:rPr>
              <w:lang w:val="en-US"/>
            </w:rPr>
            <w:fldChar w:fldCharType="separate"/>
          </w:r>
          <w:r w:rsidRPr="00553530" w:rsidR="00F1175E">
            <w:rPr>
              <w:noProof/>
            </w:rPr>
            <w:t xml:space="preserve"> (Ministry for the Environment, 2011a)</w:t>
          </w:r>
          <w:r w:rsidRPr="00553530">
            <w:rPr>
              <w:lang w:val="en-US"/>
            </w:rPr>
            <w:fldChar w:fldCharType="end"/>
          </w:r>
        </w:sdtContent>
      </w:sdt>
      <w:r w:rsidRPr="00553530">
        <w:rPr>
          <w:lang w:val="en-US"/>
        </w:rPr>
        <w:t>, and the total input of dioxins into the New Zealand environment was estimated to be 9.9 kg TEQ.</w:t>
      </w:r>
    </w:p>
    <w:p w:rsidRPr="00553530" w:rsidR="006761D2" w:rsidP="006761D2" w:rsidRDefault="006761D2" w14:paraId="5781EEE1" w14:textId="265C4FAC">
      <w:pPr>
        <w:widowControl w:val="0"/>
        <w:spacing w:before="120" w:line="300" w:lineRule="atLeast"/>
        <w:rPr>
          <w:lang w:val="en-US"/>
        </w:rPr>
      </w:pPr>
      <w:r w:rsidRPr="00553530">
        <w:rPr>
          <w:lang w:val="en-US"/>
        </w:rPr>
        <w:t xml:space="preserve">The concentrations of dioxins in the </w:t>
      </w:r>
      <w:proofErr w:type="spellStart"/>
      <w:r w:rsidRPr="00553530">
        <w:rPr>
          <w:lang w:val="en-US"/>
        </w:rPr>
        <w:t>antisapstain</w:t>
      </w:r>
      <w:proofErr w:type="spellEnd"/>
      <w:r w:rsidRPr="00553530">
        <w:rPr>
          <w:lang w:val="en-US"/>
        </w:rPr>
        <w:t xml:space="preserve"> formulations marketed in </w:t>
      </w:r>
      <w:r w:rsidRPr="00553530" w:rsidR="00463FFA">
        <w:rPr>
          <w:lang w:val="en-US"/>
        </w:rPr>
        <w:t>NZ</w:t>
      </w:r>
      <w:r w:rsidRPr="00553530">
        <w:rPr>
          <w:lang w:val="en-US"/>
        </w:rPr>
        <w:t xml:space="preserve"> were believed to be in the range 0.2 –1.85 g TEQ per </w:t>
      </w:r>
      <w:proofErr w:type="spellStart"/>
      <w:r w:rsidRPr="00553530">
        <w:rPr>
          <w:lang w:val="en-US"/>
        </w:rPr>
        <w:t>tonne</w:t>
      </w:r>
      <w:proofErr w:type="spellEnd"/>
      <w:r w:rsidRPr="00553530">
        <w:rPr>
          <w:lang w:val="en-US"/>
        </w:rPr>
        <w:t xml:space="preserve">, with a mean of 0.9 g TEQ per </w:t>
      </w:r>
      <w:proofErr w:type="spellStart"/>
      <w:r w:rsidRPr="00553530">
        <w:rPr>
          <w:lang w:val="en-US"/>
        </w:rPr>
        <w:t>tonne</w:t>
      </w:r>
      <w:proofErr w:type="spellEnd"/>
      <w:r w:rsidRPr="00553530">
        <w:rPr>
          <w:lang w:val="en-US"/>
        </w:rPr>
        <w:t xml:space="preserve">. Investigations at some of the timber treatment sites have been used to produce an estimate of the total dioxin contamination resulting from </w:t>
      </w:r>
      <w:proofErr w:type="spellStart"/>
      <w:r w:rsidRPr="00553530">
        <w:rPr>
          <w:lang w:val="en-US"/>
        </w:rPr>
        <w:t>antisapstain</w:t>
      </w:r>
      <w:proofErr w:type="spellEnd"/>
      <w:r w:rsidRPr="00553530">
        <w:rPr>
          <w:lang w:val="en-US"/>
        </w:rPr>
        <w:t xml:space="preserve"> use </w:t>
      </w:r>
      <w:sdt>
        <w:sdtPr>
          <w:rPr>
            <w:lang w:val="en-US"/>
          </w:rPr>
          <w:id w:val="-1591233119"/>
          <w:citation/>
        </w:sdtPr>
        <w:sdtContent>
          <w:r w:rsidRPr="00553530">
            <w:rPr>
              <w:lang w:val="en-US"/>
            </w:rPr>
            <w:fldChar w:fldCharType="begin"/>
          </w:r>
          <w:r w:rsidRPr="00553530">
            <w:instrText xml:space="preserve"> CITATION MfE2011 \l 5129 </w:instrText>
          </w:r>
          <w:r w:rsidRPr="00553530">
            <w:rPr>
              <w:lang w:val="en-US"/>
            </w:rPr>
            <w:fldChar w:fldCharType="separate"/>
          </w:r>
          <w:r w:rsidRPr="00553530" w:rsidR="00F1175E">
            <w:rPr>
              <w:noProof/>
            </w:rPr>
            <w:t>(Ministry for the Environment, 2011a)</w:t>
          </w:r>
          <w:r w:rsidRPr="00553530">
            <w:rPr>
              <w:lang w:val="en-US"/>
            </w:rPr>
            <w:fldChar w:fldCharType="end"/>
          </w:r>
        </w:sdtContent>
      </w:sdt>
      <w:r w:rsidRPr="00553530">
        <w:rPr>
          <w:lang w:val="en-US"/>
        </w:rPr>
        <w:t>, and in 2008 the residual amount remaining was estimated to be 0.81 kg TEQ. This estimate was based on site assessments completed in 2002, and some of the sites have since been remediated. However, there have been no specific treatments aimed at removing the dioxin contaminants. In addition, much of the remediation work is based simply on soil removal and replacement. Hence, the quantities of dioxins in the reservoirs are unlikely to have changed, but they may have been moved to other locations.</w:t>
      </w:r>
    </w:p>
    <w:p w:rsidRPr="00553530" w:rsidR="006761D2" w:rsidP="006761D2" w:rsidRDefault="24854215" w14:paraId="2EB62480" w14:textId="6A7B781D">
      <w:pPr>
        <w:widowControl w:val="0"/>
        <w:spacing w:line="300" w:lineRule="exact"/>
        <w:rPr>
          <w:lang w:val="en-US"/>
        </w:rPr>
      </w:pPr>
      <w:r w:rsidRPr="0C34660A">
        <w:rPr>
          <w:lang w:val="en-US"/>
        </w:rPr>
        <w:t xml:space="preserve">The use of PCP as a preservative in diesel oil was only undertaken at four sites in New Zealand, although only two of these are believed to be of any significance: the Waipa Mill near Rotorua and a plant at Hanmer Springs in Canterbury. The total usage of PCP was estimated to be </w:t>
      </w:r>
      <w:bookmarkStart w:name="_Int_iXz0dO4B" w:id="366"/>
      <w:r w:rsidRPr="0C34660A">
        <w:rPr>
          <w:lang w:val="en-US"/>
        </w:rPr>
        <w:t>approximately 2700</w:t>
      </w:r>
      <w:bookmarkEnd w:id="366"/>
      <w:r w:rsidRPr="0C34660A">
        <w:rPr>
          <w:lang w:val="en-US"/>
        </w:rPr>
        <w:t xml:space="preserve"> </w:t>
      </w:r>
      <w:proofErr w:type="spellStart"/>
      <w:r w:rsidRPr="0C34660A">
        <w:rPr>
          <w:lang w:val="en-US"/>
        </w:rPr>
        <w:t>tonnes</w:t>
      </w:r>
      <w:proofErr w:type="spellEnd"/>
      <w:r w:rsidRPr="0C34660A">
        <w:rPr>
          <w:lang w:val="en-US"/>
        </w:rPr>
        <w:t xml:space="preserve"> and the average contamination level of the PCP was believed to be 1.65 g TEQ per </w:t>
      </w:r>
      <w:proofErr w:type="spellStart"/>
      <w:r w:rsidRPr="0C34660A">
        <w:rPr>
          <w:lang w:val="en-US"/>
        </w:rPr>
        <w:t>tonne</w:t>
      </w:r>
      <w:proofErr w:type="spellEnd"/>
      <w:r w:rsidRPr="0C34660A">
        <w:rPr>
          <w:lang w:val="en-US"/>
        </w:rPr>
        <w:t xml:space="preserve">, which gives a total dioxin input of 4.5 kg TEQ. </w:t>
      </w:r>
      <w:r w:rsidR="00DD7892">
        <w:rPr>
          <w:lang w:val="en-US"/>
        </w:rPr>
        <w:t>I</w:t>
      </w:r>
      <w:r w:rsidRPr="0C34660A">
        <w:rPr>
          <w:lang w:val="en-US"/>
        </w:rPr>
        <w:t xml:space="preserve">t was estimated that 0.23 kg TEQ of this total would have contributed to soil contamination at the sawmill sites, and the remaining 4.27 kg TEQ was absorbed in the treated products and distributed more widely. It is not expected that these reservoirs will </w:t>
      </w:r>
      <w:bookmarkStart w:name="_Int_6ZW9ofs2" w:id="367"/>
      <w:r w:rsidRPr="0C34660A">
        <w:rPr>
          <w:lang w:val="en-US"/>
        </w:rPr>
        <w:t>substantially change</w:t>
      </w:r>
      <w:bookmarkEnd w:id="367"/>
      <w:r w:rsidRPr="0C34660A">
        <w:rPr>
          <w:lang w:val="en-US"/>
        </w:rPr>
        <w:t xml:space="preserve"> over </w:t>
      </w:r>
      <w:bookmarkStart w:name="_Int_FbyRlLZR" w:id="368"/>
      <w:r w:rsidRPr="0C34660A">
        <w:rPr>
          <w:lang w:val="en-US"/>
        </w:rPr>
        <w:t>time, unless</w:t>
      </w:r>
      <w:bookmarkEnd w:id="368"/>
      <w:r w:rsidRPr="0C34660A">
        <w:rPr>
          <w:lang w:val="en-US"/>
        </w:rPr>
        <w:t xml:space="preserve"> specific action is taken to destroy the dioxin contamination prior to the disposal of waste materials.</w:t>
      </w:r>
    </w:p>
    <w:p w:rsidRPr="00553530" w:rsidR="006761D2" w:rsidP="00261F78" w:rsidRDefault="006761D2" w14:paraId="1CA31885" w14:textId="77777777">
      <w:pPr>
        <w:pStyle w:val="Heading2"/>
        <w:rPr>
          <w:lang w:val="en-US"/>
        </w:rPr>
      </w:pPr>
      <w:bookmarkStart w:name="_Toc275531308" w:id="369"/>
      <w:bookmarkStart w:name="_Toc275532409" w:id="370"/>
      <w:bookmarkStart w:name="_Toc1046422" w:id="371"/>
      <w:r w:rsidRPr="00553530">
        <w:rPr>
          <w:lang w:val="en-US"/>
        </w:rPr>
        <w:t>Gasworks sites</w:t>
      </w:r>
      <w:bookmarkEnd w:id="369"/>
      <w:bookmarkEnd w:id="370"/>
      <w:bookmarkEnd w:id="371"/>
    </w:p>
    <w:p w:rsidRPr="00553530" w:rsidR="006761D2" w:rsidP="006761D2" w:rsidRDefault="006761D2" w14:paraId="37F06DE0" w14:textId="533F05E6">
      <w:pPr>
        <w:spacing w:line="300" w:lineRule="exact"/>
        <w:rPr>
          <w:lang w:val="en-US"/>
        </w:rPr>
      </w:pPr>
      <w:r w:rsidRPr="00553530">
        <w:rPr>
          <w:lang w:val="en-US"/>
        </w:rPr>
        <w:t xml:space="preserve">Prior to the introduction of natural gas in New Zealand, ‘town gas’ was produced by coal gasification plants at gasworks sites throughout the country. There were approximately 54 gasworks sites, which operated for varying periods from the mid-1800s through to 1988. Internationally, dioxins have not been </w:t>
      </w:r>
      <w:proofErr w:type="spellStart"/>
      <w:r w:rsidRPr="00553530">
        <w:rPr>
          <w:lang w:val="en-US"/>
        </w:rPr>
        <w:t>recogni</w:t>
      </w:r>
      <w:r w:rsidR="00A142C7">
        <w:rPr>
          <w:lang w:val="en-US"/>
        </w:rPr>
        <w:t>s</w:t>
      </w:r>
      <w:r w:rsidRPr="00553530">
        <w:rPr>
          <w:lang w:val="en-US"/>
        </w:rPr>
        <w:t>ed</w:t>
      </w:r>
      <w:proofErr w:type="spellEnd"/>
      <w:r w:rsidRPr="00553530">
        <w:rPr>
          <w:lang w:val="en-US"/>
        </w:rPr>
        <w:t xml:space="preserve"> as a priority contaminant of gasworks waste. However, New Zealand studies have found that some dioxins may be present in the wastes produced from coal gasification and can be found at some of the sites where gasworks were previously located </w:t>
      </w:r>
      <w:sdt>
        <w:sdtPr>
          <w:rPr>
            <w:lang w:val="en-US"/>
          </w:rPr>
          <w:id w:val="157435020"/>
          <w:citation/>
        </w:sdtPr>
        <w:sdtContent>
          <w:r w:rsidRPr="00553530">
            <w:rPr>
              <w:lang w:val="en-US"/>
            </w:rPr>
            <w:fldChar w:fldCharType="begin"/>
          </w:r>
          <w:r w:rsidRPr="00553530">
            <w:instrText xml:space="preserve"> CITATION MfE2011 \l 5129 </w:instrText>
          </w:r>
          <w:r w:rsidRPr="00553530">
            <w:rPr>
              <w:lang w:val="en-US"/>
            </w:rPr>
            <w:fldChar w:fldCharType="separate"/>
          </w:r>
          <w:r w:rsidRPr="00553530" w:rsidR="00F1175E">
            <w:rPr>
              <w:noProof/>
            </w:rPr>
            <w:t>(Ministry for the Environment, 2011a)</w:t>
          </w:r>
          <w:r w:rsidRPr="00553530">
            <w:rPr>
              <w:lang w:val="en-US"/>
            </w:rPr>
            <w:fldChar w:fldCharType="end"/>
          </w:r>
        </w:sdtContent>
      </w:sdt>
      <w:r w:rsidRPr="00553530">
        <w:rPr>
          <w:lang w:val="en-US"/>
        </w:rPr>
        <w:t>.</w:t>
      </w:r>
    </w:p>
    <w:p w:rsidRPr="00553530" w:rsidR="006761D2" w:rsidP="00463FFA" w:rsidRDefault="006761D2" w14:paraId="1B01C6F6" w14:textId="7498D59A">
      <w:pPr>
        <w:spacing w:line="300" w:lineRule="atLeast"/>
        <w:rPr>
          <w:lang w:val="en-US"/>
        </w:rPr>
      </w:pPr>
      <w:r w:rsidRPr="00553530">
        <w:rPr>
          <w:lang w:val="en-US"/>
        </w:rPr>
        <w:t xml:space="preserve">In the first dioxin inventory report it was noted that at least five of the 54 gasworks sites had been remediated, and the reservoir estimates for the remaining 49 sites were reported to be between 0.028 and 6.4 g TEQ </w:t>
      </w:r>
      <w:sdt>
        <w:sdtPr>
          <w:rPr>
            <w:lang w:val="en-US"/>
          </w:rPr>
          <w:id w:val="1698812175"/>
          <w:citation/>
        </w:sdtPr>
        <w:sdtContent>
          <w:r w:rsidRPr="00553530">
            <w:rPr>
              <w:lang w:val="en-US"/>
            </w:rPr>
            <w:fldChar w:fldCharType="begin"/>
          </w:r>
          <w:r w:rsidRPr="00553530">
            <w:instrText xml:space="preserve">CITATION MfE00 \l 5129 </w:instrText>
          </w:r>
          <w:r w:rsidRPr="00553530">
            <w:rPr>
              <w:lang w:val="en-US"/>
            </w:rPr>
            <w:fldChar w:fldCharType="separate"/>
          </w:r>
          <w:r w:rsidRPr="00553530" w:rsidR="00F1175E">
            <w:rPr>
              <w:noProof/>
            </w:rPr>
            <w:t>(Ministry for the Environment, 2000)</w:t>
          </w:r>
          <w:r w:rsidRPr="00553530">
            <w:rPr>
              <w:lang w:val="en-US"/>
            </w:rPr>
            <w:fldChar w:fldCharType="end"/>
          </w:r>
        </w:sdtContent>
      </w:sdt>
      <w:r w:rsidRPr="00553530">
        <w:rPr>
          <w:lang w:val="en-US"/>
        </w:rPr>
        <w:t xml:space="preserve">. The second inventory reported that a further 10 sites had been remediated and the 2008 dioxin reservoir was estimated at 0.022 to 5.2 g TEQ. No reports have been found of any more recent remediation work, so the </w:t>
      </w:r>
      <w:r w:rsidRPr="00553530" w:rsidR="00506F97">
        <w:rPr>
          <w:lang w:val="en-US"/>
        </w:rPr>
        <w:t>20</w:t>
      </w:r>
      <w:r w:rsidRPr="00553530" w:rsidR="00553530">
        <w:rPr>
          <w:lang w:val="en-US"/>
        </w:rPr>
        <w:t>08</w:t>
      </w:r>
      <w:r w:rsidRPr="00553530">
        <w:rPr>
          <w:lang w:val="en-US"/>
        </w:rPr>
        <w:t xml:space="preserve"> estimate should still apply for</w:t>
      </w:r>
      <w:r w:rsidR="00A142C7">
        <w:rPr>
          <w:lang w:val="en-US"/>
        </w:rPr>
        <w:t xml:space="preserve"> </w:t>
      </w:r>
      <w:r w:rsidR="00C83372">
        <w:rPr>
          <w:lang w:val="en-US"/>
        </w:rPr>
        <w:t>2024</w:t>
      </w:r>
      <w:r w:rsidRPr="00553530">
        <w:rPr>
          <w:lang w:val="en-US"/>
        </w:rPr>
        <w:t>.</w:t>
      </w:r>
    </w:p>
    <w:p w:rsidRPr="00C50BDE" w:rsidR="006761D2" w:rsidP="00261F78" w:rsidRDefault="006761D2" w14:paraId="2E3A8AE8" w14:textId="77777777">
      <w:pPr>
        <w:pStyle w:val="Heading2"/>
        <w:rPr>
          <w:lang w:val="en-US"/>
        </w:rPr>
      </w:pPr>
      <w:bookmarkStart w:name="_Toc275531309" w:id="372"/>
      <w:bookmarkStart w:name="_Toc275532410" w:id="373"/>
      <w:bookmarkStart w:name="_Toc1046423" w:id="374"/>
      <w:r w:rsidRPr="00C50BDE">
        <w:rPr>
          <w:lang w:val="en-US"/>
        </w:rPr>
        <w:t>Landfills</w:t>
      </w:r>
      <w:bookmarkEnd w:id="372"/>
      <w:bookmarkEnd w:id="373"/>
      <w:bookmarkEnd w:id="374"/>
    </w:p>
    <w:p w:rsidRPr="00AF1200" w:rsidR="006761D2" w:rsidP="0C34660A" w:rsidRDefault="24854215" w14:paraId="06D834DE" w14:textId="1A17BC53">
      <w:pPr>
        <w:spacing w:line="300" w:lineRule="atLeast"/>
        <w:rPr>
          <w:highlight w:val="yellow"/>
        </w:rPr>
      </w:pPr>
      <w:r w:rsidRPr="00DD7892">
        <w:rPr>
          <w:lang w:val="en-US"/>
        </w:rPr>
        <w:t xml:space="preserve">Solid waste landfills also represent a reservoir of dioxins. In the </w:t>
      </w:r>
      <w:r w:rsidRPr="00DD7892" w:rsidR="09EC9576">
        <w:rPr>
          <w:lang w:val="en-US"/>
        </w:rPr>
        <w:t xml:space="preserve">2016 </w:t>
      </w:r>
      <w:r w:rsidRPr="00DD7892">
        <w:rPr>
          <w:lang w:val="en-US"/>
        </w:rPr>
        <w:t xml:space="preserve">Inventory it was estimated that the total mass of waste stored in landfills in </w:t>
      </w:r>
      <w:r w:rsidRPr="00DD7892" w:rsidR="09EC9576">
        <w:rPr>
          <w:lang w:val="en-US"/>
        </w:rPr>
        <w:t>2016</w:t>
      </w:r>
      <w:r w:rsidRPr="00DD7892" w:rsidR="41095B8B">
        <w:rPr>
          <w:lang w:val="en-US"/>
        </w:rPr>
        <w:t xml:space="preserve"> </w:t>
      </w:r>
      <w:r w:rsidRPr="00DD7892">
        <w:rPr>
          <w:lang w:val="en-US"/>
        </w:rPr>
        <w:t xml:space="preserve">was </w:t>
      </w:r>
      <w:r w:rsidRPr="00DD7892" w:rsidR="412CAA3B">
        <w:rPr>
          <w:lang w:val="en-US"/>
        </w:rPr>
        <w:t>132</w:t>
      </w:r>
      <w:r w:rsidRPr="00DD7892" w:rsidR="41095B8B">
        <w:rPr>
          <w:lang w:val="en-US"/>
        </w:rPr>
        <w:t xml:space="preserve"> </w:t>
      </w:r>
      <w:r w:rsidRPr="00DD7892">
        <w:rPr>
          <w:lang w:val="en-US"/>
        </w:rPr>
        <w:t xml:space="preserve">million </w:t>
      </w:r>
      <w:proofErr w:type="spellStart"/>
      <w:r w:rsidRPr="00DD7892">
        <w:rPr>
          <w:lang w:val="en-US"/>
        </w:rPr>
        <w:t>tonnes</w:t>
      </w:r>
      <w:proofErr w:type="spellEnd"/>
      <w:r w:rsidRPr="00DD7892" w:rsidR="00385C5F">
        <w:rPr>
          <w:lang w:val="en-US"/>
        </w:rPr>
        <w:t>. Consequently</w:t>
      </w:r>
      <w:r w:rsidR="00051121">
        <w:rPr>
          <w:lang w:val="en-US"/>
        </w:rPr>
        <w:t>,</w:t>
      </w:r>
      <w:r w:rsidRPr="00DD7892">
        <w:rPr>
          <w:lang w:val="en-US"/>
        </w:rPr>
        <w:t xml:space="preserve"> the associated dioxin reservoir would be </w:t>
      </w:r>
      <w:r w:rsidRPr="00DD7892" w:rsidR="41095B8B">
        <w:rPr>
          <w:lang w:val="en-US"/>
        </w:rPr>
        <w:t>0.</w:t>
      </w:r>
      <w:r w:rsidRPr="00DD7892" w:rsidR="00385C5F">
        <w:rPr>
          <w:lang w:val="en-US"/>
        </w:rPr>
        <w:t>66</w:t>
      </w:r>
      <w:r w:rsidRPr="00DD7892">
        <w:rPr>
          <w:lang w:val="en-US"/>
        </w:rPr>
        <w:t xml:space="preserve"> kg TEQ (based on </w:t>
      </w:r>
      <w:r w:rsidRPr="00DD7892" w:rsidR="004C1DAE">
        <w:rPr>
          <w:lang w:val="en-US"/>
        </w:rPr>
        <w:t>the</w:t>
      </w:r>
      <w:r w:rsidRPr="00DD7892">
        <w:rPr>
          <w:lang w:val="en-US"/>
        </w:rPr>
        <w:t xml:space="preserve"> Toolkit factor of </w:t>
      </w:r>
      <w:r w:rsidRPr="00DD7892" w:rsidR="00385C5F">
        <w:rPr>
          <w:lang w:val="en-US"/>
        </w:rPr>
        <w:t>5</w:t>
      </w:r>
      <w:r w:rsidRPr="00DD7892">
        <w:rPr>
          <w:lang w:val="en-US"/>
        </w:rPr>
        <w:t xml:space="preserve"> x 10</w:t>
      </w:r>
      <w:r w:rsidRPr="00DD7892">
        <w:rPr>
          <w:vertAlign w:val="superscript"/>
          <w:lang w:val="en-US"/>
        </w:rPr>
        <w:t>-6</w:t>
      </w:r>
      <w:r w:rsidRPr="00DD7892">
        <w:rPr>
          <w:lang w:val="en-US"/>
        </w:rPr>
        <w:t xml:space="preserve"> g TEQ per </w:t>
      </w:r>
      <w:proofErr w:type="spellStart"/>
      <w:r w:rsidRPr="00DD7892">
        <w:rPr>
          <w:lang w:val="en-US"/>
        </w:rPr>
        <w:t>tonne</w:t>
      </w:r>
      <w:proofErr w:type="spellEnd"/>
      <w:r w:rsidRPr="00DD7892">
        <w:rPr>
          <w:lang w:val="en-US"/>
        </w:rPr>
        <w:t>). In the following 4 years</w:t>
      </w:r>
      <w:r w:rsidRPr="00DD7892" w:rsidR="00385C5F">
        <w:rPr>
          <w:lang w:val="en-US"/>
        </w:rPr>
        <w:t xml:space="preserve"> to 2020</w:t>
      </w:r>
      <w:r w:rsidRPr="00DD7892">
        <w:rPr>
          <w:lang w:val="en-US"/>
        </w:rPr>
        <w:t xml:space="preserve">, the quantity of waste increased by about </w:t>
      </w:r>
      <w:r w:rsidRPr="00DD7892" w:rsidR="41095B8B">
        <w:rPr>
          <w:lang w:val="en-US"/>
        </w:rPr>
        <w:t>1</w:t>
      </w:r>
      <w:r w:rsidRPr="00DD7892" w:rsidR="412CAA3B">
        <w:rPr>
          <w:lang w:val="en-US"/>
        </w:rPr>
        <w:t>4</w:t>
      </w:r>
      <w:r w:rsidRPr="00DD7892" w:rsidR="41095B8B">
        <w:rPr>
          <w:lang w:val="en-US"/>
        </w:rPr>
        <w:t xml:space="preserve"> </w:t>
      </w:r>
      <w:r w:rsidRPr="00DD7892">
        <w:rPr>
          <w:lang w:val="en-US"/>
        </w:rPr>
        <w:t xml:space="preserve">million </w:t>
      </w:r>
      <w:proofErr w:type="spellStart"/>
      <w:r w:rsidRPr="00DD7892">
        <w:rPr>
          <w:lang w:val="en-US"/>
        </w:rPr>
        <w:t>tonnes</w:t>
      </w:r>
      <w:proofErr w:type="spellEnd"/>
      <w:r w:rsidRPr="00DD7892">
        <w:rPr>
          <w:lang w:val="en-US"/>
        </w:rPr>
        <w:t xml:space="preserve"> </w:t>
      </w:r>
      <w:r w:rsidRPr="00DD7892" w:rsidR="412CAA3B">
        <w:rPr>
          <w:lang w:val="en-US"/>
        </w:rPr>
        <w:t xml:space="preserve">to 146 million </w:t>
      </w:r>
      <w:proofErr w:type="spellStart"/>
      <w:r w:rsidRPr="00DD7892" w:rsidR="412CAA3B">
        <w:rPr>
          <w:lang w:val="en-US"/>
        </w:rPr>
        <w:t>tonnes</w:t>
      </w:r>
      <w:proofErr w:type="spellEnd"/>
      <w:r w:rsidRPr="00DD7892" w:rsidR="412CAA3B">
        <w:rPr>
          <w:lang w:val="en-US"/>
        </w:rPr>
        <w:t xml:space="preserve"> </w:t>
      </w:r>
      <w:r w:rsidRPr="00DD7892" w:rsidR="00385C5F">
        <w:rPr>
          <w:lang w:val="en-US"/>
        </w:rPr>
        <w:t xml:space="preserve">with the reservoir increasing to 0.73 kg TEQ. From 2020 to 2024 an additional </w:t>
      </w:r>
      <w:r w:rsidRPr="00DD7892" w:rsidR="004C1DAE">
        <w:rPr>
          <w:lang w:val="en-US"/>
        </w:rPr>
        <w:t xml:space="preserve">14 million </w:t>
      </w:r>
      <w:proofErr w:type="spellStart"/>
      <w:r w:rsidRPr="00DD7892" w:rsidR="004C1DAE">
        <w:rPr>
          <w:lang w:val="en-US"/>
        </w:rPr>
        <w:t>tonnes</w:t>
      </w:r>
      <w:proofErr w:type="spellEnd"/>
      <w:r w:rsidRPr="00DD7892" w:rsidR="004C1DAE">
        <w:rPr>
          <w:lang w:val="en-US"/>
        </w:rPr>
        <w:t xml:space="preserve"> was deposited. </w:t>
      </w:r>
      <w:r w:rsidRPr="00DD7892">
        <w:rPr>
          <w:lang w:val="en-US"/>
        </w:rPr>
        <w:t xml:space="preserve">Thus, the existing reservoir in </w:t>
      </w:r>
      <w:r w:rsidRPr="00DD7892" w:rsidR="41095B8B">
        <w:rPr>
          <w:lang w:val="en-US"/>
        </w:rPr>
        <w:t>20</w:t>
      </w:r>
      <w:r w:rsidRPr="00DD7892" w:rsidR="000800E6">
        <w:rPr>
          <w:lang w:val="en-US"/>
        </w:rPr>
        <w:t>2</w:t>
      </w:r>
      <w:r w:rsidRPr="00DD7892" w:rsidR="004C1DAE">
        <w:rPr>
          <w:lang w:val="en-US"/>
        </w:rPr>
        <w:t>4</w:t>
      </w:r>
      <w:r w:rsidRPr="00DD7892" w:rsidR="41095B8B">
        <w:rPr>
          <w:lang w:val="en-US"/>
        </w:rPr>
        <w:t xml:space="preserve"> </w:t>
      </w:r>
      <w:r w:rsidRPr="00DD7892">
        <w:rPr>
          <w:lang w:val="en-US"/>
        </w:rPr>
        <w:t xml:space="preserve">will be </w:t>
      </w:r>
      <w:r w:rsidRPr="00DD7892" w:rsidR="41095B8B">
        <w:rPr>
          <w:lang w:val="en-US"/>
        </w:rPr>
        <w:t>0.</w:t>
      </w:r>
      <w:r w:rsidRPr="00DD7892" w:rsidR="412CAA3B">
        <w:rPr>
          <w:lang w:val="en-US"/>
        </w:rPr>
        <w:t>8</w:t>
      </w:r>
      <w:r w:rsidRPr="00DD7892" w:rsidR="004C1DAE">
        <w:rPr>
          <w:lang w:val="en-US"/>
        </w:rPr>
        <w:t>0</w:t>
      </w:r>
      <w:r w:rsidRPr="00DD7892">
        <w:rPr>
          <w:lang w:val="en-US"/>
        </w:rPr>
        <w:t xml:space="preserve"> kg TEQ</w:t>
      </w:r>
      <w:r w:rsidRPr="003C32F3">
        <w:rPr>
          <w:lang w:val="en-US"/>
        </w:rPr>
        <w:t>.</w:t>
      </w:r>
      <w:r>
        <w:t xml:space="preserve"> </w:t>
      </w:r>
      <w:r w:rsidRPr="0C34660A" w:rsidR="006761D2">
        <w:rPr>
          <w:highlight w:val="yellow"/>
        </w:rPr>
        <w:br w:type="page"/>
      </w:r>
    </w:p>
    <w:p w:rsidRPr="00DD7892" w:rsidR="006761D2" w:rsidP="00261F78" w:rsidRDefault="006761D2" w14:paraId="2F70E677" w14:textId="77777777">
      <w:pPr>
        <w:pStyle w:val="Heading1"/>
      </w:pPr>
      <w:bookmarkStart w:name="_Toc358573566" w:id="375"/>
      <w:bookmarkStart w:name="_Toc1046424" w:id="376"/>
      <w:r w:rsidRPr="00DD7892">
        <w:t>Summary</w:t>
      </w:r>
      <w:bookmarkEnd w:id="375"/>
      <w:r w:rsidRPr="00DD7892">
        <w:t xml:space="preserve"> and discussion</w:t>
      </w:r>
      <w:bookmarkEnd w:id="376"/>
    </w:p>
    <w:p w:rsidRPr="00DD7892" w:rsidR="00E27321" w:rsidP="00E27321" w:rsidRDefault="006761D2" w14:paraId="7CF09B0F" w14:textId="325846CE">
      <w:pPr>
        <w:spacing w:line="300" w:lineRule="atLeast"/>
        <w:jc w:val="both"/>
      </w:pPr>
      <w:r w:rsidRPr="00DD7892">
        <w:t xml:space="preserve">The key points arising from the </w:t>
      </w:r>
      <w:r w:rsidRPr="00DD7892" w:rsidR="00DD7892">
        <w:t xml:space="preserve">2024 </w:t>
      </w:r>
      <w:r w:rsidRPr="00DD7892">
        <w:t xml:space="preserve">inventory are summarised and discussed below, along with some comparative data from the previous inventories. A table showing the </w:t>
      </w:r>
      <w:r w:rsidRPr="00DD7892" w:rsidR="00FE08B7">
        <w:t>complete data for all source categories and release vectors for 2016</w:t>
      </w:r>
      <w:r w:rsidRPr="00DD7892" w:rsidR="00DD7892">
        <w:t>, 2020</w:t>
      </w:r>
      <w:r w:rsidRPr="00DD7892" w:rsidR="00353C8B">
        <w:t xml:space="preserve"> and 202</w:t>
      </w:r>
      <w:r w:rsidRPr="00DD7892" w:rsidR="00DD7892">
        <w:t>4</w:t>
      </w:r>
      <w:r w:rsidRPr="00DD7892" w:rsidR="00FE08B7">
        <w:t xml:space="preserve"> is given in Appendix 1</w:t>
      </w:r>
      <w:r w:rsidR="004E5806">
        <w:t xml:space="preserve"> with total dioxin releases shown in Appendix 2.</w:t>
      </w:r>
    </w:p>
    <w:p w:rsidRPr="00DD7892" w:rsidR="00D1567A" w:rsidP="00261F78" w:rsidRDefault="00D1567A" w14:paraId="530F8857" w14:textId="6B7F15BD">
      <w:pPr>
        <w:pStyle w:val="Heading2"/>
      </w:pPr>
      <w:bookmarkStart w:name="_Toc1046425" w:id="377"/>
      <w:r w:rsidRPr="00DD7892">
        <w:t xml:space="preserve">Dioxin Release Estimates for </w:t>
      </w:r>
      <w:bookmarkEnd w:id="377"/>
      <w:r w:rsidRPr="00DD7892" w:rsidR="00C8575B">
        <w:t>202</w:t>
      </w:r>
      <w:r w:rsidRPr="00DD7892" w:rsidR="00DD7892">
        <w:t>4</w:t>
      </w:r>
    </w:p>
    <w:p w:rsidR="00CF66F1" w:rsidP="008F7A88" w:rsidRDefault="24371467" w14:paraId="34525F03" w14:textId="49B5AF99">
      <w:pPr>
        <w:spacing w:line="300" w:lineRule="atLeast"/>
        <w:jc w:val="both"/>
      </w:pPr>
      <w:r w:rsidRPr="00DD7892">
        <w:t xml:space="preserve">The total estimated quantity of dioxin released in New Zealand for </w:t>
      </w:r>
      <w:r w:rsidRPr="00DD7892" w:rsidR="006E27BB">
        <w:t>202</w:t>
      </w:r>
      <w:r w:rsidR="0002689F">
        <w:t>4</w:t>
      </w:r>
      <w:r w:rsidRPr="00DD7892">
        <w:t xml:space="preserve"> was </w:t>
      </w:r>
      <w:r w:rsidRPr="00DD7892" w:rsidR="3FA107AC">
        <w:t>3</w:t>
      </w:r>
      <w:r w:rsidR="002D3BA2">
        <w:t>3</w:t>
      </w:r>
      <w:r w:rsidRPr="00DD7892" w:rsidR="00BE23BD">
        <w:t>.</w:t>
      </w:r>
      <w:r w:rsidR="002D3BA2">
        <w:t>7</w:t>
      </w:r>
      <w:r w:rsidRPr="00DD7892" w:rsidR="3FA107AC">
        <w:t xml:space="preserve"> </w:t>
      </w:r>
      <w:r w:rsidRPr="00DD7892" w:rsidR="6471A651">
        <w:t xml:space="preserve">g TEQ. </w:t>
      </w:r>
      <w:r w:rsidRPr="00DD7892" w:rsidR="3AAD1D12">
        <w:t>A plot of dioxin release estimates versus source category for</w:t>
      </w:r>
      <w:r w:rsidRPr="00DD7892" w:rsidR="4CE5E299">
        <w:t xml:space="preserve"> </w:t>
      </w:r>
      <w:r w:rsidRPr="00DD7892" w:rsidR="3FA107AC">
        <w:t>202</w:t>
      </w:r>
      <w:r w:rsidR="002D3BA2">
        <w:t>4</w:t>
      </w:r>
      <w:r w:rsidRPr="00DD7892" w:rsidR="4CE5E299">
        <w:t xml:space="preserve"> is shown in Figure 13-</w:t>
      </w:r>
      <w:r w:rsidR="00A66099">
        <w:t>1</w:t>
      </w:r>
      <w:r w:rsidRPr="00DD7892" w:rsidR="4CE5E299">
        <w:t xml:space="preserve">. </w:t>
      </w:r>
      <w:r w:rsidRPr="00DD7892" w:rsidR="3AAD1D12">
        <w:t xml:space="preserve">Viewing the plot, it is apparent that most dioxin emissions can be attributed to a </w:t>
      </w:r>
      <w:bookmarkStart w:name="_Int_spVYZDO9" w:id="378"/>
      <w:r w:rsidRPr="00DD7892" w:rsidR="3AAD1D12">
        <w:t>re</w:t>
      </w:r>
      <w:r w:rsidRPr="00DD7892">
        <w:t>latively small</w:t>
      </w:r>
      <w:bookmarkEnd w:id="378"/>
      <w:r w:rsidRPr="00DD7892">
        <w:t xml:space="preserve"> number of categories and that many categories make only a very minor contribution to the total. </w:t>
      </w:r>
    </w:p>
    <w:p w:rsidR="00CF66F1" w:rsidP="008F7A88" w:rsidRDefault="00CF66F1" w14:paraId="5A2F26E2" w14:textId="43AF0DC2">
      <w:pPr>
        <w:spacing w:line="300" w:lineRule="atLeast"/>
        <w:jc w:val="both"/>
      </w:pPr>
      <w:r>
        <w:rPr>
          <w:noProof/>
        </w:rPr>
        <w:drawing>
          <wp:inline distT="0" distB="0" distL="0" distR="0" wp14:anchorId="2DAFB01B" wp14:editId="1F65A549">
            <wp:extent cx="4392705" cy="6391835"/>
            <wp:effectExtent l="0" t="0" r="14605" b="9525"/>
            <wp:docPr id="366867575"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66F1" w:rsidP="0002689F" w:rsidRDefault="00CF66F1" w14:paraId="2E0B6FE9" w14:textId="5A680BAE">
      <w:pPr>
        <w:spacing w:line="300" w:lineRule="atLeast"/>
        <w:jc w:val="both"/>
      </w:pPr>
      <w:r w:rsidRPr="00BF6086">
        <w:rPr>
          <w:b/>
          <w:bCs/>
        </w:rPr>
        <w:t xml:space="preserve">Figure </w:t>
      </w:r>
      <w:r>
        <w:rPr>
          <w:b/>
          <w:bCs/>
        </w:rPr>
        <w:t>13</w:t>
      </w:r>
      <w:r w:rsidR="00AA5A7B">
        <w:rPr>
          <w:b/>
          <w:bCs/>
        </w:rPr>
        <w:t>-</w:t>
      </w:r>
      <w:r w:rsidRPr="00BF6086">
        <w:rPr>
          <w:b/>
          <w:bCs/>
        </w:rPr>
        <w:t xml:space="preserve">1. Annual Dioxin Releases for </w:t>
      </w:r>
      <w:r w:rsidRPr="00EC74CA">
        <w:rPr>
          <w:b/>
          <w:bCs/>
        </w:rPr>
        <w:t>2024</w:t>
      </w:r>
      <w:r w:rsidRPr="00BF6086">
        <w:rPr>
          <w:b/>
          <w:bCs/>
        </w:rPr>
        <w:t xml:space="preserve"> by Source (see Appendix 2 for details)</w:t>
      </w:r>
      <w:r>
        <w:br w:type="page"/>
      </w:r>
    </w:p>
    <w:p w:rsidR="002D3BA2" w:rsidP="008F7A88" w:rsidRDefault="24371467" w14:paraId="05308733" w14:textId="659C9441">
      <w:pPr>
        <w:spacing w:line="300" w:lineRule="atLeast"/>
        <w:jc w:val="both"/>
      </w:pPr>
      <w:r w:rsidRPr="00DD7892">
        <w:t>Figure 13-</w:t>
      </w:r>
      <w:r w:rsidR="0002689F">
        <w:t>2</w:t>
      </w:r>
      <w:r w:rsidRPr="00DD7892">
        <w:t xml:space="preserve"> illustrates the share that </w:t>
      </w:r>
      <w:r w:rsidR="00CF66F1">
        <w:t xml:space="preserve">these </w:t>
      </w:r>
      <w:r w:rsidRPr="00DD7892">
        <w:t xml:space="preserve">major source categories have for the total dioxin release. </w:t>
      </w:r>
      <w:r w:rsidRPr="00DD7892" w:rsidR="4CE5E299">
        <w:t>It</w:t>
      </w:r>
      <w:r w:rsidRPr="00DD7892">
        <w:t xml:space="preserve"> shows that about </w:t>
      </w:r>
      <w:r w:rsidR="002D3BA2">
        <w:t>7</w:t>
      </w:r>
      <w:r w:rsidRPr="00DD7892" w:rsidR="26AB99B1">
        <w:t>0%</w:t>
      </w:r>
      <w:r w:rsidRPr="00DD7892">
        <w:t xml:space="preserve"> of New Zealand’s estimated dioxin releases can be attributed </w:t>
      </w:r>
      <w:r w:rsidR="00CF66F1">
        <w:t xml:space="preserve">to </w:t>
      </w:r>
      <w:r w:rsidRPr="00EC74CA" w:rsidR="00CF66F1">
        <w:t>four</w:t>
      </w:r>
      <w:r w:rsidRPr="00373E16" w:rsidR="00CF66F1">
        <w:t xml:space="preserve"> categories – disposal of municipal waste in landfills</w:t>
      </w:r>
      <w:r w:rsidRPr="00EC74CA" w:rsidR="00CF66F1">
        <w:t>, secondary aluminium</w:t>
      </w:r>
      <w:r w:rsidR="004E5806">
        <w:t xml:space="preserve">, sewage treatment </w:t>
      </w:r>
      <w:r w:rsidRPr="00EC74CA" w:rsidR="00CF66F1">
        <w:t>and industrial wood (biomass) combustion.</w:t>
      </w:r>
      <w:r w:rsidR="00CF66F1">
        <w:t xml:space="preserve"> </w:t>
      </w:r>
      <w:r w:rsidRPr="00373E16" w:rsidR="00CF66F1">
        <w:t xml:space="preserve">Combined with </w:t>
      </w:r>
      <w:r w:rsidRPr="00EC74CA" w:rsidR="00CF66F1">
        <w:t>five</w:t>
      </w:r>
      <w:r w:rsidRPr="00373E16" w:rsidR="00CF66F1">
        <w:t xml:space="preserve"> other categories:</w:t>
      </w:r>
      <w:r w:rsidRPr="00EC74CA" w:rsidR="00CF66F1">
        <w:t xml:space="preserve"> </w:t>
      </w:r>
      <w:r w:rsidRPr="00373E16" w:rsidR="00CF66F1">
        <w:t xml:space="preserve">metal shredding, </w:t>
      </w:r>
      <w:r w:rsidRPr="00EC74CA" w:rsidR="00CF66F1">
        <w:t>industrial coal combustion, l</w:t>
      </w:r>
      <w:r w:rsidRPr="00373E16" w:rsidR="00CF66F1">
        <w:t>andfill fires, heating and cooking with wood and structure fires</w:t>
      </w:r>
      <w:r w:rsidR="00CF66F1">
        <w:t>,</w:t>
      </w:r>
      <w:r w:rsidRPr="00373E16" w:rsidR="00CF66F1">
        <w:t xml:space="preserve"> the nine sources comprise 87% of total dioxin releases with the remaining 13% split between 40 other categories and sub-categories</w:t>
      </w:r>
      <w:r w:rsidR="00CF66F1">
        <w:t>.</w:t>
      </w:r>
    </w:p>
    <w:p w:rsidR="0002689F" w:rsidP="008F7A88" w:rsidRDefault="0002689F" w14:paraId="2F2AE5A8" w14:textId="77777777">
      <w:pPr>
        <w:spacing w:line="300" w:lineRule="atLeast"/>
        <w:jc w:val="both"/>
      </w:pPr>
    </w:p>
    <w:p w:rsidR="00CF66F1" w:rsidP="008F7A88" w:rsidRDefault="00CF66F1" w14:paraId="1DE85835" w14:textId="0283130F">
      <w:pPr>
        <w:spacing w:line="300" w:lineRule="atLeast"/>
        <w:jc w:val="both"/>
      </w:pPr>
      <w:r>
        <w:rPr>
          <w:noProof/>
        </w:rPr>
        <w:drawing>
          <wp:inline distT="0" distB="0" distL="0" distR="0" wp14:anchorId="797EE097" wp14:editId="1DC29FFD">
            <wp:extent cx="5441576" cy="5791200"/>
            <wp:effectExtent l="0" t="0" r="6985" b="12700"/>
            <wp:docPr id="18619032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DD7892" w:rsidR="00CF66F1" w:rsidP="00CF66F1" w:rsidRDefault="00CF66F1" w14:paraId="096A4F0E" w14:textId="0ECF54E6">
      <w:pPr>
        <w:spacing w:line="300" w:lineRule="atLeast"/>
        <w:jc w:val="both"/>
        <w:rPr>
          <w:b/>
        </w:rPr>
      </w:pPr>
      <w:r w:rsidRPr="00DD7892">
        <w:rPr>
          <w:b/>
        </w:rPr>
        <w:t>Figure 13</w:t>
      </w:r>
      <w:r w:rsidR="00AA5A7B">
        <w:rPr>
          <w:b/>
        </w:rPr>
        <w:t>-</w:t>
      </w:r>
      <w:r w:rsidR="0002689F">
        <w:rPr>
          <w:b/>
        </w:rPr>
        <w:t>2</w:t>
      </w:r>
      <w:r w:rsidRPr="00DD7892">
        <w:rPr>
          <w:b/>
        </w:rPr>
        <w:t xml:space="preserve"> Plot Showing the Contribution of Major Release Categories for Dioxin  </w:t>
      </w:r>
    </w:p>
    <w:p w:rsidR="00CF66F1" w:rsidP="0002689F" w:rsidRDefault="0002689F" w14:paraId="1E03582A" w14:textId="7F7BF483">
      <w:pPr>
        <w:spacing w:after="240" w:line="300" w:lineRule="atLeast"/>
        <w:jc w:val="both"/>
        <w:rPr>
          <w:szCs w:val="18"/>
        </w:rPr>
      </w:pPr>
      <w:r w:rsidRPr="0002689F">
        <w:rPr>
          <w:szCs w:val="18"/>
        </w:rPr>
        <w:t xml:space="preserve">All members of New Zealand’s 5.3 million population contributed to the sewage treatment release in 2024 and a significant majority will have generated wastes disposed of in municipal solid waste landfills. Releases from industrial coal and wood-waste combustion are associated with about 500 coal-fired boilers and more than 175 wood-fired power plants. </w:t>
      </w:r>
      <w:r w:rsidRPr="00373E16">
        <w:t xml:space="preserve">Structure fires and landfill fires are essentially random events. </w:t>
      </w:r>
      <w:r w:rsidRPr="00373E16">
        <w:rPr>
          <w:szCs w:val="18"/>
        </w:rPr>
        <w:t xml:space="preserve">Heating and cooking with wood, primarily the former, occurs in about </w:t>
      </w:r>
      <w:r w:rsidRPr="00EC74CA">
        <w:rPr>
          <w:szCs w:val="18"/>
        </w:rPr>
        <w:t>470</w:t>
      </w:r>
      <w:r w:rsidRPr="00373E16">
        <w:rPr>
          <w:szCs w:val="18"/>
        </w:rPr>
        <w:t>,000 New Zealand households</w:t>
      </w:r>
      <w:r>
        <w:rPr>
          <w:szCs w:val="18"/>
        </w:rPr>
        <w:t>.</w:t>
      </w:r>
    </w:p>
    <w:p w:rsidRPr="00CB2131" w:rsidR="006761D2" w:rsidP="00261F78" w:rsidRDefault="006761D2" w14:paraId="35CA16E9" w14:textId="77777777">
      <w:pPr>
        <w:pStyle w:val="Heading2"/>
      </w:pPr>
      <w:bookmarkStart w:name="_Toc1046426" w:id="379"/>
      <w:r w:rsidRPr="00CB2131">
        <w:t>Changes in the dioxin release estimates over time</w:t>
      </w:r>
      <w:bookmarkEnd w:id="379"/>
    </w:p>
    <w:p w:rsidRPr="00CB2131" w:rsidR="00F22D0B" w:rsidP="00F22D0B" w:rsidRDefault="006761D2" w14:paraId="797CF092" w14:textId="4B85795B">
      <w:pPr>
        <w:spacing w:line="300" w:lineRule="atLeast"/>
        <w:jc w:val="both"/>
        <w:rPr>
          <w:szCs w:val="18"/>
        </w:rPr>
      </w:pPr>
      <w:r w:rsidRPr="00CB2131">
        <w:rPr>
          <w:szCs w:val="18"/>
        </w:rPr>
        <w:t>The dioxin release estimates for 20</w:t>
      </w:r>
      <w:r w:rsidRPr="00CB2131" w:rsidR="00CC1CBE">
        <w:rPr>
          <w:szCs w:val="18"/>
        </w:rPr>
        <w:t>1</w:t>
      </w:r>
      <w:r w:rsidRPr="00CB2131" w:rsidR="00CB2131">
        <w:rPr>
          <w:szCs w:val="18"/>
        </w:rPr>
        <w:t>6</w:t>
      </w:r>
      <w:r w:rsidR="00AB2B35">
        <w:rPr>
          <w:szCs w:val="18"/>
        </w:rPr>
        <w:t>,</w:t>
      </w:r>
      <w:r w:rsidRPr="00CB2131">
        <w:rPr>
          <w:szCs w:val="18"/>
        </w:rPr>
        <w:t xml:space="preserve"> </w:t>
      </w:r>
      <w:r w:rsidRPr="00CB2131" w:rsidR="00CC1CBE">
        <w:rPr>
          <w:szCs w:val="18"/>
        </w:rPr>
        <w:t>20</w:t>
      </w:r>
      <w:r w:rsidRPr="00CB2131" w:rsidR="00CB2131">
        <w:rPr>
          <w:szCs w:val="18"/>
        </w:rPr>
        <w:t>20</w:t>
      </w:r>
      <w:r w:rsidRPr="00CB2131">
        <w:rPr>
          <w:szCs w:val="18"/>
        </w:rPr>
        <w:t xml:space="preserve"> </w:t>
      </w:r>
      <w:r w:rsidRPr="00CB2131" w:rsidR="00FE08B7">
        <w:rPr>
          <w:szCs w:val="18"/>
        </w:rPr>
        <w:t xml:space="preserve">and </w:t>
      </w:r>
      <w:r w:rsidRPr="00CB2131" w:rsidR="00CC1CBE">
        <w:rPr>
          <w:szCs w:val="18"/>
        </w:rPr>
        <w:t>202</w:t>
      </w:r>
      <w:r w:rsidRPr="00CB2131" w:rsidR="00CB2131">
        <w:rPr>
          <w:szCs w:val="18"/>
        </w:rPr>
        <w:t>4</w:t>
      </w:r>
      <w:r w:rsidRPr="00CB2131" w:rsidR="00FE08B7">
        <w:rPr>
          <w:szCs w:val="18"/>
        </w:rPr>
        <w:t xml:space="preserve"> </w:t>
      </w:r>
      <w:r w:rsidRPr="00CB2131">
        <w:rPr>
          <w:szCs w:val="18"/>
        </w:rPr>
        <w:t xml:space="preserve">are summarised in </w:t>
      </w:r>
      <w:r w:rsidR="004E5806">
        <w:rPr>
          <w:szCs w:val="18"/>
        </w:rPr>
        <w:t>Table 13-1</w:t>
      </w:r>
      <w:r w:rsidRPr="00CB2131">
        <w:rPr>
          <w:szCs w:val="18"/>
        </w:rPr>
        <w:t xml:space="preserve"> below. This summary is based on nine of the Toolkit </w:t>
      </w:r>
      <w:r w:rsidRPr="00CB2131" w:rsidR="00FE08B7">
        <w:rPr>
          <w:szCs w:val="18"/>
        </w:rPr>
        <w:t xml:space="preserve">major </w:t>
      </w:r>
      <w:r w:rsidRPr="00CB2131">
        <w:rPr>
          <w:szCs w:val="18"/>
        </w:rPr>
        <w:t xml:space="preserve">source categories, which is the summary level used for country reports under the Stockholm Convention. </w:t>
      </w:r>
      <w:r w:rsidRPr="00CB2131" w:rsidR="00FE08B7">
        <w:rPr>
          <w:szCs w:val="18"/>
        </w:rPr>
        <w:t xml:space="preserve">As shown in the Table the total release of dioxin in New Zealand for </w:t>
      </w:r>
      <w:r w:rsidR="006C7C98">
        <w:rPr>
          <w:szCs w:val="18"/>
        </w:rPr>
        <w:t>2024</w:t>
      </w:r>
      <w:r w:rsidRPr="00CB2131" w:rsidR="00FE08B7">
        <w:rPr>
          <w:szCs w:val="18"/>
        </w:rPr>
        <w:t xml:space="preserve"> was </w:t>
      </w:r>
      <w:r w:rsidRPr="00CB2131" w:rsidR="00CC1CBE">
        <w:rPr>
          <w:szCs w:val="18"/>
        </w:rPr>
        <w:t>3</w:t>
      </w:r>
      <w:r w:rsidR="006C7C98">
        <w:rPr>
          <w:szCs w:val="18"/>
        </w:rPr>
        <w:t>3</w:t>
      </w:r>
      <w:r w:rsidRPr="00CB2131" w:rsidR="00CC1CBE">
        <w:rPr>
          <w:szCs w:val="18"/>
        </w:rPr>
        <w:t>.</w:t>
      </w:r>
      <w:r w:rsidR="006C7C98">
        <w:rPr>
          <w:szCs w:val="18"/>
        </w:rPr>
        <w:t>70</w:t>
      </w:r>
      <w:r w:rsidRPr="00CB2131" w:rsidR="001A21D0">
        <w:rPr>
          <w:szCs w:val="18"/>
        </w:rPr>
        <w:t xml:space="preserve"> </w:t>
      </w:r>
      <w:r w:rsidRPr="00CB2131" w:rsidR="00FE08B7">
        <w:rPr>
          <w:szCs w:val="18"/>
        </w:rPr>
        <w:t>g TEQ</w:t>
      </w:r>
      <w:r w:rsidRPr="00CB2131" w:rsidR="00837413">
        <w:rPr>
          <w:szCs w:val="18"/>
        </w:rPr>
        <w:t xml:space="preserve">. </w:t>
      </w:r>
      <w:r w:rsidRPr="00CB2131" w:rsidR="00FE08B7">
        <w:rPr>
          <w:szCs w:val="18"/>
        </w:rPr>
        <w:t xml:space="preserve">This can be compared with releases of </w:t>
      </w:r>
      <w:r w:rsidRPr="00CB2131" w:rsidR="00C620D6">
        <w:rPr>
          <w:szCs w:val="18"/>
        </w:rPr>
        <w:t>36.</w:t>
      </w:r>
      <w:r w:rsidRPr="00CB2131" w:rsidR="001A21D0">
        <w:rPr>
          <w:szCs w:val="18"/>
        </w:rPr>
        <w:t>99</w:t>
      </w:r>
      <w:r w:rsidRPr="00CB2131" w:rsidR="00FE08B7">
        <w:rPr>
          <w:szCs w:val="18"/>
        </w:rPr>
        <w:t xml:space="preserve"> g TEQ in </w:t>
      </w:r>
      <w:r w:rsidRPr="00CB2131" w:rsidR="00CC1CBE">
        <w:rPr>
          <w:szCs w:val="18"/>
        </w:rPr>
        <w:t>2012</w:t>
      </w:r>
      <w:r w:rsidRPr="00CB2131" w:rsidR="00CB2131">
        <w:rPr>
          <w:szCs w:val="18"/>
        </w:rPr>
        <w:t xml:space="preserve">, </w:t>
      </w:r>
      <w:r w:rsidRPr="00CB2131" w:rsidR="00C620D6">
        <w:rPr>
          <w:szCs w:val="18"/>
        </w:rPr>
        <w:t>3</w:t>
      </w:r>
      <w:r w:rsidRPr="00CB2131" w:rsidR="001A21D0">
        <w:rPr>
          <w:szCs w:val="18"/>
        </w:rPr>
        <w:t>7.10</w:t>
      </w:r>
      <w:r w:rsidRPr="00CB2131" w:rsidR="00C620D6">
        <w:rPr>
          <w:szCs w:val="18"/>
        </w:rPr>
        <w:t xml:space="preserve"> </w:t>
      </w:r>
      <w:r w:rsidRPr="00CB2131" w:rsidR="00FE08B7">
        <w:rPr>
          <w:szCs w:val="18"/>
        </w:rPr>
        <w:t>g TEQ in</w:t>
      </w:r>
      <w:r w:rsidRPr="00CB2131" w:rsidR="00CC1CBE">
        <w:rPr>
          <w:szCs w:val="18"/>
        </w:rPr>
        <w:t xml:space="preserve"> 2016</w:t>
      </w:r>
      <w:r w:rsidRPr="00CB2131" w:rsidR="00CB2131">
        <w:rPr>
          <w:szCs w:val="18"/>
        </w:rPr>
        <w:t>, and 36.60 g TEQ in 2020</w:t>
      </w:r>
      <w:r w:rsidR="0002689F">
        <w:rPr>
          <w:szCs w:val="18"/>
        </w:rPr>
        <w:t>.</w:t>
      </w:r>
    </w:p>
    <w:p w:rsidRPr="00CB2131" w:rsidR="009C2102" w:rsidP="0021362B" w:rsidRDefault="006761D2" w14:paraId="5B0DF7F7" w14:textId="0130BCD6">
      <w:pPr>
        <w:pStyle w:val="Caption"/>
        <w:jc w:val="left"/>
        <w:rPr>
          <w:rFonts w:cs="Arial"/>
          <w:szCs w:val="18"/>
        </w:rPr>
      </w:pPr>
      <w:bookmarkStart w:name="_Ref391631708" w:id="380"/>
      <w:r w:rsidRPr="00CB2131">
        <w:rPr>
          <w:rFonts w:cs="Arial"/>
        </w:rPr>
        <w:t xml:space="preserve">Table </w:t>
      </w:r>
      <w:r w:rsidR="004E5806">
        <w:rPr>
          <w:rFonts w:cs="Arial"/>
        </w:rPr>
        <w:t>13</w:t>
      </w:r>
      <w:r w:rsidRPr="00CB2131">
        <w:rPr>
          <w:rFonts w:cs="Arial"/>
        </w:rPr>
        <w:noBreakHyphen/>
      </w:r>
      <w:bookmarkEnd w:id="380"/>
      <w:r w:rsidR="004E5806">
        <w:rPr>
          <w:rFonts w:cs="Arial"/>
        </w:rPr>
        <w:t>1</w:t>
      </w:r>
      <w:r w:rsidRPr="00CB2131">
        <w:rPr>
          <w:rFonts w:cs="Arial"/>
        </w:rPr>
        <w:t xml:space="preserve">: Summary of the release estimates for </w:t>
      </w:r>
      <w:r w:rsidRPr="00CB2131" w:rsidR="00C620D6">
        <w:rPr>
          <w:rFonts w:cs="Arial"/>
        </w:rPr>
        <w:t>2016</w:t>
      </w:r>
      <w:r w:rsidR="00CB2131">
        <w:rPr>
          <w:rFonts w:cs="Arial"/>
        </w:rPr>
        <w:t xml:space="preserve">, </w:t>
      </w:r>
      <w:r w:rsidRPr="00CB2131" w:rsidR="00C620D6">
        <w:rPr>
          <w:rFonts w:cs="Arial"/>
        </w:rPr>
        <w:t>2020</w:t>
      </w:r>
      <w:r w:rsidR="00CB2131">
        <w:rPr>
          <w:rFonts w:cs="Arial"/>
        </w:rPr>
        <w:t xml:space="preserve"> and 2024</w:t>
      </w:r>
    </w:p>
    <w:tbl>
      <w:tblPr>
        <w:tblStyle w:val="TableGrid"/>
        <w:tblW w:w="9072" w:type="dxa"/>
        <w:tblInd w:w="108" w:type="dxa"/>
        <w:tblLayout w:type="fixed"/>
        <w:tblLook w:val="04A0" w:firstRow="1" w:lastRow="0" w:firstColumn="1" w:lastColumn="0" w:noHBand="0" w:noVBand="1"/>
      </w:tblPr>
      <w:tblGrid>
        <w:gridCol w:w="284"/>
        <w:gridCol w:w="1701"/>
        <w:gridCol w:w="567"/>
        <w:gridCol w:w="567"/>
        <w:gridCol w:w="567"/>
        <w:gridCol w:w="567"/>
        <w:gridCol w:w="377"/>
        <w:gridCol w:w="190"/>
        <w:gridCol w:w="567"/>
        <w:gridCol w:w="567"/>
        <w:gridCol w:w="567"/>
        <w:gridCol w:w="330"/>
        <w:gridCol w:w="379"/>
        <w:gridCol w:w="567"/>
        <w:gridCol w:w="708"/>
        <w:gridCol w:w="567"/>
      </w:tblGrid>
      <w:tr w:rsidRPr="006559A8" w:rsidR="009C2102" w:rsidTr="0050196B" w14:paraId="69C93B19" w14:textId="77777777">
        <w:trPr>
          <w:trHeight w:val="300"/>
        </w:trPr>
        <w:tc>
          <w:tcPr>
            <w:tcW w:w="1985" w:type="dxa"/>
            <w:gridSpan w:val="2"/>
            <w:vMerge w:val="restart"/>
            <w:noWrap/>
            <w:vAlign w:val="center"/>
            <w:hideMark/>
          </w:tcPr>
          <w:p w:rsidRPr="00CB2131" w:rsidR="009C2102" w:rsidP="0050196B" w:rsidRDefault="00802DDD" w14:paraId="41EE9A38" w14:textId="0CC01878">
            <w:pPr>
              <w:spacing w:line="300" w:lineRule="atLeast"/>
              <w:jc w:val="center"/>
              <w:rPr>
                <w:rFonts w:ascii="Arial" w:hAnsi="Arial" w:cs="Arial"/>
                <w:b/>
                <w:sz w:val="14"/>
                <w:szCs w:val="14"/>
              </w:rPr>
            </w:pPr>
            <w:r w:rsidRPr="00CB2131">
              <w:rPr>
                <w:rFonts w:ascii="Arial" w:hAnsi="Arial" w:cs="Arial"/>
                <w:b/>
                <w:sz w:val="14"/>
                <w:szCs w:val="14"/>
              </w:rPr>
              <w:t xml:space="preserve">Major </w:t>
            </w:r>
            <w:r w:rsidRPr="00CB2131" w:rsidR="009C2102">
              <w:rPr>
                <w:rFonts w:ascii="Arial" w:hAnsi="Arial" w:cs="Arial"/>
                <w:b/>
                <w:sz w:val="14"/>
                <w:szCs w:val="14"/>
              </w:rPr>
              <w:t>Source Categories</w:t>
            </w:r>
          </w:p>
        </w:tc>
        <w:tc>
          <w:tcPr>
            <w:tcW w:w="7087" w:type="dxa"/>
            <w:gridSpan w:val="14"/>
            <w:noWrap/>
            <w:hideMark/>
          </w:tcPr>
          <w:p w:rsidRPr="00CB2131" w:rsidR="009C2102" w:rsidP="0050196B" w:rsidRDefault="009C2102" w14:paraId="799F27DD" w14:textId="77777777">
            <w:pPr>
              <w:spacing w:line="300" w:lineRule="atLeast"/>
              <w:jc w:val="center"/>
              <w:rPr>
                <w:rFonts w:ascii="Arial" w:hAnsi="Arial" w:cs="Arial"/>
                <w:b/>
                <w:sz w:val="14"/>
                <w:szCs w:val="14"/>
              </w:rPr>
            </w:pPr>
            <w:r w:rsidRPr="00CB2131">
              <w:rPr>
                <w:rFonts w:ascii="Arial" w:hAnsi="Arial" w:cs="Arial"/>
                <w:b/>
                <w:sz w:val="14"/>
                <w:szCs w:val="14"/>
              </w:rPr>
              <w:t>Annual Releases (g TEQ/a)</w:t>
            </w:r>
          </w:p>
        </w:tc>
      </w:tr>
      <w:tr w:rsidRPr="006559A8" w:rsidR="009C2102" w:rsidTr="0050196B" w14:paraId="4EF7EAB4" w14:textId="77777777">
        <w:trPr>
          <w:trHeight w:val="315"/>
        </w:trPr>
        <w:tc>
          <w:tcPr>
            <w:tcW w:w="1985" w:type="dxa"/>
            <w:gridSpan w:val="2"/>
            <w:vMerge/>
            <w:noWrap/>
            <w:hideMark/>
          </w:tcPr>
          <w:p w:rsidRPr="00CB2131" w:rsidR="009C2102" w:rsidP="0050196B" w:rsidRDefault="009C2102" w14:paraId="67ED2AFC" w14:textId="77777777">
            <w:pPr>
              <w:spacing w:line="300" w:lineRule="atLeast"/>
              <w:jc w:val="both"/>
              <w:rPr>
                <w:rFonts w:ascii="Arial" w:hAnsi="Arial" w:cs="Arial"/>
                <w:sz w:val="14"/>
                <w:szCs w:val="14"/>
              </w:rPr>
            </w:pPr>
          </w:p>
        </w:tc>
        <w:tc>
          <w:tcPr>
            <w:tcW w:w="1701" w:type="dxa"/>
            <w:gridSpan w:val="3"/>
            <w:noWrap/>
            <w:hideMark/>
          </w:tcPr>
          <w:p w:rsidRPr="00CB2131" w:rsidR="009C2102" w:rsidP="0050196B" w:rsidRDefault="009C2102" w14:paraId="1096FDE3" w14:textId="77777777">
            <w:pPr>
              <w:spacing w:line="300" w:lineRule="atLeast"/>
              <w:jc w:val="center"/>
              <w:rPr>
                <w:rFonts w:ascii="Arial" w:hAnsi="Arial" w:cs="Arial"/>
                <w:sz w:val="14"/>
                <w:szCs w:val="14"/>
              </w:rPr>
            </w:pPr>
            <w:r w:rsidRPr="00CB2131">
              <w:rPr>
                <w:rFonts w:ascii="Arial" w:hAnsi="Arial" w:cs="Arial"/>
                <w:sz w:val="14"/>
                <w:szCs w:val="14"/>
              </w:rPr>
              <w:t>Air</w:t>
            </w:r>
          </w:p>
        </w:tc>
        <w:tc>
          <w:tcPr>
            <w:tcW w:w="1701" w:type="dxa"/>
            <w:gridSpan w:val="4"/>
            <w:noWrap/>
            <w:hideMark/>
          </w:tcPr>
          <w:p w:rsidRPr="00CB2131" w:rsidR="009C2102" w:rsidP="0050196B" w:rsidRDefault="009C2102" w14:paraId="0B969601" w14:textId="77777777">
            <w:pPr>
              <w:spacing w:line="300" w:lineRule="atLeast"/>
              <w:jc w:val="center"/>
              <w:rPr>
                <w:rFonts w:ascii="Arial" w:hAnsi="Arial" w:cs="Arial"/>
                <w:sz w:val="14"/>
                <w:szCs w:val="14"/>
              </w:rPr>
            </w:pPr>
            <w:r w:rsidRPr="00CB2131">
              <w:rPr>
                <w:rFonts w:ascii="Arial" w:hAnsi="Arial" w:cs="Arial"/>
                <w:sz w:val="14"/>
                <w:szCs w:val="14"/>
              </w:rPr>
              <w:t>Water</w:t>
            </w:r>
          </w:p>
        </w:tc>
        <w:tc>
          <w:tcPr>
            <w:tcW w:w="1843" w:type="dxa"/>
            <w:gridSpan w:val="4"/>
            <w:noWrap/>
            <w:hideMark/>
          </w:tcPr>
          <w:p w:rsidRPr="00CB2131" w:rsidR="009C2102" w:rsidP="0050196B" w:rsidRDefault="009C2102" w14:paraId="2B05621B" w14:textId="77777777">
            <w:pPr>
              <w:spacing w:line="300" w:lineRule="atLeast"/>
              <w:jc w:val="center"/>
              <w:rPr>
                <w:rFonts w:ascii="Arial" w:hAnsi="Arial" w:cs="Arial"/>
                <w:sz w:val="14"/>
                <w:szCs w:val="14"/>
              </w:rPr>
            </w:pPr>
            <w:r w:rsidRPr="00CB2131">
              <w:rPr>
                <w:rFonts w:ascii="Arial" w:hAnsi="Arial" w:cs="Arial"/>
                <w:sz w:val="14"/>
                <w:szCs w:val="14"/>
              </w:rPr>
              <w:t>Land</w:t>
            </w:r>
          </w:p>
        </w:tc>
        <w:tc>
          <w:tcPr>
            <w:tcW w:w="1842" w:type="dxa"/>
            <w:gridSpan w:val="3"/>
            <w:noWrap/>
            <w:hideMark/>
          </w:tcPr>
          <w:p w:rsidRPr="00CB2131" w:rsidR="009C2102" w:rsidP="0050196B" w:rsidRDefault="009C2102" w14:paraId="08917310" w14:textId="77777777">
            <w:pPr>
              <w:spacing w:line="300" w:lineRule="atLeast"/>
              <w:jc w:val="center"/>
              <w:rPr>
                <w:rFonts w:ascii="Arial" w:hAnsi="Arial" w:cs="Arial"/>
                <w:sz w:val="14"/>
                <w:szCs w:val="14"/>
              </w:rPr>
            </w:pPr>
            <w:r w:rsidRPr="00CB2131">
              <w:rPr>
                <w:rFonts w:ascii="Arial" w:hAnsi="Arial" w:cs="Arial"/>
                <w:sz w:val="14"/>
                <w:szCs w:val="14"/>
              </w:rPr>
              <w:t>Residue</w:t>
            </w:r>
          </w:p>
        </w:tc>
      </w:tr>
      <w:tr w:rsidRPr="006559A8" w:rsidR="0078317F" w:rsidTr="0050196B" w14:paraId="40892612" w14:textId="77777777">
        <w:trPr>
          <w:trHeight w:val="300"/>
        </w:trPr>
        <w:tc>
          <w:tcPr>
            <w:tcW w:w="1985" w:type="dxa"/>
            <w:gridSpan w:val="2"/>
            <w:vMerge/>
            <w:noWrap/>
          </w:tcPr>
          <w:p w:rsidRPr="00CB2131" w:rsidR="0078317F" w:rsidP="0078317F" w:rsidRDefault="0078317F" w14:paraId="17F3D695" w14:textId="77777777">
            <w:pPr>
              <w:spacing w:line="300" w:lineRule="atLeast"/>
              <w:rPr>
                <w:rFonts w:ascii="Arial" w:hAnsi="Arial" w:cs="Arial"/>
                <w:sz w:val="14"/>
                <w:szCs w:val="14"/>
              </w:rPr>
            </w:pPr>
          </w:p>
        </w:tc>
        <w:tc>
          <w:tcPr>
            <w:tcW w:w="567" w:type="dxa"/>
            <w:noWrap/>
            <w:vAlign w:val="center"/>
          </w:tcPr>
          <w:p w:rsidRPr="00CB2131" w:rsidR="0078317F" w:rsidP="0078317F" w:rsidRDefault="00AE03EB" w14:paraId="007BC7C8" w14:textId="4FE14731">
            <w:pPr>
              <w:spacing w:line="300" w:lineRule="atLeast"/>
              <w:jc w:val="center"/>
              <w:rPr>
                <w:rFonts w:ascii="Arial" w:hAnsi="Arial" w:cs="Arial"/>
                <w:sz w:val="14"/>
                <w:szCs w:val="14"/>
              </w:rPr>
            </w:pPr>
            <w:r w:rsidRPr="00CB2131">
              <w:rPr>
                <w:rFonts w:ascii="Arial" w:hAnsi="Arial" w:cs="Arial"/>
                <w:sz w:val="14"/>
                <w:szCs w:val="14"/>
              </w:rPr>
              <w:t>2016</w:t>
            </w:r>
          </w:p>
        </w:tc>
        <w:tc>
          <w:tcPr>
            <w:tcW w:w="567" w:type="dxa"/>
            <w:vAlign w:val="center"/>
          </w:tcPr>
          <w:p w:rsidRPr="00CB2131" w:rsidR="0078317F" w:rsidP="0078317F" w:rsidRDefault="00AE03EB" w14:paraId="27ABF93B" w14:textId="5A49C270">
            <w:pPr>
              <w:spacing w:line="300" w:lineRule="atLeast"/>
              <w:jc w:val="center"/>
              <w:rPr>
                <w:rFonts w:ascii="Arial" w:hAnsi="Arial" w:cs="Arial"/>
                <w:sz w:val="14"/>
                <w:szCs w:val="14"/>
              </w:rPr>
            </w:pPr>
            <w:r w:rsidRPr="00CB2131">
              <w:rPr>
                <w:rFonts w:ascii="Arial" w:hAnsi="Arial" w:cs="Arial"/>
                <w:sz w:val="14"/>
                <w:szCs w:val="14"/>
              </w:rPr>
              <w:t>2020</w:t>
            </w:r>
          </w:p>
        </w:tc>
        <w:tc>
          <w:tcPr>
            <w:tcW w:w="567" w:type="dxa"/>
            <w:vAlign w:val="center"/>
          </w:tcPr>
          <w:p w:rsidRPr="00CB2131" w:rsidR="0078317F" w:rsidP="0078317F" w:rsidRDefault="00AE03EB" w14:paraId="0B852168" w14:textId="42DA3E32">
            <w:pPr>
              <w:spacing w:line="300" w:lineRule="atLeast"/>
              <w:jc w:val="center"/>
              <w:rPr>
                <w:rFonts w:ascii="Arial" w:hAnsi="Arial" w:cs="Arial"/>
                <w:sz w:val="14"/>
                <w:szCs w:val="14"/>
              </w:rPr>
            </w:pPr>
            <w:r>
              <w:rPr>
                <w:rFonts w:ascii="Arial" w:hAnsi="Arial" w:cs="Arial"/>
                <w:sz w:val="14"/>
                <w:szCs w:val="14"/>
              </w:rPr>
              <w:t>2024</w:t>
            </w:r>
          </w:p>
        </w:tc>
        <w:tc>
          <w:tcPr>
            <w:tcW w:w="567" w:type="dxa"/>
            <w:noWrap/>
            <w:vAlign w:val="center"/>
          </w:tcPr>
          <w:p w:rsidRPr="00CB2131" w:rsidR="0078317F" w:rsidP="0078317F" w:rsidRDefault="00AE03EB" w14:paraId="0D5F5103" w14:textId="37B7EF78">
            <w:pPr>
              <w:spacing w:line="300" w:lineRule="atLeast"/>
              <w:jc w:val="center"/>
              <w:rPr>
                <w:rFonts w:ascii="Arial" w:hAnsi="Arial" w:cs="Arial"/>
                <w:sz w:val="14"/>
                <w:szCs w:val="14"/>
              </w:rPr>
            </w:pPr>
            <w:r w:rsidRPr="00CB2131">
              <w:rPr>
                <w:rFonts w:ascii="Arial" w:hAnsi="Arial" w:cs="Arial"/>
                <w:sz w:val="14"/>
                <w:szCs w:val="14"/>
              </w:rPr>
              <w:t>2016</w:t>
            </w:r>
          </w:p>
        </w:tc>
        <w:tc>
          <w:tcPr>
            <w:tcW w:w="567" w:type="dxa"/>
            <w:gridSpan w:val="2"/>
            <w:vAlign w:val="center"/>
          </w:tcPr>
          <w:p w:rsidRPr="00CB2131" w:rsidR="0078317F" w:rsidP="0078317F" w:rsidRDefault="00AE03EB" w14:paraId="1CB3A118" w14:textId="2B8AC5F7">
            <w:pPr>
              <w:spacing w:line="300" w:lineRule="atLeast"/>
              <w:jc w:val="center"/>
              <w:rPr>
                <w:rFonts w:ascii="Arial" w:hAnsi="Arial" w:cs="Arial"/>
                <w:sz w:val="14"/>
                <w:szCs w:val="14"/>
              </w:rPr>
            </w:pPr>
            <w:r w:rsidRPr="00CB2131">
              <w:rPr>
                <w:rFonts w:ascii="Arial" w:hAnsi="Arial" w:cs="Arial"/>
                <w:sz w:val="14"/>
                <w:szCs w:val="14"/>
              </w:rPr>
              <w:t>2020</w:t>
            </w:r>
          </w:p>
        </w:tc>
        <w:tc>
          <w:tcPr>
            <w:tcW w:w="567" w:type="dxa"/>
            <w:vAlign w:val="center"/>
          </w:tcPr>
          <w:p w:rsidRPr="00CB2131" w:rsidR="0078317F" w:rsidP="0078317F" w:rsidRDefault="00AE03EB" w14:paraId="3237CC01" w14:textId="3B580295">
            <w:pPr>
              <w:spacing w:line="300" w:lineRule="atLeast"/>
              <w:jc w:val="center"/>
              <w:rPr>
                <w:rFonts w:ascii="Arial" w:hAnsi="Arial" w:cs="Arial"/>
                <w:sz w:val="14"/>
                <w:szCs w:val="14"/>
              </w:rPr>
            </w:pPr>
            <w:r>
              <w:rPr>
                <w:rFonts w:ascii="Arial" w:hAnsi="Arial" w:cs="Arial"/>
                <w:sz w:val="14"/>
                <w:szCs w:val="14"/>
              </w:rPr>
              <w:t>2024</w:t>
            </w:r>
          </w:p>
        </w:tc>
        <w:tc>
          <w:tcPr>
            <w:tcW w:w="567" w:type="dxa"/>
            <w:noWrap/>
            <w:vAlign w:val="center"/>
          </w:tcPr>
          <w:p w:rsidRPr="00CB2131" w:rsidR="0078317F" w:rsidP="0078317F" w:rsidRDefault="00AE03EB" w14:paraId="219A1FFD" w14:textId="15EB66F8">
            <w:pPr>
              <w:spacing w:line="300" w:lineRule="atLeast"/>
              <w:jc w:val="center"/>
              <w:rPr>
                <w:rFonts w:ascii="Arial" w:hAnsi="Arial" w:cs="Arial"/>
                <w:sz w:val="14"/>
                <w:szCs w:val="14"/>
              </w:rPr>
            </w:pPr>
            <w:r w:rsidRPr="00CB2131">
              <w:rPr>
                <w:rFonts w:ascii="Arial" w:hAnsi="Arial" w:cs="Arial"/>
                <w:sz w:val="14"/>
                <w:szCs w:val="14"/>
              </w:rPr>
              <w:t>2016</w:t>
            </w:r>
          </w:p>
        </w:tc>
        <w:tc>
          <w:tcPr>
            <w:tcW w:w="567" w:type="dxa"/>
            <w:vAlign w:val="center"/>
          </w:tcPr>
          <w:p w:rsidRPr="00CB2131" w:rsidR="0078317F" w:rsidP="0078317F" w:rsidRDefault="00AE03EB" w14:paraId="30C9F208" w14:textId="39F01C2F">
            <w:pPr>
              <w:spacing w:line="300" w:lineRule="atLeast"/>
              <w:jc w:val="center"/>
              <w:rPr>
                <w:rFonts w:ascii="Arial" w:hAnsi="Arial" w:cs="Arial"/>
                <w:sz w:val="14"/>
                <w:szCs w:val="14"/>
              </w:rPr>
            </w:pPr>
            <w:r w:rsidRPr="00CB2131">
              <w:rPr>
                <w:rFonts w:ascii="Arial" w:hAnsi="Arial" w:cs="Arial"/>
                <w:sz w:val="14"/>
                <w:szCs w:val="14"/>
              </w:rPr>
              <w:t>2020</w:t>
            </w:r>
          </w:p>
        </w:tc>
        <w:tc>
          <w:tcPr>
            <w:tcW w:w="709" w:type="dxa"/>
            <w:gridSpan w:val="2"/>
            <w:vAlign w:val="center"/>
          </w:tcPr>
          <w:p w:rsidRPr="00CB2131" w:rsidR="0078317F" w:rsidP="0078317F" w:rsidRDefault="00C03276" w14:paraId="4E56F92E" w14:textId="4F3F7313">
            <w:pPr>
              <w:spacing w:line="300" w:lineRule="atLeast"/>
              <w:jc w:val="center"/>
              <w:rPr>
                <w:rFonts w:ascii="Arial" w:hAnsi="Arial" w:cs="Arial"/>
                <w:sz w:val="14"/>
                <w:szCs w:val="14"/>
              </w:rPr>
            </w:pPr>
            <w:r>
              <w:rPr>
                <w:rFonts w:ascii="Arial" w:hAnsi="Arial" w:cs="Arial"/>
                <w:sz w:val="14"/>
                <w:szCs w:val="14"/>
              </w:rPr>
              <w:t>2024</w:t>
            </w:r>
          </w:p>
        </w:tc>
        <w:tc>
          <w:tcPr>
            <w:tcW w:w="567" w:type="dxa"/>
            <w:vAlign w:val="center"/>
          </w:tcPr>
          <w:p w:rsidRPr="00CB2131" w:rsidR="0078317F" w:rsidP="0078317F" w:rsidRDefault="00AE03EB" w14:paraId="79A23ADA" w14:textId="71641CF7">
            <w:pPr>
              <w:spacing w:line="300" w:lineRule="atLeast"/>
              <w:jc w:val="center"/>
              <w:rPr>
                <w:rFonts w:ascii="Arial" w:hAnsi="Arial" w:cs="Arial"/>
                <w:sz w:val="14"/>
                <w:szCs w:val="14"/>
              </w:rPr>
            </w:pPr>
            <w:r w:rsidRPr="00CB2131">
              <w:rPr>
                <w:rFonts w:ascii="Arial" w:hAnsi="Arial" w:cs="Arial"/>
                <w:sz w:val="14"/>
                <w:szCs w:val="14"/>
              </w:rPr>
              <w:t>2016</w:t>
            </w:r>
          </w:p>
        </w:tc>
        <w:tc>
          <w:tcPr>
            <w:tcW w:w="708" w:type="dxa"/>
            <w:vAlign w:val="center"/>
          </w:tcPr>
          <w:p w:rsidRPr="00CB2131" w:rsidR="0078317F" w:rsidP="0078317F" w:rsidRDefault="00AE03EB" w14:paraId="5FB8BD52" w14:textId="59380B7A">
            <w:pPr>
              <w:spacing w:line="300" w:lineRule="atLeast"/>
              <w:jc w:val="center"/>
              <w:rPr>
                <w:rFonts w:ascii="Arial" w:hAnsi="Arial" w:cs="Arial"/>
                <w:sz w:val="14"/>
                <w:szCs w:val="14"/>
              </w:rPr>
            </w:pPr>
            <w:r w:rsidRPr="00CB2131">
              <w:rPr>
                <w:rFonts w:ascii="Arial" w:hAnsi="Arial" w:cs="Arial"/>
                <w:sz w:val="14"/>
                <w:szCs w:val="14"/>
              </w:rPr>
              <w:t>2020</w:t>
            </w:r>
          </w:p>
        </w:tc>
        <w:tc>
          <w:tcPr>
            <w:tcW w:w="567" w:type="dxa"/>
            <w:vAlign w:val="center"/>
          </w:tcPr>
          <w:p w:rsidRPr="00CB2131" w:rsidR="0078317F" w:rsidP="0078317F" w:rsidRDefault="00AE03EB" w14:paraId="4D43E3DB" w14:textId="794A6CDD">
            <w:pPr>
              <w:spacing w:line="300" w:lineRule="atLeast"/>
              <w:jc w:val="center"/>
              <w:rPr>
                <w:rFonts w:ascii="Arial" w:hAnsi="Arial" w:cs="Arial"/>
                <w:sz w:val="14"/>
                <w:szCs w:val="14"/>
              </w:rPr>
            </w:pPr>
            <w:r>
              <w:rPr>
                <w:rFonts w:ascii="Arial" w:hAnsi="Arial" w:cs="Arial"/>
                <w:sz w:val="14"/>
                <w:szCs w:val="14"/>
              </w:rPr>
              <w:t>2024</w:t>
            </w:r>
          </w:p>
        </w:tc>
      </w:tr>
      <w:tr w:rsidRPr="006559A8" w:rsidR="00AE03EB" w:rsidTr="0050196B" w14:paraId="6CC109E7" w14:textId="77777777">
        <w:trPr>
          <w:trHeight w:val="300"/>
        </w:trPr>
        <w:tc>
          <w:tcPr>
            <w:tcW w:w="284" w:type="dxa"/>
            <w:noWrap/>
            <w:vAlign w:val="center"/>
            <w:hideMark/>
          </w:tcPr>
          <w:p w:rsidRPr="00CB2131" w:rsidR="00AE03EB" w:rsidP="00AE03EB" w:rsidRDefault="00AE03EB" w14:paraId="68864E63" w14:textId="77777777">
            <w:pPr>
              <w:spacing w:before="120"/>
              <w:rPr>
                <w:rFonts w:ascii="Arial" w:hAnsi="Arial" w:cs="Arial"/>
                <w:sz w:val="14"/>
                <w:szCs w:val="14"/>
              </w:rPr>
            </w:pPr>
            <w:r w:rsidRPr="00CB2131">
              <w:rPr>
                <w:rFonts w:ascii="Arial" w:hAnsi="Arial" w:cs="Arial"/>
                <w:sz w:val="14"/>
                <w:szCs w:val="14"/>
              </w:rPr>
              <w:t>1</w:t>
            </w:r>
          </w:p>
        </w:tc>
        <w:tc>
          <w:tcPr>
            <w:tcW w:w="1701" w:type="dxa"/>
            <w:noWrap/>
            <w:vAlign w:val="center"/>
            <w:hideMark/>
          </w:tcPr>
          <w:p w:rsidRPr="00CB2131" w:rsidR="00AE03EB" w:rsidP="00AE03EB" w:rsidRDefault="00AE03EB" w14:paraId="037A219B" w14:textId="77777777">
            <w:pPr>
              <w:spacing w:before="120"/>
              <w:rPr>
                <w:rFonts w:ascii="Arial" w:hAnsi="Arial" w:cs="Arial"/>
                <w:sz w:val="14"/>
                <w:szCs w:val="14"/>
              </w:rPr>
            </w:pPr>
            <w:r w:rsidRPr="00CB2131">
              <w:rPr>
                <w:rFonts w:ascii="Arial" w:hAnsi="Arial" w:cs="Arial"/>
                <w:sz w:val="14"/>
                <w:szCs w:val="14"/>
              </w:rPr>
              <w:t>Waste Incineration</w:t>
            </w:r>
          </w:p>
        </w:tc>
        <w:tc>
          <w:tcPr>
            <w:tcW w:w="567" w:type="dxa"/>
            <w:noWrap/>
            <w:vAlign w:val="center"/>
          </w:tcPr>
          <w:p w:rsidRPr="00CB2131" w:rsidR="00AE03EB" w:rsidP="00AE03EB" w:rsidRDefault="00AE03EB" w14:paraId="7F67F186" w14:textId="1D26E531">
            <w:pPr>
              <w:spacing w:before="120"/>
              <w:jc w:val="center"/>
              <w:rPr>
                <w:rFonts w:ascii="Arial" w:hAnsi="Arial" w:cs="Arial"/>
                <w:sz w:val="14"/>
                <w:szCs w:val="14"/>
              </w:rPr>
            </w:pPr>
            <w:r w:rsidRPr="00CB2131">
              <w:rPr>
                <w:rFonts w:ascii="Arial" w:hAnsi="Arial" w:cs="Arial"/>
                <w:sz w:val="14"/>
                <w:szCs w:val="14"/>
              </w:rPr>
              <w:t>0.37</w:t>
            </w:r>
          </w:p>
        </w:tc>
        <w:tc>
          <w:tcPr>
            <w:tcW w:w="567" w:type="dxa"/>
            <w:vAlign w:val="center"/>
          </w:tcPr>
          <w:p w:rsidRPr="00CB2131" w:rsidR="00AE03EB" w:rsidP="00AE03EB" w:rsidRDefault="00AE03EB" w14:paraId="51A9A70D" w14:textId="4EC378E5">
            <w:pPr>
              <w:spacing w:before="120"/>
              <w:jc w:val="center"/>
              <w:rPr>
                <w:rFonts w:ascii="Arial" w:hAnsi="Arial" w:cs="Arial"/>
                <w:sz w:val="14"/>
                <w:szCs w:val="14"/>
              </w:rPr>
            </w:pPr>
            <w:r w:rsidRPr="00CB2131">
              <w:rPr>
                <w:rFonts w:ascii="Arial" w:hAnsi="Arial" w:cs="Arial"/>
                <w:sz w:val="14"/>
                <w:szCs w:val="14"/>
              </w:rPr>
              <w:t>0.49</w:t>
            </w:r>
          </w:p>
        </w:tc>
        <w:tc>
          <w:tcPr>
            <w:tcW w:w="567" w:type="dxa"/>
            <w:vAlign w:val="center"/>
          </w:tcPr>
          <w:p w:rsidRPr="00CB2131" w:rsidR="00AE03EB" w:rsidP="00AE03EB" w:rsidRDefault="00AE03EB" w14:paraId="747A83D9" w14:textId="6CB4BB65">
            <w:pPr>
              <w:spacing w:before="120"/>
              <w:jc w:val="center"/>
              <w:rPr>
                <w:rFonts w:ascii="Arial" w:hAnsi="Arial" w:cs="Arial"/>
                <w:sz w:val="14"/>
                <w:szCs w:val="14"/>
              </w:rPr>
            </w:pPr>
            <w:r>
              <w:rPr>
                <w:rFonts w:ascii="Arial" w:hAnsi="Arial" w:cs="Arial"/>
                <w:sz w:val="14"/>
                <w:szCs w:val="14"/>
              </w:rPr>
              <w:t>0.74</w:t>
            </w:r>
            <w:r w:rsidR="00C67BA5">
              <w:rPr>
                <w:rFonts w:ascii="Arial" w:hAnsi="Arial" w:cs="Arial"/>
                <w:sz w:val="14"/>
                <w:szCs w:val="14"/>
              </w:rPr>
              <w:t>3</w:t>
            </w:r>
          </w:p>
        </w:tc>
        <w:tc>
          <w:tcPr>
            <w:tcW w:w="567" w:type="dxa"/>
            <w:noWrap/>
            <w:vAlign w:val="center"/>
          </w:tcPr>
          <w:p w:rsidRPr="00CB2131" w:rsidR="00AE03EB" w:rsidP="00AE03EB" w:rsidRDefault="00AE03EB" w14:paraId="1B210BC7" w14:textId="4409063C">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5DCD9301" w14:textId="462F59DC">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328D72AB" w14:textId="6B8C348D">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7774D3C6" w14:textId="155984E3">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AE03EB" w14:paraId="57ED41F9" w14:textId="74DF9179">
            <w:pPr>
              <w:spacing w:before="120"/>
              <w:jc w:val="center"/>
              <w:rPr>
                <w:rFonts w:ascii="Arial" w:hAnsi="Arial" w:cs="Arial"/>
                <w:sz w:val="14"/>
                <w:szCs w:val="14"/>
              </w:rPr>
            </w:pPr>
            <w:r w:rsidRPr="00CB2131">
              <w:rPr>
                <w:rFonts w:ascii="Arial" w:hAnsi="Arial" w:cs="Arial"/>
                <w:sz w:val="14"/>
                <w:szCs w:val="14"/>
              </w:rPr>
              <w:t>0.00</w:t>
            </w:r>
          </w:p>
        </w:tc>
        <w:tc>
          <w:tcPr>
            <w:tcW w:w="709" w:type="dxa"/>
            <w:gridSpan w:val="2"/>
            <w:vAlign w:val="center"/>
          </w:tcPr>
          <w:p w:rsidRPr="00CB2131" w:rsidR="00AE03EB" w:rsidP="00AE03EB" w:rsidRDefault="00C03276" w14:paraId="4408CEA4" w14:textId="3D2CBD76">
            <w:pPr>
              <w:spacing w:before="120"/>
              <w:jc w:val="center"/>
              <w:rPr>
                <w:rFonts w:ascii="Arial" w:hAnsi="Arial" w:cs="Arial"/>
                <w:sz w:val="14"/>
                <w:szCs w:val="14"/>
              </w:rPr>
            </w:pPr>
            <w:r>
              <w:rPr>
                <w:rFonts w:ascii="Arial" w:hAnsi="Arial" w:cs="Arial"/>
                <w:sz w:val="14"/>
                <w:szCs w:val="14"/>
              </w:rPr>
              <w:t>0.00</w:t>
            </w:r>
          </w:p>
        </w:tc>
        <w:tc>
          <w:tcPr>
            <w:tcW w:w="567" w:type="dxa"/>
            <w:vAlign w:val="center"/>
          </w:tcPr>
          <w:p w:rsidRPr="00CB2131" w:rsidR="00AE03EB" w:rsidP="00AE03EB" w:rsidRDefault="00AE03EB" w14:paraId="20EC339C" w14:textId="6436A832">
            <w:pPr>
              <w:spacing w:before="120"/>
              <w:jc w:val="center"/>
              <w:rPr>
                <w:rFonts w:ascii="Arial" w:hAnsi="Arial" w:cs="Arial"/>
                <w:sz w:val="14"/>
                <w:szCs w:val="14"/>
              </w:rPr>
            </w:pPr>
            <w:r w:rsidRPr="00CB2131">
              <w:rPr>
                <w:rFonts w:ascii="Arial" w:hAnsi="Arial" w:cs="Arial"/>
                <w:sz w:val="14"/>
                <w:szCs w:val="14"/>
              </w:rPr>
              <w:t>0.03</w:t>
            </w:r>
          </w:p>
        </w:tc>
        <w:tc>
          <w:tcPr>
            <w:tcW w:w="708" w:type="dxa"/>
            <w:vAlign w:val="center"/>
          </w:tcPr>
          <w:p w:rsidRPr="00CB2131" w:rsidR="00AE03EB" w:rsidP="00AE03EB" w:rsidRDefault="00AE03EB" w14:paraId="2084ACD5" w14:textId="594D25B1">
            <w:pPr>
              <w:spacing w:before="120"/>
              <w:jc w:val="center"/>
              <w:rPr>
                <w:rFonts w:ascii="Arial" w:hAnsi="Arial" w:cs="Arial"/>
                <w:sz w:val="14"/>
                <w:szCs w:val="14"/>
              </w:rPr>
            </w:pPr>
            <w:r w:rsidRPr="00CB2131">
              <w:rPr>
                <w:rFonts w:ascii="Arial" w:hAnsi="Arial" w:cs="Arial"/>
                <w:sz w:val="14"/>
                <w:szCs w:val="14"/>
              </w:rPr>
              <w:t>0.010</w:t>
            </w:r>
          </w:p>
        </w:tc>
        <w:tc>
          <w:tcPr>
            <w:tcW w:w="567" w:type="dxa"/>
            <w:vAlign w:val="center"/>
          </w:tcPr>
          <w:p w:rsidRPr="00CB2131" w:rsidR="00AE03EB" w:rsidP="00AE03EB" w:rsidRDefault="00C03276" w14:paraId="1CE733F5" w14:textId="588BF50B">
            <w:pPr>
              <w:spacing w:before="120"/>
              <w:jc w:val="center"/>
              <w:rPr>
                <w:rFonts w:ascii="Arial" w:hAnsi="Arial" w:cs="Arial"/>
                <w:sz w:val="14"/>
                <w:szCs w:val="14"/>
              </w:rPr>
            </w:pPr>
            <w:r>
              <w:rPr>
                <w:rFonts w:ascii="Arial" w:hAnsi="Arial" w:cs="Arial"/>
                <w:sz w:val="14"/>
                <w:szCs w:val="14"/>
              </w:rPr>
              <w:t>0.01</w:t>
            </w:r>
            <w:r w:rsidR="00C67BA5">
              <w:rPr>
                <w:rFonts w:ascii="Arial" w:hAnsi="Arial" w:cs="Arial"/>
                <w:sz w:val="14"/>
                <w:szCs w:val="14"/>
              </w:rPr>
              <w:t>1</w:t>
            </w:r>
          </w:p>
        </w:tc>
      </w:tr>
      <w:tr w:rsidRPr="006559A8" w:rsidR="00AE03EB" w:rsidTr="0050196B" w14:paraId="2FDCADC1" w14:textId="77777777">
        <w:trPr>
          <w:trHeight w:val="300"/>
        </w:trPr>
        <w:tc>
          <w:tcPr>
            <w:tcW w:w="284" w:type="dxa"/>
            <w:noWrap/>
            <w:vAlign w:val="center"/>
            <w:hideMark/>
          </w:tcPr>
          <w:p w:rsidRPr="00CB2131" w:rsidR="00AE03EB" w:rsidP="00AE03EB" w:rsidRDefault="00AE03EB" w14:paraId="44A5E332" w14:textId="77777777">
            <w:pPr>
              <w:spacing w:before="120"/>
              <w:rPr>
                <w:rFonts w:ascii="Arial" w:hAnsi="Arial" w:cs="Arial"/>
                <w:sz w:val="14"/>
                <w:szCs w:val="14"/>
              </w:rPr>
            </w:pPr>
            <w:r w:rsidRPr="00CB2131">
              <w:rPr>
                <w:rFonts w:ascii="Arial" w:hAnsi="Arial" w:cs="Arial"/>
                <w:sz w:val="14"/>
                <w:szCs w:val="14"/>
              </w:rPr>
              <w:t>2</w:t>
            </w:r>
          </w:p>
        </w:tc>
        <w:tc>
          <w:tcPr>
            <w:tcW w:w="1701" w:type="dxa"/>
            <w:noWrap/>
            <w:vAlign w:val="center"/>
            <w:hideMark/>
          </w:tcPr>
          <w:p w:rsidRPr="00CB2131" w:rsidR="00AE03EB" w:rsidP="00AE03EB" w:rsidRDefault="00AE03EB" w14:paraId="2B09CDCE" w14:textId="77777777">
            <w:pPr>
              <w:spacing w:before="120"/>
              <w:rPr>
                <w:rFonts w:ascii="Arial" w:hAnsi="Arial" w:cs="Arial"/>
                <w:sz w:val="14"/>
                <w:szCs w:val="14"/>
              </w:rPr>
            </w:pPr>
            <w:r w:rsidRPr="00CB2131">
              <w:rPr>
                <w:rFonts w:ascii="Arial" w:hAnsi="Arial" w:cs="Arial"/>
                <w:sz w:val="14"/>
                <w:szCs w:val="14"/>
              </w:rPr>
              <w:t>Ferrous and Non-Ferrous Metal Production</w:t>
            </w:r>
          </w:p>
        </w:tc>
        <w:tc>
          <w:tcPr>
            <w:tcW w:w="567" w:type="dxa"/>
            <w:noWrap/>
            <w:vAlign w:val="center"/>
          </w:tcPr>
          <w:p w:rsidRPr="00CB2131" w:rsidR="00AE03EB" w:rsidP="00AE03EB" w:rsidRDefault="00AE03EB" w14:paraId="32292D1B" w14:textId="78333AED">
            <w:pPr>
              <w:spacing w:before="120"/>
              <w:jc w:val="center"/>
              <w:rPr>
                <w:rFonts w:ascii="Arial" w:hAnsi="Arial" w:cs="Arial"/>
                <w:sz w:val="14"/>
                <w:szCs w:val="14"/>
              </w:rPr>
            </w:pPr>
            <w:r w:rsidRPr="00CB2131">
              <w:rPr>
                <w:rFonts w:ascii="Arial" w:hAnsi="Arial" w:cs="Arial"/>
                <w:sz w:val="14"/>
                <w:szCs w:val="14"/>
              </w:rPr>
              <w:t>0.26</w:t>
            </w:r>
          </w:p>
        </w:tc>
        <w:tc>
          <w:tcPr>
            <w:tcW w:w="567" w:type="dxa"/>
            <w:vAlign w:val="center"/>
          </w:tcPr>
          <w:p w:rsidRPr="00CB2131" w:rsidR="00AE03EB" w:rsidP="00AE03EB" w:rsidRDefault="00AE03EB" w14:paraId="70B43368" w14:textId="3C01C4E7">
            <w:pPr>
              <w:spacing w:before="120"/>
              <w:jc w:val="center"/>
              <w:rPr>
                <w:rFonts w:ascii="Arial" w:hAnsi="Arial" w:cs="Arial"/>
                <w:sz w:val="14"/>
                <w:szCs w:val="14"/>
              </w:rPr>
            </w:pPr>
            <w:r w:rsidRPr="00CB2131">
              <w:rPr>
                <w:rFonts w:ascii="Arial" w:hAnsi="Arial" w:cs="Arial"/>
                <w:sz w:val="14"/>
                <w:szCs w:val="14"/>
              </w:rPr>
              <w:t>0.20</w:t>
            </w:r>
          </w:p>
        </w:tc>
        <w:tc>
          <w:tcPr>
            <w:tcW w:w="567" w:type="dxa"/>
            <w:vAlign w:val="center"/>
          </w:tcPr>
          <w:p w:rsidRPr="00CB2131" w:rsidR="00AE03EB" w:rsidP="00AE03EB" w:rsidRDefault="00C03276" w14:paraId="4C250B60" w14:textId="1192417A">
            <w:pPr>
              <w:spacing w:before="120"/>
              <w:jc w:val="center"/>
              <w:rPr>
                <w:rFonts w:ascii="Arial" w:hAnsi="Arial" w:cs="Arial"/>
                <w:sz w:val="14"/>
                <w:szCs w:val="14"/>
              </w:rPr>
            </w:pPr>
            <w:r>
              <w:rPr>
                <w:rFonts w:ascii="Arial" w:hAnsi="Arial" w:cs="Arial"/>
                <w:sz w:val="14"/>
                <w:szCs w:val="14"/>
              </w:rPr>
              <w:t>0.171</w:t>
            </w:r>
          </w:p>
        </w:tc>
        <w:tc>
          <w:tcPr>
            <w:tcW w:w="567" w:type="dxa"/>
            <w:noWrap/>
            <w:vAlign w:val="center"/>
          </w:tcPr>
          <w:p w:rsidRPr="00CB2131" w:rsidR="00AE03EB" w:rsidP="00AE03EB" w:rsidRDefault="00AE03EB" w14:paraId="44323F9C" w14:textId="2940FE25">
            <w:pPr>
              <w:spacing w:before="120"/>
              <w:jc w:val="center"/>
              <w:rPr>
                <w:rFonts w:ascii="Arial" w:hAnsi="Arial" w:cs="Arial"/>
                <w:sz w:val="14"/>
                <w:szCs w:val="14"/>
              </w:rPr>
            </w:pPr>
            <w:r w:rsidRPr="00CB2131">
              <w:rPr>
                <w:rFonts w:ascii="Arial" w:hAnsi="Arial" w:cs="Arial"/>
                <w:sz w:val="14"/>
                <w:szCs w:val="14"/>
              </w:rPr>
              <w:t>0.02</w:t>
            </w:r>
          </w:p>
        </w:tc>
        <w:tc>
          <w:tcPr>
            <w:tcW w:w="567" w:type="dxa"/>
            <w:gridSpan w:val="2"/>
            <w:vAlign w:val="center"/>
          </w:tcPr>
          <w:p w:rsidRPr="00CB2131" w:rsidR="00AE03EB" w:rsidP="00AE03EB" w:rsidRDefault="00AE03EB" w14:paraId="56BF266D" w14:textId="21971B99">
            <w:pPr>
              <w:spacing w:before="120"/>
              <w:jc w:val="center"/>
              <w:rPr>
                <w:rFonts w:ascii="Arial" w:hAnsi="Arial" w:cs="Arial"/>
                <w:sz w:val="14"/>
                <w:szCs w:val="14"/>
              </w:rPr>
            </w:pPr>
            <w:r w:rsidRPr="00CB2131">
              <w:rPr>
                <w:rFonts w:ascii="Arial" w:hAnsi="Arial" w:cs="Arial"/>
                <w:sz w:val="14"/>
                <w:szCs w:val="14"/>
              </w:rPr>
              <w:t>0.02</w:t>
            </w:r>
          </w:p>
        </w:tc>
        <w:tc>
          <w:tcPr>
            <w:tcW w:w="567" w:type="dxa"/>
            <w:vAlign w:val="center"/>
          </w:tcPr>
          <w:p w:rsidRPr="00CB2131" w:rsidR="00AE03EB" w:rsidP="00AE03EB" w:rsidRDefault="00C03276" w14:paraId="7E320CDE" w14:textId="19911786">
            <w:pPr>
              <w:spacing w:before="120"/>
              <w:jc w:val="center"/>
              <w:rPr>
                <w:rFonts w:ascii="Arial" w:hAnsi="Arial" w:cs="Arial"/>
                <w:sz w:val="14"/>
                <w:szCs w:val="14"/>
              </w:rPr>
            </w:pPr>
            <w:r>
              <w:rPr>
                <w:rFonts w:ascii="Arial" w:hAnsi="Arial" w:cs="Arial"/>
                <w:sz w:val="14"/>
                <w:szCs w:val="14"/>
              </w:rPr>
              <w:t>0.017</w:t>
            </w:r>
          </w:p>
        </w:tc>
        <w:tc>
          <w:tcPr>
            <w:tcW w:w="567" w:type="dxa"/>
            <w:noWrap/>
            <w:vAlign w:val="center"/>
          </w:tcPr>
          <w:p w:rsidRPr="00CB2131" w:rsidR="00AE03EB" w:rsidP="00AE03EB" w:rsidRDefault="00AE03EB" w14:paraId="6124A8B7" w14:textId="264BB10A">
            <w:pPr>
              <w:spacing w:before="120"/>
              <w:jc w:val="center"/>
              <w:rPr>
                <w:rFonts w:ascii="Arial" w:hAnsi="Arial" w:cs="Arial"/>
                <w:sz w:val="14"/>
                <w:szCs w:val="14"/>
              </w:rPr>
            </w:pPr>
            <w:r w:rsidRPr="00CB2131">
              <w:rPr>
                <w:rFonts w:ascii="Arial" w:hAnsi="Arial" w:cs="Arial"/>
                <w:sz w:val="14"/>
                <w:szCs w:val="14"/>
              </w:rPr>
              <w:t>0.27</w:t>
            </w:r>
          </w:p>
        </w:tc>
        <w:tc>
          <w:tcPr>
            <w:tcW w:w="567" w:type="dxa"/>
            <w:vAlign w:val="center"/>
          </w:tcPr>
          <w:p w:rsidRPr="00CB2131" w:rsidR="00AE03EB" w:rsidP="00AE03EB" w:rsidRDefault="00AE03EB" w14:paraId="56696F49" w14:textId="3FDCBF46">
            <w:pPr>
              <w:spacing w:before="120"/>
              <w:jc w:val="center"/>
              <w:rPr>
                <w:rFonts w:ascii="Arial" w:hAnsi="Arial" w:cs="Arial"/>
                <w:sz w:val="14"/>
                <w:szCs w:val="14"/>
              </w:rPr>
            </w:pPr>
            <w:r w:rsidRPr="00CB2131">
              <w:rPr>
                <w:rFonts w:ascii="Arial" w:hAnsi="Arial" w:cs="Arial"/>
                <w:sz w:val="14"/>
                <w:szCs w:val="14"/>
              </w:rPr>
              <w:t>0.09</w:t>
            </w:r>
          </w:p>
        </w:tc>
        <w:tc>
          <w:tcPr>
            <w:tcW w:w="709" w:type="dxa"/>
            <w:gridSpan w:val="2"/>
            <w:vAlign w:val="center"/>
          </w:tcPr>
          <w:p w:rsidRPr="00CB2131" w:rsidR="00AE03EB" w:rsidP="00AE03EB" w:rsidRDefault="00C03276" w14:paraId="25DF388F" w14:textId="31DFD700">
            <w:pPr>
              <w:spacing w:before="120"/>
              <w:jc w:val="center"/>
              <w:rPr>
                <w:rFonts w:ascii="Arial" w:hAnsi="Arial" w:cs="Arial"/>
                <w:sz w:val="14"/>
                <w:szCs w:val="14"/>
              </w:rPr>
            </w:pPr>
            <w:r>
              <w:rPr>
                <w:rFonts w:ascii="Arial" w:hAnsi="Arial" w:cs="Arial"/>
                <w:sz w:val="14"/>
                <w:szCs w:val="14"/>
              </w:rPr>
              <w:t>0.165</w:t>
            </w:r>
          </w:p>
        </w:tc>
        <w:tc>
          <w:tcPr>
            <w:tcW w:w="567" w:type="dxa"/>
            <w:vAlign w:val="center"/>
          </w:tcPr>
          <w:p w:rsidRPr="00CB2131" w:rsidR="00AE03EB" w:rsidP="00AE03EB" w:rsidRDefault="00AE03EB" w14:paraId="7F899525" w14:textId="1FDF768F">
            <w:pPr>
              <w:spacing w:before="120"/>
              <w:jc w:val="center"/>
              <w:rPr>
                <w:rFonts w:ascii="Arial" w:hAnsi="Arial" w:cs="Arial"/>
                <w:sz w:val="14"/>
                <w:szCs w:val="14"/>
              </w:rPr>
            </w:pPr>
            <w:r w:rsidRPr="00CB2131">
              <w:rPr>
                <w:rFonts w:ascii="Arial" w:hAnsi="Arial" w:cs="Arial"/>
                <w:sz w:val="14"/>
                <w:szCs w:val="14"/>
              </w:rPr>
              <w:t>5.54</w:t>
            </w:r>
          </w:p>
        </w:tc>
        <w:tc>
          <w:tcPr>
            <w:tcW w:w="708" w:type="dxa"/>
            <w:vAlign w:val="center"/>
          </w:tcPr>
          <w:p w:rsidRPr="00CB2131" w:rsidR="00AE03EB" w:rsidP="00AE03EB" w:rsidRDefault="00AE03EB" w14:paraId="5C2BAC6B" w14:textId="7FABD7CE">
            <w:pPr>
              <w:spacing w:before="120"/>
              <w:jc w:val="center"/>
              <w:rPr>
                <w:rFonts w:ascii="Arial" w:hAnsi="Arial" w:cs="Arial"/>
                <w:sz w:val="14"/>
                <w:szCs w:val="14"/>
              </w:rPr>
            </w:pPr>
            <w:r w:rsidRPr="00CB2131">
              <w:rPr>
                <w:rFonts w:ascii="Arial" w:hAnsi="Arial" w:cs="Arial"/>
                <w:sz w:val="14"/>
                <w:szCs w:val="14"/>
              </w:rPr>
              <w:t>4.37</w:t>
            </w:r>
          </w:p>
        </w:tc>
        <w:tc>
          <w:tcPr>
            <w:tcW w:w="567" w:type="dxa"/>
            <w:vAlign w:val="center"/>
          </w:tcPr>
          <w:p w:rsidRPr="00CB2131" w:rsidR="00AE03EB" w:rsidP="00AE03EB" w:rsidRDefault="00C03276" w14:paraId="12826801" w14:textId="5EBE32B6">
            <w:pPr>
              <w:spacing w:before="120"/>
              <w:jc w:val="center"/>
              <w:rPr>
                <w:rFonts w:ascii="Arial" w:hAnsi="Arial" w:cs="Arial"/>
                <w:sz w:val="14"/>
                <w:szCs w:val="14"/>
              </w:rPr>
            </w:pPr>
            <w:r>
              <w:rPr>
                <w:rFonts w:ascii="Arial" w:hAnsi="Arial" w:cs="Arial"/>
                <w:sz w:val="14"/>
                <w:szCs w:val="14"/>
              </w:rPr>
              <w:t>4.45</w:t>
            </w:r>
          </w:p>
        </w:tc>
      </w:tr>
      <w:tr w:rsidRPr="006559A8" w:rsidR="00AE03EB" w:rsidTr="0050196B" w14:paraId="17627FCB" w14:textId="77777777">
        <w:trPr>
          <w:trHeight w:val="300"/>
        </w:trPr>
        <w:tc>
          <w:tcPr>
            <w:tcW w:w="284" w:type="dxa"/>
            <w:noWrap/>
            <w:vAlign w:val="center"/>
            <w:hideMark/>
          </w:tcPr>
          <w:p w:rsidRPr="00CB2131" w:rsidR="00AE03EB" w:rsidP="00AE03EB" w:rsidRDefault="00AE03EB" w14:paraId="40029237" w14:textId="77777777">
            <w:pPr>
              <w:spacing w:before="120"/>
              <w:rPr>
                <w:rFonts w:ascii="Arial" w:hAnsi="Arial" w:cs="Arial"/>
                <w:sz w:val="14"/>
                <w:szCs w:val="14"/>
              </w:rPr>
            </w:pPr>
            <w:r w:rsidRPr="00CB2131">
              <w:rPr>
                <w:rFonts w:ascii="Arial" w:hAnsi="Arial" w:cs="Arial"/>
                <w:sz w:val="14"/>
                <w:szCs w:val="14"/>
              </w:rPr>
              <w:t>3</w:t>
            </w:r>
          </w:p>
        </w:tc>
        <w:tc>
          <w:tcPr>
            <w:tcW w:w="1701" w:type="dxa"/>
            <w:noWrap/>
            <w:vAlign w:val="center"/>
            <w:hideMark/>
          </w:tcPr>
          <w:p w:rsidRPr="00CB2131" w:rsidR="00AE03EB" w:rsidP="00AE03EB" w:rsidRDefault="00AE03EB" w14:paraId="3DB01E4C" w14:textId="77777777">
            <w:pPr>
              <w:spacing w:before="120"/>
              <w:rPr>
                <w:rFonts w:ascii="Arial" w:hAnsi="Arial" w:cs="Arial"/>
                <w:sz w:val="14"/>
                <w:szCs w:val="14"/>
              </w:rPr>
            </w:pPr>
            <w:r w:rsidRPr="00CB2131">
              <w:rPr>
                <w:rFonts w:ascii="Arial" w:hAnsi="Arial" w:cs="Arial"/>
                <w:sz w:val="14"/>
                <w:szCs w:val="14"/>
              </w:rPr>
              <w:t>Heat and Power Generation</w:t>
            </w:r>
          </w:p>
        </w:tc>
        <w:tc>
          <w:tcPr>
            <w:tcW w:w="567" w:type="dxa"/>
            <w:noWrap/>
            <w:vAlign w:val="center"/>
          </w:tcPr>
          <w:p w:rsidRPr="00CB2131" w:rsidR="00AE03EB" w:rsidP="00AE03EB" w:rsidRDefault="00AE03EB" w14:paraId="28872D0A" w14:textId="606883CB">
            <w:pPr>
              <w:spacing w:before="120"/>
              <w:jc w:val="center"/>
              <w:rPr>
                <w:rFonts w:ascii="Arial" w:hAnsi="Arial" w:cs="Arial"/>
                <w:sz w:val="14"/>
                <w:szCs w:val="14"/>
              </w:rPr>
            </w:pPr>
            <w:r w:rsidRPr="00CB2131">
              <w:rPr>
                <w:rFonts w:ascii="Arial" w:hAnsi="Arial" w:cs="Arial"/>
                <w:sz w:val="14"/>
                <w:szCs w:val="14"/>
              </w:rPr>
              <w:t>3.24</w:t>
            </w:r>
          </w:p>
        </w:tc>
        <w:tc>
          <w:tcPr>
            <w:tcW w:w="567" w:type="dxa"/>
            <w:vAlign w:val="center"/>
          </w:tcPr>
          <w:p w:rsidRPr="00CB2131" w:rsidR="00AE03EB" w:rsidP="00AE03EB" w:rsidRDefault="00AE03EB" w14:paraId="64D7B3E5" w14:textId="2AEBB859">
            <w:pPr>
              <w:spacing w:before="120"/>
              <w:jc w:val="center"/>
              <w:rPr>
                <w:rFonts w:ascii="Arial" w:hAnsi="Arial" w:cs="Arial"/>
                <w:sz w:val="14"/>
                <w:szCs w:val="14"/>
              </w:rPr>
            </w:pPr>
            <w:r w:rsidRPr="00CB2131">
              <w:rPr>
                <w:rFonts w:ascii="Arial" w:hAnsi="Arial" w:cs="Arial"/>
                <w:sz w:val="14"/>
                <w:szCs w:val="14"/>
              </w:rPr>
              <w:t>3.72</w:t>
            </w:r>
          </w:p>
        </w:tc>
        <w:tc>
          <w:tcPr>
            <w:tcW w:w="567" w:type="dxa"/>
            <w:vAlign w:val="center"/>
          </w:tcPr>
          <w:p w:rsidRPr="00CB2131" w:rsidR="00AE03EB" w:rsidP="00AE03EB" w:rsidRDefault="00C03276" w14:paraId="421D3B2C" w14:textId="1452BCA1">
            <w:pPr>
              <w:spacing w:before="120"/>
              <w:jc w:val="center"/>
              <w:rPr>
                <w:rFonts w:ascii="Arial" w:hAnsi="Arial" w:cs="Arial"/>
                <w:sz w:val="14"/>
                <w:szCs w:val="14"/>
              </w:rPr>
            </w:pPr>
            <w:r>
              <w:rPr>
                <w:rFonts w:ascii="Arial" w:hAnsi="Arial" w:cs="Arial"/>
                <w:sz w:val="14"/>
                <w:szCs w:val="14"/>
              </w:rPr>
              <w:t>3.27</w:t>
            </w:r>
          </w:p>
        </w:tc>
        <w:tc>
          <w:tcPr>
            <w:tcW w:w="567" w:type="dxa"/>
            <w:noWrap/>
            <w:vAlign w:val="center"/>
          </w:tcPr>
          <w:p w:rsidRPr="00CB2131" w:rsidR="00AE03EB" w:rsidP="00AE03EB" w:rsidRDefault="00AE03EB" w14:paraId="7673DECC" w14:textId="3D629CD2">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563733D1" w14:textId="3D0A8BC8">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1ECBAE92" w14:textId="18726601">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06F4E21F" w14:textId="40D3856E">
            <w:pPr>
              <w:spacing w:before="120"/>
              <w:jc w:val="center"/>
              <w:rPr>
                <w:rFonts w:ascii="Arial" w:hAnsi="Arial" w:cs="Arial"/>
                <w:sz w:val="14"/>
                <w:szCs w:val="14"/>
              </w:rPr>
            </w:pPr>
            <w:r w:rsidRPr="00CB2131">
              <w:rPr>
                <w:rFonts w:ascii="Arial" w:hAnsi="Arial" w:cs="Arial"/>
                <w:sz w:val="14"/>
                <w:szCs w:val="14"/>
              </w:rPr>
              <w:t>0.07</w:t>
            </w:r>
          </w:p>
        </w:tc>
        <w:tc>
          <w:tcPr>
            <w:tcW w:w="567" w:type="dxa"/>
            <w:vAlign w:val="center"/>
          </w:tcPr>
          <w:p w:rsidRPr="00CB2131" w:rsidR="00AE03EB" w:rsidP="00AE03EB" w:rsidRDefault="00AE03EB" w14:paraId="7B9372E2" w14:textId="12A2C510">
            <w:pPr>
              <w:spacing w:before="120"/>
              <w:jc w:val="center"/>
              <w:rPr>
                <w:rFonts w:ascii="Arial" w:hAnsi="Arial" w:cs="Arial"/>
                <w:sz w:val="14"/>
                <w:szCs w:val="14"/>
              </w:rPr>
            </w:pPr>
            <w:r w:rsidRPr="00CB2131">
              <w:rPr>
                <w:rFonts w:ascii="Arial" w:hAnsi="Arial" w:cs="Arial"/>
                <w:sz w:val="14"/>
                <w:szCs w:val="14"/>
              </w:rPr>
              <w:t>0.27</w:t>
            </w:r>
          </w:p>
        </w:tc>
        <w:tc>
          <w:tcPr>
            <w:tcW w:w="709" w:type="dxa"/>
            <w:gridSpan w:val="2"/>
            <w:vAlign w:val="center"/>
          </w:tcPr>
          <w:p w:rsidRPr="00CB2131" w:rsidR="00AE03EB" w:rsidP="00AE03EB" w:rsidRDefault="00C03276" w14:paraId="62AB4E12" w14:textId="2BF13A7F">
            <w:pPr>
              <w:spacing w:before="120"/>
              <w:jc w:val="center"/>
              <w:rPr>
                <w:rFonts w:ascii="Arial" w:hAnsi="Arial" w:cs="Arial"/>
                <w:sz w:val="14"/>
                <w:szCs w:val="14"/>
              </w:rPr>
            </w:pPr>
            <w:r>
              <w:rPr>
                <w:rFonts w:ascii="Arial" w:hAnsi="Arial" w:cs="Arial"/>
                <w:sz w:val="14"/>
                <w:szCs w:val="14"/>
              </w:rPr>
              <w:t>0.259</w:t>
            </w:r>
          </w:p>
        </w:tc>
        <w:tc>
          <w:tcPr>
            <w:tcW w:w="567" w:type="dxa"/>
            <w:vAlign w:val="center"/>
          </w:tcPr>
          <w:p w:rsidRPr="00CB2131" w:rsidR="00AE03EB" w:rsidP="00AE03EB" w:rsidRDefault="00AE03EB" w14:paraId="60DF000C" w14:textId="5AD4111B">
            <w:pPr>
              <w:spacing w:before="120"/>
              <w:jc w:val="center"/>
              <w:rPr>
                <w:rFonts w:ascii="Arial" w:hAnsi="Arial" w:cs="Arial"/>
                <w:sz w:val="14"/>
                <w:szCs w:val="14"/>
              </w:rPr>
            </w:pPr>
            <w:r w:rsidRPr="00CB2131">
              <w:rPr>
                <w:rFonts w:ascii="Arial" w:hAnsi="Arial" w:cs="Arial"/>
                <w:sz w:val="14"/>
                <w:szCs w:val="14"/>
              </w:rPr>
              <w:t>0.79</w:t>
            </w:r>
          </w:p>
        </w:tc>
        <w:tc>
          <w:tcPr>
            <w:tcW w:w="708" w:type="dxa"/>
            <w:vAlign w:val="center"/>
          </w:tcPr>
          <w:p w:rsidRPr="00CB2131" w:rsidR="00AE03EB" w:rsidP="00AE03EB" w:rsidRDefault="00AE03EB" w14:paraId="6611C1B2" w14:textId="7E82F83D">
            <w:pPr>
              <w:spacing w:before="120"/>
              <w:jc w:val="center"/>
              <w:rPr>
                <w:rFonts w:ascii="Arial" w:hAnsi="Arial" w:cs="Arial"/>
                <w:sz w:val="14"/>
                <w:szCs w:val="14"/>
              </w:rPr>
            </w:pPr>
            <w:r w:rsidRPr="00CB2131">
              <w:rPr>
                <w:rFonts w:ascii="Arial" w:hAnsi="Arial" w:cs="Arial"/>
                <w:sz w:val="14"/>
                <w:szCs w:val="14"/>
              </w:rPr>
              <w:t>0.91</w:t>
            </w:r>
          </w:p>
        </w:tc>
        <w:tc>
          <w:tcPr>
            <w:tcW w:w="567" w:type="dxa"/>
            <w:vAlign w:val="center"/>
          </w:tcPr>
          <w:p w:rsidRPr="00CB2131" w:rsidR="00AE03EB" w:rsidP="00AE03EB" w:rsidRDefault="00C03276" w14:paraId="5240B4BC" w14:textId="17DC1D80">
            <w:pPr>
              <w:spacing w:before="120"/>
              <w:jc w:val="center"/>
              <w:rPr>
                <w:rFonts w:ascii="Arial" w:hAnsi="Arial" w:cs="Arial"/>
                <w:sz w:val="14"/>
                <w:szCs w:val="14"/>
              </w:rPr>
            </w:pPr>
            <w:r>
              <w:rPr>
                <w:rFonts w:ascii="Arial" w:hAnsi="Arial" w:cs="Arial"/>
                <w:sz w:val="14"/>
                <w:szCs w:val="14"/>
              </w:rPr>
              <w:t>0.788</w:t>
            </w:r>
          </w:p>
        </w:tc>
      </w:tr>
      <w:tr w:rsidRPr="006559A8" w:rsidR="00AE03EB" w:rsidTr="0050196B" w14:paraId="4D0D81FF" w14:textId="77777777">
        <w:trPr>
          <w:trHeight w:val="300"/>
        </w:trPr>
        <w:tc>
          <w:tcPr>
            <w:tcW w:w="284" w:type="dxa"/>
            <w:noWrap/>
            <w:vAlign w:val="center"/>
            <w:hideMark/>
          </w:tcPr>
          <w:p w:rsidRPr="00CB2131" w:rsidR="00AE03EB" w:rsidP="00AE03EB" w:rsidRDefault="00AE03EB" w14:paraId="38CD4D03" w14:textId="77777777">
            <w:pPr>
              <w:spacing w:before="120"/>
              <w:rPr>
                <w:rFonts w:ascii="Arial" w:hAnsi="Arial" w:cs="Arial"/>
                <w:sz w:val="14"/>
                <w:szCs w:val="14"/>
              </w:rPr>
            </w:pPr>
            <w:r w:rsidRPr="00CB2131">
              <w:rPr>
                <w:rFonts w:ascii="Arial" w:hAnsi="Arial" w:cs="Arial"/>
                <w:sz w:val="14"/>
                <w:szCs w:val="14"/>
              </w:rPr>
              <w:t>4</w:t>
            </w:r>
          </w:p>
        </w:tc>
        <w:tc>
          <w:tcPr>
            <w:tcW w:w="1701" w:type="dxa"/>
            <w:noWrap/>
            <w:vAlign w:val="center"/>
            <w:hideMark/>
          </w:tcPr>
          <w:p w:rsidRPr="00CB2131" w:rsidR="00AE03EB" w:rsidP="00AE03EB" w:rsidRDefault="00AE03EB" w14:paraId="371043C2" w14:textId="77777777">
            <w:pPr>
              <w:spacing w:before="120"/>
              <w:rPr>
                <w:rFonts w:ascii="Arial" w:hAnsi="Arial" w:cs="Arial"/>
                <w:sz w:val="14"/>
                <w:szCs w:val="14"/>
              </w:rPr>
            </w:pPr>
            <w:r w:rsidRPr="00CB2131">
              <w:rPr>
                <w:rFonts w:ascii="Arial" w:hAnsi="Arial" w:cs="Arial"/>
                <w:sz w:val="14"/>
                <w:szCs w:val="14"/>
              </w:rPr>
              <w:t>Production of Mineral Products</w:t>
            </w:r>
          </w:p>
        </w:tc>
        <w:tc>
          <w:tcPr>
            <w:tcW w:w="567" w:type="dxa"/>
            <w:noWrap/>
            <w:vAlign w:val="center"/>
          </w:tcPr>
          <w:p w:rsidRPr="00CB2131" w:rsidR="00AE03EB" w:rsidP="00AE03EB" w:rsidRDefault="00AE03EB" w14:paraId="060430E3" w14:textId="2494D997">
            <w:pPr>
              <w:spacing w:before="120"/>
              <w:jc w:val="center"/>
              <w:rPr>
                <w:rFonts w:ascii="Arial" w:hAnsi="Arial" w:cs="Arial"/>
                <w:sz w:val="14"/>
                <w:szCs w:val="14"/>
              </w:rPr>
            </w:pPr>
            <w:r w:rsidRPr="00CB2131">
              <w:rPr>
                <w:rFonts w:ascii="Arial" w:hAnsi="Arial" w:cs="Arial"/>
                <w:sz w:val="14"/>
                <w:szCs w:val="14"/>
              </w:rPr>
              <w:t>0.08</w:t>
            </w:r>
          </w:p>
        </w:tc>
        <w:tc>
          <w:tcPr>
            <w:tcW w:w="567" w:type="dxa"/>
            <w:vAlign w:val="center"/>
          </w:tcPr>
          <w:p w:rsidRPr="00CB2131" w:rsidR="00AE03EB" w:rsidP="00AE03EB" w:rsidRDefault="00AE03EB" w14:paraId="69D42BE9" w14:textId="300BED6C">
            <w:pPr>
              <w:spacing w:before="120"/>
              <w:jc w:val="center"/>
              <w:rPr>
                <w:rFonts w:ascii="Arial" w:hAnsi="Arial" w:cs="Arial"/>
                <w:sz w:val="14"/>
                <w:szCs w:val="14"/>
              </w:rPr>
            </w:pPr>
            <w:r w:rsidRPr="00CB2131">
              <w:rPr>
                <w:rFonts w:ascii="Arial" w:hAnsi="Arial" w:cs="Arial"/>
                <w:sz w:val="14"/>
                <w:szCs w:val="14"/>
              </w:rPr>
              <w:t>0.07</w:t>
            </w:r>
          </w:p>
        </w:tc>
        <w:tc>
          <w:tcPr>
            <w:tcW w:w="567" w:type="dxa"/>
            <w:vAlign w:val="center"/>
          </w:tcPr>
          <w:p w:rsidRPr="00CB2131" w:rsidR="00AE03EB" w:rsidP="00AE03EB" w:rsidRDefault="00C03276" w14:paraId="0BA5735F" w14:textId="5DC26527">
            <w:pPr>
              <w:spacing w:before="120"/>
              <w:jc w:val="center"/>
              <w:rPr>
                <w:rFonts w:ascii="Arial" w:hAnsi="Arial" w:cs="Arial"/>
                <w:sz w:val="14"/>
                <w:szCs w:val="14"/>
              </w:rPr>
            </w:pPr>
            <w:r>
              <w:rPr>
                <w:rFonts w:ascii="Arial" w:hAnsi="Arial" w:cs="Arial"/>
                <w:sz w:val="14"/>
                <w:szCs w:val="14"/>
              </w:rPr>
              <w:t>0.074</w:t>
            </w:r>
          </w:p>
        </w:tc>
        <w:tc>
          <w:tcPr>
            <w:tcW w:w="567" w:type="dxa"/>
            <w:noWrap/>
            <w:vAlign w:val="center"/>
          </w:tcPr>
          <w:p w:rsidRPr="00CB2131" w:rsidR="00AE03EB" w:rsidP="00AE03EB" w:rsidRDefault="00AE03EB" w14:paraId="6547C24D" w14:textId="0B26F3CB">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0CF5E60F" w14:textId="58A15145">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50877802" w14:textId="28E627D4">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7813C528" w14:textId="0DB29AAA">
            <w:pPr>
              <w:spacing w:before="120"/>
              <w:jc w:val="center"/>
              <w:rPr>
                <w:rFonts w:ascii="Arial" w:hAnsi="Arial" w:cs="Arial"/>
                <w:sz w:val="14"/>
                <w:szCs w:val="14"/>
              </w:rPr>
            </w:pPr>
            <w:r w:rsidRPr="00CB2131">
              <w:rPr>
                <w:rFonts w:ascii="Arial" w:hAnsi="Arial" w:cs="Arial"/>
                <w:sz w:val="14"/>
                <w:szCs w:val="14"/>
              </w:rPr>
              <w:t>0.06</w:t>
            </w:r>
          </w:p>
        </w:tc>
        <w:tc>
          <w:tcPr>
            <w:tcW w:w="567" w:type="dxa"/>
            <w:vAlign w:val="center"/>
          </w:tcPr>
          <w:p w:rsidRPr="00CB2131" w:rsidR="00AE03EB" w:rsidP="00AE03EB" w:rsidRDefault="00AE03EB" w14:paraId="297F86F8" w14:textId="096EA81E">
            <w:pPr>
              <w:spacing w:before="120"/>
              <w:jc w:val="center"/>
              <w:rPr>
                <w:rFonts w:ascii="Arial" w:hAnsi="Arial" w:cs="Arial"/>
                <w:sz w:val="14"/>
                <w:szCs w:val="14"/>
              </w:rPr>
            </w:pPr>
            <w:r w:rsidRPr="00CB2131">
              <w:rPr>
                <w:rFonts w:ascii="Arial" w:hAnsi="Arial" w:cs="Arial"/>
                <w:sz w:val="14"/>
                <w:szCs w:val="14"/>
              </w:rPr>
              <w:t>0.04</w:t>
            </w:r>
          </w:p>
        </w:tc>
        <w:tc>
          <w:tcPr>
            <w:tcW w:w="709" w:type="dxa"/>
            <w:gridSpan w:val="2"/>
            <w:vAlign w:val="center"/>
          </w:tcPr>
          <w:p w:rsidRPr="00CB2131" w:rsidR="00AE03EB" w:rsidP="00AE03EB" w:rsidRDefault="00C03276" w14:paraId="1C69A01A" w14:textId="73FD4E10">
            <w:pPr>
              <w:spacing w:before="120"/>
              <w:jc w:val="center"/>
              <w:rPr>
                <w:rFonts w:ascii="Arial" w:hAnsi="Arial" w:cs="Arial"/>
                <w:sz w:val="14"/>
                <w:szCs w:val="14"/>
              </w:rPr>
            </w:pPr>
            <w:r>
              <w:rPr>
                <w:rFonts w:ascii="Arial" w:hAnsi="Arial" w:cs="Arial"/>
                <w:sz w:val="14"/>
                <w:szCs w:val="14"/>
              </w:rPr>
              <w:t>0.031</w:t>
            </w:r>
          </w:p>
        </w:tc>
        <w:tc>
          <w:tcPr>
            <w:tcW w:w="567" w:type="dxa"/>
            <w:vAlign w:val="center"/>
          </w:tcPr>
          <w:p w:rsidRPr="00CB2131" w:rsidR="00AE03EB" w:rsidP="00AE03EB" w:rsidRDefault="00AE03EB" w14:paraId="1B2FCE47" w14:textId="14A12BC0">
            <w:pPr>
              <w:spacing w:before="120"/>
              <w:jc w:val="center"/>
              <w:rPr>
                <w:rFonts w:ascii="Arial" w:hAnsi="Arial" w:cs="Arial"/>
                <w:sz w:val="14"/>
                <w:szCs w:val="14"/>
              </w:rPr>
            </w:pPr>
            <w:r w:rsidRPr="00CB2131">
              <w:rPr>
                <w:rFonts w:ascii="Arial" w:hAnsi="Arial" w:cs="Arial"/>
                <w:sz w:val="14"/>
                <w:szCs w:val="14"/>
              </w:rPr>
              <w:t>0.04</w:t>
            </w:r>
          </w:p>
        </w:tc>
        <w:tc>
          <w:tcPr>
            <w:tcW w:w="708" w:type="dxa"/>
            <w:vAlign w:val="center"/>
          </w:tcPr>
          <w:p w:rsidRPr="00CB2131" w:rsidR="00AE03EB" w:rsidP="00AE03EB" w:rsidRDefault="00AE03EB" w14:paraId="1409428D" w14:textId="017A267D">
            <w:pPr>
              <w:spacing w:before="120"/>
              <w:jc w:val="center"/>
              <w:rPr>
                <w:rFonts w:ascii="Arial" w:hAnsi="Arial" w:cs="Arial"/>
                <w:sz w:val="14"/>
                <w:szCs w:val="14"/>
              </w:rPr>
            </w:pPr>
            <w:r w:rsidRPr="00CB2131">
              <w:rPr>
                <w:rFonts w:ascii="Arial" w:hAnsi="Arial" w:cs="Arial"/>
                <w:sz w:val="14"/>
                <w:szCs w:val="14"/>
              </w:rPr>
              <w:t>0.05</w:t>
            </w:r>
          </w:p>
        </w:tc>
        <w:tc>
          <w:tcPr>
            <w:tcW w:w="567" w:type="dxa"/>
            <w:vAlign w:val="center"/>
          </w:tcPr>
          <w:p w:rsidRPr="00CB2131" w:rsidR="00AE03EB" w:rsidP="00AE03EB" w:rsidRDefault="00C03276" w14:paraId="424ADD03" w14:textId="306AB68E">
            <w:pPr>
              <w:spacing w:before="120"/>
              <w:jc w:val="center"/>
              <w:rPr>
                <w:rFonts w:ascii="Arial" w:hAnsi="Arial" w:cs="Arial"/>
                <w:sz w:val="14"/>
                <w:szCs w:val="14"/>
              </w:rPr>
            </w:pPr>
            <w:r>
              <w:rPr>
                <w:rFonts w:ascii="Arial" w:hAnsi="Arial" w:cs="Arial"/>
                <w:sz w:val="14"/>
                <w:szCs w:val="14"/>
              </w:rPr>
              <w:t>0.044</w:t>
            </w:r>
          </w:p>
        </w:tc>
      </w:tr>
      <w:tr w:rsidRPr="006559A8" w:rsidR="00AE03EB" w:rsidTr="0050196B" w14:paraId="1B6E476B" w14:textId="77777777">
        <w:trPr>
          <w:trHeight w:val="300"/>
        </w:trPr>
        <w:tc>
          <w:tcPr>
            <w:tcW w:w="284" w:type="dxa"/>
            <w:noWrap/>
            <w:vAlign w:val="center"/>
            <w:hideMark/>
          </w:tcPr>
          <w:p w:rsidRPr="00CB2131" w:rsidR="00AE03EB" w:rsidP="00AE03EB" w:rsidRDefault="00AE03EB" w14:paraId="1A40FF89" w14:textId="77777777">
            <w:pPr>
              <w:spacing w:before="120"/>
              <w:rPr>
                <w:rFonts w:ascii="Arial" w:hAnsi="Arial" w:cs="Arial"/>
                <w:sz w:val="14"/>
                <w:szCs w:val="14"/>
              </w:rPr>
            </w:pPr>
            <w:r w:rsidRPr="00CB2131">
              <w:rPr>
                <w:rFonts w:ascii="Arial" w:hAnsi="Arial" w:cs="Arial"/>
                <w:sz w:val="14"/>
                <w:szCs w:val="14"/>
              </w:rPr>
              <w:t>5</w:t>
            </w:r>
          </w:p>
        </w:tc>
        <w:tc>
          <w:tcPr>
            <w:tcW w:w="1701" w:type="dxa"/>
            <w:noWrap/>
            <w:vAlign w:val="center"/>
            <w:hideMark/>
          </w:tcPr>
          <w:p w:rsidRPr="00CB2131" w:rsidR="00AE03EB" w:rsidP="00AE03EB" w:rsidRDefault="00AE03EB" w14:paraId="4A97F3D3" w14:textId="77777777">
            <w:pPr>
              <w:spacing w:before="120"/>
              <w:rPr>
                <w:rFonts w:ascii="Arial" w:hAnsi="Arial" w:cs="Arial"/>
                <w:sz w:val="14"/>
                <w:szCs w:val="14"/>
              </w:rPr>
            </w:pPr>
            <w:r w:rsidRPr="00CB2131">
              <w:rPr>
                <w:rFonts w:ascii="Arial" w:hAnsi="Arial" w:cs="Arial"/>
                <w:sz w:val="14"/>
                <w:szCs w:val="14"/>
              </w:rPr>
              <w:t>Transportation</w:t>
            </w:r>
          </w:p>
        </w:tc>
        <w:tc>
          <w:tcPr>
            <w:tcW w:w="567" w:type="dxa"/>
            <w:noWrap/>
            <w:vAlign w:val="center"/>
          </w:tcPr>
          <w:p w:rsidRPr="00CB2131" w:rsidR="00AE03EB" w:rsidP="00AE03EB" w:rsidRDefault="00AE03EB" w14:paraId="4271C350" w14:textId="7D6C3D55">
            <w:pPr>
              <w:spacing w:before="120"/>
              <w:jc w:val="center"/>
              <w:rPr>
                <w:rFonts w:ascii="Arial" w:hAnsi="Arial" w:cs="Arial"/>
                <w:sz w:val="14"/>
                <w:szCs w:val="14"/>
              </w:rPr>
            </w:pPr>
            <w:r w:rsidRPr="00CB2131">
              <w:rPr>
                <w:rFonts w:ascii="Arial" w:hAnsi="Arial" w:cs="Arial"/>
                <w:sz w:val="14"/>
                <w:szCs w:val="14"/>
              </w:rPr>
              <w:t>0.67</w:t>
            </w:r>
          </w:p>
        </w:tc>
        <w:tc>
          <w:tcPr>
            <w:tcW w:w="567" w:type="dxa"/>
            <w:vAlign w:val="center"/>
          </w:tcPr>
          <w:p w:rsidRPr="00CB2131" w:rsidR="00AE03EB" w:rsidP="00AE03EB" w:rsidRDefault="00AE03EB" w14:paraId="215EAFDA" w14:textId="54A01FD3">
            <w:pPr>
              <w:spacing w:before="120"/>
              <w:jc w:val="center"/>
              <w:rPr>
                <w:rFonts w:ascii="Arial" w:hAnsi="Arial" w:cs="Arial"/>
                <w:sz w:val="14"/>
                <w:szCs w:val="14"/>
              </w:rPr>
            </w:pPr>
            <w:r w:rsidRPr="00CB2131">
              <w:rPr>
                <w:rFonts w:ascii="Arial" w:hAnsi="Arial" w:cs="Arial"/>
                <w:sz w:val="14"/>
                <w:szCs w:val="14"/>
              </w:rPr>
              <w:t>0.83</w:t>
            </w:r>
          </w:p>
        </w:tc>
        <w:tc>
          <w:tcPr>
            <w:tcW w:w="567" w:type="dxa"/>
            <w:vAlign w:val="center"/>
          </w:tcPr>
          <w:p w:rsidRPr="00CB2131" w:rsidR="00AE03EB" w:rsidP="00AE03EB" w:rsidRDefault="00C03276" w14:paraId="488D053A" w14:textId="5C8A1BF4">
            <w:pPr>
              <w:spacing w:before="120"/>
              <w:jc w:val="center"/>
              <w:rPr>
                <w:rFonts w:ascii="Arial" w:hAnsi="Arial" w:cs="Arial"/>
                <w:sz w:val="14"/>
                <w:szCs w:val="14"/>
              </w:rPr>
            </w:pPr>
            <w:r>
              <w:rPr>
                <w:rFonts w:ascii="Arial" w:hAnsi="Arial" w:cs="Arial"/>
                <w:sz w:val="14"/>
                <w:szCs w:val="14"/>
              </w:rPr>
              <w:t>0.59</w:t>
            </w:r>
          </w:p>
        </w:tc>
        <w:tc>
          <w:tcPr>
            <w:tcW w:w="567" w:type="dxa"/>
            <w:noWrap/>
            <w:vAlign w:val="center"/>
          </w:tcPr>
          <w:p w:rsidRPr="00CB2131" w:rsidR="00AE03EB" w:rsidP="00AE03EB" w:rsidRDefault="00AE03EB" w14:paraId="650E6366" w14:textId="70635B81">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74083E62" w14:textId="3FB7A732">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7B4E18E1" w14:textId="5B9C9720">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7E1D6380" w14:textId="17E42D19">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AE03EB" w14:paraId="487F17C4" w14:textId="75344E4D">
            <w:pPr>
              <w:spacing w:before="120"/>
              <w:jc w:val="center"/>
              <w:rPr>
                <w:rFonts w:ascii="Arial" w:hAnsi="Arial" w:cs="Arial"/>
                <w:sz w:val="14"/>
                <w:szCs w:val="14"/>
              </w:rPr>
            </w:pPr>
            <w:r w:rsidRPr="00CB2131">
              <w:rPr>
                <w:rFonts w:ascii="Arial" w:hAnsi="Arial" w:cs="Arial"/>
                <w:sz w:val="14"/>
                <w:szCs w:val="14"/>
              </w:rPr>
              <w:t>0.00</w:t>
            </w:r>
          </w:p>
        </w:tc>
        <w:tc>
          <w:tcPr>
            <w:tcW w:w="709" w:type="dxa"/>
            <w:gridSpan w:val="2"/>
            <w:vAlign w:val="center"/>
          </w:tcPr>
          <w:p w:rsidRPr="00CB2131" w:rsidR="00AE03EB" w:rsidP="00AE03EB" w:rsidRDefault="00C03276" w14:paraId="4EBF9431" w14:textId="527F5E4A">
            <w:pPr>
              <w:spacing w:before="120"/>
              <w:jc w:val="center"/>
              <w:rPr>
                <w:rFonts w:ascii="Arial" w:hAnsi="Arial" w:cs="Arial"/>
                <w:sz w:val="14"/>
                <w:szCs w:val="14"/>
              </w:rPr>
            </w:pPr>
            <w:r>
              <w:rPr>
                <w:rFonts w:ascii="Arial" w:hAnsi="Arial" w:cs="Arial"/>
                <w:sz w:val="14"/>
                <w:szCs w:val="14"/>
              </w:rPr>
              <w:t>0.00</w:t>
            </w:r>
          </w:p>
        </w:tc>
        <w:tc>
          <w:tcPr>
            <w:tcW w:w="567" w:type="dxa"/>
            <w:vAlign w:val="center"/>
          </w:tcPr>
          <w:p w:rsidRPr="00CB2131" w:rsidR="00AE03EB" w:rsidP="00AE03EB" w:rsidRDefault="00AE03EB" w14:paraId="26A4FB69" w14:textId="061830A8">
            <w:pPr>
              <w:spacing w:before="120"/>
              <w:jc w:val="center"/>
              <w:rPr>
                <w:rFonts w:ascii="Arial" w:hAnsi="Arial" w:cs="Arial"/>
                <w:sz w:val="14"/>
                <w:szCs w:val="14"/>
              </w:rPr>
            </w:pPr>
            <w:r w:rsidRPr="00CB2131">
              <w:rPr>
                <w:rFonts w:ascii="Arial" w:hAnsi="Arial" w:cs="Arial"/>
                <w:sz w:val="14"/>
                <w:szCs w:val="14"/>
              </w:rPr>
              <w:t>0.00</w:t>
            </w:r>
          </w:p>
        </w:tc>
        <w:tc>
          <w:tcPr>
            <w:tcW w:w="708" w:type="dxa"/>
            <w:vAlign w:val="center"/>
          </w:tcPr>
          <w:p w:rsidRPr="00CB2131" w:rsidR="00AE03EB" w:rsidP="00AE03EB" w:rsidRDefault="00AE03EB" w14:paraId="224DBC4B" w14:textId="4623334C">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1B3D5839" w14:textId="5776EF57">
            <w:pPr>
              <w:spacing w:before="120"/>
              <w:jc w:val="center"/>
              <w:rPr>
                <w:rFonts w:ascii="Arial" w:hAnsi="Arial" w:cs="Arial"/>
                <w:sz w:val="14"/>
                <w:szCs w:val="14"/>
              </w:rPr>
            </w:pPr>
            <w:r>
              <w:rPr>
                <w:rFonts w:ascii="Arial" w:hAnsi="Arial" w:cs="Arial"/>
                <w:sz w:val="14"/>
                <w:szCs w:val="14"/>
              </w:rPr>
              <w:t>0.00</w:t>
            </w:r>
          </w:p>
        </w:tc>
      </w:tr>
      <w:tr w:rsidRPr="006559A8" w:rsidR="00AE03EB" w:rsidTr="0050196B" w14:paraId="00C1E85D" w14:textId="77777777">
        <w:trPr>
          <w:trHeight w:val="300"/>
        </w:trPr>
        <w:tc>
          <w:tcPr>
            <w:tcW w:w="284" w:type="dxa"/>
            <w:noWrap/>
            <w:vAlign w:val="center"/>
            <w:hideMark/>
          </w:tcPr>
          <w:p w:rsidRPr="00CB2131" w:rsidR="00AE03EB" w:rsidP="00AE03EB" w:rsidRDefault="00AE03EB" w14:paraId="70B69D00" w14:textId="77777777">
            <w:pPr>
              <w:spacing w:before="120"/>
              <w:rPr>
                <w:rFonts w:ascii="Arial" w:hAnsi="Arial" w:cs="Arial"/>
                <w:sz w:val="14"/>
                <w:szCs w:val="14"/>
              </w:rPr>
            </w:pPr>
            <w:r w:rsidRPr="00CB2131">
              <w:rPr>
                <w:rFonts w:ascii="Arial" w:hAnsi="Arial" w:cs="Arial"/>
                <w:sz w:val="14"/>
                <w:szCs w:val="14"/>
              </w:rPr>
              <w:t>6</w:t>
            </w:r>
          </w:p>
        </w:tc>
        <w:tc>
          <w:tcPr>
            <w:tcW w:w="1701" w:type="dxa"/>
            <w:noWrap/>
            <w:vAlign w:val="center"/>
            <w:hideMark/>
          </w:tcPr>
          <w:p w:rsidRPr="00CB2131" w:rsidR="00AE03EB" w:rsidP="00AE03EB" w:rsidRDefault="00AE03EB" w14:paraId="28B1EDA1" w14:textId="77777777">
            <w:pPr>
              <w:spacing w:before="120"/>
              <w:rPr>
                <w:rFonts w:ascii="Arial" w:hAnsi="Arial" w:cs="Arial"/>
                <w:sz w:val="14"/>
                <w:szCs w:val="14"/>
              </w:rPr>
            </w:pPr>
            <w:r w:rsidRPr="00CB2131">
              <w:rPr>
                <w:rFonts w:ascii="Arial" w:hAnsi="Arial" w:cs="Arial"/>
                <w:sz w:val="14"/>
                <w:szCs w:val="14"/>
              </w:rPr>
              <w:t>Uncontrolled Combustion</w:t>
            </w:r>
          </w:p>
        </w:tc>
        <w:tc>
          <w:tcPr>
            <w:tcW w:w="567" w:type="dxa"/>
            <w:noWrap/>
            <w:vAlign w:val="center"/>
          </w:tcPr>
          <w:p w:rsidRPr="00CB2131" w:rsidR="00AE03EB" w:rsidP="00AE03EB" w:rsidRDefault="00AE03EB" w14:paraId="4CF6113B" w14:textId="3C79F105">
            <w:pPr>
              <w:spacing w:before="120"/>
              <w:jc w:val="center"/>
              <w:rPr>
                <w:rFonts w:ascii="Arial" w:hAnsi="Arial" w:cs="Arial"/>
                <w:sz w:val="14"/>
                <w:szCs w:val="14"/>
              </w:rPr>
            </w:pPr>
            <w:r w:rsidRPr="00CB2131">
              <w:rPr>
                <w:rFonts w:ascii="Arial" w:hAnsi="Arial" w:cs="Arial"/>
                <w:sz w:val="14"/>
                <w:szCs w:val="14"/>
              </w:rPr>
              <w:t>2.60</w:t>
            </w:r>
          </w:p>
        </w:tc>
        <w:tc>
          <w:tcPr>
            <w:tcW w:w="567" w:type="dxa"/>
            <w:vAlign w:val="center"/>
          </w:tcPr>
          <w:p w:rsidRPr="00CB2131" w:rsidR="00AE03EB" w:rsidP="00AE03EB" w:rsidRDefault="00AE03EB" w14:paraId="16FFD2D0" w14:textId="1DF1C875">
            <w:pPr>
              <w:spacing w:before="120"/>
              <w:jc w:val="center"/>
              <w:rPr>
                <w:rFonts w:ascii="Arial" w:hAnsi="Arial" w:cs="Arial"/>
                <w:sz w:val="14"/>
                <w:szCs w:val="14"/>
              </w:rPr>
            </w:pPr>
            <w:r w:rsidRPr="00CB2131">
              <w:rPr>
                <w:rFonts w:ascii="Arial" w:hAnsi="Arial" w:cs="Arial"/>
                <w:sz w:val="14"/>
                <w:szCs w:val="14"/>
              </w:rPr>
              <w:t>2.75</w:t>
            </w:r>
          </w:p>
        </w:tc>
        <w:tc>
          <w:tcPr>
            <w:tcW w:w="567" w:type="dxa"/>
            <w:vAlign w:val="center"/>
          </w:tcPr>
          <w:p w:rsidRPr="00CB2131" w:rsidR="00AE03EB" w:rsidP="00AE03EB" w:rsidRDefault="00C03276" w14:paraId="6F4728E3" w14:textId="38E534FB">
            <w:pPr>
              <w:spacing w:before="120"/>
              <w:jc w:val="center"/>
              <w:rPr>
                <w:rFonts w:ascii="Arial" w:hAnsi="Arial" w:cs="Arial"/>
                <w:sz w:val="14"/>
                <w:szCs w:val="14"/>
              </w:rPr>
            </w:pPr>
            <w:r>
              <w:rPr>
                <w:rFonts w:ascii="Arial" w:hAnsi="Arial" w:cs="Arial"/>
                <w:sz w:val="14"/>
                <w:szCs w:val="14"/>
              </w:rPr>
              <w:t>2.58</w:t>
            </w:r>
          </w:p>
        </w:tc>
        <w:tc>
          <w:tcPr>
            <w:tcW w:w="567" w:type="dxa"/>
            <w:noWrap/>
            <w:vAlign w:val="center"/>
          </w:tcPr>
          <w:p w:rsidRPr="00CB2131" w:rsidR="00AE03EB" w:rsidP="00AE03EB" w:rsidRDefault="00AE03EB" w14:paraId="17F87691" w14:textId="2EBA5CE0">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31E953F2" w14:textId="03960EEC">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5F463863" w14:textId="2A763015">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23EE2720" w14:textId="27A2DA8C">
            <w:pPr>
              <w:spacing w:before="120"/>
              <w:jc w:val="center"/>
              <w:rPr>
                <w:rFonts w:ascii="Arial" w:hAnsi="Arial" w:cs="Arial"/>
                <w:sz w:val="14"/>
                <w:szCs w:val="14"/>
              </w:rPr>
            </w:pPr>
            <w:r w:rsidRPr="00CB2131">
              <w:rPr>
                <w:rFonts w:ascii="Arial" w:hAnsi="Arial" w:cs="Arial"/>
                <w:sz w:val="14"/>
                <w:szCs w:val="14"/>
              </w:rPr>
              <w:t>0.86</w:t>
            </w:r>
          </w:p>
        </w:tc>
        <w:tc>
          <w:tcPr>
            <w:tcW w:w="567" w:type="dxa"/>
            <w:vAlign w:val="center"/>
          </w:tcPr>
          <w:p w:rsidRPr="00CB2131" w:rsidR="00AE03EB" w:rsidP="00AE03EB" w:rsidRDefault="00AE03EB" w14:paraId="025FC574" w14:textId="72ACE425">
            <w:pPr>
              <w:spacing w:before="120"/>
              <w:jc w:val="center"/>
              <w:rPr>
                <w:rFonts w:ascii="Arial" w:hAnsi="Arial" w:cs="Arial"/>
                <w:sz w:val="14"/>
                <w:szCs w:val="14"/>
              </w:rPr>
            </w:pPr>
            <w:r w:rsidRPr="00CB2131">
              <w:rPr>
                <w:rFonts w:ascii="Arial" w:hAnsi="Arial" w:cs="Arial"/>
                <w:sz w:val="14"/>
                <w:szCs w:val="14"/>
              </w:rPr>
              <w:t>0.48</w:t>
            </w:r>
          </w:p>
        </w:tc>
        <w:tc>
          <w:tcPr>
            <w:tcW w:w="709" w:type="dxa"/>
            <w:gridSpan w:val="2"/>
            <w:vAlign w:val="center"/>
          </w:tcPr>
          <w:p w:rsidRPr="00CB2131" w:rsidR="00AE03EB" w:rsidP="00AE03EB" w:rsidRDefault="00C03276" w14:paraId="2F26A9EA" w14:textId="3E27F19C">
            <w:pPr>
              <w:spacing w:before="120"/>
              <w:jc w:val="center"/>
              <w:rPr>
                <w:rFonts w:ascii="Arial" w:hAnsi="Arial" w:cs="Arial"/>
                <w:sz w:val="14"/>
                <w:szCs w:val="14"/>
              </w:rPr>
            </w:pPr>
            <w:r>
              <w:rPr>
                <w:rFonts w:ascii="Arial" w:hAnsi="Arial" w:cs="Arial"/>
                <w:sz w:val="14"/>
                <w:szCs w:val="14"/>
              </w:rPr>
              <w:t>0.525</w:t>
            </w:r>
          </w:p>
        </w:tc>
        <w:tc>
          <w:tcPr>
            <w:tcW w:w="567" w:type="dxa"/>
            <w:vAlign w:val="center"/>
          </w:tcPr>
          <w:p w:rsidRPr="00CB2131" w:rsidR="00AE03EB" w:rsidP="00AE03EB" w:rsidRDefault="00AE03EB" w14:paraId="79514761" w14:textId="690F5094">
            <w:pPr>
              <w:spacing w:before="120"/>
              <w:jc w:val="center"/>
              <w:rPr>
                <w:rFonts w:ascii="Arial" w:hAnsi="Arial" w:cs="Arial"/>
                <w:sz w:val="14"/>
                <w:szCs w:val="14"/>
              </w:rPr>
            </w:pPr>
            <w:r w:rsidRPr="00CB2131">
              <w:rPr>
                <w:rFonts w:ascii="Arial" w:hAnsi="Arial" w:cs="Arial"/>
                <w:sz w:val="14"/>
                <w:szCs w:val="14"/>
              </w:rPr>
              <w:t>0.00</w:t>
            </w:r>
          </w:p>
        </w:tc>
        <w:tc>
          <w:tcPr>
            <w:tcW w:w="708" w:type="dxa"/>
            <w:vAlign w:val="center"/>
          </w:tcPr>
          <w:p w:rsidRPr="00CB2131" w:rsidR="00AE03EB" w:rsidP="00AE03EB" w:rsidRDefault="00AE03EB" w14:paraId="3E2C4F1F" w14:textId="4F73B2B1">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44E42DE8" w14:textId="4F84CEE8">
            <w:pPr>
              <w:spacing w:before="120"/>
              <w:jc w:val="center"/>
              <w:rPr>
                <w:rFonts w:ascii="Arial" w:hAnsi="Arial" w:cs="Arial"/>
                <w:sz w:val="14"/>
                <w:szCs w:val="14"/>
              </w:rPr>
            </w:pPr>
            <w:r>
              <w:rPr>
                <w:rFonts w:ascii="Arial" w:hAnsi="Arial" w:cs="Arial"/>
                <w:sz w:val="14"/>
                <w:szCs w:val="14"/>
              </w:rPr>
              <w:t>0.00</w:t>
            </w:r>
          </w:p>
        </w:tc>
      </w:tr>
      <w:tr w:rsidRPr="006559A8" w:rsidR="00AE03EB" w:rsidTr="0050196B" w14:paraId="6F4A7A1C" w14:textId="77777777">
        <w:trPr>
          <w:trHeight w:val="300"/>
        </w:trPr>
        <w:tc>
          <w:tcPr>
            <w:tcW w:w="284" w:type="dxa"/>
            <w:noWrap/>
            <w:vAlign w:val="center"/>
            <w:hideMark/>
          </w:tcPr>
          <w:p w:rsidRPr="00CB2131" w:rsidR="00AE03EB" w:rsidP="00AE03EB" w:rsidRDefault="00AE03EB" w14:paraId="29FBEB6A" w14:textId="77777777">
            <w:pPr>
              <w:spacing w:before="120"/>
              <w:rPr>
                <w:rFonts w:ascii="Arial" w:hAnsi="Arial" w:cs="Arial"/>
                <w:sz w:val="14"/>
                <w:szCs w:val="14"/>
              </w:rPr>
            </w:pPr>
            <w:r w:rsidRPr="00CB2131">
              <w:rPr>
                <w:rFonts w:ascii="Arial" w:hAnsi="Arial" w:cs="Arial"/>
                <w:sz w:val="14"/>
                <w:szCs w:val="14"/>
              </w:rPr>
              <w:t>7</w:t>
            </w:r>
          </w:p>
        </w:tc>
        <w:tc>
          <w:tcPr>
            <w:tcW w:w="1701" w:type="dxa"/>
            <w:noWrap/>
            <w:vAlign w:val="center"/>
            <w:hideMark/>
          </w:tcPr>
          <w:p w:rsidRPr="00CB2131" w:rsidR="00AE03EB" w:rsidP="00AE03EB" w:rsidRDefault="00AE03EB" w14:paraId="4082FAC1" w14:textId="77777777">
            <w:pPr>
              <w:spacing w:before="120"/>
              <w:rPr>
                <w:rFonts w:ascii="Arial" w:hAnsi="Arial" w:cs="Arial"/>
                <w:sz w:val="14"/>
                <w:szCs w:val="14"/>
              </w:rPr>
            </w:pPr>
            <w:r w:rsidRPr="00CB2131">
              <w:rPr>
                <w:rFonts w:ascii="Arial" w:hAnsi="Arial" w:cs="Arial"/>
                <w:sz w:val="14"/>
                <w:szCs w:val="14"/>
              </w:rPr>
              <w:t>Production of Chemicals and Consumer Goods</w:t>
            </w:r>
          </w:p>
        </w:tc>
        <w:tc>
          <w:tcPr>
            <w:tcW w:w="567" w:type="dxa"/>
            <w:noWrap/>
            <w:vAlign w:val="center"/>
          </w:tcPr>
          <w:p w:rsidRPr="00CB2131" w:rsidR="00AE03EB" w:rsidP="00AE03EB" w:rsidRDefault="00AE03EB" w14:paraId="7BDA9AC2" w14:textId="2D20327F">
            <w:pPr>
              <w:spacing w:before="120"/>
              <w:jc w:val="center"/>
              <w:rPr>
                <w:rFonts w:ascii="Arial" w:hAnsi="Arial" w:cs="Arial"/>
                <w:sz w:val="14"/>
                <w:szCs w:val="14"/>
              </w:rPr>
            </w:pPr>
            <w:r w:rsidRPr="00CB2131">
              <w:rPr>
                <w:rFonts w:ascii="Arial" w:hAnsi="Arial" w:cs="Arial"/>
                <w:sz w:val="14"/>
                <w:szCs w:val="14"/>
              </w:rPr>
              <w:t>0.07</w:t>
            </w:r>
          </w:p>
        </w:tc>
        <w:tc>
          <w:tcPr>
            <w:tcW w:w="567" w:type="dxa"/>
            <w:vAlign w:val="center"/>
          </w:tcPr>
          <w:p w:rsidRPr="00CB2131" w:rsidR="00AE03EB" w:rsidP="00AE03EB" w:rsidRDefault="00AE03EB" w14:paraId="0C700881" w14:textId="5FA3EC12">
            <w:pPr>
              <w:spacing w:before="120"/>
              <w:jc w:val="center"/>
              <w:rPr>
                <w:rFonts w:ascii="Arial" w:hAnsi="Arial" w:cs="Arial"/>
                <w:sz w:val="14"/>
                <w:szCs w:val="14"/>
              </w:rPr>
            </w:pPr>
            <w:r w:rsidRPr="00CB2131">
              <w:rPr>
                <w:rFonts w:ascii="Arial" w:hAnsi="Arial" w:cs="Arial"/>
                <w:sz w:val="14"/>
                <w:szCs w:val="14"/>
              </w:rPr>
              <w:t>0.044</w:t>
            </w:r>
          </w:p>
        </w:tc>
        <w:tc>
          <w:tcPr>
            <w:tcW w:w="567" w:type="dxa"/>
            <w:vAlign w:val="center"/>
          </w:tcPr>
          <w:p w:rsidRPr="00CB2131" w:rsidR="00AE03EB" w:rsidP="00AE03EB" w:rsidRDefault="00C03276" w14:paraId="4102F24A" w14:textId="52D9FC1D">
            <w:pPr>
              <w:spacing w:before="120"/>
              <w:jc w:val="center"/>
              <w:rPr>
                <w:rFonts w:ascii="Arial" w:hAnsi="Arial" w:cs="Arial"/>
                <w:sz w:val="14"/>
                <w:szCs w:val="14"/>
              </w:rPr>
            </w:pPr>
            <w:r>
              <w:rPr>
                <w:rFonts w:ascii="Arial" w:hAnsi="Arial" w:cs="Arial"/>
                <w:sz w:val="14"/>
                <w:szCs w:val="14"/>
              </w:rPr>
              <w:t>0.031</w:t>
            </w:r>
          </w:p>
        </w:tc>
        <w:tc>
          <w:tcPr>
            <w:tcW w:w="567" w:type="dxa"/>
            <w:noWrap/>
            <w:vAlign w:val="center"/>
          </w:tcPr>
          <w:p w:rsidRPr="00CB2131" w:rsidR="00AE03EB" w:rsidP="00AE03EB" w:rsidRDefault="00AE03EB" w14:paraId="2915C7EB" w14:textId="3E89BE57">
            <w:pPr>
              <w:spacing w:before="120"/>
              <w:jc w:val="center"/>
              <w:rPr>
                <w:rFonts w:ascii="Arial" w:hAnsi="Arial" w:cs="Arial"/>
                <w:sz w:val="14"/>
                <w:szCs w:val="14"/>
              </w:rPr>
            </w:pPr>
            <w:r w:rsidRPr="00CB2131">
              <w:rPr>
                <w:rFonts w:ascii="Arial" w:hAnsi="Arial" w:cs="Arial"/>
                <w:sz w:val="14"/>
                <w:szCs w:val="14"/>
              </w:rPr>
              <w:t>0.01</w:t>
            </w:r>
          </w:p>
        </w:tc>
        <w:tc>
          <w:tcPr>
            <w:tcW w:w="567" w:type="dxa"/>
            <w:gridSpan w:val="2"/>
            <w:vAlign w:val="center"/>
          </w:tcPr>
          <w:p w:rsidRPr="00CB2131" w:rsidR="00AE03EB" w:rsidP="00AE03EB" w:rsidRDefault="00AE03EB" w14:paraId="43A33D57" w14:textId="2EC71A79">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68750A92" w14:textId="41F813EE">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6D236651" w14:textId="2DA6E4C2">
            <w:pPr>
              <w:spacing w:before="120"/>
              <w:jc w:val="center"/>
              <w:rPr>
                <w:rFonts w:ascii="Arial" w:hAnsi="Arial" w:cs="Arial"/>
                <w:sz w:val="14"/>
                <w:szCs w:val="14"/>
              </w:rPr>
            </w:pPr>
            <w:r w:rsidRPr="00CB2131">
              <w:rPr>
                <w:rFonts w:ascii="Arial" w:hAnsi="Arial" w:cs="Arial"/>
                <w:sz w:val="14"/>
                <w:szCs w:val="14"/>
              </w:rPr>
              <w:t>0.15</w:t>
            </w:r>
          </w:p>
        </w:tc>
        <w:tc>
          <w:tcPr>
            <w:tcW w:w="567" w:type="dxa"/>
            <w:vAlign w:val="center"/>
          </w:tcPr>
          <w:p w:rsidRPr="00CB2131" w:rsidR="00AE03EB" w:rsidP="00AE03EB" w:rsidRDefault="00AE03EB" w14:paraId="0219251F" w14:textId="6DB9492A">
            <w:pPr>
              <w:spacing w:before="120"/>
              <w:jc w:val="center"/>
              <w:rPr>
                <w:rFonts w:ascii="Arial" w:hAnsi="Arial" w:cs="Arial"/>
                <w:sz w:val="14"/>
                <w:szCs w:val="14"/>
              </w:rPr>
            </w:pPr>
            <w:r w:rsidRPr="00CB2131">
              <w:rPr>
                <w:rFonts w:ascii="Arial" w:hAnsi="Arial" w:cs="Arial"/>
                <w:sz w:val="14"/>
                <w:szCs w:val="14"/>
              </w:rPr>
              <w:t>0.048</w:t>
            </w:r>
          </w:p>
        </w:tc>
        <w:tc>
          <w:tcPr>
            <w:tcW w:w="709" w:type="dxa"/>
            <w:gridSpan w:val="2"/>
            <w:vAlign w:val="center"/>
          </w:tcPr>
          <w:p w:rsidRPr="00CB2131" w:rsidR="00AE03EB" w:rsidP="00AE03EB" w:rsidRDefault="00C03276" w14:paraId="19B1B4C3" w14:textId="6B95A978">
            <w:pPr>
              <w:spacing w:before="120"/>
              <w:jc w:val="center"/>
              <w:rPr>
                <w:rFonts w:ascii="Arial" w:hAnsi="Arial" w:cs="Arial"/>
                <w:sz w:val="14"/>
                <w:szCs w:val="14"/>
              </w:rPr>
            </w:pPr>
            <w:r>
              <w:rPr>
                <w:rFonts w:ascii="Arial" w:hAnsi="Arial" w:cs="Arial"/>
                <w:sz w:val="14"/>
                <w:szCs w:val="14"/>
              </w:rPr>
              <w:t>0.034</w:t>
            </w:r>
          </w:p>
        </w:tc>
        <w:tc>
          <w:tcPr>
            <w:tcW w:w="567" w:type="dxa"/>
            <w:vAlign w:val="center"/>
          </w:tcPr>
          <w:p w:rsidRPr="00CB2131" w:rsidR="00AE03EB" w:rsidP="00AE03EB" w:rsidRDefault="00AE03EB" w14:paraId="51704D8B" w14:textId="0B933CC6">
            <w:pPr>
              <w:spacing w:before="120"/>
              <w:jc w:val="center"/>
              <w:rPr>
                <w:rFonts w:ascii="Arial" w:hAnsi="Arial" w:cs="Arial"/>
                <w:sz w:val="14"/>
                <w:szCs w:val="14"/>
              </w:rPr>
            </w:pPr>
            <w:r w:rsidRPr="00CB2131">
              <w:rPr>
                <w:rFonts w:ascii="Arial" w:hAnsi="Arial" w:cs="Arial"/>
                <w:sz w:val="14"/>
                <w:szCs w:val="14"/>
              </w:rPr>
              <w:t>0.00</w:t>
            </w:r>
          </w:p>
        </w:tc>
        <w:tc>
          <w:tcPr>
            <w:tcW w:w="708" w:type="dxa"/>
            <w:vAlign w:val="center"/>
          </w:tcPr>
          <w:p w:rsidRPr="00CB2131" w:rsidR="00AE03EB" w:rsidP="00AE03EB" w:rsidRDefault="00AE03EB" w14:paraId="5C5BC0E2" w14:textId="249B0B91">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470393D0" w14:textId="3A4C3954">
            <w:pPr>
              <w:spacing w:before="120"/>
              <w:jc w:val="center"/>
              <w:rPr>
                <w:rFonts w:ascii="Arial" w:hAnsi="Arial" w:cs="Arial"/>
                <w:sz w:val="14"/>
                <w:szCs w:val="14"/>
              </w:rPr>
            </w:pPr>
            <w:r>
              <w:rPr>
                <w:rFonts w:ascii="Arial" w:hAnsi="Arial" w:cs="Arial"/>
                <w:sz w:val="14"/>
                <w:szCs w:val="14"/>
              </w:rPr>
              <w:t>0.00</w:t>
            </w:r>
          </w:p>
        </w:tc>
      </w:tr>
      <w:tr w:rsidRPr="006559A8" w:rsidR="00AE03EB" w:rsidTr="0050196B" w14:paraId="1E85817A" w14:textId="77777777">
        <w:trPr>
          <w:trHeight w:val="300"/>
        </w:trPr>
        <w:tc>
          <w:tcPr>
            <w:tcW w:w="284" w:type="dxa"/>
            <w:noWrap/>
            <w:vAlign w:val="center"/>
            <w:hideMark/>
          </w:tcPr>
          <w:p w:rsidRPr="00CB2131" w:rsidR="00AE03EB" w:rsidP="00AE03EB" w:rsidRDefault="00AE03EB" w14:paraId="173B856D" w14:textId="77777777">
            <w:pPr>
              <w:spacing w:before="120"/>
              <w:rPr>
                <w:rFonts w:ascii="Arial" w:hAnsi="Arial" w:cs="Arial"/>
                <w:sz w:val="14"/>
                <w:szCs w:val="14"/>
              </w:rPr>
            </w:pPr>
            <w:r w:rsidRPr="00CB2131">
              <w:rPr>
                <w:rFonts w:ascii="Arial" w:hAnsi="Arial" w:cs="Arial"/>
                <w:sz w:val="14"/>
                <w:szCs w:val="14"/>
              </w:rPr>
              <w:t>8</w:t>
            </w:r>
          </w:p>
        </w:tc>
        <w:tc>
          <w:tcPr>
            <w:tcW w:w="1701" w:type="dxa"/>
            <w:noWrap/>
            <w:vAlign w:val="center"/>
            <w:hideMark/>
          </w:tcPr>
          <w:p w:rsidRPr="00CB2131" w:rsidR="00AE03EB" w:rsidP="00AE03EB" w:rsidRDefault="00AE03EB" w14:paraId="617A66CF" w14:textId="77777777">
            <w:pPr>
              <w:spacing w:before="120"/>
              <w:rPr>
                <w:rFonts w:ascii="Arial" w:hAnsi="Arial" w:cs="Arial"/>
                <w:sz w:val="14"/>
                <w:szCs w:val="14"/>
              </w:rPr>
            </w:pPr>
            <w:r w:rsidRPr="00CB2131">
              <w:rPr>
                <w:rFonts w:ascii="Arial" w:hAnsi="Arial" w:cs="Arial"/>
                <w:sz w:val="14"/>
                <w:szCs w:val="14"/>
              </w:rPr>
              <w:t>Miscellaneous</w:t>
            </w:r>
          </w:p>
        </w:tc>
        <w:tc>
          <w:tcPr>
            <w:tcW w:w="567" w:type="dxa"/>
            <w:noWrap/>
            <w:vAlign w:val="center"/>
          </w:tcPr>
          <w:p w:rsidRPr="00CB2131" w:rsidR="00AE03EB" w:rsidP="00AE03EB" w:rsidRDefault="00AE03EB" w14:paraId="2FC70697" w14:textId="473DF845">
            <w:pPr>
              <w:spacing w:before="120"/>
              <w:jc w:val="center"/>
              <w:rPr>
                <w:rFonts w:ascii="Arial" w:hAnsi="Arial" w:cs="Arial"/>
                <w:sz w:val="14"/>
                <w:szCs w:val="14"/>
              </w:rPr>
            </w:pPr>
            <w:r w:rsidRPr="00CB2131">
              <w:rPr>
                <w:rFonts w:ascii="Arial" w:hAnsi="Arial" w:cs="Arial"/>
                <w:sz w:val="14"/>
                <w:szCs w:val="14"/>
              </w:rPr>
              <w:t>0.20</w:t>
            </w:r>
          </w:p>
        </w:tc>
        <w:tc>
          <w:tcPr>
            <w:tcW w:w="567" w:type="dxa"/>
            <w:vAlign w:val="center"/>
          </w:tcPr>
          <w:p w:rsidRPr="00CB2131" w:rsidR="00AE03EB" w:rsidP="00AE03EB" w:rsidRDefault="00AE03EB" w14:paraId="01549E35" w14:textId="2EA457E4">
            <w:pPr>
              <w:spacing w:before="120"/>
              <w:jc w:val="center"/>
              <w:rPr>
                <w:rFonts w:ascii="Arial" w:hAnsi="Arial" w:cs="Arial"/>
                <w:sz w:val="14"/>
                <w:szCs w:val="14"/>
              </w:rPr>
            </w:pPr>
            <w:r w:rsidRPr="00CB2131">
              <w:rPr>
                <w:rFonts w:ascii="Arial" w:hAnsi="Arial" w:cs="Arial"/>
                <w:sz w:val="14"/>
                <w:szCs w:val="14"/>
              </w:rPr>
              <w:t>0.22</w:t>
            </w:r>
          </w:p>
        </w:tc>
        <w:tc>
          <w:tcPr>
            <w:tcW w:w="567" w:type="dxa"/>
            <w:vAlign w:val="center"/>
          </w:tcPr>
          <w:p w:rsidRPr="00CB2131" w:rsidR="00AE03EB" w:rsidP="00AE03EB" w:rsidRDefault="00C03276" w14:paraId="26461872" w14:textId="3550C567">
            <w:pPr>
              <w:spacing w:before="120"/>
              <w:jc w:val="center"/>
              <w:rPr>
                <w:rFonts w:ascii="Arial" w:hAnsi="Arial" w:cs="Arial"/>
                <w:sz w:val="14"/>
                <w:szCs w:val="14"/>
              </w:rPr>
            </w:pPr>
            <w:r>
              <w:rPr>
                <w:rFonts w:ascii="Arial" w:hAnsi="Arial" w:cs="Arial"/>
                <w:sz w:val="14"/>
                <w:szCs w:val="14"/>
              </w:rPr>
              <w:t>0.25</w:t>
            </w:r>
          </w:p>
        </w:tc>
        <w:tc>
          <w:tcPr>
            <w:tcW w:w="567" w:type="dxa"/>
            <w:noWrap/>
            <w:vAlign w:val="center"/>
          </w:tcPr>
          <w:p w:rsidRPr="00CB2131" w:rsidR="00AE03EB" w:rsidP="00AE03EB" w:rsidRDefault="00AE03EB" w14:paraId="6A2481F0" w14:textId="4557D597">
            <w:pPr>
              <w:spacing w:before="120"/>
              <w:jc w:val="center"/>
              <w:rPr>
                <w:rFonts w:ascii="Arial" w:hAnsi="Arial" w:cs="Arial"/>
                <w:sz w:val="14"/>
                <w:szCs w:val="14"/>
              </w:rPr>
            </w:pPr>
            <w:r w:rsidRPr="00CB2131">
              <w:rPr>
                <w:rFonts w:ascii="Arial" w:hAnsi="Arial" w:cs="Arial"/>
                <w:sz w:val="14"/>
                <w:szCs w:val="14"/>
              </w:rPr>
              <w:t>0.00</w:t>
            </w:r>
          </w:p>
        </w:tc>
        <w:tc>
          <w:tcPr>
            <w:tcW w:w="567" w:type="dxa"/>
            <w:gridSpan w:val="2"/>
            <w:vAlign w:val="center"/>
          </w:tcPr>
          <w:p w:rsidRPr="00CB2131" w:rsidR="00AE03EB" w:rsidP="00AE03EB" w:rsidRDefault="00AE03EB" w14:paraId="1599C632" w14:textId="274F6A47">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47551A8B" w14:textId="49B26BE7">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26E8310C" w14:textId="76A2AD48">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AE03EB" w14:paraId="34AE5813" w14:textId="7838B57C">
            <w:pPr>
              <w:spacing w:before="120"/>
              <w:jc w:val="center"/>
              <w:rPr>
                <w:rFonts w:ascii="Arial" w:hAnsi="Arial" w:cs="Arial"/>
                <w:sz w:val="14"/>
                <w:szCs w:val="14"/>
              </w:rPr>
            </w:pPr>
            <w:r w:rsidRPr="00CB2131">
              <w:rPr>
                <w:rFonts w:ascii="Arial" w:hAnsi="Arial" w:cs="Arial"/>
                <w:sz w:val="14"/>
                <w:szCs w:val="14"/>
              </w:rPr>
              <w:t>0.00</w:t>
            </w:r>
          </w:p>
        </w:tc>
        <w:tc>
          <w:tcPr>
            <w:tcW w:w="709" w:type="dxa"/>
            <w:gridSpan w:val="2"/>
            <w:vAlign w:val="center"/>
          </w:tcPr>
          <w:p w:rsidRPr="00CB2131" w:rsidR="00AE03EB" w:rsidP="00AE03EB" w:rsidRDefault="00C03276" w14:paraId="1F75AC04" w14:textId="7EDF2FC2">
            <w:pPr>
              <w:spacing w:before="120"/>
              <w:jc w:val="center"/>
              <w:rPr>
                <w:rFonts w:ascii="Arial" w:hAnsi="Arial" w:cs="Arial"/>
                <w:sz w:val="14"/>
                <w:szCs w:val="14"/>
              </w:rPr>
            </w:pPr>
            <w:r>
              <w:rPr>
                <w:rFonts w:ascii="Arial" w:hAnsi="Arial" w:cs="Arial"/>
                <w:sz w:val="14"/>
                <w:szCs w:val="14"/>
              </w:rPr>
              <w:t>0.00</w:t>
            </w:r>
          </w:p>
        </w:tc>
        <w:tc>
          <w:tcPr>
            <w:tcW w:w="567" w:type="dxa"/>
            <w:vAlign w:val="center"/>
          </w:tcPr>
          <w:p w:rsidRPr="00CB2131" w:rsidR="00AE03EB" w:rsidP="00AE03EB" w:rsidRDefault="00AE03EB" w14:paraId="0054EA80" w14:textId="2A8F26D6">
            <w:pPr>
              <w:spacing w:before="120"/>
              <w:jc w:val="center"/>
              <w:rPr>
                <w:rFonts w:ascii="Arial" w:hAnsi="Arial" w:cs="Arial"/>
                <w:sz w:val="14"/>
                <w:szCs w:val="14"/>
              </w:rPr>
            </w:pPr>
            <w:r w:rsidRPr="00CB2131">
              <w:rPr>
                <w:rFonts w:ascii="Arial" w:hAnsi="Arial" w:cs="Arial"/>
                <w:sz w:val="14"/>
                <w:szCs w:val="14"/>
              </w:rPr>
              <w:t>0.00</w:t>
            </w:r>
          </w:p>
        </w:tc>
        <w:tc>
          <w:tcPr>
            <w:tcW w:w="708" w:type="dxa"/>
            <w:vAlign w:val="center"/>
          </w:tcPr>
          <w:p w:rsidRPr="00CB2131" w:rsidR="00AE03EB" w:rsidP="00AE03EB" w:rsidRDefault="00AE03EB" w14:paraId="54B4EA32" w14:textId="6B17764A">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3B8954C3" w14:textId="74C90C18">
            <w:pPr>
              <w:spacing w:before="120"/>
              <w:jc w:val="center"/>
              <w:rPr>
                <w:rFonts w:ascii="Arial" w:hAnsi="Arial" w:cs="Arial"/>
                <w:sz w:val="14"/>
                <w:szCs w:val="14"/>
              </w:rPr>
            </w:pPr>
            <w:r>
              <w:rPr>
                <w:rFonts w:ascii="Arial" w:hAnsi="Arial" w:cs="Arial"/>
                <w:sz w:val="14"/>
                <w:szCs w:val="14"/>
              </w:rPr>
              <w:t>0.00</w:t>
            </w:r>
          </w:p>
        </w:tc>
      </w:tr>
      <w:tr w:rsidRPr="006559A8" w:rsidR="00AE03EB" w:rsidTr="0050196B" w14:paraId="0761928A" w14:textId="77777777">
        <w:trPr>
          <w:trHeight w:val="315"/>
        </w:trPr>
        <w:tc>
          <w:tcPr>
            <w:tcW w:w="284" w:type="dxa"/>
            <w:noWrap/>
            <w:vAlign w:val="center"/>
            <w:hideMark/>
          </w:tcPr>
          <w:p w:rsidRPr="00CB2131" w:rsidR="00AE03EB" w:rsidP="00AE03EB" w:rsidRDefault="00AE03EB" w14:paraId="02C4E77C" w14:textId="77777777">
            <w:pPr>
              <w:spacing w:before="120"/>
              <w:rPr>
                <w:rFonts w:ascii="Arial" w:hAnsi="Arial" w:cs="Arial"/>
                <w:sz w:val="14"/>
                <w:szCs w:val="14"/>
              </w:rPr>
            </w:pPr>
            <w:r w:rsidRPr="00CB2131">
              <w:rPr>
                <w:rFonts w:ascii="Arial" w:hAnsi="Arial" w:cs="Arial"/>
                <w:sz w:val="14"/>
                <w:szCs w:val="14"/>
              </w:rPr>
              <w:t>9</w:t>
            </w:r>
          </w:p>
        </w:tc>
        <w:tc>
          <w:tcPr>
            <w:tcW w:w="1701" w:type="dxa"/>
            <w:noWrap/>
            <w:vAlign w:val="center"/>
            <w:hideMark/>
          </w:tcPr>
          <w:p w:rsidRPr="00CB2131" w:rsidR="00AE03EB" w:rsidP="00AE03EB" w:rsidRDefault="00AE03EB" w14:paraId="56F1426F" w14:textId="77777777">
            <w:pPr>
              <w:spacing w:before="120"/>
              <w:rPr>
                <w:rFonts w:ascii="Arial" w:hAnsi="Arial" w:cs="Arial"/>
                <w:sz w:val="14"/>
                <w:szCs w:val="14"/>
              </w:rPr>
            </w:pPr>
            <w:r w:rsidRPr="00CB2131">
              <w:rPr>
                <w:rFonts w:ascii="Arial" w:hAnsi="Arial" w:cs="Arial"/>
                <w:sz w:val="14"/>
                <w:szCs w:val="14"/>
              </w:rPr>
              <w:t>Waste Treatment</w:t>
            </w:r>
          </w:p>
        </w:tc>
        <w:tc>
          <w:tcPr>
            <w:tcW w:w="567" w:type="dxa"/>
            <w:noWrap/>
            <w:vAlign w:val="center"/>
          </w:tcPr>
          <w:p w:rsidRPr="00CB2131" w:rsidR="00AE03EB" w:rsidP="00AE03EB" w:rsidRDefault="00AE03EB" w14:paraId="008E739F" w14:textId="2F6A4982">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AE03EB" w14:paraId="73F65654" w14:textId="71CC8823">
            <w:pPr>
              <w:spacing w:before="120"/>
              <w:jc w:val="center"/>
              <w:rPr>
                <w:rFonts w:ascii="Arial" w:hAnsi="Arial" w:cs="Arial"/>
                <w:sz w:val="14"/>
                <w:szCs w:val="14"/>
              </w:rPr>
            </w:pPr>
            <w:r w:rsidRPr="00CB2131">
              <w:rPr>
                <w:rFonts w:ascii="Arial" w:hAnsi="Arial" w:cs="Arial"/>
                <w:sz w:val="14"/>
                <w:szCs w:val="14"/>
              </w:rPr>
              <w:t>0.00</w:t>
            </w:r>
          </w:p>
        </w:tc>
        <w:tc>
          <w:tcPr>
            <w:tcW w:w="567" w:type="dxa"/>
            <w:vAlign w:val="center"/>
          </w:tcPr>
          <w:p w:rsidRPr="00CB2131" w:rsidR="00AE03EB" w:rsidP="00AE03EB" w:rsidRDefault="00C03276" w14:paraId="4C5ABDDE" w14:textId="7C2B3298">
            <w:pPr>
              <w:spacing w:before="120"/>
              <w:jc w:val="center"/>
              <w:rPr>
                <w:rFonts w:ascii="Arial" w:hAnsi="Arial" w:cs="Arial"/>
                <w:sz w:val="14"/>
                <w:szCs w:val="14"/>
              </w:rPr>
            </w:pPr>
            <w:r>
              <w:rPr>
                <w:rFonts w:ascii="Arial" w:hAnsi="Arial" w:cs="Arial"/>
                <w:sz w:val="14"/>
                <w:szCs w:val="14"/>
              </w:rPr>
              <w:t>0.00</w:t>
            </w:r>
          </w:p>
        </w:tc>
        <w:tc>
          <w:tcPr>
            <w:tcW w:w="567" w:type="dxa"/>
            <w:noWrap/>
            <w:vAlign w:val="center"/>
          </w:tcPr>
          <w:p w:rsidRPr="00CB2131" w:rsidR="00AE03EB" w:rsidP="00AE03EB" w:rsidRDefault="00AE03EB" w14:paraId="5032BB80" w14:textId="55A9CE5B">
            <w:pPr>
              <w:spacing w:before="120"/>
              <w:jc w:val="center"/>
              <w:rPr>
                <w:rFonts w:ascii="Arial" w:hAnsi="Arial" w:cs="Arial"/>
                <w:sz w:val="14"/>
                <w:szCs w:val="14"/>
              </w:rPr>
            </w:pPr>
            <w:r w:rsidRPr="00CB2131">
              <w:rPr>
                <w:rFonts w:ascii="Arial" w:hAnsi="Arial" w:cs="Arial"/>
                <w:sz w:val="14"/>
                <w:szCs w:val="14"/>
              </w:rPr>
              <w:t>1.80</w:t>
            </w:r>
          </w:p>
        </w:tc>
        <w:tc>
          <w:tcPr>
            <w:tcW w:w="567" w:type="dxa"/>
            <w:gridSpan w:val="2"/>
            <w:vAlign w:val="center"/>
          </w:tcPr>
          <w:p w:rsidRPr="00CB2131" w:rsidR="00AE03EB" w:rsidP="00AE03EB" w:rsidRDefault="00AE03EB" w14:paraId="454FECC6" w14:textId="2CACE2DC">
            <w:pPr>
              <w:spacing w:before="120"/>
              <w:jc w:val="center"/>
              <w:rPr>
                <w:rFonts w:ascii="Arial" w:hAnsi="Arial" w:cs="Arial"/>
                <w:sz w:val="14"/>
                <w:szCs w:val="14"/>
              </w:rPr>
            </w:pPr>
            <w:r w:rsidRPr="00CB2131">
              <w:rPr>
                <w:rFonts w:ascii="Arial" w:hAnsi="Arial" w:cs="Arial"/>
                <w:sz w:val="14"/>
                <w:szCs w:val="14"/>
              </w:rPr>
              <w:t>1.83</w:t>
            </w:r>
          </w:p>
        </w:tc>
        <w:tc>
          <w:tcPr>
            <w:tcW w:w="567" w:type="dxa"/>
            <w:vAlign w:val="center"/>
          </w:tcPr>
          <w:p w:rsidRPr="00CB2131" w:rsidR="00AE03EB" w:rsidP="00AE03EB" w:rsidRDefault="00C03276" w14:paraId="263B4884" w14:textId="32407B78">
            <w:pPr>
              <w:spacing w:before="120"/>
              <w:jc w:val="center"/>
              <w:rPr>
                <w:rFonts w:ascii="Arial" w:hAnsi="Arial" w:cs="Arial"/>
                <w:sz w:val="14"/>
                <w:szCs w:val="14"/>
              </w:rPr>
            </w:pPr>
            <w:r>
              <w:rPr>
                <w:rFonts w:ascii="Arial" w:hAnsi="Arial" w:cs="Arial"/>
                <w:sz w:val="14"/>
                <w:szCs w:val="14"/>
              </w:rPr>
              <w:t>1.63</w:t>
            </w:r>
          </w:p>
        </w:tc>
        <w:tc>
          <w:tcPr>
            <w:tcW w:w="567" w:type="dxa"/>
            <w:noWrap/>
            <w:vAlign w:val="center"/>
          </w:tcPr>
          <w:p w:rsidRPr="00CB2131" w:rsidR="00AE03EB" w:rsidP="00AE03EB" w:rsidRDefault="00AE03EB" w14:paraId="4B59A899" w14:textId="59DE95F2">
            <w:pPr>
              <w:spacing w:before="120"/>
              <w:jc w:val="center"/>
              <w:rPr>
                <w:rFonts w:ascii="Arial" w:hAnsi="Arial" w:cs="Arial"/>
                <w:sz w:val="14"/>
                <w:szCs w:val="14"/>
              </w:rPr>
            </w:pPr>
            <w:r w:rsidRPr="00CB2131">
              <w:rPr>
                <w:rFonts w:ascii="Arial" w:hAnsi="Arial" w:cs="Arial"/>
                <w:sz w:val="14"/>
                <w:szCs w:val="14"/>
              </w:rPr>
              <w:t>17.03</w:t>
            </w:r>
          </w:p>
        </w:tc>
        <w:tc>
          <w:tcPr>
            <w:tcW w:w="567" w:type="dxa"/>
            <w:vAlign w:val="center"/>
          </w:tcPr>
          <w:p w:rsidRPr="00CB2131" w:rsidR="00AE03EB" w:rsidP="00AE03EB" w:rsidRDefault="00AE03EB" w14:paraId="49A5DBB6" w14:textId="32973F2C">
            <w:pPr>
              <w:spacing w:before="120"/>
              <w:jc w:val="center"/>
              <w:rPr>
                <w:rFonts w:ascii="Arial" w:hAnsi="Arial" w:cs="Arial"/>
                <w:sz w:val="14"/>
                <w:szCs w:val="14"/>
              </w:rPr>
            </w:pPr>
            <w:r w:rsidRPr="00CB2131">
              <w:rPr>
                <w:rFonts w:ascii="Arial" w:hAnsi="Arial" w:cs="Arial"/>
                <w:sz w:val="14"/>
                <w:szCs w:val="14"/>
              </w:rPr>
              <w:t>17.25</w:t>
            </w:r>
          </w:p>
        </w:tc>
        <w:tc>
          <w:tcPr>
            <w:tcW w:w="709" w:type="dxa"/>
            <w:gridSpan w:val="2"/>
            <w:vAlign w:val="center"/>
          </w:tcPr>
          <w:p w:rsidRPr="00CB2131" w:rsidR="00AE03EB" w:rsidP="00AE03EB" w:rsidRDefault="008D5A29" w14:paraId="7AEA9EB2" w14:textId="002B412B">
            <w:pPr>
              <w:spacing w:before="120"/>
              <w:jc w:val="center"/>
              <w:rPr>
                <w:rFonts w:ascii="Arial" w:hAnsi="Arial" w:cs="Arial"/>
                <w:sz w:val="14"/>
                <w:szCs w:val="14"/>
              </w:rPr>
            </w:pPr>
            <w:r>
              <w:rPr>
                <w:rFonts w:ascii="Arial" w:hAnsi="Arial" w:cs="Arial"/>
                <w:sz w:val="14"/>
                <w:szCs w:val="14"/>
              </w:rPr>
              <w:t>15.15</w:t>
            </w:r>
          </w:p>
        </w:tc>
        <w:tc>
          <w:tcPr>
            <w:tcW w:w="567" w:type="dxa"/>
            <w:vAlign w:val="center"/>
          </w:tcPr>
          <w:p w:rsidRPr="00CB2131" w:rsidR="00AE03EB" w:rsidP="00AE03EB" w:rsidRDefault="008D5A29" w14:paraId="15D6FABE" w14:textId="3D3B6532">
            <w:pPr>
              <w:spacing w:before="120"/>
              <w:jc w:val="center"/>
              <w:rPr>
                <w:rFonts w:ascii="Arial" w:hAnsi="Arial" w:cs="Arial"/>
                <w:sz w:val="14"/>
                <w:szCs w:val="14"/>
              </w:rPr>
            </w:pPr>
            <w:r>
              <w:rPr>
                <w:rFonts w:ascii="Arial" w:hAnsi="Arial" w:cs="Arial"/>
                <w:sz w:val="14"/>
                <w:szCs w:val="14"/>
              </w:rPr>
              <w:t>2.60</w:t>
            </w:r>
          </w:p>
        </w:tc>
        <w:tc>
          <w:tcPr>
            <w:tcW w:w="708" w:type="dxa"/>
            <w:vAlign w:val="center"/>
          </w:tcPr>
          <w:p w:rsidRPr="00CB2131" w:rsidR="00AE03EB" w:rsidP="00AE03EB" w:rsidRDefault="00AE03EB" w14:paraId="735E0A09" w14:textId="7E21F30F">
            <w:pPr>
              <w:spacing w:before="120"/>
              <w:jc w:val="center"/>
              <w:rPr>
                <w:rFonts w:ascii="Arial" w:hAnsi="Arial" w:cs="Arial"/>
                <w:sz w:val="14"/>
                <w:szCs w:val="14"/>
              </w:rPr>
            </w:pPr>
            <w:r w:rsidRPr="00CB2131">
              <w:rPr>
                <w:rFonts w:ascii="Arial" w:hAnsi="Arial" w:cs="Arial"/>
                <w:sz w:val="14"/>
                <w:szCs w:val="14"/>
              </w:rPr>
              <w:t>2.81</w:t>
            </w:r>
          </w:p>
        </w:tc>
        <w:tc>
          <w:tcPr>
            <w:tcW w:w="567" w:type="dxa"/>
            <w:vAlign w:val="center"/>
          </w:tcPr>
          <w:p w:rsidRPr="00CB2131" w:rsidR="00AE03EB" w:rsidP="00AE03EB" w:rsidRDefault="008D5A29" w14:paraId="79B3F241" w14:textId="35DEB493">
            <w:pPr>
              <w:spacing w:before="120"/>
              <w:jc w:val="center"/>
              <w:rPr>
                <w:rFonts w:ascii="Arial" w:hAnsi="Arial" w:cs="Arial"/>
                <w:sz w:val="14"/>
                <w:szCs w:val="14"/>
              </w:rPr>
            </w:pPr>
            <w:r>
              <w:rPr>
                <w:rFonts w:ascii="Arial" w:hAnsi="Arial" w:cs="Arial"/>
                <w:sz w:val="14"/>
                <w:szCs w:val="14"/>
              </w:rPr>
              <w:t>2.80</w:t>
            </w:r>
          </w:p>
        </w:tc>
      </w:tr>
      <w:tr w:rsidRPr="006559A8" w:rsidR="00671E04" w:rsidTr="0050196B" w14:paraId="22F41AC3" w14:textId="77777777">
        <w:trPr>
          <w:trHeight w:val="300"/>
        </w:trPr>
        <w:tc>
          <w:tcPr>
            <w:tcW w:w="1985" w:type="dxa"/>
            <w:gridSpan w:val="2"/>
            <w:noWrap/>
            <w:vAlign w:val="center"/>
            <w:hideMark/>
          </w:tcPr>
          <w:p w:rsidRPr="00CB2131" w:rsidR="00671E04" w:rsidP="0050196B" w:rsidRDefault="00671E04" w14:paraId="453F7367" w14:textId="77777777">
            <w:pPr>
              <w:spacing w:before="120"/>
              <w:jc w:val="center"/>
              <w:rPr>
                <w:rFonts w:ascii="Arial" w:hAnsi="Arial" w:cs="Arial"/>
                <w:b/>
                <w:bCs/>
                <w:sz w:val="14"/>
                <w:szCs w:val="14"/>
              </w:rPr>
            </w:pPr>
            <w:r w:rsidRPr="00CB2131">
              <w:rPr>
                <w:rFonts w:ascii="Arial" w:hAnsi="Arial" w:cs="Arial"/>
                <w:b/>
                <w:bCs/>
                <w:sz w:val="14"/>
                <w:szCs w:val="14"/>
              </w:rPr>
              <w:t>Totals</w:t>
            </w:r>
          </w:p>
        </w:tc>
        <w:tc>
          <w:tcPr>
            <w:tcW w:w="567" w:type="dxa"/>
            <w:noWrap/>
            <w:vAlign w:val="center"/>
          </w:tcPr>
          <w:p w:rsidRPr="00CB2131" w:rsidR="00671E04" w:rsidP="0050196B" w:rsidRDefault="00AE03EB" w14:paraId="2E3B03E5" w14:textId="77FF7DD8">
            <w:pPr>
              <w:spacing w:before="120"/>
              <w:jc w:val="center"/>
              <w:rPr>
                <w:rFonts w:ascii="Arial" w:hAnsi="Arial" w:cs="Arial"/>
                <w:b/>
                <w:bCs/>
                <w:sz w:val="14"/>
                <w:szCs w:val="14"/>
              </w:rPr>
            </w:pPr>
            <w:r w:rsidRPr="00CB2131">
              <w:rPr>
                <w:rFonts w:ascii="Arial" w:hAnsi="Arial" w:cs="Arial"/>
                <w:b/>
                <w:bCs/>
                <w:sz w:val="14"/>
                <w:szCs w:val="22"/>
              </w:rPr>
              <w:t>7.47</w:t>
            </w:r>
          </w:p>
        </w:tc>
        <w:tc>
          <w:tcPr>
            <w:tcW w:w="567" w:type="dxa"/>
            <w:vAlign w:val="center"/>
          </w:tcPr>
          <w:p w:rsidRPr="00CB2131" w:rsidR="00671E04" w:rsidP="0050196B" w:rsidRDefault="00AE03EB" w14:paraId="29113AFD" w14:textId="1919A780">
            <w:pPr>
              <w:spacing w:before="120"/>
              <w:jc w:val="center"/>
              <w:rPr>
                <w:rFonts w:ascii="Arial" w:hAnsi="Arial" w:cs="Arial"/>
                <w:b/>
                <w:bCs/>
                <w:sz w:val="14"/>
                <w:szCs w:val="14"/>
              </w:rPr>
            </w:pPr>
            <w:r w:rsidRPr="00CB2131">
              <w:rPr>
                <w:rFonts w:ascii="Arial" w:hAnsi="Arial" w:cs="Arial"/>
                <w:b/>
                <w:bCs/>
                <w:sz w:val="14"/>
                <w:szCs w:val="14"/>
              </w:rPr>
              <w:t>8.32</w:t>
            </w:r>
          </w:p>
        </w:tc>
        <w:tc>
          <w:tcPr>
            <w:tcW w:w="567" w:type="dxa"/>
            <w:vAlign w:val="center"/>
          </w:tcPr>
          <w:p w:rsidRPr="00CB2131" w:rsidR="00671E04" w:rsidP="0050196B" w:rsidRDefault="008D5A29" w14:paraId="1510CABD" w14:textId="023888F1">
            <w:pPr>
              <w:spacing w:before="120"/>
              <w:jc w:val="center"/>
              <w:rPr>
                <w:rFonts w:ascii="Arial" w:hAnsi="Arial" w:cs="Arial"/>
                <w:b/>
                <w:bCs/>
                <w:sz w:val="14"/>
                <w:szCs w:val="14"/>
              </w:rPr>
            </w:pPr>
            <w:r>
              <w:rPr>
                <w:rFonts w:ascii="Arial" w:hAnsi="Arial" w:cs="Arial"/>
                <w:b/>
                <w:bCs/>
                <w:sz w:val="14"/>
                <w:szCs w:val="14"/>
              </w:rPr>
              <w:t>7.72</w:t>
            </w:r>
          </w:p>
        </w:tc>
        <w:tc>
          <w:tcPr>
            <w:tcW w:w="567" w:type="dxa"/>
            <w:noWrap/>
            <w:vAlign w:val="center"/>
          </w:tcPr>
          <w:p w:rsidRPr="00CB2131" w:rsidR="00671E04" w:rsidP="0050196B" w:rsidRDefault="00AE03EB" w14:paraId="403E6B6F" w14:textId="11AFEBC4">
            <w:pPr>
              <w:spacing w:before="120"/>
              <w:jc w:val="center"/>
              <w:rPr>
                <w:rFonts w:ascii="Arial" w:hAnsi="Arial" w:cs="Arial"/>
                <w:b/>
                <w:bCs/>
                <w:sz w:val="14"/>
                <w:szCs w:val="14"/>
              </w:rPr>
            </w:pPr>
            <w:r w:rsidRPr="00CB2131">
              <w:rPr>
                <w:rFonts w:ascii="Arial" w:hAnsi="Arial" w:cs="Arial"/>
                <w:b/>
                <w:bCs/>
                <w:sz w:val="14"/>
                <w:szCs w:val="22"/>
              </w:rPr>
              <w:t>1.82</w:t>
            </w:r>
          </w:p>
        </w:tc>
        <w:tc>
          <w:tcPr>
            <w:tcW w:w="567" w:type="dxa"/>
            <w:gridSpan w:val="2"/>
            <w:vAlign w:val="center"/>
          </w:tcPr>
          <w:p w:rsidRPr="00CB2131" w:rsidR="00671E04" w:rsidP="0050196B" w:rsidRDefault="00AE03EB" w14:paraId="35AC52B3" w14:textId="39D254F5">
            <w:pPr>
              <w:spacing w:before="120"/>
              <w:jc w:val="center"/>
              <w:rPr>
                <w:rFonts w:ascii="Arial" w:hAnsi="Arial" w:cs="Arial"/>
                <w:b/>
                <w:bCs/>
                <w:sz w:val="14"/>
                <w:szCs w:val="14"/>
              </w:rPr>
            </w:pPr>
            <w:r w:rsidRPr="00CB2131">
              <w:rPr>
                <w:rFonts w:ascii="Arial" w:hAnsi="Arial" w:cs="Arial"/>
                <w:b/>
                <w:bCs/>
                <w:sz w:val="14"/>
                <w:szCs w:val="14"/>
              </w:rPr>
              <w:t>1.85</w:t>
            </w:r>
          </w:p>
        </w:tc>
        <w:tc>
          <w:tcPr>
            <w:tcW w:w="567" w:type="dxa"/>
            <w:vAlign w:val="center"/>
          </w:tcPr>
          <w:p w:rsidRPr="00CB2131" w:rsidR="00671E04" w:rsidP="0050196B" w:rsidRDefault="008D5A29" w14:paraId="2EED5A8B" w14:textId="70875B67">
            <w:pPr>
              <w:spacing w:before="120"/>
              <w:jc w:val="center"/>
              <w:rPr>
                <w:rFonts w:ascii="Arial" w:hAnsi="Arial" w:cs="Arial"/>
                <w:b/>
                <w:bCs/>
                <w:sz w:val="14"/>
                <w:szCs w:val="14"/>
              </w:rPr>
            </w:pPr>
            <w:r>
              <w:rPr>
                <w:rFonts w:ascii="Arial" w:hAnsi="Arial" w:cs="Arial"/>
                <w:b/>
                <w:bCs/>
                <w:sz w:val="14"/>
                <w:szCs w:val="14"/>
              </w:rPr>
              <w:t>1.64</w:t>
            </w:r>
          </w:p>
        </w:tc>
        <w:tc>
          <w:tcPr>
            <w:tcW w:w="567" w:type="dxa"/>
            <w:noWrap/>
            <w:vAlign w:val="center"/>
          </w:tcPr>
          <w:p w:rsidRPr="00CB2131" w:rsidR="00671E04" w:rsidP="0050196B" w:rsidRDefault="00AE03EB" w14:paraId="62B76534" w14:textId="6FE094F9">
            <w:pPr>
              <w:spacing w:before="120"/>
              <w:jc w:val="center"/>
              <w:rPr>
                <w:rFonts w:ascii="Arial" w:hAnsi="Arial" w:cs="Arial"/>
                <w:b/>
                <w:bCs/>
                <w:sz w:val="14"/>
                <w:szCs w:val="14"/>
              </w:rPr>
            </w:pPr>
            <w:r w:rsidRPr="00CB2131">
              <w:rPr>
                <w:rFonts w:ascii="Arial" w:hAnsi="Arial" w:cs="Arial"/>
                <w:b/>
                <w:bCs/>
                <w:sz w:val="14"/>
                <w:szCs w:val="22"/>
              </w:rPr>
              <w:t>18.44</w:t>
            </w:r>
          </w:p>
        </w:tc>
        <w:tc>
          <w:tcPr>
            <w:tcW w:w="567" w:type="dxa"/>
            <w:vAlign w:val="center"/>
          </w:tcPr>
          <w:p w:rsidRPr="00CB2131" w:rsidR="00671E04" w:rsidP="0050196B" w:rsidRDefault="00AE03EB" w14:paraId="30B26C82" w14:textId="0E1E904E">
            <w:pPr>
              <w:spacing w:before="120"/>
              <w:jc w:val="center"/>
              <w:rPr>
                <w:rFonts w:ascii="Arial" w:hAnsi="Arial" w:cs="Arial"/>
                <w:b/>
                <w:bCs/>
                <w:sz w:val="14"/>
                <w:szCs w:val="14"/>
              </w:rPr>
            </w:pPr>
            <w:r w:rsidRPr="00CB2131">
              <w:rPr>
                <w:rFonts w:ascii="Arial" w:hAnsi="Arial" w:cs="Arial"/>
                <w:b/>
                <w:bCs/>
                <w:sz w:val="14"/>
                <w:szCs w:val="14"/>
              </w:rPr>
              <w:t>18.17</w:t>
            </w:r>
          </w:p>
        </w:tc>
        <w:tc>
          <w:tcPr>
            <w:tcW w:w="709" w:type="dxa"/>
            <w:gridSpan w:val="2"/>
            <w:vAlign w:val="center"/>
          </w:tcPr>
          <w:p w:rsidRPr="00CB2131" w:rsidR="00671E04" w:rsidP="0050196B" w:rsidRDefault="008D5A29" w14:paraId="47F9914A" w14:textId="3317466C">
            <w:pPr>
              <w:spacing w:before="120"/>
              <w:jc w:val="center"/>
              <w:rPr>
                <w:rFonts w:ascii="Arial" w:hAnsi="Arial" w:cs="Arial"/>
                <w:b/>
                <w:bCs/>
                <w:sz w:val="14"/>
                <w:szCs w:val="14"/>
              </w:rPr>
            </w:pPr>
            <w:r>
              <w:rPr>
                <w:rFonts w:ascii="Arial" w:hAnsi="Arial" w:cs="Arial"/>
                <w:b/>
                <w:bCs/>
                <w:sz w:val="14"/>
                <w:szCs w:val="14"/>
              </w:rPr>
              <w:t>16.16</w:t>
            </w:r>
          </w:p>
        </w:tc>
        <w:tc>
          <w:tcPr>
            <w:tcW w:w="567" w:type="dxa"/>
            <w:vAlign w:val="center"/>
          </w:tcPr>
          <w:p w:rsidRPr="00CB2131" w:rsidR="00671E04" w:rsidP="0050196B" w:rsidRDefault="00AE03EB" w14:paraId="4C47AA76" w14:textId="212B91A5">
            <w:pPr>
              <w:spacing w:before="120"/>
              <w:jc w:val="center"/>
              <w:rPr>
                <w:rFonts w:ascii="Arial" w:hAnsi="Arial" w:cs="Arial"/>
                <w:b/>
                <w:bCs/>
                <w:sz w:val="14"/>
                <w:szCs w:val="14"/>
              </w:rPr>
            </w:pPr>
            <w:r w:rsidRPr="00CB2131">
              <w:rPr>
                <w:rFonts w:ascii="Arial" w:hAnsi="Arial" w:cs="Arial"/>
                <w:b/>
                <w:bCs/>
                <w:sz w:val="14"/>
                <w:szCs w:val="14"/>
              </w:rPr>
              <w:t>9.00</w:t>
            </w:r>
          </w:p>
        </w:tc>
        <w:tc>
          <w:tcPr>
            <w:tcW w:w="708" w:type="dxa"/>
            <w:vAlign w:val="center"/>
          </w:tcPr>
          <w:p w:rsidRPr="00CB2131" w:rsidR="00671E04" w:rsidP="0050196B" w:rsidRDefault="00AE03EB" w14:paraId="74633DE4" w14:textId="61049707">
            <w:pPr>
              <w:spacing w:before="120"/>
              <w:jc w:val="center"/>
              <w:rPr>
                <w:rFonts w:ascii="Arial" w:hAnsi="Arial" w:cs="Arial"/>
                <w:b/>
                <w:bCs/>
                <w:sz w:val="14"/>
                <w:szCs w:val="14"/>
              </w:rPr>
            </w:pPr>
            <w:r w:rsidRPr="00CB2131">
              <w:rPr>
                <w:rFonts w:ascii="Arial" w:hAnsi="Arial" w:cs="Arial"/>
                <w:b/>
                <w:bCs/>
                <w:sz w:val="14"/>
                <w:szCs w:val="14"/>
              </w:rPr>
              <w:t>8.14</w:t>
            </w:r>
          </w:p>
        </w:tc>
        <w:tc>
          <w:tcPr>
            <w:tcW w:w="567" w:type="dxa"/>
            <w:vAlign w:val="center"/>
          </w:tcPr>
          <w:p w:rsidRPr="00CB2131" w:rsidR="00671E04" w:rsidP="0050196B" w:rsidRDefault="008D5A29" w14:paraId="1E4A498B" w14:textId="1483BBCC">
            <w:pPr>
              <w:spacing w:before="120"/>
              <w:jc w:val="center"/>
              <w:rPr>
                <w:rFonts w:ascii="Arial" w:hAnsi="Arial" w:cs="Arial"/>
                <w:b/>
                <w:bCs/>
                <w:sz w:val="14"/>
                <w:szCs w:val="14"/>
              </w:rPr>
            </w:pPr>
            <w:r>
              <w:rPr>
                <w:rFonts w:ascii="Arial" w:hAnsi="Arial" w:cs="Arial"/>
                <w:b/>
                <w:bCs/>
                <w:sz w:val="14"/>
                <w:szCs w:val="14"/>
              </w:rPr>
              <w:t>8.09</w:t>
            </w:r>
          </w:p>
        </w:tc>
      </w:tr>
      <w:tr w:rsidRPr="006559A8" w:rsidR="009C2102" w:rsidTr="0050196B" w14:paraId="0690EA63" w14:textId="77777777">
        <w:trPr>
          <w:trHeight w:val="300"/>
        </w:trPr>
        <w:tc>
          <w:tcPr>
            <w:tcW w:w="1985" w:type="dxa"/>
            <w:gridSpan w:val="2"/>
            <w:vMerge w:val="restart"/>
            <w:noWrap/>
            <w:vAlign w:val="center"/>
          </w:tcPr>
          <w:p w:rsidRPr="00CB2131" w:rsidR="009C2102" w:rsidP="0050196B" w:rsidRDefault="009C2102" w14:paraId="09B36656" w14:textId="15A0B99E">
            <w:pPr>
              <w:spacing w:before="120"/>
              <w:jc w:val="center"/>
              <w:rPr>
                <w:rFonts w:ascii="Arial" w:hAnsi="Arial" w:cs="Arial"/>
                <w:b/>
                <w:bCs/>
                <w:sz w:val="14"/>
                <w:szCs w:val="14"/>
              </w:rPr>
            </w:pPr>
            <w:r w:rsidRPr="00CB2131">
              <w:rPr>
                <w:rFonts w:ascii="Arial" w:hAnsi="Arial" w:cs="Arial"/>
                <w:b/>
                <w:bCs/>
                <w:sz w:val="14"/>
                <w:szCs w:val="14"/>
              </w:rPr>
              <w:t>Totals</w:t>
            </w:r>
            <w:r w:rsidRPr="00CB2131" w:rsidR="008B2505">
              <w:rPr>
                <w:rFonts w:ascii="Arial" w:hAnsi="Arial" w:cs="Arial"/>
                <w:b/>
                <w:bCs/>
                <w:sz w:val="14"/>
                <w:szCs w:val="14"/>
              </w:rPr>
              <w:t>*</w:t>
            </w:r>
            <w:r w:rsidRPr="00CB2131">
              <w:rPr>
                <w:rFonts w:ascii="Arial" w:hAnsi="Arial" w:cs="Arial"/>
                <w:b/>
                <w:bCs/>
                <w:sz w:val="14"/>
                <w:szCs w:val="14"/>
              </w:rPr>
              <w:t xml:space="preserve"> for all release vectors</w:t>
            </w:r>
          </w:p>
        </w:tc>
        <w:tc>
          <w:tcPr>
            <w:tcW w:w="2645" w:type="dxa"/>
            <w:gridSpan w:val="5"/>
            <w:noWrap/>
            <w:vAlign w:val="center"/>
          </w:tcPr>
          <w:p w:rsidRPr="00CB2131" w:rsidR="009C2102" w:rsidP="0050196B" w:rsidRDefault="00AE03EB" w14:paraId="4269AD43" w14:textId="139F206B">
            <w:pPr>
              <w:spacing w:before="120"/>
              <w:jc w:val="center"/>
              <w:rPr>
                <w:rFonts w:ascii="Arial" w:hAnsi="Arial"/>
                <w:b/>
                <w:sz w:val="14"/>
              </w:rPr>
            </w:pPr>
            <w:r w:rsidRPr="00CB2131">
              <w:rPr>
                <w:rFonts w:ascii="Arial" w:hAnsi="Arial" w:cs="Arial"/>
                <w:b/>
                <w:bCs/>
                <w:sz w:val="14"/>
                <w:szCs w:val="14"/>
              </w:rPr>
              <w:t>2016</w:t>
            </w:r>
          </w:p>
        </w:tc>
        <w:tc>
          <w:tcPr>
            <w:tcW w:w="2221" w:type="dxa"/>
            <w:gridSpan w:val="5"/>
            <w:vAlign w:val="center"/>
          </w:tcPr>
          <w:p w:rsidRPr="00CB2131" w:rsidR="009C2102" w:rsidP="0050196B" w:rsidRDefault="00AE03EB" w14:paraId="6B28A9C5" w14:textId="1075AEC0">
            <w:pPr>
              <w:spacing w:before="120"/>
              <w:jc w:val="center"/>
              <w:rPr>
                <w:rFonts w:ascii="Arial" w:hAnsi="Arial" w:cs="Arial"/>
                <w:b/>
                <w:bCs/>
                <w:sz w:val="14"/>
                <w:szCs w:val="14"/>
              </w:rPr>
            </w:pPr>
            <w:r w:rsidRPr="00CB2131">
              <w:rPr>
                <w:rFonts w:ascii="Arial" w:hAnsi="Arial" w:cs="Arial"/>
                <w:b/>
                <w:bCs/>
                <w:sz w:val="14"/>
                <w:szCs w:val="22"/>
              </w:rPr>
              <w:t>2020</w:t>
            </w:r>
          </w:p>
        </w:tc>
        <w:tc>
          <w:tcPr>
            <w:tcW w:w="2221" w:type="dxa"/>
            <w:gridSpan w:val="4"/>
            <w:vAlign w:val="center"/>
          </w:tcPr>
          <w:p w:rsidRPr="00CB2131" w:rsidR="009C2102" w:rsidP="0050196B" w:rsidRDefault="00AE03EB" w14:paraId="1205E0E2" w14:textId="2EEDF23A">
            <w:pPr>
              <w:spacing w:before="120"/>
              <w:jc w:val="center"/>
              <w:rPr>
                <w:rFonts w:ascii="Arial" w:hAnsi="Arial" w:cs="Arial"/>
                <w:b/>
                <w:bCs/>
                <w:sz w:val="14"/>
                <w:szCs w:val="22"/>
              </w:rPr>
            </w:pPr>
            <w:r>
              <w:rPr>
                <w:rFonts w:ascii="Arial" w:hAnsi="Arial" w:cs="Arial"/>
                <w:b/>
                <w:bCs/>
                <w:sz w:val="14"/>
                <w:szCs w:val="22"/>
              </w:rPr>
              <w:t>2024</w:t>
            </w:r>
          </w:p>
        </w:tc>
      </w:tr>
      <w:tr w:rsidRPr="006559A8" w:rsidR="00671E04" w:rsidTr="00837413" w14:paraId="04EB0038" w14:textId="77777777">
        <w:trPr>
          <w:trHeight w:val="300"/>
        </w:trPr>
        <w:tc>
          <w:tcPr>
            <w:tcW w:w="1985" w:type="dxa"/>
            <w:gridSpan w:val="2"/>
            <w:vMerge/>
            <w:noWrap/>
            <w:vAlign w:val="center"/>
          </w:tcPr>
          <w:p w:rsidRPr="00CB2131" w:rsidR="00671E04" w:rsidP="0050196B" w:rsidRDefault="00671E04" w14:paraId="007C98DB" w14:textId="77777777">
            <w:pPr>
              <w:spacing w:before="120"/>
              <w:jc w:val="both"/>
              <w:rPr>
                <w:rFonts w:ascii="Arial" w:hAnsi="Arial" w:cs="Arial"/>
                <w:b/>
                <w:bCs/>
                <w:sz w:val="14"/>
                <w:szCs w:val="14"/>
              </w:rPr>
            </w:pPr>
          </w:p>
        </w:tc>
        <w:tc>
          <w:tcPr>
            <w:tcW w:w="2645" w:type="dxa"/>
            <w:gridSpan w:val="5"/>
            <w:noWrap/>
            <w:vAlign w:val="center"/>
          </w:tcPr>
          <w:p w:rsidRPr="00CB2131" w:rsidR="00671E04" w:rsidP="0050196B" w:rsidRDefault="00AE03EB" w14:paraId="4700C893" w14:textId="068766C0">
            <w:pPr>
              <w:spacing w:before="120"/>
              <w:jc w:val="center"/>
              <w:rPr>
                <w:rFonts w:ascii="Arial" w:hAnsi="Arial"/>
                <w:b/>
                <w:sz w:val="14"/>
              </w:rPr>
            </w:pPr>
            <w:r w:rsidRPr="00CB2131">
              <w:rPr>
                <w:rFonts w:ascii="Arial" w:hAnsi="Arial" w:cs="Arial"/>
                <w:b/>
                <w:bCs/>
                <w:sz w:val="14"/>
                <w:szCs w:val="22"/>
              </w:rPr>
              <w:t>37.10</w:t>
            </w:r>
          </w:p>
        </w:tc>
        <w:tc>
          <w:tcPr>
            <w:tcW w:w="2221" w:type="dxa"/>
            <w:gridSpan w:val="5"/>
            <w:vAlign w:val="center"/>
          </w:tcPr>
          <w:p w:rsidRPr="00CB2131" w:rsidR="00671E04" w:rsidP="0050196B" w:rsidRDefault="00AE03EB" w14:paraId="041B8008" w14:textId="5C6700CC">
            <w:pPr>
              <w:spacing w:before="120"/>
              <w:jc w:val="center"/>
              <w:rPr>
                <w:rFonts w:ascii="Arial" w:hAnsi="Arial" w:cs="Arial"/>
                <w:b/>
                <w:bCs/>
                <w:sz w:val="14"/>
                <w:szCs w:val="14"/>
              </w:rPr>
            </w:pPr>
            <w:r w:rsidRPr="00CB2131">
              <w:rPr>
                <w:rFonts w:ascii="Arial" w:hAnsi="Arial" w:cs="Arial"/>
                <w:b/>
                <w:bCs/>
                <w:sz w:val="14"/>
                <w:szCs w:val="22"/>
              </w:rPr>
              <w:t>36.60</w:t>
            </w:r>
          </w:p>
        </w:tc>
        <w:tc>
          <w:tcPr>
            <w:tcW w:w="2221" w:type="dxa"/>
            <w:gridSpan w:val="4"/>
            <w:vAlign w:val="center"/>
          </w:tcPr>
          <w:p w:rsidRPr="00CB2131" w:rsidR="00671E04" w:rsidP="0050196B" w:rsidRDefault="00AE03EB" w14:paraId="2E0B5C91" w14:textId="7B1DCDB3">
            <w:pPr>
              <w:spacing w:before="120"/>
              <w:jc w:val="center"/>
              <w:rPr>
                <w:rFonts w:ascii="Arial" w:hAnsi="Arial" w:cs="Arial"/>
                <w:b/>
                <w:bCs/>
                <w:sz w:val="14"/>
                <w:szCs w:val="22"/>
              </w:rPr>
            </w:pPr>
            <w:r>
              <w:rPr>
                <w:rFonts w:ascii="Arial" w:hAnsi="Arial" w:cs="Arial"/>
                <w:b/>
                <w:bCs/>
                <w:sz w:val="14"/>
                <w:szCs w:val="22"/>
              </w:rPr>
              <w:t>33.70</w:t>
            </w:r>
          </w:p>
        </w:tc>
      </w:tr>
    </w:tbl>
    <w:p w:rsidRPr="00E40344" w:rsidR="009C2102" w:rsidP="008856B4" w:rsidRDefault="009C2102" w14:paraId="6D7FCDFB" w14:textId="77777777">
      <w:pPr>
        <w:rPr>
          <w:highlight w:val="yellow"/>
        </w:rPr>
      </w:pPr>
    </w:p>
    <w:p w:rsidRPr="008D5A29" w:rsidR="008B2505" w:rsidP="008B2505" w:rsidRDefault="008B2505" w14:paraId="53379A6D" w14:textId="51FDA0AA">
      <w:pPr>
        <w:jc w:val="center"/>
        <w:rPr>
          <w:sz w:val="16"/>
          <w:szCs w:val="16"/>
        </w:rPr>
      </w:pPr>
      <w:r w:rsidRPr="008D5A29">
        <w:rPr>
          <w:sz w:val="16"/>
          <w:szCs w:val="16"/>
        </w:rPr>
        <w:t>(* The sums of the figures in some columns may not agree exactly with the totals shown, due to rounding effects)</w:t>
      </w:r>
    </w:p>
    <w:p w:rsidRPr="008D5A29" w:rsidR="006761D2" w:rsidP="006761D2" w:rsidRDefault="006761D2" w14:paraId="75A9AD5D" w14:textId="5890E75D">
      <w:pPr>
        <w:spacing w:line="300" w:lineRule="atLeast"/>
        <w:jc w:val="both"/>
        <w:rPr>
          <w:szCs w:val="18"/>
        </w:rPr>
      </w:pPr>
      <w:r w:rsidRPr="008D5A29">
        <w:rPr>
          <w:szCs w:val="18"/>
        </w:rPr>
        <w:t>The estimates for releases in products have not been shown in the table because the</w:t>
      </w:r>
      <w:r w:rsidRPr="008D5A29" w:rsidR="001C7BEC">
        <w:rPr>
          <w:szCs w:val="18"/>
        </w:rPr>
        <w:t xml:space="preserve"> only significant release is in the Production of Chemicals and Consumer Goods category </w:t>
      </w:r>
      <w:r w:rsidRPr="008D5A29">
        <w:rPr>
          <w:szCs w:val="18"/>
        </w:rPr>
        <w:t xml:space="preserve">with a total annual release of </w:t>
      </w:r>
      <w:r w:rsidRPr="008D5A29" w:rsidR="0038078F">
        <w:rPr>
          <w:szCs w:val="18"/>
        </w:rPr>
        <w:t>0.</w:t>
      </w:r>
      <w:r w:rsidRPr="008D5A29" w:rsidR="008D5A29">
        <w:rPr>
          <w:szCs w:val="18"/>
        </w:rPr>
        <w:t>084</w:t>
      </w:r>
      <w:r w:rsidRPr="008D5A29">
        <w:rPr>
          <w:szCs w:val="18"/>
        </w:rPr>
        <w:t xml:space="preserve"> g TEQ</w:t>
      </w:r>
      <w:r w:rsidRPr="008D5A29" w:rsidR="0038078F">
        <w:rPr>
          <w:szCs w:val="18"/>
        </w:rPr>
        <w:t xml:space="preserve"> for</w:t>
      </w:r>
      <w:r w:rsidRPr="008D5A29" w:rsidR="003D73C3">
        <w:rPr>
          <w:szCs w:val="18"/>
        </w:rPr>
        <w:t xml:space="preserve"> </w:t>
      </w:r>
      <w:r w:rsidRPr="008D5A29" w:rsidR="008D5A29">
        <w:rPr>
          <w:szCs w:val="18"/>
        </w:rPr>
        <w:t>2024</w:t>
      </w:r>
      <w:r w:rsidRPr="008D5A29">
        <w:rPr>
          <w:szCs w:val="18"/>
        </w:rPr>
        <w:t>.</w:t>
      </w:r>
    </w:p>
    <w:p w:rsidRPr="004078A1" w:rsidR="001E1DCE" w:rsidP="00DA76FD" w:rsidRDefault="00DA76FD" w14:paraId="7FB71F21" w14:textId="244D7F06">
      <w:pPr>
        <w:spacing w:line="300" w:lineRule="atLeast"/>
        <w:jc w:val="both"/>
        <w:rPr>
          <w:szCs w:val="18"/>
        </w:rPr>
      </w:pPr>
      <w:r w:rsidRPr="004078A1">
        <w:rPr>
          <w:szCs w:val="18"/>
        </w:rPr>
        <w:t xml:space="preserve">Tables 13-2 and 13-3 show source categories which for </w:t>
      </w:r>
      <w:r w:rsidRPr="004078A1" w:rsidR="004078A1">
        <w:rPr>
          <w:szCs w:val="18"/>
        </w:rPr>
        <w:t>2024</w:t>
      </w:r>
      <w:r w:rsidRPr="004078A1">
        <w:rPr>
          <w:szCs w:val="18"/>
        </w:rPr>
        <w:t xml:space="preserve"> had increases or decreases </w:t>
      </w:r>
      <w:r w:rsidRPr="004078A1" w:rsidR="008F7A88">
        <w:rPr>
          <w:szCs w:val="18"/>
        </w:rPr>
        <w:t>in their dioxin releases greater</w:t>
      </w:r>
      <w:r w:rsidRPr="004078A1">
        <w:rPr>
          <w:szCs w:val="18"/>
        </w:rPr>
        <w:t xml:space="preserve"> than 0.01 g compared with </w:t>
      </w:r>
      <w:r w:rsidRPr="004078A1" w:rsidR="004078A1">
        <w:rPr>
          <w:szCs w:val="18"/>
        </w:rPr>
        <w:t>2020</w:t>
      </w:r>
      <w:r w:rsidRPr="004078A1">
        <w:rPr>
          <w:szCs w:val="18"/>
        </w:rPr>
        <w:t xml:space="preserve"> levels.</w:t>
      </w:r>
    </w:p>
    <w:p w:rsidRPr="00E40344" w:rsidR="001E1DCE" w:rsidRDefault="001E1DCE" w14:paraId="0956DC6F" w14:textId="77777777">
      <w:pPr>
        <w:spacing w:after="0"/>
        <w:rPr>
          <w:szCs w:val="18"/>
          <w:highlight w:val="yellow"/>
        </w:rPr>
      </w:pPr>
      <w:r w:rsidRPr="00E40344">
        <w:rPr>
          <w:szCs w:val="18"/>
          <w:highlight w:val="yellow"/>
        </w:rPr>
        <w:br w:type="page"/>
      </w:r>
    </w:p>
    <w:p w:rsidRPr="004078A1" w:rsidR="00DA76FD" w:rsidP="00F22D0B" w:rsidRDefault="008439C4" w14:paraId="3537DEA7" w14:textId="3EC9A226">
      <w:pPr>
        <w:pStyle w:val="Caption"/>
        <w:jc w:val="left"/>
        <w:rPr>
          <w:szCs w:val="18"/>
        </w:rPr>
      </w:pPr>
      <w:r w:rsidRPr="004078A1">
        <w:t xml:space="preserve">Table </w:t>
      </w:r>
      <w:r w:rsidRPr="004078A1">
        <w:fldChar w:fldCharType="begin"/>
      </w:r>
      <w:r w:rsidRPr="004078A1">
        <w:instrText>STYLEREF 1 \s</w:instrText>
      </w:r>
      <w:r w:rsidRPr="004078A1">
        <w:fldChar w:fldCharType="separate"/>
      </w:r>
      <w:r w:rsidR="00C30992">
        <w:rPr>
          <w:noProof/>
        </w:rPr>
        <w:t>13</w:t>
      </w:r>
      <w:r w:rsidRPr="004078A1">
        <w:fldChar w:fldCharType="end"/>
      </w:r>
      <w:r w:rsidRPr="004078A1">
        <w:noBreakHyphen/>
      </w:r>
      <w:r w:rsidRPr="004078A1">
        <w:t>2</w:t>
      </w:r>
      <w:r w:rsidRPr="004078A1">
        <w:rPr>
          <w:rFonts w:cs="Arial"/>
        </w:rPr>
        <w:t>:</w:t>
      </w:r>
      <w:r w:rsidRPr="004078A1" w:rsidR="000C1F3E">
        <w:rPr>
          <w:rFonts w:cs="Arial"/>
        </w:rPr>
        <w:t xml:space="preserve"> C</w:t>
      </w:r>
      <w:r w:rsidRPr="004078A1">
        <w:rPr>
          <w:rFonts w:cs="Arial"/>
        </w:rPr>
        <w:t xml:space="preserve">ategories which had increases in release estimates </w:t>
      </w:r>
      <w:r w:rsidRPr="004078A1" w:rsidR="000C1F3E">
        <w:rPr>
          <w:rFonts w:cs="Arial"/>
        </w:rPr>
        <w:t xml:space="preserve">for </w:t>
      </w:r>
      <w:r w:rsidRPr="004078A1" w:rsidR="004078A1">
        <w:rPr>
          <w:rFonts w:cs="Arial"/>
        </w:rPr>
        <w:t xml:space="preserve">2024 </w:t>
      </w:r>
      <w:r w:rsidRPr="004078A1" w:rsidR="000C1F3E">
        <w:rPr>
          <w:rFonts w:cs="Arial"/>
        </w:rPr>
        <w:t>compared with</w:t>
      </w:r>
      <w:r w:rsidRPr="004078A1">
        <w:rPr>
          <w:rFonts w:cs="Arial"/>
        </w:rPr>
        <w:t xml:space="preserve"> </w:t>
      </w:r>
      <w:r w:rsidRPr="004078A1" w:rsidR="004078A1">
        <w:rPr>
          <w:rFonts w:cs="Arial"/>
        </w:rPr>
        <w:t>2020</w:t>
      </w:r>
    </w:p>
    <w:tbl>
      <w:tblPr>
        <w:tblStyle w:val="TableGrid"/>
        <w:tblW w:w="0" w:type="auto"/>
        <w:jc w:val="center"/>
        <w:tblLook w:val="04A0" w:firstRow="1" w:lastRow="0" w:firstColumn="1" w:lastColumn="0" w:noHBand="0" w:noVBand="1"/>
      </w:tblPr>
      <w:tblGrid>
        <w:gridCol w:w="2626"/>
        <w:gridCol w:w="2182"/>
      </w:tblGrid>
      <w:tr w:rsidRPr="004078A1" w:rsidR="004A52F7" w:rsidTr="009D45FD" w14:paraId="3592B9D3" w14:textId="77777777">
        <w:trPr>
          <w:trHeight w:val="420"/>
          <w:jc w:val="center"/>
        </w:trPr>
        <w:tc>
          <w:tcPr>
            <w:tcW w:w="0" w:type="auto"/>
          </w:tcPr>
          <w:p w:rsidRPr="004078A1" w:rsidR="004A52F7" w:rsidP="004A52F7" w:rsidRDefault="004A52F7" w14:paraId="5E2AB870" w14:textId="1C67B349">
            <w:pPr>
              <w:spacing w:after="0" w:line="300" w:lineRule="atLeast"/>
              <w:jc w:val="center"/>
              <w:rPr>
                <w:b/>
                <w:sz w:val="18"/>
                <w:szCs w:val="18"/>
              </w:rPr>
            </w:pPr>
            <w:r w:rsidRPr="004078A1">
              <w:rPr>
                <w:b/>
                <w:sz w:val="18"/>
                <w:szCs w:val="18"/>
              </w:rPr>
              <w:t>Source Category</w:t>
            </w:r>
          </w:p>
        </w:tc>
        <w:tc>
          <w:tcPr>
            <w:tcW w:w="0" w:type="auto"/>
          </w:tcPr>
          <w:p w:rsidRPr="004078A1" w:rsidR="004A52F7" w:rsidP="004A52F7" w:rsidRDefault="004A52F7" w14:paraId="5DF57129" w14:textId="77777777">
            <w:pPr>
              <w:spacing w:after="0" w:line="300" w:lineRule="atLeast"/>
              <w:jc w:val="center"/>
              <w:rPr>
                <w:b/>
                <w:sz w:val="18"/>
                <w:szCs w:val="18"/>
              </w:rPr>
            </w:pPr>
            <w:r w:rsidRPr="004078A1">
              <w:rPr>
                <w:b/>
                <w:sz w:val="18"/>
                <w:szCs w:val="18"/>
              </w:rPr>
              <w:t xml:space="preserve">Change in Dioxin Release </w:t>
            </w:r>
          </w:p>
          <w:p w:rsidRPr="004078A1" w:rsidR="004A52F7" w:rsidP="004A52F7" w:rsidRDefault="004A52F7" w14:paraId="1CBDB9EF" w14:textId="2C0325E3">
            <w:pPr>
              <w:spacing w:after="0" w:line="300" w:lineRule="atLeast"/>
              <w:jc w:val="center"/>
              <w:rPr>
                <w:b/>
                <w:sz w:val="18"/>
                <w:szCs w:val="18"/>
              </w:rPr>
            </w:pPr>
            <w:r w:rsidRPr="004078A1">
              <w:rPr>
                <w:b/>
                <w:sz w:val="18"/>
                <w:szCs w:val="18"/>
              </w:rPr>
              <w:t>(g TEQ/annum)</w:t>
            </w:r>
          </w:p>
        </w:tc>
      </w:tr>
      <w:tr w:rsidRPr="004078A1" w:rsidR="004A52F7" w:rsidTr="009D45FD" w14:paraId="705C3385" w14:textId="77777777">
        <w:trPr>
          <w:trHeight w:val="284" w:hRule="exact"/>
          <w:jc w:val="center"/>
        </w:trPr>
        <w:tc>
          <w:tcPr>
            <w:tcW w:w="0" w:type="auto"/>
          </w:tcPr>
          <w:p w:rsidRPr="004078A1" w:rsidR="004A52F7" w:rsidP="004A52F7" w:rsidRDefault="004078A1" w14:paraId="58EFAFBD" w14:textId="6EEB5D6A">
            <w:pPr>
              <w:spacing w:line="300" w:lineRule="atLeast"/>
              <w:rPr>
                <w:sz w:val="18"/>
                <w:szCs w:val="18"/>
              </w:rPr>
            </w:pPr>
            <w:r>
              <w:rPr>
                <w:sz w:val="18"/>
                <w:szCs w:val="18"/>
              </w:rPr>
              <w:t>Secondary aluminium production</w:t>
            </w:r>
          </w:p>
        </w:tc>
        <w:tc>
          <w:tcPr>
            <w:tcW w:w="0" w:type="auto"/>
          </w:tcPr>
          <w:p w:rsidRPr="004078A1" w:rsidR="004A52F7" w:rsidP="004A52F7" w:rsidRDefault="004078A1" w14:paraId="7E35C890" w14:textId="632AEC50">
            <w:pPr>
              <w:spacing w:line="300" w:lineRule="atLeast"/>
              <w:jc w:val="center"/>
              <w:rPr>
                <w:sz w:val="18"/>
                <w:szCs w:val="18"/>
              </w:rPr>
            </w:pPr>
            <w:r>
              <w:rPr>
                <w:sz w:val="18"/>
                <w:szCs w:val="18"/>
              </w:rPr>
              <w:t>+0.718</w:t>
            </w:r>
          </w:p>
        </w:tc>
      </w:tr>
      <w:tr w:rsidRPr="004078A1" w:rsidR="004A52F7" w:rsidTr="009D45FD" w14:paraId="0A913B9C" w14:textId="77777777">
        <w:trPr>
          <w:trHeight w:val="284" w:hRule="exact"/>
          <w:jc w:val="center"/>
        </w:trPr>
        <w:tc>
          <w:tcPr>
            <w:tcW w:w="0" w:type="auto"/>
          </w:tcPr>
          <w:p w:rsidRPr="004078A1" w:rsidR="004A52F7" w:rsidP="004A52F7" w:rsidRDefault="004078A1" w14:paraId="1C317539" w14:textId="1237B9E4">
            <w:pPr>
              <w:spacing w:line="300" w:lineRule="atLeast"/>
              <w:rPr>
                <w:sz w:val="18"/>
                <w:szCs w:val="18"/>
              </w:rPr>
            </w:pPr>
            <w:r>
              <w:rPr>
                <w:sz w:val="18"/>
                <w:szCs w:val="18"/>
              </w:rPr>
              <w:t xml:space="preserve">Medical waste incineration </w:t>
            </w:r>
          </w:p>
        </w:tc>
        <w:tc>
          <w:tcPr>
            <w:tcW w:w="0" w:type="auto"/>
          </w:tcPr>
          <w:p w:rsidRPr="004078A1" w:rsidR="004A52F7" w:rsidP="004A52F7" w:rsidRDefault="004A52F7" w14:paraId="306AC195" w14:textId="0CD0E2C8">
            <w:pPr>
              <w:spacing w:line="300" w:lineRule="atLeast"/>
              <w:jc w:val="center"/>
              <w:rPr>
                <w:sz w:val="18"/>
                <w:szCs w:val="18"/>
              </w:rPr>
            </w:pPr>
            <w:r w:rsidRPr="004078A1">
              <w:rPr>
                <w:sz w:val="18"/>
                <w:szCs w:val="18"/>
              </w:rPr>
              <w:t>+0.</w:t>
            </w:r>
            <w:r w:rsidR="004078A1">
              <w:rPr>
                <w:sz w:val="18"/>
                <w:szCs w:val="18"/>
              </w:rPr>
              <w:t>253</w:t>
            </w:r>
          </w:p>
        </w:tc>
      </w:tr>
      <w:tr w:rsidRPr="004078A1" w:rsidR="004A52F7" w:rsidTr="0033792E" w14:paraId="53E138E1" w14:textId="77777777">
        <w:trPr>
          <w:trHeight w:val="284" w:hRule="exact"/>
          <w:jc w:val="center"/>
        </w:trPr>
        <w:tc>
          <w:tcPr>
            <w:tcW w:w="0" w:type="auto"/>
          </w:tcPr>
          <w:p w:rsidRPr="004078A1" w:rsidR="004A52F7" w:rsidP="004A52F7" w:rsidRDefault="004078A1" w14:paraId="00A89848" w14:textId="0DD20F5F">
            <w:pPr>
              <w:spacing w:line="300" w:lineRule="atLeast"/>
              <w:rPr>
                <w:sz w:val="18"/>
                <w:szCs w:val="18"/>
              </w:rPr>
            </w:pPr>
            <w:r>
              <w:rPr>
                <w:sz w:val="18"/>
                <w:szCs w:val="18"/>
              </w:rPr>
              <w:t>Structure fires</w:t>
            </w:r>
          </w:p>
        </w:tc>
        <w:tc>
          <w:tcPr>
            <w:tcW w:w="0" w:type="auto"/>
          </w:tcPr>
          <w:p w:rsidRPr="004078A1" w:rsidR="004A52F7" w:rsidP="004A52F7" w:rsidRDefault="004A52F7" w14:paraId="5EE6B601" w14:textId="29E1C106">
            <w:pPr>
              <w:spacing w:line="300" w:lineRule="atLeast"/>
              <w:jc w:val="center"/>
              <w:rPr>
                <w:sz w:val="18"/>
                <w:szCs w:val="18"/>
              </w:rPr>
            </w:pPr>
            <w:r w:rsidRPr="004078A1">
              <w:rPr>
                <w:sz w:val="18"/>
                <w:szCs w:val="18"/>
              </w:rPr>
              <w:t>+0</w:t>
            </w:r>
            <w:r w:rsidR="004078A1">
              <w:rPr>
                <w:sz w:val="18"/>
                <w:szCs w:val="18"/>
              </w:rPr>
              <w:t>.194</w:t>
            </w:r>
          </w:p>
        </w:tc>
      </w:tr>
      <w:tr w:rsidRPr="004078A1" w:rsidR="004A52F7" w:rsidTr="009D45FD" w14:paraId="1F0C688B" w14:textId="77777777">
        <w:trPr>
          <w:trHeight w:val="284" w:hRule="exact"/>
          <w:jc w:val="center"/>
        </w:trPr>
        <w:tc>
          <w:tcPr>
            <w:tcW w:w="0" w:type="auto"/>
            <w:vAlign w:val="bottom"/>
          </w:tcPr>
          <w:p w:rsidRPr="004078A1" w:rsidR="004078A1" w:rsidP="004078A1" w:rsidRDefault="004078A1" w14:paraId="19F4F697" w14:textId="77777777">
            <w:pPr>
              <w:spacing w:line="300" w:lineRule="atLeast"/>
              <w:jc w:val="both"/>
              <w:rPr>
                <w:szCs w:val="18"/>
              </w:rPr>
            </w:pPr>
            <w:r w:rsidRPr="004078A1">
              <w:rPr>
                <w:sz w:val="18"/>
                <w:szCs w:val="18"/>
              </w:rPr>
              <w:t>Sewage/sewage treatment</w:t>
            </w:r>
          </w:p>
          <w:p w:rsidRPr="004078A1" w:rsidR="004A52F7" w:rsidP="004A52F7" w:rsidRDefault="004A52F7" w14:paraId="4D50B4FE" w14:textId="4065BC48">
            <w:pPr>
              <w:spacing w:line="300" w:lineRule="atLeast"/>
              <w:rPr>
                <w:sz w:val="18"/>
                <w:szCs w:val="18"/>
              </w:rPr>
            </w:pPr>
          </w:p>
        </w:tc>
        <w:tc>
          <w:tcPr>
            <w:tcW w:w="0" w:type="auto"/>
          </w:tcPr>
          <w:p w:rsidRPr="004078A1" w:rsidR="004A52F7" w:rsidP="004A52F7" w:rsidRDefault="004A52F7" w14:paraId="2C3C4413" w14:textId="75FD5090">
            <w:pPr>
              <w:spacing w:line="300" w:lineRule="atLeast"/>
              <w:jc w:val="center"/>
              <w:rPr>
                <w:sz w:val="18"/>
                <w:szCs w:val="18"/>
              </w:rPr>
            </w:pPr>
            <w:r w:rsidRPr="004078A1">
              <w:rPr>
                <w:sz w:val="18"/>
                <w:szCs w:val="18"/>
              </w:rPr>
              <w:t>+0.</w:t>
            </w:r>
            <w:r w:rsidR="004078A1">
              <w:rPr>
                <w:sz w:val="18"/>
                <w:szCs w:val="18"/>
              </w:rPr>
              <w:t>102</w:t>
            </w:r>
          </w:p>
        </w:tc>
      </w:tr>
      <w:tr w:rsidRPr="004078A1" w:rsidR="004A52F7" w:rsidTr="009D45FD" w14:paraId="0771322E" w14:textId="77777777">
        <w:trPr>
          <w:trHeight w:val="284" w:hRule="exact"/>
          <w:jc w:val="center"/>
        </w:trPr>
        <w:tc>
          <w:tcPr>
            <w:tcW w:w="0" w:type="auto"/>
          </w:tcPr>
          <w:p w:rsidRPr="004078A1" w:rsidR="004A52F7" w:rsidP="004A52F7" w:rsidRDefault="004078A1" w14:paraId="3A135598" w14:textId="3DD21863">
            <w:pPr>
              <w:spacing w:line="300" w:lineRule="atLeast"/>
              <w:rPr>
                <w:sz w:val="18"/>
                <w:szCs w:val="18"/>
              </w:rPr>
            </w:pPr>
            <w:r>
              <w:rPr>
                <w:sz w:val="18"/>
                <w:szCs w:val="18"/>
              </w:rPr>
              <w:t>Primary steel production</w:t>
            </w:r>
          </w:p>
        </w:tc>
        <w:tc>
          <w:tcPr>
            <w:tcW w:w="0" w:type="auto"/>
          </w:tcPr>
          <w:p w:rsidRPr="004078A1" w:rsidR="004A52F7" w:rsidP="004A52F7" w:rsidRDefault="004A52F7" w14:paraId="12C76B6F" w14:textId="560369AA">
            <w:pPr>
              <w:spacing w:line="300" w:lineRule="atLeast"/>
              <w:jc w:val="center"/>
              <w:rPr>
                <w:sz w:val="18"/>
                <w:szCs w:val="18"/>
              </w:rPr>
            </w:pPr>
            <w:r w:rsidRPr="004078A1">
              <w:rPr>
                <w:sz w:val="18"/>
                <w:szCs w:val="18"/>
              </w:rPr>
              <w:t>+0.</w:t>
            </w:r>
            <w:r w:rsidR="004078A1">
              <w:rPr>
                <w:sz w:val="18"/>
                <w:szCs w:val="18"/>
              </w:rPr>
              <w:t>073</w:t>
            </w:r>
          </w:p>
        </w:tc>
      </w:tr>
      <w:tr w:rsidRPr="004078A1" w:rsidR="004A52F7" w:rsidTr="009D45FD" w14:paraId="10217326" w14:textId="77777777">
        <w:trPr>
          <w:trHeight w:val="284" w:hRule="exact"/>
          <w:jc w:val="center"/>
        </w:trPr>
        <w:tc>
          <w:tcPr>
            <w:tcW w:w="0" w:type="auto"/>
          </w:tcPr>
          <w:p w:rsidRPr="004078A1" w:rsidR="004A52F7" w:rsidP="004078A1" w:rsidRDefault="00F1621E" w14:paraId="1404E0A9" w14:textId="16808A39">
            <w:pPr>
              <w:spacing w:line="300" w:lineRule="atLeast"/>
              <w:jc w:val="both"/>
              <w:rPr>
                <w:sz w:val="18"/>
                <w:szCs w:val="18"/>
              </w:rPr>
            </w:pPr>
            <w:r>
              <w:rPr>
                <w:sz w:val="18"/>
                <w:szCs w:val="18"/>
              </w:rPr>
              <w:t>Agricultural residue burning</w:t>
            </w:r>
          </w:p>
        </w:tc>
        <w:tc>
          <w:tcPr>
            <w:tcW w:w="0" w:type="auto"/>
          </w:tcPr>
          <w:p w:rsidRPr="004078A1" w:rsidR="004A52F7" w:rsidP="004A52F7" w:rsidRDefault="004A52F7" w14:paraId="1A2B7483" w14:textId="0A4FD63C">
            <w:pPr>
              <w:spacing w:line="300" w:lineRule="atLeast"/>
              <w:jc w:val="center"/>
              <w:rPr>
                <w:sz w:val="18"/>
                <w:szCs w:val="18"/>
              </w:rPr>
            </w:pPr>
            <w:r w:rsidRPr="004078A1">
              <w:rPr>
                <w:sz w:val="18"/>
                <w:szCs w:val="18"/>
              </w:rPr>
              <w:t>+0.</w:t>
            </w:r>
            <w:r w:rsidR="00F1621E">
              <w:rPr>
                <w:sz w:val="18"/>
                <w:szCs w:val="18"/>
              </w:rPr>
              <w:t>038</w:t>
            </w:r>
          </w:p>
        </w:tc>
      </w:tr>
      <w:tr w:rsidRPr="004078A1" w:rsidR="004A52F7" w:rsidTr="009D45FD" w14:paraId="5DE02110" w14:textId="77777777">
        <w:trPr>
          <w:trHeight w:val="284" w:hRule="exact"/>
          <w:jc w:val="center"/>
        </w:trPr>
        <w:tc>
          <w:tcPr>
            <w:tcW w:w="0" w:type="auto"/>
          </w:tcPr>
          <w:p w:rsidRPr="004078A1" w:rsidR="004A52F7" w:rsidP="004A52F7" w:rsidRDefault="00F1621E" w14:paraId="6E4B3D10" w14:textId="79F6A4CF">
            <w:pPr>
              <w:spacing w:line="300" w:lineRule="atLeast"/>
              <w:rPr>
                <w:sz w:val="18"/>
                <w:szCs w:val="18"/>
              </w:rPr>
            </w:pPr>
            <w:r>
              <w:rPr>
                <w:sz w:val="18"/>
                <w:szCs w:val="18"/>
              </w:rPr>
              <w:t>Open burning of domestic wastes</w:t>
            </w:r>
          </w:p>
        </w:tc>
        <w:tc>
          <w:tcPr>
            <w:tcW w:w="0" w:type="auto"/>
          </w:tcPr>
          <w:p w:rsidRPr="004078A1" w:rsidR="004A52F7" w:rsidP="004A52F7" w:rsidRDefault="004A52F7" w14:paraId="57727ADC" w14:textId="628F862B">
            <w:pPr>
              <w:spacing w:line="300" w:lineRule="atLeast"/>
              <w:jc w:val="center"/>
              <w:rPr>
                <w:sz w:val="18"/>
                <w:szCs w:val="18"/>
              </w:rPr>
            </w:pPr>
            <w:r w:rsidRPr="004078A1">
              <w:rPr>
                <w:sz w:val="18"/>
                <w:szCs w:val="18"/>
              </w:rPr>
              <w:t>+0.</w:t>
            </w:r>
            <w:r w:rsidR="00F1621E">
              <w:rPr>
                <w:sz w:val="18"/>
                <w:szCs w:val="18"/>
              </w:rPr>
              <w:t>038</w:t>
            </w:r>
          </w:p>
        </w:tc>
      </w:tr>
      <w:tr w:rsidRPr="004078A1" w:rsidR="004A52F7" w:rsidTr="009D45FD" w14:paraId="6E7BFF2E" w14:textId="77777777">
        <w:trPr>
          <w:trHeight w:val="284" w:hRule="exact"/>
          <w:jc w:val="center"/>
        </w:trPr>
        <w:tc>
          <w:tcPr>
            <w:tcW w:w="0" w:type="auto"/>
          </w:tcPr>
          <w:p w:rsidRPr="004078A1" w:rsidR="004A52F7" w:rsidP="004A52F7" w:rsidRDefault="00F1621E" w14:paraId="7A61462A" w14:textId="59DC1F10">
            <w:pPr>
              <w:spacing w:line="300" w:lineRule="atLeast"/>
              <w:rPr>
                <w:sz w:val="18"/>
                <w:szCs w:val="18"/>
              </w:rPr>
            </w:pPr>
            <w:r>
              <w:rPr>
                <w:sz w:val="18"/>
                <w:szCs w:val="18"/>
              </w:rPr>
              <w:t>Crematoria</w:t>
            </w:r>
          </w:p>
        </w:tc>
        <w:tc>
          <w:tcPr>
            <w:tcW w:w="0" w:type="auto"/>
          </w:tcPr>
          <w:p w:rsidRPr="004078A1" w:rsidR="004A52F7" w:rsidP="004A52F7" w:rsidRDefault="004A52F7" w14:paraId="00CDB3EB" w14:textId="50F7E4FB">
            <w:pPr>
              <w:spacing w:line="300" w:lineRule="atLeast"/>
              <w:jc w:val="center"/>
              <w:rPr>
                <w:sz w:val="18"/>
                <w:szCs w:val="18"/>
              </w:rPr>
            </w:pPr>
            <w:r w:rsidRPr="004078A1">
              <w:rPr>
                <w:sz w:val="18"/>
                <w:szCs w:val="18"/>
              </w:rPr>
              <w:t>+0.</w:t>
            </w:r>
            <w:r w:rsidR="00F1621E">
              <w:rPr>
                <w:sz w:val="18"/>
                <w:szCs w:val="18"/>
              </w:rPr>
              <w:t>033</w:t>
            </w:r>
          </w:p>
        </w:tc>
      </w:tr>
      <w:tr w:rsidRPr="004078A1" w:rsidR="004A52F7" w:rsidTr="009D45FD" w14:paraId="222FED04" w14:textId="77777777">
        <w:trPr>
          <w:trHeight w:val="284" w:hRule="exact"/>
          <w:jc w:val="center"/>
        </w:trPr>
        <w:tc>
          <w:tcPr>
            <w:tcW w:w="0" w:type="auto"/>
          </w:tcPr>
          <w:p w:rsidRPr="004078A1" w:rsidR="004A52F7" w:rsidP="004A52F7" w:rsidRDefault="00F1621E" w14:paraId="25F98C7D" w14:textId="01F8C19C">
            <w:pPr>
              <w:spacing w:line="300" w:lineRule="atLeast"/>
              <w:rPr>
                <w:sz w:val="18"/>
                <w:szCs w:val="18"/>
              </w:rPr>
            </w:pPr>
            <w:r>
              <w:rPr>
                <w:sz w:val="18"/>
                <w:szCs w:val="18"/>
              </w:rPr>
              <w:t>Diesel engines</w:t>
            </w:r>
          </w:p>
        </w:tc>
        <w:tc>
          <w:tcPr>
            <w:tcW w:w="0" w:type="auto"/>
          </w:tcPr>
          <w:p w:rsidRPr="004078A1" w:rsidR="004A52F7" w:rsidP="004A52F7" w:rsidRDefault="004A52F7" w14:paraId="718F5154" w14:textId="02FDEBDB">
            <w:pPr>
              <w:spacing w:line="300" w:lineRule="atLeast"/>
              <w:jc w:val="center"/>
              <w:rPr>
                <w:sz w:val="18"/>
                <w:szCs w:val="18"/>
              </w:rPr>
            </w:pPr>
            <w:r w:rsidRPr="004078A1">
              <w:rPr>
                <w:sz w:val="18"/>
                <w:szCs w:val="18"/>
              </w:rPr>
              <w:t>+0.</w:t>
            </w:r>
            <w:r w:rsidR="00F1621E">
              <w:rPr>
                <w:sz w:val="18"/>
                <w:szCs w:val="18"/>
              </w:rPr>
              <w:t>025</w:t>
            </w:r>
          </w:p>
        </w:tc>
      </w:tr>
      <w:tr w:rsidRPr="004078A1" w:rsidR="004A52F7" w:rsidTr="009D45FD" w14:paraId="4D5A20C1" w14:textId="77777777">
        <w:trPr>
          <w:trHeight w:val="284" w:hRule="exact"/>
          <w:jc w:val="center"/>
        </w:trPr>
        <w:tc>
          <w:tcPr>
            <w:tcW w:w="0" w:type="auto"/>
          </w:tcPr>
          <w:p w:rsidRPr="004078A1" w:rsidR="004A52F7" w:rsidP="004A52F7" w:rsidRDefault="00F1621E" w14:paraId="23A482B4" w14:textId="3B36603C">
            <w:pPr>
              <w:spacing w:line="300" w:lineRule="atLeast"/>
              <w:rPr>
                <w:sz w:val="18"/>
                <w:szCs w:val="18"/>
              </w:rPr>
            </w:pPr>
            <w:r>
              <w:rPr>
                <w:sz w:val="18"/>
                <w:szCs w:val="18"/>
              </w:rPr>
              <w:t xml:space="preserve">2-stroke engines </w:t>
            </w:r>
          </w:p>
        </w:tc>
        <w:tc>
          <w:tcPr>
            <w:tcW w:w="0" w:type="auto"/>
          </w:tcPr>
          <w:p w:rsidRPr="004078A1" w:rsidR="004A52F7" w:rsidP="004A52F7" w:rsidRDefault="004A52F7" w14:paraId="7936FB78" w14:textId="1337ED6C">
            <w:pPr>
              <w:spacing w:line="300" w:lineRule="atLeast"/>
              <w:jc w:val="center"/>
              <w:rPr>
                <w:sz w:val="18"/>
                <w:szCs w:val="18"/>
              </w:rPr>
            </w:pPr>
            <w:r w:rsidRPr="004078A1">
              <w:rPr>
                <w:sz w:val="18"/>
                <w:szCs w:val="18"/>
              </w:rPr>
              <w:t>+0.0</w:t>
            </w:r>
            <w:r w:rsidR="00F1621E">
              <w:rPr>
                <w:sz w:val="18"/>
                <w:szCs w:val="18"/>
              </w:rPr>
              <w:t>22</w:t>
            </w:r>
          </w:p>
        </w:tc>
      </w:tr>
      <w:tr w:rsidRPr="004078A1" w:rsidR="004A52F7" w:rsidTr="009D45FD" w14:paraId="54D7E04E" w14:textId="77777777">
        <w:trPr>
          <w:trHeight w:val="284" w:hRule="exact"/>
          <w:jc w:val="center"/>
        </w:trPr>
        <w:tc>
          <w:tcPr>
            <w:tcW w:w="0" w:type="auto"/>
          </w:tcPr>
          <w:p w:rsidRPr="004078A1" w:rsidR="004A52F7" w:rsidP="004A52F7" w:rsidRDefault="004A52F7" w14:paraId="15A77730" w14:textId="0B32381A">
            <w:pPr>
              <w:spacing w:line="300" w:lineRule="atLeast"/>
              <w:rPr>
                <w:sz w:val="18"/>
                <w:szCs w:val="18"/>
              </w:rPr>
            </w:pPr>
            <w:r w:rsidRPr="004078A1">
              <w:rPr>
                <w:sz w:val="18"/>
                <w:szCs w:val="18"/>
              </w:rPr>
              <w:t>C</w:t>
            </w:r>
            <w:r w:rsidR="00F1621E">
              <w:rPr>
                <w:sz w:val="18"/>
                <w:szCs w:val="18"/>
              </w:rPr>
              <w:t>ement production</w:t>
            </w:r>
            <w:r w:rsidRPr="004078A1" w:rsidDel="00815A01">
              <w:rPr>
                <w:sz w:val="18"/>
                <w:szCs w:val="18"/>
              </w:rPr>
              <w:t xml:space="preserve"> </w:t>
            </w:r>
          </w:p>
        </w:tc>
        <w:tc>
          <w:tcPr>
            <w:tcW w:w="0" w:type="auto"/>
          </w:tcPr>
          <w:p w:rsidRPr="004078A1" w:rsidR="004A52F7" w:rsidP="004A52F7" w:rsidRDefault="004A52F7" w14:paraId="54943591" w14:textId="1ECC96BD">
            <w:pPr>
              <w:spacing w:line="300" w:lineRule="atLeast"/>
              <w:jc w:val="center"/>
              <w:rPr>
                <w:sz w:val="18"/>
                <w:szCs w:val="18"/>
              </w:rPr>
            </w:pPr>
            <w:r w:rsidRPr="004078A1">
              <w:rPr>
                <w:sz w:val="18"/>
                <w:szCs w:val="18"/>
              </w:rPr>
              <w:t>+0.0</w:t>
            </w:r>
            <w:r w:rsidR="00F1621E">
              <w:rPr>
                <w:sz w:val="18"/>
                <w:szCs w:val="18"/>
              </w:rPr>
              <w:t>1</w:t>
            </w:r>
            <w:r w:rsidRPr="004078A1">
              <w:rPr>
                <w:sz w:val="18"/>
                <w:szCs w:val="18"/>
              </w:rPr>
              <w:t>0</w:t>
            </w:r>
          </w:p>
        </w:tc>
      </w:tr>
    </w:tbl>
    <w:p w:rsidRPr="004078A1" w:rsidR="00837924" w:rsidP="00837924" w:rsidRDefault="00837924" w14:paraId="447F90BB" w14:textId="77777777">
      <w:pPr>
        <w:spacing w:line="300" w:lineRule="atLeast"/>
        <w:ind w:left="360"/>
        <w:jc w:val="both"/>
      </w:pPr>
    </w:p>
    <w:p w:rsidRPr="004078A1" w:rsidR="00DC45D8" w:rsidP="00837924" w:rsidRDefault="00501F38" w14:paraId="1E2C93D8" w14:textId="0D9F198A">
      <w:pPr>
        <w:spacing w:line="300" w:lineRule="atLeast"/>
        <w:ind w:left="360"/>
        <w:jc w:val="both"/>
        <w:rPr>
          <w:szCs w:val="18"/>
        </w:rPr>
      </w:pPr>
      <w:r w:rsidRPr="004078A1">
        <w:t>Compared with 20</w:t>
      </w:r>
      <w:r w:rsidR="00F1621E">
        <w:t>20</w:t>
      </w:r>
      <w:r w:rsidRPr="004078A1">
        <w:t xml:space="preserve"> levels</w:t>
      </w:r>
      <w:r w:rsidRPr="004078A1" w:rsidR="00837924">
        <w:t>,</w:t>
      </w:r>
      <w:r w:rsidRPr="004078A1">
        <w:t xml:space="preserve"> </w:t>
      </w:r>
      <w:r w:rsidR="00421CDD">
        <w:t xml:space="preserve">increases in </w:t>
      </w:r>
      <w:r w:rsidRPr="004078A1" w:rsidR="00837924">
        <w:rPr>
          <w:szCs w:val="18"/>
        </w:rPr>
        <w:t>r</w:t>
      </w:r>
      <w:r w:rsidRPr="004078A1">
        <w:rPr>
          <w:szCs w:val="18"/>
        </w:rPr>
        <w:t xml:space="preserve">eleases from </w:t>
      </w:r>
      <w:r w:rsidR="00F1621E">
        <w:rPr>
          <w:szCs w:val="18"/>
        </w:rPr>
        <w:t xml:space="preserve">secondary aluminium production, medical waste incineration and cement production result from increased production or material through put. </w:t>
      </w:r>
    </w:p>
    <w:p w:rsidR="00DC45D8" w:rsidP="00837924" w:rsidRDefault="00F1621E" w14:paraId="0EEDC44F" w14:textId="0971D08C">
      <w:pPr>
        <w:spacing w:line="300" w:lineRule="atLeast"/>
        <w:ind w:left="360"/>
        <w:jc w:val="both"/>
        <w:rPr>
          <w:szCs w:val="18"/>
        </w:rPr>
      </w:pPr>
      <w:r>
        <w:rPr>
          <w:szCs w:val="18"/>
        </w:rPr>
        <w:t>Structure fires</w:t>
      </w:r>
      <w:r w:rsidR="00AB5FA0">
        <w:rPr>
          <w:szCs w:val="18"/>
        </w:rPr>
        <w:t xml:space="preserve"> </w:t>
      </w:r>
      <w:r w:rsidRPr="004078A1" w:rsidR="00837924">
        <w:rPr>
          <w:szCs w:val="18"/>
        </w:rPr>
        <w:t xml:space="preserve">are </w:t>
      </w:r>
      <w:r w:rsidR="00AB5FA0">
        <w:rPr>
          <w:szCs w:val="18"/>
        </w:rPr>
        <w:t xml:space="preserve">random </w:t>
      </w:r>
      <w:r w:rsidRPr="004078A1" w:rsidR="00837924">
        <w:rPr>
          <w:szCs w:val="18"/>
        </w:rPr>
        <w:t xml:space="preserve">unpredictable events </w:t>
      </w:r>
      <w:r w:rsidR="00421CDD">
        <w:rPr>
          <w:szCs w:val="18"/>
        </w:rPr>
        <w:t>and releases</w:t>
      </w:r>
      <w:r w:rsidRPr="004078A1" w:rsidR="00837924">
        <w:rPr>
          <w:szCs w:val="18"/>
        </w:rPr>
        <w:t xml:space="preserve"> will fluctuate from year to year.</w:t>
      </w:r>
    </w:p>
    <w:p w:rsidR="00AB5FA0" w:rsidP="00837924" w:rsidRDefault="00AB5FA0" w14:paraId="741D8A79" w14:textId="1D9567DC">
      <w:pPr>
        <w:spacing w:line="300" w:lineRule="atLeast"/>
        <w:ind w:left="360"/>
        <w:jc w:val="both"/>
        <w:rPr>
          <w:szCs w:val="18"/>
        </w:rPr>
      </w:pPr>
      <w:r>
        <w:rPr>
          <w:szCs w:val="18"/>
        </w:rPr>
        <w:t>Agricultural residue burning, although deliberate, also fluctuates randomly from year to year.</w:t>
      </w:r>
    </w:p>
    <w:p w:rsidR="00AB5FA0" w:rsidP="00837924" w:rsidRDefault="008E1079" w14:paraId="5A0C5E99" w14:textId="22F450BD">
      <w:pPr>
        <w:spacing w:line="300" w:lineRule="atLeast"/>
        <w:ind w:left="360"/>
        <w:jc w:val="both"/>
        <w:rPr>
          <w:szCs w:val="18"/>
        </w:rPr>
      </w:pPr>
      <w:r>
        <w:rPr>
          <w:szCs w:val="18"/>
        </w:rPr>
        <w:t>Increases for s</w:t>
      </w:r>
      <w:r w:rsidR="00AB5FA0">
        <w:rPr>
          <w:szCs w:val="18"/>
        </w:rPr>
        <w:t xml:space="preserve">ewage </w:t>
      </w:r>
      <w:r>
        <w:rPr>
          <w:szCs w:val="18"/>
        </w:rPr>
        <w:t xml:space="preserve">and </w:t>
      </w:r>
      <w:r w:rsidR="00AB5FA0">
        <w:rPr>
          <w:szCs w:val="18"/>
        </w:rPr>
        <w:t xml:space="preserve">sewage treatment and increases </w:t>
      </w:r>
      <w:r>
        <w:rPr>
          <w:szCs w:val="18"/>
        </w:rPr>
        <w:t xml:space="preserve">for </w:t>
      </w:r>
      <w:r w:rsidR="00AB5FA0">
        <w:rPr>
          <w:szCs w:val="18"/>
        </w:rPr>
        <w:t>open burning of domestic waste result from increases in population.</w:t>
      </w:r>
    </w:p>
    <w:p w:rsidR="00AB5FA0" w:rsidP="00837924" w:rsidRDefault="00AB5FA0" w14:paraId="6A0276E6" w14:textId="4E2B0C87">
      <w:pPr>
        <w:spacing w:line="300" w:lineRule="atLeast"/>
        <w:ind w:left="360"/>
        <w:jc w:val="both"/>
        <w:rPr>
          <w:szCs w:val="18"/>
        </w:rPr>
      </w:pPr>
      <w:r>
        <w:rPr>
          <w:szCs w:val="18"/>
        </w:rPr>
        <w:t>Releases from crematoria reflect an increase in population but also a trend of cremation being favoured over burial.</w:t>
      </w:r>
    </w:p>
    <w:p w:rsidR="00AB5FA0" w:rsidP="00837924" w:rsidRDefault="00AB5FA0" w14:paraId="0E193BCD" w14:textId="0D029A2F">
      <w:pPr>
        <w:spacing w:line="300" w:lineRule="atLeast"/>
        <w:ind w:left="360"/>
        <w:jc w:val="both"/>
        <w:rPr>
          <w:szCs w:val="18"/>
        </w:rPr>
      </w:pPr>
      <w:r>
        <w:rPr>
          <w:szCs w:val="18"/>
        </w:rPr>
        <w:t>Diesel engine increases result from an increase in diesel fuel consumption</w:t>
      </w:r>
      <w:r w:rsidR="00D55F59">
        <w:rPr>
          <w:szCs w:val="18"/>
        </w:rPr>
        <w:t>.</w:t>
      </w:r>
    </w:p>
    <w:p w:rsidR="00AB5FA0" w:rsidP="00837924" w:rsidRDefault="00AB5FA0" w14:paraId="6E3CF08E" w14:textId="5A8D82E8">
      <w:pPr>
        <w:spacing w:line="300" w:lineRule="atLeast"/>
        <w:ind w:left="360"/>
        <w:jc w:val="both"/>
        <w:rPr>
          <w:szCs w:val="18"/>
        </w:rPr>
      </w:pPr>
      <w:r>
        <w:rPr>
          <w:szCs w:val="18"/>
        </w:rPr>
        <w:t>Releases from primary steel production result from an increase in the estimate of waste materi</w:t>
      </w:r>
      <w:r w:rsidR="00B5225A">
        <w:rPr>
          <w:szCs w:val="18"/>
        </w:rPr>
        <w:t>a</w:t>
      </w:r>
      <w:r>
        <w:rPr>
          <w:szCs w:val="18"/>
        </w:rPr>
        <w:t>ls produced</w:t>
      </w:r>
      <w:r w:rsidR="00AB2B35">
        <w:rPr>
          <w:szCs w:val="18"/>
        </w:rPr>
        <w:t>.</w:t>
      </w:r>
    </w:p>
    <w:p w:rsidRPr="004078A1" w:rsidR="00B5225A" w:rsidP="00837924" w:rsidRDefault="00B5225A" w14:paraId="3280EDA0" w14:textId="77777777">
      <w:pPr>
        <w:spacing w:line="300" w:lineRule="atLeast"/>
        <w:ind w:left="360"/>
        <w:jc w:val="both"/>
        <w:rPr>
          <w:szCs w:val="18"/>
        </w:rPr>
      </w:pPr>
    </w:p>
    <w:p w:rsidRPr="00E40344" w:rsidR="00DC45D8" w:rsidRDefault="00DC45D8" w14:paraId="6D6F3788" w14:textId="77777777">
      <w:pPr>
        <w:spacing w:after="0"/>
        <w:rPr>
          <w:szCs w:val="18"/>
          <w:highlight w:val="yellow"/>
        </w:rPr>
      </w:pPr>
      <w:r w:rsidRPr="00E40344">
        <w:rPr>
          <w:szCs w:val="18"/>
          <w:highlight w:val="yellow"/>
        </w:rPr>
        <w:br w:type="page"/>
      </w:r>
    </w:p>
    <w:p w:rsidRPr="00B5225A" w:rsidR="00A154E4" w:rsidP="003D73C3" w:rsidRDefault="008439C4" w14:paraId="405AFDB8" w14:textId="372F2AF8">
      <w:pPr>
        <w:pStyle w:val="Caption"/>
        <w:jc w:val="left"/>
        <w:rPr>
          <w:szCs w:val="18"/>
        </w:rPr>
      </w:pPr>
      <w:r w:rsidRPr="00B5225A">
        <w:t xml:space="preserve">Table </w:t>
      </w:r>
      <w:r w:rsidRPr="00B5225A">
        <w:fldChar w:fldCharType="begin"/>
      </w:r>
      <w:r w:rsidRPr="00B5225A">
        <w:instrText>STYLEREF 1 \s</w:instrText>
      </w:r>
      <w:r w:rsidRPr="00B5225A">
        <w:fldChar w:fldCharType="separate"/>
      </w:r>
      <w:r w:rsidR="00C30992">
        <w:rPr>
          <w:noProof/>
        </w:rPr>
        <w:t>13</w:t>
      </w:r>
      <w:r w:rsidRPr="00B5225A">
        <w:fldChar w:fldCharType="end"/>
      </w:r>
      <w:r w:rsidRPr="00B5225A">
        <w:noBreakHyphen/>
      </w:r>
      <w:r w:rsidRPr="00B5225A">
        <w:t>3</w:t>
      </w:r>
      <w:r w:rsidRPr="00B5225A">
        <w:rPr>
          <w:rFonts w:cs="Arial"/>
        </w:rPr>
        <w:t>:</w:t>
      </w:r>
      <w:r w:rsidRPr="00B5225A" w:rsidR="000C1F3E">
        <w:rPr>
          <w:rFonts w:cs="Arial"/>
        </w:rPr>
        <w:t xml:space="preserve"> C</w:t>
      </w:r>
      <w:r w:rsidRPr="00B5225A">
        <w:rPr>
          <w:rFonts w:cs="Arial"/>
        </w:rPr>
        <w:t xml:space="preserve">ategories which had decreases in release estimates for </w:t>
      </w:r>
      <w:r w:rsidR="00B5225A">
        <w:rPr>
          <w:rFonts w:cs="Arial"/>
        </w:rPr>
        <w:t>2024</w:t>
      </w:r>
      <w:r w:rsidRPr="00B5225A" w:rsidR="00B5225A">
        <w:rPr>
          <w:rFonts w:cs="Arial"/>
        </w:rPr>
        <w:t xml:space="preserve"> </w:t>
      </w:r>
      <w:r w:rsidRPr="00B5225A">
        <w:rPr>
          <w:rFonts w:cs="Arial"/>
        </w:rPr>
        <w:t xml:space="preserve">compared to </w:t>
      </w:r>
      <w:r w:rsidR="00B5225A">
        <w:rPr>
          <w:rFonts w:cs="Arial"/>
        </w:rPr>
        <w:t>2020</w:t>
      </w:r>
    </w:p>
    <w:tbl>
      <w:tblPr>
        <w:tblStyle w:val="TableGrid"/>
        <w:tblW w:w="6956" w:type="dxa"/>
        <w:jc w:val="center"/>
        <w:tblLook w:val="04A0" w:firstRow="1" w:lastRow="0" w:firstColumn="1" w:lastColumn="0" w:noHBand="0" w:noVBand="1"/>
      </w:tblPr>
      <w:tblGrid>
        <w:gridCol w:w="4774"/>
        <w:gridCol w:w="2182"/>
      </w:tblGrid>
      <w:tr w:rsidRPr="00B5225A" w:rsidR="004E5806" w:rsidTr="004E5806" w14:paraId="788DA663" w14:textId="77777777">
        <w:trPr>
          <w:jc w:val="center"/>
        </w:trPr>
        <w:tc>
          <w:tcPr>
            <w:tcW w:w="4774" w:type="dxa"/>
          </w:tcPr>
          <w:p w:rsidRPr="00B5225A" w:rsidR="001D1DB8" w:rsidP="001D1DB8" w:rsidRDefault="001D1DB8" w14:paraId="79EF3DD5" w14:textId="054AB416">
            <w:pPr>
              <w:spacing w:after="0" w:line="300" w:lineRule="atLeast"/>
              <w:jc w:val="center"/>
              <w:rPr>
                <w:b/>
                <w:sz w:val="18"/>
                <w:szCs w:val="18"/>
              </w:rPr>
            </w:pPr>
            <w:r w:rsidRPr="00B5225A">
              <w:rPr>
                <w:b/>
                <w:sz w:val="18"/>
                <w:szCs w:val="18"/>
              </w:rPr>
              <w:t>Source Category</w:t>
            </w:r>
          </w:p>
        </w:tc>
        <w:tc>
          <w:tcPr>
            <w:tcW w:w="2182" w:type="dxa"/>
          </w:tcPr>
          <w:p w:rsidRPr="00B5225A" w:rsidR="001D1DB8" w:rsidP="001D1DB8" w:rsidRDefault="001D1DB8" w14:paraId="6925F1D8" w14:textId="77777777">
            <w:pPr>
              <w:spacing w:after="0" w:line="300" w:lineRule="atLeast"/>
              <w:jc w:val="center"/>
              <w:rPr>
                <w:b/>
                <w:sz w:val="18"/>
                <w:szCs w:val="18"/>
              </w:rPr>
            </w:pPr>
            <w:r w:rsidRPr="00B5225A">
              <w:rPr>
                <w:b/>
                <w:sz w:val="18"/>
                <w:szCs w:val="18"/>
              </w:rPr>
              <w:t xml:space="preserve">Change in Dioxin Release </w:t>
            </w:r>
          </w:p>
          <w:p w:rsidRPr="00B5225A" w:rsidR="001D1DB8" w:rsidP="001D1DB8" w:rsidRDefault="001D1DB8" w14:paraId="01BE31EB" w14:textId="6FBBCF92">
            <w:pPr>
              <w:spacing w:after="0" w:line="300" w:lineRule="atLeast"/>
              <w:jc w:val="center"/>
              <w:rPr>
                <w:b/>
                <w:sz w:val="18"/>
                <w:szCs w:val="18"/>
              </w:rPr>
            </w:pPr>
            <w:r w:rsidRPr="00B5225A">
              <w:rPr>
                <w:b/>
                <w:sz w:val="18"/>
                <w:szCs w:val="18"/>
              </w:rPr>
              <w:t>(g TEQ/annum)</w:t>
            </w:r>
          </w:p>
        </w:tc>
      </w:tr>
      <w:tr w:rsidRPr="00B5225A" w:rsidR="004E5806" w:rsidTr="004E5806" w14:paraId="1F6BD3F8" w14:textId="77777777">
        <w:trPr>
          <w:trHeight w:val="284" w:hRule="exact"/>
          <w:jc w:val="center"/>
        </w:trPr>
        <w:tc>
          <w:tcPr>
            <w:tcW w:w="4774" w:type="dxa"/>
            <w:vAlign w:val="bottom"/>
          </w:tcPr>
          <w:p w:rsidRPr="00B5225A" w:rsidR="001D1DB8" w:rsidP="001D1DB8" w:rsidRDefault="00B5225A" w14:paraId="6D350FA3" w14:textId="43437148">
            <w:pPr>
              <w:spacing w:line="300" w:lineRule="atLeast"/>
              <w:rPr>
                <w:sz w:val="18"/>
                <w:szCs w:val="18"/>
              </w:rPr>
            </w:pPr>
            <w:r>
              <w:rPr>
                <w:sz w:val="18"/>
                <w:szCs w:val="18"/>
              </w:rPr>
              <w:t>Landfills</w:t>
            </w:r>
          </w:p>
        </w:tc>
        <w:tc>
          <w:tcPr>
            <w:tcW w:w="2182" w:type="dxa"/>
            <w:vAlign w:val="bottom"/>
          </w:tcPr>
          <w:p w:rsidRPr="00B5225A" w:rsidR="001D1DB8" w:rsidP="001D1DB8" w:rsidRDefault="001D1DB8" w14:paraId="27A5D1BC" w14:textId="28FB64CD">
            <w:pPr>
              <w:spacing w:line="300" w:lineRule="atLeast"/>
              <w:jc w:val="center"/>
              <w:rPr>
                <w:sz w:val="18"/>
                <w:szCs w:val="18"/>
              </w:rPr>
            </w:pPr>
            <w:r w:rsidRPr="00B5225A">
              <w:rPr>
                <w:sz w:val="18"/>
                <w:szCs w:val="18"/>
              </w:rPr>
              <w:t>-</w:t>
            </w:r>
            <w:r w:rsidR="00B5225A">
              <w:rPr>
                <w:sz w:val="18"/>
                <w:szCs w:val="18"/>
              </w:rPr>
              <w:t>2</w:t>
            </w:r>
            <w:r w:rsidRPr="00B5225A">
              <w:rPr>
                <w:sz w:val="18"/>
                <w:szCs w:val="18"/>
              </w:rPr>
              <w:t>.</w:t>
            </w:r>
            <w:r w:rsidR="00B5225A">
              <w:rPr>
                <w:sz w:val="18"/>
                <w:szCs w:val="18"/>
              </w:rPr>
              <w:t>31</w:t>
            </w:r>
          </w:p>
        </w:tc>
      </w:tr>
      <w:tr w:rsidRPr="00B5225A" w:rsidR="004E5806" w:rsidTr="004E5806" w14:paraId="220E83E5" w14:textId="77777777">
        <w:trPr>
          <w:trHeight w:val="284" w:hRule="exact"/>
          <w:jc w:val="center"/>
        </w:trPr>
        <w:tc>
          <w:tcPr>
            <w:tcW w:w="4774" w:type="dxa"/>
            <w:vAlign w:val="bottom"/>
          </w:tcPr>
          <w:p w:rsidRPr="00B5225A" w:rsidR="004D1D9E" w:rsidDel="00B5225A" w:rsidP="001D1DB8" w:rsidRDefault="004D1D9E" w14:paraId="67E2D834" w14:textId="0BB1A561">
            <w:pPr>
              <w:spacing w:line="300" w:lineRule="atLeast"/>
              <w:rPr>
                <w:sz w:val="18"/>
                <w:szCs w:val="18"/>
              </w:rPr>
            </w:pPr>
            <w:r>
              <w:rPr>
                <w:sz w:val="18"/>
                <w:szCs w:val="18"/>
              </w:rPr>
              <w:t>Metal shredding</w:t>
            </w:r>
          </w:p>
        </w:tc>
        <w:tc>
          <w:tcPr>
            <w:tcW w:w="2182" w:type="dxa"/>
            <w:vAlign w:val="bottom"/>
          </w:tcPr>
          <w:p w:rsidRPr="00B5225A" w:rsidR="004D1D9E" w:rsidP="001D1DB8" w:rsidRDefault="004D1D9E" w14:paraId="048D2C3E" w14:textId="36EF07C9">
            <w:pPr>
              <w:spacing w:line="300" w:lineRule="atLeast"/>
              <w:jc w:val="center"/>
              <w:rPr>
                <w:sz w:val="18"/>
                <w:szCs w:val="18"/>
              </w:rPr>
            </w:pPr>
            <w:r>
              <w:rPr>
                <w:sz w:val="18"/>
                <w:szCs w:val="18"/>
              </w:rPr>
              <w:t>-0.64</w:t>
            </w:r>
          </w:p>
        </w:tc>
      </w:tr>
      <w:tr w:rsidRPr="00B5225A" w:rsidR="004E5806" w:rsidTr="004E5806" w14:paraId="7712FEEE" w14:textId="77777777">
        <w:trPr>
          <w:trHeight w:val="284" w:hRule="exact"/>
          <w:jc w:val="center"/>
        </w:trPr>
        <w:tc>
          <w:tcPr>
            <w:tcW w:w="4774" w:type="dxa"/>
            <w:vAlign w:val="bottom"/>
          </w:tcPr>
          <w:p w:rsidRPr="00B5225A" w:rsidR="001D1DB8" w:rsidP="001D1DB8" w:rsidRDefault="00831D61" w14:paraId="06AF8D31" w14:textId="2BCC8230">
            <w:pPr>
              <w:spacing w:line="300" w:lineRule="atLeast"/>
              <w:rPr>
                <w:sz w:val="18"/>
                <w:szCs w:val="18"/>
              </w:rPr>
            </w:pPr>
            <w:r>
              <w:rPr>
                <w:sz w:val="18"/>
                <w:szCs w:val="18"/>
              </w:rPr>
              <w:t>Industrial and commercial coal use</w:t>
            </w:r>
          </w:p>
        </w:tc>
        <w:tc>
          <w:tcPr>
            <w:tcW w:w="2182" w:type="dxa"/>
            <w:vAlign w:val="bottom"/>
          </w:tcPr>
          <w:p w:rsidRPr="00B5225A" w:rsidR="001D1DB8" w:rsidP="001D1DB8" w:rsidRDefault="001D1DB8" w14:paraId="17C837D7" w14:textId="0070B6F1">
            <w:pPr>
              <w:spacing w:line="300" w:lineRule="atLeast"/>
              <w:jc w:val="center"/>
              <w:rPr>
                <w:sz w:val="18"/>
                <w:szCs w:val="18"/>
              </w:rPr>
            </w:pPr>
            <w:r w:rsidRPr="00B5225A">
              <w:rPr>
                <w:sz w:val="18"/>
                <w:szCs w:val="18"/>
              </w:rPr>
              <w:t>-0.</w:t>
            </w:r>
            <w:r w:rsidR="00B5225A">
              <w:rPr>
                <w:sz w:val="18"/>
                <w:szCs w:val="18"/>
              </w:rPr>
              <w:t>2</w:t>
            </w:r>
            <w:r w:rsidR="00831D61">
              <w:rPr>
                <w:sz w:val="18"/>
                <w:szCs w:val="18"/>
              </w:rPr>
              <w:t>9</w:t>
            </w:r>
            <w:r w:rsidR="00B5225A">
              <w:rPr>
                <w:sz w:val="18"/>
                <w:szCs w:val="18"/>
              </w:rPr>
              <w:t>1</w:t>
            </w:r>
          </w:p>
        </w:tc>
      </w:tr>
      <w:tr w:rsidRPr="00B5225A" w:rsidR="004E5806" w:rsidTr="004E5806" w14:paraId="2663D648" w14:textId="77777777">
        <w:trPr>
          <w:trHeight w:val="284" w:hRule="exact"/>
          <w:jc w:val="center"/>
        </w:trPr>
        <w:tc>
          <w:tcPr>
            <w:tcW w:w="4774" w:type="dxa"/>
            <w:vAlign w:val="bottom"/>
          </w:tcPr>
          <w:p w:rsidRPr="00B5225A" w:rsidR="001D1DB8" w:rsidP="001D1DB8" w:rsidRDefault="00831D61" w14:paraId="2ECAE9C5" w14:textId="2AFB994D">
            <w:pPr>
              <w:spacing w:line="300" w:lineRule="atLeast"/>
              <w:rPr>
                <w:sz w:val="18"/>
                <w:szCs w:val="18"/>
              </w:rPr>
            </w:pPr>
            <w:r>
              <w:rPr>
                <w:sz w:val="18"/>
                <w:szCs w:val="18"/>
              </w:rPr>
              <w:t>Heavy oil-fired engines</w:t>
            </w:r>
          </w:p>
        </w:tc>
        <w:tc>
          <w:tcPr>
            <w:tcW w:w="2182" w:type="dxa"/>
            <w:vAlign w:val="bottom"/>
          </w:tcPr>
          <w:p w:rsidRPr="00B5225A" w:rsidR="001D1DB8" w:rsidP="001D1DB8" w:rsidRDefault="001D1DB8" w14:paraId="39770767" w14:textId="7369EAC7">
            <w:pPr>
              <w:spacing w:line="300" w:lineRule="atLeast"/>
              <w:jc w:val="center"/>
              <w:rPr>
                <w:sz w:val="18"/>
                <w:szCs w:val="18"/>
              </w:rPr>
            </w:pPr>
            <w:r w:rsidRPr="00B5225A">
              <w:rPr>
                <w:sz w:val="18"/>
                <w:szCs w:val="18"/>
              </w:rPr>
              <w:t>-0.</w:t>
            </w:r>
            <w:r w:rsidR="00831D61">
              <w:rPr>
                <w:sz w:val="18"/>
                <w:szCs w:val="18"/>
              </w:rPr>
              <w:t>271</w:t>
            </w:r>
          </w:p>
        </w:tc>
      </w:tr>
      <w:tr w:rsidRPr="00B5225A" w:rsidR="004E5806" w:rsidTr="004E5806" w14:paraId="2E71DD9F" w14:textId="77777777">
        <w:trPr>
          <w:trHeight w:val="284" w:hRule="exact"/>
          <w:jc w:val="center"/>
        </w:trPr>
        <w:tc>
          <w:tcPr>
            <w:tcW w:w="4774" w:type="dxa"/>
            <w:vAlign w:val="bottom"/>
          </w:tcPr>
          <w:p w:rsidRPr="00B5225A" w:rsidR="001D1DB8" w:rsidP="001D1DB8" w:rsidRDefault="00831D61" w14:paraId="4274F495" w14:textId="2D15D462">
            <w:pPr>
              <w:spacing w:line="300" w:lineRule="atLeast"/>
              <w:jc w:val="both"/>
              <w:rPr>
                <w:sz w:val="18"/>
                <w:szCs w:val="18"/>
              </w:rPr>
            </w:pPr>
            <w:r>
              <w:rPr>
                <w:sz w:val="18"/>
                <w:szCs w:val="18"/>
              </w:rPr>
              <w:t xml:space="preserve">Biomass power plants </w:t>
            </w:r>
          </w:p>
          <w:p w:rsidRPr="00B5225A" w:rsidR="001D1DB8" w:rsidP="001D1DB8" w:rsidRDefault="001D1DB8" w14:paraId="769619BD" w14:textId="77777777">
            <w:pPr>
              <w:spacing w:line="300" w:lineRule="atLeast"/>
              <w:rPr>
                <w:sz w:val="18"/>
                <w:szCs w:val="18"/>
              </w:rPr>
            </w:pPr>
          </w:p>
        </w:tc>
        <w:tc>
          <w:tcPr>
            <w:tcW w:w="2182" w:type="dxa"/>
            <w:vAlign w:val="bottom"/>
          </w:tcPr>
          <w:p w:rsidRPr="00B5225A" w:rsidR="001D1DB8" w:rsidP="001D1DB8" w:rsidRDefault="001D1DB8" w14:paraId="7766665C" w14:textId="0D32642E">
            <w:pPr>
              <w:spacing w:line="300" w:lineRule="atLeast"/>
              <w:jc w:val="center"/>
              <w:rPr>
                <w:sz w:val="18"/>
                <w:szCs w:val="18"/>
              </w:rPr>
            </w:pPr>
            <w:r w:rsidRPr="00B5225A">
              <w:rPr>
                <w:sz w:val="18"/>
                <w:szCs w:val="18"/>
              </w:rPr>
              <w:t>-0.</w:t>
            </w:r>
            <w:r w:rsidR="00831D61">
              <w:rPr>
                <w:sz w:val="18"/>
                <w:szCs w:val="18"/>
              </w:rPr>
              <w:t>2</w:t>
            </w:r>
            <w:r w:rsidRPr="00B5225A">
              <w:rPr>
                <w:sz w:val="18"/>
                <w:szCs w:val="18"/>
              </w:rPr>
              <w:t>3</w:t>
            </w:r>
            <w:r w:rsidR="00831D61">
              <w:rPr>
                <w:sz w:val="18"/>
                <w:szCs w:val="18"/>
              </w:rPr>
              <w:t>5</w:t>
            </w:r>
          </w:p>
        </w:tc>
      </w:tr>
      <w:tr w:rsidRPr="00B5225A" w:rsidR="004E5806" w:rsidTr="004E5806" w14:paraId="3296560C" w14:textId="77777777">
        <w:trPr>
          <w:trHeight w:val="284" w:hRule="exact"/>
          <w:jc w:val="center"/>
        </w:trPr>
        <w:tc>
          <w:tcPr>
            <w:tcW w:w="4774" w:type="dxa"/>
            <w:vAlign w:val="bottom"/>
          </w:tcPr>
          <w:p w:rsidRPr="00B5225A" w:rsidR="001D1DB8" w:rsidP="00831D61" w:rsidRDefault="00831D61" w14:paraId="4FCBF09F" w14:textId="6DDA0BAB">
            <w:pPr>
              <w:spacing w:line="300" w:lineRule="atLeast"/>
              <w:jc w:val="both"/>
              <w:rPr>
                <w:sz w:val="18"/>
                <w:szCs w:val="18"/>
              </w:rPr>
            </w:pPr>
            <w:r>
              <w:rPr>
                <w:sz w:val="18"/>
                <w:szCs w:val="18"/>
              </w:rPr>
              <w:t>Forest fires</w:t>
            </w:r>
          </w:p>
        </w:tc>
        <w:tc>
          <w:tcPr>
            <w:tcW w:w="2182" w:type="dxa"/>
            <w:vAlign w:val="bottom"/>
          </w:tcPr>
          <w:p w:rsidRPr="00B5225A" w:rsidR="001D1DB8" w:rsidP="001D1DB8" w:rsidRDefault="001D1DB8" w14:paraId="5DDAEBD6" w14:textId="2EDE1F49">
            <w:pPr>
              <w:spacing w:line="300" w:lineRule="atLeast"/>
              <w:jc w:val="center"/>
              <w:rPr>
                <w:sz w:val="18"/>
                <w:szCs w:val="18"/>
              </w:rPr>
            </w:pPr>
            <w:r w:rsidRPr="00B5225A">
              <w:rPr>
                <w:sz w:val="18"/>
                <w:szCs w:val="18"/>
              </w:rPr>
              <w:t>-0.2</w:t>
            </w:r>
            <w:r w:rsidR="00831D61">
              <w:rPr>
                <w:sz w:val="18"/>
                <w:szCs w:val="18"/>
              </w:rPr>
              <w:t>1</w:t>
            </w:r>
            <w:r w:rsidRPr="00B5225A">
              <w:rPr>
                <w:sz w:val="18"/>
                <w:szCs w:val="18"/>
              </w:rPr>
              <w:t>3</w:t>
            </w:r>
          </w:p>
        </w:tc>
      </w:tr>
      <w:tr w:rsidRPr="00B5225A" w:rsidR="004E5806" w:rsidTr="004E5806" w14:paraId="7049DCDF" w14:textId="77777777">
        <w:trPr>
          <w:trHeight w:val="284" w:hRule="exact"/>
          <w:jc w:val="center"/>
        </w:trPr>
        <w:tc>
          <w:tcPr>
            <w:tcW w:w="4774" w:type="dxa"/>
            <w:vAlign w:val="bottom"/>
          </w:tcPr>
          <w:p w:rsidRPr="00B5225A" w:rsidR="001D1DB8" w:rsidP="001D1DB8" w:rsidRDefault="00831D61" w14:paraId="7ED8BFF7" w14:textId="44DEE6FD">
            <w:pPr>
              <w:spacing w:line="300" w:lineRule="atLeast"/>
              <w:jc w:val="both"/>
              <w:rPr>
                <w:sz w:val="18"/>
                <w:szCs w:val="18"/>
              </w:rPr>
            </w:pPr>
            <w:r>
              <w:rPr>
                <w:sz w:val="18"/>
                <w:szCs w:val="18"/>
              </w:rPr>
              <w:t>Grassland and savannah fires</w:t>
            </w:r>
          </w:p>
          <w:p w:rsidRPr="00B5225A" w:rsidR="001D1DB8" w:rsidP="001D1DB8" w:rsidRDefault="001D1DB8" w14:paraId="79256621" w14:textId="77777777">
            <w:pPr>
              <w:spacing w:line="300" w:lineRule="atLeast"/>
              <w:rPr>
                <w:sz w:val="18"/>
                <w:szCs w:val="18"/>
              </w:rPr>
            </w:pPr>
          </w:p>
        </w:tc>
        <w:tc>
          <w:tcPr>
            <w:tcW w:w="2182" w:type="dxa"/>
            <w:vAlign w:val="bottom"/>
          </w:tcPr>
          <w:p w:rsidRPr="00B5225A" w:rsidR="001D1DB8" w:rsidP="001D1DB8" w:rsidRDefault="001D1DB8" w14:paraId="2ACC0789" w14:textId="160AC374">
            <w:pPr>
              <w:spacing w:line="300" w:lineRule="atLeast"/>
              <w:jc w:val="center"/>
              <w:rPr>
                <w:sz w:val="18"/>
                <w:szCs w:val="18"/>
              </w:rPr>
            </w:pPr>
            <w:r w:rsidRPr="00B5225A">
              <w:rPr>
                <w:sz w:val="18"/>
                <w:szCs w:val="18"/>
              </w:rPr>
              <w:t>-0.</w:t>
            </w:r>
            <w:r w:rsidR="00831D61">
              <w:rPr>
                <w:sz w:val="18"/>
                <w:szCs w:val="18"/>
              </w:rPr>
              <w:t>0</w:t>
            </w:r>
            <w:r w:rsidRPr="00B5225A">
              <w:rPr>
                <w:sz w:val="18"/>
                <w:szCs w:val="18"/>
              </w:rPr>
              <w:t>8</w:t>
            </w:r>
            <w:r w:rsidR="00831D61">
              <w:rPr>
                <w:sz w:val="18"/>
                <w:szCs w:val="18"/>
              </w:rPr>
              <w:t>6</w:t>
            </w:r>
          </w:p>
        </w:tc>
      </w:tr>
      <w:tr w:rsidRPr="00B5225A" w:rsidR="004E5806" w:rsidTr="004E5806" w14:paraId="6872F010" w14:textId="77777777">
        <w:trPr>
          <w:trHeight w:val="284" w:hRule="exact"/>
          <w:jc w:val="center"/>
        </w:trPr>
        <w:tc>
          <w:tcPr>
            <w:tcW w:w="4774" w:type="dxa"/>
            <w:vAlign w:val="bottom"/>
          </w:tcPr>
          <w:p w:rsidRPr="00B5225A" w:rsidR="001D1DB8" w:rsidP="001D1DB8" w:rsidRDefault="00831D61" w14:paraId="0BBBEEF4" w14:textId="0FFD30E2">
            <w:pPr>
              <w:spacing w:line="300" w:lineRule="atLeast"/>
              <w:jc w:val="both"/>
              <w:rPr>
                <w:sz w:val="18"/>
                <w:szCs w:val="18"/>
              </w:rPr>
            </w:pPr>
            <w:r>
              <w:rPr>
                <w:sz w:val="18"/>
                <w:szCs w:val="18"/>
              </w:rPr>
              <w:t>Pulp and paper</w:t>
            </w:r>
            <w:r w:rsidRPr="00B5225A" w:rsidR="001D1DB8">
              <w:rPr>
                <w:sz w:val="18"/>
                <w:szCs w:val="18"/>
              </w:rPr>
              <w:t xml:space="preserve"> production</w:t>
            </w:r>
          </w:p>
          <w:p w:rsidRPr="00B5225A" w:rsidR="001D1DB8" w:rsidP="001D1DB8" w:rsidRDefault="001D1DB8" w14:paraId="5CAB4980" w14:textId="6A244019">
            <w:pPr>
              <w:spacing w:line="300" w:lineRule="atLeast"/>
              <w:rPr>
                <w:sz w:val="18"/>
                <w:szCs w:val="18"/>
              </w:rPr>
            </w:pPr>
          </w:p>
        </w:tc>
        <w:tc>
          <w:tcPr>
            <w:tcW w:w="2182" w:type="dxa"/>
            <w:vAlign w:val="bottom"/>
          </w:tcPr>
          <w:p w:rsidRPr="00B5225A" w:rsidR="001D1DB8" w:rsidP="001D1DB8" w:rsidRDefault="001D1DB8" w14:paraId="322FA252" w14:textId="69E844CF">
            <w:pPr>
              <w:spacing w:line="300" w:lineRule="atLeast"/>
              <w:jc w:val="center"/>
              <w:rPr>
                <w:sz w:val="18"/>
                <w:szCs w:val="18"/>
              </w:rPr>
            </w:pPr>
            <w:r w:rsidRPr="00B5225A">
              <w:rPr>
                <w:sz w:val="18"/>
                <w:szCs w:val="18"/>
              </w:rPr>
              <w:t>-0.</w:t>
            </w:r>
            <w:r w:rsidR="00831D61">
              <w:rPr>
                <w:sz w:val="18"/>
                <w:szCs w:val="18"/>
              </w:rPr>
              <w:t>0</w:t>
            </w:r>
            <w:r w:rsidRPr="00B5225A">
              <w:rPr>
                <w:sz w:val="18"/>
                <w:szCs w:val="18"/>
              </w:rPr>
              <w:t>5</w:t>
            </w:r>
            <w:r w:rsidR="00831D61">
              <w:rPr>
                <w:sz w:val="18"/>
                <w:szCs w:val="18"/>
              </w:rPr>
              <w:t>2</w:t>
            </w:r>
          </w:p>
        </w:tc>
      </w:tr>
      <w:tr w:rsidRPr="00B5225A" w:rsidR="004E5806" w:rsidTr="004E5806" w14:paraId="1728E05B" w14:textId="77777777">
        <w:trPr>
          <w:trHeight w:val="284" w:hRule="exact"/>
          <w:jc w:val="center"/>
        </w:trPr>
        <w:tc>
          <w:tcPr>
            <w:tcW w:w="4774" w:type="dxa"/>
          </w:tcPr>
          <w:p w:rsidRPr="00B5225A" w:rsidR="001D1DB8" w:rsidP="001D1DB8" w:rsidRDefault="00831D61" w14:paraId="25B3AF13" w14:textId="2930E36B">
            <w:pPr>
              <w:spacing w:line="300" w:lineRule="atLeast"/>
              <w:rPr>
                <w:sz w:val="18"/>
                <w:szCs w:val="18"/>
              </w:rPr>
            </w:pPr>
            <w:r>
              <w:rPr>
                <w:sz w:val="18"/>
                <w:szCs w:val="18"/>
              </w:rPr>
              <w:t>Fires at waste dumps</w:t>
            </w:r>
          </w:p>
        </w:tc>
        <w:tc>
          <w:tcPr>
            <w:tcW w:w="2182" w:type="dxa"/>
          </w:tcPr>
          <w:p w:rsidRPr="00B5225A" w:rsidR="001D1DB8" w:rsidP="001D1DB8" w:rsidRDefault="001D1DB8" w14:paraId="7950430A" w14:textId="3BB4B5E8">
            <w:pPr>
              <w:spacing w:line="300" w:lineRule="atLeast"/>
              <w:jc w:val="center"/>
              <w:rPr>
                <w:sz w:val="18"/>
                <w:szCs w:val="18"/>
              </w:rPr>
            </w:pPr>
            <w:r w:rsidRPr="00B5225A">
              <w:rPr>
                <w:sz w:val="18"/>
                <w:szCs w:val="18"/>
              </w:rPr>
              <w:t>-0.</w:t>
            </w:r>
            <w:r w:rsidR="00831D61">
              <w:rPr>
                <w:sz w:val="18"/>
                <w:szCs w:val="18"/>
              </w:rPr>
              <w:t>04</w:t>
            </w:r>
            <w:r w:rsidRPr="00B5225A">
              <w:rPr>
                <w:sz w:val="18"/>
                <w:szCs w:val="18"/>
              </w:rPr>
              <w:t>2</w:t>
            </w:r>
          </w:p>
        </w:tc>
      </w:tr>
      <w:tr w:rsidRPr="00B5225A" w:rsidR="004E5806" w:rsidTr="004E5806" w14:paraId="1515789B" w14:textId="77777777">
        <w:trPr>
          <w:trHeight w:val="284" w:hRule="exact"/>
          <w:jc w:val="center"/>
        </w:trPr>
        <w:tc>
          <w:tcPr>
            <w:tcW w:w="4774" w:type="dxa"/>
          </w:tcPr>
          <w:p w:rsidR="00BC5732" w:rsidP="001D1DB8" w:rsidRDefault="00BC5732" w14:paraId="5C9A830E" w14:textId="5055A898">
            <w:pPr>
              <w:spacing w:line="300" w:lineRule="atLeast"/>
              <w:rPr>
                <w:sz w:val="18"/>
                <w:szCs w:val="18"/>
              </w:rPr>
            </w:pPr>
            <w:r>
              <w:rPr>
                <w:sz w:val="18"/>
                <w:szCs w:val="18"/>
              </w:rPr>
              <w:t xml:space="preserve">Coal fired electricity generation </w:t>
            </w:r>
          </w:p>
        </w:tc>
        <w:tc>
          <w:tcPr>
            <w:tcW w:w="2182" w:type="dxa"/>
          </w:tcPr>
          <w:p w:rsidRPr="00B5225A" w:rsidR="00BC5732" w:rsidP="001D1DB8" w:rsidRDefault="004E5806" w14:paraId="2EA2A859" w14:textId="498300F6">
            <w:pPr>
              <w:spacing w:line="300" w:lineRule="atLeast"/>
              <w:jc w:val="center"/>
              <w:rPr>
                <w:sz w:val="18"/>
                <w:szCs w:val="18"/>
              </w:rPr>
            </w:pPr>
            <w:r>
              <w:rPr>
                <w:sz w:val="18"/>
                <w:szCs w:val="18"/>
              </w:rPr>
              <w:t>-</w:t>
            </w:r>
            <w:r w:rsidR="00BC5732">
              <w:rPr>
                <w:sz w:val="18"/>
                <w:szCs w:val="18"/>
              </w:rPr>
              <w:t>0.025</w:t>
            </w:r>
          </w:p>
        </w:tc>
      </w:tr>
      <w:tr w:rsidRPr="00B5225A" w:rsidR="004E5806" w:rsidTr="004E5806" w14:paraId="4B9B3B50" w14:textId="77777777">
        <w:trPr>
          <w:trHeight w:val="284" w:hRule="exact"/>
          <w:jc w:val="center"/>
        </w:trPr>
        <w:tc>
          <w:tcPr>
            <w:tcW w:w="4774" w:type="dxa"/>
            <w:vAlign w:val="bottom"/>
          </w:tcPr>
          <w:p w:rsidRPr="00B5225A" w:rsidR="001D1DB8" w:rsidP="001D1DB8" w:rsidRDefault="008900A6" w14:paraId="1633B124" w14:textId="32D6FE2B">
            <w:pPr>
              <w:spacing w:line="300" w:lineRule="atLeast"/>
              <w:rPr>
                <w:sz w:val="18"/>
                <w:szCs w:val="18"/>
              </w:rPr>
            </w:pPr>
            <w:r>
              <w:rPr>
                <w:sz w:val="18"/>
                <w:szCs w:val="18"/>
              </w:rPr>
              <w:t>Copper brass and bronze production</w:t>
            </w:r>
          </w:p>
        </w:tc>
        <w:tc>
          <w:tcPr>
            <w:tcW w:w="2182" w:type="dxa"/>
            <w:vAlign w:val="bottom"/>
          </w:tcPr>
          <w:p w:rsidRPr="00B5225A" w:rsidR="001D1DB8" w:rsidP="001D1DB8" w:rsidRDefault="001D1DB8" w14:paraId="581F80C0" w14:textId="573E580F">
            <w:pPr>
              <w:spacing w:line="300" w:lineRule="atLeast"/>
              <w:jc w:val="center"/>
              <w:rPr>
                <w:sz w:val="18"/>
                <w:szCs w:val="18"/>
              </w:rPr>
            </w:pPr>
            <w:r w:rsidRPr="00B5225A">
              <w:rPr>
                <w:sz w:val="18"/>
                <w:szCs w:val="18"/>
              </w:rPr>
              <w:t>-0.0</w:t>
            </w:r>
            <w:r w:rsidR="008900A6">
              <w:rPr>
                <w:sz w:val="18"/>
                <w:szCs w:val="18"/>
              </w:rPr>
              <w:t>17</w:t>
            </w:r>
          </w:p>
        </w:tc>
      </w:tr>
      <w:tr w:rsidRPr="00B5225A" w:rsidR="004E5806" w:rsidTr="004E5806" w14:paraId="62A3BC92" w14:textId="77777777">
        <w:trPr>
          <w:trHeight w:val="284" w:hRule="exact"/>
          <w:jc w:val="center"/>
        </w:trPr>
        <w:tc>
          <w:tcPr>
            <w:tcW w:w="4774" w:type="dxa"/>
            <w:vAlign w:val="bottom"/>
          </w:tcPr>
          <w:p w:rsidRPr="00B5225A" w:rsidR="001D1DB8" w:rsidP="001D1DB8" w:rsidRDefault="00F200E0" w14:paraId="1D3F45AE" w14:textId="119311C2">
            <w:pPr>
              <w:spacing w:line="300" w:lineRule="atLeast"/>
              <w:rPr>
                <w:sz w:val="18"/>
                <w:szCs w:val="18"/>
              </w:rPr>
            </w:pPr>
            <w:r>
              <w:rPr>
                <w:sz w:val="18"/>
                <w:szCs w:val="18"/>
              </w:rPr>
              <w:t>Petroleum production</w:t>
            </w:r>
          </w:p>
        </w:tc>
        <w:tc>
          <w:tcPr>
            <w:tcW w:w="2182" w:type="dxa"/>
            <w:vAlign w:val="bottom"/>
          </w:tcPr>
          <w:p w:rsidRPr="00B5225A" w:rsidR="001D1DB8" w:rsidP="001D1DB8" w:rsidRDefault="001D1DB8" w14:paraId="1F60E0FB" w14:textId="181A14F5">
            <w:pPr>
              <w:spacing w:line="300" w:lineRule="atLeast"/>
              <w:jc w:val="center"/>
              <w:rPr>
                <w:sz w:val="18"/>
                <w:szCs w:val="18"/>
              </w:rPr>
            </w:pPr>
            <w:r w:rsidRPr="00B5225A">
              <w:rPr>
                <w:sz w:val="18"/>
                <w:szCs w:val="18"/>
              </w:rPr>
              <w:t>-0.0</w:t>
            </w:r>
            <w:r w:rsidR="00F200E0">
              <w:rPr>
                <w:sz w:val="18"/>
                <w:szCs w:val="18"/>
              </w:rPr>
              <w:t>16</w:t>
            </w:r>
          </w:p>
        </w:tc>
      </w:tr>
      <w:tr w:rsidRPr="00B5225A" w:rsidR="004E5806" w:rsidTr="004E5806" w14:paraId="39148724" w14:textId="77777777">
        <w:trPr>
          <w:trHeight w:val="284" w:hRule="exact"/>
          <w:jc w:val="center"/>
        </w:trPr>
        <w:tc>
          <w:tcPr>
            <w:tcW w:w="4774" w:type="dxa"/>
            <w:vAlign w:val="bottom"/>
          </w:tcPr>
          <w:p w:rsidRPr="00B5225A" w:rsidR="001D1DB8" w:rsidP="001D1DB8" w:rsidRDefault="008900A6" w14:paraId="3E862081" w14:textId="0207957D">
            <w:pPr>
              <w:spacing w:line="300" w:lineRule="atLeast"/>
              <w:rPr>
                <w:sz w:val="18"/>
                <w:szCs w:val="18"/>
              </w:rPr>
            </w:pPr>
            <w:r>
              <w:rPr>
                <w:sz w:val="18"/>
                <w:szCs w:val="18"/>
              </w:rPr>
              <w:t>Household heating and cooking with biomass</w:t>
            </w:r>
          </w:p>
        </w:tc>
        <w:tc>
          <w:tcPr>
            <w:tcW w:w="2182" w:type="dxa"/>
            <w:vAlign w:val="bottom"/>
          </w:tcPr>
          <w:p w:rsidRPr="00B5225A" w:rsidR="001D1DB8" w:rsidP="001D1DB8" w:rsidRDefault="001D1DB8" w14:paraId="3A99CB2E" w14:textId="01286ED8">
            <w:pPr>
              <w:spacing w:line="300" w:lineRule="atLeast"/>
              <w:jc w:val="center"/>
              <w:rPr>
                <w:sz w:val="18"/>
                <w:szCs w:val="18"/>
              </w:rPr>
            </w:pPr>
            <w:r w:rsidRPr="00B5225A">
              <w:rPr>
                <w:sz w:val="18"/>
                <w:szCs w:val="18"/>
              </w:rPr>
              <w:t>-0.0</w:t>
            </w:r>
            <w:r w:rsidR="008900A6">
              <w:rPr>
                <w:sz w:val="18"/>
                <w:szCs w:val="18"/>
              </w:rPr>
              <w:t>12</w:t>
            </w:r>
          </w:p>
        </w:tc>
      </w:tr>
      <w:tr w:rsidRPr="00B5225A" w:rsidR="004E5806" w:rsidTr="004E5806" w14:paraId="791E390A" w14:textId="77777777">
        <w:trPr>
          <w:trHeight w:val="284" w:hRule="exact"/>
          <w:jc w:val="center"/>
        </w:trPr>
        <w:tc>
          <w:tcPr>
            <w:tcW w:w="4774" w:type="dxa"/>
            <w:vAlign w:val="bottom"/>
          </w:tcPr>
          <w:p w:rsidRPr="00B5225A" w:rsidR="008900A6" w:rsidP="008900A6" w:rsidRDefault="008900A6" w14:paraId="58042B96" w14:textId="7D9ED8C9">
            <w:pPr>
              <w:spacing w:line="300" w:lineRule="atLeast"/>
              <w:rPr>
                <w:sz w:val="18"/>
                <w:szCs w:val="18"/>
              </w:rPr>
            </w:pPr>
            <w:r>
              <w:rPr>
                <w:sz w:val="18"/>
                <w:szCs w:val="18"/>
              </w:rPr>
              <w:t>Household heating and cooking with coal</w:t>
            </w:r>
          </w:p>
        </w:tc>
        <w:tc>
          <w:tcPr>
            <w:tcW w:w="2182" w:type="dxa"/>
            <w:vAlign w:val="bottom"/>
          </w:tcPr>
          <w:p w:rsidRPr="00B5225A" w:rsidR="008900A6" w:rsidP="008900A6" w:rsidRDefault="008900A6" w14:paraId="3308F14F" w14:textId="60714EAE">
            <w:pPr>
              <w:spacing w:line="300" w:lineRule="atLeast"/>
              <w:jc w:val="center"/>
              <w:rPr>
                <w:sz w:val="18"/>
                <w:szCs w:val="18"/>
              </w:rPr>
            </w:pPr>
            <w:r w:rsidRPr="00B5225A">
              <w:rPr>
                <w:sz w:val="18"/>
                <w:szCs w:val="18"/>
              </w:rPr>
              <w:t>-0.0</w:t>
            </w:r>
            <w:r>
              <w:rPr>
                <w:sz w:val="18"/>
                <w:szCs w:val="18"/>
              </w:rPr>
              <w:t>12</w:t>
            </w:r>
          </w:p>
        </w:tc>
      </w:tr>
    </w:tbl>
    <w:p w:rsidR="00A154E4" w:rsidP="00A154E4" w:rsidRDefault="00A154E4" w14:paraId="44E599FE" w14:textId="6F8975DC">
      <w:pPr>
        <w:rPr>
          <w:highlight w:val="yellow"/>
        </w:rPr>
      </w:pPr>
    </w:p>
    <w:p w:rsidRPr="00C93AA4" w:rsidR="00F70886" w:rsidP="00F70886" w:rsidRDefault="00F70886" w14:paraId="4A65D180" w14:textId="06BA0E2E">
      <w:pPr>
        <w:spacing w:line="300" w:lineRule="atLeast"/>
        <w:jc w:val="both"/>
      </w:pPr>
      <w:bookmarkStart w:name="OLE_LINK2" w:id="381"/>
      <w:r w:rsidRPr="00C93AA4">
        <w:t xml:space="preserve">Reductions in dioxin releases in 2024 compared to 2020 for landfills reflects a significant decrease in the amounts of waste sent to sanitary landfill., </w:t>
      </w:r>
    </w:p>
    <w:p w:rsidRPr="00C93AA4" w:rsidR="004D1D9E" w:rsidP="00F70886" w:rsidRDefault="004D1D9E" w14:paraId="013145BD" w14:textId="2C854B44">
      <w:pPr>
        <w:spacing w:line="300" w:lineRule="atLeast"/>
        <w:jc w:val="both"/>
      </w:pPr>
      <w:r w:rsidRPr="00C93AA4">
        <w:t>The reduction for metal shredding arises from a better assessment procedure for this category.</w:t>
      </w:r>
    </w:p>
    <w:p w:rsidRPr="00B92CC1" w:rsidR="00F70886" w:rsidP="00F70886" w:rsidRDefault="00F70886" w14:paraId="1190BFBE" w14:textId="4E2F3732">
      <w:pPr>
        <w:spacing w:line="300" w:lineRule="atLeast"/>
        <w:jc w:val="both"/>
        <w:rPr>
          <w:szCs w:val="18"/>
        </w:rPr>
      </w:pPr>
      <w:r w:rsidRPr="00C93AA4">
        <w:t>Industrial and commercial coal use reductions have arisen from reduced coal consumption as coal-fired boilers are replaced by units fired on electricity</w:t>
      </w:r>
      <w:r w:rsidR="001712CC">
        <w:t xml:space="preserve">, </w:t>
      </w:r>
      <w:r w:rsidRPr="00C93AA4">
        <w:t>biomass</w:t>
      </w:r>
      <w:r w:rsidR="001712CC">
        <w:t xml:space="preserve"> or natural gas</w:t>
      </w:r>
      <w:r w:rsidRPr="00C93AA4">
        <w:t xml:space="preserve">. </w:t>
      </w:r>
    </w:p>
    <w:p w:rsidR="00F70886" w:rsidP="00F70886" w:rsidRDefault="00F70886" w14:paraId="6E61C29C" w14:textId="46278E46">
      <w:pPr>
        <w:spacing w:line="300" w:lineRule="atLeast"/>
        <w:jc w:val="both"/>
        <w:rPr>
          <w:szCs w:val="18"/>
        </w:rPr>
      </w:pPr>
      <w:r w:rsidRPr="00C93AA4">
        <w:t xml:space="preserve">Heavy oil fired engine releases have dropped </w:t>
      </w:r>
      <w:r w:rsidRPr="00B92CC1">
        <w:t>because</w:t>
      </w:r>
      <w:r>
        <w:t xml:space="preserve"> </w:t>
      </w:r>
      <w:r w:rsidRPr="004078A1">
        <w:rPr>
          <w:szCs w:val="18"/>
        </w:rPr>
        <w:t xml:space="preserve">heavy fuel oil </w:t>
      </w:r>
      <w:r>
        <w:rPr>
          <w:szCs w:val="18"/>
        </w:rPr>
        <w:t>has largely been replaced</w:t>
      </w:r>
      <w:r w:rsidRPr="004078A1">
        <w:rPr>
          <w:szCs w:val="18"/>
        </w:rPr>
        <w:t xml:space="preserve"> by diesel in the marine transport industry</w:t>
      </w:r>
    </w:p>
    <w:p w:rsidR="00421CDD" w:rsidP="00F70886" w:rsidRDefault="00421CDD" w14:paraId="78A36C33" w14:textId="474867C4">
      <w:pPr>
        <w:spacing w:line="300" w:lineRule="atLeast"/>
        <w:jc w:val="both"/>
        <w:rPr>
          <w:szCs w:val="18"/>
        </w:rPr>
      </w:pPr>
      <w:r>
        <w:rPr>
          <w:szCs w:val="18"/>
        </w:rPr>
        <w:t xml:space="preserve">Forest fires, grassland and savannah fires and fires at waste dumps </w:t>
      </w:r>
      <w:r w:rsidRPr="004078A1">
        <w:rPr>
          <w:szCs w:val="18"/>
        </w:rPr>
        <w:t xml:space="preserve">are </w:t>
      </w:r>
      <w:r>
        <w:rPr>
          <w:szCs w:val="18"/>
        </w:rPr>
        <w:t xml:space="preserve">random </w:t>
      </w:r>
      <w:r w:rsidRPr="004078A1">
        <w:rPr>
          <w:szCs w:val="18"/>
        </w:rPr>
        <w:t xml:space="preserve">unpredictable events </w:t>
      </w:r>
      <w:r>
        <w:rPr>
          <w:szCs w:val="18"/>
        </w:rPr>
        <w:t>and releases</w:t>
      </w:r>
      <w:r w:rsidRPr="004078A1">
        <w:rPr>
          <w:szCs w:val="18"/>
        </w:rPr>
        <w:t xml:space="preserve"> will fluctuate from year to year.</w:t>
      </w:r>
    </w:p>
    <w:p w:rsidR="00421CDD" w:rsidP="00F70886" w:rsidRDefault="00421CDD" w14:paraId="0462B8CA" w14:textId="2FA0DCFF">
      <w:pPr>
        <w:spacing w:line="300" w:lineRule="atLeast"/>
        <w:jc w:val="both"/>
        <w:rPr>
          <w:szCs w:val="18"/>
        </w:rPr>
      </w:pPr>
      <w:r>
        <w:rPr>
          <w:szCs w:val="18"/>
        </w:rPr>
        <w:t>Drops in releases for pulp and paper, copper brass and bronze and domestic petrol</w:t>
      </w:r>
      <w:r w:rsidR="00EE08AD">
        <w:rPr>
          <w:szCs w:val="18"/>
        </w:rPr>
        <w:t>eum</w:t>
      </w:r>
      <w:r>
        <w:rPr>
          <w:szCs w:val="18"/>
        </w:rPr>
        <w:t xml:space="preserve"> production reflect lower production volumes. Petrol</w:t>
      </w:r>
      <w:r w:rsidR="00EE08AD">
        <w:rPr>
          <w:szCs w:val="18"/>
        </w:rPr>
        <w:t>eum</w:t>
      </w:r>
      <w:r>
        <w:rPr>
          <w:szCs w:val="18"/>
        </w:rPr>
        <w:t xml:space="preserve"> production</w:t>
      </w:r>
      <w:r w:rsidR="00EE08AD">
        <w:rPr>
          <w:szCs w:val="18"/>
        </w:rPr>
        <w:t xml:space="preserve"> has actually ceased with the closure of the Marsden point oil refinery. </w:t>
      </w:r>
      <w:r>
        <w:rPr>
          <w:szCs w:val="18"/>
        </w:rPr>
        <w:t xml:space="preserve"> </w:t>
      </w:r>
    </w:p>
    <w:p w:rsidR="00421CDD" w:rsidP="00F70886" w:rsidRDefault="00EE08AD" w14:paraId="72C66933" w14:textId="07E8CACA">
      <w:pPr>
        <w:spacing w:line="300" w:lineRule="atLeast"/>
        <w:jc w:val="both"/>
        <w:rPr>
          <w:szCs w:val="18"/>
        </w:rPr>
      </w:pPr>
      <w:r>
        <w:rPr>
          <w:szCs w:val="18"/>
        </w:rPr>
        <w:t xml:space="preserve">Reductions for household heating and cooking with biomass and coal are caused by lower fuel consumption as heat pumps replace wood and coal space heaters.  </w:t>
      </w:r>
    </w:p>
    <w:bookmarkEnd w:id="381"/>
    <w:p w:rsidRPr="00C93AA4" w:rsidR="00421CDD" w:rsidP="00F70886" w:rsidRDefault="00421CDD" w14:paraId="77B4C56A" w14:textId="77777777">
      <w:pPr>
        <w:spacing w:line="300" w:lineRule="atLeast"/>
        <w:jc w:val="both"/>
        <w:rPr>
          <w:szCs w:val="18"/>
          <w:highlight w:val="yellow"/>
        </w:rPr>
      </w:pPr>
    </w:p>
    <w:p w:rsidR="00EE08AD" w:rsidRDefault="00EE08AD" w14:paraId="7C80DDEE" w14:textId="2500CA65">
      <w:pPr>
        <w:spacing w:after="0"/>
        <w:rPr>
          <w:szCs w:val="18"/>
          <w:highlight w:val="yellow"/>
        </w:rPr>
      </w:pPr>
      <w:r>
        <w:rPr>
          <w:szCs w:val="18"/>
          <w:highlight w:val="yellow"/>
        </w:rPr>
        <w:br w:type="page"/>
      </w:r>
    </w:p>
    <w:p w:rsidRPr="00DC41A5" w:rsidR="000C1F3E" w:rsidP="000C1F3E" w:rsidRDefault="000C1F3E" w14:paraId="23907411" w14:textId="77777777">
      <w:pPr>
        <w:spacing w:line="300" w:lineRule="atLeast"/>
        <w:jc w:val="both"/>
        <w:rPr>
          <w:rFonts w:ascii="Arial" w:hAnsi="Arial" w:cs="Arial"/>
          <w:b/>
          <w:szCs w:val="18"/>
        </w:rPr>
      </w:pPr>
      <w:r w:rsidRPr="00DC41A5">
        <w:rPr>
          <w:rFonts w:ascii="Arial" w:hAnsi="Arial" w:cs="Arial"/>
          <w:b/>
          <w:szCs w:val="18"/>
        </w:rPr>
        <w:t>Trends in Dioxin Releases</w:t>
      </w:r>
    </w:p>
    <w:p w:rsidRPr="0037003D" w:rsidR="00DC41A5" w:rsidP="00DC41A5" w:rsidRDefault="00DC41A5" w14:paraId="7491DDB0" w14:textId="36EE71E7">
      <w:pPr>
        <w:spacing w:line="300" w:lineRule="atLeast"/>
        <w:jc w:val="both"/>
        <w:rPr>
          <w:szCs w:val="18"/>
        </w:rPr>
      </w:pPr>
      <w:r w:rsidRPr="00335DAB">
        <w:rPr>
          <w:szCs w:val="18"/>
        </w:rPr>
        <w:t xml:space="preserve">Figures </w:t>
      </w:r>
      <w:r w:rsidR="001712CC">
        <w:rPr>
          <w:szCs w:val="18"/>
        </w:rPr>
        <w:t>13-</w:t>
      </w:r>
      <w:r w:rsidRPr="00335DAB">
        <w:rPr>
          <w:szCs w:val="18"/>
        </w:rPr>
        <w:t xml:space="preserve">3 and </w:t>
      </w:r>
      <w:r w:rsidR="001712CC">
        <w:rPr>
          <w:szCs w:val="18"/>
        </w:rPr>
        <w:t>13-4</w:t>
      </w:r>
      <w:r w:rsidRPr="00335DAB">
        <w:rPr>
          <w:szCs w:val="18"/>
        </w:rPr>
        <w:t xml:space="preserve"> display plots of dioxin releases versus source category for </w:t>
      </w:r>
      <w:r w:rsidRPr="007F1739">
        <w:rPr>
          <w:szCs w:val="18"/>
        </w:rPr>
        <w:t xml:space="preserve">the current inventory and previous inventories. </w:t>
      </w:r>
      <w:r w:rsidRPr="00335DAB">
        <w:rPr>
          <w:szCs w:val="18"/>
        </w:rPr>
        <w:t>The sources have been categorised as major and minor to make the lesser sources more visible.</w:t>
      </w:r>
    </w:p>
    <w:p w:rsidR="00DC41A5" w:rsidP="00DC41A5" w:rsidRDefault="00DC41A5" w14:paraId="1AF2AB51" w14:textId="77777777">
      <w:pPr>
        <w:spacing w:line="300" w:lineRule="atLeast"/>
        <w:jc w:val="both"/>
        <w:rPr>
          <w:szCs w:val="18"/>
        </w:rPr>
      </w:pPr>
    </w:p>
    <w:p w:rsidR="00DC41A5" w:rsidP="00DC41A5" w:rsidRDefault="00DC41A5" w14:paraId="6AA2F7FF" w14:textId="77777777">
      <w:pPr>
        <w:spacing w:line="300" w:lineRule="atLeast"/>
        <w:jc w:val="both"/>
        <w:rPr>
          <w:szCs w:val="18"/>
        </w:rPr>
      </w:pPr>
      <w:r>
        <w:rPr>
          <w:noProof/>
        </w:rPr>
        <w:drawing>
          <wp:inline distT="0" distB="0" distL="0" distR="0" wp14:anchorId="37F677F5" wp14:editId="0564CEFE">
            <wp:extent cx="5805996" cy="7182035"/>
            <wp:effectExtent l="0" t="0" r="10795" b="6350"/>
            <wp:docPr id="1748158470" name="Chart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335DAB" w:rsidR="00DC41A5" w:rsidP="00DC41A5" w:rsidRDefault="00DC41A5" w14:paraId="0910ECF9" w14:textId="2E61C8AA">
      <w:pPr>
        <w:spacing w:line="300" w:lineRule="atLeast"/>
        <w:jc w:val="center"/>
        <w:rPr>
          <w:b/>
          <w:bCs/>
        </w:rPr>
      </w:pPr>
      <w:r w:rsidRPr="00335DAB">
        <w:rPr>
          <w:b/>
          <w:bCs/>
        </w:rPr>
        <w:t xml:space="preserve">Figure </w:t>
      </w:r>
      <w:r w:rsidR="001712CC">
        <w:rPr>
          <w:b/>
          <w:bCs/>
        </w:rPr>
        <w:t>13-</w:t>
      </w:r>
      <w:r w:rsidRPr="00335DAB">
        <w:rPr>
          <w:b/>
          <w:bCs/>
        </w:rPr>
        <w:t>3. Major Sources’ Dioxin Releases for 2012, 2016</w:t>
      </w:r>
      <w:r w:rsidRPr="007F1739">
        <w:rPr>
          <w:b/>
          <w:bCs/>
        </w:rPr>
        <w:t xml:space="preserve">, </w:t>
      </w:r>
      <w:r w:rsidRPr="00335DAB">
        <w:rPr>
          <w:b/>
          <w:bCs/>
        </w:rPr>
        <w:t>2020</w:t>
      </w:r>
      <w:r w:rsidRPr="007F1739">
        <w:rPr>
          <w:b/>
          <w:bCs/>
        </w:rPr>
        <w:t xml:space="preserve"> and 2024</w:t>
      </w:r>
      <w:r w:rsidRPr="00335DAB">
        <w:rPr>
          <w:b/>
          <w:bCs/>
        </w:rPr>
        <w:t xml:space="preserve"> (see Appendix 2 for details)</w:t>
      </w:r>
    </w:p>
    <w:p w:rsidRPr="003A4D22" w:rsidR="00DC41A5" w:rsidP="00DC41A5" w:rsidRDefault="00DC41A5" w14:paraId="695FBF2E" w14:textId="77777777">
      <w:pPr>
        <w:spacing w:line="300" w:lineRule="atLeast"/>
        <w:jc w:val="center"/>
      </w:pPr>
      <w:r w:rsidRPr="00335DAB">
        <w:t>(* NZ’s sole secondary iron and steel plant closed in 2015 so there is no data f</w:t>
      </w:r>
      <w:r>
        <w:t>rom 2016 onwards.</w:t>
      </w:r>
      <w:r w:rsidRPr="00335DAB">
        <w:t>)</w:t>
      </w:r>
    </w:p>
    <w:p w:rsidR="00DC41A5" w:rsidP="00DC41A5" w:rsidRDefault="00DC41A5" w14:paraId="193646CB" w14:textId="77777777">
      <w:pPr>
        <w:spacing w:after="0"/>
        <w:rPr>
          <w:szCs w:val="18"/>
        </w:rPr>
      </w:pPr>
    </w:p>
    <w:p w:rsidR="00DC41A5" w:rsidP="00DC41A5" w:rsidRDefault="00DC41A5" w14:paraId="52468F9E" w14:textId="77777777">
      <w:pPr>
        <w:spacing w:after="0"/>
        <w:rPr>
          <w:szCs w:val="18"/>
        </w:rPr>
      </w:pPr>
      <w:r>
        <w:rPr>
          <w:noProof/>
        </w:rPr>
        <w:drawing>
          <wp:inline distT="0" distB="0" distL="0" distR="0" wp14:anchorId="0765A9B6" wp14:editId="622C70E0">
            <wp:extent cx="5760085" cy="8484654"/>
            <wp:effectExtent l="0" t="0" r="18415" b="12065"/>
            <wp:docPr id="1056607035" name="Chart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7F1739" w:rsidR="00DC41A5" w:rsidP="00DC41A5" w:rsidRDefault="00DC41A5" w14:paraId="7800913D" w14:textId="21E5130D">
      <w:pPr>
        <w:spacing w:line="300" w:lineRule="atLeast"/>
        <w:jc w:val="center"/>
        <w:rPr>
          <w:b/>
          <w:bCs/>
        </w:rPr>
      </w:pPr>
      <w:r w:rsidRPr="00335157">
        <w:rPr>
          <w:b/>
          <w:bCs/>
        </w:rPr>
        <w:t xml:space="preserve">Figure </w:t>
      </w:r>
      <w:r w:rsidR="001712CC">
        <w:rPr>
          <w:b/>
          <w:bCs/>
        </w:rPr>
        <w:t>13-</w:t>
      </w:r>
      <w:r w:rsidRPr="00335157">
        <w:rPr>
          <w:b/>
          <w:bCs/>
        </w:rPr>
        <w:t>4. Minor Sources’ Dioxin Releases for 2012, 2016</w:t>
      </w:r>
      <w:r w:rsidRPr="007F1739">
        <w:rPr>
          <w:b/>
          <w:bCs/>
        </w:rPr>
        <w:t xml:space="preserve">, </w:t>
      </w:r>
      <w:r w:rsidRPr="00335157">
        <w:rPr>
          <w:b/>
          <w:bCs/>
        </w:rPr>
        <w:t>2020</w:t>
      </w:r>
      <w:r w:rsidRPr="007F1739">
        <w:rPr>
          <w:b/>
          <w:bCs/>
        </w:rPr>
        <w:t xml:space="preserve"> and 2024</w:t>
      </w:r>
      <w:r w:rsidRPr="00335157">
        <w:rPr>
          <w:b/>
          <w:bCs/>
        </w:rPr>
        <w:t xml:space="preserve"> (see Appendix 2 for details)</w:t>
      </w:r>
    </w:p>
    <w:p w:rsidRPr="00620E76" w:rsidR="00DC41A5" w:rsidP="00DC41A5" w:rsidRDefault="00DC41A5" w14:paraId="48D0C021" w14:textId="12275ED9">
      <w:pPr>
        <w:spacing w:line="300" w:lineRule="atLeast"/>
        <w:jc w:val="both"/>
        <w:rPr>
          <w:szCs w:val="18"/>
        </w:rPr>
      </w:pPr>
      <w:r w:rsidRPr="007F1739">
        <w:rPr>
          <w:szCs w:val="18"/>
        </w:rPr>
        <w:t>Regarding Figures E3 and E4</w:t>
      </w:r>
      <w:r w:rsidR="001712CC">
        <w:rPr>
          <w:szCs w:val="18"/>
        </w:rPr>
        <w:t>,</w:t>
      </w:r>
      <w:r w:rsidRPr="007F1739">
        <w:rPr>
          <w:szCs w:val="18"/>
        </w:rPr>
        <w:t xml:space="preserve"> in many cases there are no obvious discernible trends for each category, however s</w:t>
      </w:r>
      <w:r w:rsidRPr="00620E76">
        <w:rPr>
          <w:szCs w:val="18"/>
        </w:rPr>
        <w:t xml:space="preserve">ewage treatment and crematoria show a </w:t>
      </w:r>
      <w:r w:rsidRPr="007F1739">
        <w:rPr>
          <w:szCs w:val="18"/>
        </w:rPr>
        <w:t xml:space="preserve">consistent </w:t>
      </w:r>
      <w:r w:rsidRPr="00620E76">
        <w:rPr>
          <w:szCs w:val="18"/>
        </w:rPr>
        <w:t>trend of increasing dioxin releases as their activities are based on population numbers.</w:t>
      </w:r>
      <w:r w:rsidRPr="007F1739">
        <w:rPr>
          <w:szCs w:val="18"/>
        </w:rPr>
        <w:t xml:space="preserve"> </w:t>
      </w:r>
      <w:r w:rsidR="00D55F59">
        <w:rPr>
          <w:szCs w:val="18"/>
        </w:rPr>
        <w:t xml:space="preserve">Emissions from diesel </w:t>
      </w:r>
      <w:r w:rsidR="00AB2B35">
        <w:rPr>
          <w:szCs w:val="18"/>
        </w:rPr>
        <w:t xml:space="preserve">engine </w:t>
      </w:r>
      <w:r w:rsidR="00D55F59">
        <w:rPr>
          <w:szCs w:val="18"/>
        </w:rPr>
        <w:t>fuel combustion also show a consistent increase.</w:t>
      </w:r>
    </w:p>
    <w:p w:rsidRPr="00620E76" w:rsidR="00DC41A5" w:rsidP="00DC41A5" w:rsidRDefault="00DC41A5" w14:paraId="0B678C48" w14:textId="7B6E3D5B">
      <w:pPr>
        <w:spacing w:line="300" w:lineRule="atLeast"/>
        <w:jc w:val="both"/>
        <w:rPr>
          <w:szCs w:val="18"/>
        </w:rPr>
      </w:pPr>
      <w:r w:rsidRPr="00620E76">
        <w:rPr>
          <w:szCs w:val="18"/>
        </w:rPr>
        <w:t>Household heating and cooking with biomass (wood) and coal both show a decline in dioxin releases as burners are replaced</w:t>
      </w:r>
      <w:r w:rsidRPr="007F1739">
        <w:rPr>
          <w:szCs w:val="18"/>
        </w:rPr>
        <w:t xml:space="preserve"> by</w:t>
      </w:r>
      <w:r w:rsidRPr="00620E76">
        <w:rPr>
          <w:szCs w:val="18"/>
        </w:rPr>
        <w:t xml:space="preserve"> electric</w:t>
      </w:r>
      <w:r w:rsidRPr="007F1739">
        <w:rPr>
          <w:szCs w:val="18"/>
        </w:rPr>
        <w:t xml:space="preserve">al heat pumps and combustion activity decreases. Heavy oil fired engines and oil and gas fired electricity generation (largely gas) also show a systematic decline. In the case of heavy oil, diesel fuel is increasingly preferred for marine vessels and the dwindling supply of natural gas from New Zealand’s fields has constrained gas electricity generation. </w:t>
      </w:r>
    </w:p>
    <w:p w:rsidR="00DC41A5" w:rsidP="00DC41A5" w:rsidRDefault="00DC41A5" w14:paraId="1E7D54EA" w14:textId="77777777">
      <w:pPr>
        <w:spacing w:line="300" w:lineRule="atLeast"/>
        <w:jc w:val="both"/>
        <w:rPr>
          <w:szCs w:val="18"/>
        </w:rPr>
      </w:pPr>
      <w:r w:rsidRPr="007F1739">
        <w:t>Declines in releases from iron foundries, brass and bronze production including copper and pulp and paper production result from decreases in production</w:t>
      </w:r>
      <w:r w:rsidRPr="00620E76">
        <w:t>, in the latter case, bleached pulp.</w:t>
      </w:r>
    </w:p>
    <w:p w:rsidRPr="00341829" w:rsidR="008B3169" w:rsidP="00B13D2E" w:rsidRDefault="0099609B" w14:paraId="24FF13FB" w14:textId="5A218985">
      <w:pPr>
        <w:pStyle w:val="Heading2"/>
        <w:ind w:left="1134" w:hanging="567"/>
      </w:pPr>
      <w:bookmarkStart w:name="_Toc1046427" w:id="382"/>
      <w:r w:rsidRPr="00341829">
        <w:t xml:space="preserve">New Zealand </w:t>
      </w:r>
      <w:r w:rsidRPr="00341829" w:rsidR="008B3169">
        <w:t>Initiatives</w:t>
      </w:r>
      <w:r w:rsidRPr="00341829" w:rsidR="00CB535F">
        <w:t xml:space="preserve"> Leading to Reductions in Dioxin Releases</w:t>
      </w:r>
      <w:bookmarkEnd w:id="382"/>
    </w:p>
    <w:p w:rsidRPr="00341829" w:rsidR="00A87506" w:rsidP="00A87506" w:rsidRDefault="00514F54" w14:paraId="7E726423" w14:textId="2B196380">
      <w:pPr>
        <w:spacing w:line="300" w:lineRule="atLeast"/>
        <w:jc w:val="both"/>
        <w:rPr>
          <w:rFonts w:ascii="Arial" w:hAnsi="Arial" w:cs="Arial"/>
          <w:b/>
        </w:rPr>
      </w:pPr>
      <w:r w:rsidRPr="00341829">
        <w:rPr>
          <w:rFonts w:ascii="Arial" w:hAnsi="Arial" w:cs="Arial"/>
          <w:b/>
        </w:rPr>
        <w:t>Waste</w:t>
      </w:r>
      <w:r w:rsidRPr="00341829" w:rsidR="006D77A9">
        <w:rPr>
          <w:rFonts w:ascii="Arial" w:hAnsi="Arial" w:cs="Arial"/>
          <w:b/>
        </w:rPr>
        <w:t xml:space="preserve"> Reduction Strategies</w:t>
      </w:r>
    </w:p>
    <w:p w:rsidRPr="00C93AA4" w:rsidR="003429E2" w:rsidP="003429E2" w:rsidRDefault="2F7D74DE" w14:paraId="0020F6C8" w14:textId="6BE4686A">
      <w:pPr>
        <w:spacing w:line="300" w:lineRule="atLeast"/>
        <w:jc w:val="both"/>
      </w:pPr>
      <w:r w:rsidRPr="00341829">
        <w:t xml:space="preserve">As shown in Figures 13.1 and 13.2 landfills are by far the greatest source of dioxins for New Zealand. Because the types of waste deposited in municipal landfills are so diverse only a very general emission factor can be applied to estimate dioxin releases from this source. Where the waste total is comprised of significant volumes of inert materials such as food wastes, clean fill, and garden waste it is probable that the dioxin release is being over-estimated and reducing their volume will result in a reduction in the dioxin estimation for landfills. </w:t>
      </w:r>
    </w:p>
    <w:p w:rsidR="003302CC" w:rsidP="003429E2" w:rsidRDefault="003302CC" w14:paraId="226AE90D" w14:textId="013C59BB">
      <w:pPr>
        <w:spacing w:line="300" w:lineRule="atLeast"/>
        <w:jc w:val="both"/>
        <w:rPr>
          <w:highlight w:val="yellow"/>
        </w:rPr>
      </w:pPr>
      <w:r w:rsidRPr="00C93AA4">
        <w:t xml:space="preserve">There are currently a number of government initiatives which are aimed at reducing waste volumes. </w:t>
      </w:r>
      <w:r w:rsidRPr="001538CF">
        <w:t>The waste levy charges for municipal landfill deposition were $60 per tonne in 2024, a significant increase from the $20 charged in 2020.</w:t>
      </w:r>
      <w:r w:rsidRPr="001351D5">
        <w:t xml:space="preserve"> </w:t>
      </w:r>
      <w:r w:rsidRPr="001538CF">
        <w:t xml:space="preserve"> </w:t>
      </w:r>
      <w:r w:rsidRPr="001351D5">
        <w:t>These charges will increase further to $</w:t>
      </w:r>
      <w:r w:rsidRPr="001538CF">
        <w:t>70</w:t>
      </w:r>
      <w:r w:rsidRPr="001351D5">
        <w:t xml:space="preserve"> per tonne in </w:t>
      </w:r>
      <w:r w:rsidRPr="001538CF">
        <w:t xml:space="preserve">July 2026 </w:t>
      </w:r>
      <w:r w:rsidRPr="001351D5">
        <w:t xml:space="preserve"> and $</w:t>
      </w:r>
      <w:r w:rsidRPr="001538CF">
        <w:t>75</w:t>
      </w:r>
      <w:r w:rsidRPr="001351D5">
        <w:t xml:space="preserve"> per tonne in </w:t>
      </w:r>
      <w:r w:rsidRPr="001538CF">
        <w:t>July 2027</w:t>
      </w:r>
      <w:r>
        <w:t xml:space="preserve"> (</w:t>
      </w:r>
      <w:proofErr w:type="spellStart"/>
      <w:r>
        <w:t>Paliamentary</w:t>
      </w:r>
      <w:proofErr w:type="spellEnd"/>
      <w:r>
        <w:t xml:space="preserve"> Counsel Office, 2024)</w:t>
      </w:r>
      <w:r w:rsidRPr="001538CF">
        <w:t>.</w:t>
      </w:r>
      <w:r w:rsidRPr="001351D5">
        <w:t xml:space="preserve"> </w:t>
      </w:r>
      <w:r w:rsidRPr="001538CF">
        <w:t>The government continues to prioritise food and green waste in its waste and resource efficiency work programme</w:t>
      </w:r>
      <w:r w:rsidR="00341829">
        <w:t xml:space="preserve"> (Ministry for the Environment, 2025</w:t>
      </w:r>
      <w:r w:rsidR="00C60EB1">
        <w:t>d</w:t>
      </w:r>
      <w:r w:rsidR="00341829">
        <w:t>)</w:t>
      </w:r>
      <w:r w:rsidRPr="001538CF">
        <w:t>. Separate collection and composting of food waste has diverted more than 30,000 tonnes from Auckland landfills since the programme’s implementation in 2023</w:t>
      </w:r>
      <w:r w:rsidR="00C60EB1">
        <w:t xml:space="preserve"> (Auckland Council, 2024)</w:t>
      </w:r>
      <w:r w:rsidRPr="001538CF">
        <w:t xml:space="preserve">. </w:t>
      </w:r>
      <w:r w:rsidRPr="001351D5">
        <w:t>Other</w:t>
      </w:r>
      <w:r w:rsidRPr="001538CF">
        <w:t xml:space="preserve"> </w:t>
      </w:r>
      <w:r w:rsidRPr="001351D5">
        <w:t xml:space="preserve">initiatives include </w:t>
      </w:r>
      <w:r w:rsidRPr="001538CF">
        <w:t xml:space="preserve">the </w:t>
      </w:r>
      <w:proofErr w:type="spellStart"/>
      <w:r w:rsidRPr="001538CF">
        <w:t>Tyrewise</w:t>
      </w:r>
      <w:proofErr w:type="spellEnd"/>
      <w:r w:rsidRPr="001538CF">
        <w:t xml:space="preserve"> stewardship scheme designed to address the 3.9 million tyres landfilled or illegally disposed</w:t>
      </w:r>
      <w:r w:rsidR="00C60EB1">
        <w:t xml:space="preserve"> (Parliamentary Counsel Office, 2025)</w:t>
      </w:r>
      <w:r w:rsidRPr="001538CF">
        <w:t xml:space="preserve">. Since 1 March 2024 a fee has been charged on newly imported tyres to assist end-of-life tyre collection and </w:t>
      </w:r>
      <w:r w:rsidR="00C60EB1">
        <w:t xml:space="preserve">their </w:t>
      </w:r>
      <w:r w:rsidRPr="001538CF">
        <w:t>conversion into new products</w:t>
      </w:r>
      <w:r w:rsidR="00C60EB1">
        <w:t xml:space="preserve">. </w:t>
      </w:r>
      <w:r w:rsidRPr="001538CF">
        <w:t>Future waste reduction proposals include a refundable deposit beverage container return scheme to help deal with the 2.5 billion single use drink containers purchased annually, over half of which are sent to landfill.</w:t>
      </w:r>
      <w:r w:rsidR="009B78BB">
        <w:t xml:space="preserve"> The refundable deposit would be added to the price of a purchase (Ministry for the Environment, 2025d).</w:t>
      </w:r>
    </w:p>
    <w:p w:rsidRPr="00E56B36" w:rsidR="00514F54" w:rsidP="00514F54" w:rsidRDefault="00BF1334" w14:paraId="458E8B90" w14:textId="5922FC28">
      <w:pPr>
        <w:spacing w:line="300" w:lineRule="atLeast"/>
        <w:jc w:val="both"/>
        <w:rPr>
          <w:rFonts w:ascii="Arial" w:hAnsi="Arial" w:cs="Arial"/>
          <w:b/>
          <w:szCs w:val="18"/>
        </w:rPr>
      </w:pPr>
      <w:r w:rsidRPr="00E56B36">
        <w:rPr>
          <w:rFonts w:ascii="Arial" w:hAnsi="Arial" w:cs="Arial"/>
          <w:b/>
        </w:rPr>
        <w:t>Changes in Production Focus</w:t>
      </w:r>
    </w:p>
    <w:p w:rsidR="00634D43" w:rsidP="00634D43" w:rsidRDefault="721328A4" w14:paraId="3AC98D9E" w14:textId="362F0041">
      <w:pPr>
        <w:spacing w:line="300" w:lineRule="atLeast"/>
        <w:jc w:val="both"/>
      </w:pPr>
      <w:r w:rsidRPr="00E56B36">
        <w:t xml:space="preserve">On 1 April 2022 Refining New Zealand ceased refining operations at the country’s only oil refinery and became an import only terminal for refined fuels. This </w:t>
      </w:r>
      <w:r w:rsidRPr="00E40344" w:rsidR="009B7BE2">
        <w:t xml:space="preserve">has </w:t>
      </w:r>
      <w:r w:rsidRPr="00E56B36">
        <w:t>remove</w:t>
      </w:r>
      <w:r w:rsidRPr="00E40344" w:rsidR="009B7BE2">
        <w:t>d</w:t>
      </w:r>
      <w:r w:rsidRPr="00E56B36">
        <w:t xml:space="preserve"> sources of dioxin release such as the combustion of volatile process gases in flares</w:t>
      </w:r>
      <w:r w:rsidRPr="00E56B36" w:rsidR="092227EF">
        <w:t>, wastewater, and solid wastes.</w:t>
      </w:r>
    </w:p>
    <w:p w:rsidR="009B78BB" w:rsidP="00634D43" w:rsidRDefault="009B78BB" w14:paraId="7992059C" w14:textId="215CB19B">
      <w:pPr>
        <w:spacing w:line="300" w:lineRule="atLeast"/>
        <w:jc w:val="both"/>
      </w:pPr>
      <w:r>
        <w:t>As noted in Section 4.3.2</w:t>
      </w:r>
      <w:r w:rsidR="001712CC">
        <w:t>,</w:t>
      </w:r>
      <w:r>
        <w:t xml:space="preserve"> New Zealand’s only secondary steel manufacturing plant, Pacific </w:t>
      </w:r>
      <w:r w:rsidR="009B7BE2">
        <w:t>S</w:t>
      </w:r>
      <w:r>
        <w:t xml:space="preserve">teel, ceased operations  in 2015. However New Zealand Steel plans to open a new electric arc furnace </w:t>
      </w:r>
      <w:r w:rsidR="009B7BE2">
        <w:t xml:space="preserve">in 2027 at its Glenbrook plant </w:t>
      </w:r>
      <w:r>
        <w:t>to process scrap steel. Fast track consent has also just been issued for a structural steel manufacturing plant at Hampton Downs near Auckland</w:t>
      </w:r>
      <w:r w:rsidR="00756E9A">
        <w:t xml:space="preserve"> which will include a scrap-steel shredding plant and electric arc furnaces to produce structural steel (New Zealand Herald, 2026)</w:t>
      </w:r>
      <w:r w:rsidR="00E56B36">
        <w:t>. At present the feedstock for these plants is being exported so future processing in New Zealand will lead to new dioxin releases.</w:t>
      </w:r>
    </w:p>
    <w:p w:rsidR="001712CC" w:rsidP="00634D43" w:rsidRDefault="001712CC" w14:paraId="58CF46C5" w14:textId="1A6FB743">
      <w:pPr>
        <w:spacing w:line="300" w:lineRule="atLeast"/>
        <w:jc w:val="both"/>
      </w:pPr>
      <w:r>
        <w:t xml:space="preserve">As discussed in Section 4.1.1 </w:t>
      </w:r>
      <w:proofErr w:type="spellStart"/>
      <w:r>
        <w:t>Fonterrra</w:t>
      </w:r>
      <w:proofErr w:type="spellEnd"/>
      <w:r>
        <w:t xml:space="preserve"> completed retirement of its North Island coal fired plant in 2024 and is currently installing </w:t>
      </w:r>
      <w:r w:rsidR="00E40344">
        <w:t>electrical powered boilers at three North Island processing locations.</w:t>
      </w:r>
    </w:p>
    <w:p w:rsidRPr="00C50BB7" w:rsidR="006761D2" w:rsidP="00261F78" w:rsidRDefault="006761D2" w14:paraId="38CDD839" w14:textId="77777777">
      <w:pPr>
        <w:pStyle w:val="Heading2"/>
      </w:pPr>
      <w:bookmarkStart w:name="_Toc1046428" w:id="383"/>
      <w:r w:rsidRPr="00C50BB7">
        <w:t>Global Perspective</w:t>
      </w:r>
      <w:bookmarkEnd w:id="383"/>
    </w:p>
    <w:p w:rsidRPr="003B3F75" w:rsidR="00CA55DD" w:rsidP="006761D2" w:rsidRDefault="00036D3F" w14:paraId="208E6200" w14:textId="3596BF5B">
      <w:pPr>
        <w:spacing w:line="300" w:lineRule="atLeast"/>
        <w:jc w:val="both"/>
      </w:pPr>
      <w:r w:rsidRPr="003B3F75">
        <w:rPr>
          <w:szCs w:val="18"/>
        </w:rPr>
        <w:t>A predictive global dioxin release model was developed by Wang and co-authors (Wang et al, 2016). This used markers of human social economic activities including gross national income and per capita national income, carbon dioxide emissions per unit GDP combined with land area to estimate releases for individual nations. The total dioxin release for 189 countries was estimated to be 100.4 kg TEQ per year with the authors giving a global per capita average release of 15.4 g TEQ per million people per year.</w:t>
      </w:r>
    </w:p>
    <w:p w:rsidRPr="003B3F75" w:rsidR="00AE7C3C" w:rsidP="006761D2" w:rsidRDefault="3659BA68" w14:paraId="7DC8F718" w14:textId="7D1AA6E0">
      <w:pPr>
        <w:spacing w:line="300" w:lineRule="atLeast"/>
        <w:jc w:val="both"/>
        <w:rPr>
          <w:szCs w:val="18"/>
        </w:rPr>
      </w:pPr>
      <w:r w:rsidRPr="003B3F75">
        <w:t xml:space="preserve">In comparison New Zealand’s </w:t>
      </w:r>
      <w:r w:rsidRPr="00E40344" w:rsidR="00036D3F">
        <w:t>2024</w:t>
      </w:r>
      <w:r w:rsidRPr="00E40344" w:rsidR="23D4090E">
        <w:t xml:space="preserve"> </w:t>
      </w:r>
      <w:r w:rsidRPr="00E40344" w:rsidR="669F4A84">
        <w:t>r</w:t>
      </w:r>
      <w:r w:rsidRPr="003B3F75" w:rsidR="669F4A84">
        <w:t xml:space="preserve">elease of </w:t>
      </w:r>
      <w:r w:rsidRPr="00E40344" w:rsidR="23D4090E">
        <w:t>3</w:t>
      </w:r>
      <w:r w:rsidRPr="00E40344" w:rsidR="00036D3F">
        <w:t>3</w:t>
      </w:r>
      <w:r w:rsidRPr="00E40344" w:rsidR="006B3240">
        <w:t>.</w:t>
      </w:r>
      <w:r w:rsidRPr="00E40344" w:rsidR="00036D3F">
        <w:t>7</w:t>
      </w:r>
      <w:r w:rsidRPr="00E40344" w:rsidR="65F6C300">
        <w:t xml:space="preserve"> g</w:t>
      </w:r>
      <w:r w:rsidRPr="00831F7D" w:rsidR="65F6C300">
        <w:t xml:space="preserve"> </w:t>
      </w:r>
      <w:r w:rsidRPr="003B3F75" w:rsidR="65F6C300">
        <w:t xml:space="preserve">TEQ combined with a population of </w:t>
      </w:r>
      <w:r w:rsidRPr="003B3F75" w:rsidR="00036D3F">
        <w:t>5.34</w:t>
      </w:r>
      <w:r w:rsidRPr="003B3F75" w:rsidR="65F6C300">
        <w:t xml:space="preserve"> million gives a</w:t>
      </w:r>
      <w:r w:rsidRPr="003B3F75" w:rsidR="669F4A84">
        <w:t xml:space="preserve"> per capita value of </w:t>
      </w:r>
      <w:r w:rsidRPr="003B3F75" w:rsidR="00CA1BAC">
        <w:t>6.3</w:t>
      </w:r>
      <w:r w:rsidRPr="003B3F75" w:rsidR="65F6C300">
        <w:t xml:space="preserve"> g TEQ per </w:t>
      </w:r>
      <w:r w:rsidRPr="003B3F75" w:rsidR="6CC7C731">
        <w:t xml:space="preserve">million people. </w:t>
      </w:r>
      <w:r w:rsidRPr="003B3F75" w:rsidR="65F6C300">
        <w:t xml:space="preserve">The </w:t>
      </w:r>
      <w:r w:rsidR="00E40344">
        <w:t xml:space="preserve">per capita </w:t>
      </w:r>
      <w:r w:rsidRPr="003B3F75" w:rsidR="65F6C300">
        <w:t>valu</w:t>
      </w:r>
      <w:r w:rsidRPr="003B3F75" w:rsidR="4D535FCC">
        <w:t xml:space="preserve">es for </w:t>
      </w:r>
      <w:r w:rsidRPr="003B3F75" w:rsidR="23D4090E">
        <w:t>2012</w:t>
      </w:r>
      <w:r w:rsidRPr="003B3F75" w:rsidR="00036D3F">
        <w:t xml:space="preserve">, </w:t>
      </w:r>
      <w:r w:rsidRPr="003B3F75" w:rsidR="23D4090E">
        <w:t>2016</w:t>
      </w:r>
      <w:r w:rsidRPr="003B3F75" w:rsidR="00CA1BAC">
        <w:t xml:space="preserve"> and 2020</w:t>
      </w:r>
      <w:r w:rsidRPr="003B3F75" w:rsidR="4D535FCC">
        <w:t xml:space="preserve"> were </w:t>
      </w:r>
      <w:r w:rsidRPr="003B3F75" w:rsidR="3B348305">
        <w:t>8.</w:t>
      </w:r>
      <w:r w:rsidRPr="003B3F75" w:rsidR="004E2AAF">
        <w:t>4</w:t>
      </w:r>
      <w:r w:rsidRPr="003B3F75" w:rsidR="00CA1BAC">
        <w:t xml:space="preserve">, </w:t>
      </w:r>
      <w:r w:rsidRPr="003B3F75" w:rsidR="3B348305">
        <w:t>7.</w:t>
      </w:r>
      <w:r w:rsidRPr="003B3F75" w:rsidR="004E2AAF">
        <w:t>9</w:t>
      </w:r>
      <w:r w:rsidRPr="003B3F75" w:rsidR="3B348305">
        <w:t xml:space="preserve"> </w:t>
      </w:r>
      <w:r w:rsidRPr="003B3F75" w:rsidR="00CA1BAC">
        <w:t xml:space="preserve">and 7.3 </w:t>
      </w:r>
      <w:r w:rsidRPr="003B3F75" w:rsidR="65F6C300">
        <w:t>g TEQ p</w:t>
      </w:r>
      <w:r w:rsidRPr="003B3F75" w:rsidR="669F4A84">
        <w:t>er million people, respectively.</w:t>
      </w:r>
    </w:p>
    <w:p w:rsidR="00C50BB7" w:rsidP="006761D2" w:rsidRDefault="3B348305" w14:paraId="2B3F981B" w14:textId="2C98E0A4">
      <w:pPr>
        <w:spacing w:line="300" w:lineRule="atLeast"/>
        <w:jc w:val="both"/>
      </w:pPr>
      <w:r w:rsidRPr="003B3F75">
        <w:t>Other countries of similar population size and economic status had the following per capita values (g TEQ per million people):  Cyprus 7.6, Hungary 11.8, and Portugal 6.7 (Saral, Gunes and Demir, 2014)</w:t>
      </w:r>
      <w:r>
        <w:t xml:space="preserve"> </w:t>
      </w:r>
    </w:p>
    <w:p w:rsidR="00CA1BAC" w:rsidP="006761D2" w:rsidRDefault="00CA1BAC" w14:paraId="552BBFCE" w14:textId="68D65F2F">
      <w:pPr>
        <w:spacing w:line="300" w:lineRule="atLeast"/>
        <w:jc w:val="both"/>
      </w:pPr>
      <w:r>
        <w:t xml:space="preserve">Another measure of dioxin release is emission density.  A recent review of the global impact of dioxin emissions </w:t>
      </w:r>
      <w:r w:rsidR="00E620FD">
        <w:t xml:space="preserve">gave the following dioxin emission densities for each of the six continents (Mathew, </w:t>
      </w:r>
      <w:r w:rsidR="002D7D09">
        <w:t>Somanathan, Tirpude,</w:t>
      </w:r>
      <w:r w:rsidR="00E620FD">
        <w:t xml:space="preserve"> </w:t>
      </w:r>
      <w:proofErr w:type="spellStart"/>
      <w:r w:rsidR="002D7D09">
        <w:t>Pilai</w:t>
      </w:r>
      <w:proofErr w:type="spellEnd"/>
      <w:r w:rsidR="002D7D09">
        <w:t>, Mondal and Arfin</w:t>
      </w:r>
      <w:r w:rsidR="003B3F75">
        <w:t xml:space="preserve">, </w:t>
      </w:r>
      <w:r w:rsidR="00E620FD">
        <w:t>2025):</w:t>
      </w:r>
    </w:p>
    <w:p w:rsidR="00E620FD" w:rsidP="00E620FD" w:rsidRDefault="00E620FD" w14:paraId="11EB621E" w14:textId="7317ECD1">
      <w:pPr>
        <w:pStyle w:val="ListParagraph"/>
        <w:numPr>
          <w:ilvl w:val="0"/>
          <w:numId w:val="38"/>
        </w:numPr>
        <w:spacing w:line="300" w:lineRule="atLeast"/>
        <w:jc w:val="both"/>
      </w:pPr>
      <w:r>
        <w:t>1.64 mg TEQ per km</w:t>
      </w:r>
      <w:r w:rsidRPr="00831F7D">
        <w:rPr>
          <w:vertAlign w:val="superscript"/>
        </w:rPr>
        <w:t>2</w:t>
      </w:r>
      <w:r>
        <w:t xml:space="preserve"> in Asia</w:t>
      </w:r>
    </w:p>
    <w:p w:rsidR="00E620FD" w:rsidP="00E620FD" w:rsidRDefault="00E620FD" w14:paraId="492420BF" w14:textId="18529633">
      <w:pPr>
        <w:pStyle w:val="ListParagraph"/>
        <w:numPr>
          <w:ilvl w:val="0"/>
          <w:numId w:val="38"/>
        </w:numPr>
        <w:spacing w:line="300" w:lineRule="atLeast"/>
        <w:jc w:val="both"/>
      </w:pPr>
      <w:r>
        <w:t>1.40 TEQ per km</w:t>
      </w:r>
      <w:r w:rsidRPr="007F1739">
        <w:rPr>
          <w:vertAlign w:val="superscript"/>
        </w:rPr>
        <w:t>2</w:t>
      </w:r>
      <w:r>
        <w:t xml:space="preserve"> in Africa</w:t>
      </w:r>
    </w:p>
    <w:p w:rsidR="00E620FD" w:rsidP="00E620FD" w:rsidRDefault="00E620FD" w14:paraId="45777755" w14:textId="79D4E2E8">
      <w:pPr>
        <w:pStyle w:val="ListParagraph"/>
        <w:numPr>
          <w:ilvl w:val="0"/>
          <w:numId w:val="38"/>
        </w:numPr>
        <w:spacing w:line="300" w:lineRule="atLeast"/>
        <w:jc w:val="both"/>
      </w:pPr>
      <w:r>
        <w:t>0.33 mg TEQ per km</w:t>
      </w:r>
      <w:r w:rsidRPr="007F1739">
        <w:rPr>
          <w:vertAlign w:val="superscript"/>
        </w:rPr>
        <w:t>2</w:t>
      </w:r>
      <w:r>
        <w:t xml:space="preserve"> in South America</w:t>
      </w:r>
    </w:p>
    <w:p w:rsidR="00E620FD" w:rsidP="00E620FD" w:rsidRDefault="00E620FD" w14:paraId="7A860EC2" w14:textId="78B3B820">
      <w:pPr>
        <w:pStyle w:val="ListParagraph"/>
        <w:numPr>
          <w:ilvl w:val="0"/>
          <w:numId w:val="38"/>
        </w:numPr>
        <w:spacing w:line="300" w:lineRule="atLeast"/>
        <w:jc w:val="both"/>
      </w:pPr>
      <w:r>
        <w:t>0.32 mg TEQ per km</w:t>
      </w:r>
      <w:r w:rsidRPr="007F1739">
        <w:rPr>
          <w:vertAlign w:val="superscript"/>
        </w:rPr>
        <w:t>2</w:t>
      </w:r>
      <w:r>
        <w:t xml:space="preserve"> in Europe</w:t>
      </w:r>
    </w:p>
    <w:p w:rsidR="00E620FD" w:rsidP="00E620FD" w:rsidRDefault="00E620FD" w14:paraId="04B15E82" w14:textId="6A1AB04F">
      <w:pPr>
        <w:pStyle w:val="ListParagraph"/>
        <w:numPr>
          <w:ilvl w:val="0"/>
          <w:numId w:val="38"/>
        </w:numPr>
        <w:spacing w:line="300" w:lineRule="atLeast"/>
        <w:jc w:val="both"/>
      </w:pPr>
      <w:r>
        <w:t>0.23 mg TEQ per km</w:t>
      </w:r>
      <w:r w:rsidRPr="007F1739">
        <w:rPr>
          <w:vertAlign w:val="superscript"/>
        </w:rPr>
        <w:t>2</w:t>
      </w:r>
      <w:r>
        <w:t xml:space="preserve"> in Oceania</w:t>
      </w:r>
    </w:p>
    <w:p w:rsidR="00E620FD" w:rsidP="00E620FD" w:rsidRDefault="00E620FD" w14:paraId="0FDFBDC0" w14:textId="0EE8F36F">
      <w:pPr>
        <w:pStyle w:val="ListParagraph"/>
        <w:numPr>
          <w:ilvl w:val="0"/>
          <w:numId w:val="38"/>
        </w:numPr>
        <w:spacing w:line="300" w:lineRule="atLeast"/>
        <w:jc w:val="both"/>
      </w:pPr>
      <w:r>
        <w:t>0.22 mg TEQ per km</w:t>
      </w:r>
      <w:r w:rsidRPr="007F1739">
        <w:rPr>
          <w:vertAlign w:val="superscript"/>
        </w:rPr>
        <w:t>2</w:t>
      </w:r>
      <w:r>
        <w:t xml:space="preserve"> in North America</w:t>
      </w:r>
    </w:p>
    <w:p w:rsidR="009A07C4" w:rsidP="009A07C4" w:rsidRDefault="009A07C4" w14:paraId="65C23287" w14:textId="7F7FDFDF">
      <w:pPr>
        <w:spacing w:line="300" w:lineRule="atLeast"/>
        <w:jc w:val="both"/>
      </w:pPr>
      <w:r>
        <w:t xml:space="preserve">The review commented that open-pit burning techniques </w:t>
      </w:r>
      <w:r w:rsidR="003B3F75">
        <w:t xml:space="preserve">were </w:t>
      </w:r>
      <w:r>
        <w:t xml:space="preserve">traditionally </w:t>
      </w:r>
      <w:r w:rsidR="00601110">
        <w:t>regarded as the leading cause of dioxins world-wide and that unintentional fires also significantly influence dioxin emissions. Other significant global sources are metal production, heat and power generation and landfilling.</w:t>
      </w:r>
      <w:r>
        <w:t xml:space="preserve"> </w:t>
      </w:r>
    </w:p>
    <w:p w:rsidR="00036D3F" w:rsidP="007F1739" w:rsidRDefault="00036D3F" w14:paraId="15368073" w14:textId="2B7AE342">
      <w:pPr>
        <w:spacing w:line="300" w:lineRule="atLeast"/>
        <w:jc w:val="both"/>
      </w:pPr>
      <w:r w:rsidRPr="003B3F75">
        <w:t>A review of the current state and main sources of dioxins around the world was conducted in 2015</w:t>
      </w:r>
      <w:r w:rsidRPr="0C34660A">
        <w:t xml:space="preserve"> </w:t>
      </w:r>
      <w:sdt>
        <w:sdtPr>
          <w:rPr>
            <w:szCs w:val="18"/>
          </w:rPr>
          <w:id w:val="1378053836"/>
          <w:lock w:val="contentLocked"/>
          <w:placeholder>
            <w:docPart w:val="9DF6FE46AC1B264B9423E46A8F71852A"/>
          </w:placeholder>
          <w:citation/>
        </w:sdtPr>
        <w:sdtContent>
          <w:r w:rsidRPr="00C50BB7">
            <w:rPr>
              <w:szCs w:val="18"/>
            </w:rPr>
            <w:fldChar w:fldCharType="begin"/>
          </w:r>
          <w:r w:rsidRPr="00C50BB7">
            <w:rPr>
              <w:szCs w:val="18"/>
            </w:rPr>
            <w:instrText xml:space="preserve"> CITATION Dop15 \l 5129 </w:instrText>
          </w:r>
          <w:r w:rsidRPr="00C50BB7">
            <w:rPr>
              <w:szCs w:val="18"/>
            </w:rPr>
            <w:fldChar w:fldCharType="separate"/>
          </w:r>
          <w:r w:rsidRPr="0C34660A">
            <w:rPr>
              <w:noProof/>
            </w:rPr>
            <w:t>(Dopico &amp; Gomez, 2015)</w:t>
          </w:r>
          <w:r w:rsidRPr="00C50BB7">
            <w:rPr>
              <w:szCs w:val="18"/>
            </w:rPr>
            <w:fldChar w:fldCharType="end"/>
          </w:r>
        </w:sdtContent>
      </w:sdt>
      <w:r w:rsidRPr="00C50BB7">
        <w:rPr>
          <w:szCs w:val="18"/>
        </w:rPr>
        <w:t xml:space="preserve">. </w:t>
      </w:r>
      <w:r w:rsidRPr="003B3F75">
        <w:t xml:space="preserve">Industrialised countries in North America, Europe and South and East Asia were considered the biggest producers of dioxins. The authors commented that for many industrialised countries, following peak dioxin emissions in the 1970s and 80s, emissions decreased after the implementation of policies of flue gas treatment, social awareness campaigns and application of strict legislative emission controls. On the other hand, in countries where non-industrial sources have been traditionally high contributors, emissions have remained </w:t>
      </w:r>
      <w:bookmarkStart w:name="_Int_2cMTfxar" w:id="384"/>
      <w:r w:rsidRPr="003B3F75">
        <w:t>more or less constant</w:t>
      </w:r>
      <w:bookmarkEnd w:id="384"/>
      <w:r w:rsidRPr="003B3F75">
        <w:t xml:space="preserve"> because it is more difficult to control this type of process.</w:t>
      </w:r>
    </w:p>
    <w:p w:rsidRPr="00892F35" w:rsidR="006761D2" w:rsidP="00261F78" w:rsidRDefault="006761D2" w14:paraId="07D42669" w14:textId="073AAF2B">
      <w:pPr>
        <w:pStyle w:val="Heading2"/>
      </w:pPr>
      <w:bookmarkStart w:name="_Toc1046429" w:id="385"/>
      <w:r w:rsidRPr="00892F35">
        <w:t xml:space="preserve">Other New Zealand </w:t>
      </w:r>
      <w:r w:rsidRPr="00892F35" w:rsidR="00B50F57">
        <w:t>S</w:t>
      </w:r>
      <w:r w:rsidRPr="00892F35">
        <w:t>tudies</w:t>
      </w:r>
      <w:bookmarkEnd w:id="385"/>
    </w:p>
    <w:p w:rsidRPr="00892F35" w:rsidR="006761D2" w:rsidP="006761D2" w:rsidRDefault="24854215" w14:paraId="70D232E7" w14:textId="58914CF5">
      <w:pPr>
        <w:spacing w:line="300" w:lineRule="atLeast"/>
        <w:jc w:val="both"/>
      </w:pPr>
      <w:r w:rsidRPr="00892F35">
        <w:t>There are no official recommendations for ‘acceptable’ levels of national dioxin releases, and it is also not possible to relate the release estimates to any potential health effects. The more relevant information is provided by national surveys of dioxin body burdens, for which there have been several New Zealand studies.</w:t>
      </w:r>
    </w:p>
    <w:p w:rsidR="00892F35" w:rsidP="006761D2" w:rsidRDefault="24854215" w14:paraId="4AF7C0ED" w14:textId="0A6D5132">
      <w:pPr>
        <w:spacing w:line="300" w:lineRule="atLeast"/>
        <w:jc w:val="both"/>
      </w:pPr>
      <w:r w:rsidRPr="00892F35">
        <w:t xml:space="preserve">The levels of dioxins in mothers’ milk have been measured on 3 occasions in New Zealand, 1988, 1998 and 2008 </w:t>
      </w:r>
      <w:r w:rsidRPr="00892F35" w:rsidR="7CFA8A92">
        <w:rPr>
          <w:noProof/>
        </w:rPr>
        <w:t>(Mannetje, Douwes, &amp; Duckett, Concentrations of Persistent Organic Pollutants in the Milk of New Zealand Women, 2010)</w:t>
      </w:r>
      <w:r w:rsidRPr="00892F35">
        <w:t xml:space="preserve">. These studies showed that the dioxin concentrations in New Zealand mothers are </w:t>
      </w:r>
      <w:bookmarkStart w:name="_Int_eIbcGqRY" w:id="386"/>
      <w:r w:rsidRPr="00892F35">
        <w:t>relatively low</w:t>
      </w:r>
      <w:bookmarkEnd w:id="386"/>
      <w:r w:rsidRPr="00892F35">
        <w:t xml:space="preserve"> by comparison with many other countries. Also, the levels have been steadily dropping, with a reduction of 70% observed from 1988 to 1998, and a further reduction of 40% from 1998 to 2008</w:t>
      </w:r>
      <w:r>
        <w:t>.</w:t>
      </w:r>
    </w:p>
    <w:p w:rsidR="00AB2B35" w:rsidRDefault="00AB2B35" w14:paraId="79248E20" w14:textId="0B6E54DF">
      <w:pPr>
        <w:spacing w:after="0"/>
      </w:pPr>
      <w:r>
        <w:br w:type="page"/>
      </w:r>
    </w:p>
    <w:p w:rsidR="00E17745" w:rsidP="005A1191" w:rsidRDefault="24854215" w14:paraId="5314281F" w14:textId="62DDDB82">
      <w:pPr>
        <w:spacing w:line="300" w:lineRule="atLeast"/>
        <w:jc w:val="both"/>
      </w:pPr>
      <w:r w:rsidRPr="00892F35">
        <w:t>The levels of dioxins in blood serum have been monitored on two occasions in New Zealand</w:t>
      </w:r>
      <w:r w:rsidRPr="0C34660A">
        <w:t xml:space="preserve">, in 1997 and 2012 </w:t>
      </w:r>
      <w:sdt>
        <w:sdtPr>
          <w:rPr>
            <w:szCs w:val="18"/>
          </w:rPr>
          <w:id w:val="1427929822"/>
          <w:lock w:val="contentLocked"/>
          <w:placeholder>
            <w:docPart w:val="DefaultPlaceholder_1081868574"/>
          </w:placeholder>
          <w:citation/>
        </w:sdtPr>
        <w:sdtContent>
          <w:r w:rsidRPr="00D91952" w:rsidR="006761D2">
            <w:rPr>
              <w:szCs w:val="18"/>
            </w:rPr>
            <w:fldChar w:fldCharType="begin"/>
          </w:r>
          <w:r w:rsidRPr="00D91952" w:rsidR="006761D2">
            <w:rPr>
              <w:szCs w:val="18"/>
            </w:rPr>
            <w:instrText xml:space="preserve"> CITATION Man13 \l 5129 </w:instrText>
          </w:r>
          <w:r w:rsidRPr="00D91952" w:rsidR="006761D2">
            <w:rPr>
              <w:szCs w:val="18"/>
            </w:rPr>
            <w:fldChar w:fldCharType="separate"/>
          </w:r>
          <w:r w:rsidRPr="0C34660A" w:rsidR="25EC959F">
            <w:rPr>
              <w:noProof/>
            </w:rPr>
            <w:t>(Mannetje, Coakley, Bates, Borman, &amp; Douwes, 2013)</w:t>
          </w:r>
          <w:r w:rsidRPr="00D91952" w:rsidR="006761D2">
            <w:rPr>
              <w:szCs w:val="18"/>
            </w:rPr>
            <w:fldChar w:fldCharType="end"/>
          </w:r>
        </w:sdtContent>
      </w:sdt>
      <w:r w:rsidRPr="0C34660A">
        <w:t xml:space="preserve">. </w:t>
      </w:r>
      <w:r w:rsidRPr="00892F35">
        <w:t xml:space="preserve">Once again, these studies showed the dioxin concentrations in New Zealanders are </w:t>
      </w:r>
      <w:bookmarkStart w:name="_Int_uTQYFalC" w:id="387"/>
      <w:r w:rsidRPr="00892F35">
        <w:t>relatively low</w:t>
      </w:r>
      <w:bookmarkEnd w:id="387"/>
      <w:r w:rsidRPr="00892F35">
        <w:t xml:space="preserve"> by comparison with many other countries, and the levels have dropped over time. This reduction is</w:t>
      </w:r>
      <w:r w:rsidRPr="00892F35" w:rsidR="436DFFE1">
        <w:t xml:space="preserve"> illustrated in Figure 13-5</w:t>
      </w:r>
      <w:r w:rsidRPr="00892F35">
        <w:t xml:space="preserve"> and shows both a reduction from one ‘generation’ to the next (</w:t>
      </w:r>
      <w:proofErr w:type="spellStart"/>
      <w:r w:rsidRPr="00892F35" w:rsidR="005F499B">
        <w:t>eg</w:t>
      </w:r>
      <w:proofErr w:type="spellEnd"/>
      <w:r w:rsidRPr="00892F35" w:rsidR="005F499B">
        <w:t>,</w:t>
      </w:r>
      <w:r w:rsidRPr="00892F35">
        <w:t xml:space="preserve"> 25–34-year-olds had lower dioxin levels in 2012 compared to 1997) but also a reduction as people </w:t>
      </w:r>
      <w:bookmarkStart w:name="_Int_1O4nd8s3" w:id="388"/>
      <w:r w:rsidRPr="00892F35">
        <w:t>get</w:t>
      </w:r>
      <w:bookmarkEnd w:id="388"/>
      <w:r w:rsidRPr="00892F35">
        <w:t xml:space="preserve"> older (</w:t>
      </w:r>
      <w:proofErr w:type="spellStart"/>
      <w:r w:rsidRPr="00892F35" w:rsidR="005F499B">
        <w:t>eg</w:t>
      </w:r>
      <w:proofErr w:type="spellEnd"/>
      <w:r w:rsidRPr="00892F35" w:rsidR="005F499B">
        <w:t>,</w:t>
      </w:r>
      <w:r w:rsidRPr="00892F35">
        <w:t xml:space="preserve"> 50–64-year-olds have lower dioxin levels in 2012 than in 1997, when they were 35-49 years old).</w:t>
      </w:r>
    </w:p>
    <w:p w:rsidRPr="00D91952" w:rsidR="00AB2B35" w:rsidP="00AB2B35" w:rsidRDefault="00AB2B35" w14:paraId="1836BF19" w14:textId="64565950">
      <w:pPr>
        <w:pStyle w:val="Caption"/>
      </w:pPr>
      <w:r w:rsidRPr="00D91952">
        <w:t xml:space="preserve">Figure </w:t>
      </w:r>
      <w:r>
        <w:fldChar w:fldCharType="begin"/>
      </w:r>
      <w:r>
        <w:instrText>STYLEREF 1 \s</w:instrText>
      </w:r>
      <w:r>
        <w:fldChar w:fldCharType="separate"/>
      </w:r>
      <w:r w:rsidR="00C30992">
        <w:rPr>
          <w:noProof/>
        </w:rPr>
        <w:t>13</w:t>
      </w:r>
      <w:r>
        <w:fldChar w:fldCharType="end"/>
      </w:r>
      <w:r w:rsidRPr="00D91952">
        <w:noBreakHyphen/>
      </w:r>
      <w:r w:rsidRPr="00D91952">
        <w:t>5: Serum dioxin concentrations in New Zealanders, 1997 and 2012</w:t>
      </w:r>
    </w:p>
    <w:p w:rsidRPr="00AF1200" w:rsidR="00AB2B35" w:rsidP="00AB2B35" w:rsidRDefault="00AB2B35" w14:paraId="074DDE67" w14:textId="77777777">
      <w:pPr>
        <w:spacing w:line="300" w:lineRule="atLeast"/>
        <w:jc w:val="center"/>
        <w:rPr>
          <w:szCs w:val="18"/>
          <w:highlight w:val="yellow"/>
        </w:rPr>
      </w:pPr>
      <w:r w:rsidRPr="00AF1200">
        <w:rPr>
          <w:noProof/>
          <w:highlight w:val="yellow"/>
          <w:lang w:eastAsia="en-NZ"/>
        </w:rPr>
        <w:drawing>
          <wp:inline distT="0" distB="0" distL="0" distR="0" wp14:anchorId="7DC19C3F" wp14:editId="6932F8EC">
            <wp:extent cx="4001414" cy="2737293"/>
            <wp:effectExtent l="0" t="0" r="0" b="635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03516" cy="2738731"/>
                    </a:xfrm>
                    <a:prstGeom prst="rect">
                      <a:avLst/>
                    </a:prstGeom>
                    <a:ln>
                      <a:noFill/>
                    </a:ln>
                  </pic:spPr>
                </pic:pic>
              </a:graphicData>
            </a:graphic>
          </wp:inline>
        </w:drawing>
      </w:r>
    </w:p>
    <w:p w:rsidRPr="00D91952" w:rsidR="00AB2B35" w:rsidP="00AB2B35" w:rsidRDefault="00AB2B35" w14:paraId="5159D15C" w14:textId="77777777">
      <w:pPr>
        <w:spacing w:line="300" w:lineRule="atLeast"/>
        <w:jc w:val="center"/>
        <w:rPr>
          <w:rFonts w:ascii="Arial" w:hAnsi="Arial" w:cs="Arial"/>
          <w:sz w:val="16"/>
          <w:szCs w:val="18"/>
        </w:rPr>
      </w:pPr>
      <w:r w:rsidRPr="00D91952">
        <w:rPr>
          <w:rFonts w:ascii="Arial" w:hAnsi="Arial" w:cs="Arial"/>
          <w:sz w:val="16"/>
          <w:szCs w:val="18"/>
        </w:rPr>
        <w:t xml:space="preserve">(Reproduced from </w:t>
      </w:r>
      <w:sdt>
        <w:sdtPr>
          <w:rPr>
            <w:rFonts w:ascii="Arial" w:hAnsi="Arial" w:cs="Arial"/>
            <w:sz w:val="16"/>
            <w:szCs w:val="18"/>
          </w:rPr>
          <w:id w:val="-32420011"/>
          <w:citation/>
        </w:sdtPr>
        <w:sdtContent>
          <w:r w:rsidRPr="00D91952">
            <w:rPr>
              <w:rFonts w:ascii="Arial" w:hAnsi="Arial" w:cs="Arial"/>
              <w:sz w:val="16"/>
              <w:szCs w:val="18"/>
            </w:rPr>
            <w:fldChar w:fldCharType="begin"/>
          </w:r>
          <w:r w:rsidRPr="00D91952">
            <w:rPr>
              <w:rFonts w:ascii="Arial" w:hAnsi="Arial" w:cs="Arial"/>
              <w:sz w:val="16"/>
              <w:szCs w:val="18"/>
            </w:rPr>
            <w:instrText xml:space="preserve"> CITATION Man13 \l 5129 </w:instrText>
          </w:r>
          <w:r w:rsidRPr="00D91952">
            <w:rPr>
              <w:rFonts w:ascii="Arial" w:hAnsi="Arial" w:cs="Arial"/>
              <w:sz w:val="16"/>
              <w:szCs w:val="18"/>
            </w:rPr>
            <w:fldChar w:fldCharType="separate"/>
          </w:r>
          <w:r w:rsidRPr="00D91952">
            <w:rPr>
              <w:rFonts w:ascii="Arial" w:hAnsi="Arial" w:cs="Arial"/>
              <w:noProof/>
              <w:sz w:val="16"/>
              <w:szCs w:val="18"/>
            </w:rPr>
            <w:t>(Mannetje, Coakley, Bates, Borman, &amp; Douwes, 2013)</w:t>
          </w:r>
          <w:r w:rsidRPr="00D91952">
            <w:rPr>
              <w:rFonts w:ascii="Arial" w:hAnsi="Arial" w:cs="Arial"/>
              <w:sz w:val="16"/>
              <w:szCs w:val="18"/>
            </w:rPr>
            <w:fldChar w:fldCharType="end"/>
          </w:r>
        </w:sdtContent>
      </w:sdt>
      <w:r w:rsidRPr="00D91952">
        <w:rPr>
          <w:rFonts w:ascii="Arial" w:hAnsi="Arial" w:cs="Arial"/>
          <w:sz w:val="16"/>
          <w:szCs w:val="18"/>
        </w:rPr>
        <w:t>)</w:t>
      </w:r>
    </w:p>
    <w:p w:rsidR="00892F35" w:rsidP="00892F35" w:rsidRDefault="00DE4086" w14:paraId="4B270927" w14:textId="3F598BAD">
      <w:pPr>
        <w:spacing w:line="300" w:lineRule="atLeast"/>
        <w:jc w:val="both"/>
      </w:pPr>
      <w:r>
        <w:t xml:space="preserve">Historically there have been concerns about the transfer of a dioxin body burden from mother to child, both </w:t>
      </w:r>
      <w:r w:rsidRPr="00831F7D">
        <w:rPr>
          <w:i/>
          <w:iCs/>
        </w:rPr>
        <w:t xml:space="preserve">in-utero </w:t>
      </w:r>
      <w:r>
        <w:t xml:space="preserve">and during breast feeding because earlier it was accepted that dioxin had a relatively long half-life in the body of 7- 11 years. Recent research has shown that dioxin half lives in children and adolescents are much shorter.  For instance the </w:t>
      </w:r>
      <w:proofErr w:type="spellStart"/>
      <w:r>
        <w:t>half life</w:t>
      </w:r>
      <w:proofErr w:type="spellEnd"/>
      <w:r>
        <w:t xml:space="preserve"> in infants (0 - 12 months) </w:t>
      </w:r>
      <w:r w:rsidR="006E710E">
        <w:t xml:space="preserve">has been estimated to be 0.4 years and for children aged between one and six years the </w:t>
      </w:r>
      <w:proofErr w:type="spellStart"/>
      <w:r w:rsidR="006E710E">
        <w:t>half life</w:t>
      </w:r>
      <w:proofErr w:type="spellEnd"/>
      <w:r w:rsidR="006E710E">
        <w:t xml:space="preserve"> is in the range 0.5 – 1 year. Similarly adolescents have a range of 1.8 – 2.4 years and at age 40 it is expected to be about 5.1 years. Coupled with the fact that dietary exposure to dioxin, the main route of entry to the body, has reduced dramatically over the last 40 years, researchers are having to re-visit </w:t>
      </w:r>
      <w:r w:rsidRPr="00831F7D" w:rsidR="00892F35">
        <w:rPr>
          <w:color w:val="000000"/>
          <w:shd w:val="clear" w:color="auto" w:fill="FFFFFF"/>
        </w:rPr>
        <w:t>risk assessment implications with respect to evaluating accumulated body burdens and dose-response trends in humans</w:t>
      </w:r>
      <w:r w:rsidR="00E6116A">
        <w:rPr>
          <w:color w:val="000000"/>
          <w:shd w:val="clear" w:color="auto" w:fill="FFFFFF"/>
        </w:rPr>
        <w:t>.</w:t>
      </w:r>
      <w:r w:rsidR="00892F35">
        <w:rPr>
          <w:color w:val="000000"/>
          <w:shd w:val="clear" w:color="auto" w:fill="FFFFFF"/>
        </w:rPr>
        <w:t>(Kreger and Loccisano, 2025).</w:t>
      </w:r>
    </w:p>
    <w:p w:rsidRPr="00D91952" w:rsidR="00601110" w:rsidP="005A1191" w:rsidRDefault="00601110" w14:paraId="00F479AA" w14:textId="3396FD14">
      <w:pPr>
        <w:spacing w:line="300" w:lineRule="atLeast"/>
        <w:jc w:val="both"/>
      </w:pPr>
    </w:p>
    <w:p w:rsidRPr="00AF1200" w:rsidR="006761D2" w:rsidP="006761D2" w:rsidRDefault="006761D2" w14:paraId="52B9107C" w14:textId="77777777">
      <w:pPr>
        <w:spacing w:after="0"/>
        <w:rPr>
          <w:szCs w:val="18"/>
          <w:highlight w:val="yellow"/>
        </w:rPr>
      </w:pPr>
      <w:r w:rsidRPr="00AF1200">
        <w:rPr>
          <w:szCs w:val="18"/>
          <w:highlight w:val="yellow"/>
        </w:rPr>
        <w:br w:type="page"/>
      </w:r>
    </w:p>
    <w:p w:rsidRPr="00EB1460" w:rsidR="006761D2" w:rsidP="00EC29F2" w:rsidRDefault="006761D2" w14:paraId="20BA55E4" w14:textId="77777777">
      <w:pPr>
        <w:pStyle w:val="Heading1"/>
      </w:pPr>
      <w:bookmarkStart w:name="_Toc358573578" w:id="389"/>
      <w:bookmarkStart w:name="_Toc1046430" w:id="390"/>
      <w:r w:rsidRPr="00EB1460">
        <w:t>List of References</w:t>
      </w:r>
      <w:bookmarkEnd w:id="389"/>
      <w:bookmarkEnd w:id="390"/>
    </w:p>
    <w:p w:rsidRPr="00EB1460" w:rsidR="00CB3E43" w:rsidP="00CB3E43" w:rsidRDefault="00CB3E43" w14:paraId="1E0D7E13" w14:textId="77777777">
      <w:pPr>
        <w:pStyle w:val="Bibliography"/>
        <w:ind w:left="720" w:hanging="720"/>
        <w:rPr>
          <w:noProof/>
        </w:rPr>
      </w:pPr>
      <w:r w:rsidRPr="00EB1460">
        <w:rPr>
          <w:noProof/>
        </w:rPr>
        <w:t xml:space="preserve">APR Consultants. (2012). </w:t>
      </w:r>
      <w:r w:rsidRPr="00EB1460">
        <w:rPr>
          <w:i/>
          <w:iCs/>
          <w:noProof/>
        </w:rPr>
        <w:t>Rotorua Heating Survey 2012.</w:t>
      </w:r>
      <w:r w:rsidRPr="00EB1460">
        <w:rPr>
          <w:noProof/>
        </w:rPr>
        <w:t xml:space="preserve"> Rotorua: APR Consultants Ltd.</w:t>
      </w:r>
    </w:p>
    <w:p w:rsidR="00C769D7" w:rsidP="00CB3E43" w:rsidRDefault="006761D2" w14:paraId="1BB4F3DB" w14:textId="642C002F">
      <w:pPr>
        <w:pStyle w:val="Bibliography"/>
        <w:ind w:left="720" w:hanging="720"/>
      </w:pPr>
      <w:r w:rsidRPr="00EB1460">
        <w:fldChar w:fldCharType="begin"/>
      </w:r>
      <w:r w:rsidRPr="00EB1460">
        <w:instrText xml:space="preserve"> BIBLIOGRAPHY  \l 5129 </w:instrText>
      </w:r>
      <w:r w:rsidRPr="00EB1460">
        <w:fldChar w:fldCharType="separate"/>
      </w:r>
      <w:r w:rsidR="2438A502">
        <w:t xml:space="preserve">Auckland Council. (2022). </w:t>
      </w:r>
      <w:r w:rsidRPr="0C34660A" w:rsidR="2438A502">
        <w:rPr>
          <w:i/>
          <w:iCs/>
        </w:rPr>
        <w:t>Help Protect Our Special Places by Maintaining Your Septic Tank. A Septic Tank Guide</w:t>
      </w:r>
      <w:r w:rsidR="2438A502">
        <w:t>. https://www.aucklandcouncil.govt.nz/environment/looking-after-aucklands-water/stormwater/docs</w:t>
      </w:r>
      <w:r w:rsidR="123F7962">
        <w:t>maintenanceguides/maintaining-your-septic-tank-booklet-general.pdf.</w:t>
      </w:r>
    </w:p>
    <w:p w:rsidRPr="00EB1460" w:rsidR="00CB3E43" w:rsidP="00CB3E43" w:rsidRDefault="00CB3E43" w14:paraId="72CC59D2" w14:textId="77777777">
      <w:pPr>
        <w:pStyle w:val="Bibliography"/>
        <w:ind w:left="720" w:hanging="720"/>
      </w:pPr>
      <w:r>
        <w:rPr>
          <w:color w:val="000000" w:themeColor="text1"/>
        </w:rPr>
        <w:t xml:space="preserve">Auckland Council, 2024. </w:t>
      </w:r>
      <w:r w:rsidRPr="00CB3E43">
        <w:rPr>
          <w:i/>
          <w:iCs/>
          <w:color w:val="000000" w:themeColor="text1"/>
        </w:rPr>
        <w:t>Auckland’s Waste Minimisation and Management Plan 2024: towards Zero Waste.</w:t>
      </w:r>
      <w:r>
        <w:rPr>
          <w:color w:val="000000" w:themeColor="text1"/>
        </w:rPr>
        <w:t xml:space="preserve">  Auckland Council, 2024.</w:t>
      </w:r>
    </w:p>
    <w:p w:rsidRPr="00EB1460" w:rsidR="00F1175E" w:rsidP="00F1175E" w:rsidRDefault="00F1175E" w14:paraId="52BCC991" w14:textId="77777777">
      <w:pPr>
        <w:pStyle w:val="Bibliography"/>
        <w:ind w:left="720" w:hanging="720"/>
        <w:rPr>
          <w:noProof/>
        </w:rPr>
      </w:pPr>
      <w:r w:rsidRPr="00EB1460">
        <w:rPr>
          <w:noProof/>
        </w:rPr>
        <w:t xml:space="preserve">Auckland Regional Council. (1999). </w:t>
      </w:r>
      <w:r w:rsidRPr="00EB1460">
        <w:rPr>
          <w:i/>
          <w:iCs/>
          <w:noProof/>
        </w:rPr>
        <w:t>Oil Refining and Recovery. Information Sheet 11.</w:t>
      </w:r>
      <w:r w:rsidRPr="00EB1460">
        <w:rPr>
          <w:noProof/>
        </w:rPr>
        <w:t xml:space="preserve"> Auckland: Auckland Regional Council.</w:t>
      </w:r>
    </w:p>
    <w:p w:rsidR="00F1175E" w:rsidP="00F1175E" w:rsidRDefault="00F1175E" w14:paraId="2F8DA069" w14:textId="77777777">
      <w:pPr>
        <w:pStyle w:val="Bibliography"/>
        <w:ind w:left="720" w:hanging="720"/>
        <w:rPr>
          <w:noProof/>
        </w:rPr>
      </w:pPr>
      <w:r w:rsidRPr="00EB1460">
        <w:rPr>
          <w:noProof/>
        </w:rPr>
        <w:t xml:space="preserve">Auckland Regional Council. (2010). </w:t>
      </w:r>
      <w:r w:rsidRPr="00EB1460">
        <w:rPr>
          <w:i/>
          <w:iCs/>
          <w:noProof/>
        </w:rPr>
        <w:t>Decision Report on the application for resource consent for the discharges to air from the Sims Pacific Metals Limited operation at 193 James Fletcher Drive.</w:t>
      </w:r>
      <w:r w:rsidRPr="00EB1460">
        <w:rPr>
          <w:noProof/>
        </w:rPr>
        <w:t xml:space="preserve"> Auckland: Auckland Regional Council.</w:t>
      </w:r>
    </w:p>
    <w:p w:rsidR="00CB3E43" w:rsidP="00CB3E43" w:rsidRDefault="00206ABD" w14:paraId="6386C25E" w14:textId="77777777">
      <w:pPr>
        <w:pStyle w:val="Bibliography"/>
        <w:ind w:left="720" w:hanging="720"/>
        <w:rPr>
          <w:noProof/>
        </w:rPr>
      </w:pPr>
      <w:r>
        <w:t xml:space="preserve">Australian Government. (2024). </w:t>
      </w:r>
      <w:r w:rsidRPr="00E40344">
        <w:rPr>
          <w:i/>
          <w:iCs/>
        </w:rPr>
        <w:t>Outdoor Power Equipment and Marine Engines.</w:t>
      </w:r>
      <w:r>
        <w:t xml:space="preserve"> Department of Climate Change, Energy the Environment and Water. Canberra.</w:t>
      </w:r>
    </w:p>
    <w:p w:rsidRPr="00EB1460" w:rsidR="00CB3E43" w:rsidP="00CB3E43" w:rsidRDefault="00F1175E" w14:paraId="0CCA905E" w14:textId="77777777">
      <w:pPr>
        <w:pStyle w:val="Bibliography"/>
        <w:ind w:left="720" w:hanging="720"/>
        <w:rPr>
          <w:noProof/>
        </w:rPr>
      </w:pPr>
      <w:r w:rsidRPr="00EB1460">
        <w:rPr>
          <w:noProof/>
        </w:rPr>
        <w:t xml:space="preserve">Beca Amec. (2006). </w:t>
      </w:r>
      <w:r w:rsidRPr="00EB1460">
        <w:rPr>
          <w:i/>
          <w:iCs/>
          <w:noProof/>
        </w:rPr>
        <w:t>Air Permit Technical Review on the Carter Holt Harvey Tasman Kraft Pulp Mill. Report prepared for the Bay of Plenty Regional Council.</w:t>
      </w:r>
      <w:r w:rsidRPr="00EB1460">
        <w:rPr>
          <w:noProof/>
        </w:rPr>
        <w:t xml:space="preserve"> Auckland: Beca Amec.</w:t>
      </w:r>
    </w:p>
    <w:p w:rsidRPr="00EB1460" w:rsidR="00CB3E43" w:rsidP="00CB3E43" w:rsidRDefault="00F1175E" w14:paraId="73AF50B3" w14:textId="77777777">
      <w:pPr>
        <w:pStyle w:val="Bibliography"/>
        <w:ind w:left="720" w:hanging="720"/>
        <w:rPr>
          <w:noProof/>
        </w:rPr>
      </w:pPr>
      <w:r w:rsidRPr="00EB1460">
        <w:rPr>
          <w:noProof/>
        </w:rPr>
        <w:t xml:space="preserve">Beca Amec. (2009). </w:t>
      </w:r>
      <w:r w:rsidRPr="00EB1460">
        <w:rPr>
          <w:i/>
          <w:iCs/>
          <w:noProof/>
        </w:rPr>
        <w:t>Technical Air Discharges Report - Tasman Pulp Mill. Report prepared for Carter Holt Harvey in support of an air discharge consent application.</w:t>
      </w:r>
      <w:r w:rsidRPr="00EB1460">
        <w:rPr>
          <w:noProof/>
        </w:rPr>
        <w:t xml:space="preserve"> Christchurch: Beca Amec.</w:t>
      </w:r>
    </w:p>
    <w:p w:rsidRPr="00EB1460" w:rsidR="009B5D58" w:rsidP="009B5D58" w:rsidRDefault="002E6DC4" w14:paraId="63E34ECB" w14:textId="57E806FD">
      <w:pPr>
        <w:pStyle w:val="Bibliography"/>
        <w:ind w:left="720" w:hanging="720"/>
        <w:rPr>
          <w:noProof/>
        </w:rPr>
      </w:pPr>
      <w:r w:rsidRPr="00EB1460">
        <w:t xml:space="preserve">Beca, GHD and Boffa Miskell. (2020). </w:t>
      </w:r>
      <w:r w:rsidRPr="00EB1460">
        <w:rPr>
          <w:i/>
          <w:iCs/>
        </w:rPr>
        <w:t xml:space="preserve">The New Zealand Wastewater Sector Report. </w:t>
      </w:r>
      <w:r w:rsidRPr="00EB1460">
        <w:t>Auckland: Beca, GHD and Boffa Miskell.</w:t>
      </w:r>
    </w:p>
    <w:p w:rsidR="009B5D58" w:rsidP="009B5D58" w:rsidRDefault="00F1175E" w14:paraId="527A5529" w14:textId="6286C4C5">
      <w:pPr>
        <w:pStyle w:val="Bibliography"/>
        <w:ind w:left="720" w:hanging="720"/>
        <w:rPr>
          <w:noProof/>
        </w:rPr>
      </w:pPr>
      <w:r w:rsidRPr="00EB1460">
        <w:rPr>
          <w:noProof/>
        </w:rPr>
        <w:t xml:space="preserve">Bell, D. H., &amp; Wilson, D. (1988). </w:t>
      </w:r>
      <w:r w:rsidRPr="00CB3E43">
        <w:rPr>
          <w:i/>
          <w:iCs/>
          <w:noProof/>
        </w:rPr>
        <w:t>Hazardous Waste Disposal in New Zealand.</w:t>
      </w:r>
      <w:r w:rsidRPr="00EB1460">
        <w:rPr>
          <w:noProof/>
        </w:rPr>
        <w:t xml:space="preserve"> </w:t>
      </w:r>
      <w:r w:rsidRPr="00CB3E43">
        <w:rPr>
          <w:noProof/>
        </w:rPr>
        <w:t xml:space="preserve">Bulletin of the </w:t>
      </w:r>
      <w:r w:rsidR="00CB3E43">
        <w:rPr>
          <w:noProof/>
        </w:rPr>
        <w:t>I</w:t>
      </w:r>
      <w:r w:rsidRPr="00CB3E43">
        <w:rPr>
          <w:noProof/>
        </w:rPr>
        <w:t>nternational Association of Engineering Geology</w:t>
      </w:r>
      <w:r w:rsidRPr="00EB1460">
        <w:rPr>
          <w:i/>
          <w:iCs/>
          <w:noProof/>
        </w:rPr>
        <w:t>, 37</w:t>
      </w:r>
      <w:r w:rsidRPr="00EB1460">
        <w:rPr>
          <w:noProof/>
        </w:rPr>
        <w:t>, 15-26.</w:t>
      </w:r>
    </w:p>
    <w:p w:rsidR="00FD612F" w:rsidP="00FD612F" w:rsidRDefault="00DF3F52" w14:paraId="7B2EA1D6" w14:textId="77777777">
      <w:pPr>
        <w:pStyle w:val="Bibliography"/>
        <w:ind w:left="720" w:hanging="720"/>
      </w:pPr>
      <w:r>
        <w:t>Beehive Press Release</w:t>
      </w:r>
      <w:r w:rsidR="004020AF">
        <w:t>. (2023) https://www.behive.govt.nz/release/government-takes-new-direction-policy-refocus.</w:t>
      </w:r>
    </w:p>
    <w:p w:rsidR="00D114A6" w:rsidP="00D114A6" w:rsidRDefault="00D114A6" w14:paraId="314C88F4" w14:textId="77777777">
      <w:pPr>
        <w:pStyle w:val="Bibliography"/>
        <w:ind w:left="720" w:hanging="720"/>
      </w:pPr>
      <w:r>
        <w:t xml:space="preserve">Car. (2018). </w:t>
      </w:r>
      <w:r w:rsidRPr="00D114A6">
        <w:rPr>
          <w:i/>
          <w:iCs/>
        </w:rPr>
        <w:t>The Shift to Big Thirsty SUV's is Ruining All the Good Work on Engine Efficiency by the Car Industry.</w:t>
      </w:r>
      <w:r>
        <w:t xml:space="preserve"> 4 August 2018. </w:t>
      </w:r>
    </w:p>
    <w:p w:rsidR="00D114A6" w:rsidP="00D114A6" w:rsidRDefault="00036CA8" w14:paraId="0B13A8BF" w14:textId="77777777">
      <w:pPr>
        <w:pStyle w:val="Bibliography"/>
        <w:ind w:left="720" w:hanging="720"/>
        <w:rPr>
          <w:noProof/>
        </w:rPr>
      </w:pPr>
      <w:r w:rsidRPr="00EB1460">
        <w:rPr>
          <w:noProof/>
        </w:rPr>
        <w:t>Climate Leaders Coalition. (2022). https://www.climateleaderscoalition.org.nz/wp-content/uploads/2022/06/OjiFS-carbon-reduction-case-study_Tasman-Mill.pdf</w:t>
      </w:r>
    </w:p>
    <w:p w:rsidR="00D114A6" w:rsidP="00D114A6" w:rsidRDefault="00D114A6" w14:paraId="4F90C2D5" w14:textId="77777777">
      <w:pPr>
        <w:pStyle w:val="Bibliography"/>
        <w:ind w:left="720" w:hanging="720"/>
        <w:rPr>
          <w:noProof/>
        </w:rPr>
      </w:pPr>
      <w:r w:rsidRPr="00EB1460">
        <w:rPr>
          <w:noProof/>
        </w:rPr>
        <w:t xml:space="preserve">CRL Energy. (2011). </w:t>
      </w:r>
      <w:r w:rsidRPr="00EB1460">
        <w:rPr>
          <w:i/>
          <w:iCs/>
          <w:noProof/>
        </w:rPr>
        <w:t>Heat Plant in New Zealand: Heat Plant Sized Greater than 100 Kilowattt Thermal Segmented by Industry Sector as at August 2011.</w:t>
      </w:r>
      <w:r w:rsidRPr="00EB1460">
        <w:rPr>
          <w:noProof/>
        </w:rPr>
        <w:t xml:space="preserve"> Wellington: CRL Energy Ltd on behalf of the Energy Efficiency and Conservation Authority.</w:t>
      </w:r>
    </w:p>
    <w:p w:rsidR="009B5D58" w:rsidP="009B5D58" w:rsidRDefault="00F1175E" w14:paraId="4FD645D2" w14:textId="77777777">
      <w:pPr>
        <w:pStyle w:val="Bibliography"/>
        <w:ind w:left="720" w:hanging="720"/>
        <w:rPr>
          <w:noProof/>
        </w:rPr>
      </w:pPr>
      <w:r w:rsidRPr="00EB1460">
        <w:rPr>
          <w:noProof/>
        </w:rPr>
        <w:t xml:space="preserve">Crown Minerals. (undated). </w:t>
      </w:r>
      <w:r w:rsidRPr="00EB1460">
        <w:rPr>
          <w:i/>
          <w:iCs/>
          <w:noProof/>
        </w:rPr>
        <w:t>Fact Sheet: Metallic Mineral Occurrences.</w:t>
      </w:r>
      <w:r w:rsidRPr="00EB1460">
        <w:rPr>
          <w:noProof/>
        </w:rPr>
        <w:t xml:space="preserve"> Wellington: Ministry of Economic Development.</w:t>
      </w:r>
    </w:p>
    <w:p w:rsidR="00FD612F" w:rsidP="00FD612F" w:rsidRDefault="009014B6" w14:paraId="7EEA8001" w14:textId="77777777">
      <w:pPr>
        <w:pStyle w:val="Bibliography"/>
        <w:ind w:left="720" w:hanging="720"/>
        <w:rPr>
          <w:noProof/>
        </w:rPr>
      </w:pPr>
      <w:r>
        <w:t xml:space="preserve">de Vito, M et al. </w:t>
      </w:r>
      <w:r w:rsidRPr="009014B6">
        <w:rPr>
          <w:i/>
          <w:iCs/>
        </w:rPr>
        <w:t>The 2022 World Health Organisation Reevaluation of Human and Mamalian Toxic Eqwuivalency Factors for Polychloriunated Dioxins, Dibenzofurans and Biphenyls</w:t>
      </w:r>
      <w:r>
        <w:t>. Regulatory Toxicology and Pharmacology, volume 146, 105525.</w:t>
      </w:r>
    </w:p>
    <w:p w:rsidRPr="00EB1460" w:rsidR="009B5D58" w:rsidP="009B5D58" w:rsidRDefault="00F1175E" w14:paraId="38B7B440" w14:textId="77777777">
      <w:pPr>
        <w:pStyle w:val="Bibliography"/>
        <w:ind w:left="720" w:hanging="720"/>
        <w:rPr>
          <w:noProof/>
        </w:rPr>
      </w:pPr>
      <w:r w:rsidRPr="00EB1460">
        <w:rPr>
          <w:noProof/>
        </w:rPr>
        <w:t xml:space="preserve">Dopico, M., &amp; Gomez, D. (2015). </w:t>
      </w:r>
      <w:r w:rsidRPr="00CB3E43">
        <w:rPr>
          <w:i/>
          <w:iCs/>
          <w:noProof/>
        </w:rPr>
        <w:t>Review of the Current State and Main Sources of Dioxins Around the Worl</w:t>
      </w:r>
      <w:r w:rsidRPr="00EB1460">
        <w:rPr>
          <w:noProof/>
        </w:rPr>
        <w:t xml:space="preserve">d. </w:t>
      </w:r>
      <w:r w:rsidRPr="00CB3E43">
        <w:rPr>
          <w:noProof/>
        </w:rPr>
        <w:t>Journal of the Air and Waste Management Association</w:t>
      </w:r>
      <w:r w:rsidRPr="00EB1460">
        <w:rPr>
          <w:noProof/>
        </w:rPr>
        <w:t>, 1033-1049.</w:t>
      </w:r>
    </w:p>
    <w:p w:rsidRPr="00EB1460" w:rsidR="009B5D58" w:rsidP="009B5D58" w:rsidRDefault="00877FFD" w14:paraId="573F9D0C" w14:textId="77777777">
      <w:pPr>
        <w:pStyle w:val="Bibliography"/>
        <w:ind w:left="720" w:hanging="720"/>
        <w:rPr>
          <w:noProof/>
        </w:rPr>
      </w:pPr>
      <w:r w:rsidRPr="00EB1460">
        <w:t xml:space="preserve">EnergyConsult. (2021). </w:t>
      </w:r>
      <w:r w:rsidRPr="00EB1460">
        <w:rPr>
          <w:i/>
          <w:iCs/>
        </w:rPr>
        <w:t>2021 Residential Baseline Study for Australia and New Zealand for 2000 - 2040</w:t>
      </w:r>
      <w:r w:rsidRPr="00EB1460">
        <w:t>. https://www.energyrating.gov.au/news/2021-residential-energy-baseline-study-australia-and-new-zealand-20000-2040</w:t>
      </w:r>
    </w:p>
    <w:p w:rsidRPr="00EB1460" w:rsidR="009B5D58" w:rsidP="009B5D58" w:rsidRDefault="00A15502" w14:paraId="29012643" w14:textId="77777777">
      <w:pPr>
        <w:pStyle w:val="Bibliography"/>
        <w:ind w:left="720" w:hanging="720"/>
        <w:rPr>
          <w:noProof/>
        </w:rPr>
      </w:pPr>
      <w:r w:rsidRPr="00EB1460">
        <w:t>Energy Efficiency and Conservation Authority. (2021). O</w:t>
      </w:r>
      <w:r w:rsidRPr="00EB1460">
        <w:rPr>
          <w:i/>
          <w:iCs/>
        </w:rPr>
        <w:t xml:space="preserve">ff-Road Liquid Fuel Insights. Quantifying Off Road Diesel and Petrol Use in New Zealand. </w:t>
      </w:r>
      <w:r w:rsidRPr="00EB1460">
        <w:t>Wellington: Energy Efficiency and Conservation Authority.</w:t>
      </w:r>
    </w:p>
    <w:p w:rsidR="00F1175E" w:rsidP="00F1175E" w:rsidRDefault="00F1175E" w14:paraId="707AE5E2" w14:textId="7012261C">
      <w:pPr>
        <w:pStyle w:val="Bibliography"/>
        <w:ind w:left="720" w:hanging="720"/>
        <w:rPr>
          <w:szCs w:val="18"/>
          <w:lang w:val="en"/>
        </w:rPr>
      </w:pPr>
      <w:r w:rsidRPr="00EB1460">
        <w:rPr>
          <w:noProof/>
        </w:rPr>
        <w:t>Energy Efficiency and Conservation Authority. (</w:t>
      </w:r>
      <w:r w:rsidR="00800750">
        <w:rPr>
          <w:noProof/>
        </w:rPr>
        <w:t>2025</w:t>
      </w:r>
      <w:r w:rsidRPr="00EB1460">
        <w:rPr>
          <w:noProof/>
        </w:rPr>
        <w:t xml:space="preserve">). </w:t>
      </w:r>
      <w:r w:rsidRPr="00EB1460">
        <w:rPr>
          <w:i/>
          <w:iCs/>
          <w:noProof/>
        </w:rPr>
        <w:t>Energy End Use Database.</w:t>
      </w:r>
      <w:r w:rsidRPr="00EB1460">
        <w:rPr>
          <w:noProof/>
        </w:rPr>
        <w:t xml:space="preserve"> Wellington: Energy Efficiency and Conservation Authority.</w:t>
      </w:r>
      <w:r w:rsidRPr="00EB1460" w:rsidR="00D357EA">
        <w:rPr>
          <w:noProof/>
          <w:szCs w:val="18"/>
        </w:rPr>
        <w:t xml:space="preserve"> </w:t>
      </w:r>
      <w:r w:rsidRPr="00EB1460" w:rsidR="00D357EA">
        <w:rPr>
          <w:szCs w:val="18"/>
          <w:lang w:val="en"/>
        </w:rPr>
        <w:t>(www.eeca.govt.nz/resources-and-tools/tools/energy-end-use-database).</w:t>
      </w:r>
    </w:p>
    <w:p w:rsidR="00FD612F" w:rsidP="00FD612F" w:rsidRDefault="00467DD0" w14:paraId="2AE3A690" w14:textId="77777777">
      <w:pPr>
        <w:pStyle w:val="Bibliography"/>
        <w:ind w:left="720" w:hanging="720"/>
        <w:rPr>
          <w:noProof/>
        </w:rPr>
      </w:pPr>
      <w:r>
        <w:rPr>
          <w:lang w:val="en"/>
        </w:rPr>
        <w:t xml:space="preserve">Eunomia (2023). </w:t>
      </w:r>
      <w:r w:rsidRPr="00E40344">
        <w:rPr>
          <w:i/>
          <w:iCs/>
          <w:lang w:val="en"/>
        </w:rPr>
        <w:t>Waste and Resource Recovery Infrastructure and Services Stocktake and Gap Analysis. Full Project Summary Report Prepared for the Ministry for the Environment.</w:t>
      </w:r>
      <w:r>
        <w:rPr>
          <w:lang w:val="en"/>
        </w:rPr>
        <w:t xml:space="preserve"> Auckland. Eunomia Research and Consulting Ltd. </w:t>
      </w:r>
    </w:p>
    <w:p w:rsidR="00F1175E" w:rsidP="00F1175E" w:rsidRDefault="00F1175E" w14:paraId="35D20DF5" w14:textId="77777777">
      <w:pPr>
        <w:pStyle w:val="Bibliography"/>
        <w:ind w:left="720" w:hanging="720"/>
        <w:rPr>
          <w:noProof/>
        </w:rPr>
      </w:pPr>
      <w:r w:rsidRPr="00EB1460">
        <w:rPr>
          <w:noProof/>
        </w:rPr>
        <w:t xml:space="preserve">Environment Southland. (2013). </w:t>
      </w:r>
      <w:r w:rsidRPr="00EB1460">
        <w:rPr>
          <w:i/>
          <w:iCs/>
          <w:noProof/>
        </w:rPr>
        <w:t>Dust Suppression- Keeping Your Air Clean! .</w:t>
      </w:r>
      <w:r w:rsidRPr="00EB1460">
        <w:rPr>
          <w:noProof/>
        </w:rPr>
        <w:t xml:space="preserve"> Invercargill: Environment Southland.</w:t>
      </w:r>
    </w:p>
    <w:p w:rsidRPr="00EB1460" w:rsidR="00DC41A5" w:rsidP="00DC41A5" w:rsidRDefault="00B53E34" w14:paraId="032414B6" w14:textId="77777777">
      <w:pPr>
        <w:pStyle w:val="Bibliography"/>
        <w:ind w:left="720" w:hanging="720"/>
        <w:rPr>
          <w:noProof/>
        </w:rPr>
      </w:pPr>
      <w:r w:rsidRPr="00B53E34">
        <w:t xml:space="preserve">Environmental Health Intelligence. </w:t>
      </w:r>
      <w:r>
        <w:t>(</w:t>
      </w:r>
      <w:r w:rsidRPr="00B53E34">
        <w:t>2024</w:t>
      </w:r>
      <w:r>
        <w:t>)</w:t>
      </w:r>
      <w:r w:rsidRPr="00B53E34">
        <w:t xml:space="preserve">. </w:t>
      </w:r>
      <w:r w:rsidRPr="00B53E34">
        <w:rPr>
          <w:i/>
          <w:iCs/>
        </w:rPr>
        <w:t>Energy use by fuel type and sector</w:t>
      </w:r>
      <w:r w:rsidRPr="00B53E34">
        <w:t xml:space="preserve">. [Surveillance Report]. Wellington: Environmental Health Intelligence NZ, Massey University. </w:t>
      </w:r>
    </w:p>
    <w:p w:rsidRPr="00EB1460" w:rsidR="00F1175E" w:rsidP="00F1175E" w:rsidRDefault="00F1175E" w14:paraId="566E3769" w14:textId="77777777">
      <w:pPr>
        <w:pStyle w:val="Bibliography"/>
        <w:ind w:left="720" w:hanging="720"/>
        <w:rPr>
          <w:noProof/>
        </w:rPr>
      </w:pPr>
      <w:r w:rsidRPr="00EB1460">
        <w:rPr>
          <w:noProof/>
        </w:rPr>
        <w:t xml:space="preserve">Environmental Protection Authority. (2012 and 2013). </w:t>
      </w:r>
      <w:r w:rsidRPr="00EB1460">
        <w:rPr>
          <w:i/>
          <w:iCs/>
          <w:noProof/>
        </w:rPr>
        <w:t>Climate Change Response Act 2002; 2011 and 2012 Annual Reports.</w:t>
      </w:r>
      <w:r w:rsidRPr="00EB1460">
        <w:rPr>
          <w:noProof/>
        </w:rPr>
        <w:t xml:space="preserve"> Wellington: Environmental Protection Authority.</w:t>
      </w:r>
    </w:p>
    <w:p w:rsidRPr="00EB1460" w:rsidR="00F1175E" w:rsidP="00F1175E" w:rsidRDefault="25EC959F" w14:paraId="5D5094F4" w14:textId="77777777">
      <w:pPr>
        <w:pStyle w:val="Bibliography"/>
        <w:ind w:left="720" w:hanging="720"/>
        <w:rPr>
          <w:noProof/>
        </w:rPr>
      </w:pPr>
      <w:r w:rsidRPr="0C34660A">
        <w:rPr>
          <w:noProof/>
        </w:rPr>
        <w:t xml:space="preserve">Environmental Protection Authority. (2013). </w:t>
      </w:r>
      <w:r w:rsidRPr="0C34660A">
        <w:rPr>
          <w:i/>
          <w:iCs/>
          <w:noProof/>
        </w:rPr>
        <w:t xml:space="preserve">Management and Handling of Used Oil. HSNO </w:t>
      </w:r>
      <w:bookmarkStart w:name="_Int_Huyp6uPx" w:id="391"/>
      <w:r w:rsidRPr="0C34660A">
        <w:rPr>
          <w:i/>
          <w:iCs/>
          <w:noProof/>
        </w:rPr>
        <w:t>COP</w:t>
      </w:r>
      <w:bookmarkEnd w:id="391"/>
      <w:r w:rsidRPr="0C34660A">
        <w:rPr>
          <w:i/>
          <w:iCs/>
          <w:noProof/>
        </w:rPr>
        <w:t xml:space="preserve"> 63.</w:t>
      </w:r>
      <w:r w:rsidRPr="0C34660A">
        <w:rPr>
          <w:noProof/>
        </w:rPr>
        <w:t xml:space="preserve"> Wellington: Environmental Protection Authority.</w:t>
      </w:r>
    </w:p>
    <w:p w:rsidRPr="00EB1460" w:rsidR="00F1175E" w:rsidP="00F1175E" w:rsidRDefault="00F1175E" w14:paraId="776F3E5D" w14:textId="77777777">
      <w:pPr>
        <w:pStyle w:val="Bibliography"/>
        <w:ind w:left="720" w:hanging="720"/>
        <w:rPr>
          <w:noProof/>
        </w:rPr>
      </w:pPr>
      <w:r w:rsidRPr="00EB1460">
        <w:rPr>
          <w:noProof/>
        </w:rPr>
        <w:t xml:space="preserve">Environmental Risk Management Authority. (2008). </w:t>
      </w:r>
      <w:r w:rsidRPr="00EB1460">
        <w:rPr>
          <w:i/>
          <w:iCs/>
          <w:noProof/>
        </w:rPr>
        <w:t>Decision Report on Application HRC07004.</w:t>
      </w:r>
      <w:r w:rsidRPr="00EB1460">
        <w:rPr>
          <w:noProof/>
        </w:rPr>
        <w:t xml:space="preserve"> Wellington: ERMA New Zealand.</w:t>
      </w:r>
    </w:p>
    <w:p w:rsidR="00F1175E" w:rsidP="00F1175E" w:rsidRDefault="00F1175E" w14:paraId="01B85AF1" w14:textId="77777777">
      <w:pPr>
        <w:pStyle w:val="Bibliography"/>
        <w:ind w:left="720" w:hanging="720"/>
        <w:rPr>
          <w:noProof/>
        </w:rPr>
      </w:pPr>
      <w:r w:rsidRPr="00EB1460">
        <w:rPr>
          <w:noProof/>
        </w:rPr>
        <w:t xml:space="preserve">ERMA New Zealand. (2011). </w:t>
      </w:r>
      <w:r w:rsidRPr="00EB1460">
        <w:rPr>
          <w:i/>
          <w:iCs/>
          <w:noProof/>
        </w:rPr>
        <w:t>Application for the Reassessment of a Hazardous Substance under Section 63 of the Hazardous Substances and New Organisms Act 1996; No. HS200692.</w:t>
      </w:r>
      <w:r w:rsidRPr="00EB1460">
        <w:rPr>
          <w:noProof/>
        </w:rPr>
        <w:t xml:space="preserve"> Wellington: New Zealand Environmental Risk Management Authority.</w:t>
      </w:r>
    </w:p>
    <w:p w:rsidR="00842F60" w:rsidRDefault="00842F60" w14:paraId="4D729F31" w14:textId="37B86E7B">
      <w:pPr>
        <w:rPr>
          <w:i/>
          <w:iCs/>
        </w:rPr>
      </w:pPr>
      <w:r>
        <w:t>Figure:nz. (2024)</w:t>
      </w:r>
      <w:r w:rsidR="00513C69">
        <w:t>.</w:t>
      </w:r>
      <w:r>
        <w:t xml:space="preserve"> </w:t>
      </w:r>
      <w:r w:rsidRPr="00E40344">
        <w:rPr>
          <w:i/>
          <w:iCs/>
        </w:rPr>
        <w:t>Wood Pulp Production in New Zealand</w:t>
      </w:r>
    </w:p>
    <w:p w:rsidR="00CB3E43" w:rsidP="00CB3E43" w:rsidRDefault="00CB3E43" w14:paraId="07026793" w14:textId="77777777">
      <w:pPr>
        <w:pStyle w:val="Bibliography"/>
        <w:ind w:left="720" w:hanging="720"/>
        <w:rPr>
          <w:noProof/>
        </w:rPr>
      </w:pPr>
      <w:r w:rsidRPr="00E40344">
        <w:rPr>
          <w:color w:val="000000" w:themeColor="text1"/>
        </w:rPr>
        <w:t xml:space="preserve">Fletcher Building. (2025). </w:t>
      </w:r>
      <w:r w:rsidRPr="00E40344">
        <w:rPr>
          <w:i/>
          <w:iCs/>
          <w:color w:val="000000" w:themeColor="text1"/>
        </w:rPr>
        <w:t>2025 Investor Day Presentation.</w:t>
      </w:r>
      <w:r w:rsidRPr="00E40344" w:rsidDel="0005778D">
        <w:rPr>
          <w:i/>
          <w:iCs/>
          <w:color w:val="000000" w:themeColor="text1"/>
        </w:rPr>
        <w:t xml:space="preserve"> </w:t>
      </w:r>
      <w:r w:rsidRPr="00E40344">
        <w:rPr>
          <w:i/>
          <w:iCs/>
          <w:color w:val="000000" w:themeColor="text1"/>
        </w:rPr>
        <w:t>Heavy Building Materials Division. Construction Materials Vertical</w:t>
      </w:r>
      <w:r w:rsidRPr="0099735E">
        <w:rPr>
          <w:color w:val="000000" w:themeColor="text1"/>
        </w:rPr>
        <w:t>.</w:t>
      </w:r>
      <w:r>
        <w:rPr>
          <w:color w:val="000000" w:themeColor="text1"/>
        </w:rPr>
        <w:t xml:space="preserve"> https://fletcherbuilding.com/asssets/4-investor-centre/presentations/2025-Investor-Day-Presentations-Heavy-Building-Materials.pdf</w:t>
      </w:r>
    </w:p>
    <w:p w:rsidR="00AF3AE2" w:rsidP="00AF3AE2" w:rsidRDefault="00DA5038" w14:paraId="2216AFA1" w14:textId="77777777">
      <w:pPr>
        <w:pStyle w:val="Bibliography"/>
        <w:ind w:left="720" w:hanging="720"/>
        <w:rPr>
          <w:noProof/>
        </w:rPr>
      </w:pPr>
      <w:r>
        <w:t xml:space="preserve">Fonterra. (2025). </w:t>
      </w:r>
      <w:r w:rsidR="00AF3AE2">
        <w:t xml:space="preserve"> </w:t>
      </w:r>
      <w:r w:rsidRPr="00AF3AE2" w:rsidR="00AF3AE2">
        <w:rPr>
          <w:i/>
          <w:iCs/>
        </w:rPr>
        <w:t>Fonterra Announces Electrification Plans to Future-Proof Operations</w:t>
      </w:r>
      <w:r w:rsidR="00AF3AE2">
        <w:t>. Media release, 29 January 2025.</w:t>
      </w:r>
    </w:p>
    <w:p w:rsidRPr="00E40344" w:rsidR="00323319" w:rsidP="00E40344" w:rsidRDefault="00323319" w14:paraId="2933C80E" w14:textId="5B5C7666">
      <w:pPr>
        <w:rPr>
          <w:color w:val="000000" w:themeColor="text1"/>
        </w:rPr>
      </w:pPr>
      <w:r w:rsidRPr="00E40344">
        <w:rPr>
          <w:color w:val="000000" w:themeColor="text1"/>
        </w:rPr>
        <w:t xml:space="preserve">FTI Consulting. (2025). </w:t>
      </w:r>
      <w:r w:rsidRPr="00E40344">
        <w:rPr>
          <w:i/>
          <w:iCs/>
          <w:color w:val="000000" w:themeColor="text1"/>
        </w:rPr>
        <w:t>Illicit Tobacco in New Zealand 2024.</w:t>
      </w:r>
      <w:r w:rsidRPr="00E40344">
        <w:rPr>
          <w:color w:val="000000" w:themeColor="text1"/>
        </w:rPr>
        <w:t xml:space="preserve"> 15 August 2025.</w:t>
      </w:r>
    </w:p>
    <w:p w:rsidRPr="00E40344" w:rsidR="00EA15FA" w:rsidP="00E40344" w:rsidRDefault="00EA15FA" w14:paraId="5C5A917D" w14:textId="15D2B0E6">
      <w:r>
        <w:t>Genesis Energy</w:t>
      </w:r>
      <w:r w:rsidR="00CB3E43">
        <w:t>.</w:t>
      </w:r>
      <w:r>
        <w:t xml:space="preserve"> (2025). </w:t>
      </w:r>
      <w:r w:rsidRPr="00E40344">
        <w:rPr>
          <w:i/>
          <w:iCs/>
        </w:rPr>
        <w:t>Climate Statement for the reporting Period 1 July 2023 to 30 June 2024.</w:t>
      </w:r>
    </w:p>
    <w:p w:rsidR="00FD612F" w:rsidP="00FD612F" w:rsidRDefault="00773704" w14:paraId="28A1B375" w14:textId="39733D1A">
      <w:pPr>
        <w:pStyle w:val="Bibliography"/>
        <w:ind w:left="720" w:hanging="720"/>
        <w:rPr>
          <w:noProof/>
        </w:rPr>
      </w:pPr>
      <w:r>
        <w:t xml:space="preserve">Gretton, G. (2024). </w:t>
      </w:r>
      <w:r w:rsidRPr="00E40344">
        <w:rPr>
          <w:i/>
          <w:iCs/>
        </w:rPr>
        <w:t xml:space="preserve">Household Energy Use. How Much and </w:t>
      </w:r>
      <w:r w:rsidR="00EA15FA">
        <w:rPr>
          <w:i/>
          <w:iCs/>
        </w:rPr>
        <w:t>W</w:t>
      </w:r>
      <w:r w:rsidRPr="00E40344">
        <w:rPr>
          <w:i/>
          <w:iCs/>
        </w:rPr>
        <w:t>hen Now and in the Future</w:t>
      </w:r>
      <w:r>
        <w:t>. Energy Efficiency and Conservation Authority. https://www.auckland.ac.nz/assets/business/our-research/docs/energy-centre/summer-school-2024/Speaker-Slides---112%Household%20energy%20use.pdf</w:t>
      </w:r>
    </w:p>
    <w:p w:rsidRPr="00EB1460" w:rsidR="00F1175E" w:rsidP="00F1175E" w:rsidRDefault="00F1175E" w14:paraId="4C6C0320" w14:textId="77777777">
      <w:pPr>
        <w:pStyle w:val="Bibliography"/>
        <w:ind w:left="720" w:hanging="720"/>
        <w:rPr>
          <w:noProof/>
        </w:rPr>
      </w:pPr>
      <w:r w:rsidRPr="00EB1460">
        <w:rPr>
          <w:noProof/>
        </w:rPr>
        <w:t xml:space="preserve">Halliday, L., Slaughter, G., Rynne, M., &amp; Totty, B. (2007). </w:t>
      </w:r>
      <w:r w:rsidRPr="00EB1460">
        <w:rPr>
          <w:i/>
          <w:iCs/>
          <w:noProof/>
        </w:rPr>
        <w:t xml:space="preserve">Ten Years of the New Zealand Used Oil Recovery Programme. </w:t>
      </w:r>
      <w:r w:rsidRPr="00513C69">
        <w:rPr>
          <w:noProof/>
        </w:rPr>
        <w:t>Paper presented at the Annual Conference</w:t>
      </w:r>
      <w:r w:rsidRPr="00EB1460">
        <w:rPr>
          <w:i/>
          <w:iCs/>
          <w:noProof/>
        </w:rPr>
        <w:t>.</w:t>
      </w:r>
      <w:r w:rsidRPr="00EB1460">
        <w:rPr>
          <w:noProof/>
        </w:rPr>
        <w:t xml:space="preserve"> Auckland: Waste Management Institute of New Zealand.</w:t>
      </w:r>
    </w:p>
    <w:p w:rsidRPr="00EB1460" w:rsidR="001D333C" w:rsidP="001D333C" w:rsidRDefault="3B0A1B65" w14:paraId="7264F4E7" w14:textId="77777777">
      <w:pPr>
        <w:pStyle w:val="Bibliography"/>
        <w:ind w:left="720" w:hanging="720"/>
        <w:rPr>
          <w:noProof/>
        </w:rPr>
      </w:pPr>
      <w:r>
        <w:t xml:space="preserve">Health Promotion Agency. (2022). </w:t>
      </w:r>
      <w:r w:rsidRPr="0C34660A">
        <w:rPr>
          <w:i/>
          <w:iCs/>
        </w:rPr>
        <w:t>Tobacco Control Data Repository. 4 Weekly Equivalent Cigarette Sales Volume</w:t>
      </w:r>
    </w:p>
    <w:p w:rsidRPr="00EB1460" w:rsidR="00607959" w:rsidP="00607959" w:rsidRDefault="001D333C" w14:paraId="57A56ED0" w14:textId="77777777">
      <w:pPr>
        <w:pStyle w:val="Bibliography"/>
        <w:ind w:left="720" w:hanging="720"/>
        <w:rPr>
          <w:noProof/>
        </w:rPr>
      </w:pPr>
      <w:r>
        <w:t xml:space="preserve">IEA Bioenergy. (2007). </w:t>
      </w:r>
      <w:r w:rsidRPr="00607959">
        <w:rPr>
          <w:i/>
          <w:iCs/>
        </w:rPr>
        <w:t>Black Liquor Gasification. Summary and Conclusions from the IEA Bioenergy Exco 54 Workshop</w:t>
      </w:r>
      <w:r>
        <w:t>.</w:t>
      </w:r>
    </w:p>
    <w:p w:rsidRPr="00EB1460" w:rsidR="00F1175E" w:rsidP="00607959" w:rsidRDefault="00F1175E" w14:paraId="0E3B4E2D" w14:textId="45BDA605">
      <w:pPr>
        <w:pStyle w:val="Bibliography"/>
        <w:ind w:left="720" w:hanging="720"/>
        <w:rPr>
          <w:noProof/>
        </w:rPr>
      </w:pPr>
      <w:r w:rsidRPr="00EB1460">
        <w:rPr>
          <w:noProof/>
        </w:rPr>
        <w:t xml:space="preserve">Jaques, R. (2002). </w:t>
      </w:r>
      <w:r w:rsidRPr="00EB1460">
        <w:rPr>
          <w:i/>
          <w:iCs/>
          <w:noProof/>
        </w:rPr>
        <w:t>Environmental Impacts Associated with New Zealand Structural Steel Manufacture – Preliminary Study. Study Report No. 113.</w:t>
      </w:r>
      <w:r w:rsidRPr="00EB1460">
        <w:rPr>
          <w:noProof/>
        </w:rPr>
        <w:t xml:space="preserve"> Wellington: BRANZ.</w:t>
      </w:r>
    </w:p>
    <w:p w:rsidRPr="00607959" w:rsidR="00892F35" w:rsidP="00607959" w:rsidRDefault="004B111E" w14:paraId="2D70E1EC" w14:textId="4C43635C">
      <w:pPr>
        <w:pStyle w:val="Bibliography"/>
        <w:ind w:left="720" w:hanging="720"/>
        <w:rPr>
          <w:noProof/>
        </w:rPr>
      </w:pPr>
      <w:r w:rsidRPr="003B477F">
        <w:rPr>
          <w:color w:val="000000" w:themeColor="text1"/>
        </w:rPr>
        <w:t>K2 Environmental, 202</w:t>
      </w:r>
      <w:r>
        <w:rPr>
          <w:color w:val="000000" w:themeColor="text1"/>
        </w:rPr>
        <w:t>5</w:t>
      </w:r>
      <w:r w:rsidRPr="003B477F">
        <w:rPr>
          <w:color w:val="000000" w:themeColor="text1"/>
        </w:rPr>
        <w:t xml:space="preserve">. </w:t>
      </w:r>
      <w:r w:rsidRPr="00513C69">
        <w:rPr>
          <w:i/>
          <w:iCs/>
          <w:color w:val="000000" w:themeColor="text1"/>
        </w:rPr>
        <w:t>Stack Emission Testing Assessment.  Dunedin City Council, 10 Tahuna Road</w:t>
      </w:r>
      <w:r>
        <w:rPr>
          <w:color w:val="000000" w:themeColor="text1"/>
        </w:rPr>
        <w:t xml:space="preserve">, </w:t>
      </w:r>
      <w:r w:rsidRPr="003B477F">
        <w:rPr>
          <w:color w:val="000000" w:themeColor="text1"/>
        </w:rPr>
        <w:t xml:space="preserve">Report Number </w:t>
      </w:r>
      <w:r>
        <w:rPr>
          <w:color w:val="000000" w:themeColor="text1"/>
        </w:rPr>
        <w:t>ZO305</w:t>
      </w:r>
      <w:r w:rsidRPr="003B477F">
        <w:rPr>
          <w:color w:val="000000" w:themeColor="text1"/>
        </w:rPr>
        <w:t xml:space="preserve">.  </w:t>
      </w:r>
      <w:r>
        <w:rPr>
          <w:color w:val="000000" w:themeColor="text1"/>
        </w:rPr>
        <w:t>5 February 2025</w:t>
      </w:r>
    </w:p>
    <w:p w:rsidRPr="00EB1460" w:rsidR="00892F35" w:rsidP="00892F35" w:rsidRDefault="00892F35" w14:paraId="1DC36EE4" w14:textId="77777777">
      <w:pPr>
        <w:pStyle w:val="Bibliography"/>
        <w:ind w:left="720" w:hanging="720"/>
        <w:rPr>
          <w:noProof/>
        </w:rPr>
      </w:pPr>
      <w:r>
        <w:t>Kreger, B., and Loccisano, A. (2025). T</w:t>
      </w:r>
      <w:r w:rsidRPr="00E40344">
        <w:rPr>
          <w:i/>
          <w:iCs/>
        </w:rPr>
        <w:t>ransgenerational Implications of Age Dependent Half-Life of Dioxins in Children.</w:t>
      </w:r>
      <w:r>
        <w:t xml:space="preserve"> European Society of Medicine. 321 August 2025</w:t>
      </w:r>
    </w:p>
    <w:p w:rsidR="00FD612F" w:rsidP="00FD612F" w:rsidRDefault="00220CAC" w14:paraId="4A7081CC" w14:textId="77777777">
      <w:pPr>
        <w:pStyle w:val="Bibliography"/>
        <w:ind w:left="720" w:hanging="720"/>
        <w:rPr>
          <w:noProof/>
        </w:rPr>
      </w:pPr>
      <w:r w:rsidRPr="00EB1460">
        <w:t xml:space="preserve">Law Commission. (2013). </w:t>
      </w:r>
      <w:r w:rsidRPr="00EB1460">
        <w:rPr>
          <w:i/>
          <w:iCs/>
        </w:rPr>
        <w:t>The Legal Framework for Burial and Cremation in New Zealand</w:t>
      </w:r>
      <w:r w:rsidRPr="00EB1460" w:rsidR="00057355">
        <w:rPr>
          <w:i/>
          <w:iCs/>
        </w:rPr>
        <w:t>. A First Principles Review.</w:t>
      </w:r>
      <w:r w:rsidRPr="00EB1460" w:rsidR="00057355">
        <w:t xml:space="preserve"> Wellington: Law Commission.</w:t>
      </w:r>
    </w:p>
    <w:p w:rsidRPr="00EB1460" w:rsidR="00F1175E" w:rsidP="00892F35" w:rsidRDefault="00F1175E" w14:paraId="1432DA42" w14:textId="77777777">
      <w:pPr>
        <w:rPr>
          <w:noProof/>
        </w:rPr>
      </w:pPr>
      <w:r w:rsidRPr="00EB1460">
        <w:rPr>
          <w:noProof/>
        </w:rPr>
        <w:t xml:space="preserve">Lubrication Engineers. (1991). </w:t>
      </w:r>
      <w:r w:rsidRPr="00EB1460">
        <w:rPr>
          <w:i/>
          <w:iCs/>
          <w:noProof/>
        </w:rPr>
        <w:t>Notes on Oil Consumption.</w:t>
      </w:r>
      <w:r w:rsidRPr="00EB1460">
        <w:rPr>
          <w:noProof/>
        </w:rPr>
        <w:t xml:space="preserve"> Kansas: Lubrication Engineers Inc.</w:t>
      </w:r>
    </w:p>
    <w:p w:rsidRPr="00EB1460" w:rsidR="00F1175E" w:rsidP="00F1175E" w:rsidRDefault="00F1175E" w14:paraId="7DEBDB82" w14:textId="77777777">
      <w:pPr>
        <w:pStyle w:val="Bibliography"/>
        <w:ind w:left="720" w:hanging="720"/>
        <w:rPr>
          <w:noProof/>
        </w:rPr>
      </w:pPr>
      <w:r w:rsidRPr="00EB1460">
        <w:rPr>
          <w:noProof/>
        </w:rPr>
        <w:t xml:space="preserve">Mannetje, A., Coakley, J., Bates, M., Borman, B., &amp; Douwes, J. (2013). </w:t>
      </w:r>
      <w:r w:rsidRPr="00EB1460">
        <w:rPr>
          <w:i/>
          <w:iCs/>
          <w:noProof/>
        </w:rPr>
        <w:t>Concentrations of Selected Persistent Organic Pollutants in the Serum of New Zealanders.</w:t>
      </w:r>
      <w:r w:rsidRPr="00EB1460">
        <w:rPr>
          <w:noProof/>
        </w:rPr>
        <w:t xml:space="preserve"> Wellington: Report prepared by the Centre for Public Health Research for the Ministry of Health.</w:t>
      </w:r>
    </w:p>
    <w:p w:rsidRPr="00EB1460" w:rsidR="00F1175E" w:rsidP="00F1175E" w:rsidRDefault="00F1175E" w14:paraId="5C50F9A5" w14:textId="77777777">
      <w:pPr>
        <w:pStyle w:val="Bibliography"/>
        <w:ind w:left="720" w:hanging="720"/>
        <w:rPr>
          <w:noProof/>
        </w:rPr>
      </w:pPr>
      <w:r w:rsidRPr="00EB1460">
        <w:rPr>
          <w:noProof/>
        </w:rPr>
        <w:t xml:space="preserve">Mannetje, A., Douwes, J., &amp; Duckett, H. (2010). </w:t>
      </w:r>
      <w:r w:rsidRPr="00EB1460">
        <w:rPr>
          <w:i/>
          <w:iCs/>
          <w:noProof/>
        </w:rPr>
        <w:t>Concentrations of Persistent Organic Pollutants in the Milk of New Zealand Women.</w:t>
      </w:r>
      <w:r w:rsidRPr="00EB1460">
        <w:rPr>
          <w:noProof/>
        </w:rPr>
        <w:t xml:space="preserve"> Wellington: Ministry of Health, Public Health Research Centre, Massey University.</w:t>
      </w:r>
    </w:p>
    <w:p w:rsidRPr="00EB1460" w:rsidR="00F1175E" w:rsidP="00F1175E" w:rsidRDefault="00F1175E" w14:paraId="29860CAE" w14:textId="77777777">
      <w:pPr>
        <w:pStyle w:val="Bibliography"/>
        <w:ind w:left="720" w:hanging="720"/>
        <w:rPr>
          <w:noProof/>
        </w:rPr>
      </w:pPr>
      <w:r w:rsidRPr="00EB1460">
        <w:rPr>
          <w:noProof/>
        </w:rPr>
        <w:t xml:space="preserve">Maritime New Zealand. (2001). </w:t>
      </w:r>
      <w:r w:rsidRPr="00EB1460">
        <w:rPr>
          <w:i/>
          <w:iCs/>
          <w:noProof/>
        </w:rPr>
        <w:t>National Policy on the Sea Disposal of Waste.</w:t>
      </w:r>
      <w:r w:rsidRPr="00EB1460">
        <w:rPr>
          <w:noProof/>
        </w:rPr>
        <w:t xml:space="preserve"> Wellington: Maritime New Zealand.</w:t>
      </w:r>
    </w:p>
    <w:p w:rsidR="00F1175E" w:rsidP="00F1175E" w:rsidRDefault="00F1175E" w14:paraId="16A12B9B" w14:textId="366DFCAD">
      <w:pPr>
        <w:pStyle w:val="Bibliography"/>
        <w:ind w:left="720" w:hanging="720"/>
        <w:rPr>
          <w:noProof/>
        </w:rPr>
      </w:pPr>
      <w:r w:rsidRPr="00EB1460">
        <w:rPr>
          <w:noProof/>
        </w:rPr>
        <w:t>Maritime New Zealand. (</w:t>
      </w:r>
      <w:r w:rsidR="001354E1">
        <w:rPr>
          <w:noProof/>
        </w:rPr>
        <w:t>2025</w:t>
      </w:r>
      <w:r w:rsidRPr="00EB1460">
        <w:rPr>
          <w:noProof/>
        </w:rPr>
        <w:t xml:space="preserve">). </w:t>
      </w:r>
      <w:r w:rsidRPr="00EB1460">
        <w:rPr>
          <w:i/>
          <w:iCs/>
          <w:noProof/>
        </w:rPr>
        <w:t>Oil Spill Prevention in Recreational Boating: Two-Stroke vs. Four Stroke Engines.</w:t>
      </w:r>
      <w:r w:rsidRPr="00EB1460">
        <w:rPr>
          <w:noProof/>
        </w:rPr>
        <w:t xml:space="preserve"> Wellington: Maritime New Zealand.</w:t>
      </w:r>
    </w:p>
    <w:p w:rsidRPr="00EB1460" w:rsidR="00892F35" w:rsidP="00892F35" w:rsidRDefault="002D7D09" w14:paraId="6579AF5C" w14:textId="6CDD391E">
      <w:pPr>
        <w:pStyle w:val="Bibliography"/>
        <w:ind w:left="720" w:hanging="720"/>
        <w:rPr>
          <w:noProof/>
        </w:rPr>
      </w:pPr>
      <w:r>
        <w:t>Mathew, N., Somanathan, A., Tirpude, A., Pillai, A., Mondal, P., and Avin, T</w:t>
      </w:r>
      <w:r w:rsidR="009F5010">
        <w:t xml:space="preserve"> (2025)</w:t>
      </w:r>
      <w:r>
        <w:t xml:space="preserve">. </w:t>
      </w:r>
      <w:r w:rsidRPr="00E40344">
        <w:rPr>
          <w:i/>
          <w:iCs/>
        </w:rPr>
        <w:t>Dioxins and Their Impact</w:t>
      </w:r>
      <w:r w:rsidR="00FD612F">
        <w:rPr>
          <w:i/>
          <w:iCs/>
        </w:rPr>
        <w:t>:</w:t>
      </w:r>
      <w:r w:rsidRPr="00E40344">
        <w:rPr>
          <w:i/>
          <w:iCs/>
        </w:rPr>
        <w:t xml:space="preserve"> a Review of Toxicity, Persistence and Novel Remediation Strategies</w:t>
      </w:r>
      <w:r>
        <w:t xml:space="preserve">. Analytical Methods 17, 1698 - </w:t>
      </w:r>
      <w:r w:rsidR="0060228A">
        <w:t xml:space="preserve"> 1748</w:t>
      </w:r>
    </w:p>
    <w:p w:rsidRPr="00EB1460" w:rsidR="00892F35" w:rsidP="00892F35" w:rsidRDefault="00773704" w14:paraId="58EE2655" w14:textId="77777777">
      <w:pPr>
        <w:pStyle w:val="Bibliography"/>
        <w:ind w:left="720" w:hanging="720"/>
        <w:rPr>
          <w:noProof/>
        </w:rPr>
      </w:pPr>
      <w:r>
        <w:t xml:space="preserve">Metcalfe, J., Kuschel, G., Wickham, L. and Denne, T. (2025). </w:t>
      </w:r>
      <w:r w:rsidRPr="00E40344">
        <w:rPr>
          <w:i/>
          <w:iCs/>
        </w:rPr>
        <w:t>Indoor Combustion in New Zealand Homes. Health effects and Costs.</w:t>
      </w:r>
      <w:r>
        <w:t xml:space="preserve"> Auckland: Emission Impossible.</w:t>
      </w:r>
    </w:p>
    <w:p w:rsidR="00AF6D6E" w:rsidP="00AF6D6E" w:rsidRDefault="00AF6D6E" w14:paraId="5E351A50" w14:textId="2C57755D">
      <w:pPr>
        <w:pStyle w:val="Bibliography"/>
        <w:ind w:left="720" w:hanging="720"/>
      </w:pPr>
      <w:bookmarkStart w:name="OLE_LINK1" w:id="392"/>
      <w:r w:rsidRPr="00EB1460">
        <w:rPr>
          <w:noProof/>
        </w:rPr>
        <w:t>Ministry of Business Innovation and Employment. (2017)</w:t>
      </w:r>
      <w:bookmarkEnd w:id="392"/>
      <w:r w:rsidRPr="00EB1460">
        <w:rPr>
          <w:noProof/>
        </w:rPr>
        <w:t xml:space="preserve">. </w:t>
      </w:r>
      <w:r w:rsidRPr="00EB1460">
        <w:t>I</w:t>
      </w:r>
      <w:r w:rsidRPr="00EB1460">
        <w:rPr>
          <w:i/>
          <w:iCs/>
        </w:rPr>
        <w:t>ndustrial Bioenergy Use. Updated Methodology to Estimate Demand.</w:t>
      </w:r>
      <w:r w:rsidRPr="00EB1460">
        <w:t xml:space="preserve"> Wellington, Ministry of Business Innovation and Employment.</w:t>
      </w:r>
    </w:p>
    <w:p w:rsidRPr="00EB1460" w:rsidR="00560141" w:rsidP="00560141" w:rsidRDefault="00AF6D6E" w14:paraId="1C7B530F" w14:textId="2A59128D">
      <w:pPr>
        <w:pStyle w:val="Bibliography"/>
        <w:ind w:left="720" w:hanging="720"/>
        <w:rPr>
          <w:noProof/>
        </w:rPr>
      </w:pPr>
      <w:r w:rsidRPr="00EB1460">
        <w:rPr>
          <w:noProof/>
        </w:rPr>
        <w:t>Ministry of Business Innovation and Employment. (</w:t>
      </w:r>
      <w:r w:rsidR="00DD787D">
        <w:rPr>
          <w:noProof/>
        </w:rPr>
        <w:t>2025</w:t>
      </w:r>
      <w:r w:rsidRPr="00EB1460">
        <w:rPr>
          <w:noProof/>
        </w:rPr>
        <w:t xml:space="preserve">). </w:t>
      </w:r>
      <w:r w:rsidRPr="00EB1460">
        <w:rPr>
          <w:i/>
          <w:iCs/>
          <w:noProof/>
        </w:rPr>
        <w:t xml:space="preserve">Energy in New Zealand </w:t>
      </w:r>
      <w:r w:rsidR="00DD787D">
        <w:rPr>
          <w:i/>
          <w:iCs/>
          <w:noProof/>
        </w:rPr>
        <w:t>25</w:t>
      </w:r>
      <w:r w:rsidRPr="00EB1460">
        <w:rPr>
          <w:i/>
          <w:iCs/>
          <w:noProof/>
        </w:rPr>
        <w:t xml:space="preserve">. </w:t>
      </w:r>
      <w:r w:rsidR="00DD787D">
        <w:rPr>
          <w:i/>
          <w:iCs/>
          <w:noProof/>
        </w:rPr>
        <w:t>2025</w:t>
      </w:r>
      <w:r w:rsidRPr="00EB1460" w:rsidR="00DD787D">
        <w:rPr>
          <w:i/>
          <w:iCs/>
          <w:noProof/>
        </w:rPr>
        <w:t xml:space="preserve"> </w:t>
      </w:r>
      <w:r w:rsidRPr="00EB1460">
        <w:rPr>
          <w:i/>
          <w:iCs/>
          <w:noProof/>
        </w:rPr>
        <w:t xml:space="preserve">Calendar Year. Comprehensive Information on and Analysis of New Zealand's Energy Supply Demand and Prices. </w:t>
      </w:r>
      <w:r w:rsidRPr="00EB1460">
        <w:t>Wellington, Ministry of Business Innovation and Employment.</w:t>
      </w:r>
    </w:p>
    <w:p w:rsidRPr="00EB1460" w:rsidR="00F1175E" w:rsidP="00560141" w:rsidRDefault="00F1175E" w14:paraId="112B6BD0" w14:textId="36C216A6">
      <w:pPr>
        <w:rPr>
          <w:noProof/>
        </w:rPr>
      </w:pPr>
      <w:r w:rsidRPr="00EB1460">
        <w:rPr>
          <w:noProof/>
        </w:rPr>
        <w:t xml:space="preserve">Ministry for the Environment. (1997). </w:t>
      </w:r>
      <w:r w:rsidRPr="00EB1460">
        <w:rPr>
          <w:i/>
          <w:iCs/>
          <w:noProof/>
        </w:rPr>
        <w:t>National Waste Data Report.</w:t>
      </w:r>
      <w:r w:rsidRPr="00EB1460">
        <w:rPr>
          <w:noProof/>
        </w:rPr>
        <w:t xml:space="preserve"> Wellingtom: Ministry for the Environment.</w:t>
      </w:r>
    </w:p>
    <w:p w:rsidRPr="00EB1460" w:rsidR="00F1175E" w:rsidP="00F1175E" w:rsidRDefault="00F1175E" w14:paraId="49D3BDD0" w14:textId="43F5D5C3">
      <w:pPr>
        <w:pStyle w:val="Bibliography"/>
        <w:ind w:left="720" w:hanging="720"/>
        <w:rPr>
          <w:noProof/>
        </w:rPr>
      </w:pPr>
      <w:r w:rsidRPr="00EB1460">
        <w:rPr>
          <w:noProof/>
        </w:rPr>
        <w:t xml:space="preserve">Ministry for the Environment. (2000). </w:t>
      </w:r>
      <w:r w:rsidRPr="00EB1460">
        <w:rPr>
          <w:i/>
          <w:iCs/>
          <w:noProof/>
        </w:rPr>
        <w:t>New Zealand Inventory of Dioxin Emissions to Air, Land and Water, and Reservoir Sources, 2000.</w:t>
      </w:r>
      <w:r w:rsidRPr="00EB1460">
        <w:rPr>
          <w:noProof/>
        </w:rPr>
        <w:t xml:space="preserve"> Wellington: Ministry for the Environment.</w:t>
      </w:r>
    </w:p>
    <w:p w:rsidRPr="00EB1460" w:rsidR="00560141" w:rsidP="00560141" w:rsidRDefault="00560141" w14:paraId="7AA62B4E" w14:textId="77777777">
      <w:pPr>
        <w:pStyle w:val="Bibliography"/>
        <w:ind w:left="720" w:hanging="720"/>
        <w:rPr>
          <w:noProof/>
        </w:rPr>
      </w:pPr>
      <w:r w:rsidRPr="00EB1460">
        <w:rPr>
          <w:noProof/>
        </w:rPr>
        <w:t xml:space="preserve">Ministry for the Environment. (2004). </w:t>
      </w:r>
      <w:r w:rsidRPr="00EB1460">
        <w:rPr>
          <w:i/>
          <w:iCs/>
          <w:noProof/>
        </w:rPr>
        <w:t>Dioxin and Furan Emissions to Air from Secondary Metallurgical Processes in New Zealand.</w:t>
      </w:r>
      <w:r w:rsidRPr="00EB1460">
        <w:rPr>
          <w:noProof/>
        </w:rPr>
        <w:t xml:space="preserve"> Wellington: Prepared by Sinclair Knight Merz Ltd for Ministry for the Environment.</w:t>
      </w:r>
    </w:p>
    <w:p w:rsidRPr="00EB1460" w:rsidR="00F1175E" w:rsidP="00F1175E" w:rsidRDefault="00F1175E" w14:paraId="5B25B7B1" w14:textId="77777777">
      <w:pPr>
        <w:pStyle w:val="Bibliography"/>
        <w:ind w:left="720" w:hanging="720"/>
        <w:rPr>
          <w:noProof/>
        </w:rPr>
      </w:pPr>
      <w:r w:rsidRPr="00EB1460">
        <w:rPr>
          <w:noProof/>
        </w:rPr>
        <w:t xml:space="preserve">Ministry for the Environment. (2005). </w:t>
      </w:r>
      <w:r w:rsidRPr="00EB1460">
        <w:rPr>
          <w:i/>
          <w:iCs/>
          <w:noProof/>
        </w:rPr>
        <w:t>Waste Management in New Zealand: A Decade of Progress.</w:t>
      </w:r>
      <w:r w:rsidRPr="00EB1460">
        <w:rPr>
          <w:noProof/>
        </w:rPr>
        <w:t xml:space="preserve"> Wellington: Ministry for the Environment.</w:t>
      </w:r>
    </w:p>
    <w:p w:rsidRPr="00EB1460" w:rsidR="00F1175E" w:rsidP="00F1175E" w:rsidRDefault="00F1175E" w14:paraId="5104E70D" w14:textId="77777777">
      <w:pPr>
        <w:pStyle w:val="Bibliography"/>
        <w:ind w:left="720" w:hanging="720"/>
        <w:rPr>
          <w:noProof/>
        </w:rPr>
      </w:pPr>
      <w:r w:rsidRPr="00EB1460">
        <w:rPr>
          <w:noProof/>
        </w:rPr>
        <w:t xml:space="preserve">Ministry for the Environment. (2007). </w:t>
      </w:r>
      <w:r w:rsidRPr="00EB1460">
        <w:rPr>
          <w:i/>
          <w:iCs/>
          <w:noProof/>
        </w:rPr>
        <w:t>Targets in the New Zealand Waste Strategy: 2006 Review of Progress.</w:t>
      </w:r>
      <w:r w:rsidRPr="00EB1460">
        <w:rPr>
          <w:noProof/>
        </w:rPr>
        <w:t xml:space="preserve"> Wellington: Ministry for the Environment.</w:t>
      </w:r>
    </w:p>
    <w:p w:rsidRPr="00EB1460" w:rsidR="00F1175E" w:rsidP="00F1175E" w:rsidRDefault="00F1175E" w14:paraId="4420D130" w14:textId="77777777">
      <w:pPr>
        <w:pStyle w:val="Bibliography"/>
        <w:ind w:left="720" w:hanging="720"/>
        <w:rPr>
          <w:noProof/>
        </w:rPr>
      </w:pPr>
      <w:r w:rsidRPr="00EB1460">
        <w:rPr>
          <w:noProof/>
        </w:rPr>
        <w:t xml:space="preserve">Ministry for the Environment. (2008). </w:t>
      </w:r>
      <w:r w:rsidRPr="00EB1460">
        <w:rPr>
          <w:i/>
          <w:iCs/>
          <w:noProof/>
        </w:rPr>
        <w:t>Proposed National Environmental Standard for On-Site Wastewater Systems: Discussion Document.</w:t>
      </w:r>
      <w:r w:rsidRPr="00EB1460">
        <w:rPr>
          <w:noProof/>
        </w:rPr>
        <w:t xml:space="preserve"> Wellington: Ministry for the Environment.</w:t>
      </w:r>
    </w:p>
    <w:p w:rsidRPr="00EB1460" w:rsidR="00F1175E" w:rsidP="00F1175E" w:rsidRDefault="00F1175E" w14:paraId="3A05F4C1" w14:textId="77777777">
      <w:pPr>
        <w:pStyle w:val="Bibliography"/>
        <w:ind w:left="720" w:hanging="720"/>
        <w:rPr>
          <w:noProof/>
        </w:rPr>
      </w:pPr>
      <w:r w:rsidRPr="00EB1460">
        <w:rPr>
          <w:noProof/>
        </w:rPr>
        <w:t xml:space="preserve">Ministry for the Environment. (2008a). </w:t>
      </w:r>
      <w:r w:rsidRPr="00EB1460">
        <w:rPr>
          <w:i/>
          <w:iCs/>
          <w:noProof/>
        </w:rPr>
        <w:t>Water (Chapter 10) in Environment New Zealand 2007.</w:t>
      </w:r>
      <w:r w:rsidRPr="00EB1460">
        <w:rPr>
          <w:noProof/>
        </w:rPr>
        <w:t xml:space="preserve"> Wellington: Ministry for the Environment.</w:t>
      </w:r>
    </w:p>
    <w:p w:rsidRPr="00EB1460" w:rsidR="00F1175E" w:rsidP="00F1175E" w:rsidRDefault="00F1175E" w14:paraId="118B738C" w14:textId="77777777">
      <w:pPr>
        <w:pStyle w:val="Bibliography"/>
        <w:ind w:left="720" w:hanging="720"/>
        <w:rPr>
          <w:noProof/>
        </w:rPr>
      </w:pPr>
      <w:r w:rsidRPr="00EB1460">
        <w:rPr>
          <w:noProof/>
        </w:rPr>
        <w:t xml:space="preserve">Ministry for the Environment. (2009). </w:t>
      </w:r>
      <w:r w:rsidRPr="00EB1460">
        <w:rPr>
          <w:i/>
          <w:iCs/>
          <w:noProof/>
        </w:rPr>
        <w:t>Proposed National Environmental Standard for On-Site Wastewater Systems: Report on submissions.</w:t>
      </w:r>
      <w:r w:rsidRPr="00EB1460">
        <w:rPr>
          <w:noProof/>
        </w:rPr>
        <w:t xml:space="preserve"> Wellington: Ministry for the Environment.</w:t>
      </w:r>
    </w:p>
    <w:p w:rsidRPr="00EB1460" w:rsidR="00F1175E" w:rsidP="00F1175E" w:rsidRDefault="00F1175E" w14:paraId="7DC4D374" w14:textId="77777777">
      <w:pPr>
        <w:pStyle w:val="Bibliography"/>
        <w:ind w:left="720" w:hanging="720"/>
        <w:rPr>
          <w:noProof/>
        </w:rPr>
      </w:pPr>
      <w:r w:rsidRPr="00EB1460">
        <w:rPr>
          <w:noProof/>
        </w:rPr>
        <w:t xml:space="preserve">Ministry for the Environment. (2011a). </w:t>
      </w:r>
      <w:r w:rsidRPr="00EB1460">
        <w:rPr>
          <w:i/>
          <w:iCs/>
          <w:noProof/>
        </w:rPr>
        <w:t>New Zealand Inventory of Dioxin Emissions to Air, Land and Water, and Reservoir Source, 2011.</w:t>
      </w:r>
      <w:r w:rsidRPr="00EB1460">
        <w:rPr>
          <w:noProof/>
        </w:rPr>
        <w:t xml:space="preserve"> Wellington: Ministry for the Environment.</w:t>
      </w:r>
    </w:p>
    <w:p w:rsidRPr="00EB1460" w:rsidR="00F1175E" w:rsidP="00F1175E" w:rsidRDefault="00F1175E" w14:paraId="02F10753" w14:textId="77777777">
      <w:pPr>
        <w:pStyle w:val="Bibliography"/>
        <w:ind w:left="720" w:hanging="720"/>
        <w:rPr>
          <w:noProof/>
        </w:rPr>
      </w:pPr>
      <w:r w:rsidRPr="00EB1460">
        <w:rPr>
          <w:noProof/>
        </w:rPr>
        <w:t xml:space="preserve">Ministry for the Environment. (2011b). </w:t>
      </w:r>
      <w:r w:rsidRPr="00EB1460">
        <w:rPr>
          <w:i/>
          <w:iCs/>
          <w:noProof/>
        </w:rPr>
        <w:t>Review of the effectiveness of the waste disposal levy, 2011: In accordance with section 39 of the Waste Minimisation Act 2008.</w:t>
      </w:r>
      <w:r w:rsidRPr="00EB1460">
        <w:rPr>
          <w:noProof/>
        </w:rPr>
        <w:t xml:space="preserve"> Wellington: Ministry for the Environment.</w:t>
      </w:r>
    </w:p>
    <w:p w:rsidRPr="00EB1460" w:rsidR="00F1175E" w:rsidP="00F1175E" w:rsidRDefault="00F1175E" w14:paraId="73B2AA21" w14:textId="77777777">
      <w:pPr>
        <w:pStyle w:val="Bibliography"/>
        <w:ind w:left="720" w:hanging="720"/>
        <w:rPr>
          <w:noProof/>
        </w:rPr>
      </w:pPr>
      <w:r w:rsidRPr="00EB1460">
        <w:rPr>
          <w:noProof/>
        </w:rPr>
        <w:t xml:space="preserve">Ministry for the Environment. (2014). </w:t>
      </w:r>
      <w:r w:rsidRPr="00EB1460">
        <w:rPr>
          <w:i/>
          <w:iCs/>
          <w:noProof/>
        </w:rPr>
        <w:t>New Zealand Inventory of Dioxin Emissions to Air, Land and Water, and Reservoir Sources 2014.</w:t>
      </w:r>
      <w:r w:rsidRPr="00EB1460">
        <w:rPr>
          <w:noProof/>
        </w:rPr>
        <w:t xml:space="preserve"> Wellington: Ministry for the Environment.</w:t>
      </w:r>
    </w:p>
    <w:p w:rsidRPr="00EB1460" w:rsidR="00B05E13" w:rsidP="00B05E13" w:rsidRDefault="4AB48A48" w14:paraId="68DF7552" w14:textId="378068AF">
      <w:pPr>
        <w:pStyle w:val="Bibliography"/>
        <w:ind w:left="720" w:hanging="720"/>
        <w:rPr>
          <w:noProof/>
        </w:rPr>
      </w:pPr>
      <w:r>
        <w:t xml:space="preserve">Ministry for the Environment . (2019). </w:t>
      </w:r>
      <w:r w:rsidRPr="0C34660A">
        <w:rPr>
          <w:i/>
          <w:iCs/>
          <w:noProof/>
        </w:rPr>
        <w:t>New Zealand Inventory of Dioxin Emissions to Air, Land and Water, and Reservoir Sources 2018.</w:t>
      </w:r>
      <w:r w:rsidRPr="0C34660A">
        <w:rPr>
          <w:noProof/>
        </w:rPr>
        <w:t xml:space="preserve"> Wellington: Ministry for the Environment.</w:t>
      </w:r>
    </w:p>
    <w:p w:rsidRPr="00EB1460" w:rsidR="00595CC4" w:rsidP="00560141" w:rsidRDefault="00595CC4" w14:paraId="078FC43A" w14:textId="75D8269B">
      <w:pPr>
        <w:pStyle w:val="Bibliography"/>
        <w:ind w:left="720" w:hanging="720"/>
        <w:rPr>
          <w:noProof/>
        </w:rPr>
      </w:pPr>
      <w:r w:rsidRPr="00EB1460">
        <w:t>Ministry for the Environment. (2021).</w:t>
      </w:r>
      <w:r w:rsidRPr="00EB1460" w:rsidR="00690023">
        <w:t xml:space="preserve"> </w:t>
      </w:r>
      <w:r w:rsidRPr="00EB1460" w:rsidR="00690023">
        <w:rPr>
          <w:i/>
          <w:iCs/>
        </w:rPr>
        <w:t>Estimates of Waste Generated in Aotearoa New Zealand.</w:t>
      </w:r>
      <w:r w:rsidRPr="00EB1460" w:rsidR="00690023">
        <w:t xml:space="preserve"> See https://environment.govt.nz/facts-and-science/wasste/#amount-of-waste-generated (accessed 6 August 2022)</w:t>
      </w:r>
    </w:p>
    <w:p w:rsidR="00560141" w:rsidP="00560141" w:rsidRDefault="00DE6108" w14:paraId="1A80ABBB" w14:textId="5928B3D5">
      <w:pPr>
        <w:pStyle w:val="Bibliography"/>
        <w:ind w:left="720" w:hanging="720"/>
      </w:pPr>
      <w:r w:rsidRPr="00EB1460">
        <w:t>Ministry for the Environment. (</w:t>
      </w:r>
      <w:r w:rsidRPr="00EB1460" w:rsidR="00D850C9">
        <w:t>202</w:t>
      </w:r>
      <w:r w:rsidR="00D850C9">
        <w:t>5</w:t>
      </w:r>
      <w:r w:rsidRPr="00EB1460">
        <w:t xml:space="preserve">). </w:t>
      </w:r>
      <w:r w:rsidRPr="00513C69">
        <w:rPr>
          <w:i/>
          <w:iCs/>
        </w:rPr>
        <w:t>New Zealand's Greenhouse Gas Inventory 1990-202</w:t>
      </w:r>
      <w:r w:rsidRPr="00513C69" w:rsidR="00D850C9">
        <w:rPr>
          <w:i/>
          <w:iCs/>
        </w:rPr>
        <w:t>3</w:t>
      </w:r>
      <w:r w:rsidRPr="00EB1460">
        <w:t xml:space="preserve"> Wellington: Ministry for the Environment</w:t>
      </w:r>
    </w:p>
    <w:p w:rsidRPr="00CB3E43" w:rsidR="004C2D8E" w:rsidP="004C2D8E" w:rsidRDefault="004C2D8E" w14:paraId="420A1EA1" w14:textId="2309E4EC">
      <w:pPr>
        <w:pStyle w:val="Bibliography"/>
        <w:ind w:left="720" w:hanging="720"/>
      </w:pPr>
      <w:r w:rsidRPr="00CB3E43">
        <w:rPr>
          <w:rStyle w:val="Hyperlink"/>
          <w:color w:val="000000" w:themeColor="text1"/>
          <w:u w:val="none"/>
        </w:rPr>
        <w:t>Ministry for the Environment</w:t>
      </w:r>
      <w:r w:rsidR="00B60427">
        <w:rPr>
          <w:rStyle w:val="Hyperlink"/>
          <w:color w:val="000000" w:themeColor="text1"/>
          <w:u w:val="none"/>
        </w:rPr>
        <w:t xml:space="preserve">. </w:t>
      </w:r>
      <w:r w:rsidRPr="00CB3E43">
        <w:rPr>
          <w:rStyle w:val="Hyperlink"/>
          <w:color w:val="000000" w:themeColor="text1"/>
          <w:u w:val="none"/>
        </w:rPr>
        <w:t>(2025b)</w:t>
      </w:r>
      <w:r w:rsidR="00B60427">
        <w:rPr>
          <w:rStyle w:val="Hyperlink"/>
          <w:color w:val="000000" w:themeColor="text1"/>
          <w:u w:val="none"/>
        </w:rPr>
        <w:t>.</w:t>
      </w:r>
      <w:r w:rsidRPr="00CB3E43">
        <w:rPr>
          <w:rStyle w:val="Hyperlink"/>
          <w:color w:val="000000" w:themeColor="text1"/>
          <w:u w:val="none"/>
        </w:rPr>
        <w:t xml:space="preserve"> </w:t>
      </w:r>
      <w:r w:rsidRPr="00513C69">
        <w:rPr>
          <w:rStyle w:val="Hyperlink"/>
          <w:i/>
          <w:iCs/>
          <w:color w:val="000000" w:themeColor="text1"/>
          <w:u w:val="none"/>
        </w:rPr>
        <w:t>Waste Disposal Levy Information and Reporting Requirements for Site Operators</w:t>
      </w:r>
      <w:r w:rsidRPr="00CB3E43">
        <w:rPr>
          <w:rStyle w:val="Hyperlink"/>
          <w:color w:val="000000" w:themeColor="text1"/>
          <w:u w:val="none"/>
        </w:rPr>
        <w:t>. https://environment.govt.nz/what-government-is-doing/areas-of-work/waste/waste-disposal-levy/waste-disposal-levy-information-for-site-operators/. 5 May 2025</w:t>
      </w:r>
    </w:p>
    <w:p w:rsidRPr="00CB3E43" w:rsidR="004C2D8E" w:rsidP="004C2D8E" w:rsidRDefault="004C2D8E" w14:paraId="4DFB8BB0" w14:textId="4D9FFF5C">
      <w:pPr>
        <w:pStyle w:val="Bibliography"/>
        <w:ind w:left="720" w:hanging="720"/>
        <w:rPr>
          <w:rStyle w:val="Hyperlink"/>
          <w:color w:val="000000" w:themeColor="text1"/>
          <w:u w:val="none"/>
        </w:rPr>
      </w:pPr>
      <w:r w:rsidRPr="00CB3E43">
        <w:rPr>
          <w:rStyle w:val="Hyperlink"/>
          <w:color w:val="000000" w:themeColor="text1"/>
          <w:u w:val="none"/>
        </w:rPr>
        <w:t>Ministry for the Environment</w:t>
      </w:r>
      <w:r w:rsidR="00B60427">
        <w:rPr>
          <w:rStyle w:val="Hyperlink"/>
          <w:color w:val="000000" w:themeColor="text1"/>
          <w:u w:val="none"/>
        </w:rPr>
        <w:t>.</w:t>
      </w:r>
      <w:r w:rsidRPr="00CB3E43">
        <w:rPr>
          <w:rStyle w:val="Hyperlink"/>
          <w:color w:val="000000" w:themeColor="text1"/>
          <w:u w:val="none"/>
        </w:rPr>
        <w:t xml:space="preserve"> (2025c)</w:t>
      </w:r>
      <w:r w:rsidR="00B60427">
        <w:rPr>
          <w:rStyle w:val="Hyperlink"/>
          <w:color w:val="000000" w:themeColor="text1"/>
          <w:u w:val="none"/>
        </w:rPr>
        <w:t>.</w:t>
      </w:r>
      <w:r w:rsidRPr="00CB3E43">
        <w:rPr>
          <w:rStyle w:val="Hyperlink"/>
          <w:color w:val="000000" w:themeColor="text1"/>
          <w:u w:val="none"/>
        </w:rPr>
        <w:t xml:space="preserve"> Nga Tatauranga Para Waste Statistics www.environment.govt.nz/facts-and-science/waste/waste-statistics</w:t>
      </w:r>
    </w:p>
    <w:p w:rsidR="00C60EB1" w:rsidP="00C60EB1" w:rsidRDefault="00341829" w14:paraId="3E179748" w14:textId="09DE8041">
      <w:pPr>
        <w:pStyle w:val="Bibliography"/>
        <w:ind w:left="720" w:hanging="720"/>
      </w:pPr>
      <w:r>
        <w:t>Ministry for the Environment</w:t>
      </w:r>
      <w:r w:rsidR="00B60427">
        <w:t>.</w:t>
      </w:r>
      <w:r>
        <w:t xml:space="preserve"> (2025d)</w:t>
      </w:r>
      <w:r w:rsidR="00B60427">
        <w:t>.</w:t>
      </w:r>
      <w:r>
        <w:t xml:space="preserve"> </w:t>
      </w:r>
      <w:r w:rsidRPr="00513C69">
        <w:rPr>
          <w:i/>
          <w:iCs/>
        </w:rPr>
        <w:t>Waste and Resource Efficiency Work Programme 2024 to 2026.</w:t>
      </w:r>
      <w:r>
        <w:t xml:space="preserve">  Publication Number: INFO1291</w:t>
      </w:r>
      <w:r w:rsidR="00C60EB1">
        <w:t>, Wellington</w:t>
      </w:r>
      <w:r w:rsidR="001B7063">
        <w:t>: Ministry for the Environment.</w:t>
      </w:r>
    </w:p>
    <w:p w:rsidR="001F791D" w:rsidP="001F791D" w:rsidRDefault="00B60427" w14:paraId="58D5D103" w14:textId="77777777">
      <w:pPr>
        <w:pStyle w:val="Bibliography"/>
        <w:ind w:left="720" w:hanging="720"/>
        <w:rPr>
          <w:noProof/>
        </w:rPr>
      </w:pPr>
      <w:r>
        <w:t xml:space="preserve">Ministry for the Environment. </w:t>
      </w:r>
      <w:r w:rsidR="001B7063">
        <w:t xml:space="preserve">(2026). </w:t>
      </w:r>
      <w:r w:rsidRPr="001B7063">
        <w:rPr>
          <w:i/>
          <w:iCs/>
        </w:rPr>
        <w:t xml:space="preserve">New Zealand's Updated National Implementation Plan under the Stockholm Convention </w:t>
      </w:r>
      <w:r w:rsidRPr="001B7063" w:rsidR="001B7063">
        <w:rPr>
          <w:i/>
          <w:iCs/>
        </w:rPr>
        <w:t>on Persistent Organic Pollutants</w:t>
      </w:r>
      <w:r w:rsidR="001B7063">
        <w:rPr>
          <w:i/>
          <w:iCs/>
        </w:rPr>
        <w:t xml:space="preserve">. </w:t>
      </w:r>
      <w:r w:rsidR="001B7063">
        <w:t>Wellington: Ministry for the Environment.</w:t>
      </w:r>
    </w:p>
    <w:p w:rsidR="001F791D" w:rsidP="001F791D" w:rsidRDefault="00560141" w14:paraId="4F303685" w14:textId="77777777">
      <w:pPr>
        <w:pStyle w:val="Bibliography"/>
        <w:ind w:left="720" w:hanging="720"/>
        <w:rPr>
          <w:noProof/>
        </w:rPr>
      </w:pPr>
      <w:r w:rsidRPr="00EB1460">
        <w:rPr>
          <w:noProof/>
        </w:rPr>
        <w:t xml:space="preserve">Ministry for Primary Industries. (2018). </w:t>
      </w:r>
      <w:r w:rsidRPr="00EB1460">
        <w:rPr>
          <w:i/>
          <w:iCs/>
          <w:noProof/>
        </w:rPr>
        <w:t>Production of pulp in New Zealand, 1951 to 2017.</w:t>
      </w:r>
      <w:r w:rsidRPr="00EB1460">
        <w:rPr>
          <w:noProof/>
        </w:rPr>
        <w:t xml:space="preserve"> Wellington: Ministry for Primary Industries -https://www.mpi.govt.nz/dmsdocument/788-production-of-wood-pulp-1951-2016/sitemap.</w:t>
      </w:r>
    </w:p>
    <w:p w:rsidR="001F791D" w:rsidP="001F791D" w:rsidRDefault="00F1175E" w14:paraId="77BFCCDC" w14:textId="77777777">
      <w:pPr>
        <w:pStyle w:val="Bibliography"/>
        <w:ind w:left="720" w:hanging="720"/>
        <w:rPr>
          <w:noProof/>
        </w:rPr>
      </w:pPr>
      <w:r w:rsidRPr="00EB1460">
        <w:rPr>
          <w:noProof/>
        </w:rPr>
        <w:t xml:space="preserve">Ministry of Economic Development. (2008). </w:t>
      </w:r>
      <w:r w:rsidRPr="00EB1460">
        <w:rPr>
          <w:i/>
          <w:iCs/>
          <w:noProof/>
        </w:rPr>
        <w:t>Oil: An Introduction for New Zealanders.</w:t>
      </w:r>
      <w:r w:rsidRPr="00EB1460">
        <w:rPr>
          <w:noProof/>
        </w:rPr>
        <w:t xml:space="preserve"> Wellington: Ministry of Economic Development.</w:t>
      </w:r>
    </w:p>
    <w:p w:rsidRPr="00EB1460" w:rsidR="00F1175E" w:rsidP="00F1175E" w:rsidRDefault="00F1175E" w14:paraId="7E105114" w14:textId="77777777">
      <w:pPr>
        <w:pStyle w:val="Bibliography"/>
        <w:ind w:left="720" w:hanging="720"/>
        <w:rPr>
          <w:noProof/>
        </w:rPr>
      </w:pPr>
      <w:r w:rsidRPr="00EB1460">
        <w:rPr>
          <w:noProof/>
        </w:rPr>
        <w:t xml:space="preserve">Ministry of Economic Development. (2008b). </w:t>
      </w:r>
      <w:r w:rsidRPr="00EB1460">
        <w:rPr>
          <w:i/>
          <w:iCs/>
          <w:noProof/>
        </w:rPr>
        <w:t>Liquid Fuel Use in New Zealand. report prepared by Outcome Management Services Ltd.</w:t>
      </w:r>
      <w:r w:rsidRPr="00EB1460">
        <w:rPr>
          <w:noProof/>
        </w:rPr>
        <w:t xml:space="preserve"> Welllington: Ministry of Economic Development.</w:t>
      </w:r>
    </w:p>
    <w:p w:rsidRPr="00EB1460" w:rsidR="00F1175E" w:rsidP="00F1175E" w:rsidRDefault="00F1175E" w14:paraId="53035B3C" w14:textId="77777777">
      <w:pPr>
        <w:pStyle w:val="Bibliography"/>
        <w:ind w:left="720" w:hanging="720"/>
        <w:rPr>
          <w:noProof/>
        </w:rPr>
      </w:pPr>
      <w:r w:rsidRPr="00EB1460">
        <w:rPr>
          <w:noProof/>
        </w:rPr>
        <w:t xml:space="preserve">Ministry of Economic Development. (2009). </w:t>
      </w:r>
      <w:r w:rsidRPr="00EB1460">
        <w:rPr>
          <w:i/>
          <w:iCs/>
          <w:noProof/>
        </w:rPr>
        <w:t>New Zealand Energy Data File 2009.</w:t>
      </w:r>
      <w:r w:rsidRPr="00EB1460">
        <w:rPr>
          <w:noProof/>
        </w:rPr>
        <w:t xml:space="preserve"> Wellington: Ministry of Economic Development.</w:t>
      </w:r>
    </w:p>
    <w:p w:rsidRPr="00EB1460" w:rsidR="00F1175E" w:rsidP="00F1175E" w:rsidRDefault="00F1175E" w14:paraId="42CFE716" w14:textId="77777777">
      <w:pPr>
        <w:pStyle w:val="Bibliography"/>
        <w:ind w:left="720" w:hanging="720"/>
        <w:rPr>
          <w:noProof/>
        </w:rPr>
      </w:pPr>
      <w:r w:rsidRPr="00EB1460">
        <w:rPr>
          <w:noProof/>
        </w:rPr>
        <w:t xml:space="preserve">Ministry of Health. (2008). </w:t>
      </w:r>
      <w:r w:rsidRPr="00EB1460">
        <w:rPr>
          <w:i/>
          <w:iCs/>
          <w:noProof/>
        </w:rPr>
        <w:t>Safe Management of PCBs; Code of Practice.</w:t>
      </w:r>
      <w:r w:rsidRPr="00EB1460">
        <w:rPr>
          <w:noProof/>
        </w:rPr>
        <w:t xml:space="preserve"> Wellington: Ministry of Health.</w:t>
      </w:r>
    </w:p>
    <w:p w:rsidR="00F1175E" w:rsidP="00F1175E" w:rsidRDefault="00F1175E" w14:paraId="3CE10C1C" w14:textId="77777777">
      <w:pPr>
        <w:pStyle w:val="Bibliography"/>
        <w:ind w:left="720" w:hanging="720"/>
        <w:rPr>
          <w:noProof/>
        </w:rPr>
      </w:pPr>
      <w:r w:rsidRPr="00EB1460">
        <w:rPr>
          <w:noProof/>
        </w:rPr>
        <w:t xml:space="preserve">Ministry of Health. (2016). </w:t>
      </w:r>
      <w:r w:rsidRPr="00EB1460">
        <w:rPr>
          <w:i/>
          <w:iCs/>
          <w:noProof/>
        </w:rPr>
        <w:t>Report Back on New Zealand's Tobacco Control Programme.</w:t>
      </w:r>
      <w:r w:rsidRPr="00EB1460">
        <w:rPr>
          <w:noProof/>
        </w:rPr>
        <w:t xml:space="preserve"> Wellington: Ministry of Health - www.health.govt.nz/systemfiles/documents/pages/cabinet-paper-8-april-2016.</w:t>
      </w:r>
    </w:p>
    <w:p w:rsidR="00FD612F" w:rsidP="00FD612F" w:rsidRDefault="00BF1AA5" w14:paraId="45C3A32B" w14:textId="77777777">
      <w:pPr>
        <w:pStyle w:val="Bibliography"/>
        <w:ind w:left="720" w:hanging="720"/>
        <w:rPr>
          <w:noProof/>
        </w:rPr>
      </w:pPr>
      <w:r>
        <w:t xml:space="preserve">Ministry of Health. (2019). </w:t>
      </w:r>
      <w:r w:rsidRPr="00E40344">
        <w:rPr>
          <w:i/>
          <w:iCs/>
        </w:rPr>
        <w:t>Death, Funerals, Burial and Cremation: a Review of the Burial and Cremation Act 1964 and Related Legislation</w:t>
      </w:r>
      <w:r w:rsidRPr="00BF1AA5">
        <w:t xml:space="preserve"> </w:t>
      </w:r>
      <w:r>
        <w:t>, Wellington : Ministry of Health.</w:t>
      </w:r>
    </w:p>
    <w:p w:rsidR="00F1175E" w:rsidP="00F1175E" w:rsidRDefault="00F1175E" w14:paraId="209A7533" w14:textId="77777777">
      <w:pPr>
        <w:pStyle w:val="Bibliography"/>
        <w:ind w:left="720" w:hanging="720"/>
        <w:rPr>
          <w:noProof/>
        </w:rPr>
      </w:pPr>
      <w:r w:rsidRPr="00EB1460">
        <w:rPr>
          <w:noProof/>
        </w:rPr>
        <w:t xml:space="preserve">Ministry of Primary Industries. (2018). </w:t>
      </w:r>
      <w:r w:rsidRPr="00EB1460">
        <w:rPr>
          <w:i/>
          <w:iCs/>
          <w:noProof/>
        </w:rPr>
        <w:t>Production of Pulp In New Zealand 1951 - 2017.</w:t>
      </w:r>
      <w:r w:rsidRPr="00EB1460">
        <w:rPr>
          <w:noProof/>
        </w:rPr>
        <w:t xml:space="preserve"> Wellington: Ministry of Primary Industries - https://www.mpi.govt.nz/dmsdocument/788-production-of-wood-pulp-1951-2016/sitemap.</w:t>
      </w:r>
    </w:p>
    <w:p w:rsidRPr="00EB1460" w:rsidR="00CB3E43" w:rsidP="00CB3E43" w:rsidRDefault="00CB3E43" w14:paraId="558DDAE1" w14:textId="77777777">
      <w:pPr>
        <w:pStyle w:val="Bibliography"/>
        <w:ind w:left="720" w:hanging="720"/>
        <w:rPr>
          <w:noProof/>
        </w:rPr>
      </w:pPr>
      <w:r w:rsidRPr="00EB1460">
        <w:rPr>
          <w:noProof/>
        </w:rPr>
        <w:t xml:space="preserve">Ministry of Transport. (2018). </w:t>
      </w:r>
      <w:r w:rsidRPr="00EB1460">
        <w:rPr>
          <w:i/>
          <w:iCs/>
          <w:noProof/>
        </w:rPr>
        <w:t>The New Zealand 2017 Vehicle Fleet: Data Spreadsheet version 4, 2018.</w:t>
      </w:r>
      <w:r w:rsidRPr="00EB1460">
        <w:rPr>
          <w:noProof/>
        </w:rPr>
        <w:t xml:space="preserve"> Wellington: Ministry of Transport.</w:t>
      </w:r>
    </w:p>
    <w:p w:rsidRPr="00EB1460" w:rsidR="00F1175E" w:rsidP="00F1175E" w:rsidRDefault="00D55908" w14:paraId="608EF600" w14:textId="3CFC6E26">
      <w:pPr>
        <w:pStyle w:val="Bibliography"/>
        <w:ind w:left="720" w:hanging="720"/>
        <w:rPr>
          <w:noProof/>
        </w:rPr>
      </w:pPr>
      <w:r w:rsidRPr="00EB1460">
        <w:rPr>
          <w:noProof/>
        </w:rPr>
        <w:t>Ministry of Transport (202</w:t>
      </w:r>
      <w:r w:rsidR="009A0225">
        <w:rPr>
          <w:noProof/>
        </w:rPr>
        <w:t>6</w:t>
      </w:r>
      <w:r w:rsidRPr="00EB1460">
        <w:rPr>
          <w:noProof/>
        </w:rPr>
        <w:t>)</w:t>
      </w:r>
      <w:r w:rsidRPr="00EB1460" w:rsidR="00F1175E">
        <w:rPr>
          <w:noProof/>
        </w:rPr>
        <w:t>.</w:t>
      </w:r>
      <w:r w:rsidRPr="00EB1460">
        <w:rPr>
          <w:noProof/>
        </w:rPr>
        <w:t xml:space="preserve"> </w:t>
      </w:r>
      <w:r w:rsidR="009A0225">
        <w:rPr>
          <w:noProof/>
        </w:rPr>
        <w:t>https://www.tranport.govt.nz/statistics-and-insights/fleet-statistics/annual-fleet-statistics</w:t>
      </w:r>
    </w:p>
    <w:p w:rsidR="009B5D58" w:rsidP="009B5D58" w:rsidRDefault="00F1175E" w14:paraId="0989AADD" w14:textId="15027255">
      <w:pPr>
        <w:pStyle w:val="Bibliography"/>
        <w:ind w:left="720" w:hanging="720"/>
        <w:rPr>
          <w:noProof/>
        </w:rPr>
      </w:pPr>
      <w:r w:rsidRPr="00EB1460">
        <w:rPr>
          <w:noProof/>
        </w:rPr>
        <w:t xml:space="preserve">New Zealand Fire Service. (2017). </w:t>
      </w:r>
      <w:r w:rsidRPr="00EB1460">
        <w:rPr>
          <w:i/>
          <w:iCs/>
          <w:noProof/>
        </w:rPr>
        <w:t>Annual Report for the Year Ended 30 June 2017 .</w:t>
      </w:r>
      <w:r w:rsidRPr="00EB1460">
        <w:rPr>
          <w:noProof/>
        </w:rPr>
        <w:t xml:space="preserve"> Wellington: New Zealand Fire Service.</w:t>
      </w:r>
    </w:p>
    <w:p w:rsidR="00DC41A5" w:rsidP="00DC41A5" w:rsidRDefault="00E00D6C" w14:paraId="054721D8" w14:textId="3D2B3435">
      <w:pPr>
        <w:pStyle w:val="Bibliography"/>
        <w:ind w:left="720" w:hanging="720"/>
      </w:pPr>
      <w:r>
        <w:t xml:space="preserve">New Zealand Herald. (2025). </w:t>
      </w:r>
      <w:r w:rsidRPr="00E40344">
        <w:rPr>
          <w:i/>
          <w:iCs/>
        </w:rPr>
        <w:t>ComCom Clears Huntly Power Deal to Secure Electricity Supply</w:t>
      </w:r>
      <w:r>
        <w:t>.  Auckl</w:t>
      </w:r>
      <w:r w:rsidR="00756E9A">
        <w:t>a</w:t>
      </w:r>
      <w:r>
        <w:t>nd 6 November 2025.</w:t>
      </w:r>
    </w:p>
    <w:p w:rsidR="00756E9A" w:rsidP="00756E9A" w:rsidRDefault="00756E9A" w14:paraId="09A12115" w14:textId="61DCD4ED">
      <w:pPr>
        <w:pStyle w:val="Bibliography"/>
        <w:ind w:left="720" w:hanging="720"/>
        <w:rPr>
          <w:noProof/>
        </w:rPr>
      </w:pPr>
      <w:r>
        <w:t xml:space="preserve">New Zealand Herald. (2026). </w:t>
      </w:r>
      <w:r>
        <w:rPr>
          <w:i/>
          <w:iCs/>
        </w:rPr>
        <w:t>New Steel Plant Promises Jobs Boon. A</w:t>
      </w:r>
      <w:r>
        <w:t>uckland 20 March 2026.</w:t>
      </w:r>
    </w:p>
    <w:p w:rsidR="00DC41A5" w:rsidP="00DC41A5" w:rsidRDefault="00F1175E" w14:paraId="5E4E285C" w14:textId="29CD2120">
      <w:pPr>
        <w:pStyle w:val="Bibliography"/>
        <w:ind w:left="720" w:hanging="720"/>
        <w:rPr>
          <w:noProof/>
        </w:rPr>
      </w:pPr>
      <w:r w:rsidRPr="00EB1460">
        <w:rPr>
          <w:noProof/>
        </w:rPr>
        <w:t xml:space="preserve">New Zealand Law Commission. (2013). </w:t>
      </w:r>
      <w:r w:rsidRPr="00EB1460">
        <w:rPr>
          <w:i/>
          <w:iCs/>
          <w:noProof/>
        </w:rPr>
        <w:t xml:space="preserve">The </w:t>
      </w:r>
      <w:r w:rsidR="00513C69">
        <w:rPr>
          <w:i/>
          <w:iCs/>
          <w:noProof/>
        </w:rPr>
        <w:t>L</w:t>
      </w:r>
      <w:r w:rsidRPr="00EB1460">
        <w:rPr>
          <w:i/>
          <w:iCs/>
          <w:noProof/>
        </w:rPr>
        <w:t xml:space="preserve">egal </w:t>
      </w:r>
      <w:r w:rsidR="00513C69">
        <w:rPr>
          <w:i/>
          <w:iCs/>
          <w:noProof/>
        </w:rPr>
        <w:t>F</w:t>
      </w:r>
      <w:r w:rsidRPr="00EB1460">
        <w:rPr>
          <w:i/>
          <w:iCs/>
          <w:noProof/>
        </w:rPr>
        <w:t xml:space="preserve">ramework for </w:t>
      </w:r>
      <w:r w:rsidR="00513C69">
        <w:rPr>
          <w:i/>
          <w:iCs/>
          <w:noProof/>
        </w:rPr>
        <w:t>B</w:t>
      </w:r>
      <w:r w:rsidRPr="00EB1460">
        <w:rPr>
          <w:i/>
          <w:iCs/>
          <w:noProof/>
        </w:rPr>
        <w:t xml:space="preserve">urial and </w:t>
      </w:r>
      <w:r w:rsidR="00513C69">
        <w:rPr>
          <w:i/>
          <w:iCs/>
          <w:noProof/>
        </w:rPr>
        <w:t>C</w:t>
      </w:r>
      <w:r w:rsidRPr="00EB1460">
        <w:rPr>
          <w:i/>
          <w:iCs/>
          <w:noProof/>
        </w:rPr>
        <w:t xml:space="preserve">remation in New Zealand - a </w:t>
      </w:r>
      <w:r w:rsidR="00513C69">
        <w:rPr>
          <w:i/>
          <w:iCs/>
          <w:noProof/>
        </w:rPr>
        <w:t>F</w:t>
      </w:r>
      <w:r w:rsidRPr="00EB1460">
        <w:rPr>
          <w:i/>
          <w:iCs/>
          <w:noProof/>
        </w:rPr>
        <w:t xml:space="preserve">irst </w:t>
      </w:r>
      <w:r w:rsidR="00513C69">
        <w:rPr>
          <w:i/>
          <w:iCs/>
          <w:noProof/>
        </w:rPr>
        <w:t>P</w:t>
      </w:r>
      <w:r w:rsidRPr="00EB1460">
        <w:rPr>
          <w:i/>
          <w:iCs/>
          <w:noProof/>
        </w:rPr>
        <w:t xml:space="preserve">rinciples </w:t>
      </w:r>
      <w:r w:rsidR="00513C69">
        <w:rPr>
          <w:i/>
          <w:iCs/>
          <w:noProof/>
        </w:rPr>
        <w:t>R</w:t>
      </w:r>
      <w:r w:rsidRPr="00EB1460">
        <w:rPr>
          <w:i/>
          <w:iCs/>
          <w:noProof/>
        </w:rPr>
        <w:t>eview.</w:t>
      </w:r>
      <w:r w:rsidRPr="00EB1460">
        <w:rPr>
          <w:noProof/>
        </w:rPr>
        <w:t xml:space="preserve"> Wellington: NZ Law Commission - issues paper 34.</w:t>
      </w:r>
    </w:p>
    <w:p w:rsidR="00145CE2" w:rsidP="00145CE2" w:rsidRDefault="00145CE2" w14:paraId="08A03CAD" w14:textId="776F4555">
      <w:r>
        <w:t>New Zealand Petroleum and Minerals (2023)</w:t>
      </w:r>
      <w:r w:rsidRPr="00145CE2">
        <w:rPr>
          <w:noProof/>
        </w:rPr>
        <w:t xml:space="preserve"> </w:t>
      </w:r>
      <w:r>
        <w:rPr>
          <w:noProof/>
        </w:rPr>
        <w:t>2023-minining-production-statistics.xlsx</w:t>
      </w:r>
    </w:p>
    <w:p w:rsidR="00DC41A5" w:rsidP="00DC41A5" w:rsidRDefault="00F1175E" w14:paraId="69EE50F1" w14:textId="77777777">
      <w:pPr>
        <w:pStyle w:val="Bibliography"/>
        <w:ind w:left="720" w:hanging="720"/>
        <w:rPr>
          <w:noProof/>
        </w:rPr>
      </w:pPr>
      <w:r w:rsidRPr="00EB1460">
        <w:rPr>
          <w:noProof/>
        </w:rPr>
        <w:t xml:space="preserve">New Zealand Steel. (2010). </w:t>
      </w:r>
      <w:r w:rsidRPr="00EB1460">
        <w:rPr>
          <w:i/>
          <w:iCs/>
          <w:noProof/>
        </w:rPr>
        <w:t>Submission to the Ministry of Economic Development in respect of its discussion paper entitled “Reviewing the Crown Minerals Act 1991”.</w:t>
      </w:r>
      <w:r w:rsidRPr="00EB1460">
        <w:rPr>
          <w:noProof/>
        </w:rPr>
        <w:t xml:space="preserve"> Auckland: New Zealand Steel.</w:t>
      </w:r>
    </w:p>
    <w:p w:rsidR="00DC41A5" w:rsidP="00DC41A5" w:rsidRDefault="00F7565F" w14:paraId="0C4C0F8A" w14:textId="77777777">
      <w:pPr>
        <w:pStyle w:val="Bibliography"/>
        <w:ind w:left="720" w:hanging="720"/>
        <w:rPr>
          <w:noProof/>
        </w:rPr>
      </w:pPr>
      <w:r>
        <w:t xml:space="preserve">New Zealand Steel. (2023). Media Release. </w:t>
      </w:r>
      <w:r w:rsidRPr="00E40344">
        <w:rPr>
          <w:i/>
          <w:iCs/>
        </w:rPr>
        <w:t xml:space="preserve">NZ Steel </w:t>
      </w:r>
      <w:r w:rsidRPr="00E40344" w:rsidR="003C2E1E">
        <w:rPr>
          <w:i/>
          <w:iCs/>
        </w:rPr>
        <w:t xml:space="preserve">Partners with Government in $300M Co-Investment to Shrink Carbon Footprint of Glenbrook steel Mill. </w:t>
      </w:r>
      <w:r w:rsidR="003C2E1E">
        <w:t>(21 May 2023)</w:t>
      </w:r>
    </w:p>
    <w:p w:rsidR="00FD612F" w:rsidP="00FD612F" w:rsidRDefault="00F1175E" w14:paraId="239EBEBC" w14:textId="77777777">
      <w:pPr>
        <w:pStyle w:val="Bibliography"/>
        <w:ind w:left="720" w:hanging="720"/>
        <w:rPr>
          <w:noProof/>
        </w:rPr>
      </w:pPr>
      <w:r w:rsidRPr="00EB1460">
        <w:rPr>
          <w:noProof/>
        </w:rPr>
        <w:t xml:space="preserve">New Zealand Water and Wastes Assn. (2003). </w:t>
      </w:r>
      <w:r w:rsidRPr="00EB1460">
        <w:rPr>
          <w:i/>
          <w:iCs/>
          <w:noProof/>
        </w:rPr>
        <w:t>Guidelines for the Safe Application of Biosolids to Land in New Zealand.</w:t>
      </w:r>
      <w:r w:rsidRPr="00EB1460">
        <w:rPr>
          <w:noProof/>
        </w:rPr>
        <w:t xml:space="preserve"> Wellington: New Zealand Water and Wastes Association.</w:t>
      </w:r>
    </w:p>
    <w:p w:rsidR="00DC41A5" w:rsidP="00DC41A5" w:rsidRDefault="00235D1D" w14:paraId="334EA41E" w14:textId="3E12CCCB">
      <w:pPr>
        <w:pStyle w:val="Bibliography"/>
        <w:ind w:left="720" w:hanging="720"/>
        <w:rPr>
          <w:noProof/>
        </w:rPr>
      </w:pPr>
      <w:r>
        <w:t xml:space="preserve">New Zealand </w:t>
      </w:r>
      <w:r w:rsidR="00171D28">
        <w:t>Water and Wastes Association(1998). National Study of the Composition of Sewage Sludge. Auckland  (author David Ogilvie).</w:t>
      </w:r>
    </w:p>
    <w:p w:rsidR="00DC41A5" w:rsidP="00DC41A5" w:rsidRDefault="00F1175E" w14:paraId="24938E99" w14:textId="77777777">
      <w:pPr>
        <w:pStyle w:val="Bibliography"/>
        <w:ind w:left="720" w:hanging="720"/>
        <w:rPr>
          <w:noProof/>
        </w:rPr>
      </w:pPr>
      <w:r w:rsidRPr="00EB1460">
        <w:rPr>
          <w:noProof/>
        </w:rPr>
        <w:t xml:space="preserve">NICNAS. (2009). </w:t>
      </w:r>
      <w:r w:rsidRPr="00EB1460">
        <w:rPr>
          <w:i/>
          <w:iCs/>
          <w:noProof/>
        </w:rPr>
        <w:t>Priority Existing Chemical Assessment Report No 30.</w:t>
      </w:r>
      <w:r w:rsidRPr="00EB1460">
        <w:rPr>
          <w:noProof/>
        </w:rPr>
        <w:t xml:space="preserve"> Canberra: Department of Health and Aging, Australian Government.</w:t>
      </w:r>
    </w:p>
    <w:p w:rsidR="00DC41A5" w:rsidP="00DC41A5" w:rsidRDefault="00F13B2E" w14:paraId="6674A81A" w14:textId="77777777">
      <w:pPr>
        <w:pStyle w:val="Bibliography"/>
        <w:ind w:left="720" w:hanging="720"/>
        <w:rPr>
          <w:noProof/>
        </w:rPr>
      </w:pPr>
      <w:r>
        <w:t>Northland Regional Council, 2019.  https://www.nrc.govt.nz/news/2019/september/50-000-in-fines-costs-for-demolition-discharges-burning/</w:t>
      </w:r>
    </w:p>
    <w:p w:rsidR="00DC41A5" w:rsidP="00DC41A5" w:rsidRDefault="00F1175E" w14:paraId="107B3B19" w14:textId="77777777">
      <w:pPr>
        <w:pStyle w:val="Bibliography"/>
        <w:ind w:left="720" w:hanging="720"/>
        <w:rPr>
          <w:noProof/>
        </w:rPr>
      </w:pPr>
      <w:r w:rsidRPr="00EB1460">
        <w:rPr>
          <w:noProof/>
        </w:rPr>
        <w:t xml:space="preserve">NZ Institute of Chemistry. (1998). </w:t>
      </w:r>
      <w:r w:rsidRPr="00EB1460">
        <w:rPr>
          <w:i/>
          <w:iCs/>
          <w:noProof/>
        </w:rPr>
        <w:t>Steel Making, in Chemical Processes in New Zealand, 2nd Edition, volume 2.</w:t>
      </w:r>
      <w:r w:rsidRPr="00EB1460">
        <w:rPr>
          <w:noProof/>
        </w:rPr>
        <w:t xml:space="preserve"> Auckland: NZ Institute of Chemistry.</w:t>
      </w:r>
    </w:p>
    <w:p w:rsidR="00DC41A5" w:rsidP="00DC41A5" w:rsidRDefault="00F1175E" w14:paraId="6E930EF5" w14:textId="77777777">
      <w:pPr>
        <w:pStyle w:val="Bibliography"/>
        <w:ind w:left="720" w:hanging="720"/>
        <w:rPr>
          <w:noProof/>
        </w:rPr>
      </w:pPr>
      <w:r w:rsidRPr="00EB1460">
        <w:rPr>
          <w:noProof/>
        </w:rPr>
        <w:t>NZ Petroleum and Minerals. (20</w:t>
      </w:r>
      <w:r w:rsidRPr="00EB1460" w:rsidR="00071062">
        <w:rPr>
          <w:noProof/>
        </w:rPr>
        <w:t>22)</w:t>
      </w:r>
      <w:r w:rsidRPr="00EB1460">
        <w:rPr>
          <w:noProof/>
        </w:rPr>
        <w:t xml:space="preserve">. </w:t>
      </w:r>
      <w:r w:rsidRPr="00EB1460" w:rsidR="00071062">
        <w:rPr>
          <w:i/>
          <w:iCs/>
          <w:noProof/>
        </w:rPr>
        <w:t>Minerals Statistics</w:t>
      </w:r>
      <w:r w:rsidRPr="00EB1460" w:rsidR="00590DAF">
        <w:rPr>
          <w:noProof/>
        </w:rPr>
        <w:t xml:space="preserve">. </w:t>
      </w:r>
      <w:r w:rsidRPr="00EB1460">
        <w:rPr>
          <w:noProof/>
        </w:rPr>
        <w:t>Wellington: Ministry of Business, Innovation and Employment.</w:t>
      </w:r>
    </w:p>
    <w:p w:rsidR="00DC41A5" w:rsidP="00DC41A5" w:rsidRDefault="00CF0E18" w14:paraId="79EE1B87" w14:textId="3D7C9B1F">
      <w:pPr>
        <w:pStyle w:val="Bibliography"/>
        <w:ind w:left="720" w:hanging="720"/>
      </w:pPr>
      <w:r>
        <w:t xml:space="preserve">NZ Transport Agency. (2025). </w:t>
      </w:r>
      <w:r w:rsidRPr="00513C69">
        <w:rPr>
          <w:i/>
          <w:iCs/>
        </w:rPr>
        <w:t>Vehicle Inspection Portal. In-service Certification (WoF and CoF).</w:t>
      </w:r>
      <w:r>
        <w:t xml:space="preserve"> NZ Transport Agency 2025. https://vehicleinspection.nzta.govt.nz/virms</w:t>
      </w:r>
    </w:p>
    <w:p w:rsidRPr="008E6C66" w:rsidR="008E6C66" w:rsidP="008E6C66" w:rsidRDefault="008E6C66" w14:paraId="2056643D" w14:textId="72476687">
      <w:r>
        <w:t xml:space="preserve">Oji Fibre Solutions. (2025). </w:t>
      </w:r>
      <w:r w:rsidRPr="00513C69">
        <w:rPr>
          <w:i/>
          <w:iCs/>
        </w:rPr>
        <w:t>Sustainability Report 2024.</w:t>
      </w:r>
    </w:p>
    <w:p w:rsidR="003302CC" w:rsidP="003302CC" w:rsidRDefault="003302CC" w14:paraId="02BB7489" w14:textId="4A7351D4">
      <w:pPr>
        <w:pStyle w:val="Bibliography"/>
        <w:ind w:left="720" w:hanging="720"/>
        <w:rPr>
          <w:color w:val="000000"/>
          <w:kern w:val="36"/>
          <w:lang w:eastAsia="en-GB"/>
        </w:rPr>
      </w:pPr>
      <w:r>
        <w:t>Parliamentary Counsel Office, 2024.</w:t>
      </w:r>
      <w:r w:rsidRPr="003302CC">
        <w:rPr>
          <w:color w:val="000000"/>
          <w:sz w:val="41"/>
          <w:szCs w:val="41"/>
        </w:rPr>
        <w:t xml:space="preserve"> </w:t>
      </w:r>
      <w:r w:rsidRPr="00E40344">
        <w:rPr>
          <w:i/>
          <w:iCs/>
          <w:color w:val="000000"/>
          <w:kern w:val="36"/>
          <w:lang w:eastAsia="en-GB"/>
        </w:rPr>
        <w:t>Waste Minimisation (Waste Disposal Levy) Amendment Act 2024</w:t>
      </w:r>
      <w:r w:rsidRPr="00E40344" w:rsidR="009A3DF9">
        <w:rPr>
          <w:i/>
          <w:iCs/>
          <w:color w:val="000000"/>
          <w:kern w:val="36"/>
          <w:lang w:eastAsia="en-GB"/>
        </w:rPr>
        <w:t>.</w:t>
      </w:r>
    </w:p>
    <w:p w:rsidR="00FD612F" w:rsidP="00FD612F" w:rsidRDefault="00C60EB1" w14:paraId="7B2B335E" w14:textId="0DBE55F2">
      <w:pPr>
        <w:pStyle w:val="Bibliography"/>
        <w:ind w:left="720" w:hanging="720"/>
        <w:rPr>
          <w:noProof/>
        </w:rPr>
      </w:pPr>
      <w:r>
        <w:rPr>
          <w:lang w:eastAsia="en-GB"/>
        </w:rPr>
        <w:t xml:space="preserve">Parliamentary Counsel Office, 2025.  </w:t>
      </w:r>
      <w:r w:rsidRPr="00E40344">
        <w:rPr>
          <w:i/>
          <w:iCs/>
          <w:lang w:eastAsia="en-GB"/>
        </w:rPr>
        <w:t xml:space="preserve">Waste Minimisation (Tyres) Regulations 2023 (as at 11 December 2025). </w:t>
      </w:r>
    </w:p>
    <w:p w:rsidRPr="00EB1460" w:rsidR="00F1175E" w:rsidP="00DC41A5" w:rsidRDefault="00F1175E" w14:paraId="4062ECFA" w14:textId="77777777">
      <w:pPr>
        <w:rPr>
          <w:noProof/>
        </w:rPr>
      </w:pPr>
      <w:r w:rsidRPr="00EB1460">
        <w:rPr>
          <w:noProof/>
        </w:rPr>
        <w:t xml:space="preserve">Plastics New Zealand. (2011). </w:t>
      </w:r>
      <w:r w:rsidRPr="00EB1460">
        <w:rPr>
          <w:i/>
          <w:iCs/>
          <w:noProof/>
        </w:rPr>
        <w:t>Annual Production Statistics.</w:t>
      </w:r>
      <w:r w:rsidRPr="00EB1460">
        <w:rPr>
          <w:noProof/>
        </w:rPr>
        <w:t xml:space="preserve"> Auckland: Plastics New Zealand.</w:t>
      </w:r>
    </w:p>
    <w:p w:rsidR="00F1175E" w:rsidP="00F1175E" w:rsidRDefault="00F1175E" w14:paraId="2E2A017F" w14:textId="77777777">
      <w:pPr>
        <w:pStyle w:val="Bibliography"/>
        <w:ind w:left="720" w:hanging="720"/>
        <w:rPr>
          <w:noProof/>
        </w:rPr>
      </w:pPr>
      <w:r w:rsidRPr="00EB1460">
        <w:rPr>
          <w:noProof/>
        </w:rPr>
        <w:t xml:space="preserve">Population Reference Bureau. (2016). </w:t>
      </w:r>
      <w:r w:rsidRPr="00EB1460">
        <w:rPr>
          <w:i/>
          <w:iCs/>
          <w:noProof/>
        </w:rPr>
        <w:t>2016 World Population Datasheet.</w:t>
      </w:r>
      <w:r w:rsidRPr="00EB1460">
        <w:rPr>
          <w:noProof/>
        </w:rPr>
        <w:t xml:space="preserve"> Population Reference Bureau.</w:t>
      </w:r>
    </w:p>
    <w:p w:rsidR="00DC41A5" w:rsidP="00DC41A5" w:rsidRDefault="00646CB2" w14:paraId="64F387C3" w14:textId="77777777">
      <w:pPr>
        <w:pStyle w:val="Bibliography"/>
        <w:ind w:left="720" w:hanging="720"/>
        <w:rPr>
          <w:noProof/>
        </w:rPr>
      </w:pPr>
      <w:r>
        <w:t xml:space="preserve">Public Health Communication Centre Aotearoa (2025). </w:t>
      </w:r>
      <w:r w:rsidRPr="00E40344">
        <w:rPr>
          <w:i/>
          <w:iCs/>
        </w:rPr>
        <w:t>Smoking Prevalence and Trends: Important Findings from the 2024-2025 New Zealand Health Survey.</w:t>
      </w:r>
      <w:r>
        <w:t xml:space="preserve"> (authors J. Nip, R. Edwards, J. Hoeck, A. Waa and L. Teddy), 26 November 2025.</w:t>
      </w:r>
    </w:p>
    <w:p w:rsidRPr="00EB1460" w:rsidR="00651038" w:rsidP="00DC41A5" w:rsidRDefault="00651038" w14:paraId="57C293F1" w14:textId="6286889E">
      <w:pPr>
        <w:rPr>
          <w:noProof/>
        </w:rPr>
      </w:pPr>
      <w:r>
        <w:rPr>
          <w:noProof/>
        </w:rPr>
        <w:t xml:space="preserve">Rewiring Aotearoa. (2025). </w:t>
      </w:r>
      <w:r w:rsidRPr="00651038">
        <w:rPr>
          <w:i/>
          <w:iCs/>
          <w:noProof/>
        </w:rPr>
        <w:t>The Machine Count.</w:t>
      </w:r>
      <w:r>
        <w:rPr>
          <w:noProof/>
        </w:rPr>
        <w:t xml:space="preserve"> published April 2025. </w:t>
      </w:r>
    </w:p>
    <w:p w:rsidRPr="00EB1460" w:rsidR="005F48A7" w:rsidP="005F48A7" w:rsidRDefault="1174E003" w14:paraId="61500129" w14:textId="5F3183C1">
      <w:pPr>
        <w:pStyle w:val="Bibliography"/>
        <w:ind w:left="720" w:hanging="720"/>
        <w:rPr>
          <w:noProof/>
        </w:rPr>
      </w:pPr>
      <w:r>
        <w:t xml:space="preserve">Saral, A., Gunes G., and Demir S. (2014). </w:t>
      </w:r>
      <w:r w:rsidRPr="0C34660A">
        <w:rPr>
          <w:i/>
          <w:iCs/>
        </w:rPr>
        <w:t xml:space="preserve">Atmospheric PCDD/PCDF Emission Inventory for Turkey.  </w:t>
      </w:r>
      <w:r w:rsidRPr="00513C69">
        <w:t xml:space="preserve">Atmospheric Pollution Research, </w:t>
      </w:r>
      <w:r>
        <w:t>5 (1), 24 - 33.</w:t>
      </w:r>
    </w:p>
    <w:p w:rsidR="005F48A7" w:rsidP="005F48A7" w:rsidRDefault="360A7783" w14:paraId="7C86A9EC" w14:textId="457115D2">
      <w:pPr>
        <w:pStyle w:val="Bibliography"/>
        <w:ind w:left="720" w:hanging="720"/>
      </w:pPr>
      <w:r>
        <w:t>Scoop</w:t>
      </w:r>
      <w:r w:rsidR="2C3B58A6">
        <w:t>.</w:t>
      </w:r>
      <w:r>
        <w:t xml:space="preserve"> </w:t>
      </w:r>
      <w:r w:rsidR="2C3B58A6">
        <w:t xml:space="preserve">(2021). </w:t>
      </w:r>
      <w:r w:rsidRPr="0C34660A" w:rsidR="2C3B58A6">
        <w:rPr>
          <w:i/>
          <w:iCs/>
        </w:rPr>
        <w:t>Home Grown and Imported Roll Your Owns Now Part of New Zealand's Growing Tobacco Black Market</w:t>
      </w:r>
      <w:r w:rsidR="2C3B58A6">
        <w:t>. https://www.scoop.co.nz/stories/BU2206/500326/homegrown-and-imported-roll-your-owns-now-part-of-nz's-growing-black-market.htm.</w:t>
      </w:r>
    </w:p>
    <w:p w:rsidR="004C1DAE" w:rsidP="004C1DAE" w:rsidRDefault="005C178A" w14:paraId="06A245D2" w14:textId="77777777">
      <w:pPr>
        <w:pStyle w:val="Bibliography"/>
        <w:ind w:left="720" w:hanging="720"/>
      </w:pPr>
      <w:r>
        <w:t xml:space="preserve">Scoop. (2025).  </w:t>
      </w:r>
      <w:r w:rsidRPr="004C1DAE">
        <w:rPr>
          <w:i/>
          <w:iCs/>
        </w:rPr>
        <w:t>NZ's Waste Challenge: Total Waste Volumes Plumet; Households Still Need to Clean Up Act.</w:t>
      </w:r>
      <w:r>
        <w:t xml:space="preserve"> https://www.scoop.co.nz/stories/BU2508/S00082/new-zealands-waste-volumes-plumet-households-still-need-to-clean-up-act.htm</w:t>
      </w:r>
    </w:p>
    <w:p w:rsidR="004C1DAE" w:rsidP="004C1DAE" w:rsidRDefault="00F1175E" w14:paraId="3617974E" w14:textId="77777777">
      <w:pPr>
        <w:pStyle w:val="Bibliography"/>
        <w:ind w:left="720" w:hanging="720"/>
      </w:pPr>
      <w:r w:rsidRPr="00EB1460">
        <w:rPr>
          <w:noProof/>
        </w:rPr>
        <w:t xml:space="preserve">Secretariat of the Rotterdam Convention. (2013). </w:t>
      </w:r>
      <w:r w:rsidRPr="00EB1460">
        <w:rPr>
          <w:i/>
          <w:iCs/>
          <w:noProof/>
        </w:rPr>
        <w:t>PIC Circular XXXVIII.</w:t>
      </w:r>
      <w:r w:rsidRPr="00EB1460">
        <w:rPr>
          <w:noProof/>
        </w:rPr>
        <w:t xml:space="preserve"> Rome: Secretariat of the Rotterdam Convention on the Prior Informed Consent Procedure for Certain Hazardous Chemicals and Pesticides in International Trade.</w:t>
      </w:r>
    </w:p>
    <w:p w:rsidR="004C1DAE" w:rsidP="004C1DAE" w:rsidRDefault="00F1175E" w14:paraId="568ED2E1" w14:textId="77777777">
      <w:pPr>
        <w:pStyle w:val="Bibliography"/>
        <w:ind w:left="720" w:hanging="720"/>
        <w:rPr>
          <w:noProof/>
        </w:rPr>
      </w:pPr>
      <w:r w:rsidRPr="00EB1460">
        <w:rPr>
          <w:noProof/>
        </w:rPr>
        <w:t xml:space="preserve">Sinclair Knight Merz. (2011). </w:t>
      </w:r>
      <w:r w:rsidRPr="00EB1460">
        <w:rPr>
          <w:i/>
          <w:iCs/>
          <w:noProof/>
        </w:rPr>
        <w:t>Genesis Energy Limited, Huntly Re-Consenting of Thermal Power Stations: Technical Report – Discharges to Air.</w:t>
      </w:r>
      <w:r w:rsidRPr="00EB1460">
        <w:rPr>
          <w:noProof/>
        </w:rPr>
        <w:t xml:space="preserve"> Wellington: Sinclair Knight Merz.</w:t>
      </w:r>
    </w:p>
    <w:p w:rsidR="001F791D" w:rsidP="001F791D" w:rsidRDefault="00F1175E" w14:paraId="357679F4" w14:textId="77777777">
      <w:pPr>
        <w:pStyle w:val="Bibliography"/>
        <w:ind w:left="720" w:hanging="720"/>
        <w:rPr>
          <w:noProof/>
        </w:rPr>
      </w:pPr>
      <w:r w:rsidRPr="00EB1460">
        <w:rPr>
          <w:noProof/>
        </w:rPr>
        <w:t xml:space="preserve">Slaughter, G., &amp; Halliday, L. (2008). </w:t>
      </w:r>
      <w:r w:rsidRPr="00EB1460">
        <w:rPr>
          <w:i/>
          <w:iCs/>
          <w:noProof/>
        </w:rPr>
        <w:t>Disposal of New Zealand’s Used Oil. Paper presented to the Annual Conference.</w:t>
      </w:r>
      <w:r w:rsidRPr="00EB1460">
        <w:rPr>
          <w:noProof/>
        </w:rPr>
        <w:t xml:space="preserve"> Auckland: Waste Management Institute of New Zealand.</w:t>
      </w:r>
    </w:p>
    <w:p w:rsidR="00DC41A5" w:rsidP="00DC41A5" w:rsidRDefault="00953C9F" w14:paraId="4639D564" w14:textId="0073C0D4">
      <w:pPr>
        <w:pStyle w:val="Bibliography"/>
        <w:ind w:left="720" w:hanging="720"/>
      </w:pPr>
      <w:r>
        <w:t>Statistics New Zealand</w:t>
      </w:r>
      <w:r w:rsidR="00513C69">
        <w:t>.</w:t>
      </w:r>
      <w:r>
        <w:t xml:space="preserve"> </w:t>
      </w:r>
      <w:r w:rsidR="00513C69">
        <w:t>(</w:t>
      </w:r>
      <w:r>
        <w:t>2024</w:t>
      </w:r>
      <w:r w:rsidR="00513C69">
        <w:t>)</w:t>
      </w:r>
      <w:r>
        <w:t>. https://www.stats.govt.nz/information-releases/dwellings-and-household-estimates-june-2024-quarter/</w:t>
      </w:r>
    </w:p>
    <w:p w:rsidR="00CB3E43" w:rsidP="00CB3E43" w:rsidRDefault="00CB3E43" w14:paraId="6815DA83" w14:textId="30D50956">
      <w:pPr>
        <w:pStyle w:val="Bibliography"/>
        <w:ind w:left="720" w:hanging="720"/>
        <w:rPr>
          <w:noProof/>
        </w:rPr>
      </w:pPr>
      <w:r>
        <w:rPr>
          <w:color w:val="000000" w:themeColor="text1"/>
        </w:rPr>
        <w:t>Taranaki Regional Council</w:t>
      </w:r>
      <w:r w:rsidR="00513C69">
        <w:rPr>
          <w:color w:val="000000" w:themeColor="text1"/>
        </w:rPr>
        <w:t>.</w:t>
      </w:r>
      <w:r>
        <w:rPr>
          <w:color w:val="000000" w:themeColor="text1"/>
        </w:rPr>
        <w:t xml:space="preserve"> </w:t>
      </w:r>
      <w:r w:rsidR="00513C69">
        <w:rPr>
          <w:color w:val="000000" w:themeColor="text1"/>
        </w:rPr>
        <w:t>(</w:t>
      </w:r>
      <w:r>
        <w:rPr>
          <w:color w:val="000000" w:themeColor="text1"/>
        </w:rPr>
        <w:t>2025</w:t>
      </w:r>
      <w:r w:rsidR="00513C69">
        <w:rPr>
          <w:color w:val="000000" w:themeColor="text1"/>
        </w:rPr>
        <w:t>)</w:t>
      </w:r>
      <w:r>
        <w:rPr>
          <w:color w:val="000000" w:themeColor="text1"/>
        </w:rPr>
        <w:t xml:space="preserve">. </w:t>
      </w:r>
      <w:r w:rsidRPr="00513C69">
        <w:rPr>
          <w:i/>
          <w:iCs/>
          <w:color w:val="000000" w:themeColor="text1"/>
        </w:rPr>
        <w:t>Dow Chemical (NZ) Ltd Monitoring Programme.</w:t>
      </w:r>
      <w:r>
        <w:rPr>
          <w:color w:val="000000" w:themeColor="text1"/>
        </w:rPr>
        <w:t xml:space="preserve">  Annual Report 2023/2024.  Technical Report 2024-30.  April 2025.</w:t>
      </w:r>
    </w:p>
    <w:p w:rsidR="008F7FD8" w:rsidP="008F7FD8" w:rsidRDefault="008F391B" w14:paraId="324083EF" w14:textId="0B6E5103">
      <w:pPr>
        <w:pStyle w:val="Bibliography"/>
        <w:ind w:left="720" w:hanging="720"/>
        <w:rPr>
          <w:noProof/>
        </w:rPr>
      </w:pPr>
      <w:r>
        <w:rPr>
          <w:color w:val="000000" w:themeColor="text1"/>
        </w:rPr>
        <w:t>Taumata Arowai. (2025</w:t>
      </w:r>
      <w:r w:rsidR="00513C69">
        <w:rPr>
          <w:color w:val="000000" w:themeColor="text1"/>
        </w:rPr>
        <w:t>)</w:t>
      </w:r>
      <w:r>
        <w:rPr>
          <w:color w:val="000000" w:themeColor="text1"/>
        </w:rPr>
        <w:t xml:space="preserve">. </w:t>
      </w:r>
      <w:r w:rsidRPr="00513C69">
        <w:rPr>
          <w:i/>
          <w:iCs/>
          <w:color w:val="000000" w:themeColor="text1"/>
        </w:rPr>
        <w:t>Network Environmental Performance Report 2023/2024.</w:t>
      </w:r>
      <w:r>
        <w:rPr>
          <w:color w:val="000000" w:themeColor="text1"/>
        </w:rPr>
        <w:t xml:space="preserve"> Water Services Authority Taumata Arowai, Wellington, June 2025.</w:t>
      </w:r>
    </w:p>
    <w:p w:rsidR="00DC41A5" w:rsidP="00DC41A5" w:rsidRDefault="00332584" w14:paraId="684B3D91" w14:textId="33709126">
      <w:pPr>
        <w:pStyle w:val="Bibliography"/>
        <w:ind w:left="720" w:hanging="720"/>
        <w:rPr>
          <w:noProof/>
        </w:rPr>
      </w:pPr>
      <w:r>
        <w:rPr>
          <w:color w:val="000000" w:themeColor="text1"/>
        </w:rPr>
        <w:t>Tonkin and Taylor</w:t>
      </w:r>
      <w:r w:rsidR="00513C69">
        <w:rPr>
          <w:color w:val="000000" w:themeColor="text1"/>
        </w:rPr>
        <w:t>. (</w:t>
      </w:r>
      <w:r>
        <w:rPr>
          <w:color w:val="000000" w:themeColor="text1"/>
        </w:rPr>
        <w:t>2024</w:t>
      </w:r>
      <w:r w:rsidR="00513C69">
        <w:rPr>
          <w:color w:val="000000" w:themeColor="text1"/>
        </w:rPr>
        <w:t>)</w:t>
      </w:r>
      <w:r>
        <w:rPr>
          <w:color w:val="000000" w:themeColor="text1"/>
        </w:rPr>
        <w:t xml:space="preserve">. </w:t>
      </w:r>
      <w:r w:rsidRPr="00513C69">
        <w:rPr>
          <w:i/>
          <w:iCs/>
          <w:color w:val="000000" w:themeColor="text1"/>
        </w:rPr>
        <w:t xml:space="preserve">Preliminary Site Investigation Paritutu, New Plymouth. </w:t>
      </w:r>
      <w:r>
        <w:rPr>
          <w:color w:val="000000" w:themeColor="text1"/>
        </w:rPr>
        <w:t>Job Number 0021795.0200 v007. July 2024</w:t>
      </w:r>
    </w:p>
    <w:p w:rsidR="00DC41A5" w:rsidP="00DC41A5" w:rsidRDefault="00F1175E" w14:paraId="0C2A2F36" w14:textId="77777777">
      <w:pPr>
        <w:pStyle w:val="Bibliography"/>
        <w:ind w:left="720" w:hanging="720"/>
        <w:rPr>
          <w:noProof/>
        </w:rPr>
      </w:pPr>
      <w:r w:rsidRPr="00EB1460">
        <w:rPr>
          <w:noProof/>
        </w:rPr>
        <w:t xml:space="preserve">United Nations Environment Programme. (2005). </w:t>
      </w:r>
      <w:r w:rsidRPr="00EB1460">
        <w:rPr>
          <w:i/>
          <w:iCs/>
          <w:noProof/>
        </w:rPr>
        <w:t>Standardised Toolkit for Identification and Quantification of Dioxin and Furan Releases.</w:t>
      </w:r>
      <w:r w:rsidRPr="00EB1460">
        <w:rPr>
          <w:noProof/>
        </w:rPr>
        <w:t xml:space="preserve"> Geneva: UNEP Chemicals, United Nations Environment Programme.</w:t>
      </w:r>
    </w:p>
    <w:p w:rsidR="00DC41A5" w:rsidP="00DC41A5" w:rsidRDefault="00F1175E" w14:paraId="7C22355C" w14:textId="77777777">
      <w:pPr>
        <w:pStyle w:val="Bibliography"/>
        <w:ind w:left="720" w:hanging="720"/>
        <w:rPr>
          <w:noProof/>
        </w:rPr>
      </w:pPr>
      <w:r w:rsidRPr="00EB1460">
        <w:rPr>
          <w:noProof/>
        </w:rPr>
        <w:t xml:space="preserve">United Nations Environment Programme. (2013). </w:t>
      </w:r>
      <w:r w:rsidRPr="00EB1460">
        <w:rPr>
          <w:i/>
          <w:iCs/>
          <w:noProof/>
        </w:rPr>
        <w:t>Standardised Toolkit for Identification and Quantification of Dioxin and Furan Releases.</w:t>
      </w:r>
      <w:r w:rsidRPr="00EB1460">
        <w:rPr>
          <w:noProof/>
        </w:rPr>
        <w:t xml:space="preserve"> Geneva: UNEP Chemicals, UNited Nations Environment Programme.</w:t>
      </w:r>
    </w:p>
    <w:p w:rsidR="00DC41A5" w:rsidP="00DC41A5" w:rsidRDefault="00F1175E" w14:paraId="2DBDF2DE" w14:textId="77777777">
      <w:pPr>
        <w:pStyle w:val="Bibliography"/>
        <w:ind w:left="720" w:hanging="720"/>
        <w:rPr>
          <w:noProof/>
        </w:rPr>
      </w:pPr>
      <w:r w:rsidRPr="00EB1460">
        <w:rPr>
          <w:noProof/>
        </w:rPr>
        <w:t xml:space="preserve">Walmsley, N. (2012). </w:t>
      </w:r>
      <w:r w:rsidRPr="00EB1460">
        <w:rPr>
          <w:i/>
          <w:iCs/>
          <w:noProof/>
        </w:rPr>
        <w:t>New Zealand Biosolids - Lost opportunity or Just Lost?</w:t>
      </w:r>
      <w:r w:rsidRPr="00EB1460">
        <w:rPr>
          <w:noProof/>
        </w:rPr>
        <w:t xml:space="preserve"> Rotorua: Paper presented to the Water New Zealand Annual Conference.</w:t>
      </w:r>
    </w:p>
    <w:p w:rsidR="00DC41A5" w:rsidP="00DC41A5" w:rsidRDefault="00F1175E" w14:paraId="6FE41DD8" w14:textId="5DF3802F">
      <w:pPr>
        <w:pStyle w:val="Bibliography"/>
        <w:ind w:left="720" w:hanging="720"/>
        <w:rPr>
          <w:noProof/>
        </w:rPr>
      </w:pPr>
      <w:r w:rsidRPr="00EB1460">
        <w:rPr>
          <w:noProof/>
        </w:rPr>
        <w:t>Wang</w:t>
      </w:r>
      <w:r w:rsidR="00FD612F">
        <w:rPr>
          <w:noProof/>
        </w:rPr>
        <w:t xml:space="preserve"> et al, </w:t>
      </w:r>
      <w:r w:rsidRPr="00EB1460">
        <w:rPr>
          <w:noProof/>
        </w:rPr>
        <w:t xml:space="preserve">(2016). </w:t>
      </w:r>
      <w:r w:rsidRPr="00D548C9">
        <w:rPr>
          <w:i/>
          <w:iCs/>
          <w:noProof/>
        </w:rPr>
        <w:t xml:space="preserve">A </w:t>
      </w:r>
      <w:r w:rsidRPr="00D548C9" w:rsidR="00D548C9">
        <w:rPr>
          <w:i/>
          <w:iCs/>
          <w:noProof/>
        </w:rPr>
        <w:t>P</w:t>
      </w:r>
      <w:r w:rsidRPr="00D548C9">
        <w:rPr>
          <w:i/>
          <w:iCs/>
          <w:noProof/>
        </w:rPr>
        <w:t xml:space="preserve">rimary </w:t>
      </w:r>
      <w:r w:rsidRPr="00D548C9" w:rsidR="00D548C9">
        <w:rPr>
          <w:i/>
          <w:iCs/>
          <w:noProof/>
        </w:rPr>
        <w:t>E</w:t>
      </w:r>
      <w:r w:rsidRPr="00D548C9">
        <w:rPr>
          <w:i/>
          <w:iCs/>
          <w:noProof/>
        </w:rPr>
        <w:t xml:space="preserve">stimate of </w:t>
      </w:r>
      <w:r w:rsidRPr="00D548C9" w:rsidR="00D548C9">
        <w:rPr>
          <w:i/>
          <w:iCs/>
          <w:noProof/>
        </w:rPr>
        <w:t>G</w:t>
      </w:r>
      <w:r w:rsidRPr="00D548C9">
        <w:rPr>
          <w:i/>
          <w:iCs/>
          <w:noProof/>
        </w:rPr>
        <w:t xml:space="preserve">lobal PCDD/F </w:t>
      </w:r>
      <w:r w:rsidRPr="00D548C9" w:rsidR="00D548C9">
        <w:rPr>
          <w:i/>
          <w:iCs/>
          <w:noProof/>
        </w:rPr>
        <w:t>R</w:t>
      </w:r>
      <w:r w:rsidRPr="00D548C9">
        <w:rPr>
          <w:i/>
          <w:iCs/>
          <w:noProof/>
        </w:rPr>
        <w:t xml:space="preserve">elease </w:t>
      </w:r>
      <w:r w:rsidRPr="00D548C9" w:rsidR="00D548C9">
        <w:rPr>
          <w:i/>
          <w:iCs/>
          <w:noProof/>
        </w:rPr>
        <w:t>B</w:t>
      </w:r>
      <w:r w:rsidRPr="00D548C9">
        <w:rPr>
          <w:i/>
          <w:iCs/>
          <w:noProof/>
        </w:rPr>
        <w:t xml:space="preserve">ased on the </w:t>
      </w:r>
      <w:r w:rsidRPr="00D548C9" w:rsidR="00D548C9">
        <w:rPr>
          <w:i/>
          <w:iCs/>
          <w:noProof/>
        </w:rPr>
        <w:t>Q</w:t>
      </w:r>
      <w:r w:rsidRPr="00D548C9">
        <w:rPr>
          <w:i/>
          <w:iCs/>
          <w:noProof/>
        </w:rPr>
        <w:t xml:space="preserve">uantity and </w:t>
      </w:r>
      <w:r w:rsidRPr="00D548C9" w:rsidR="00D548C9">
        <w:rPr>
          <w:i/>
          <w:iCs/>
          <w:noProof/>
        </w:rPr>
        <w:t>Q</w:t>
      </w:r>
      <w:r w:rsidRPr="00D548C9">
        <w:rPr>
          <w:i/>
          <w:iCs/>
          <w:noProof/>
        </w:rPr>
        <w:t xml:space="preserve">uality of </w:t>
      </w:r>
      <w:r w:rsidRPr="00D548C9" w:rsidR="00D548C9">
        <w:rPr>
          <w:i/>
          <w:iCs/>
          <w:noProof/>
        </w:rPr>
        <w:t>N</w:t>
      </w:r>
      <w:r w:rsidRPr="00D548C9">
        <w:rPr>
          <w:i/>
          <w:iCs/>
          <w:noProof/>
        </w:rPr>
        <w:t xml:space="preserve">ational </w:t>
      </w:r>
      <w:r w:rsidRPr="00D548C9" w:rsidR="00D548C9">
        <w:rPr>
          <w:i/>
          <w:iCs/>
          <w:noProof/>
        </w:rPr>
        <w:t>E</w:t>
      </w:r>
      <w:r w:rsidRPr="00D548C9">
        <w:rPr>
          <w:i/>
          <w:iCs/>
          <w:noProof/>
        </w:rPr>
        <w:t xml:space="preserve">conomic and </w:t>
      </w:r>
      <w:r w:rsidRPr="00D548C9" w:rsidR="00D548C9">
        <w:rPr>
          <w:i/>
          <w:iCs/>
          <w:noProof/>
        </w:rPr>
        <w:t>S</w:t>
      </w:r>
      <w:r w:rsidRPr="00D548C9">
        <w:rPr>
          <w:i/>
          <w:iCs/>
          <w:noProof/>
        </w:rPr>
        <w:t xml:space="preserve">ocial </w:t>
      </w:r>
      <w:r w:rsidRPr="00D548C9" w:rsidR="00D548C9">
        <w:rPr>
          <w:i/>
          <w:iCs/>
          <w:noProof/>
        </w:rPr>
        <w:t>A</w:t>
      </w:r>
      <w:r w:rsidRPr="00D548C9">
        <w:rPr>
          <w:i/>
          <w:iCs/>
          <w:noProof/>
        </w:rPr>
        <w:t>ctivities</w:t>
      </w:r>
      <w:r w:rsidRPr="00EB1460">
        <w:rPr>
          <w:noProof/>
        </w:rPr>
        <w:t xml:space="preserve">. </w:t>
      </w:r>
      <w:r w:rsidRPr="00D548C9">
        <w:rPr>
          <w:noProof/>
        </w:rPr>
        <w:t>Chemosphere,</w:t>
      </w:r>
      <w:r w:rsidRPr="00EB1460">
        <w:rPr>
          <w:noProof/>
        </w:rPr>
        <w:t xml:space="preserve"> 303 - 309.</w:t>
      </w:r>
    </w:p>
    <w:p w:rsidR="00DC41A5" w:rsidP="00DC41A5" w:rsidRDefault="00F1175E" w14:paraId="77724928" w14:textId="77777777">
      <w:pPr>
        <w:pStyle w:val="Bibliography"/>
        <w:ind w:left="720" w:hanging="720"/>
        <w:rPr>
          <w:noProof/>
        </w:rPr>
      </w:pPr>
      <w:r w:rsidRPr="00EB1460">
        <w:rPr>
          <w:noProof/>
        </w:rPr>
        <w:t xml:space="preserve">Waste Management Institute of New Zealand. (2013). </w:t>
      </w:r>
      <w:r w:rsidRPr="00EB1460">
        <w:rPr>
          <w:i/>
          <w:iCs/>
          <w:noProof/>
        </w:rPr>
        <w:t>Technical Guidelines for the Disposal to Land of Residual Waste and Other Material (Land Disposal Technical Guidelines: Draft for Consultation).</w:t>
      </w:r>
      <w:r w:rsidRPr="00EB1460">
        <w:rPr>
          <w:noProof/>
        </w:rPr>
        <w:t xml:space="preserve"> Auckland: Waste Management Institute of New Zealand.</w:t>
      </w:r>
    </w:p>
    <w:p w:rsidRPr="00EB1460" w:rsidR="005F48A7" w:rsidP="005F48A7" w:rsidRDefault="005F48A7" w14:paraId="6D2CFF23" w14:textId="77777777">
      <w:r w:rsidRPr="00EB1460">
        <w:t xml:space="preserve">WSP (2020). </w:t>
      </w:r>
      <w:r w:rsidRPr="00EB1460">
        <w:rPr>
          <w:i/>
          <w:iCs/>
        </w:rPr>
        <w:t xml:space="preserve">2020 Thermal Generation Stack Update Report. </w:t>
      </w:r>
      <w:r w:rsidRPr="00EB1460">
        <w:t>WSP, Taupo, 29 October 2020.</w:t>
      </w:r>
    </w:p>
    <w:p w:rsidRPr="00AF1200" w:rsidR="006761D2" w:rsidP="00F1175E" w:rsidRDefault="006761D2" w14:paraId="78A98A19" w14:textId="77777777">
      <w:pPr>
        <w:pStyle w:val="Bibliography"/>
        <w:ind w:left="720" w:hanging="720"/>
        <w:rPr>
          <w:szCs w:val="18"/>
          <w:highlight w:val="yellow"/>
        </w:rPr>
      </w:pPr>
      <w:r w:rsidRPr="00EB1460">
        <w:fldChar w:fldCharType="end"/>
      </w:r>
    </w:p>
    <w:p w:rsidRPr="00AF1200" w:rsidR="006761D2" w:rsidP="006761D2" w:rsidRDefault="006761D2" w14:paraId="1B23EA81" w14:textId="77777777">
      <w:pPr>
        <w:spacing w:line="300" w:lineRule="atLeast"/>
        <w:jc w:val="both"/>
        <w:rPr>
          <w:szCs w:val="18"/>
          <w:highlight w:val="yellow"/>
        </w:rPr>
        <w:sectPr w:rsidRPr="00AF1200" w:rsidR="006761D2" w:rsidSect="004723B2">
          <w:headerReference w:type="even" r:id="rId34"/>
          <w:headerReference w:type="default" r:id="rId35"/>
          <w:footerReference w:type="default" r:id="rId36"/>
          <w:headerReference w:type="first" r:id="rId37"/>
          <w:footerReference w:type="first" r:id="rId38"/>
          <w:endnotePr>
            <w:numFmt w:val="decimal"/>
          </w:endnotePr>
          <w:pgSz w:w="11907" w:h="16840" w:orient="portrait" w:code="9"/>
          <w:pgMar w:top="1418" w:right="1418" w:bottom="1440" w:left="1418" w:header="720" w:footer="720" w:gutter="0"/>
          <w:pgNumType w:start="1"/>
          <w:cols w:space="720"/>
          <w:titlePg/>
          <w:docGrid w:linePitch="272"/>
        </w:sectPr>
      </w:pPr>
    </w:p>
    <w:p w:rsidRPr="00EC29F2" w:rsidR="002E6404" w:rsidP="002E6404" w:rsidRDefault="002E6404" w14:paraId="1DFF4E99" w14:textId="7C9312B0">
      <w:pPr>
        <w:pStyle w:val="Heading1"/>
        <w:numPr>
          <w:ilvl w:val="0"/>
          <w:numId w:val="0"/>
        </w:numPr>
        <w:spacing w:after="360"/>
        <w:ind w:left="431" w:hanging="431"/>
        <w:rPr>
          <w:szCs w:val="18"/>
        </w:rPr>
      </w:pPr>
      <w:bookmarkStart w:name="_Toc391653016" w:id="393"/>
      <w:bookmarkStart w:name="_Toc1046431" w:id="394"/>
      <w:r w:rsidRPr="00EC29F2">
        <w:t>Ap</w:t>
      </w:r>
      <w:r w:rsidRPr="00EC29F2" w:rsidR="001C3771">
        <w:t xml:space="preserve">pendix 1: Summary of </w:t>
      </w:r>
      <w:r w:rsidRPr="00EC29F2">
        <w:t>release estimates</w:t>
      </w:r>
      <w:bookmarkEnd w:id="393"/>
      <w:bookmarkEnd w:id="394"/>
      <w:r w:rsidRPr="009B5D58" w:rsidR="009B5D58">
        <w:rPr>
          <w:vertAlign w:val="superscript"/>
        </w:rPr>
        <w:t>1</w:t>
      </w:r>
    </w:p>
    <w:tbl>
      <w:tblPr>
        <w:tblStyle w:val="TableGrid"/>
        <w:tblW w:w="14793" w:type="dxa"/>
        <w:tblInd w:w="108" w:type="dxa"/>
        <w:tblLayout w:type="fixed"/>
        <w:tblLook w:val="04A0" w:firstRow="1" w:lastRow="0" w:firstColumn="1" w:lastColumn="0" w:noHBand="0" w:noVBand="1"/>
      </w:tblPr>
      <w:tblGrid>
        <w:gridCol w:w="1960"/>
        <w:gridCol w:w="1159"/>
        <w:gridCol w:w="942"/>
        <w:gridCol w:w="1042"/>
        <w:gridCol w:w="1134"/>
        <w:gridCol w:w="1134"/>
        <w:gridCol w:w="1084"/>
        <w:gridCol w:w="1043"/>
        <w:gridCol w:w="1134"/>
        <w:gridCol w:w="1134"/>
        <w:gridCol w:w="1043"/>
        <w:gridCol w:w="992"/>
        <w:gridCol w:w="992"/>
      </w:tblGrid>
      <w:tr w:rsidRPr="00660468" w:rsidR="001F2B7B" w:rsidTr="0C34660A" w14:paraId="7A3BE0F7" w14:textId="70B85D74">
        <w:trPr>
          <w:tblHeader/>
        </w:trPr>
        <w:tc>
          <w:tcPr>
            <w:tcW w:w="1960" w:type="dxa"/>
            <w:vMerge w:val="restart"/>
            <w:vAlign w:val="center"/>
          </w:tcPr>
          <w:p w:rsidRPr="00191031" w:rsidR="00F44959" w:rsidP="002E6404" w:rsidRDefault="009B5D58" w14:paraId="642F3B9C" w14:textId="0E34043B">
            <w:pPr>
              <w:spacing w:before="120"/>
              <w:rPr>
                <w:rFonts w:ascii="Arial" w:hAnsi="Arial" w:cs="Arial"/>
                <w:b/>
                <w:sz w:val="16"/>
                <w:szCs w:val="16"/>
              </w:rPr>
            </w:pPr>
            <w:r>
              <w:rPr>
                <w:rFonts w:ascii="Arial" w:hAnsi="Arial" w:cs="Arial"/>
                <w:b/>
                <w:sz w:val="16"/>
                <w:szCs w:val="16"/>
              </w:rPr>
              <w:t>Category</w:t>
            </w:r>
          </w:p>
        </w:tc>
        <w:tc>
          <w:tcPr>
            <w:tcW w:w="3143" w:type="dxa"/>
            <w:gridSpan w:val="3"/>
          </w:tcPr>
          <w:p w:rsidRPr="00191031" w:rsidR="00F44959" w:rsidP="002E6404" w:rsidRDefault="00F44959" w14:paraId="021FB0F2" w14:textId="7359418D">
            <w:pPr>
              <w:spacing w:before="120"/>
              <w:jc w:val="center"/>
              <w:rPr>
                <w:rFonts w:ascii="Arial" w:hAnsi="Arial" w:cs="Arial"/>
                <w:b/>
                <w:sz w:val="16"/>
                <w:szCs w:val="16"/>
              </w:rPr>
            </w:pPr>
            <w:r w:rsidRPr="00191031">
              <w:rPr>
                <w:rFonts w:ascii="Arial" w:hAnsi="Arial" w:cs="Arial"/>
                <w:b/>
                <w:sz w:val="16"/>
                <w:szCs w:val="16"/>
              </w:rPr>
              <w:t>Air</w:t>
            </w:r>
            <w:r w:rsidRPr="00191031" w:rsidR="004A23C7">
              <w:rPr>
                <w:rFonts w:ascii="Arial" w:hAnsi="Arial" w:cs="Arial"/>
                <w:b/>
                <w:sz w:val="16"/>
                <w:szCs w:val="16"/>
              </w:rPr>
              <w:t xml:space="preserve"> (g TEQ / annum)</w:t>
            </w:r>
          </w:p>
        </w:tc>
        <w:tc>
          <w:tcPr>
            <w:tcW w:w="3352" w:type="dxa"/>
            <w:gridSpan w:val="3"/>
          </w:tcPr>
          <w:p w:rsidRPr="00191031" w:rsidR="00F44959" w:rsidP="002E6404" w:rsidRDefault="00F44959" w14:paraId="2AEBAA5D" w14:textId="474DE4B9">
            <w:pPr>
              <w:spacing w:before="120"/>
              <w:jc w:val="center"/>
              <w:rPr>
                <w:rFonts w:ascii="Arial" w:hAnsi="Arial" w:cs="Arial"/>
                <w:b/>
                <w:sz w:val="16"/>
                <w:szCs w:val="16"/>
              </w:rPr>
            </w:pPr>
            <w:r w:rsidRPr="00191031">
              <w:rPr>
                <w:rFonts w:ascii="Arial" w:hAnsi="Arial" w:cs="Arial"/>
                <w:b/>
                <w:sz w:val="16"/>
                <w:szCs w:val="16"/>
              </w:rPr>
              <w:t>Water</w:t>
            </w:r>
            <w:r w:rsidRPr="00191031" w:rsidR="004A23C7">
              <w:rPr>
                <w:rFonts w:ascii="Arial" w:hAnsi="Arial" w:cs="Arial"/>
                <w:b/>
                <w:sz w:val="16"/>
                <w:szCs w:val="16"/>
              </w:rPr>
              <w:t xml:space="preserve"> (g TEQ / annum)</w:t>
            </w:r>
          </w:p>
        </w:tc>
        <w:tc>
          <w:tcPr>
            <w:tcW w:w="3311" w:type="dxa"/>
            <w:gridSpan w:val="3"/>
          </w:tcPr>
          <w:p w:rsidRPr="00191031" w:rsidR="00F44959" w:rsidP="002E6404" w:rsidRDefault="00F44959" w14:paraId="3E12488C" w14:textId="1AF9E7ED">
            <w:pPr>
              <w:spacing w:before="120"/>
              <w:jc w:val="center"/>
              <w:rPr>
                <w:rFonts w:ascii="Arial" w:hAnsi="Arial" w:cs="Arial"/>
                <w:b/>
                <w:sz w:val="16"/>
                <w:szCs w:val="16"/>
              </w:rPr>
            </w:pPr>
            <w:r w:rsidRPr="00191031">
              <w:rPr>
                <w:rFonts w:ascii="Arial" w:hAnsi="Arial" w:cs="Arial"/>
                <w:b/>
                <w:sz w:val="16"/>
                <w:szCs w:val="16"/>
              </w:rPr>
              <w:t>Land</w:t>
            </w:r>
            <w:r w:rsidRPr="00191031" w:rsidR="004A23C7">
              <w:rPr>
                <w:rFonts w:ascii="Arial" w:hAnsi="Arial" w:cs="Arial"/>
                <w:b/>
                <w:sz w:val="16"/>
                <w:szCs w:val="16"/>
              </w:rPr>
              <w:t xml:space="preserve"> (g TEQ / annum)</w:t>
            </w:r>
          </w:p>
        </w:tc>
        <w:tc>
          <w:tcPr>
            <w:tcW w:w="3027" w:type="dxa"/>
            <w:gridSpan w:val="3"/>
          </w:tcPr>
          <w:p w:rsidRPr="00191031" w:rsidR="00F44959" w:rsidP="002E6404" w:rsidRDefault="00F44959" w14:paraId="6BE61F5A" w14:textId="2D60D2BF">
            <w:pPr>
              <w:spacing w:before="120"/>
              <w:jc w:val="center"/>
              <w:rPr>
                <w:rFonts w:ascii="Arial" w:hAnsi="Arial" w:cs="Arial"/>
                <w:b/>
                <w:sz w:val="16"/>
                <w:szCs w:val="16"/>
              </w:rPr>
            </w:pPr>
            <w:r w:rsidRPr="00191031">
              <w:rPr>
                <w:rFonts w:ascii="Arial" w:hAnsi="Arial" w:cs="Arial"/>
                <w:b/>
                <w:sz w:val="16"/>
                <w:szCs w:val="16"/>
              </w:rPr>
              <w:t>Residue</w:t>
            </w:r>
            <w:r w:rsidRPr="00191031" w:rsidR="004A23C7">
              <w:rPr>
                <w:rFonts w:ascii="Arial" w:hAnsi="Arial" w:cs="Arial"/>
                <w:b/>
                <w:sz w:val="16"/>
                <w:szCs w:val="16"/>
              </w:rPr>
              <w:t xml:space="preserve"> (g TEQ / annum)</w:t>
            </w:r>
          </w:p>
        </w:tc>
      </w:tr>
      <w:tr w:rsidRPr="00660468" w:rsidR="001F2B7B" w:rsidTr="0C34660A" w14:paraId="3D711AB5" w14:textId="764DB568">
        <w:trPr>
          <w:tblHeader/>
        </w:trPr>
        <w:tc>
          <w:tcPr>
            <w:tcW w:w="1960" w:type="dxa"/>
            <w:vMerge/>
            <w:vAlign w:val="center"/>
          </w:tcPr>
          <w:p w:rsidRPr="00191031" w:rsidR="00F44959" w:rsidP="002E6404" w:rsidRDefault="00F44959" w14:paraId="66324B5B" w14:textId="77777777">
            <w:pPr>
              <w:spacing w:before="120"/>
              <w:rPr>
                <w:rFonts w:ascii="Arial" w:hAnsi="Arial" w:cs="Arial"/>
                <w:b/>
                <w:sz w:val="16"/>
                <w:szCs w:val="16"/>
              </w:rPr>
            </w:pPr>
          </w:p>
        </w:tc>
        <w:tc>
          <w:tcPr>
            <w:tcW w:w="1159" w:type="dxa"/>
            <w:vAlign w:val="center"/>
          </w:tcPr>
          <w:p w:rsidRPr="00191031" w:rsidR="00F44959" w:rsidP="002E6404" w:rsidRDefault="009402C5" w14:paraId="3281C3FE" w14:textId="0CD6EB83">
            <w:pPr>
              <w:spacing w:before="120"/>
              <w:jc w:val="center"/>
              <w:rPr>
                <w:rFonts w:ascii="Arial" w:hAnsi="Arial" w:cs="Arial"/>
                <w:b/>
                <w:sz w:val="16"/>
                <w:szCs w:val="16"/>
              </w:rPr>
            </w:pPr>
            <w:r>
              <w:rPr>
                <w:rFonts w:ascii="Arial" w:hAnsi="Arial" w:cs="Arial"/>
                <w:b/>
                <w:sz w:val="16"/>
                <w:szCs w:val="16"/>
              </w:rPr>
              <w:t>2016</w:t>
            </w:r>
          </w:p>
        </w:tc>
        <w:tc>
          <w:tcPr>
            <w:tcW w:w="942" w:type="dxa"/>
            <w:vAlign w:val="center"/>
          </w:tcPr>
          <w:p w:rsidRPr="00191031" w:rsidR="00F44959" w:rsidP="002E6404" w:rsidRDefault="009402C5" w14:paraId="3748AA43" w14:textId="06A598B2">
            <w:pPr>
              <w:spacing w:before="120"/>
              <w:jc w:val="center"/>
              <w:rPr>
                <w:rFonts w:ascii="Arial" w:hAnsi="Arial" w:cs="Arial"/>
                <w:b/>
                <w:sz w:val="16"/>
                <w:szCs w:val="16"/>
              </w:rPr>
            </w:pPr>
            <w:r>
              <w:rPr>
                <w:rFonts w:ascii="Arial" w:hAnsi="Arial" w:cs="Arial"/>
                <w:b/>
                <w:sz w:val="16"/>
                <w:szCs w:val="16"/>
              </w:rPr>
              <w:t>2020</w:t>
            </w:r>
          </w:p>
        </w:tc>
        <w:tc>
          <w:tcPr>
            <w:tcW w:w="1042" w:type="dxa"/>
          </w:tcPr>
          <w:p w:rsidRPr="00191031" w:rsidR="00F44959" w:rsidP="002E6404" w:rsidRDefault="009402C5" w14:paraId="1F94A230" w14:textId="54FFEBED">
            <w:pPr>
              <w:spacing w:before="120"/>
              <w:jc w:val="center"/>
              <w:rPr>
                <w:rFonts w:ascii="Arial" w:hAnsi="Arial" w:cs="Arial"/>
                <w:b/>
                <w:sz w:val="16"/>
                <w:szCs w:val="16"/>
              </w:rPr>
            </w:pPr>
            <w:r>
              <w:rPr>
                <w:rFonts w:ascii="Arial" w:hAnsi="Arial" w:cs="Arial"/>
                <w:b/>
                <w:sz w:val="16"/>
                <w:szCs w:val="16"/>
              </w:rPr>
              <w:t>2024</w:t>
            </w:r>
          </w:p>
        </w:tc>
        <w:tc>
          <w:tcPr>
            <w:tcW w:w="1134" w:type="dxa"/>
            <w:vAlign w:val="center"/>
          </w:tcPr>
          <w:p w:rsidRPr="00191031" w:rsidR="00F44959" w:rsidP="002E6404" w:rsidRDefault="009402C5" w14:paraId="79B88EA6" w14:textId="3B6EC457">
            <w:pPr>
              <w:spacing w:before="120"/>
              <w:jc w:val="center"/>
              <w:rPr>
                <w:rFonts w:ascii="Arial" w:hAnsi="Arial" w:cs="Arial"/>
                <w:b/>
                <w:sz w:val="16"/>
                <w:szCs w:val="16"/>
              </w:rPr>
            </w:pPr>
            <w:r>
              <w:rPr>
                <w:rFonts w:ascii="Arial" w:hAnsi="Arial" w:cs="Arial"/>
                <w:b/>
                <w:sz w:val="16"/>
                <w:szCs w:val="16"/>
              </w:rPr>
              <w:t>2016</w:t>
            </w:r>
          </w:p>
        </w:tc>
        <w:tc>
          <w:tcPr>
            <w:tcW w:w="1134" w:type="dxa"/>
            <w:vAlign w:val="center"/>
          </w:tcPr>
          <w:p w:rsidRPr="00191031" w:rsidR="00F44959" w:rsidP="002E6404" w:rsidRDefault="009402C5" w14:paraId="38456CFE" w14:textId="455EB44E">
            <w:pPr>
              <w:spacing w:before="120"/>
              <w:jc w:val="center"/>
              <w:rPr>
                <w:rFonts w:ascii="Arial" w:hAnsi="Arial" w:cs="Arial"/>
                <w:b/>
                <w:sz w:val="16"/>
                <w:szCs w:val="16"/>
              </w:rPr>
            </w:pPr>
            <w:r>
              <w:rPr>
                <w:rFonts w:ascii="Arial" w:hAnsi="Arial" w:cs="Arial"/>
                <w:b/>
                <w:sz w:val="16"/>
                <w:szCs w:val="16"/>
              </w:rPr>
              <w:t>2020</w:t>
            </w:r>
          </w:p>
        </w:tc>
        <w:tc>
          <w:tcPr>
            <w:tcW w:w="1084" w:type="dxa"/>
          </w:tcPr>
          <w:p w:rsidRPr="00191031" w:rsidR="00F44959" w:rsidP="002E6404" w:rsidRDefault="009402C5" w14:paraId="6E6F2246" w14:textId="31425CAF">
            <w:pPr>
              <w:spacing w:before="120"/>
              <w:jc w:val="center"/>
              <w:rPr>
                <w:rFonts w:ascii="Arial" w:hAnsi="Arial" w:cs="Arial"/>
                <w:b/>
                <w:sz w:val="16"/>
                <w:szCs w:val="16"/>
              </w:rPr>
            </w:pPr>
            <w:r>
              <w:rPr>
                <w:rFonts w:ascii="Arial" w:hAnsi="Arial" w:cs="Arial"/>
                <w:b/>
                <w:sz w:val="16"/>
                <w:szCs w:val="16"/>
              </w:rPr>
              <w:t>2024</w:t>
            </w:r>
          </w:p>
        </w:tc>
        <w:tc>
          <w:tcPr>
            <w:tcW w:w="1043" w:type="dxa"/>
            <w:vAlign w:val="center"/>
          </w:tcPr>
          <w:p w:rsidRPr="00191031" w:rsidR="00F44959" w:rsidP="002E6404" w:rsidRDefault="00957C15" w14:paraId="5A731B52" w14:textId="485D9741">
            <w:pPr>
              <w:spacing w:before="120"/>
              <w:jc w:val="center"/>
              <w:rPr>
                <w:rFonts w:ascii="Arial" w:hAnsi="Arial" w:cs="Arial"/>
                <w:b/>
                <w:sz w:val="16"/>
                <w:szCs w:val="16"/>
              </w:rPr>
            </w:pPr>
            <w:r>
              <w:rPr>
                <w:rFonts w:ascii="Arial" w:hAnsi="Arial" w:cs="Arial"/>
                <w:b/>
                <w:sz w:val="16"/>
                <w:szCs w:val="16"/>
              </w:rPr>
              <w:t>2016</w:t>
            </w:r>
          </w:p>
        </w:tc>
        <w:tc>
          <w:tcPr>
            <w:tcW w:w="1134" w:type="dxa"/>
            <w:vAlign w:val="center"/>
          </w:tcPr>
          <w:p w:rsidRPr="00191031" w:rsidR="00F44959" w:rsidP="002E6404" w:rsidRDefault="00957C15" w14:paraId="0CEC0AD5" w14:textId="5418A376">
            <w:pPr>
              <w:spacing w:before="120"/>
              <w:jc w:val="center"/>
              <w:rPr>
                <w:rFonts w:ascii="Arial" w:hAnsi="Arial" w:cs="Arial"/>
                <w:b/>
                <w:sz w:val="16"/>
                <w:szCs w:val="16"/>
              </w:rPr>
            </w:pPr>
            <w:r>
              <w:rPr>
                <w:rFonts w:ascii="Arial" w:hAnsi="Arial" w:cs="Arial"/>
                <w:b/>
                <w:sz w:val="16"/>
                <w:szCs w:val="16"/>
              </w:rPr>
              <w:t>2020</w:t>
            </w:r>
          </w:p>
        </w:tc>
        <w:tc>
          <w:tcPr>
            <w:tcW w:w="1134" w:type="dxa"/>
          </w:tcPr>
          <w:p w:rsidRPr="00191031" w:rsidR="00F44959" w:rsidP="002E6404" w:rsidRDefault="00957C15" w14:paraId="6FE4EB44" w14:textId="494B1034">
            <w:pPr>
              <w:spacing w:before="120"/>
              <w:jc w:val="center"/>
              <w:rPr>
                <w:rFonts w:ascii="Arial" w:hAnsi="Arial" w:cs="Arial"/>
                <w:b/>
                <w:sz w:val="16"/>
                <w:szCs w:val="16"/>
              </w:rPr>
            </w:pPr>
            <w:r>
              <w:rPr>
                <w:rFonts w:ascii="Arial" w:hAnsi="Arial" w:cs="Arial"/>
                <w:b/>
                <w:sz w:val="16"/>
                <w:szCs w:val="16"/>
              </w:rPr>
              <w:t>2024</w:t>
            </w:r>
          </w:p>
        </w:tc>
        <w:tc>
          <w:tcPr>
            <w:tcW w:w="1043" w:type="dxa"/>
          </w:tcPr>
          <w:p w:rsidRPr="00191031" w:rsidR="00F44959" w:rsidP="002E6404" w:rsidRDefault="00957C15" w14:paraId="1C52F23E" w14:textId="6C7F592A">
            <w:pPr>
              <w:spacing w:before="120"/>
              <w:jc w:val="center"/>
              <w:rPr>
                <w:rFonts w:ascii="Arial" w:hAnsi="Arial" w:cs="Arial"/>
                <w:b/>
                <w:sz w:val="16"/>
                <w:szCs w:val="16"/>
              </w:rPr>
            </w:pPr>
            <w:r>
              <w:rPr>
                <w:rFonts w:ascii="Arial" w:hAnsi="Arial" w:cs="Arial"/>
                <w:b/>
                <w:sz w:val="16"/>
                <w:szCs w:val="16"/>
              </w:rPr>
              <w:t>2016</w:t>
            </w:r>
          </w:p>
        </w:tc>
        <w:tc>
          <w:tcPr>
            <w:tcW w:w="992" w:type="dxa"/>
            <w:vAlign w:val="center"/>
          </w:tcPr>
          <w:p w:rsidRPr="00191031" w:rsidR="00F44959" w:rsidP="002E6404" w:rsidRDefault="00957C15" w14:paraId="3523E767" w14:textId="0A885274">
            <w:pPr>
              <w:spacing w:before="120"/>
              <w:jc w:val="center"/>
              <w:rPr>
                <w:rFonts w:ascii="Arial" w:hAnsi="Arial" w:cs="Arial"/>
                <w:b/>
                <w:sz w:val="16"/>
                <w:szCs w:val="16"/>
              </w:rPr>
            </w:pPr>
            <w:r>
              <w:rPr>
                <w:rFonts w:ascii="Arial" w:hAnsi="Arial" w:cs="Arial"/>
                <w:b/>
                <w:sz w:val="16"/>
                <w:szCs w:val="16"/>
              </w:rPr>
              <w:t>2020</w:t>
            </w:r>
          </w:p>
        </w:tc>
        <w:tc>
          <w:tcPr>
            <w:tcW w:w="992" w:type="dxa"/>
          </w:tcPr>
          <w:p w:rsidRPr="00191031" w:rsidR="00F44959" w:rsidP="002E6404" w:rsidRDefault="00957C15" w14:paraId="1E353E69" w14:textId="701DB9E1">
            <w:pPr>
              <w:spacing w:before="120"/>
              <w:jc w:val="center"/>
              <w:rPr>
                <w:rFonts w:ascii="Arial" w:hAnsi="Arial" w:cs="Arial"/>
                <w:b/>
                <w:sz w:val="16"/>
                <w:szCs w:val="16"/>
              </w:rPr>
            </w:pPr>
            <w:r>
              <w:rPr>
                <w:rFonts w:ascii="Arial" w:hAnsi="Arial" w:cs="Arial"/>
                <w:b/>
                <w:sz w:val="16"/>
                <w:szCs w:val="16"/>
              </w:rPr>
              <w:t>2024</w:t>
            </w:r>
          </w:p>
        </w:tc>
      </w:tr>
      <w:tr w:rsidRPr="00660468" w:rsidR="00957C15" w:rsidTr="0C34660A" w14:paraId="605DB8F1" w14:textId="7BA7FDB6">
        <w:tc>
          <w:tcPr>
            <w:tcW w:w="1960" w:type="dxa"/>
            <w:vAlign w:val="center"/>
          </w:tcPr>
          <w:p w:rsidRPr="00191031" w:rsidR="00957C15" w:rsidP="00957C15" w:rsidRDefault="00957C15" w14:paraId="371A65C0" w14:textId="77777777">
            <w:pPr>
              <w:spacing w:before="120"/>
              <w:rPr>
                <w:rFonts w:ascii="Arial" w:hAnsi="Arial" w:cs="Arial"/>
                <w:sz w:val="16"/>
                <w:szCs w:val="16"/>
              </w:rPr>
            </w:pPr>
            <w:r w:rsidRPr="00191031">
              <w:rPr>
                <w:rFonts w:ascii="Arial" w:hAnsi="Arial" w:cs="Arial"/>
                <w:sz w:val="16"/>
                <w:szCs w:val="16"/>
              </w:rPr>
              <w:t>Hazardous waste incineration</w:t>
            </w:r>
          </w:p>
        </w:tc>
        <w:tc>
          <w:tcPr>
            <w:tcW w:w="1159" w:type="dxa"/>
            <w:vAlign w:val="center"/>
          </w:tcPr>
          <w:p w:rsidRPr="00191031" w:rsidR="00957C15" w:rsidP="00957C15" w:rsidRDefault="00957C15" w14:paraId="0ABE41FB" w14:textId="23785A6B">
            <w:pPr>
              <w:spacing w:before="120"/>
              <w:jc w:val="center"/>
              <w:rPr>
                <w:rFonts w:ascii="Arial" w:hAnsi="Arial" w:cs="Arial"/>
                <w:sz w:val="16"/>
                <w:szCs w:val="16"/>
              </w:rPr>
            </w:pPr>
            <w:r w:rsidRPr="00211A50">
              <w:rPr>
                <w:rFonts w:ascii="Arial" w:hAnsi="Arial" w:cs="Arial"/>
                <w:color w:val="000000"/>
                <w:sz w:val="16"/>
                <w:szCs w:val="16"/>
              </w:rPr>
              <w:t>0.00033</w:t>
            </w:r>
          </w:p>
        </w:tc>
        <w:tc>
          <w:tcPr>
            <w:tcW w:w="942" w:type="dxa"/>
            <w:vAlign w:val="center"/>
          </w:tcPr>
          <w:p w:rsidRPr="00191031" w:rsidR="00957C15" w:rsidP="00957C15" w:rsidRDefault="00957C15" w14:paraId="3FF5FBBF" w14:textId="3C3ECFF0">
            <w:pPr>
              <w:spacing w:before="120"/>
              <w:jc w:val="center"/>
              <w:rPr>
                <w:rFonts w:ascii="Arial" w:hAnsi="Arial" w:cs="Arial"/>
                <w:sz w:val="16"/>
                <w:szCs w:val="16"/>
              </w:rPr>
            </w:pPr>
            <w:r>
              <w:rPr>
                <w:rFonts w:ascii="Arial" w:hAnsi="Arial" w:cs="Arial"/>
                <w:sz w:val="16"/>
                <w:szCs w:val="16"/>
              </w:rPr>
              <w:t>-</w:t>
            </w:r>
          </w:p>
        </w:tc>
        <w:tc>
          <w:tcPr>
            <w:tcW w:w="1042" w:type="dxa"/>
            <w:vAlign w:val="center"/>
          </w:tcPr>
          <w:p w:rsidRPr="00191031" w:rsidR="00957C15" w:rsidP="00957C15" w:rsidRDefault="00957C15" w14:paraId="4BCB1A74" w14:textId="0F2A617E">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957C15" w:rsidP="00957C15" w:rsidRDefault="00957C15" w14:paraId="5AC7A5C0" w14:textId="41445FED">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957C15" w:rsidP="00957C15" w:rsidRDefault="00957C15" w14:paraId="382EAF03"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0F018EBE" w14:textId="50E0225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71FCCE05" w14:textId="3882DA6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A787E0C"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1F52BB1" w14:textId="4191911C">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70BD3AB3" w14:textId="24C85C9E">
            <w:pPr>
              <w:spacing w:before="120"/>
              <w:jc w:val="center"/>
              <w:rPr>
                <w:rFonts w:ascii="Arial" w:hAnsi="Arial" w:cs="Arial"/>
                <w:sz w:val="16"/>
                <w:szCs w:val="16"/>
              </w:rPr>
            </w:pPr>
            <w:r w:rsidRPr="00211A50">
              <w:rPr>
                <w:rFonts w:ascii="Arial" w:hAnsi="Arial" w:cs="Arial"/>
                <w:color w:val="000000"/>
                <w:sz w:val="16"/>
                <w:szCs w:val="16"/>
              </w:rPr>
              <w:t>0.000017</w:t>
            </w:r>
          </w:p>
        </w:tc>
        <w:tc>
          <w:tcPr>
            <w:tcW w:w="992" w:type="dxa"/>
            <w:vAlign w:val="center"/>
          </w:tcPr>
          <w:p w:rsidRPr="00191031" w:rsidR="00957C15" w:rsidP="00957C15" w:rsidRDefault="00957C15" w14:paraId="2681E5E8" w14:textId="22449CE4">
            <w:pPr>
              <w:spacing w:before="120"/>
              <w:jc w:val="center"/>
              <w:rPr>
                <w:rFonts w:ascii="Arial" w:hAnsi="Arial" w:cs="Arial"/>
                <w:sz w:val="16"/>
                <w:szCs w:val="16"/>
              </w:rPr>
            </w:pPr>
            <w:r>
              <w:rPr>
                <w:rFonts w:ascii="Arial" w:hAnsi="Arial" w:cs="Arial"/>
                <w:color w:val="000000"/>
                <w:sz w:val="16"/>
                <w:szCs w:val="16"/>
              </w:rPr>
              <w:t>0.0000003</w:t>
            </w:r>
          </w:p>
        </w:tc>
        <w:tc>
          <w:tcPr>
            <w:tcW w:w="992" w:type="dxa"/>
            <w:vAlign w:val="center"/>
          </w:tcPr>
          <w:p w:rsidRPr="00191031" w:rsidR="00957C15" w:rsidP="00957C15" w:rsidRDefault="00957C15" w14:paraId="76BD1877" w14:textId="31A58C3C">
            <w:pPr>
              <w:spacing w:before="120"/>
              <w:ind w:left="743" w:hanging="1901"/>
              <w:jc w:val="right"/>
              <w:rPr>
                <w:rFonts w:ascii="Arial" w:hAnsi="Arial" w:cs="Arial"/>
                <w:sz w:val="16"/>
                <w:szCs w:val="16"/>
              </w:rPr>
            </w:pPr>
          </w:p>
        </w:tc>
      </w:tr>
      <w:tr w:rsidRPr="00660468" w:rsidR="00957C15" w:rsidTr="0C34660A" w14:paraId="249C8780" w14:textId="4F6075E8">
        <w:tc>
          <w:tcPr>
            <w:tcW w:w="1960" w:type="dxa"/>
            <w:vAlign w:val="center"/>
          </w:tcPr>
          <w:p w:rsidRPr="00191031" w:rsidR="00957C15" w:rsidP="00957C15" w:rsidRDefault="00957C15" w14:paraId="068CD038" w14:textId="77777777">
            <w:pPr>
              <w:spacing w:before="120"/>
              <w:rPr>
                <w:rFonts w:ascii="Arial" w:hAnsi="Arial" w:cs="Arial"/>
                <w:sz w:val="16"/>
                <w:szCs w:val="16"/>
              </w:rPr>
            </w:pPr>
            <w:r w:rsidRPr="00191031">
              <w:rPr>
                <w:rFonts w:ascii="Arial" w:hAnsi="Arial" w:cs="Arial"/>
                <w:sz w:val="16"/>
                <w:szCs w:val="16"/>
              </w:rPr>
              <w:t>Medical waste incineration</w:t>
            </w:r>
          </w:p>
        </w:tc>
        <w:tc>
          <w:tcPr>
            <w:tcW w:w="1159" w:type="dxa"/>
            <w:vAlign w:val="center"/>
          </w:tcPr>
          <w:p w:rsidRPr="00191031" w:rsidR="00957C15" w:rsidP="00957C15" w:rsidRDefault="00957C15" w14:paraId="631C9F93" w14:textId="5B3182A7">
            <w:pPr>
              <w:spacing w:before="120"/>
              <w:jc w:val="center"/>
              <w:rPr>
                <w:rFonts w:ascii="Arial" w:hAnsi="Arial" w:cs="Arial"/>
                <w:sz w:val="16"/>
                <w:szCs w:val="16"/>
              </w:rPr>
            </w:pPr>
            <w:r w:rsidRPr="00211A50">
              <w:rPr>
                <w:rFonts w:ascii="Arial" w:hAnsi="Arial" w:cs="Arial"/>
                <w:color w:val="000000"/>
                <w:sz w:val="16"/>
                <w:szCs w:val="16"/>
              </w:rPr>
              <w:t>0.234</w:t>
            </w:r>
          </w:p>
        </w:tc>
        <w:tc>
          <w:tcPr>
            <w:tcW w:w="942" w:type="dxa"/>
            <w:vAlign w:val="center"/>
          </w:tcPr>
          <w:p w:rsidRPr="00191031" w:rsidR="00957C15" w:rsidP="00957C15" w:rsidRDefault="00957C15" w14:paraId="5C22C32F" w14:textId="3E5A5360">
            <w:pPr>
              <w:spacing w:before="120"/>
              <w:jc w:val="center"/>
              <w:rPr>
                <w:rFonts w:ascii="Arial" w:hAnsi="Arial" w:cs="Arial"/>
                <w:sz w:val="16"/>
                <w:szCs w:val="16"/>
              </w:rPr>
            </w:pPr>
            <w:r>
              <w:rPr>
                <w:rFonts w:ascii="Arial" w:hAnsi="Arial" w:cs="Arial"/>
                <w:color w:val="000000"/>
                <w:sz w:val="16"/>
                <w:szCs w:val="16"/>
              </w:rPr>
              <w:t>0.234</w:t>
            </w:r>
          </w:p>
        </w:tc>
        <w:tc>
          <w:tcPr>
            <w:tcW w:w="1042" w:type="dxa"/>
            <w:vAlign w:val="center"/>
          </w:tcPr>
          <w:p w:rsidRPr="00191031" w:rsidR="00957C15" w:rsidP="00957C15" w:rsidRDefault="00957C15" w14:paraId="4D963C79" w14:textId="5992E8BC">
            <w:pPr>
              <w:spacing w:before="120"/>
              <w:jc w:val="center"/>
              <w:rPr>
                <w:rFonts w:ascii="Arial" w:hAnsi="Arial" w:cs="Arial"/>
                <w:sz w:val="16"/>
                <w:szCs w:val="16"/>
              </w:rPr>
            </w:pPr>
            <w:r>
              <w:rPr>
                <w:rFonts w:ascii="Arial" w:hAnsi="Arial" w:cs="Arial"/>
                <w:sz w:val="16"/>
                <w:szCs w:val="16"/>
              </w:rPr>
              <w:t>0.486</w:t>
            </w:r>
          </w:p>
        </w:tc>
        <w:tc>
          <w:tcPr>
            <w:tcW w:w="1134" w:type="dxa"/>
            <w:vAlign w:val="center"/>
          </w:tcPr>
          <w:p w:rsidRPr="00191031" w:rsidR="00957C15" w:rsidP="00957C15" w:rsidRDefault="00957C15" w14:paraId="3CA6DAC9" w14:textId="49C2B493">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68241C65"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75BF9943" w14:textId="0878B98A">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4C62448E" w14:textId="49CDC30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0ECCAB5"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9E1BEAD" w14:textId="1A7298DC">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3EC3A19B" w14:textId="50658D96">
            <w:pPr>
              <w:spacing w:before="120"/>
              <w:jc w:val="center"/>
              <w:rPr>
                <w:rFonts w:ascii="Arial" w:hAnsi="Arial" w:cs="Arial"/>
                <w:sz w:val="16"/>
                <w:szCs w:val="16"/>
              </w:rPr>
            </w:pPr>
            <w:r w:rsidRPr="00211A50">
              <w:rPr>
                <w:rFonts w:ascii="Arial" w:hAnsi="Arial" w:cs="Arial"/>
                <w:color w:val="000000"/>
                <w:sz w:val="16"/>
                <w:szCs w:val="16"/>
              </w:rPr>
              <w:t>0.0016</w:t>
            </w:r>
          </w:p>
        </w:tc>
        <w:tc>
          <w:tcPr>
            <w:tcW w:w="992" w:type="dxa"/>
            <w:vAlign w:val="center"/>
          </w:tcPr>
          <w:p w:rsidRPr="00191031" w:rsidR="00957C15" w:rsidP="00957C15" w:rsidRDefault="00957C15" w14:paraId="721B83CF" w14:textId="3D43A534">
            <w:pPr>
              <w:spacing w:before="120"/>
              <w:jc w:val="center"/>
              <w:rPr>
                <w:rFonts w:ascii="Arial" w:hAnsi="Arial" w:cs="Arial"/>
                <w:sz w:val="16"/>
                <w:szCs w:val="16"/>
              </w:rPr>
            </w:pPr>
            <w:r>
              <w:rPr>
                <w:rFonts w:ascii="Arial" w:hAnsi="Arial" w:cs="Arial"/>
                <w:color w:val="000000"/>
                <w:sz w:val="16"/>
                <w:szCs w:val="16"/>
              </w:rPr>
              <w:t>0.0016</w:t>
            </w:r>
          </w:p>
        </w:tc>
        <w:tc>
          <w:tcPr>
            <w:tcW w:w="992" w:type="dxa"/>
            <w:vAlign w:val="center"/>
          </w:tcPr>
          <w:p w:rsidRPr="00191031" w:rsidR="00957C15" w:rsidP="00957C15" w:rsidRDefault="00957C15" w14:paraId="429815AE" w14:textId="66672F55">
            <w:pPr>
              <w:spacing w:before="120"/>
              <w:jc w:val="center"/>
              <w:rPr>
                <w:rFonts w:ascii="Arial" w:hAnsi="Arial" w:cs="Arial"/>
                <w:sz w:val="16"/>
                <w:szCs w:val="16"/>
              </w:rPr>
            </w:pPr>
            <w:r>
              <w:rPr>
                <w:rFonts w:ascii="Arial" w:hAnsi="Arial" w:cs="Arial"/>
                <w:sz w:val="16"/>
                <w:szCs w:val="16"/>
              </w:rPr>
              <w:t>0.0032</w:t>
            </w:r>
          </w:p>
        </w:tc>
      </w:tr>
      <w:tr w:rsidRPr="00660468" w:rsidR="00957C15" w:rsidTr="0C34660A" w14:paraId="7B8DCB3F" w14:textId="5F848A3A">
        <w:tc>
          <w:tcPr>
            <w:tcW w:w="1960" w:type="dxa"/>
            <w:vAlign w:val="center"/>
          </w:tcPr>
          <w:p w:rsidRPr="00191031" w:rsidR="00957C15" w:rsidP="00957C15" w:rsidRDefault="00957C15" w14:paraId="2406F12C" w14:textId="77777777">
            <w:pPr>
              <w:spacing w:before="120"/>
              <w:rPr>
                <w:rFonts w:ascii="Arial" w:hAnsi="Arial" w:cs="Arial"/>
                <w:sz w:val="16"/>
                <w:szCs w:val="16"/>
              </w:rPr>
            </w:pPr>
            <w:r w:rsidRPr="00191031">
              <w:rPr>
                <w:rFonts w:ascii="Arial" w:hAnsi="Arial" w:cs="Arial"/>
                <w:sz w:val="16"/>
                <w:szCs w:val="16"/>
              </w:rPr>
              <w:t>Sewage sludge incineration</w:t>
            </w:r>
          </w:p>
        </w:tc>
        <w:tc>
          <w:tcPr>
            <w:tcW w:w="1159" w:type="dxa"/>
            <w:vAlign w:val="center"/>
          </w:tcPr>
          <w:p w:rsidRPr="00191031" w:rsidR="00957C15" w:rsidP="00957C15" w:rsidRDefault="00957C15" w14:paraId="395EFD40" w14:textId="156E1AF6">
            <w:pPr>
              <w:spacing w:before="120"/>
              <w:jc w:val="center"/>
              <w:rPr>
                <w:rFonts w:ascii="Arial" w:hAnsi="Arial" w:cs="Arial"/>
                <w:sz w:val="16"/>
                <w:szCs w:val="16"/>
              </w:rPr>
            </w:pPr>
            <w:r w:rsidRPr="00211A50">
              <w:rPr>
                <w:rFonts w:ascii="Arial" w:hAnsi="Arial" w:cs="Arial"/>
                <w:color w:val="000000"/>
                <w:sz w:val="16"/>
                <w:szCs w:val="16"/>
              </w:rPr>
              <w:t>0.00023</w:t>
            </w:r>
          </w:p>
        </w:tc>
        <w:tc>
          <w:tcPr>
            <w:tcW w:w="942" w:type="dxa"/>
            <w:vAlign w:val="center"/>
          </w:tcPr>
          <w:p w:rsidRPr="00191031" w:rsidR="00957C15" w:rsidP="00957C15" w:rsidRDefault="00957C15" w14:paraId="0C26590B" w14:textId="2A3D7014">
            <w:pPr>
              <w:spacing w:before="120"/>
              <w:jc w:val="center"/>
              <w:rPr>
                <w:rFonts w:ascii="Arial" w:hAnsi="Arial" w:cs="Arial"/>
                <w:sz w:val="16"/>
                <w:szCs w:val="16"/>
              </w:rPr>
            </w:pPr>
            <w:r>
              <w:rPr>
                <w:rFonts w:ascii="Arial" w:hAnsi="Arial" w:cs="Arial"/>
                <w:color w:val="000000"/>
                <w:sz w:val="16"/>
                <w:szCs w:val="16"/>
              </w:rPr>
              <w:t>0.00039</w:t>
            </w:r>
          </w:p>
        </w:tc>
        <w:tc>
          <w:tcPr>
            <w:tcW w:w="1042" w:type="dxa"/>
            <w:vAlign w:val="center"/>
          </w:tcPr>
          <w:p w:rsidRPr="00191031" w:rsidR="00957C15" w:rsidP="00957C15" w:rsidRDefault="00957C15" w14:paraId="2B034B59" w14:textId="1B6D65DA">
            <w:pPr>
              <w:spacing w:before="120"/>
              <w:jc w:val="center"/>
              <w:rPr>
                <w:rFonts w:ascii="Arial" w:hAnsi="Arial" w:cs="Arial"/>
                <w:sz w:val="16"/>
                <w:szCs w:val="16"/>
              </w:rPr>
            </w:pPr>
            <w:r>
              <w:rPr>
                <w:rFonts w:ascii="Arial" w:hAnsi="Arial" w:cs="Arial"/>
                <w:sz w:val="16"/>
                <w:szCs w:val="16"/>
              </w:rPr>
              <w:t>0.00046</w:t>
            </w:r>
          </w:p>
        </w:tc>
        <w:tc>
          <w:tcPr>
            <w:tcW w:w="1134" w:type="dxa"/>
            <w:vAlign w:val="center"/>
          </w:tcPr>
          <w:p w:rsidRPr="00191031" w:rsidR="00957C15" w:rsidP="00957C15" w:rsidRDefault="00957C15" w14:paraId="3632B7D7" w14:textId="179ADC54">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2C37976"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6DBC3984" w14:textId="395EEC77">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30179336" w14:textId="5267A89C">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3775550"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E4C5B3A" w14:textId="09A2621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4E87355E" w14:textId="0407875A">
            <w:pPr>
              <w:spacing w:before="120"/>
              <w:jc w:val="center"/>
              <w:rPr>
                <w:rFonts w:ascii="Arial" w:hAnsi="Arial" w:cs="Arial"/>
                <w:sz w:val="16"/>
                <w:szCs w:val="16"/>
              </w:rPr>
            </w:pPr>
            <w:r w:rsidRPr="00211A50">
              <w:rPr>
                <w:rFonts w:ascii="Arial" w:hAnsi="Arial" w:cs="Arial"/>
                <w:color w:val="000000"/>
                <w:sz w:val="16"/>
                <w:szCs w:val="16"/>
              </w:rPr>
              <w:t>0.00071</w:t>
            </w:r>
          </w:p>
        </w:tc>
        <w:tc>
          <w:tcPr>
            <w:tcW w:w="992" w:type="dxa"/>
            <w:vAlign w:val="center"/>
          </w:tcPr>
          <w:p w:rsidRPr="00191031" w:rsidR="00957C15" w:rsidP="00957C15" w:rsidRDefault="00957C15" w14:paraId="341743B8" w14:textId="67259594">
            <w:pPr>
              <w:spacing w:before="120"/>
              <w:jc w:val="center"/>
              <w:rPr>
                <w:rFonts w:ascii="Arial" w:hAnsi="Arial" w:cs="Arial"/>
                <w:sz w:val="16"/>
                <w:szCs w:val="16"/>
              </w:rPr>
            </w:pPr>
            <w:r>
              <w:rPr>
                <w:rFonts w:ascii="Arial" w:hAnsi="Arial" w:cs="Arial"/>
                <w:color w:val="000000"/>
                <w:sz w:val="16"/>
                <w:szCs w:val="16"/>
              </w:rPr>
              <w:t>0.00079</w:t>
            </w:r>
          </w:p>
        </w:tc>
        <w:tc>
          <w:tcPr>
            <w:tcW w:w="992" w:type="dxa"/>
            <w:vAlign w:val="center"/>
          </w:tcPr>
          <w:p w:rsidRPr="00191031" w:rsidR="00957C15" w:rsidP="00957C15" w:rsidRDefault="00957C15" w14:paraId="7AB7C0FD" w14:textId="4A43D179">
            <w:pPr>
              <w:spacing w:before="120"/>
              <w:jc w:val="center"/>
              <w:rPr>
                <w:rFonts w:ascii="Arial" w:hAnsi="Arial" w:cs="Arial"/>
                <w:sz w:val="16"/>
                <w:szCs w:val="16"/>
              </w:rPr>
            </w:pPr>
            <w:r>
              <w:rPr>
                <w:rFonts w:ascii="Arial" w:hAnsi="Arial" w:cs="Arial"/>
                <w:sz w:val="16"/>
                <w:szCs w:val="16"/>
              </w:rPr>
              <w:t>0.00087</w:t>
            </w:r>
          </w:p>
        </w:tc>
      </w:tr>
      <w:tr w:rsidRPr="00660468" w:rsidR="00957C15" w:rsidTr="0C34660A" w14:paraId="06C528F1" w14:textId="767395A7">
        <w:tc>
          <w:tcPr>
            <w:tcW w:w="1960" w:type="dxa"/>
            <w:vAlign w:val="center"/>
          </w:tcPr>
          <w:p w:rsidRPr="00191031" w:rsidR="00957C15" w:rsidP="00957C15" w:rsidRDefault="00957C15" w14:paraId="09BB3530" w14:textId="556EF104">
            <w:pPr>
              <w:spacing w:before="120"/>
              <w:rPr>
                <w:rFonts w:ascii="Arial" w:hAnsi="Arial" w:cs="Arial"/>
                <w:sz w:val="16"/>
                <w:szCs w:val="16"/>
              </w:rPr>
            </w:pPr>
            <w:r w:rsidRPr="00191031">
              <w:rPr>
                <w:rFonts w:ascii="Arial" w:hAnsi="Arial" w:cs="Arial"/>
                <w:sz w:val="16"/>
                <w:szCs w:val="16"/>
              </w:rPr>
              <w:t xml:space="preserve">Wood and biomass incineration </w:t>
            </w:r>
            <w:r w:rsidRPr="00191031">
              <w:rPr>
                <w:rFonts w:ascii="Arial" w:hAnsi="Arial" w:cs="Arial"/>
                <w:sz w:val="16"/>
                <w:szCs w:val="16"/>
                <w:vertAlign w:val="superscript"/>
              </w:rPr>
              <w:t>2</w:t>
            </w:r>
          </w:p>
        </w:tc>
        <w:tc>
          <w:tcPr>
            <w:tcW w:w="1159" w:type="dxa"/>
            <w:vAlign w:val="center"/>
          </w:tcPr>
          <w:p w:rsidRPr="00191031" w:rsidR="00957C15" w:rsidP="00957C15" w:rsidRDefault="00957C15" w14:paraId="6DF42B4E" w14:textId="3C0CFE1F">
            <w:pPr>
              <w:spacing w:before="120"/>
              <w:jc w:val="center"/>
              <w:rPr>
                <w:rFonts w:ascii="Arial" w:hAnsi="Arial" w:cs="Arial"/>
                <w:sz w:val="16"/>
                <w:szCs w:val="16"/>
              </w:rPr>
            </w:pPr>
            <w:r w:rsidRPr="00211A50">
              <w:rPr>
                <w:rFonts w:ascii="Arial" w:hAnsi="Arial" w:cs="Arial"/>
                <w:color w:val="000000"/>
                <w:sz w:val="16"/>
                <w:szCs w:val="16"/>
              </w:rPr>
              <w:t>0.015</w:t>
            </w:r>
          </w:p>
        </w:tc>
        <w:tc>
          <w:tcPr>
            <w:tcW w:w="942" w:type="dxa"/>
            <w:vAlign w:val="center"/>
          </w:tcPr>
          <w:p w:rsidRPr="00191031" w:rsidR="00957C15" w:rsidP="00957C15" w:rsidRDefault="00957C15" w14:paraId="4B2E4A5E" w14:textId="12017FD1">
            <w:pPr>
              <w:spacing w:before="120"/>
              <w:jc w:val="center"/>
              <w:rPr>
                <w:rFonts w:ascii="Arial" w:hAnsi="Arial" w:cs="Arial"/>
                <w:sz w:val="16"/>
                <w:szCs w:val="16"/>
              </w:rPr>
            </w:pPr>
            <w:r>
              <w:rPr>
                <w:rFonts w:ascii="Arial" w:hAnsi="Arial" w:cs="Arial"/>
                <w:color w:val="000000"/>
                <w:sz w:val="16"/>
                <w:szCs w:val="16"/>
              </w:rPr>
              <w:t>0.0039</w:t>
            </w:r>
          </w:p>
        </w:tc>
        <w:tc>
          <w:tcPr>
            <w:tcW w:w="1042" w:type="dxa"/>
            <w:vAlign w:val="center"/>
          </w:tcPr>
          <w:p w:rsidRPr="00191031" w:rsidR="00957C15" w:rsidP="00957C15" w:rsidRDefault="00957C15" w14:paraId="7D1C5A24" w14:textId="6D4DEA46">
            <w:pPr>
              <w:spacing w:before="120"/>
              <w:jc w:val="center"/>
              <w:rPr>
                <w:rFonts w:ascii="Arial" w:hAnsi="Arial" w:cs="Arial"/>
                <w:sz w:val="16"/>
                <w:szCs w:val="16"/>
              </w:rPr>
            </w:pPr>
            <w:r>
              <w:rPr>
                <w:rFonts w:ascii="Arial" w:hAnsi="Arial" w:cs="Arial"/>
                <w:sz w:val="16"/>
                <w:szCs w:val="16"/>
              </w:rPr>
              <w:t>0.00</w:t>
            </w:r>
            <w:r w:rsidR="00ED77E9">
              <w:rPr>
                <w:rFonts w:ascii="Arial" w:hAnsi="Arial" w:cs="Arial"/>
                <w:sz w:val="16"/>
                <w:szCs w:val="16"/>
              </w:rPr>
              <w:t>18</w:t>
            </w:r>
          </w:p>
        </w:tc>
        <w:tc>
          <w:tcPr>
            <w:tcW w:w="1134" w:type="dxa"/>
            <w:vAlign w:val="center"/>
          </w:tcPr>
          <w:p w:rsidRPr="00191031" w:rsidR="00957C15" w:rsidP="00957C15" w:rsidRDefault="00957C15" w14:paraId="49E7DBBA" w14:textId="386E5E1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EE557C5"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797AD9D9" w14:textId="359972BB">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1F64FB4F" w14:textId="68F77CC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009B7E8"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5DA4C32" w14:textId="5AD34520">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730EBBAF" w14:textId="49AC68C0">
            <w:pPr>
              <w:spacing w:before="120"/>
              <w:jc w:val="center"/>
              <w:rPr>
                <w:rFonts w:ascii="Arial" w:hAnsi="Arial" w:cs="Arial"/>
                <w:sz w:val="16"/>
                <w:szCs w:val="16"/>
              </w:rPr>
            </w:pPr>
            <w:r w:rsidRPr="00211A50">
              <w:rPr>
                <w:rFonts w:ascii="Arial" w:hAnsi="Arial" w:cs="Arial"/>
                <w:color w:val="000000"/>
                <w:sz w:val="16"/>
                <w:szCs w:val="16"/>
              </w:rPr>
              <w:t>0.03</w:t>
            </w:r>
          </w:p>
        </w:tc>
        <w:tc>
          <w:tcPr>
            <w:tcW w:w="992" w:type="dxa"/>
            <w:vAlign w:val="center"/>
          </w:tcPr>
          <w:p w:rsidRPr="00191031" w:rsidR="00957C15" w:rsidP="00957C15" w:rsidRDefault="00957C15" w14:paraId="17432A94" w14:textId="27E838DE">
            <w:pPr>
              <w:spacing w:before="120"/>
              <w:jc w:val="center"/>
              <w:rPr>
                <w:rFonts w:ascii="Arial" w:hAnsi="Arial" w:cs="Arial"/>
                <w:sz w:val="16"/>
                <w:szCs w:val="16"/>
              </w:rPr>
            </w:pPr>
            <w:r>
              <w:rPr>
                <w:rFonts w:ascii="Arial" w:hAnsi="Arial" w:cs="Arial"/>
                <w:color w:val="000000"/>
                <w:sz w:val="16"/>
                <w:szCs w:val="16"/>
              </w:rPr>
              <w:t>0.0078</w:t>
            </w:r>
          </w:p>
        </w:tc>
        <w:tc>
          <w:tcPr>
            <w:tcW w:w="992" w:type="dxa"/>
            <w:vAlign w:val="center"/>
          </w:tcPr>
          <w:p w:rsidRPr="00191031" w:rsidR="00957C15" w:rsidP="00957C15" w:rsidRDefault="00957C15" w14:paraId="4B412F83" w14:textId="401265DE">
            <w:pPr>
              <w:spacing w:before="120"/>
              <w:jc w:val="center"/>
              <w:rPr>
                <w:rFonts w:ascii="Arial" w:hAnsi="Arial" w:cs="Arial"/>
                <w:sz w:val="16"/>
                <w:szCs w:val="16"/>
              </w:rPr>
            </w:pPr>
            <w:r>
              <w:rPr>
                <w:rFonts w:ascii="Arial" w:hAnsi="Arial" w:cs="Arial"/>
                <w:sz w:val="16"/>
                <w:szCs w:val="16"/>
              </w:rPr>
              <w:t>0.00</w:t>
            </w:r>
            <w:r w:rsidR="00ED77E9">
              <w:rPr>
                <w:rFonts w:ascii="Arial" w:hAnsi="Arial" w:cs="Arial"/>
                <w:sz w:val="16"/>
                <w:szCs w:val="16"/>
              </w:rPr>
              <w:t>36</w:t>
            </w:r>
          </w:p>
        </w:tc>
      </w:tr>
      <w:tr w:rsidRPr="00660468" w:rsidR="00957C15" w:rsidTr="0C34660A" w14:paraId="605002EC" w14:textId="1EC89A92">
        <w:tc>
          <w:tcPr>
            <w:tcW w:w="1960" w:type="dxa"/>
          </w:tcPr>
          <w:p w:rsidRPr="00191031" w:rsidR="00957C15" w:rsidP="00957C15" w:rsidRDefault="00957C15" w14:paraId="54C0495E" w14:textId="77777777">
            <w:pPr>
              <w:spacing w:before="120"/>
              <w:rPr>
                <w:rFonts w:ascii="Arial" w:hAnsi="Arial" w:cs="Arial"/>
                <w:sz w:val="16"/>
                <w:szCs w:val="16"/>
              </w:rPr>
            </w:pPr>
            <w:r w:rsidRPr="00191031">
              <w:rPr>
                <w:rFonts w:ascii="Arial" w:hAnsi="Arial" w:cs="Arial"/>
                <w:sz w:val="16"/>
                <w:szCs w:val="16"/>
              </w:rPr>
              <w:t>Destruction of animal carcasses</w:t>
            </w:r>
          </w:p>
        </w:tc>
        <w:tc>
          <w:tcPr>
            <w:tcW w:w="1159" w:type="dxa"/>
            <w:vAlign w:val="center"/>
          </w:tcPr>
          <w:p w:rsidRPr="00191031" w:rsidR="00957C15" w:rsidP="00957C15" w:rsidRDefault="00957C15" w14:paraId="6FCB6E3E" w14:textId="597DD249">
            <w:pPr>
              <w:spacing w:before="120"/>
              <w:jc w:val="center"/>
              <w:rPr>
                <w:rFonts w:ascii="Arial" w:hAnsi="Arial" w:cs="Arial"/>
                <w:sz w:val="16"/>
                <w:szCs w:val="16"/>
              </w:rPr>
            </w:pPr>
            <w:r w:rsidRPr="00211A50">
              <w:rPr>
                <w:rFonts w:ascii="Arial" w:hAnsi="Arial" w:cs="Arial"/>
                <w:color w:val="000000"/>
                <w:sz w:val="16"/>
                <w:szCs w:val="16"/>
              </w:rPr>
              <w:t>0.116</w:t>
            </w:r>
          </w:p>
        </w:tc>
        <w:tc>
          <w:tcPr>
            <w:tcW w:w="942" w:type="dxa"/>
            <w:vAlign w:val="center"/>
          </w:tcPr>
          <w:p w:rsidRPr="00191031" w:rsidR="00957C15" w:rsidP="00957C15" w:rsidRDefault="00957C15" w14:paraId="6A512B38" w14:textId="5E913284">
            <w:pPr>
              <w:spacing w:before="120"/>
              <w:jc w:val="center"/>
              <w:rPr>
                <w:rFonts w:ascii="Arial" w:hAnsi="Arial" w:cs="Arial"/>
                <w:sz w:val="16"/>
                <w:szCs w:val="16"/>
              </w:rPr>
            </w:pPr>
            <w:r>
              <w:rPr>
                <w:rFonts w:ascii="Arial" w:hAnsi="Arial" w:cs="Arial"/>
                <w:color w:val="000000"/>
                <w:sz w:val="16"/>
                <w:szCs w:val="16"/>
              </w:rPr>
              <w:t>0.255</w:t>
            </w:r>
          </w:p>
        </w:tc>
        <w:tc>
          <w:tcPr>
            <w:tcW w:w="1042" w:type="dxa"/>
            <w:vAlign w:val="center"/>
          </w:tcPr>
          <w:p w:rsidRPr="00191031" w:rsidR="00957C15" w:rsidP="00957C15" w:rsidRDefault="00957C15" w14:paraId="787C594D" w14:textId="3849258B">
            <w:pPr>
              <w:spacing w:before="120"/>
              <w:jc w:val="center"/>
              <w:rPr>
                <w:rFonts w:ascii="Arial" w:hAnsi="Arial" w:cs="Arial"/>
                <w:sz w:val="16"/>
                <w:szCs w:val="16"/>
              </w:rPr>
            </w:pPr>
            <w:r>
              <w:rPr>
                <w:rFonts w:ascii="Arial" w:hAnsi="Arial" w:cs="Arial"/>
                <w:sz w:val="16"/>
                <w:szCs w:val="16"/>
              </w:rPr>
              <w:t>0.255</w:t>
            </w:r>
          </w:p>
        </w:tc>
        <w:tc>
          <w:tcPr>
            <w:tcW w:w="1134" w:type="dxa"/>
            <w:vAlign w:val="center"/>
          </w:tcPr>
          <w:p w:rsidRPr="00191031" w:rsidR="00957C15" w:rsidP="00957C15" w:rsidRDefault="00957C15" w14:paraId="46F3F65C" w14:textId="43BB035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83EFA4C"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34445C5E" w14:textId="760FCA9E">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4314E50A" w14:textId="790447D3">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3A389A7"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63AB2F58" w14:textId="56DD021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260105BC" w14:textId="5EB74C66">
            <w:pPr>
              <w:spacing w:before="120"/>
              <w:jc w:val="center"/>
              <w:rPr>
                <w:rFonts w:ascii="Arial" w:hAnsi="Arial" w:cs="Arial"/>
                <w:sz w:val="16"/>
                <w:szCs w:val="16"/>
              </w:rPr>
            </w:pPr>
            <w:r w:rsidRPr="00211A50">
              <w:rPr>
                <w:rFonts w:ascii="Arial" w:hAnsi="Arial" w:cs="Arial"/>
                <w:color w:val="000000"/>
                <w:sz w:val="16"/>
                <w:szCs w:val="16"/>
              </w:rPr>
              <w:t>-</w:t>
            </w:r>
          </w:p>
        </w:tc>
        <w:tc>
          <w:tcPr>
            <w:tcW w:w="992" w:type="dxa"/>
            <w:vAlign w:val="center"/>
          </w:tcPr>
          <w:p w:rsidRPr="00191031" w:rsidR="00957C15" w:rsidP="00957C15" w:rsidRDefault="00957C15" w14:paraId="1045C981" w14:textId="08F129FD">
            <w:pPr>
              <w:spacing w:before="120"/>
              <w:jc w:val="center"/>
              <w:rPr>
                <w:rFonts w:ascii="Arial" w:hAnsi="Arial" w:cs="Arial"/>
                <w:sz w:val="16"/>
                <w:szCs w:val="16"/>
              </w:rPr>
            </w:pPr>
            <w:r>
              <w:rPr>
                <w:rFonts w:ascii="Arial" w:hAnsi="Arial" w:cs="Arial"/>
                <w:sz w:val="16"/>
                <w:szCs w:val="16"/>
              </w:rPr>
              <w:t>-</w:t>
            </w:r>
          </w:p>
        </w:tc>
        <w:tc>
          <w:tcPr>
            <w:tcW w:w="992" w:type="dxa"/>
            <w:vAlign w:val="center"/>
          </w:tcPr>
          <w:p w:rsidRPr="00191031" w:rsidR="00957C15" w:rsidP="00957C15" w:rsidRDefault="00957C15" w14:paraId="10DE8EAF" w14:textId="42C67FFD">
            <w:pPr>
              <w:spacing w:before="120"/>
              <w:jc w:val="center"/>
              <w:rPr>
                <w:rFonts w:ascii="Arial" w:hAnsi="Arial" w:cs="Arial"/>
                <w:sz w:val="16"/>
                <w:szCs w:val="16"/>
              </w:rPr>
            </w:pPr>
            <w:r>
              <w:rPr>
                <w:rFonts w:ascii="Arial" w:hAnsi="Arial" w:cs="Arial"/>
                <w:sz w:val="16"/>
                <w:szCs w:val="16"/>
              </w:rPr>
              <w:t>-</w:t>
            </w:r>
          </w:p>
        </w:tc>
      </w:tr>
      <w:tr w:rsidRPr="00660468" w:rsidR="00957C15" w:rsidTr="0C34660A" w14:paraId="2A0B8C0E" w14:textId="45149987">
        <w:tc>
          <w:tcPr>
            <w:tcW w:w="1960" w:type="dxa"/>
            <w:vAlign w:val="center"/>
          </w:tcPr>
          <w:p w:rsidRPr="00191031" w:rsidR="00957C15" w:rsidP="00957C15" w:rsidRDefault="00957C15" w14:paraId="788D0640" w14:textId="77777777">
            <w:pPr>
              <w:spacing w:before="120"/>
              <w:rPr>
                <w:rFonts w:ascii="Arial" w:hAnsi="Arial" w:cs="Arial"/>
                <w:sz w:val="16"/>
                <w:szCs w:val="16"/>
              </w:rPr>
            </w:pPr>
            <w:r w:rsidRPr="00191031">
              <w:rPr>
                <w:rFonts w:ascii="Arial" w:hAnsi="Arial" w:cs="Arial"/>
                <w:sz w:val="16"/>
                <w:szCs w:val="16"/>
              </w:rPr>
              <w:t>Primary iron &amp; steel production</w:t>
            </w:r>
          </w:p>
        </w:tc>
        <w:tc>
          <w:tcPr>
            <w:tcW w:w="1159" w:type="dxa"/>
            <w:vAlign w:val="center"/>
          </w:tcPr>
          <w:p w:rsidRPr="00191031" w:rsidR="00957C15" w:rsidP="00957C15" w:rsidRDefault="00957C15" w14:paraId="5535C261" w14:textId="4AF9315B">
            <w:pPr>
              <w:spacing w:before="120"/>
              <w:jc w:val="center"/>
              <w:rPr>
                <w:rFonts w:ascii="Arial" w:hAnsi="Arial" w:cs="Arial"/>
                <w:sz w:val="16"/>
                <w:szCs w:val="16"/>
              </w:rPr>
            </w:pPr>
            <w:r w:rsidRPr="00211A50">
              <w:rPr>
                <w:rFonts w:ascii="Arial" w:hAnsi="Arial" w:cs="Arial"/>
                <w:color w:val="000000"/>
                <w:sz w:val="16"/>
                <w:szCs w:val="16"/>
              </w:rPr>
              <w:t>0.078</w:t>
            </w:r>
          </w:p>
        </w:tc>
        <w:tc>
          <w:tcPr>
            <w:tcW w:w="942" w:type="dxa"/>
            <w:vAlign w:val="center"/>
          </w:tcPr>
          <w:p w:rsidRPr="00191031" w:rsidR="00957C15" w:rsidP="00957C15" w:rsidRDefault="00957C15" w14:paraId="0A6EEA1E" w14:textId="034BD7A3">
            <w:pPr>
              <w:spacing w:before="120"/>
              <w:jc w:val="center"/>
              <w:rPr>
                <w:rFonts w:ascii="Arial" w:hAnsi="Arial" w:cs="Arial"/>
                <w:sz w:val="16"/>
                <w:szCs w:val="16"/>
              </w:rPr>
            </w:pPr>
            <w:r>
              <w:rPr>
                <w:rFonts w:ascii="Arial" w:hAnsi="Arial" w:cs="Arial"/>
                <w:color w:val="000000"/>
                <w:sz w:val="16"/>
                <w:szCs w:val="16"/>
              </w:rPr>
              <w:t>0.081</w:t>
            </w:r>
          </w:p>
        </w:tc>
        <w:tc>
          <w:tcPr>
            <w:tcW w:w="1042" w:type="dxa"/>
            <w:vAlign w:val="center"/>
          </w:tcPr>
          <w:p w:rsidRPr="00191031" w:rsidR="00957C15" w:rsidP="00957C15" w:rsidRDefault="00957C15" w14:paraId="645803F6" w14:textId="48D4088E">
            <w:pPr>
              <w:spacing w:before="120"/>
              <w:jc w:val="center"/>
              <w:rPr>
                <w:rFonts w:ascii="Arial" w:hAnsi="Arial" w:cs="Arial"/>
                <w:sz w:val="16"/>
                <w:szCs w:val="16"/>
              </w:rPr>
            </w:pPr>
            <w:r>
              <w:rPr>
                <w:rFonts w:ascii="Arial" w:hAnsi="Arial" w:cs="Arial"/>
                <w:sz w:val="16"/>
                <w:szCs w:val="16"/>
              </w:rPr>
              <w:t>0.077</w:t>
            </w:r>
          </w:p>
        </w:tc>
        <w:tc>
          <w:tcPr>
            <w:tcW w:w="1134" w:type="dxa"/>
            <w:vAlign w:val="center"/>
          </w:tcPr>
          <w:p w:rsidRPr="00191031" w:rsidR="00957C15" w:rsidP="00957C15" w:rsidRDefault="00957C15" w14:paraId="5C18436F" w14:textId="427CA1C2">
            <w:pPr>
              <w:spacing w:before="120"/>
              <w:jc w:val="center"/>
              <w:rPr>
                <w:rFonts w:ascii="Arial" w:hAnsi="Arial" w:cs="Arial"/>
                <w:sz w:val="16"/>
                <w:szCs w:val="16"/>
              </w:rPr>
            </w:pPr>
            <w:r w:rsidRPr="00211A50">
              <w:rPr>
                <w:rFonts w:ascii="Arial" w:hAnsi="Arial" w:cs="Arial"/>
                <w:sz w:val="16"/>
                <w:szCs w:val="16"/>
              </w:rPr>
              <w:t>0.014</w:t>
            </w:r>
            <w:r>
              <w:rPr>
                <w:rFonts w:ascii="Arial" w:hAnsi="Arial" w:cs="Arial"/>
                <w:sz w:val="16"/>
                <w:szCs w:val="16"/>
              </w:rPr>
              <w:t>9</w:t>
            </w:r>
          </w:p>
        </w:tc>
        <w:tc>
          <w:tcPr>
            <w:tcW w:w="1134" w:type="dxa"/>
            <w:vAlign w:val="center"/>
          </w:tcPr>
          <w:p w:rsidRPr="00191031" w:rsidR="00957C15" w:rsidP="00957C15" w:rsidRDefault="00957C15" w14:paraId="29DFDE8E" w14:textId="623716BB">
            <w:pPr>
              <w:spacing w:before="120"/>
              <w:jc w:val="center"/>
              <w:rPr>
                <w:rFonts w:ascii="Arial" w:hAnsi="Arial" w:cs="Arial"/>
                <w:sz w:val="16"/>
                <w:szCs w:val="16"/>
              </w:rPr>
            </w:pPr>
            <w:r>
              <w:rPr>
                <w:rFonts w:ascii="Arial" w:hAnsi="Arial" w:cs="Arial"/>
                <w:color w:val="000000"/>
                <w:sz w:val="16"/>
                <w:szCs w:val="16"/>
              </w:rPr>
              <w:t>0.0165</w:t>
            </w:r>
          </w:p>
        </w:tc>
        <w:tc>
          <w:tcPr>
            <w:tcW w:w="1084" w:type="dxa"/>
            <w:vAlign w:val="center"/>
          </w:tcPr>
          <w:p w:rsidRPr="00191031" w:rsidR="00957C15" w:rsidP="00957C15" w:rsidRDefault="00957C15" w14:paraId="1997C461" w14:textId="3B75A274">
            <w:pPr>
              <w:spacing w:before="120"/>
              <w:jc w:val="center"/>
              <w:rPr>
                <w:rFonts w:ascii="Arial" w:hAnsi="Arial" w:cs="Arial"/>
                <w:sz w:val="16"/>
                <w:szCs w:val="16"/>
              </w:rPr>
            </w:pPr>
            <w:r>
              <w:rPr>
                <w:rFonts w:ascii="Arial" w:hAnsi="Arial" w:cs="Arial"/>
                <w:sz w:val="16"/>
                <w:szCs w:val="16"/>
              </w:rPr>
              <w:t>0.0169</w:t>
            </w:r>
          </w:p>
        </w:tc>
        <w:tc>
          <w:tcPr>
            <w:tcW w:w="1043" w:type="dxa"/>
            <w:vAlign w:val="center"/>
          </w:tcPr>
          <w:p w:rsidRPr="00191031" w:rsidR="00957C15" w:rsidP="00957C15" w:rsidRDefault="00957C15" w14:paraId="0C69B047" w14:textId="111F9122">
            <w:pPr>
              <w:spacing w:before="120"/>
              <w:jc w:val="center"/>
              <w:rPr>
                <w:rFonts w:ascii="Arial" w:hAnsi="Arial" w:cs="Arial"/>
                <w:sz w:val="16"/>
                <w:szCs w:val="16"/>
              </w:rPr>
            </w:pPr>
            <w:r>
              <w:rPr>
                <w:rFonts w:ascii="Arial" w:hAnsi="Arial" w:cs="Arial"/>
                <w:sz w:val="16"/>
                <w:szCs w:val="16"/>
              </w:rPr>
              <w:t>0.274</w:t>
            </w:r>
          </w:p>
        </w:tc>
        <w:tc>
          <w:tcPr>
            <w:tcW w:w="1134" w:type="dxa"/>
            <w:vAlign w:val="center"/>
          </w:tcPr>
          <w:p w:rsidRPr="00191031" w:rsidR="00957C15" w:rsidP="00957C15" w:rsidRDefault="00957C15" w14:paraId="4D9C3A3B" w14:textId="58F301C9">
            <w:pPr>
              <w:spacing w:before="120"/>
              <w:jc w:val="center"/>
              <w:rPr>
                <w:rFonts w:ascii="Arial" w:hAnsi="Arial" w:cs="Arial"/>
                <w:sz w:val="16"/>
                <w:szCs w:val="16"/>
              </w:rPr>
            </w:pPr>
            <w:r>
              <w:rPr>
                <w:rFonts w:ascii="Arial" w:hAnsi="Arial" w:cs="Arial"/>
                <w:color w:val="000000"/>
                <w:sz w:val="16"/>
                <w:szCs w:val="16"/>
              </w:rPr>
              <w:t>0.0866</w:t>
            </w:r>
          </w:p>
        </w:tc>
        <w:tc>
          <w:tcPr>
            <w:tcW w:w="1134" w:type="dxa"/>
            <w:vAlign w:val="center"/>
          </w:tcPr>
          <w:p w:rsidRPr="00191031" w:rsidR="00957C15" w:rsidP="00957C15" w:rsidRDefault="00957C15" w14:paraId="06B88FDD" w14:textId="7FD9F35D">
            <w:pPr>
              <w:spacing w:before="120"/>
              <w:jc w:val="center"/>
              <w:rPr>
                <w:rFonts w:ascii="Arial" w:hAnsi="Arial" w:cs="Arial"/>
                <w:sz w:val="16"/>
                <w:szCs w:val="16"/>
              </w:rPr>
            </w:pPr>
            <w:r>
              <w:rPr>
                <w:rFonts w:ascii="Arial" w:hAnsi="Arial" w:cs="Arial"/>
                <w:sz w:val="16"/>
                <w:szCs w:val="16"/>
              </w:rPr>
              <w:t>0.165</w:t>
            </w:r>
          </w:p>
        </w:tc>
        <w:tc>
          <w:tcPr>
            <w:tcW w:w="1043" w:type="dxa"/>
            <w:vAlign w:val="center"/>
          </w:tcPr>
          <w:p w:rsidRPr="00191031" w:rsidR="00957C15" w:rsidP="00957C15" w:rsidRDefault="00957C15" w14:paraId="2DE904BE" w14:textId="0874121B">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957C15" w:rsidP="00957C15" w:rsidRDefault="00957C15" w14:paraId="5F67BEB2" w14:textId="6DFFA8D2">
            <w:pPr>
              <w:spacing w:before="120"/>
              <w:jc w:val="center"/>
              <w:rPr>
                <w:rFonts w:ascii="Arial" w:hAnsi="Arial" w:cs="Arial"/>
                <w:sz w:val="16"/>
                <w:szCs w:val="16"/>
              </w:rPr>
            </w:pPr>
          </w:p>
        </w:tc>
        <w:tc>
          <w:tcPr>
            <w:tcW w:w="992" w:type="dxa"/>
            <w:vAlign w:val="center"/>
          </w:tcPr>
          <w:p w:rsidRPr="00191031" w:rsidR="00957C15" w:rsidP="00957C15" w:rsidRDefault="00957C15" w14:paraId="4252B499" w14:textId="59EFCA63">
            <w:pPr>
              <w:spacing w:before="120"/>
              <w:jc w:val="center"/>
              <w:rPr>
                <w:rFonts w:ascii="Arial" w:hAnsi="Arial" w:cs="Arial"/>
                <w:sz w:val="16"/>
                <w:szCs w:val="16"/>
              </w:rPr>
            </w:pPr>
            <w:r>
              <w:rPr>
                <w:rFonts w:ascii="Arial" w:hAnsi="Arial" w:cs="Arial"/>
                <w:sz w:val="16"/>
                <w:szCs w:val="16"/>
              </w:rPr>
              <w:t>-</w:t>
            </w:r>
          </w:p>
        </w:tc>
      </w:tr>
      <w:tr w:rsidRPr="00660468" w:rsidR="00957C15" w:rsidTr="0C34660A" w14:paraId="72E03359" w14:textId="79E72247">
        <w:tc>
          <w:tcPr>
            <w:tcW w:w="1960" w:type="dxa"/>
            <w:vAlign w:val="center"/>
          </w:tcPr>
          <w:p w:rsidRPr="00191031" w:rsidR="00957C15" w:rsidP="00957C15" w:rsidRDefault="00957C15" w14:paraId="1808C350" w14:textId="77777777">
            <w:pPr>
              <w:spacing w:before="120"/>
              <w:rPr>
                <w:rFonts w:ascii="Arial" w:hAnsi="Arial" w:cs="Arial"/>
                <w:sz w:val="16"/>
                <w:szCs w:val="16"/>
              </w:rPr>
            </w:pPr>
            <w:r w:rsidRPr="00191031">
              <w:rPr>
                <w:rFonts w:ascii="Arial" w:hAnsi="Arial" w:cs="Arial"/>
                <w:sz w:val="16"/>
                <w:szCs w:val="16"/>
              </w:rPr>
              <w:t>Secondary iron &amp; steel production</w:t>
            </w:r>
          </w:p>
        </w:tc>
        <w:tc>
          <w:tcPr>
            <w:tcW w:w="1159" w:type="dxa"/>
            <w:vAlign w:val="center"/>
          </w:tcPr>
          <w:p w:rsidRPr="00191031" w:rsidR="00957C15" w:rsidP="00957C15" w:rsidRDefault="00957C15" w14:paraId="23399FD1" w14:textId="079A305C">
            <w:pPr>
              <w:spacing w:before="120"/>
              <w:jc w:val="center"/>
              <w:rPr>
                <w:rFonts w:ascii="Arial" w:hAnsi="Arial" w:cs="Arial"/>
                <w:sz w:val="16"/>
                <w:szCs w:val="16"/>
              </w:rPr>
            </w:pPr>
            <w:r>
              <w:rPr>
                <w:rFonts w:ascii="Arial" w:hAnsi="Arial" w:cs="Arial"/>
                <w:sz w:val="16"/>
                <w:szCs w:val="16"/>
              </w:rPr>
              <w:t>-</w:t>
            </w:r>
          </w:p>
        </w:tc>
        <w:tc>
          <w:tcPr>
            <w:tcW w:w="942" w:type="dxa"/>
            <w:vAlign w:val="center"/>
          </w:tcPr>
          <w:p w:rsidRPr="00191031" w:rsidR="00957C15" w:rsidP="00957C15" w:rsidRDefault="00957C15" w14:paraId="74B4E0E6" w14:textId="784F3419">
            <w:pPr>
              <w:spacing w:before="120"/>
              <w:jc w:val="center"/>
              <w:rPr>
                <w:rFonts w:ascii="Arial" w:hAnsi="Arial" w:cs="Arial"/>
                <w:sz w:val="16"/>
                <w:szCs w:val="16"/>
              </w:rPr>
            </w:pPr>
            <w:r>
              <w:rPr>
                <w:rFonts w:ascii="Arial" w:hAnsi="Arial" w:cs="Arial"/>
                <w:sz w:val="16"/>
                <w:szCs w:val="16"/>
              </w:rPr>
              <w:t>-</w:t>
            </w:r>
          </w:p>
        </w:tc>
        <w:tc>
          <w:tcPr>
            <w:tcW w:w="1042" w:type="dxa"/>
            <w:vAlign w:val="center"/>
          </w:tcPr>
          <w:p w:rsidRPr="00191031" w:rsidR="00957C15" w:rsidP="00957C15" w:rsidRDefault="00957C15" w14:paraId="5DF8B4EA" w14:textId="0ADBE152">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957C15" w:rsidP="00957C15" w:rsidRDefault="00957C15" w14:paraId="5A24DECD" w14:textId="1F9CD08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3843311"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5DDAB946" w14:textId="1B8C9398">
            <w:pPr>
              <w:spacing w:before="120"/>
              <w:jc w:val="center"/>
              <w:rPr>
                <w:rFonts w:ascii="Arial" w:hAnsi="Arial" w:cs="Arial"/>
                <w:sz w:val="16"/>
                <w:szCs w:val="16"/>
              </w:rPr>
            </w:pPr>
          </w:p>
        </w:tc>
        <w:tc>
          <w:tcPr>
            <w:tcW w:w="1043" w:type="dxa"/>
            <w:vAlign w:val="center"/>
          </w:tcPr>
          <w:p w:rsidRPr="00191031" w:rsidR="00957C15" w:rsidP="00957C15" w:rsidRDefault="00957C15" w14:paraId="11A7EFCA" w14:textId="6E556A45">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2A6DF56"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2729174" w14:textId="72DE4AC8">
            <w:pPr>
              <w:spacing w:before="120"/>
              <w:jc w:val="center"/>
              <w:rPr>
                <w:rFonts w:ascii="Arial" w:hAnsi="Arial" w:cs="Arial"/>
                <w:sz w:val="16"/>
                <w:szCs w:val="16"/>
              </w:rPr>
            </w:pPr>
            <w:r w:rsidRPr="00191031">
              <w:rPr>
                <w:rFonts w:ascii="Arial" w:hAnsi="Arial" w:cs="Arial"/>
                <w:color w:val="000000"/>
                <w:sz w:val="16"/>
                <w:szCs w:val="16"/>
              </w:rPr>
              <w:t>-</w:t>
            </w:r>
          </w:p>
        </w:tc>
        <w:tc>
          <w:tcPr>
            <w:tcW w:w="1043" w:type="dxa"/>
            <w:vAlign w:val="center"/>
          </w:tcPr>
          <w:p w:rsidRPr="00191031" w:rsidR="00957C15" w:rsidP="00957C15" w:rsidRDefault="00957C15" w14:paraId="12888B9F" w14:textId="298DD9C7">
            <w:pPr>
              <w:spacing w:before="120"/>
              <w:jc w:val="center"/>
              <w:rPr>
                <w:rFonts w:ascii="Arial" w:hAnsi="Arial" w:cs="Arial"/>
                <w:sz w:val="16"/>
                <w:szCs w:val="16"/>
              </w:rPr>
            </w:pPr>
            <w:r>
              <w:rPr>
                <w:rFonts w:ascii="Arial" w:hAnsi="Arial" w:cs="Arial"/>
                <w:color w:val="000000"/>
                <w:sz w:val="16"/>
                <w:szCs w:val="16"/>
              </w:rPr>
              <w:t>-</w:t>
            </w:r>
          </w:p>
        </w:tc>
        <w:tc>
          <w:tcPr>
            <w:tcW w:w="992" w:type="dxa"/>
            <w:vAlign w:val="center"/>
          </w:tcPr>
          <w:p w:rsidRPr="00191031" w:rsidR="00957C15" w:rsidP="00957C15" w:rsidRDefault="00957C15" w14:paraId="1B60FD40" w14:textId="1D5D0CC9">
            <w:pPr>
              <w:spacing w:before="120"/>
              <w:jc w:val="center"/>
              <w:rPr>
                <w:rFonts w:ascii="Arial" w:hAnsi="Arial" w:cs="Arial"/>
                <w:sz w:val="16"/>
                <w:szCs w:val="16"/>
              </w:rPr>
            </w:pPr>
            <w:r>
              <w:rPr>
                <w:rFonts w:ascii="Arial" w:hAnsi="Arial" w:cs="Arial"/>
                <w:color w:val="000000"/>
                <w:sz w:val="16"/>
                <w:szCs w:val="16"/>
              </w:rPr>
              <w:t>-</w:t>
            </w:r>
          </w:p>
        </w:tc>
        <w:tc>
          <w:tcPr>
            <w:tcW w:w="992" w:type="dxa"/>
            <w:vAlign w:val="center"/>
          </w:tcPr>
          <w:p w:rsidRPr="00191031" w:rsidR="00957C15" w:rsidP="00957C15" w:rsidRDefault="00957C15" w14:paraId="331AEFAF" w14:textId="2E1C757F">
            <w:pPr>
              <w:spacing w:before="120"/>
              <w:jc w:val="center"/>
              <w:rPr>
                <w:rFonts w:ascii="Arial" w:hAnsi="Arial" w:cs="Arial"/>
                <w:sz w:val="16"/>
                <w:szCs w:val="16"/>
              </w:rPr>
            </w:pPr>
            <w:r>
              <w:rPr>
                <w:rFonts w:ascii="Arial" w:hAnsi="Arial" w:cs="Arial"/>
                <w:sz w:val="16"/>
                <w:szCs w:val="16"/>
              </w:rPr>
              <w:t>-</w:t>
            </w:r>
          </w:p>
        </w:tc>
      </w:tr>
      <w:tr w:rsidRPr="00660468" w:rsidR="00957C15" w:rsidTr="0C34660A" w14:paraId="02A1EAB2" w14:textId="2B69EA03">
        <w:tc>
          <w:tcPr>
            <w:tcW w:w="1960" w:type="dxa"/>
            <w:vAlign w:val="center"/>
          </w:tcPr>
          <w:p w:rsidRPr="00EC29F2" w:rsidR="00957C15" w:rsidP="00957C15" w:rsidRDefault="00957C15" w14:paraId="1E1ED8E4" w14:textId="77777777">
            <w:pPr>
              <w:spacing w:before="120"/>
              <w:rPr>
                <w:rFonts w:ascii="Arial" w:hAnsi="Arial" w:cs="Arial"/>
                <w:sz w:val="16"/>
                <w:szCs w:val="16"/>
              </w:rPr>
            </w:pPr>
            <w:r w:rsidRPr="00EC29F2">
              <w:rPr>
                <w:rFonts w:ascii="Arial" w:hAnsi="Arial" w:cs="Arial"/>
                <w:sz w:val="16"/>
                <w:szCs w:val="16"/>
              </w:rPr>
              <w:t>Iron foundries</w:t>
            </w:r>
          </w:p>
        </w:tc>
        <w:tc>
          <w:tcPr>
            <w:tcW w:w="1159" w:type="dxa"/>
            <w:vAlign w:val="center"/>
          </w:tcPr>
          <w:p w:rsidRPr="00191031" w:rsidR="00957C15" w:rsidP="00957C15" w:rsidRDefault="00957C15" w14:paraId="20736A89" w14:textId="488388CB">
            <w:pPr>
              <w:spacing w:before="120"/>
              <w:jc w:val="center"/>
              <w:rPr>
                <w:rFonts w:ascii="Arial" w:hAnsi="Arial" w:cs="Arial"/>
                <w:sz w:val="16"/>
                <w:szCs w:val="16"/>
              </w:rPr>
            </w:pPr>
            <w:r w:rsidRPr="00211A50">
              <w:rPr>
                <w:rFonts w:ascii="Arial" w:hAnsi="Arial" w:cs="Arial"/>
                <w:color w:val="000000"/>
                <w:sz w:val="16"/>
                <w:szCs w:val="16"/>
              </w:rPr>
              <w:t>0.072</w:t>
            </w:r>
          </w:p>
        </w:tc>
        <w:tc>
          <w:tcPr>
            <w:tcW w:w="942" w:type="dxa"/>
            <w:vAlign w:val="center"/>
          </w:tcPr>
          <w:p w:rsidRPr="00191031" w:rsidR="00957C15" w:rsidP="00957C15" w:rsidRDefault="00957C15" w14:paraId="06CADD18" w14:textId="74B6C8FC">
            <w:pPr>
              <w:spacing w:before="120"/>
              <w:jc w:val="center"/>
              <w:rPr>
                <w:rFonts w:ascii="Arial" w:hAnsi="Arial" w:cs="Arial"/>
                <w:sz w:val="16"/>
                <w:szCs w:val="16"/>
              </w:rPr>
            </w:pPr>
            <w:r>
              <w:rPr>
                <w:rFonts w:ascii="Arial" w:hAnsi="Arial" w:cs="Arial"/>
                <w:color w:val="000000"/>
                <w:sz w:val="16"/>
                <w:szCs w:val="16"/>
              </w:rPr>
              <w:t>0.011</w:t>
            </w:r>
          </w:p>
        </w:tc>
        <w:tc>
          <w:tcPr>
            <w:tcW w:w="1042" w:type="dxa"/>
            <w:vAlign w:val="center"/>
          </w:tcPr>
          <w:p w:rsidRPr="00191031" w:rsidR="00957C15" w:rsidP="00957C15" w:rsidRDefault="00957C15" w14:paraId="4D4360EC" w14:textId="11E65624">
            <w:pPr>
              <w:spacing w:before="120"/>
              <w:jc w:val="center"/>
              <w:rPr>
                <w:rFonts w:ascii="Arial" w:hAnsi="Arial" w:cs="Arial"/>
                <w:sz w:val="16"/>
                <w:szCs w:val="16"/>
              </w:rPr>
            </w:pPr>
            <w:r>
              <w:rPr>
                <w:rFonts w:ascii="Arial" w:hAnsi="Arial" w:cs="Arial"/>
                <w:sz w:val="16"/>
                <w:szCs w:val="16"/>
              </w:rPr>
              <w:t>0.011</w:t>
            </w:r>
          </w:p>
        </w:tc>
        <w:tc>
          <w:tcPr>
            <w:tcW w:w="1134" w:type="dxa"/>
            <w:vAlign w:val="center"/>
          </w:tcPr>
          <w:p w:rsidRPr="00191031" w:rsidR="00957C15" w:rsidP="00957C15" w:rsidRDefault="00957C15" w14:paraId="2F909499" w14:textId="29416819">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8A171DF"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1D1975BD" w14:textId="7B06E882">
            <w:pPr>
              <w:spacing w:before="120"/>
              <w:jc w:val="center"/>
              <w:rPr>
                <w:rFonts w:ascii="Arial" w:hAnsi="Arial" w:cs="Arial"/>
                <w:sz w:val="16"/>
                <w:szCs w:val="16"/>
              </w:rPr>
            </w:pPr>
          </w:p>
        </w:tc>
        <w:tc>
          <w:tcPr>
            <w:tcW w:w="1043" w:type="dxa"/>
            <w:vAlign w:val="center"/>
          </w:tcPr>
          <w:p w:rsidRPr="00191031" w:rsidR="00957C15" w:rsidP="00957C15" w:rsidRDefault="00957C15" w14:paraId="449A4C02" w14:textId="2B0294F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6E62B3F4"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CFFEFC3" w14:textId="50839D97">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4C8118C3" w14:textId="6CA2DA8A">
            <w:pPr>
              <w:spacing w:before="120"/>
              <w:jc w:val="center"/>
              <w:rPr>
                <w:rFonts w:ascii="Arial" w:hAnsi="Arial" w:cs="Arial"/>
                <w:sz w:val="16"/>
                <w:szCs w:val="16"/>
              </w:rPr>
            </w:pPr>
            <w:r w:rsidRPr="00211A50">
              <w:rPr>
                <w:rFonts w:ascii="Arial" w:hAnsi="Arial" w:cs="Arial"/>
                <w:color w:val="000000"/>
                <w:sz w:val="16"/>
                <w:szCs w:val="16"/>
              </w:rPr>
              <w:t>0.07</w:t>
            </w:r>
          </w:p>
        </w:tc>
        <w:tc>
          <w:tcPr>
            <w:tcW w:w="992" w:type="dxa"/>
            <w:vAlign w:val="center"/>
          </w:tcPr>
          <w:p w:rsidRPr="00191031" w:rsidR="00957C15" w:rsidP="00957C15" w:rsidRDefault="00957C15" w14:paraId="0F9FDB04" w14:textId="5D6B9FD8">
            <w:pPr>
              <w:spacing w:before="120"/>
              <w:jc w:val="center"/>
              <w:rPr>
                <w:rFonts w:ascii="Arial" w:hAnsi="Arial" w:cs="Arial"/>
                <w:sz w:val="16"/>
                <w:szCs w:val="16"/>
              </w:rPr>
            </w:pPr>
            <w:r>
              <w:rPr>
                <w:rFonts w:ascii="Arial" w:hAnsi="Arial" w:cs="Arial"/>
                <w:color w:val="000000"/>
                <w:sz w:val="16"/>
                <w:szCs w:val="16"/>
              </w:rPr>
              <w:t>0.0104</w:t>
            </w:r>
          </w:p>
        </w:tc>
        <w:tc>
          <w:tcPr>
            <w:tcW w:w="992" w:type="dxa"/>
            <w:vAlign w:val="center"/>
          </w:tcPr>
          <w:p w:rsidRPr="00191031" w:rsidR="00957C15" w:rsidP="00957C15" w:rsidRDefault="00957C15" w14:paraId="19433BFA" w14:textId="029B6FA5">
            <w:pPr>
              <w:spacing w:before="120"/>
              <w:jc w:val="center"/>
              <w:rPr>
                <w:rFonts w:ascii="Arial" w:hAnsi="Arial" w:cs="Arial"/>
                <w:sz w:val="16"/>
                <w:szCs w:val="16"/>
              </w:rPr>
            </w:pPr>
            <w:r>
              <w:rPr>
                <w:rFonts w:ascii="Arial" w:hAnsi="Arial" w:cs="Arial"/>
                <w:sz w:val="16"/>
                <w:szCs w:val="16"/>
              </w:rPr>
              <w:t>0.010</w:t>
            </w:r>
          </w:p>
        </w:tc>
      </w:tr>
      <w:tr w:rsidRPr="00660468" w:rsidR="00957C15" w:rsidTr="0C34660A" w14:paraId="7AC6FEE3" w14:textId="436092DA">
        <w:tc>
          <w:tcPr>
            <w:tcW w:w="1960" w:type="dxa"/>
            <w:vAlign w:val="center"/>
          </w:tcPr>
          <w:p w:rsidRPr="00EC29F2" w:rsidR="00957C15" w:rsidP="00957C15" w:rsidRDefault="00957C15" w14:paraId="18B551A9" w14:textId="77777777">
            <w:pPr>
              <w:spacing w:before="120"/>
              <w:rPr>
                <w:rFonts w:ascii="Arial" w:hAnsi="Arial" w:cs="Arial"/>
                <w:sz w:val="16"/>
                <w:szCs w:val="16"/>
              </w:rPr>
            </w:pPr>
            <w:r w:rsidRPr="00EC29F2">
              <w:rPr>
                <w:rFonts w:ascii="Arial" w:hAnsi="Arial" w:cs="Arial"/>
                <w:sz w:val="16"/>
                <w:szCs w:val="16"/>
              </w:rPr>
              <w:t>Galvanising</w:t>
            </w:r>
          </w:p>
        </w:tc>
        <w:tc>
          <w:tcPr>
            <w:tcW w:w="1159" w:type="dxa"/>
            <w:vAlign w:val="center"/>
          </w:tcPr>
          <w:p w:rsidRPr="00191031" w:rsidR="00957C15" w:rsidP="00957C15" w:rsidRDefault="00957C15" w14:paraId="7F0A6D33" w14:textId="7923BFDD">
            <w:pPr>
              <w:spacing w:before="120"/>
              <w:jc w:val="center"/>
              <w:rPr>
                <w:rFonts w:ascii="Arial" w:hAnsi="Arial" w:cs="Arial"/>
                <w:sz w:val="16"/>
                <w:szCs w:val="16"/>
              </w:rPr>
            </w:pPr>
            <w:r w:rsidRPr="00211A50">
              <w:rPr>
                <w:rFonts w:ascii="Arial" w:hAnsi="Arial" w:cs="Arial"/>
                <w:color w:val="000000"/>
                <w:sz w:val="16"/>
                <w:szCs w:val="16"/>
              </w:rPr>
              <w:t>0.0073</w:t>
            </w:r>
          </w:p>
        </w:tc>
        <w:tc>
          <w:tcPr>
            <w:tcW w:w="942" w:type="dxa"/>
            <w:vAlign w:val="center"/>
          </w:tcPr>
          <w:p w:rsidRPr="00191031" w:rsidR="00957C15" w:rsidP="00957C15" w:rsidRDefault="00957C15" w14:paraId="4E0C4632" w14:textId="2349659B">
            <w:pPr>
              <w:spacing w:before="120"/>
              <w:jc w:val="center"/>
              <w:rPr>
                <w:rFonts w:ascii="Arial" w:hAnsi="Arial" w:cs="Arial"/>
                <w:sz w:val="16"/>
                <w:szCs w:val="16"/>
              </w:rPr>
            </w:pPr>
            <w:r>
              <w:rPr>
                <w:rFonts w:ascii="Arial" w:hAnsi="Arial" w:cs="Arial"/>
                <w:color w:val="000000"/>
                <w:sz w:val="16"/>
                <w:szCs w:val="16"/>
              </w:rPr>
              <w:t>0.00581</w:t>
            </w:r>
          </w:p>
        </w:tc>
        <w:tc>
          <w:tcPr>
            <w:tcW w:w="1042" w:type="dxa"/>
            <w:vAlign w:val="center"/>
          </w:tcPr>
          <w:p w:rsidRPr="00191031" w:rsidR="00957C15" w:rsidP="00957C15" w:rsidRDefault="00957C15" w14:paraId="2A5DE22C" w14:textId="6CF985C2">
            <w:pPr>
              <w:spacing w:before="120"/>
              <w:jc w:val="center"/>
              <w:rPr>
                <w:rFonts w:ascii="Arial" w:hAnsi="Arial" w:cs="Arial"/>
                <w:sz w:val="16"/>
                <w:szCs w:val="16"/>
              </w:rPr>
            </w:pPr>
            <w:r>
              <w:rPr>
                <w:rFonts w:ascii="Arial" w:hAnsi="Arial" w:cs="Arial"/>
                <w:sz w:val="16"/>
                <w:szCs w:val="16"/>
              </w:rPr>
              <w:t>0.0057</w:t>
            </w:r>
          </w:p>
        </w:tc>
        <w:tc>
          <w:tcPr>
            <w:tcW w:w="1134" w:type="dxa"/>
            <w:vAlign w:val="center"/>
          </w:tcPr>
          <w:p w:rsidRPr="00191031" w:rsidR="00957C15" w:rsidP="00957C15" w:rsidRDefault="00957C15" w14:paraId="47EDD1FE" w14:textId="2CEA0F6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99DD159"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02433879" w14:textId="64418318">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0674EF2B" w14:textId="74C69B5D">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4F080210"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40A948F6" w14:textId="404F165F">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7A69470E" w14:textId="21B163BC">
            <w:pPr>
              <w:spacing w:before="120"/>
              <w:jc w:val="center"/>
              <w:rPr>
                <w:rFonts w:ascii="Arial" w:hAnsi="Arial" w:cs="Arial"/>
                <w:sz w:val="16"/>
                <w:szCs w:val="16"/>
              </w:rPr>
            </w:pPr>
            <w:r w:rsidRPr="00211A50">
              <w:rPr>
                <w:rFonts w:ascii="Arial" w:hAnsi="Arial" w:cs="Arial"/>
                <w:color w:val="000000"/>
                <w:sz w:val="16"/>
                <w:szCs w:val="16"/>
              </w:rPr>
              <w:t>0.268</w:t>
            </w:r>
          </w:p>
        </w:tc>
        <w:tc>
          <w:tcPr>
            <w:tcW w:w="992" w:type="dxa"/>
            <w:vAlign w:val="center"/>
          </w:tcPr>
          <w:p w:rsidRPr="00191031" w:rsidR="00957C15" w:rsidP="00957C15" w:rsidRDefault="00957C15" w14:paraId="33D7D9B0" w14:textId="04E01AA2">
            <w:pPr>
              <w:spacing w:before="120"/>
              <w:jc w:val="center"/>
              <w:rPr>
                <w:rFonts w:ascii="Arial" w:hAnsi="Arial" w:cs="Arial"/>
                <w:sz w:val="16"/>
                <w:szCs w:val="16"/>
              </w:rPr>
            </w:pPr>
            <w:r>
              <w:rPr>
                <w:rFonts w:ascii="Arial" w:hAnsi="Arial" w:cs="Arial"/>
                <w:color w:val="000000"/>
                <w:sz w:val="16"/>
                <w:szCs w:val="16"/>
              </w:rPr>
              <w:t>0.261</w:t>
            </w:r>
          </w:p>
        </w:tc>
        <w:tc>
          <w:tcPr>
            <w:tcW w:w="992" w:type="dxa"/>
            <w:vAlign w:val="center"/>
          </w:tcPr>
          <w:p w:rsidRPr="00191031" w:rsidR="00957C15" w:rsidP="00957C15" w:rsidRDefault="00957C15" w14:paraId="6AEE9567" w14:textId="67F6A534">
            <w:pPr>
              <w:spacing w:before="120"/>
              <w:jc w:val="center"/>
              <w:rPr>
                <w:rFonts w:ascii="Arial" w:hAnsi="Arial" w:cs="Arial"/>
                <w:sz w:val="16"/>
                <w:szCs w:val="16"/>
              </w:rPr>
            </w:pPr>
            <w:r>
              <w:rPr>
                <w:rFonts w:ascii="Arial" w:hAnsi="Arial" w:cs="Arial"/>
                <w:sz w:val="16"/>
                <w:szCs w:val="16"/>
              </w:rPr>
              <w:t>0.253</w:t>
            </w:r>
          </w:p>
        </w:tc>
      </w:tr>
      <w:tr w:rsidRPr="00660468" w:rsidR="00957C15" w:rsidTr="0C34660A" w14:paraId="18DD1BA4" w14:textId="5DE672F2">
        <w:tc>
          <w:tcPr>
            <w:tcW w:w="1960" w:type="dxa"/>
            <w:vAlign w:val="center"/>
          </w:tcPr>
          <w:p w:rsidRPr="00EC29F2" w:rsidR="00957C15" w:rsidP="00957C15" w:rsidRDefault="00957C15" w14:paraId="3F2D5562" w14:textId="77777777">
            <w:pPr>
              <w:spacing w:before="120"/>
              <w:rPr>
                <w:rFonts w:ascii="Arial" w:hAnsi="Arial" w:cs="Arial"/>
                <w:sz w:val="16"/>
                <w:szCs w:val="16"/>
              </w:rPr>
            </w:pPr>
            <w:r w:rsidRPr="00EC29F2">
              <w:rPr>
                <w:rFonts w:ascii="Arial" w:hAnsi="Arial" w:cs="Arial"/>
                <w:sz w:val="16"/>
                <w:szCs w:val="16"/>
              </w:rPr>
              <w:t>Secondary aluminium production</w:t>
            </w:r>
          </w:p>
        </w:tc>
        <w:tc>
          <w:tcPr>
            <w:tcW w:w="1159" w:type="dxa"/>
            <w:vAlign w:val="center"/>
          </w:tcPr>
          <w:p w:rsidRPr="00191031" w:rsidR="00957C15" w:rsidP="00957C15" w:rsidRDefault="00957C15" w14:paraId="4931614D" w14:textId="6B84859B">
            <w:pPr>
              <w:spacing w:before="120"/>
              <w:jc w:val="center"/>
              <w:rPr>
                <w:rFonts w:ascii="Arial" w:hAnsi="Arial" w:cs="Arial"/>
                <w:sz w:val="16"/>
                <w:szCs w:val="16"/>
              </w:rPr>
            </w:pPr>
            <w:r w:rsidRPr="00211A50">
              <w:rPr>
                <w:rFonts w:ascii="Arial" w:hAnsi="Arial" w:cs="Arial"/>
                <w:color w:val="000000"/>
                <w:sz w:val="16"/>
                <w:szCs w:val="16"/>
              </w:rPr>
              <w:t>0.039</w:t>
            </w:r>
          </w:p>
        </w:tc>
        <w:tc>
          <w:tcPr>
            <w:tcW w:w="942" w:type="dxa"/>
            <w:vAlign w:val="center"/>
          </w:tcPr>
          <w:p w:rsidRPr="00191031" w:rsidR="00957C15" w:rsidP="00957C15" w:rsidRDefault="00957C15" w14:paraId="066E9281" w14:textId="51CBC11A">
            <w:pPr>
              <w:spacing w:before="120"/>
              <w:jc w:val="center"/>
              <w:rPr>
                <w:rFonts w:ascii="Arial" w:hAnsi="Arial" w:cs="Arial"/>
                <w:sz w:val="16"/>
                <w:szCs w:val="16"/>
              </w:rPr>
            </w:pPr>
            <w:r>
              <w:rPr>
                <w:rFonts w:ascii="Arial" w:hAnsi="Arial" w:cs="Arial"/>
                <w:color w:val="000000"/>
                <w:sz w:val="16"/>
                <w:szCs w:val="16"/>
              </w:rPr>
              <w:t>0.023</w:t>
            </w:r>
          </w:p>
        </w:tc>
        <w:tc>
          <w:tcPr>
            <w:tcW w:w="1042" w:type="dxa"/>
            <w:vAlign w:val="center"/>
          </w:tcPr>
          <w:p w:rsidRPr="00191031" w:rsidR="00957C15" w:rsidP="00957C15" w:rsidRDefault="00957C15" w14:paraId="03D56360" w14:textId="5D6FB09A">
            <w:pPr>
              <w:spacing w:before="120"/>
              <w:jc w:val="center"/>
              <w:rPr>
                <w:rFonts w:ascii="Arial" w:hAnsi="Arial" w:cs="Arial"/>
                <w:sz w:val="16"/>
                <w:szCs w:val="16"/>
              </w:rPr>
            </w:pPr>
            <w:r>
              <w:rPr>
                <w:rFonts w:ascii="Arial" w:hAnsi="Arial" w:cs="Arial"/>
                <w:sz w:val="16"/>
                <w:szCs w:val="16"/>
              </w:rPr>
              <w:t>0.028</w:t>
            </w:r>
          </w:p>
        </w:tc>
        <w:tc>
          <w:tcPr>
            <w:tcW w:w="1134" w:type="dxa"/>
            <w:vAlign w:val="center"/>
          </w:tcPr>
          <w:p w:rsidRPr="00191031" w:rsidR="00957C15" w:rsidP="00957C15" w:rsidRDefault="00957C15" w14:paraId="5AF715EF" w14:textId="6EBA8035">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4115F12"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37F6CE09" w14:textId="351A0E8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397908EF" w14:textId="67DA2CD5">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3589908"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23D9E7F" w14:textId="43AB5C74">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3BF46A07" w14:textId="53DF800E">
            <w:pPr>
              <w:spacing w:before="120"/>
              <w:jc w:val="center"/>
              <w:rPr>
                <w:rFonts w:ascii="Arial" w:hAnsi="Arial" w:cs="Arial"/>
                <w:sz w:val="16"/>
                <w:szCs w:val="16"/>
              </w:rPr>
            </w:pPr>
            <w:r w:rsidRPr="00211A50">
              <w:rPr>
                <w:rFonts w:ascii="Arial" w:hAnsi="Arial" w:cs="Arial"/>
                <w:color w:val="000000"/>
                <w:sz w:val="16"/>
                <w:szCs w:val="16"/>
              </w:rPr>
              <w:t>3.63</w:t>
            </w:r>
          </w:p>
        </w:tc>
        <w:tc>
          <w:tcPr>
            <w:tcW w:w="992" w:type="dxa"/>
            <w:vAlign w:val="center"/>
          </w:tcPr>
          <w:p w:rsidRPr="00191031" w:rsidR="00957C15" w:rsidP="00957C15" w:rsidRDefault="00957C15" w14:paraId="2A945DBE" w14:textId="246A6151">
            <w:pPr>
              <w:spacing w:before="120"/>
              <w:jc w:val="center"/>
              <w:rPr>
                <w:rFonts w:ascii="Arial" w:hAnsi="Arial" w:cs="Arial"/>
                <w:sz w:val="16"/>
                <w:szCs w:val="16"/>
              </w:rPr>
            </w:pPr>
            <w:r>
              <w:rPr>
                <w:rFonts w:ascii="Arial" w:hAnsi="Arial" w:cs="Arial"/>
                <w:color w:val="000000"/>
                <w:sz w:val="16"/>
                <w:szCs w:val="16"/>
              </w:rPr>
              <w:t>2.17</w:t>
            </w:r>
          </w:p>
        </w:tc>
        <w:tc>
          <w:tcPr>
            <w:tcW w:w="992" w:type="dxa"/>
            <w:vAlign w:val="center"/>
          </w:tcPr>
          <w:p w:rsidRPr="00191031" w:rsidR="00957C15" w:rsidP="00957C15" w:rsidRDefault="00957C15" w14:paraId="6CD4A8B8" w14:textId="0F10DEE1">
            <w:pPr>
              <w:spacing w:before="120"/>
              <w:jc w:val="center"/>
              <w:rPr>
                <w:rFonts w:ascii="Arial" w:hAnsi="Arial" w:cs="Arial"/>
                <w:sz w:val="16"/>
                <w:szCs w:val="16"/>
              </w:rPr>
            </w:pPr>
            <w:r>
              <w:rPr>
                <w:rFonts w:ascii="Arial" w:hAnsi="Arial" w:cs="Arial"/>
                <w:sz w:val="16"/>
                <w:szCs w:val="16"/>
              </w:rPr>
              <w:t>2.885</w:t>
            </w:r>
          </w:p>
        </w:tc>
      </w:tr>
      <w:tr w:rsidRPr="00660468" w:rsidR="00957C15" w:rsidTr="0C34660A" w14:paraId="10EB93C8" w14:textId="35598FE2">
        <w:tc>
          <w:tcPr>
            <w:tcW w:w="1960" w:type="dxa"/>
            <w:vAlign w:val="center"/>
          </w:tcPr>
          <w:p w:rsidRPr="00EC29F2" w:rsidR="00957C15" w:rsidP="00957C15" w:rsidRDefault="00957C15" w14:paraId="757A1F58" w14:textId="77777777">
            <w:pPr>
              <w:spacing w:before="120"/>
              <w:rPr>
                <w:rFonts w:ascii="Arial" w:hAnsi="Arial" w:cs="Arial"/>
                <w:sz w:val="16"/>
                <w:szCs w:val="16"/>
              </w:rPr>
            </w:pPr>
            <w:r w:rsidRPr="00EC29F2">
              <w:rPr>
                <w:rFonts w:ascii="Arial" w:hAnsi="Arial" w:cs="Arial"/>
                <w:sz w:val="16"/>
                <w:szCs w:val="16"/>
              </w:rPr>
              <w:t>Lead production</w:t>
            </w:r>
          </w:p>
        </w:tc>
        <w:tc>
          <w:tcPr>
            <w:tcW w:w="1159" w:type="dxa"/>
            <w:vAlign w:val="center"/>
          </w:tcPr>
          <w:p w:rsidRPr="00191031" w:rsidR="00957C15" w:rsidP="00957C15" w:rsidRDefault="00957C15" w14:paraId="691158B8" w14:textId="560682F8">
            <w:pPr>
              <w:spacing w:before="120"/>
              <w:jc w:val="center"/>
              <w:rPr>
                <w:rFonts w:ascii="Arial" w:hAnsi="Arial" w:cs="Arial"/>
                <w:sz w:val="16"/>
                <w:szCs w:val="16"/>
              </w:rPr>
            </w:pPr>
            <w:r w:rsidRPr="00211A50">
              <w:rPr>
                <w:rFonts w:ascii="Arial" w:hAnsi="Arial" w:cs="Arial"/>
                <w:color w:val="000000"/>
                <w:sz w:val="16"/>
                <w:szCs w:val="16"/>
              </w:rPr>
              <w:t>0</w:t>
            </w:r>
          </w:p>
        </w:tc>
        <w:tc>
          <w:tcPr>
            <w:tcW w:w="942" w:type="dxa"/>
            <w:vAlign w:val="center"/>
          </w:tcPr>
          <w:p w:rsidRPr="00191031" w:rsidR="00957C15" w:rsidP="00957C15" w:rsidRDefault="00957C15" w14:paraId="59857E4F" w14:textId="1E810180">
            <w:pPr>
              <w:spacing w:before="120"/>
              <w:jc w:val="center"/>
              <w:rPr>
                <w:rFonts w:ascii="Arial" w:hAnsi="Arial" w:cs="Arial"/>
                <w:sz w:val="16"/>
                <w:szCs w:val="16"/>
              </w:rPr>
            </w:pPr>
          </w:p>
        </w:tc>
        <w:tc>
          <w:tcPr>
            <w:tcW w:w="1042" w:type="dxa"/>
            <w:vAlign w:val="center"/>
          </w:tcPr>
          <w:p w:rsidRPr="00191031" w:rsidR="00957C15" w:rsidP="00957C15" w:rsidRDefault="00957C15" w14:paraId="60C61F29" w14:textId="312D93DF">
            <w:pPr>
              <w:spacing w:before="120"/>
              <w:jc w:val="center"/>
              <w:rPr>
                <w:rFonts w:ascii="Arial" w:hAnsi="Arial" w:cs="Arial"/>
                <w:sz w:val="16"/>
                <w:szCs w:val="16"/>
              </w:rPr>
            </w:pPr>
          </w:p>
        </w:tc>
        <w:tc>
          <w:tcPr>
            <w:tcW w:w="1134" w:type="dxa"/>
            <w:vAlign w:val="center"/>
          </w:tcPr>
          <w:p w:rsidRPr="00191031" w:rsidR="00957C15" w:rsidP="00957C15" w:rsidRDefault="00957C15" w14:paraId="714B7304" w14:textId="2C51FF91">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68843E1"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607BCD71" w14:textId="2006B61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64A11070" w14:textId="124AF3E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120082B7"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257E791D" w14:textId="3C83818B">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0B519C0A" w14:textId="0423D8A9">
            <w:pPr>
              <w:spacing w:before="120"/>
              <w:jc w:val="center"/>
              <w:rPr>
                <w:rFonts w:ascii="Arial" w:hAnsi="Arial" w:cs="Arial"/>
                <w:sz w:val="16"/>
                <w:szCs w:val="16"/>
              </w:rPr>
            </w:pPr>
            <w:r w:rsidRPr="00211A50">
              <w:rPr>
                <w:rFonts w:ascii="Arial" w:hAnsi="Arial" w:cs="Arial"/>
                <w:color w:val="000000"/>
                <w:sz w:val="16"/>
                <w:szCs w:val="16"/>
              </w:rPr>
              <w:t>-</w:t>
            </w:r>
          </w:p>
        </w:tc>
        <w:tc>
          <w:tcPr>
            <w:tcW w:w="992" w:type="dxa"/>
            <w:vAlign w:val="center"/>
          </w:tcPr>
          <w:p w:rsidRPr="00191031" w:rsidR="00957C15" w:rsidP="00957C15" w:rsidRDefault="00957C15" w14:paraId="54DBD79D" w14:textId="26E71E51">
            <w:pPr>
              <w:spacing w:before="120"/>
              <w:jc w:val="center"/>
              <w:rPr>
                <w:rFonts w:ascii="Arial" w:hAnsi="Arial" w:cs="Arial"/>
                <w:sz w:val="16"/>
                <w:szCs w:val="16"/>
              </w:rPr>
            </w:pPr>
            <w:r>
              <w:rPr>
                <w:rFonts w:ascii="Arial" w:hAnsi="Arial" w:cs="Arial"/>
                <w:sz w:val="16"/>
                <w:szCs w:val="16"/>
              </w:rPr>
              <w:t>-</w:t>
            </w:r>
          </w:p>
        </w:tc>
        <w:tc>
          <w:tcPr>
            <w:tcW w:w="992" w:type="dxa"/>
            <w:vAlign w:val="center"/>
          </w:tcPr>
          <w:p w:rsidRPr="00191031" w:rsidR="00957C15" w:rsidP="00957C15" w:rsidRDefault="00957C15" w14:paraId="47F1A04D" w14:textId="34712B50">
            <w:pPr>
              <w:spacing w:before="120"/>
              <w:jc w:val="center"/>
              <w:rPr>
                <w:rFonts w:ascii="Arial" w:hAnsi="Arial" w:cs="Arial"/>
                <w:sz w:val="16"/>
                <w:szCs w:val="16"/>
              </w:rPr>
            </w:pPr>
            <w:r>
              <w:rPr>
                <w:rFonts w:ascii="Arial" w:hAnsi="Arial" w:cs="Arial"/>
                <w:sz w:val="16"/>
                <w:szCs w:val="16"/>
              </w:rPr>
              <w:t>-</w:t>
            </w:r>
          </w:p>
        </w:tc>
      </w:tr>
      <w:tr w:rsidRPr="00660468" w:rsidR="00957C15" w:rsidTr="0C34660A" w14:paraId="29DFA77C" w14:textId="1B9F8397">
        <w:tc>
          <w:tcPr>
            <w:tcW w:w="1960" w:type="dxa"/>
            <w:vAlign w:val="center"/>
          </w:tcPr>
          <w:p w:rsidRPr="00EC29F2" w:rsidR="00957C15" w:rsidP="00957C15" w:rsidRDefault="00957C15" w14:paraId="389108CB" w14:textId="77777777">
            <w:pPr>
              <w:spacing w:before="120"/>
              <w:rPr>
                <w:rFonts w:ascii="Arial" w:hAnsi="Arial" w:cs="Arial"/>
                <w:sz w:val="16"/>
                <w:szCs w:val="16"/>
              </w:rPr>
            </w:pPr>
            <w:r w:rsidRPr="00EC29F2">
              <w:rPr>
                <w:rFonts w:ascii="Arial" w:hAnsi="Arial" w:cs="Arial"/>
                <w:sz w:val="16"/>
                <w:szCs w:val="16"/>
              </w:rPr>
              <w:t>Brass and bronze production</w:t>
            </w:r>
          </w:p>
        </w:tc>
        <w:tc>
          <w:tcPr>
            <w:tcW w:w="1159" w:type="dxa"/>
            <w:vAlign w:val="center"/>
          </w:tcPr>
          <w:p w:rsidRPr="00191031" w:rsidR="00957C15" w:rsidP="00957C15" w:rsidRDefault="00957C15" w14:paraId="2F0B22DF" w14:textId="52DB4114">
            <w:pPr>
              <w:spacing w:before="120"/>
              <w:jc w:val="center"/>
              <w:rPr>
                <w:rFonts w:ascii="Arial" w:hAnsi="Arial" w:cs="Arial"/>
                <w:sz w:val="16"/>
                <w:szCs w:val="16"/>
              </w:rPr>
            </w:pPr>
            <w:r w:rsidRPr="00211A50">
              <w:rPr>
                <w:rFonts w:ascii="Arial" w:hAnsi="Arial" w:cs="Arial"/>
                <w:color w:val="000000"/>
                <w:sz w:val="16"/>
                <w:szCs w:val="16"/>
              </w:rPr>
              <w:t>0.014</w:t>
            </w:r>
          </w:p>
        </w:tc>
        <w:tc>
          <w:tcPr>
            <w:tcW w:w="942" w:type="dxa"/>
            <w:vAlign w:val="center"/>
          </w:tcPr>
          <w:p w:rsidRPr="00191031" w:rsidR="00957C15" w:rsidP="00957C15" w:rsidRDefault="00957C15" w14:paraId="594597A8" w14:textId="10BBDB77">
            <w:pPr>
              <w:spacing w:before="120"/>
              <w:jc w:val="center"/>
              <w:rPr>
                <w:rFonts w:ascii="Arial" w:hAnsi="Arial" w:cs="Arial"/>
                <w:sz w:val="16"/>
                <w:szCs w:val="16"/>
              </w:rPr>
            </w:pPr>
            <w:r>
              <w:rPr>
                <w:rFonts w:ascii="Arial" w:hAnsi="Arial" w:cs="Arial"/>
                <w:color w:val="000000"/>
                <w:sz w:val="16"/>
                <w:szCs w:val="16"/>
              </w:rPr>
              <w:t>0.008</w:t>
            </w:r>
          </w:p>
        </w:tc>
        <w:tc>
          <w:tcPr>
            <w:tcW w:w="1042" w:type="dxa"/>
            <w:vAlign w:val="center"/>
          </w:tcPr>
          <w:p w:rsidRPr="00191031" w:rsidR="00957C15" w:rsidP="00957C15" w:rsidRDefault="00957C15" w14:paraId="288A290D" w14:textId="1286F548">
            <w:pPr>
              <w:spacing w:before="120"/>
              <w:jc w:val="center"/>
              <w:rPr>
                <w:rFonts w:ascii="Arial" w:hAnsi="Arial" w:cs="Arial"/>
                <w:sz w:val="16"/>
                <w:szCs w:val="16"/>
              </w:rPr>
            </w:pPr>
            <w:r>
              <w:rPr>
                <w:rFonts w:ascii="Arial" w:hAnsi="Arial" w:cs="Arial"/>
                <w:sz w:val="16"/>
                <w:szCs w:val="16"/>
              </w:rPr>
              <w:t>0.005</w:t>
            </w:r>
          </w:p>
        </w:tc>
        <w:tc>
          <w:tcPr>
            <w:tcW w:w="1134" w:type="dxa"/>
            <w:vAlign w:val="center"/>
          </w:tcPr>
          <w:p w:rsidRPr="00191031" w:rsidR="00957C15" w:rsidP="00957C15" w:rsidRDefault="00957C15" w14:paraId="5DD7EF48" w14:textId="2BA65EA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40038289"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7D799FC3" w14:textId="44C95520">
            <w:pPr>
              <w:spacing w:before="120"/>
              <w:jc w:val="center"/>
              <w:rPr>
                <w:rFonts w:ascii="Arial" w:hAnsi="Arial" w:cs="Arial"/>
                <w:sz w:val="16"/>
                <w:szCs w:val="16"/>
              </w:rPr>
            </w:pPr>
          </w:p>
        </w:tc>
        <w:tc>
          <w:tcPr>
            <w:tcW w:w="1043" w:type="dxa"/>
            <w:vAlign w:val="center"/>
          </w:tcPr>
          <w:p w:rsidRPr="00191031" w:rsidR="00957C15" w:rsidP="00957C15" w:rsidRDefault="00957C15" w14:paraId="61B39264" w14:textId="088550CE">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4103F140"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F15DCDA" w14:textId="565798FC">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59CAA2AB" w14:textId="7BF4DD61">
            <w:pPr>
              <w:spacing w:before="120"/>
              <w:jc w:val="center"/>
              <w:rPr>
                <w:rFonts w:ascii="Arial" w:hAnsi="Arial" w:cs="Arial"/>
                <w:sz w:val="16"/>
                <w:szCs w:val="16"/>
              </w:rPr>
            </w:pPr>
            <w:r w:rsidRPr="00211A50">
              <w:rPr>
                <w:rFonts w:ascii="Arial" w:hAnsi="Arial" w:cs="Arial"/>
                <w:color w:val="000000"/>
                <w:sz w:val="16"/>
                <w:szCs w:val="16"/>
              </w:rPr>
              <w:t>0.323</w:t>
            </w:r>
          </w:p>
        </w:tc>
        <w:tc>
          <w:tcPr>
            <w:tcW w:w="992" w:type="dxa"/>
            <w:vAlign w:val="center"/>
          </w:tcPr>
          <w:p w:rsidRPr="00191031" w:rsidR="00957C15" w:rsidP="00957C15" w:rsidRDefault="00957C15" w14:paraId="4DCF6EEF" w14:textId="20241733">
            <w:pPr>
              <w:spacing w:before="120"/>
              <w:jc w:val="center"/>
              <w:rPr>
                <w:rFonts w:ascii="Arial" w:hAnsi="Arial" w:cs="Arial"/>
                <w:sz w:val="16"/>
                <w:szCs w:val="16"/>
              </w:rPr>
            </w:pPr>
            <w:r>
              <w:rPr>
                <w:rFonts w:ascii="Arial" w:hAnsi="Arial" w:cs="Arial"/>
                <w:color w:val="000000"/>
                <w:sz w:val="16"/>
                <w:szCs w:val="16"/>
              </w:rPr>
              <w:t>0.178</w:t>
            </w:r>
          </w:p>
        </w:tc>
        <w:tc>
          <w:tcPr>
            <w:tcW w:w="992" w:type="dxa"/>
            <w:vAlign w:val="center"/>
          </w:tcPr>
          <w:p w:rsidRPr="00191031" w:rsidR="00957C15" w:rsidP="00957C15" w:rsidRDefault="00957C15" w14:paraId="5187F49F" w14:textId="11410F23">
            <w:pPr>
              <w:spacing w:before="120"/>
              <w:jc w:val="center"/>
              <w:rPr>
                <w:rFonts w:ascii="Arial" w:hAnsi="Arial" w:cs="Arial"/>
                <w:sz w:val="16"/>
                <w:szCs w:val="16"/>
              </w:rPr>
            </w:pPr>
            <w:r>
              <w:rPr>
                <w:rFonts w:ascii="Arial" w:hAnsi="Arial" w:cs="Arial"/>
                <w:sz w:val="16"/>
                <w:szCs w:val="16"/>
              </w:rPr>
              <w:t>0.163</w:t>
            </w:r>
          </w:p>
        </w:tc>
      </w:tr>
      <w:tr w:rsidRPr="00660468" w:rsidR="00957C15" w:rsidTr="0C34660A" w14:paraId="4163FA11" w14:textId="67C05D83">
        <w:tc>
          <w:tcPr>
            <w:tcW w:w="1960" w:type="dxa"/>
            <w:vAlign w:val="center"/>
          </w:tcPr>
          <w:p w:rsidRPr="004816C1" w:rsidR="00957C15" w:rsidP="00957C15" w:rsidRDefault="00957C15" w14:paraId="0428FFAA" w14:textId="77777777">
            <w:pPr>
              <w:spacing w:before="120"/>
              <w:rPr>
                <w:rFonts w:ascii="Arial" w:hAnsi="Arial" w:cs="Arial"/>
                <w:sz w:val="16"/>
                <w:szCs w:val="16"/>
                <w:highlight w:val="yellow"/>
              </w:rPr>
            </w:pPr>
            <w:r w:rsidRPr="00EC29F2">
              <w:rPr>
                <w:rFonts w:ascii="Arial" w:hAnsi="Arial" w:cs="Arial"/>
                <w:sz w:val="16"/>
                <w:szCs w:val="16"/>
              </w:rPr>
              <w:t>Metal shredding</w:t>
            </w:r>
          </w:p>
        </w:tc>
        <w:tc>
          <w:tcPr>
            <w:tcW w:w="1159" w:type="dxa"/>
            <w:vAlign w:val="center"/>
          </w:tcPr>
          <w:p w:rsidRPr="00191031" w:rsidR="00957C15" w:rsidP="00957C15" w:rsidRDefault="00957C15" w14:paraId="33E4D867" w14:textId="405C8611">
            <w:pPr>
              <w:spacing w:before="120"/>
              <w:jc w:val="center"/>
              <w:rPr>
                <w:rFonts w:ascii="Arial" w:hAnsi="Arial" w:cs="Arial"/>
                <w:sz w:val="16"/>
                <w:szCs w:val="16"/>
              </w:rPr>
            </w:pPr>
            <w:r w:rsidRPr="00211A50">
              <w:rPr>
                <w:rFonts w:ascii="Arial" w:hAnsi="Arial" w:cs="Arial"/>
                <w:color w:val="000000"/>
                <w:sz w:val="16"/>
                <w:szCs w:val="16"/>
              </w:rPr>
              <w:t>0.05</w:t>
            </w:r>
          </w:p>
        </w:tc>
        <w:tc>
          <w:tcPr>
            <w:tcW w:w="942" w:type="dxa"/>
            <w:vAlign w:val="center"/>
          </w:tcPr>
          <w:p w:rsidRPr="00191031" w:rsidR="00957C15" w:rsidP="00957C15" w:rsidRDefault="00957C15" w14:paraId="6D4EB15F" w14:textId="11DF0F9E">
            <w:pPr>
              <w:spacing w:before="120"/>
              <w:jc w:val="center"/>
              <w:rPr>
                <w:rFonts w:ascii="Arial" w:hAnsi="Arial" w:cs="Arial"/>
                <w:sz w:val="16"/>
                <w:szCs w:val="16"/>
              </w:rPr>
            </w:pPr>
            <w:r>
              <w:rPr>
                <w:rFonts w:ascii="Arial" w:hAnsi="Arial" w:cs="Arial"/>
                <w:color w:val="000000"/>
                <w:sz w:val="16"/>
                <w:szCs w:val="16"/>
              </w:rPr>
              <w:t>0.07</w:t>
            </w:r>
          </w:p>
        </w:tc>
        <w:tc>
          <w:tcPr>
            <w:tcW w:w="1042" w:type="dxa"/>
            <w:vAlign w:val="center"/>
          </w:tcPr>
          <w:p w:rsidRPr="00191031" w:rsidR="00957C15" w:rsidP="00957C15" w:rsidRDefault="00957C15" w14:paraId="0ACC528B" w14:textId="56689E2B">
            <w:pPr>
              <w:spacing w:before="120"/>
              <w:jc w:val="center"/>
              <w:rPr>
                <w:rFonts w:ascii="Arial" w:hAnsi="Arial" w:cs="Arial"/>
                <w:sz w:val="16"/>
                <w:szCs w:val="16"/>
              </w:rPr>
            </w:pPr>
            <w:r>
              <w:rPr>
                <w:rFonts w:ascii="Arial" w:hAnsi="Arial" w:cs="Arial"/>
                <w:sz w:val="16"/>
                <w:szCs w:val="16"/>
              </w:rPr>
              <w:t>0.045</w:t>
            </w:r>
          </w:p>
        </w:tc>
        <w:tc>
          <w:tcPr>
            <w:tcW w:w="1134" w:type="dxa"/>
            <w:vAlign w:val="center"/>
          </w:tcPr>
          <w:p w:rsidRPr="00191031" w:rsidR="00957C15" w:rsidP="00957C15" w:rsidRDefault="00957C15" w14:paraId="7EF76E10" w14:textId="57559F4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754652DF"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957C15" w:rsidP="00957C15" w:rsidRDefault="00957C15" w14:paraId="2B7FFD68" w14:textId="61997CCB">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25E626FB" w14:textId="3DF2ED2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0972294E"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957C15" w:rsidP="00957C15" w:rsidRDefault="00957C15" w14:paraId="55A1805D" w14:textId="7994EEC9">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957C15" w:rsidP="00957C15" w:rsidRDefault="00957C15" w14:paraId="32FB59C5" w14:textId="057DA638">
            <w:pPr>
              <w:spacing w:before="120"/>
              <w:jc w:val="center"/>
              <w:rPr>
                <w:rFonts w:ascii="Arial" w:hAnsi="Arial" w:cs="Arial"/>
                <w:sz w:val="16"/>
                <w:szCs w:val="16"/>
              </w:rPr>
            </w:pPr>
            <w:r w:rsidRPr="00211A50">
              <w:rPr>
                <w:rFonts w:ascii="Arial" w:hAnsi="Arial" w:cs="Arial"/>
                <w:color w:val="000000"/>
                <w:sz w:val="16"/>
                <w:szCs w:val="16"/>
              </w:rPr>
              <w:t>1.25</w:t>
            </w:r>
          </w:p>
        </w:tc>
        <w:tc>
          <w:tcPr>
            <w:tcW w:w="992" w:type="dxa"/>
            <w:vAlign w:val="center"/>
          </w:tcPr>
          <w:p w:rsidRPr="00191031" w:rsidR="00957C15" w:rsidP="00957C15" w:rsidRDefault="00957C15" w14:paraId="6FAFABF0" w14:textId="239AD0E7">
            <w:pPr>
              <w:spacing w:before="120"/>
              <w:jc w:val="center"/>
              <w:rPr>
                <w:rFonts w:ascii="Arial" w:hAnsi="Arial" w:cs="Arial"/>
                <w:sz w:val="16"/>
                <w:szCs w:val="16"/>
              </w:rPr>
            </w:pPr>
            <w:r>
              <w:rPr>
                <w:rFonts w:ascii="Arial" w:hAnsi="Arial" w:cs="Arial"/>
                <w:color w:val="000000"/>
                <w:sz w:val="16"/>
                <w:szCs w:val="16"/>
              </w:rPr>
              <w:t>1.75</w:t>
            </w:r>
          </w:p>
        </w:tc>
        <w:tc>
          <w:tcPr>
            <w:tcW w:w="992" w:type="dxa"/>
            <w:vAlign w:val="center"/>
          </w:tcPr>
          <w:p w:rsidRPr="00191031" w:rsidR="00957C15" w:rsidP="00957C15" w:rsidRDefault="00957C15" w14:paraId="59D05E0E" w14:textId="441446B0">
            <w:pPr>
              <w:spacing w:before="120"/>
              <w:jc w:val="center"/>
              <w:rPr>
                <w:rFonts w:ascii="Arial" w:hAnsi="Arial" w:cs="Arial"/>
                <w:sz w:val="16"/>
                <w:szCs w:val="16"/>
              </w:rPr>
            </w:pPr>
            <w:r>
              <w:rPr>
                <w:rFonts w:ascii="Arial" w:hAnsi="Arial" w:cs="Arial"/>
                <w:sz w:val="16"/>
                <w:szCs w:val="16"/>
              </w:rPr>
              <w:t>1.135</w:t>
            </w:r>
          </w:p>
        </w:tc>
      </w:tr>
      <w:tr w:rsidRPr="00660468" w:rsidR="00C22C83" w:rsidTr="0C34660A" w14:paraId="6F989861" w14:textId="29B51568">
        <w:tc>
          <w:tcPr>
            <w:tcW w:w="1960" w:type="dxa"/>
            <w:vAlign w:val="center"/>
          </w:tcPr>
          <w:p w:rsidRPr="00191031" w:rsidR="00C22C83" w:rsidP="00C22C83" w:rsidRDefault="00C22C83" w14:paraId="337D3CF6" w14:textId="77777777">
            <w:pPr>
              <w:spacing w:before="120"/>
              <w:rPr>
                <w:rFonts w:ascii="Arial" w:hAnsi="Arial" w:cs="Arial"/>
                <w:sz w:val="16"/>
                <w:szCs w:val="16"/>
              </w:rPr>
            </w:pPr>
            <w:r w:rsidRPr="00191031">
              <w:rPr>
                <w:rFonts w:ascii="Arial" w:hAnsi="Arial" w:cs="Arial"/>
                <w:sz w:val="16"/>
                <w:szCs w:val="16"/>
              </w:rPr>
              <w:t>Coal-fired electricity generation</w:t>
            </w:r>
          </w:p>
        </w:tc>
        <w:tc>
          <w:tcPr>
            <w:tcW w:w="1159" w:type="dxa"/>
            <w:vAlign w:val="center"/>
          </w:tcPr>
          <w:p w:rsidRPr="00191031" w:rsidR="00C22C83" w:rsidP="00C22C83" w:rsidRDefault="00C22C83" w14:paraId="66987A96" w14:textId="0CE3F7B0">
            <w:pPr>
              <w:spacing w:before="120"/>
              <w:jc w:val="center"/>
              <w:rPr>
                <w:rFonts w:ascii="Arial" w:hAnsi="Arial" w:cs="Arial"/>
                <w:sz w:val="16"/>
                <w:szCs w:val="16"/>
              </w:rPr>
            </w:pPr>
            <w:r w:rsidRPr="00211A50">
              <w:rPr>
                <w:rFonts w:ascii="Arial" w:hAnsi="Arial" w:cs="Arial"/>
                <w:color w:val="000000"/>
                <w:sz w:val="16"/>
                <w:szCs w:val="16"/>
              </w:rPr>
              <w:t>0.0484</w:t>
            </w:r>
          </w:p>
        </w:tc>
        <w:tc>
          <w:tcPr>
            <w:tcW w:w="942" w:type="dxa"/>
            <w:vAlign w:val="center"/>
          </w:tcPr>
          <w:p w:rsidRPr="00191031" w:rsidR="00C22C83" w:rsidP="00C22C83" w:rsidRDefault="00C22C83" w14:paraId="02A3C8CD" w14:textId="7CC1DF6C">
            <w:pPr>
              <w:spacing w:before="120"/>
              <w:jc w:val="center"/>
              <w:rPr>
                <w:rFonts w:ascii="Arial" w:hAnsi="Arial" w:cs="Arial"/>
                <w:sz w:val="16"/>
                <w:szCs w:val="16"/>
              </w:rPr>
            </w:pPr>
            <w:r>
              <w:rPr>
                <w:rFonts w:ascii="Arial" w:hAnsi="Arial" w:cs="Arial"/>
                <w:color w:val="000000"/>
                <w:sz w:val="16"/>
                <w:szCs w:val="16"/>
              </w:rPr>
              <w:t>0.195</w:t>
            </w:r>
          </w:p>
        </w:tc>
        <w:tc>
          <w:tcPr>
            <w:tcW w:w="1042" w:type="dxa"/>
            <w:vAlign w:val="center"/>
          </w:tcPr>
          <w:p w:rsidRPr="00191031" w:rsidR="00C22C83" w:rsidP="00C22C83" w:rsidRDefault="00C22C83" w14:paraId="7285C1EF" w14:textId="30F1785C">
            <w:pPr>
              <w:spacing w:before="120"/>
              <w:jc w:val="center"/>
              <w:rPr>
                <w:rFonts w:ascii="Arial" w:hAnsi="Arial" w:cs="Arial"/>
                <w:sz w:val="16"/>
                <w:szCs w:val="16"/>
              </w:rPr>
            </w:pPr>
            <w:r>
              <w:rPr>
                <w:rFonts w:ascii="Arial" w:hAnsi="Arial" w:cs="Arial"/>
                <w:sz w:val="16"/>
                <w:szCs w:val="16"/>
              </w:rPr>
              <w:t>0.185</w:t>
            </w:r>
          </w:p>
        </w:tc>
        <w:tc>
          <w:tcPr>
            <w:tcW w:w="1134" w:type="dxa"/>
            <w:vAlign w:val="center"/>
          </w:tcPr>
          <w:p w:rsidRPr="00191031" w:rsidR="00C22C83" w:rsidP="00C22C83" w:rsidRDefault="00C22C83" w14:paraId="605B210F" w14:textId="5B87599D">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23102C52"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11936778" w14:textId="5855679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E811789" w14:textId="5106ABB3">
            <w:pPr>
              <w:spacing w:before="120"/>
              <w:jc w:val="center"/>
              <w:rPr>
                <w:rFonts w:ascii="Arial" w:hAnsi="Arial" w:cs="Arial"/>
                <w:sz w:val="16"/>
                <w:szCs w:val="16"/>
              </w:rPr>
            </w:pPr>
            <w:r w:rsidRPr="00211A50">
              <w:rPr>
                <w:rFonts w:ascii="Arial" w:hAnsi="Arial" w:cs="Arial"/>
                <w:color w:val="000000"/>
                <w:sz w:val="16"/>
                <w:szCs w:val="16"/>
              </w:rPr>
              <w:t>0.0678</w:t>
            </w:r>
          </w:p>
        </w:tc>
        <w:tc>
          <w:tcPr>
            <w:tcW w:w="1134" w:type="dxa"/>
            <w:vAlign w:val="center"/>
          </w:tcPr>
          <w:p w:rsidRPr="00191031" w:rsidR="00C22C83" w:rsidP="00C22C83" w:rsidRDefault="00C22C83" w14:paraId="7970C320" w14:textId="54C221D0">
            <w:pPr>
              <w:spacing w:before="120"/>
              <w:jc w:val="center"/>
              <w:rPr>
                <w:rFonts w:ascii="Arial" w:hAnsi="Arial" w:cs="Arial"/>
                <w:sz w:val="16"/>
                <w:szCs w:val="16"/>
              </w:rPr>
            </w:pPr>
            <w:r>
              <w:rPr>
                <w:rFonts w:ascii="Arial" w:hAnsi="Arial" w:cs="Arial"/>
                <w:color w:val="000000"/>
                <w:sz w:val="16"/>
                <w:szCs w:val="16"/>
              </w:rPr>
              <w:t>0.273</w:t>
            </w:r>
          </w:p>
        </w:tc>
        <w:tc>
          <w:tcPr>
            <w:tcW w:w="1134" w:type="dxa"/>
            <w:vAlign w:val="center"/>
          </w:tcPr>
          <w:p w:rsidRPr="00191031" w:rsidR="00C22C83" w:rsidP="00C22C83" w:rsidRDefault="00C22C83" w14:paraId="65D8073A" w14:textId="24B33D45">
            <w:pPr>
              <w:spacing w:before="120"/>
              <w:jc w:val="center"/>
              <w:rPr>
                <w:rFonts w:ascii="Arial" w:hAnsi="Arial" w:cs="Arial"/>
                <w:sz w:val="16"/>
                <w:szCs w:val="16"/>
              </w:rPr>
            </w:pPr>
            <w:r>
              <w:rPr>
                <w:rFonts w:ascii="Arial" w:hAnsi="Arial" w:cs="Arial"/>
                <w:sz w:val="16"/>
                <w:szCs w:val="16"/>
              </w:rPr>
              <w:t>0.259</w:t>
            </w:r>
          </w:p>
        </w:tc>
        <w:tc>
          <w:tcPr>
            <w:tcW w:w="1043" w:type="dxa"/>
            <w:vAlign w:val="center"/>
          </w:tcPr>
          <w:p w:rsidRPr="00191031" w:rsidR="00C22C83" w:rsidP="00C22C83" w:rsidRDefault="00C22C83" w14:paraId="2C40EC3C" w14:textId="7D0AD4CA">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51B388EC" w14:textId="7E5A6260">
            <w:pPr>
              <w:spacing w:before="120"/>
              <w:jc w:val="center"/>
              <w:rPr>
                <w:rFonts w:ascii="Arial" w:hAnsi="Arial" w:cs="Arial"/>
                <w:sz w:val="16"/>
                <w:szCs w:val="16"/>
              </w:rPr>
            </w:pPr>
          </w:p>
        </w:tc>
        <w:tc>
          <w:tcPr>
            <w:tcW w:w="992" w:type="dxa"/>
            <w:vAlign w:val="center"/>
          </w:tcPr>
          <w:p w:rsidRPr="00191031" w:rsidR="00C22C83" w:rsidP="00C22C83" w:rsidRDefault="00C22C83" w14:paraId="2302F3DA" w14:textId="29B44ECA">
            <w:pPr>
              <w:spacing w:before="120"/>
              <w:jc w:val="center"/>
              <w:rPr>
                <w:rFonts w:ascii="Arial" w:hAnsi="Arial" w:cs="Arial"/>
                <w:sz w:val="16"/>
                <w:szCs w:val="16"/>
              </w:rPr>
            </w:pPr>
          </w:p>
        </w:tc>
      </w:tr>
      <w:tr w:rsidRPr="00660468" w:rsidR="00C22C83" w:rsidTr="0C34660A" w14:paraId="5BA99953" w14:textId="4351A718">
        <w:tc>
          <w:tcPr>
            <w:tcW w:w="1960" w:type="dxa"/>
            <w:vAlign w:val="center"/>
          </w:tcPr>
          <w:p w:rsidRPr="00191031" w:rsidR="00C22C83" w:rsidP="00C22C83" w:rsidRDefault="00C22C83" w14:paraId="4C1AA87D" w14:textId="77777777">
            <w:pPr>
              <w:spacing w:before="120"/>
              <w:rPr>
                <w:rFonts w:ascii="Arial" w:hAnsi="Arial" w:cs="Arial"/>
                <w:sz w:val="16"/>
                <w:szCs w:val="16"/>
              </w:rPr>
            </w:pPr>
            <w:r w:rsidRPr="00191031">
              <w:rPr>
                <w:rFonts w:ascii="Arial" w:hAnsi="Arial" w:cs="Arial"/>
                <w:sz w:val="16"/>
                <w:szCs w:val="16"/>
              </w:rPr>
              <w:t>Industrial/commercial coal use</w:t>
            </w:r>
          </w:p>
        </w:tc>
        <w:tc>
          <w:tcPr>
            <w:tcW w:w="1159" w:type="dxa"/>
            <w:vAlign w:val="center"/>
          </w:tcPr>
          <w:p w:rsidRPr="00191031" w:rsidR="00C22C83" w:rsidP="00C22C83" w:rsidRDefault="00C22C83" w14:paraId="35BEA8CA" w14:textId="7DFF2191">
            <w:pPr>
              <w:spacing w:before="120"/>
              <w:jc w:val="center"/>
              <w:rPr>
                <w:rFonts w:ascii="Arial" w:hAnsi="Arial" w:cs="Arial"/>
                <w:sz w:val="16"/>
                <w:szCs w:val="16"/>
              </w:rPr>
            </w:pPr>
            <w:r w:rsidRPr="00211A50">
              <w:rPr>
                <w:rFonts w:ascii="Arial" w:hAnsi="Arial" w:cs="Arial"/>
                <w:color w:val="000000"/>
                <w:sz w:val="16"/>
                <w:szCs w:val="16"/>
              </w:rPr>
              <w:t>1.232</w:t>
            </w:r>
          </w:p>
        </w:tc>
        <w:tc>
          <w:tcPr>
            <w:tcW w:w="942" w:type="dxa"/>
            <w:vAlign w:val="center"/>
          </w:tcPr>
          <w:p w:rsidRPr="00191031" w:rsidR="00C22C83" w:rsidP="00C22C83" w:rsidRDefault="00C22C83" w14:paraId="6E5E1E01" w14:textId="34A526C0">
            <w:pPr>
              <w:spacing w:before="120"/>
              <w:jc w:val="center"/>
              <w:rPr>
                <w:rFonts w:ascii="Arial" w:hAnsi="Arial" w:cs="Arial"/>
                <w:sz w:val="16"/>
                <w:szCs w:val="16"/>
              </w:rPr>
            </w:pPr>
            <w:r>
              <w:rPr>
                <w:rFonts w:ascii="Arial" w:hAnsi="Arial" w:cs="Arial"/>
                <w:color w:val="000000"/>
                <w:sz w:val="16"/>
                <w:szCs w:val="16"/>
              </w:rPr>
              <w:t>1.053</w:t>
            </w:r>
          </w:p>
        </w:tc>
        <w:tc>
          <w:tcPr>
            <w:tcW w:w="1042" w:type="dxa"/>
            <w:vAlign w:val="center"/>
          </w:tcPr>
          <w:p w:rsidRPr="00191031" w:rsidR="00C22C83" w:rsidP="00C22C83" w:rsidRDefault="00C22C83" w14:paraId="647F5238" w14:textId="1A0D5972">
            <w:pPr>
              <w:spacing w:before="120"/>
              <w:jc w:val="center"/>
              <w:rPr>
                <w:rFonts w:ascii="Arial" w:hAnsi="Arial" w:cs="Arial"/>
                <w:sz w:val="16"/>
                <w:szCs w:val="16"/>
              </w:rPr>
            </w:pPr>
            <w:r>
              <w:rPr>
                <w:rFonts w:ascii="Arial" w:hAnsi="Arial" w:cs="Arial"/>
                <w:sz w:val="16"/>
                <w:szCs w:val="16"/>
              </w:rPr>
              <w:t>0.8232</w:t>
            </w:r>
          </w:p>
        </w:tc>
        <w:tc>
          <w:tcPr>
            <w:tcW w:w="1134" w:type="dxa"/>
            <w:vAlign w:val="center"/>
          </w:tcPr>
          <w:p w:rsidRPr="00191031" w:rsidR="00C22C83" w:rsidP="00C22C83" w:rsidRDefault="00C22C83" w14:paraId="2BB1F74A" w14:textId="106DEF3B">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65688D26"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7B635CCE" w14:textId="1FD4F581">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76FBDEA4" w14:textId="5EF5163F">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379932BD"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5180DABB" w14:textId="47DB1F2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59689356" w14:textId="3C4C2631">
            <w:pPr>
              <w:spacing w:before="120"/>
              <w:jc w:val="center"/>
              <w:rPr>
                <w:rFonts w:ascii="Arial" w:hAnsi="Arial" w:cs="Arial"/>
                <w:sz w:val="16"/>
                <w:szCs w:val="16"/>
              </w:rPr>
            </w:pPr>
            <w:r w:rsidRPr="00211A50">
              <w:rPr>
                <w:rFonts w:ascii="Arial" w:hAnsi="Arial" w:cs="Arial"/>
                <w:color w:val="000000"/>
                <w:sz w:val="16"/>
                <w:szCs w:val="16"/>
              </w:rPr>
              <w:t>0.327</w:t>
            </w:r>
          </w:p>
        </w:tc>
        <w:tc>
          <w:tcPr>
            <w:tcW w:w="992" w:type="dxa"/>
            <w:vAlign w:val="center"/>
          </w:tcPr>
          <w:p w:rsidRPr="00191031" w:rsidR="00C22C83" w:rsidP="00C22C83" w:rsidRDefault="00C22C83" w14:paraId="1BE92E80" w14:textId="6B5D3C7E">
            <w:pPr>
              <w:spacing w:before="120"/>
              <w:jc w:val="center"/>
              <w:rPr>
                <w:rFonts w:ascii="Arial" w:hAnsi="Arial" w:cs="Arial"/>
                <w:sz w:val="16"/>
                <w:szCs w:val="16"/>
              </w:rPr>
            </w:pPr>
            <w:r>
              <w:rPr>
                <w:rFonts w:ascii="Arial" w:hAnsi="Arial" w:cs="Arial"/>
                <w:color w:val="000000"/>
                <w:sz w:val="16"/>
                <w:szCs w:val="16"/>
              </w:rPr>
              <w:t>0.279</w:t>
            </w:r>
          </w:p>
        </w:tc>
        <w:tc>
          <w:tcPr>
            <w:tcW w:w="992" w:type="dxa"/>
            <w:vAlign w:val="center"/>
          </w:tcPr>
          <w:p w:rsidRPr="00191031" w:rsidR="00C22C83" w:rsidP="00C22C83" w:rsidRDefault="00C22C83" w14:paraId="2E8426B3" w14:textId="26A80352">
            <w:pPr>
              <w:spacing w:before="120"/>
              <w:jc w:val="center"/>
              <w:rPr>
                <w:rFonts w:ascii="Arial" w:hAnsi="Arial" w:cs="Arial"/>
                <w:sz w:val="16"/>
                <w:szCs w:val="16"/>
              </w:rPr>
            </w:pPr>
            <w:r>
              <w:rPr>
                <w:rFonts w:ascii="Arial" w:hAnsi="Arial" w:cs="Arial"/>
                <w:sz w:val="16"/>
                <w:szCs w:val="16"/>
              </w:rPr>
              <w:t>0.218</w:t>
            </w:r>
          </w:p>
        </w:tc>
      </w:tr>
      <w:tr w:rsidRPr="00660468" w:rsidR="00C22C83" w:rsidTr="0C34660A" w14:paraId="4C8F10CE" w14:textId="1ECD78D8">
        <w:tc>
          <w:tcPr>
            <w:tcW w:w="1960" w:type="dxa"/>
            <w:vAlign w:val="center"/>
          </w:tcPr>
          <w:p w:rsidRPr="00191031" w:rsidR="00C22C83" w:rsidP="00C22C83" w:rsidRDefault="00C22C83" w14:paraId="146BE12B" w14:textId="77777777">
            <w:pPr>
              <w:spacing w:before="120"/>
              <w:rPr>
                <w:rFonts w:ascii="Arial" w:hAnsi="Arial" w:cs="Arial"/>
                <w:sz w:val="16"/>
                <w:szCs w:val="16"/>
              </w:rPr>
            </w:pPr>
            <w:r w:rsidRPr="00191031">
              <w:rPr>
                <w:rFonts w:ascii="Arial" w:hAnsi="Arial" w:cs="Arial"/>
                <w:sz w:val="16"/>
                <w:szCs w:val="16"/>
              </w:rPr>
              <w:t>Heavy fuel oil-fired power plants</w:t>
            </w:r>
          </w:p>
        </w:tc>
        <w:tc>
          <w:tcPr>
            <w:tcW w:w="1159" w:type="dxa"/>
            <w:vAlign w:val="center"/>
          </w:tcPr>
          <w:p w:rsidRPr="00191031" w:rsidR="00C22C83" w:rsidP="00C22C83" w:rsidRDefault="00C22C83" w14:paraId="09A9E433" w14:textId="0791736B">
            <w:pPr>
              <w:spacing w:before="120"/>
              <w:jc w:val="center"/>
              <w:rPr>
                <w:rFonts w:ascii="Arial" w:hAnsi="Arial" w:cs="Arial"/>
                <w:sz w:val="16"/>
                <w:szCs w:val="16"/>
              </w:rPr>
            </w:pPr>
            <w:r w:rsidRPr="00211A50">
              <w:rPr>
                <w:rFonts w:ascii="Arial" w:hAnsi="Arial" w:cs="Arial"/>
                <w:color w:val="000000"/>
                <w:sz w:val="16"/>
                <w:szCs w:val="16"/>
              </w:rPr>
              <w:t>0.0026</w:t>
            </w:r>
          </w:p>
        </w:tc>
        <w:tc>
          <w:tcPr>
            <w:tcW w:w="942" w:type="dxa"/>
            <w:vAlign w:val="center"/>
          </w:tcPr>
          <w:p w:rsidRPr="00191031" w:rsidR="00C22C83" w:rsidP="00C22C83" w:rsidRDefault="00C22C83" w14:paraId="55A42722" w14:textId="3ECC589C">
            <w:pPr>
              <w:spacing w:before="120"/>
              <w:jc w:val="center"/>
              <w:rPr>
                <w:rFonts w:ascii="Arial" w:hAnsi="Arial" w:cs="Arial"/>
                <w:sz w:val="16"/>
                <w:szCs w:val="16"/>
              </w:rPr>
            </w:pPr>
            <w:r>
              <w:rPr>
                <w:rFonts w:ascii="Arial" w:hAnsi="Arial" w:cs="Arial"/>
                <w:color w:val="000000"/>
                <w:sz w:val="16"/>
                <w:szCs w:val="16"/>
              </w:rPr>
              <w:t>0.0016</w:t>
            </w:r>
          </w:p>
        </w:tc>
        <w:tc>
          <w:tcPr>
            <w:tcW w:w="1042" w:type="dxa"/>
            <w:vAlign w:val="center"/>
          </w:tcPr>
          <w:p w:rsidRPr="00191031" w:rsidR="00C22C83" w:rsidP="00C22C83" w:rsidRDefault="00C22C83" w14:paraId="3118C6DF" w14:textId="680D8597">
            <w:pPr>
              <w:spacing w:before="120"/>
              <w:jc w:val="center"/>
              <w:rPr>
                <w:rFonts w:ascii="Arial" w:hAnsi="Arial" w:cs="Arial"/>
                <w:sz w:val="16"/>
                <w:szCs w:val="16"/>
              </w:rPr>
            </w:pPr>
            <w:r>
              <w:rPr>
                <w:rFonts w:ascii="Arial" w:hAnsi="Arial" w:cs="Arial"/>
                <w:sz w:val="16"/>
                <w:szCs w:val="16"/>
              </w:rPr>
              <w:t>0.0019</w:t>
            </w:r>
          </w:p>
        </w:tc>
        <w:tc>
          <w:tcPr>
            <w:tcW w:w="1134" w:type="dxa"/>
            <w:vAlign w:val="center"/>
          </w:tcPr>
          <w:p w:rsidRPr="00191031" w:rsidR="00C22C83" w:rsidP="00C22C83" w:rsidRDefault="00C22C83" w14:paraId="157E1C72" w14:textId="0382197F">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2215F3C5"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59F6D39C" w14:textId="3C469AA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F358271" w14:textId="2DEC369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2D9F389"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E4EF535" w14:textId="7BA77B5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2481476B" w14:textId="58238492">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0E9D88A0" w14:textId="1081AB66">
            <w:pPr>
              <w:spacing w:before="120"/>
              <w:jc w:val="center"/>
              <w:rPr>
                <w:rFonts w:ascii="Arial" w:hAnsi="Arial" w:cs="Arial"/>
                <w:sz w:val="16"/>
                <w:szCs w:val="16"/>
              </w:rPr>
            </w:pPr>
          </w:p>
        </w:tc>
        <w:tc>
          <w:tcPr>
            <w:tcW w:w="992" w:type="dxa"/>
            <w:vAlign w:val="center"/>
          </w:tcPr>
          <w:p w:rsidRPr="00191031" w:rsidR="00C22C83" w:rsidP="00C22C83" w:rsidRDefault="00C22C83" w14:paraId="4BA1CBD0" w14:textId="168D101C">
            <w:pPr>
              <w:spacing w:before="120"/>
              <w:jc w:val="center"/>
              <w:rPr>
                <w:rFonts w:ascii="Arial" w:hAnsi="Arial" w:cs="Arial"/>
                <w:sz w:val="16"/>
                <w:szCs w:val="16"/>
              </w:rPr>
            </w:pPr>
          </w:p>
        </w:tc>
      </w:tr>
      <w:tr w:rsidRPr="00660468" w:rsidR="00C22C83" w:rsidTr="0C34660A" w14:paraId="0D27B3BB" w14:textId="1914C022">
        <w:tc>
          <w:tcPr>
            <w:tcW w:w="1960" w:type="dxa"/>
            <w:vAlign w:val="center"/>
          </w:tcPr>
          <w:p w:rsidRPr="00191031" w:rsidR="00C22C83" w:rsidP="00C22C83" w:rsidRDefault="00C22C83" w14:paraId="27848EE5" w14:textId="77777777">
            <w:pPr>
              <w:spacing w:before="120"/>
              <w:rPr>
                <w:rFonts w:ascii="Arial" w:hAnsi="Arial" w:cs="Arial"/>
                <w:sz w:val="16"/>
                <w:szCs w:val="16"/>
              </w:rPr>
            </w:pPr>
            <w:r w:rsidRPr="00191031">
              <w:rPr>
                <w:rFonts w:ascii="Arial" w:hAnsi="Arial" w:cs="Arial"/>
                <w:sz w:val="16"/>
                <w:szCs w:val="16"/>
              </w:rPr>
              <w:t>Fuel oil/gas-fired electricity generation</w:t>
            </w:r>
          </w:p>
        </w:tc>
        <w:tc>
          <w:tcPr>
            <w:tcW w:w="1159" w:type="dxa"/>
            <w:vAlign w:val="center"/>
          </w:tcPr>
          <w:p w:rsidRPr="00191031" w:rsidR="00C22C83" w:rsidP="00C22C83" w:rsidRDefault="00C22C83" w14:paraId="236ABBCA" w14:textId="587E5FA6">
            <w:pPr>
              <w:spacing w:before="120"/>
              <w:jc w:val="center"/>
              <w:rPr>
                <w:rFonts w:ascii="Arial" w:hAnsi="Arial" w:cs="Arial"/>
                <w:sz w:val="16"/>
                <w:szCs w:val="16"/>
              </w:rPr>
            </w:pPr>
            <w:r w:rsidRPr="00211A50">
              <w:rPr>
                <w:rFonts w:ascii="Arial" w:hAnsi="Arial" w:cs="Arial"/>
                <w:color w:val="000000"/>
                <w:sz w:val="16"/>
                <w:szCs w:val="16"/>
              </w:rPr>
              <w:t>0.028</w:t>
            </w:r>
          </w:p>
        </w:tc>
        <w:tc>
          <w:tcPr>
            <w:tcW w:w="942" w:type="dxa"/>
            <w:vAlign w:val="center"/>
          </w:tcPr>
          <w:p w:rsidRPr="00191031" w:rsidR="00C22C83" w:rsidP="00C22C83" w:rsidRDefault="00C22C83" w14:paraId="50B2EAA1" w14:textId="40702FBD">
            <w:pPr>
              <w:spacing w:before="120"/>
              <w:jc w:val="center"/>
              <w:rPr>
                <w:rFonts w:ascii="Arial" w:hAnsi="Arial" w:cs="Arial"/>
                <w:sz w:val="16"/>
                <w:szCs w:val="16"/>
              </w:rPr>
            </w:pPr>
            <w:r>
              <w:rPr>
                <w:rFonts w:ascii="Arial" w:hAnsi="Arial" w:cs="Arial"/>
                <w:color w:val="000000"/>
                <w:sz w:val="16"/>
                <w:szCs w:val="16"/>
              </w:rPr>
              <w:t>0.0021</w:t>
            </w:r>
          </w:p>
        </w:tc>
        <w:tc>
          <w:tcPr>
            <w:tcW w:w="1042" w:type="dxa"/>
            <w:vAlign w:val="center"/>
          </w:tcPr>
          <w:p w:rsidRPr="00191031" w:rsidR="00C22C83" w:rsidP="00C22C83" w:rsidRDefault="00C22C83" w14:paraId="6AB57B5B" w14:textId="7DD96A50">
            <w:pPr>
              <w:spacing w:before="120"/>
              <w:jc w:val="center"/>
              <w:rPr>
                <w:rFonts w:ascii="Arial" w:hAnsi="Arial" w:cs="Arial"/>
                <w:sz w:val="16"/>
                <w:szCs w:val="16"/>
              </w:rPr>
            </w:pPr>
            <w:r>
              <w:rPr>
                <w:rFonts w:ascii="Arial" w:hAnsi="Arial" w:cs="Arial"/>
                <w:sz w:val="16"/>
                <w:szCs w:val="16"/>
              </w:rPr>
              <w:t>0.0195</w:t>
            </w:r>
          </w:p>
        </w:tc>
        <w:tc>
          <w:tcPr>
            <w:tcW w:w="1134" w:type="dxa"/>
            <w:vAlign w:val="center"/>
          </w:tcPr>
          <w:p w:rsidRPr="00191031" w:rsidR="00C22C83" w:rsidP="00C22C83" w:rsidRDefault="00C22C83" w14:paraId="7AE00FCE" w14:textId="1E92398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0CB5291"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2346FB71" w14:textId="6F28FA8B">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132B3A67" w14:textId="6D20ED9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7C6C3DF5"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187493D8" w14:textId="721DC02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50A522E3" w14:textId="09B2BD67">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6A384E7B" w14:textId="59992E69">
            <w:pPr>
              <w:spacing w:before="120"/>
              <w:jc w:val="center"/>
              <w:rPr>
                <w:rFonts w:ascii="Arial" w:hAnsi="Arial" w:cs="Arial"/>
                <w:sz w:val="16"/>
                <w:szCs w:val="16"/>
              </w:rPr>
            </w:pPr>
          </w:p>
        </w:tc>
        <w:tc>
          <w:tcPr>
            <w:tcW w:w="992" w:type="dxa"/>
            <w:vAlign w:val="center"/>
          </w:tcPr>
          <w:p w:rsidRPr="00191031" w:rsidR="00C22C83" w:rsidP="00C22C83" w:rsidRDefault="00C22C83" w14:paraId="4C1B9C76" w14:textId="784744E4">
            <w:pPr>
              <w:spacing w:before="120"/>
              <w:jc w:val="center"/>
              <w:rPr>
                <w:rFonts w:ascii="Arial" w:hAnsi="Arial" w:cs="Arial"/>
                <w:sz w:val="16"/>
                <w:szCs w:val="16"/>
              </w:rPr>
            </w:pPr>
          </w:p>
        </w:tc>
      </w:tr>
      <w:tr w:rsidRPr="00660468" w:rsidR="00C22C83" w:rsidTr="0C34660A" w14:paraId="68297E9E" w14:textId="5A4E38FA">
        <w:tc>
          <w:tcPr>
            <w:tcW w:w="1960" w:type="dxa"/>
            <w:vAlign w:val="center"/>
          </w:tcPr>
          <w:p w:rsidRPr="00191031" w:rsidR="00C22C83" w:rsidP="00C22C83" w:rsidRDefault="00C22C83" w14:paraId="4726C7C1" w14:textId="77777777">
            <w:pPr>
              <w:spacing w:before="120"/>
              <w:rPr>
                <w:rFonts w:ascii="Arial" w:hAnsi="Arial" w:cs="Arial"/>
                <w:sz w:val="16"/>
                <w:szCs w:val="16"/>
              </w:rPr>
            </w:pPr>
            <w:r w:rsidRPr="00191031">
              <w:rPr>
                <w:rFonts w:ascii="Arial" w:hAnsi="Arial" w:cs="Arial"/>
                <w:sz w:val="16"/>
                <w:szCs w:val="16"/>
              </w:rPr>
              <w:t>Fuel oil and gas-fired power plants</w:t>
            </w:r>
          </w:p>
        </w:tc>
        <w:tc>
          <w:tcPr>
            <w:tcW w:w="1159" w:type="dxa"/>
            <w:vAlign w:val="center"/>
          </w:tcPr>
          <w:p w:rsidRPr="00191031" w:rsidR="00C22C83" w:rsidP="00C22C83" w:rsidRDefault="00C22C83" w14:paraId="35CA0125" w14:textId="3CC6A332">
            <w:pPr>
              <w:spacing w:before="120"/>
              <w:jc w:val="center"/>
              <w:rPr>
                <w:rFonts w:ascii="Arial" w:hAnsi="Arial" w:cs="Arial"/>
                <w:sz w:val="16"/>
                <w:szCs w:val="16"/>
              </w:rPr>
            </w:pPr>
            <w:r w:rsidRPr="00211A50">
              <w:rPr>
                <w:rFonts w:ascii="Arial" w:hAnsi="Arial" w:cs="Arial"/>
                <w:color w:val="000000"/>
                <w:sz w:val="16"/>
                <w:szCs w:val="16"/>
              </w:rPr>
              <w:t>0.041</w:t>
            </w:r>
          </w:p>
        </w:tc>
        <w:tc>
          <w:tcPr>
            <w:tcW w:w="942" w:type="dxa"/>
            <w:vAlign w:val="center"/>
          </w:tcPr>
          <w:p w:rsidRPr="00191031" w:rsidR="00C22C83" w:rsidP="00C22C83" w:rsidRDefault="00C22C83" w14:paraId="219AAD9A" w14:textId="2AE4420C">
            <w:pPr>
              <w:spacing w:before="120"/>
              <w:jc w:val="center"/>
              <w:rPr>
                <w:rFonts w:ascii="Arial" w:hAnsi="Arial" w:cs="Arial"/>
                <w:sz w:val="16"/>
                <w:szCs w:val="16"/>
              </w:rPr>
            </w:pPr>
            <w:r>
              <w:rPr>
                <w:rFonts w:ascii="Arial" w:hAnsi="Arial" w:cs="Arial"/>
                <w:color w:val="000000"/>
                <w:sz w:val="16"/>
                <w:szCs w:val="16"/>
              </w:rPr>
              <w:t>0.038</w:t>
            </w:r>
          </w:p>
        </w:tc>
        <w:tc>
          <w:tcPr>
            <w:tcW w:w="1042" w:type="dxa"/>
            <w:vAlign w:val="center"/>
          </w:tcPr>
          <w:p w:rsidRPr="00191031" w:rsidR="00C22C83" w:rsidP="00C22C83" w:rsidRDefault="00C22C83" w14:paraId="6DF86BE7" w14:textId="0E96EB4C">
            <w:pPr>
              <w:spacing w:before="120"/>
              <w:jc w:val="center"/>
              <w:rPr>
                <w:rFonts w:ascii="Arial" w:hAnsi="Arial" w:cs="Arial"/>
                <w:sz w:val="16"/>
                <w:szCs w:val="16"/>
              </w:rPr>
            </w:pPr>
            <w:r>
              <w:rPr>
                <w:rFonts w:ascii="Arial" w:hAnsi="Arial" w:cs="Arial"/>
                <w:sz w:val="16"/>
                <w:szCs w:val="16"/>
              </w:rPr>
              <w:t>0.029</w:t>
            </w:r>
          </w:p>
        </w:tc>
        <w:tc>
          <w:tcPr>
            <w:tcW w:w="1134" w:type="dxa"/>
            <w:vAlign w:val="center"/>
          </w:tcPr>
          <w:p w:rsidRPr="00191031" w:rsidR="00C22C83" w:rsidP="00C22C83" w:rsidRDefault="00C22C83" w14:paraId="4602B986" w14:textId="4F4A3C4E">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71941594"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3DFA4BAD" w14:textId="1220A74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590CCF0B" w14:textId="7528EC33">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5B6FB1A3"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1D1062FC" w14:textId="2CDD789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1CAFE68A" w14:textId="35CED353">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232BF382" w14:textId="6496617C">
            <w:pPr>
              <w:spacing w:before="120"/>
              <w:jc w:val="center"/>
              <w:rPr>
                <w:rFonts w:ascii="Arial" w:hAnsi="Arial" w:cs="Arial"/>
                <w:sz w:val="16"/>
                <w:szCs w:val="16"/>
              </w:rPr>
            </w:pPr>
          </w:p>
        </w:tc>
        <w:tc>
          <w:tcPr>
            <w:tcW w:w="992" w:type="dxa"/>
            <w:vAlign w:val="center"/>
          </w:tcPr>
          <w:p w:rsidRPr="00191031" w:rsidR="00C22C83" w:rsidP="00C22C83" w:rsidRDefault="00C22C83" w14:paraId="05ECAE0F" w14:textId="727A7B10">
            <w:pPr>
              <w:spacing w:before="120"/>
              <w:jc w:val="center"/>
              <w:rPr>
                <w:rFonts w:ascii="Arial" w:hAnsi="Arial" w:cs="Arial"/>
                <w:sz w:val="16"/>
                <w:szCs w:val="16"/>
              </w:rPr>
            </w:pPr>
          </w:p>
        </w:tc>
      </w:tr>
      <w:tr w:rsidRPr="00660468" w:rsidR="00C22C83" w:rsidTr="0C34660A" w14:paraId="50600D6A" w14:textId="63DE23C1">
        <w:tc>
          <w:tcPr>
            <w:tcW w:w="1960" w:type="dxa"/>
            <w:vAlign w:val="center"/>
          </w:tcPr>
          <w:p w:rsidRPr="00191031" w:rsidR="00C22C83" w:rsidP="00C22C83" w:rsidRDefault="00C22C83" w14:paraId="1AEB5CAD" w14:textId="77777777">
            <w:pPr>
              <w:spacing w:before="120"/>
              <w:rPr>
                <w:rFonts w:ascii="Arial" w:hAnsi="Arial" w:cs="Arial"/>
                <w:sz w:val="16"/>
                <w:szCs w:val="16"/>
              </w:rPr>
            </w:pPr>
            <w:r w:rsidRPr="00191031">
              <w:rPr>
                <w:rFonts w:ascii="Arial" w:hAnsi="Arial" w:cs="Arial"/>
                <w:sz w:val="16"/>
                <w:szCs w:val="16"/>
              </w:rPr>
              <w:t>Biomass power plants</w:t>
            </w:r>
          </w:p>
        </w:tc>
        <w:tc>
          <w:tcPr>
            <w:tcW w:w="1159" w:type="dxa"/>
            <w:vAlign w:val="center"/>
          </w:tcPr>
          <w:p w:rsidRPr="00191031" w:rsidR="00C22C83" w:rsidP="00C22C83" w:rsidRDefault="00C22C83" w14:paraId="524F1431" w14:textId="71B70312">
            <w:pPr>
              <w:spacing w:before="120"/>
              <w:jc w:val="center"/>
              <w:rPr>
                <w:rFonts w:ascii="Arial" w:hAnsi="Arial" w:cs="Arial"/>
                <w:sz w:val="16"/>
                <w:szCs w:val="16"/>
              </w:rPr>
            </w:pPr>
            <w:r w:rsidRPr="00211A50">
              <w:rPr>
                <w:rFonts w:ascii="Arial" w:hAnsi="Arial" w:cs="Arial"/>
                <w:color w:val="000000"/>
                <w:sz w:val="16"/>
                <w:szCs w:val="16"/>
              </w:rPr>
              <w:t>1.000</w:t>
            </w:r>
          </w:p>
        </w:tc>
        <w:tc>
          <w:tcPr>
            <w:tcW w:w="942" w:type="dxa"/>
            <w:vAlign w:val="center"/>
          </w:tcPr>
          <w:p w:rsidRPr="00191031" w:rsidR="00C22C83" w:rsidP="00C22C83" w:rsidRDefault="00C22C83" w14:paraId="3EC6703F" w14:textId="11C69EC7">
            <w:pPr>
              <w:spacing w:before="120"/>
              <w:jc w:val="center"/>
              <w:rPr>
                <w:rFonts w:ascii="Arial" w:hAnsi="Arial" w:cs="Arial"/>
                <w:sz w:val="16"/>
                <w:szCs w:val="16"/>
              </w:rPr>
            </w:pPr>
            <w:r>
              <w:rPr>
                <w:rFonts w:ascii="Arial" w:hAnsi="Arial" w:cs="Arial"/>
                <w:color w:val="000000"/>
                <w:sz w:val="16"/>
                <w:szCs w:val="16"/>
              </w:rPr>
              <w:t>1.584</w:t>
            </w:r>
          </w:p>
        </w:tc>
        <w:tc>
          <w:tcPr>
            <w:tcW w:w="1042" w:type="dxa"/>
            <w:vAlign w:val="center"/>
          </w:tcPr>
          <w:p w:rsidRPr="00191031" w:rsidR="00C22C83" w:rsidP="00C22C83" w:rsidRDefault="00C22C83" w14:paraId="1DC66380" w14:textId="6322BAFD">
            <w:pPr>
              <w:spacing w:before="120"/>
              <w:jc w:val="center"/>
              <w:rPr>
                <w:rFonts w:ascii="Arial" w:hAnsi="Arial" w:cs="Arial"/>
                <w:sz w:val="16"/>
                <w:szCs w:val="16"/>
              </w:rPr>
            </w:pPr>
            <w:r>
              <w:rPr>
                <w:rFonts w:ascii="Arial" w:hAnsi="Arial" w:cs="Arial"/>
                <w:sz w:val="16"/>
                <w:szCs w:val="16"/>
              </w:rPr>
              <w:t>1.403</w:t>
            </w:r>
          </w:p>
        </w:tc>
        <w:tc>
          <w:tcPr>
            <w:tcW w:w="1134" w:type="dxa"/>
            <w:vAlign w:val="center"/>
          </w:tcPr>
          <w:p w:rsidRPr="00191031" w:rsidR="00C22C83" w:rsidP="00C22C83" w:rsidRDefault="00C22C83" w14:paraId="5DCCEF8F" w14:textId="6E506883">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1A0F3684"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200F536D" w14:textId="09BEF1BE">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54AB1934" w14:textId="4635FBF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2F2C305"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34C58F5" w14:textId="7D4CC569">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81CCD79" w14:textId="0F74D3B4">
            <w:pPr>
              <w:spacing w:before="120"/>
              <w:jc w:val="center"/>
              <w:rPr>
                <w:rFonts w:ascii="Arial" w:hAnsi="Arial" w:cs="Arial"/>
                <w:sz w:val="16"/>
                <w:szCs w:val="16"/>
              </w:rPr>
            </w:pPr>
            <w:r w:rsidRPr="00211A50">
              <w:rPr>
                <w:rFonts w:ascii="Arial" w:hAnsi="Arial" w:cs="Arial"/>
                <w:color w:val="000000"/>
                <w:sz w:val="16"/>
                <w:szCs w:val="16"/>
              </w:rPr>
              <w:t>0.300</w:t>
            </w:r>
          </w:p>
        </w:tc>
        <w:tc>
          <w:tcPr>
            <w:tcW w:w="992" w:type="dxa"/>
            <w:vAlign w:val="center"/>
          </w:tcPr>
          <w:p w:rsidRPr="00191031" w:rsidR="00C22C83" w:rsidP="00C22C83" w:rsidRDefault="00C22C83" w14:paraId="44035EFE" w14:textId="72E69000">
            <w:pPr>
              <w:spacing w:before="120"/>
              <w:jc w:val="center"/>
              <w:rPr>
                <w:rFonts w:ascii="Arial" w:hAnsi="Arial" w:cs="Arial"/>
                <w:sz w:val="16"/>
                <w:szCs w:val="16"/>
              </w:rPr>
            </w:pPr>
            <w:r>
              <w:rPr>
                <w:rFonts w:ascii="Arial" w:hAnsi="Arial" w:cs="Arial"/>
                <w:color w:val="000000"/>
                <w:sz w:val="16"/>
                <w:szCs w:val="16"/>
              </w:rPr>
              <w:t>0.475</w:t>
            </w:r>
          </w:p>
        </w:tc>
        <w:tc>
          <w:tcPr>
            <w:tcW w:w="992" w:type="dxa"/>
            <w:vAlign w:val="center"/>
          </w:tcPr>
          <w:p w:rsidRPr="00191031" w:rsidR="00C22C83" w:rsidP="00C22C83" w:rsidRDefault="00C22C83" w14:paraId="5C0E86B1" w14:textId="66413860">
            <w:pPr>
              <w:spacing w:before="120"/>
              <w:jc w:val="center"/>
              <w:rPr>
                <w:rFonts w:ascii="Arial" w:hAnsi="Arial" w:cs="Arial"/>
                <w:sz w:val="16"/>
                <w:szCs w:val="16"/>
              </w:rPr>
            </w:pPr>
            <w:r>
              <w:rPr>
                <w:rFonts w:ascii="Arial" w:hAnsi="Arial" w:cs="Arial"/>
                <w:sz w:val="16"/>
                <w:szCs w:val="16"/>
              </w:rPr>
              <w:t>0.421</w:t>
            </w:r>
          </w:p>
        </w:tc>
      </w:tr>
      <w:tr w:rsidRPr="00660468" w:rsidR="00C22C83" w:rsidTr="0C34660A" w14:paraId="03AA2E6B" w14:textId="34521D80">
        <w:tc>
          <w:tcPr>
            <w:tcW w:w="1960" w:type="dxa"/>
            <w:vAlign w:val="center"/>
          </w:tcPr>
          <w:p w:rsidRPr="00191031" w:rsidR="00C22C83" w:rsidP="00C22C83" w:rsidRDefault="00C22C83" w14:paraId="0FEF7EDE" w14:textId="77777777">
            <w:pPr>
              <w:spacing w:before="120"/>
              <w:rPr>
                <w:rFonts w:ascii="Arial" w:hAnsi="Arial" w:cs="Arial"/>
                <w:sz w:val="16"/>
                <w:szCs w:val="16"/>
              </w:rPr>
            </w:pPr>
            <w:r w:rsidRPr="00191031">
              <w:rPr>
                <w:rFonts w:ascii="Arial" w:hAnsi="Arial" w:cs="Arial"/>
                <w:sz w:val="16"/>
                <w:szCs w:val="16"/>
              </w:rPr>
              <w:t>Landfill gas/biogas combustion</w:t>
            </w:r>
          </w:p>
        </w:tc>
        <w:tc>
          <w:tcPr>
            <w:tcW w:w="1159" w:type="dxa"/>
            <w:vAlign w:val="center"/>
          </w:tcPr>
          <w:p w:rsidRPr="00191031" w:rsidR="00C22C83" w:rsidP="00C22C83" w:rsidRDefault="00C22C83" w14:paraId="71E2B894" w14:textId="64F5496E">
            <w:pPr>
              <w:spacing w:before="120"/>
              <w:jc w:val="center"/>
              <w:rPr>
                <w:rFonts w:ascii="Arial" w:hAnsi="Arial" w:cs="Arial"/>
                <w:sz w:val="16"/>
                <w:szCs w:val="16"/>
              </w:rPr>
            </w:pPr>
            <w:r w:rsidRPr="00211A50">
              <w:rPr>
                <w:rFonts w:ascii="Arial" w:hAnsi="Arial" w:cs="Arial"/>
                <w:color w:val="000000"/>
                <w:sz w:val="16"/>
                <w:szCs w:val="16"/>
              </w:rPr>
              <w:t>0.028</w:t>
            </w:r>
          </w:p>
        </w:tc>
        <w:tc>
          <w:tcPr>
            <w:tcW w:w="942" w:type="dxa"/>
            <w:vAlign w:val="center"/>
          </w:tcPr>
          <w:p w:rsidRPr="00191031" w:rsidR="00C22C83" w:rsidP="00C22C83" w:rsidRDefault="00C22C83" w14:paraId="21CFECDE" w14:textId="0BC5F8A9">
            <w:pPr>
              <w:spacing w:before="120"/>
              <w:jc w:val="center"/>
              <w:rPr>
                <w:rFonts w:ascii="Arial" w:hAnsi="Arial" w:cs="Arial"/>
                <w:sz w:val="16"/>
                <w:szCs w:val="16"/>
              </w:rPr>
            </w:pPr>
            <w:r>
              <w:rPr>
                <w:rFonts w:ascii="Arial" w:hAnsi="Arial" w:cs="Arial"/>
                <w:color w:val="000000"/>
                <w:sz w:val="16"/>
                <w:szCs w:val="16"/>
              </w:rPr>
              <w:t>0.030</w:t>
            </w:r>
          </w:p>
        </w:tc>
        <w:tc>
          <w:tcPr>
            <w:tcW w:w="1042" w:type="dxa"/>
            <w:vAlign w:val="center"/>
          </w:tcPr>
          <w:p w:rsidRPr="00191031" w:rsidR="00C22C83" w:rsidP="00C22C83" w:rsidRDefault="00C22C83" w14:paraId="69159D50" w14:textId="7ECE2E9B">
            <w:pPr>
              <w:spacing w:before="120"/>
              <w:jc w:val="center"/>
              <w:rPr>
                <w:rFonts w:ascii="Arial" w:hAnsi="Arial" w:cs="Arial"/>
                <w:sz w:val="16"/>
                <w:szCs w:val="16"/>
              </w:rPr>
            </w:pPr>
            <w:r>
              <w:rPr>
                <w:rFonts w:ascii="Arial" w:hAnsi="Arial" w:cs="Arial"/>
                <w:sz w:val="16"/>
                <w:szCs w:val="16"/>
              </w:rPr>
              <w:t>0.030</w:t>
            </w:r>
          </w:p>
        </w:tc>
        <w:tc>
          <w:tcPr>
            <w:tcW w:w="1134" w:type="dxa"/>
            <w:vAlign w:val="center"/>
          </w:tcPr>
          <w:p w:rsidRPr="00191031" w:rsidR="00C22C83" w:rsidP="00C22C83" w:rsidRDefault="00C22C83" w14:paraId="40BED817" w14:textId="5EE3ED5B">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7474C338"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2CFC1DAE" w14:textId="46C66DC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E722584" w14:textId="07002E4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3C1621A1"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6E53135F" w14:textId="053E409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4FA139B6" w14:textId="2BC59BA4">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772FE67D" w14:textId="03E3F85C">
            <w:pPr>
              <w:spacing w:before="120"/>
              <w:jc w:val="center"/>
              <w:rPr>
                <w:rFonts w:ascii="Arial" w:hAnsi="Arial" w:cs="Arial"/>
                <w:sz w:val="16"/>
                <w:szCs w:val="16"/>
              </w:rPr>
            </w:pPr>
          </w:p>
        </w:tc>
        <w:tc>
          <w:tcPr>
            <w:tcW w:w="992" w:type="dxa"/>
            <w:vAlign w:val="center"/>
          </w:tcPr>
          <w:p w:rsidRPr="00191031" w:rsidR="00C22C83" w:rsidP="00C22C83" w:rsidRDefault="00C22C83" w14:paraId="4D42923D" w14:textId="5CC8A644">
            <w:pPr>
              <w:spacing w:before="120"/>
              <w:jc w:val="center"/>
              <w:rPr>
                <w:rFonts w:ascii="Arial" w:hAnsi="Arial" w:cs="Arial"/>
                <w:sz w:val="16"/>
                <w:szCs w:val="16"/>
              </w:rPr>
            </w:pPr>
          </w:p>
        </w:tc>
      </w:tr>
      <w:tr w:rsidRPr="00660468" w:rsidR="00C22C83" w:rsidTr="0C34660A" w14:paraId="01410143" w14:textId="0DF106BB">
        <w:tc>
          <w:tcPr>
            <w:tcW w:w="1960" w:type="dxa"/>
            <w:vAlign w:val="center"/>
          </w:tcPr>
          <w:p w:rsidRPr="00191031" w:rsidR="00C22C83" w:rsidP="00C22C83" w:rsidRDefault="00C22C83" w14:paraId="32C36CA7" w14:textId="348FBC4E">
            <w:pPr>
              <w:spacing w:before="120"/>
              <w:rPr>
                <w:rFonts w:ascii="Arial" w:hAnsi="Arial" w:cs="Arial"/>
                <w:sz w:val="16"/>
                <w:szCs w:val="16"/>
              </w:rPr>
            </w:pPr>
            <w:r w:rsidRPr="0C34660A">
              <w:rPr>
                <w:rFonts w:ascii="Arial" w:hAnsi="Arial" w:cs="Arial"/>
                <w:sz w:val="16"/>
                <w:szCs w:val="16"/>
              </w:rPr>
              <w:t xml:space="preserve">Household heating &amp; </w:t>
            </w:r>
            <w:proofErr w:type="spellStart"/>
            <w:r w:rsidRPr="0C34660A">
              <w:rPr>
                <w:rFonts w:ascii="Arial" w:hAnsi="Arial" w:cs="Arial"/>
                <w:sz w:val="16"/>
                <w:szCs w:val="16"/>
              </w:rPr>
              <w:t>cooking</w:t>
            </w:r>
            <w:proofErr w:type="spellEnd"/>
            <w:r w:rsidRPr="0C34660A">
              <w:rPr>
                <w:rFonts w:ascii="Arial" w:hAnsi="Arial" w:cs="Arial"/>
                <w:sz w:val="16"/>
                <w:szCs w:val="16"/>
              </w:rPr>
              <w:t xml:space="preserve"> with biomass</w:t>
            </w:r>
          </w:p>
        </w:tc>
        <w:tc>
          <w:tcPr>
            <w:tcW w:w="1159" w:type="dxa"/>
            <w:vAlign w:val="center"/>
          </w:tcPr>
          <w:p w:rsidRPr="00191031" w:rsidR="00C22C83" w:rsidP="00C22C83" w:rsidRDefault="00C22C83" w14:paraId="0E2C1BD6" w14:textId="240643F6">
            <w:pPr>
              <w:spacing w:before="120"/>
              <w:jc w:val="center"/>
              <w:rPr>
                <w:rFonts w:ascii="Arial" w:hAnsi="Arial" w:cs="Arial"/>
                <w:sz w:val="16"/>
                <w:szCs w:val="16"/>
              </w:rPr>
            </w:pPr>
            <w:r w:rsidRPr="00211A50">
              <w:rPr>
                <w:rFonts w:ascii="Arial" w:hAnsi="Arial" w:cs="Arial"/>
                <w:color w:val="000000"/>
                <w:sz w:val="16"/>
                <w:szCs w:val="16"/>
              </w:rPr>
              <w:t>0.812</w:t>
            </w:r>
          </w:p>
        </w:tc>
        <w:tc>
          <w:tcPr>
            <w:tcW w:w="942" w:type="dxa"/>
            <w:vAlign w:val="center"/>
          </w:tcPr>
          <w:p w:rsidRPr="00191031" w:rsidR="00C22C83" w:rsidP="00C22C83" w:rsidRDefault="00C22C83" w14:paraId="4D349A10" w14:textId="44E11FFF">
            <w:pPr>
              <w:spacing w:before="120"/>
              <w:jc w:val="center"/>
              <w:rPr>
                <w:rFonts w:ascii="Arial" w:hAnsi="Arial" w:cs="Arial"/>
                <w:sz w:val="16"/>
                <w:szCs w:val="16"/>
              </w:rPr>
            </w:pPr>
            <w:r>
              <w:rPr>
                <w:rFonts w:ascii="Arial" w:hAnsi="Arial" w:cs="Arial"/>
                <w:color w:val="000000"/>
                <w:sz w:val="16"/>
                <w:szCs w:val="16"/>
              </w:rPr>
              <w:t>0.754</w:t>
            </w:r>
          </w:p>
        </w:tc>
        <w:tc>
          <w:tcPr>
            <w:tcW w:w="1042" w:type="dxa"/>
            <w:vAlign w:val="center"/>
          </w:tcPr>
          <w:p w:rsidRPr="00191031" w:rsidR="00C22C83" w:rsidP="00C22C83" w:rsidRDefault="00C22C83" w14:paraId="4146FFA3" w14:textId="330E2325">
            <w:pPr>
              <w:spacing w:before="120"/>
              <w:jc w:val="center"/>
              <w:rPr>
                <w:rFonts w:ascii="Arial" w:hAnsi="Arial" w:cs="Arial"/>
                <w:sz w:val="16"/>
                <w:szCs w:val="16"/>
              </w:rPr>
            </w:pPr>
            <w:r>
              <w:rPr>
                <w:rFonts w:ascii="Arial" w:hAnsi="Arial" w:cs="Arial"/>
                <w:sz w:val="16"/>
                <w:szCs w:val="16"/>
              </w:rPr>
              <w:t>0.7442</w:t>
            </w:r>
          </w:p>
        </w:tc>
        <w:tc>
          <w:tcPr>
            <w:tcW w:w="1134" w:type="dxa"/>
            <w:vAlign w:val="center"/>
          </w:tcPr>
          <w:p w:rsidRPr="00191031" w:rsidR="00C22C83" w:rsidP="00C22C83" w:rsidRDefault="00C22C83" w14:paraId="76072FED" w14:textId="7D40FD6B">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CC68851"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533E7F1B" w14:textId="456D8ED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7685096" w14:textId="5F0B656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37E85712"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1EFCA340" w14:textId="2A818B36">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6265255E" w14:textId="6A206192">
            <w:pPr>
              <w:spacing w:before="120"/>
              <w:jc w:val="center"/>
              <w:rPr>
                <w:rFonts w:ascii="Arial" w:hAnsi="Arial" w:cs="Arial"/>
                <w:sz w:val="16"/>
                <w:szCs w:val="16"/>
              </w:rPr>
            </w:pPr>
            <w:r w:rsidRPr="00211A50">
              <w:rPr>
                <w:rFonts w:ascii="Arial" w:hAnsi="Arial" w:cs="Arial"/>
                <w:color w:val="000000"/>
                <w:sz w:val="16"/>
                <w:szCs w:val="16"/>
              </w:rPr>
              <w:t>0.162</w:t>
            </w:r>
          </w:p>
        </w:tc>
        <w:tc>
          <w:tcPr>
            <w:tcW w:w="992" w:type="dxa"/>
            <w:vAlign w:val="center"/>
          </w:tcPr>
          <w:p w:rsidRPr="00191031" w:rsidR="00C22C83" w:rsidP="00C22C83" w:rsidRDefault="00C22C83" w14:paraId="5D5782C7" w14:textId="122F554D">
            <w:pPr>
              <w:spacing w:before="120"/>
              <w:jc w:val="center"/>
              <w:rPr>
                <w:rFonts w:ascii="Arial" w:hAnsi="Arial" w:cs="Arial"/>
                <w:sz w:val="16"/>
                <w:szCs w:val="16"/>
              </w:rPr>
            </w:pPr>
            <w:r>
              <w:rPr>
                <w:rFonts w:ascii="Arial" w:hAnsi="Arial" w:cs="Arial"/>
                <w:color w:val="000000"/>
                <w:sz w:val="16"/>
                <w:szCs w:val="16"/>
              </w:rPr>
              <w:t>0.151</w:t>
            </w:r>
          </w:p>
        </w:tc>
        <w:tc>
          <w:tcPr>
            <w:tcW w:w="992" w:type="dxa"/>
            <w:vAlign w:val="center"/>
          </w:tcPr>
          <w:p w:rsidRPr="00191031" w:rsidR="00C22C83" w:rsidP="00C22C83" w:rsidRDefault="00C22C83" w14:paraId="729BDBDE" w14:textId="4E553065">
            <w:pPr>
              <w:spacing w:before="120"/>
              <w:jc w:val="center"/>
              <w:rPr>
                <w:rFonts w:ascii="Arial" w:hAnsi="Arial" w:cs="Arial"/>
                <w:sz w:val="16"/>
                <w:szCs w:val="16"/>
              </w:rPr>
            </w:pPr>
            <w:r>
              <w:rPr>
                <w:rFonts w:ascii="Arial" w:hAnsi="Arial" w:cs="Arial"/>
                <w:sz w:val="16"/>
                <w:szCs w:val="16"/>
              </w:rPr>
              <w:t>0.149</w:t>
            </w:r>
          </w:p>
        </w:tc>
      </w:tr>
      <w:tr w:rsidRPr="00660468" w:rsidR="00C22C83" w:rsidTr="0C34660A" w14:paraId="402C1365" w14:textId="604ECCBB">
        <w:tc>
          <w:tcPr>
            <w:tcW w:w="1960" w:type="dxa"/>
          </w:tcPr>
          <w:p w:rsidRPr="00191031" w:rsidR="00C22C83" w:rsidP="00C22C83" w:rsidRDefault="00C22C83" w14:paraId="35DA0935" w14:textId="4851D505">
            <w:pPr>
              <w:spacing w:before="120"/>
              <w:rPr>
                <w:rFonts w:ascii="Arial" w:hAnsi="Arial" w:cs="Arial"/>
                <w:sz w:val="16"/>
                <w:szCs w:val="16"/>
              </w:rPr>
            </w:pPr>
            <w:r w:rsidRPr="0C34660A">
              <w:rPr>
                <w:rFonts w:ascii="Arial" w:hAnsi="Arial" w:cs="Arial"/>
                <w:sz w:val="16"/>
                <w:szCs w:val="16"/>
              </w:rPr>
              <w:t xml:space="preserve">Household heating &amp; </w:t>
            </w:r>
            <w:proofErr w:type="spellStart"/>
            <w:r w:rsidRPr="0C34660A">
              <w:rPr>
                <w:rFonts w:ascii="Arial" w:hAnsi="Arial" w:cs="Arial"/>
                <w:sz w:val="16"/>
                <w:szCs w:val="16"/>
              </w:rPr>
              <w:t>cooking</w:t>
            </w:r>
            <w:proofErr w:type="spellEnd"/>
            <w:r w:rsidRPr="0C34660A">
              <w:rPr>
                <w:rFonts w:ascii="Arial" w:hAnsi="Arial" w:cs="Arial"/>
                <w:sz w:val="16"/>
                <w:szCs w:val="16"/>
              </w:rPr>
              <w:t xml:space="preserve"> with coal</w:t>
            </w:r>
          </w:p>
        </w:tc>
        <w:tc>
          <w:tcPr>
            <w:tcW w:w="1159" w:type="dxa"/>
            <w:vAlign w:val="center"/>
          </w:tcPr>
          <w:p w:rsidRPr="00191031" w:rsidR="00C22C83" w:rsidP="00C22C83" w:rsidRDefault="00C22C83" w14:paraId="08A013FE" w14:textId="421D3F86">
            <w:pPr>
              <w:spacing w:before="120"/>
              <w:jc w:val="center"/>
              <w:rPr>
                <w:rFonts w:ascii="Arial" w:hAnsi="Arial" w:cs="Arial"/>
                <w:sz w:val="16"/>
                <w:szCs w:val="16"/>
              </w:rPr>
            </w:pPr>
            <w:r w:rsidRPr="00211A50">
              <w:rPr>
                <w:rFonts w:ascii="Arial" w:hAnsi="Arial" w:cs="Arial"/>
                <w:color w:val="000000"/>
                <w:sz w:val="16"/>
                <w:szCs w:val="16"/>
              </w:rPr>
              <w:t>0.034</w:t>
            </w:r>
          </w:p>
        </w:tc>
        <w:tc>
          <w:tcPr>
            <w:tcW w:w="942" w:type="dxa"/>
            <w:vAlign w:val="center"/>
          </w:tcPr>
          <w:p w:rsidRPr="00191031" w:rsidR="00C22C83" w:rsidP="00C22C83" w:rsidRDefault="00C22C83" w14:paraId="002BBF22" w14:textId="0B9540BF">
            <w:pPr>
              <w:spacing w:before="120"/>
              <w:jc w:val="center"/>
              <w:rPr>
                <w:rFonts w:ascii="Arial" w:hAnsi="Arial" w:cs="Arial"/>
                <w:sz w:val="16"/>
                <w:szCs w:val="16"/>
              </w:rPr>
            </w:pPr>
            <w:r>
              <w:rPr>
                <w:rFonts w:ascii="Arial" w:hAnsi="Arial" w:cs="Arial"/>
                <w:color w:val="000000"/>
                <w:sz w:val="16"/>
                <w:szCs w:val="16"/>
              </w:rPr>
              <w:t>0.027</w:t>
            </w:r>
          </w:p>
        </w:tc>
        <w:tc>
          <w:tcPr>
            <w:tcW w:w="1042" w:type="dxa"/>
            <w:vAlign w:val="center"/>
          </w:tcPr>
          <w:p w:rsidRPr="00191031" w:rsidR="00C22C83" w:rsidP="00C22C83" w:rsidRDefault="00C22C83" w14:paraId="6A368300" w14:textId="66D1CBFB">
            <w:pPr>
              <w:spacing w:before="120"/>
              <w:jc w:val="center"/>
              <w:rPr>
                <w:rFonts w:ascii="Arial" w:hAnsi="Arial" w:cs="Arial"/>
                <w:sz w:val="16"/>
                <w:szCs w:val="16"/>
              </w:rPr>
            </w:pPr>
            <w:r>
              <w:rPr>
                <w:rFonts w:ascii="Arial" w:hAnsi="Arial" w:cs="Arial"/>
                <w:sz w:val="16"/>
                <w:szCs w:val="16"/>
              </w:rPr>
              <w:t>0.0150</w:t>
            </w:r>
          </w:p>
        </w:tc>
        <w:tc>
          <w:tcPr>
            <w:tcW w:w="1134" w:type="dxa"/>
            <w:vAlign w:val="center"/>
          </w:tcPr>
          <w:p w:rsidRPr="00191031" w:rsidR="00C22C83" w:rsidP="00C22C83" w:rsidRDefault="00C22C83" w14:paraId="2950363F" w14:textId="5BC9DD2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53DDFE4"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322A24D7" w14:textId="170D55A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1C2D6E4" w14:textId="1F9F025B">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1ABAB0FD"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3AF2C013" w14:textId="759C8E9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07FB117" w14:textId="3AF80750">
            <w:pPr>
              <w:spacing w:before="120"/>
              <w:jc w:val="center"/>
              <w:rPr>
                <w:rFonts w:ascii="Arial" w:hAnsi="Arial" w:cs="Arial"/>
                <w:sz w:val="16"/>
                <w:szCs w:val="16"/>
              </w:rPr>
            </w:pPr>
            <w:r w:rsidRPr="00211A50">
              <w:rPr>
                <w:rFonts w:ascii="Arial" w:hAnsi="Arial" w:cs="Arial"/>
                <w:color w:val="000000"/>
                <w:sz w:val="16"/>
                <w:szCs w:val="16"/>
              </w:rPr>
              <w:t>0.00018</w:t>
            </w:r>
          </w:p>
        </w:tc>
        <w:tc>
          <w:tcPr>
            <w:tcW w:w="992" w:type="dxa"/>
            <w:vAlign w:val="center"/>
          </w:tcPr>
          <w:p w:rsidRPr="00191031" w:rsidR="00C22C83" w:rsidP="00C22C83" w:rsidRDefault="00C22C83" w14:paraId="2DB97E39" w14:textId="3CE823D8">
            <w:pPr>
              <w:spacing w:before="120"/>
              <w:jc w:val="center"/>
              <w:rPr>
                <w:rFonts w:ascii="Arial" w:hAnsi="Arial" w:cs="Arial"/>
                <w:sz w:val="16"/>
                <w:szCs w:val="16"/>
              </w:rPr>
            </w:pPr>
            <w:r>
              <w:rPr>
                <w:rFonts w:ascii="Arial" w:hAnsi="Arial" w:cs="Arial"/>
                <w:color w:val="000000"/>
                <w:sz w:val="16"/>
                <w:szCs w:val="16"/>
              </w:rPr>
              <w:t>0.00014</w:t>
            </w:r>
          </w:p>
        </w:tc>
        <w:tc>
          <w:tcPr>
            <w:tcW w:w="992" w:type="dxa"/>
            <w:vAlign w:val="center"/>
          </w:tcPr>
          <w:p w:rsidRPr="00191031" w:rsidR="00C22C83" w:rsidP="00C22C83" w:rsidRDefault="00C22C83" w14:paraId="4A111027" w14:textId="21806B23">
            <w:pPr>
              <w:spacing w:before="120"/>
              <w:jc w:val="center"/>
              <w:rPr>
                <w:rFonts w:ascii="Arial" w:hAnsi="Arial" w:cs="Arial"/>
                <w:sz w:val="16"/>
                <w:szCs w:val="16"/>
              </w:rPr>
            </w:pPr>
            <w:r>
              <w:rPr>
                <w:rFonts w:ascii="Arial" w:hAnsi="Arial" w:cs="Arial"/>
                <w:sz w:val="16"/>
                <w:szCs w:val="16"/>
              </w:rPr>
              <w:t>0.000078</w:t>
            </w:r>
          </w:p>
        </w:tc>
      </w:tr>
      <w:tr w:rsidRPr="00660468" w:rsidR="00C22C83" w:rsidTr="0C34660A" w14:paraId="690B857C" w14:textId="0BA5896E">
        <w:tc>
          <w:tcPr>
            <w:tcW w:w="1960" w:type="dxa"/>
          </w:tcPr>
          <w:p w:rsidRPr="00191031" w:rsidR="00C22C83" w:rsidP="00C22C83" w:rsidRDefault="00C22C83" w14:paraId="75F0D67D" w14:textId="5EC615CE">
            <w:pPr>
              <w:spacing w:before="120"/>
              <w:rPr>
                <w:rFonts w:ascii="Arial" w:hAnsi="Arial" w:cs="Arial"/>
                <w:sz w:val="16"/>
                <w:szCs w:val="16"/>
              </w:rPr>
            </w:pPr>
            <w:r w:rsidRPr="0C34660A">
              <w:rPr>
                <w:rFonts w:ascii="Arial" w:hAnsi="Arial" w:cs="Arial"/>
                <w:sz w:val="16"/>
                <w:szCs w:val="16"/>
              </w:rPr>
              <w:t xml:space="preserve">Household heating &amp; </w:t>
            </w:r>
            <w:proofErr w:type="spellStart"/>
            <w:r w:rsidRPr="0C34660A">
              <w:rPr>
                <w:rFonts w:ascii="Arial" w:hAnsi="Arial" w:cs="Arial"/>
                <w:sz w:val="16"/>
                <w:szCs w:val="16"/>
              </w:rPr>
              <w:t>cooking</w:t>
            </w:r>
            <w:proofErr w:type="spellEnd"/>
            <w:r w:rsidRPr="0C34660A">
              <w:rPr>
                <w:rFonts w:ascii="Arial" w:hAnsi="Arial" w:cs="Arial"/>
                <w:sz w:val="16"/>
                <w:szCs w:val="16"/>
              </w:rPr>
              <w:t xml:space="preserve"> with oil</w:t>
            </w:r>
          </w:p>
        </w:tc>
        <w:tc>
          <w:tcPr>
            <w:tcW w:w="1159" w:type="dxa"/>
            <w:vAlign w:val="center"/>
          </w:tcPr>
          <w:p w:rsidRPr="00191031" w:rsidR="00C22C83" w:rsidP="00C22C83" w:rsidRDefault="00C22C83" w14:paraId="33618095" w14:textId="57D3F04B">
            <w:pPr>
              <w:spacing w:before="120"/>
              <w:jc w:val="center"/>
              <w:rPr>
                <w:rFonts w:ascii="Arial" w:hAnsi="Arial" w:cs="Arial"/>
                <w:sz w:val="16"/>
                <w:szCs w:val="16"/>
              </w:rPr>
            </w:pPr>
            <w:r w:rsidRPr="00211A50">
              <w:rPr>
                <w:rFonts w:ascii="Arial" w:hAnsi="Arial" w:cs="Arial"/>
                <w:color w:val="000000"/>
                <w:sz w:val="16"/>
                <w:szCs w:val="16"/>
              </w:rPr>
              <w:t>0.0012</w:t>
            </w:r>
          </w:p>
        </w:tc>
        <w:tc>
          <w:tcPr>
            <w:tcW w:w="942" w:type="dxa"/>
            <w:vAlign w:val="center"/>
          </w:tcPr>
          <w:p w:rsidRPr="00191031" w:rsidR="00C22C83" w:rsidP="00C22C83" w:rsidRDefault="00C22C83" w14:paraId="3E8EA1AE" w14:textId="77E1A152">
            <w:pPr>
              <w:spacing w:before="120"/>
              <w:jc w:val="center"/>
              <w:rPr>
                <w:rFonts w:ascii="Arial" w:hAnsi="Arial" w:cs="Arial"/>
                <w:sz w:val="16"/>
                <w:szCs w:val="16"/>
              </w:rPr>
            </w:pPr>
            <w:r>
              <w:rPr>
                <w:rFonts w:ascii="Arial" w:hAnsi="Arial" w:cs="Arial"/>
                <w:color w:val="000000"/>
                <w:sz w:val="16"/>
                <w:szCs w:val="16"/>
              </w:rPr>
              <w:t>0.0010</w:t>
            </w:r>
          </w:p>
        </w:tc>
        <w:tc>
          <w:tcPr>
            <w:tcW w:w="1042" w:type="dxa"/>
            <w:vAlign w:val="center"/>
          </w:tcPr>
          <w:p w:rsidRPr="00191031" w:rsidR="00C22C83" w:rsidP="00C22C83" w:rsidRDefault="00C22C83" w14:paraId="3A3DDB00" w14:textId="61E7CC45">
            <w:pPr>
              <w:spacing w:before="120"/>
              <w:jc w:val="center"/>
              <w:rPr>
                <w:rFonts w:ascii="Arial" w:hAnsi="Arial" w:cs="Arial"/>
                <w:sz w:val="16"/>
                <w:szCs w:val="16"/>
              </w:rPr>
            </w:pPr>
            <w:r>
              <w:rPr>
                <w:rFonts w:ascii="Arial" w:hAnsi="Arial" w:cs="Arial"/>
                <w:sz w:val="16"/>
                <w:szCs w:val="16"/>
              </w:rPr>
              <w:t>0.0010</w:t>
            </w:r>
          </w:p>
        </w:tc>
        <w:tc>
          <w:tcPr>
            <w:tcW w:w="1134" w:type="dxa"/>
            <w:vAlign w:val="center"/>
          </w:tcPr>
          <w:p w:rsidRPr="00191031" w:rsidR="00C22C83" w:rsidP="00C22C83" w:rsidRDefault="00C22C83" w14:paraId="00DD69FB" w14:textId="484C82AC">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9376686"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06D1C5D0" w14:textId="1216E7F0">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6D650030" w14:textId="15D4266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56C5311D"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28DECA0" w14:textId="13CC94C4">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19E52263" w14:textId="44D9387D">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0664EE02" w14:textId="283A5F74">
            <w:pPr>
              <w:spacing w:before="120"/>
              <w:jc w:val="center"/>
              <w:rPr>
                <w:rFonts w:ascii="Arial" w:hAnsi="Arial" w:cs="Arial"/>
                <w:sz w:val="16"/>
                <w:szCs w:val="16"/>
              </w:rPr>
            </w:pPr>
          </w:p>
        </w:tc>
        <w:tc>
          <w:tcPr>
            <w:tcW w:w="992" w:type="dxa"/>
            <w:vAlign w:val="center"/>
          </w:tcPr>
          <w:p w:rsidRPr="00191031" w:rsidR="00C22C83" w:rsidP="00C22C83" w:rsidRDefault="00C22C83" w14:paraId="6895EB98" w14:textId="2A5B7F6A">
            <w:pPr>
              <w:spacing w:before="120"/>
              <w:jc w:val="center"/>
              <w:rPr>
                <w:rFonts w:ascii="Arial" w:hAnsi="Arial" w:cs="Arial"/>
                <w:sz w:val="16"/>
                <w:szCs w:val="16"/>
              </w:rPr>
            </w:pPr>
          </w:p>
        </w:tc>
      </w:tr>
      <w:tr w:rsidRPr="00660468" w:rsidR="00C22C83" w:rsidTr="0C34660A" w14:paraId="244BAC61" w14:textId="5A7C0D9E">
        <w:tc>
          <w:tcPr>
            <w:tcW w:w="1960" w:type="dxa"/>
          </w:tcPr>
          <w:p w:rsidRPr="00191031" w:rsidR="00C22C83" w:rsidP="00C22C83" w:rsidRDefault="00C22C83" w14:paraId="7A0CE02D" w14:textId="68C10AFE">
            <w:pPr>
              <w:spacing w:before="120"/>
              <w:rPr>
                <w:rFonts w:ascii="Arial" w:hAnsi="Arial" w:cs="Arial"/>
                <w:sz w:val="16"/>
                <w:szCs w:val="16"/>
              </w:rPr>
            </w:pPr>
            <w:r w:rsidRPr="0C34660A">
              <w:rPr>
                <w:rFonts w:ascii="Arial" w:hAnsi="Arial" w:cs="Arial"/>
                <w:sz w:val="16"/>
                <w:szCs w:val="16"/>
              </w:rPr>
              <w:t xml:space="preserve">Household heating &amp; </w:t>
            </w:r>
            <w:proofErr w:type="spellStart"/>
            <w:r w:rsidRPr="0C34660A">
              <w:rPr>
                <w:rFonts w:ascii="Arial" w:hAnsi="Arial" w:cs="Arial"/>
                <w:sz w:val="16"/>
                <w:szCs w:val="16"/>
              </w:rPr>
              <w:t>cooking</w:t>
            </w:r>
            <w:proofErr w:type="spellEnd"/>
            <w:r w:rsidRPr="0C34660A">
              <w:rPr>
                <w:rFonts w:ascii="Arial" w:hAnsi="Arial" w:cs="Arial"/>
                <w:sz w:val="16"/>
                <w:szCs w:val="16"/>
              </w:rPr>
              <w:t xml:space="preserve"> with gas</w:t>
            </w:r>
          </w:p>
        </w:tc>
        <w:tc>
          <w:tcPr>
            <w:tcW w:w="1159" w:type="dxa"/>
            <w:vAlign w:val="center"/>
          </w:tcPr>
          <w:p w:rsidRPr="00191031" w:rsidR="00C22C83" w:rsidP="00C22C83" w:rsidRDefault="00C22C83" w14:paraId="5B012165" w14:textId="05A393B8">
            <w:pPr>
              <w:spacing w:before="120"/>
              <w:jc w:val="center"/>
              <w:rPr>
                <w:rFonts w:ascii="Arial" w:hAnsi="Arial" w:cs="Arial"/>
                <w:sz w:val="16"/>
                <w:szCs w:val="16"/>
              </w:rPr>
            </w:pPr>
            <w:r w:rsidRPr="00211A50">
              <w:rPr>
                <w:rFonts w:ascii="Arial" w:hAnsi="Arial" w:cs="Arial"/>
                <w:color w:val="000000"/>
                <w:sz w:val="16"/>
                <w:szCs w:val="16"/>
              </w:rPr>
              <w:t>0.0144</w:t>
            </w:r>
          </w:p>
        </w:tc>
        <w:tc>
          <w:tcPr>
            <w:tcW w:w="942" w:type="dxa"/>
            <w:vAlign w:val="center"/>
          </w:tcPr>
          <w:p w:rsidRPr="00191031" w:rsidR="00C22C83" w:rsidP="00C22C83" w:rsidRDefault="00C22C83" w14:paraId="556B140E" w14:textId="25F6C100">
            <w:pPr>
              <w:spacing w:before="120"/>
              <w:jc w:val="center"/>
              <w:rPr>
                <w:rFonts w:ascii="Arial" w:hAnsi="Arial" w:cs="Arial"/>
                <w:sz w:val="16"/>
                <w:szCs w:val="16"/>
              </w:rPr>
            </w:pPr>
            <w:r>
              <w:rPr>
                <w:rFonts w:ascii="Arial" w:hAnsi="Arial" w:cs="Arial"/>
                <w:color w:val="000000"/>
                <w:sz w:val="16"/>
                <w:szCs w:val="16"/>
              </w:rPr>
              <w:t>0.0162</w:t>
            </w:r>
          </w:p>
        </w:tc>
        <w:tc>
          <w:tcPr>
            <w:tcW w:w="1042" w:type="dxa"/>
            <w:vAlign w:val="center"/>
          </w:tcPr>
          <w:p w:rsidRPr="00191031" w:rsidR="00C22C83" w:rsidP="00C22C83" w:rsidRDefault="00C22C83" w14:paraId="1DFAF80F" w14:textId="265BAF34">
            <w:pPr>
              <w:spacing w:before="120"/>
              <w:jc w:val="center"/>
              <w:rPr>
                <w:rFonts w:ascii="Arial" w:hAnsi="Arial" w:cs="Arial"/>
                <w:sz w:val="16"/>
                <w:szCs w:val="16"/>
              </w:rPr>
            </w:pPr>
            <w:r>
              <w:rPr>
                <w:rFonts w:ascii="Arial" w:hAnsi="Arial" w:cs="Arial"/>
                <w:sz w:val="16"/>
                <w:szCs w:val="16"/>
              </w:rPr>
              <w:t>0.0168</w:t>
            </w:r>
          </w:p>
        </w:tc>
        <w:tc>
          <w:tcPr>
            <w:tcW w:w="1134" w:type="dxa"/>
            <w:vAlign w:val="center"/>
          </w:tcPr>
          <w:p w:rsidRPr="00191031" w:rsidR="00C22C83" w:rsidP="00C22C83" w:rsidRDefault="00C22C83" w14:paraId="07ED3A4D" w14:textId="720752A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32E24DF3"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3336EA8B" w14:textId="3C7D9AAA">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2ED54309" w14:textId="389E7D3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6798F5A"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502F3CD" w14:textId="6E6C388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3664BC57" w14:textId="59D4CA75">
            <w:pPr>
              <w:spacing w:before="120"/>
              <w:jc w:val="center"/>
              <w:rPr>
                <w:rFonts w:ascii="Arial" w:hAnsi="Arial" w:cs="Arial"/>
                <w:sz w:val="16"/>
                <w:szCs w:val="16"/>
              </w:rPr>
            </w:pPr>
            <w:r w:rsidRPr="00211A50">
              <w:rPr>
                <w:rFonts w:ascii="Arial" w:hAnsi="Arial" w:cs="Arial"/>
                <w:sz w:val="16"/>
                <w:szCs w:val="16"/>
              </w:rPr>
              <w:t>-</w:t>
            </w:r>
          </w:p>
        </w:tc>
        <w:tc>
          <w:tcPr>
            <w:tcW w:w="992" w:type="dxa"/>
            <w:vAlign w:val="center"/>
          </w:tcPr>
          <w:p w:rsidRPr="00191031" w:rsidR="00C22C83" w:rsidP="00C22C83" w:rsidRDefault="00C22C83" w14:paraId="519A3763" w14:textId="626CA02F">
            <w:pPr>
              <w:spacing w:before="120"/>
              <w:jc w:val="center"/>
              <w:rPr>
                <w:rFonts w:ascii="Arial" w:hAnsi="Arial" w:cs="Arial"/>
                <w:sz w:val="16"/>
                <w:szCs w:val="16"/>
              </w:rPr>
            </w:pPr>
          </w:p>
        </w:tc>
        <w:tc>
          <w:tcPr>
            <w:tcW w:w="992" w:type="dxa"/>
            <w:vAlign w:val="center"/>
          </w:tcPr>
          <w:p w:rsidRPr="00191031" w:rsidR="00C22C83" w:rsidP="00C22C83" w:rsidRDefault="00C22C83" w14:paraId="642359B6" w14:textId="2B31856E">
            <w:pPr>
              <w:spacing w:before="120"/>
              <w:jc w:val="center"/>
              <w:rPr>
                <w:rFonts w:ascii="Arial" w:hAnsi="Arial" w:cs="Arial"/>
                <w:sz w:val="16"/>
                <w:szCs w:val="16"/>
              </w:rPr>
            </w:pPr>
          </w:p>
        </w:tc>
      </w:tr>
      <w:tr w:rsidRPr="00660468" w:rsidR="00C22C83" w:rsidTr="0C34660A" w14:paraId="4676EA69" w14:textId="3B3589DD">
        <w:tc>
          <w:tcPr>
            <w:tcW w:w="1960" w:type="dxa"/>
            <w:vAlign w:val="center"/>
          </w:tcPr>
          <w:p w:rsidRPr="00191031" w:rsidR="00C22C83" w:rsidP="00C22C83" w:rsidRDefault="00C22C83" w14:paraId="0620CFCC" w14:textId="77777777">
            <w:pPr>
              <w:spacing w:before="120"/>
              <w:rPr>
                <w:rFonts w:ascii="Arial" w:hAnsi="Arial" w:cs="Arial"/>
                <w:sz w:val="16"/>
                <w:szCs w:val="16"/>
              </w:rPr>
            </w:pPr>
            <w:r w:rsidRPr="00191031">
              <w:rPr>
                <w:rFonts w:ascii="Arial" w:hAnsi="Arial" w:cs="Arial"/>
                <w:sz w:val="16"/>
                <w:szCs w:val="16"/>
              </w:rPr>
              <w:t>Cement production</w:t>
            </w:r>
          </w:p>
        </w:tc>
        <w:tc>
          <w:tcPr>
            <w:tcW w:w="1159" w:type="dxa"/>
            <w:vAlign w:val="center"/>
          </w:tcPr>
          <w:p w:rsidRPr="00191031" w:rsidR="00C22C83" w:rsidP="00C22C83" w:rsidRDefault="00C22C83" w14:paraId="33D06E52" w14:textId="4EB28FE1">
            <w:pPr>
              <w:spacing w:before="120"/>
              <w:jc w:val="center"/>
              <w:rPr>
                <w:rFonts w:ascii="Arial" w:hAnsi="Arial" w:cs="Arial"/>
                <w:sz w:val="16"/>
                <w:szCs w:val="16"/>
              </w:rPr>
            </w:pPr>
            <w:r w:rsidRPr="00211A50">
              <w:rPr>
                <w:rFonts w:ascii="Arial" w:hAnsi="Arial" w:cs="Arial"/>
                <w:color w:val="000000"/>
                <w:sz w:val="16"/>
                <w:szCs w:val="16"/>
              </w:rPr>
              <w:t>0.044</w:t>
            </w:r>
          </w:p>
        </w:tc>
        <w:tc>
          <w:tcPr>
            <w:tcW w:w="942" w:type="dxa"/>
            <w:vAlign w:val="center"/>
          </w:tcPr>
          <w:p w:rsidRPr="00191031" w:rsidR="00C22C83" w:rsidP="00C22C83" w:rsidRDefault="00C22C83" w14:paraId="5E2515E1" w14:textId="0656DA5F">
            <w:pPr>
              <w:spacing w:before="120"/>
              <w:jc w:val="center"/>
              <w:rPr>
                <w:rFonts w:ascii="Arial" w:hAnsi="Arial" w:cs="Arial"/>
                <w:sz w:val="16"/>
                <w:szCs w:val="16"/>
              </w:rPr>
            </w:pPr>
            <w:r>
              <w:rPr>
                <w:rFonts w:ascii="Arial" w:hAnsi="Arial" w:cs="Arial"/>
                <w:color w:val="000000"/>
                <w:sz w:val="16"/>
                <w:szCs w:val="16"/>
              </w:rPr>
              <w:t>0.040</w:t>
            </w:r>
          </w:p>
        </w:tc>
        <w:tc>
          <w:tcPr>
            <w:tcW w:w="1042" w:type="dxa"/>
            <w:vAlign w:val="center"/>
          </w:tcPr>
          <w:p w:rsidRPr="00191031" w:rsidR="00C22C83" w:rsidP="00C22C83" w:rsidRDefault="00F25BFE" w14:paraId="073283C9" w14:textId="05CA230B">
            <w:pPr>
              <w:spacing w:before="120"/>
              <w:jc w:val="center"/>
              <w:rPr>
                <w:rFonts w:ascii="Arial" w:hAnsi="Arial" w:cs="Arial"/>
                <w:sz w:val="16"/>
                <w:szCs w:val="16"/>
              </w:rPr>
            </w:pPr>
            <w:r>
              <w:rPr>
                <w:rFonts w:ascii="Arial" w:hAnsi="Arial" w:cs="Arial"/>
                <w:sz w:val="16"/>
                <w:szCs w:val="16"/>
              </w:rPr>
              <w:t>0.050</w:t>
            </w:r>
          </w:p>
        </w:tc>
        <w:tc>
          <w:tcPr>
            <w:tcW w:w="1134" w:type="dxa"/>
            <w:vAlign w:val="center"/>
          </w:tcPr>
          <w:p w:rsidRPr="00191031" w:rsidR="00C22C83" w:rsidP="00C22C83" w:rsidRDefault="00C22C83" w14:paraId="4FC54DA0" w14:textId="400B290C">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5F3FDAC0"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4D825F7B" w14:textId="39A3357D">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2FB7D99C" w14:textId="119923D4">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C22C83" w:rsidP="00C22C83" w:rsidRDefault="00C22C83" w14:paraId="3B23F1B1" w14:textId="5744FA18">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C22C83" w:rsidP="00C22C83" w:rsidRDefault="00C22C83" w14:paraId="1C8CD583" w14:textId="0C3B405E">
            <w:pPr>
              <w:spacing w:before="120"/>
              <w:jc w:val="center"/>
              <w:rPr>
                <w:rFonts w:ascii="Arial" w:hAnsi="Arial" w:cs="Arial"/>
                <w:sz w:val="16"/>
                <w:szCs w:val="16"/>
              </w:rPr>
            </w:pPr>
          </w:p>
        </w:tc>
        <w:tc>
          <w:tcPr>
            <w:tcW w:w="1043" w:type="dxa"/>
            <w:vAlign w:val="center"/>
          </w:tcPr>
          <w:p w:rsidRPr="00191031" w:rsidR="00C22C83" w:rsidP="00C22C83" w:rsidRDefault="00C22C83" w14:paraId="76543088" w14:textId="4F573078">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16D6B8A9" w14:textId="30B3EA24">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0FF6A899" w14:textId="7B2EF55D">
            <w:pPr>
              <w:spacing w:before="120"/>
              <w:jc w:val="center"/>
              <w:rPr>
                <w:rFonts w:ascii="Arial" w:hAnsi="Arial" w:cs="Arial"/>
                <w:sz w:val="16"/>
                <w:szCs w:val="16"/>
              </w:rPr>
            </w:pPr>
          </w:p>
        </w:tc>
      </w:tr>
      <w:tr w:rsidRPr="00660468" w:rsidR="00C22C83" w:rsidTr="0C34660A" w14:paraId="41B2ECC0" w14:textId="04AEA9BC">
        <w:tc>
          <w:tcPr>
            <w:tcW w:w="1960" w:type="dxa"/>
            <w:vAlign w:val="center"/>
          </w:tcPr>
          <w:p w:rsidRPr="00191031" w:rsidR="00C22C83" w:rsidP="00C22C83" w:rsidRDefault="00C22C83" w14:paraId="5B0B8EC4" w14:textId="77777777">
            <w:pPr>
              <w:spacing w:before="120"/>
              <w:rPr>
                <w:rFonts w:ascii="Arial" w:hAnsi="Arial" w:cs="Arial"/>
                <w:sz w:val="16"/>
                <w:szCs w:val="16"/>
              </w:rPr>
            </w:pPr>
            <w:r w:rsidRPr="00191031">
              <w:rPr>
                <w:rFonts w:ascii="Arial" w:hAnsi="Arial" w:cs="Arial"/>
                <w:sz w:val="16"/>
                <w:szCs w:val="16"/>
              </w:rPr>
              <w:t>Lime production</w:t>
            </w:r>
          </w:p>
        </w:tc>
        <w:tc>
          <w:tcPr>
            <w:tcW w:w="1159" w:type="dxa"/>
            <w:vAlign w:val="center"/>
          </w:tcPr>
          <w:p w:rsidRPr="00191031" w:rsidR="00C22C83" w:rsidP="00C22C83" w:rsidRDefault="00C22C83" w14:paraId="6570E020" w14:textId="31FA4337">
            <w:pPr>
              <w:spacing w:before="120"/>
              <w:jc w:val="center"/>
              <w:rPr>
                <w:rFonts w:ascii="Arial" w:hAnsi="Arial" w:cs="Arial"/>
                <w:sz w:val="16"/>
                <w:szCs w:val="16"/>
              </w:rPr>
            </w:pPr>
            <w:r w:rsidRPr="00211A50">
              <w:rPr>
                <w:rFonts w:ascii="Arial" w:hAnsi="Arial" w:cs="Arial"/>
                <w:color w:val="000000"/>
                <w:sz w:val="16"/>
                <w:szCs w:val="16"/>
              </w:rPr>
              <w:t>0.0173</w:t>
            </w:r>
          </w:p>
        </w:tc>
        <w:tc>
          <w:tcPr>
            <w:tcW w:w="942" w:type="dxa"/>
            <w:vAlign w:val="center"/>
          </w:tcPr>
          <w:p w:rsidRPr="00191031" w:rsidR="00C22C83" w:rsidP="00C22C83" w:rsidRDefault="00C22C83" w14:paraId="36530D2F" w14:textId="4D0418EC">
            <w:pPr>
              <w:spacing w:before="120"/>
              <w:jc w:val="center"/>
              <w:rPr>
                <w:rFonts w:ascii="Arial" w:hAnsi="Arial" w:cs="Arial"/>
                <w:sz w:val="16"/>
                <w:szCs w:val="16"/>
              </w:rPr>
            </w:pPr>
            <w:r>
              <w:rPr>
                <w:rFonts w:ascii="Arial" w:hAnsi="Arial" w:cs="Arial"/>
                <w:color w:val="000000"/>
                <w:sz w:val="16"/>
                <w:szCs w:val="16"/>
              </w:rPr>
              <w:t>0.0107</w:t>
            </w:r>
          </w:p>
        </w:tc>
        <w:tc>
          <w:tcPr>
            <w:tcW w:w="1042" w:type="dxa"/>
            <w:vAlign w:val="center"/>
          </w:tcPr>
          <w:p w:rsidRPr="00191031" w:rsidR="00C22C83" w:rsidP="00C22C83" w:rsidRDefault="00F25BFE" w14:paraId="021A8BBF" w14:textId="4D718763">
            <w:pPr>
              <w:spacing w:before="120"/>
              <w:jc w:val="center"/>
              <w:rPr>
                <w:rFonts w:ascii="Arial" w:hAnsi="Arial" w:cs="Arial"/>
                <w:sz w:val="16"/>
                <w:szCs w:val="16"/>
              </w:rPr>
            </w:pPr>
            <w:r>
              <w:rPr>
                <w:rFonts w:ascii="Arial" w:hAnsi="Arial" w:cs="Arial"/>
                <w:sz w:val="16"/>
                <w:szCs w:val="16"/>
              </w:rPr>
              <w:t>0.0096</w:t>
            </w:r>
          </w:p>
        </w:tc>
        <w:tc>
          <w:tcPr>
            <w:tcW w:w="1134" w:type="dxa"/>
            <w:vAlign w:val="center"/>
          </w:tcPr>
          <w:p w:rsidRPr="00191031" w:rsidR="00C22C83" w:rsidP="00C22C83" w:rsidRDefault="00C22C83" w14:paraId="2B2D8A95" w14:textId="37F66201">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0D2A4D0D"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196B05CC" w14:textId="79BE6EA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2ADA93D0" w14:textId="0FD48766">
            <w:pPr>
              <w:spacing w:before="120"/>
              <w:jc w:val="center"/>
              <w:rPr>
                <w:rFonts w:ascii="Arial" w:hAnsi="Arial" w:cs="Arial"/>
                <w:sz w:val="16"/>
                <w:szCs w:val="16"/>
              </w:rPr>
            </w:pPr>
            <w:r>
              <w:rPr>
                <w:rFonts w:ascii="Arial" w:hAnsi="Arial" w:cs="Arial"/>
                <w:sz w:val="16"/>
                <w:szCs w:val="16"/>
              </w:rPr>
              <w:t>0.0576</w:t>
            </w:r>
          </w:p>
        </w:tc>
        <w:tc>
          <w:tcPr>
            <w:tcW w:w="1134" w:type="dxa"/>
            <w:vAlign w:val="center"/>
          </w:tcPr>
          <w:p w:rsidRPr="00191031" w:rsidR="00C22C83" w:rsidP="00C22C83" w:rsidRDefault="00C22C83" w14:paraId="1E654CDC" w14:textId="601F3ABA">
            <w:pPr>
              <w:spacing w:before="120"/>
              <w:jc w:val="center"/>
              <w:rPr>
                <w:rFonts w:ascii="Arial" w:hAnsi="Arial" w:cs="Arial"/>
                <w:sz w:val="16"/>
                <w:szCs w:val="16"/>
              </w:rPr>
            </w:pPr>
            <w:r>
              <w:rPr>
                <w:rFonts w:ascii="Arial" w:hAnsi="Arial" w:cs="Arial"/>
                <w:color w:val="000000"/>
                <w:sz w:val="16"/>
                <w:szCs w:val="16"/>
              </w:rPr>
              <w:t>0.035</w:t>
            </w:r>
          </w:p>
        </w:tc>
        <w:tc>
          <w:tcPr>
            <w:tcW w:w="1134" w:type="dxa"/>
            <w:vAlign w:val="center"/>
          </w:tcPr>
          <w:p w:rsidRPr="00191031" w:rsidR="00C22C83" w:rsidP="00C22C83" w:rsidRDefault="00F25BFE" w14:paraId="123D7078" w14:textId="1E578E2A">
            <w:pPr>
              <w:spacing w:before="120"/>
              <w:jc w:val="center"/>
              <w:rPr>
                <w:rFonts w:ascii="Arial" w:hAnsi="Arial" w:cs="Arial"/>
                <w:sz w:val="16"/>
                <w:szCs w:val="16"/>
              </w:rPr>
            </w:pPr>
            <w:r>
              <w:rPr>
                <w:rFonts w:ascii="Arial" w:hAnsi="Arial" w:cs="Arial"/>
                <w:sz w:val="16"/>
                <w:szCs w:val="16"/>
              </w:rPr>
              <w:t>0.031</w:t>
            </w:r>
          </w:p>
        </w:tc>
        <w:tc>
          <w:tcPr>
            <w:tcW w:w="1043" w:type="dxa"/>
            <w:vAlign w:val="center"/>
          </w:tcPr>
          <w:p w:rsidRPr="00191031" w:rsidR="00C22C83" w:rsidP="00C22C83" w:rsidRDefault="00C22C83" w14:paraId="6B3DEC3F" w14:textId="010D596F">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419D1171" w14:textId="012A244C">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3BB254F5" w14:textId="5387DF4E">
            <w:pPr>
              <w:spacing w:before="120"/>
              <w:jc w:val="center"/>
              <w:rPr>
                <w:rFonts w:ascii="Arial" w:hAnsi="Arial" w:cs="Arial"/>
                <w:sz w:val="16"/>
                <w:szCs w:val="16"/>
              </w:rPr>
            </w:pPr>
          </w:p>
        </w:tc>
      </w:tr>
      <w:tr w:rsidRPr="00660468" w:rsidR="00C22C83" w:rsidTr="0C34660A" w14:paraId="525E6993" w14:textId="437215AB">
        <w:tc>
          <w:tcPr>
            <w:tcW w:w="1960" w:type="dxa"/>
            <w:vAlign w:val="center"/>
          </w:tcPr>
          <w:p w:rsidRPr="00191031" w:rsidR="00C22C83" w:rsidP="00C22C83" w:rsidRDefault="00C22C83" w14:paraId="08314D48" w14:textId="77777777">
            <w:pPr>
              <w:spacing w:before="120"/>
              <w:rPr>
                <w:rFonts w:ascii="Arial" w:hAnsi="Arial" w:cs="Arial"/>
                <w:sz w:val="16"/>
                <w:szCs w:val="16"/>
              </w:rPr>
            </w:pPr>
            <w:r w:rsidRPr="00191031">
              <w:rPr>
                <w:rFonts w:ascii="Arial" w:hAnsi="Arial" w:cs="Arial"/>
                <w:sz w:val="16"/>
                <w:szCs w:val="16"/>
              </w:rPr>
              <w:t>Brick production</w:t>
            </w:r>
          </w:p>
        </w:tc>
        <w:tc>
          <w:tcPr>
            <w:tcW w:w="1159" w:type="dxa"/>
            <w:vAlign w:val="center"/>
          </w:tcPr>
          <w:p w:rsidRPr="00191031" w:rsidR="00C22C83" w:rsidP="00C22C83" w:rsidRDefault="00C22C83" w14:paraId="666E7A3A" w14:textId="11BF39C2">
            <w:pPr>
              <w:spacing w:before="120"/>
              <w:jc w:val="center"/>
              <w:rPr>
                <w:rFonts w:ascii="Arial" w:hAnsi="Arial" w:cs="Arial"/>
                <w:sz w:val="16"/>
                <w:szCs w:val="16"/>
              </w:rPr>
            </w:pPr>
            <w:r w:rsidRPr="00211A50">
              <w:rPr>
                <w:rFonts w:ascii="Arial" w:hAnsi="Arial" w:cs="Arial"/>
                <w:color w:val="000000"/>
                <w:sz w:val="16"/>
                <w:szCs w:val="16"/>
              </w:rPr>
              <w:t>0.0002</w:t>
            </w:r>
          </w:p>
        </w:tc>
        <w:tc>
          <w:tcPr>
            <w:tcW w:w="942" w:type="dxa"/>
            <w:vAlign w:val="center"/>
          </w:tcPr>
          <w:p w:rsidRPr="00191031" w:rsidR="00C22C83" w:rsidP="00C22C83" w:rsidRDefault="00C22C83" w14:paraId="3753F051" w14:textId="313CE83B">
            <w:pPr>
              <w:spacing w:before="120"/>
              <w:jc w:val="center"/>
              <w:rPr>
                <w:rFonts w:ascii="Arial" w:hAnsi="Arial" w:cs="Arial"/>
                <w:sz w:val="16"/>
                <w:szCs w:val="16"/>
              </w:rPr>
            </w:pPr>
            <w:r>
              <w:rPr>
                <w:rFonts w:ascii="Arial" w:hAnsi="Arial" w:cs="Arial"/>
                <w:color w:val="000000"/>
                <w:sz w:val="16"/>
                <w:szCs w:val="16"/>
              </w:rPr>
              <w:t>0.00022</w:t>
            </w:r>
          </w:p>
        </w:tc>
        <w:tc>
          <w:tcPr>
            <w:tcW w:w="1042" w:type="dxa"/>
            <w:vAlign w:val="center"/>
          </w:tcPr>
          <w:p w:rsidRPr="00191031" w:rsidR="00C22C83" w:rsidP="00C22C83" w:rsidRDefault="00F25BFE" w14:paraId="0E462ECF" w14:textId="0B09B208">
            <w:pPr>
              <w:spacing w:before="120"/>
              <w:jc w:val="center"/>
              <w:rPr>
                <w:rFonts w:ascii="Arial" w:hAnsi="Arial" w:cs="Arial"/>
                <w:sz w:val="16"/>
                <w:szCs w:val="16"/>
              </w:rPr>
            </w:pPr>
            <w:r>
              <w:rPr>
                <w:rFonts w:ascii="Arial" w:hAnsi="Arial" w:cs="Arial"/>
                <w:sz w:val="16"/>
                <w:szCs w:val="16"/>
              </w:rPr>
              <w:t>0.00024</w:t>
            </w:r>
          </w:p>
        </w:tc>
        <w:tc>
          <w:tcPr>
            <w:tcW w:w="1134" w:type="dxa"/>
            <w:vAlign w:val="center"/>
          </w:tcPr>
          <w:p w:rsidRPr="00191031" w:rsidR="00C22C83" w:rsidP="00C22C83" w:rsidRDefault="00C22C83" w14:paraId="2A3726D3" w14:textId="4F6FC786">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20D92680"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C22C83" w:rsidP="00C22C83" w:rsidRDefault="00C22C83" w14:paraId="1D4956B2" w14:textId="50563D9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C22C83" w:rsidP="00C22C83" w:rsidRDefault="00C22C83" w14:paraId="45A6B8AB" w14:textId="39CA3468">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28074C7E" w14:textId="77777777">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C22C83" w:rsidP="00C22C83" w:rsidRDefault="00C22C83" w14:paraId="442FA3C7" w14:textId="55E3158F">
            <w:pPr>
              <w:spacing w:before="120"/>
              <w:jc w:val="center"/>
              <w:rPr>
                <w:rFonts w:ascii="Arial" w:hAnsi="Arial" w:cs="Arial"/>
                <w:sz w:val="16"/>
                <w:szCs w:val="16"/>
              </w:rPr>
            </w:pPr>
          </w:p>
        </w:tc>
        <w:tc>
          <w:tcPr>
            <w:tcW w:w="1043" w:type="dxa"/>
            <w:vAlign w:val="center"/>
          </w:tcPr>
          <w:p w:rsidRPr="00191031" w:rsidR="00C22C83" w:rsidP="00C22C83" w:rsidRDefault="00C22C83" w14:paraId="7B592699" w14:textId="6467CEBB">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262AC899" w14:textId="48BF3A72">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C22C83" w:rsidP="00C22C83" w:rsidRDefault="00C22C83" w14:paraId="0AB612B9" w14:textId="1E8E8A2E">
            <w:pPr>
              <w:spacing w:before="120"/>
              <w:jc w:val="center"/>
              <w:rPr>
                <w:rFonts w:ascii="Arial" w:hAnsi="Arial" w:cs="Arial"/>
                <w:sz w:val="16"/>
                <w:szCs w:val="16"/>
              </w:rPr>
            </w:pPr>
          </w:p>
        </w:tc>
      </w:tr>
      <w:tr w:rsidRPr="00660468" w:rsidR="00F25BFE" w:rsidTr="0C34660A" w14:paraId="2FC345C2" w14:textId="05F8EF45">
        <w:tc>
          <w:tcPr>
            <w:tcW w:w="1960" w:type="dxa"/>
            <w:vAlign w:val="center"/>
          </w:tcPr>
          <w:p w:rsidRPr="00191031" w:rsidR="00F25BFE" w:rsidP="00F25BFE" w:rsidRDefault="00F25BFE" w14:paraId="0B051DFF" w14:textId="77777777">
            <w:pPr>
              <w:spacing w:before="120"/>
              <w:rPr>
                <w:rFonts w:ascii="Arial" w:hAnsi="Arial" w:cs="Arial"/>
                <w:sz w:val="16"/>
                <w:szCs w:val="16"/>
              </w:rPr>
            </w:pPr>
            <w:r w:rsidRPr="00191031">
              <w:rPr>
                <w:rFonts w:ascii="Arial" w:hAnsi="Arial" w:cs="Arial"/>
                <w:sz w:val="16"/>
                <w:szCs w:val="16"/>
              </w:rPr>
              <w:t>Glass production</w:t>
            </w:r>
          </w:p>
        </w:tc>
        <w:tc>
          <w:tcPr>
            <w:tcW w:w="1159" w:type="dxa"/>
            <w:vAlign w:val="center"/>
          </w:tcPr>
          <w:p w:rsidRPr="00191031" w:rsidR="00F25BFE" w:rsidP="00F25BFE" w:rsidRDefault="00F25BFE" w14:paraId="5E5C8133" w14:textId="194D0E3E">
            <w:pPr>
              <w:spacing w:before="120"/>
              <w:jc w:val="center"/>
              <w:rPr>
                <w:rFonts w:ascii="Arial" w:hAnsi="Arial" w:cs="Arial"/>
                <w:sz w:val="16"/>
                <w:szCs w:val="16"/>
              </w:rPr>
            </w:pPr>
            <w:r w:rsidRPr="00211A50">
              <w:rPr>
                <w:rFonts w:ascii="Arial" w:hAnsi="Arial" w:cs="Arial"/>
                <w:color w:val="000000"/>
                <w:sz w:val="16"/>
                <w:szCs w:val="16"/>
              </w:rPr>
              <w:t>0.0031</w:t>
            </w:r>
          </w:p>
        </w:tc>
        <w:tc>
          <w:tcPr>
            <w:tcW w:w="942" w:type="dxa"/>
            <w:vAlign w:val="center"/>
          </w:tcPr>
          <w:p w:rsidRPr="00191031" w:rsidR="00F25BFE" w:rsidP="00F25BFE" w:rsidRDefault="00F25BFE" w14:paraId="1DD558E5" w14:textId="039774D3">
            <w:pPr>
              <w:spacing w:before="120"/>
              <w:jc w:val="center"/>
              <w:rPr>
                <w:rFonts w:ascii="Arial" w:hAnsi="Arial" w:cs="Arial"/>
                <w:sz w:val="16"/>
                <w:szCs w:val="16"/>
              </w:rPr>
            </w:pPr>
            <w:r>
              <w:rPr>
                <w:rFonts w:ascii="Arial" w:hAnsi="Arial" w:cs="Arial"/>
                <w:color w:val="000000"/>
                <w:sz w:val="16"/>
                <w:szCs w:val="16"/>
              </w:rPr>
              <w:t>0.0031</w:t>
            </w:r>
          </w:p>
        </w:tc>
        <w:tc>
          <w:tcPr>
            <w:tcW w:w="1042" w:type="dxa"/>
            <w:vAlign w:val="center"/>
          </w:tcPr>
          <w:p w:rsidRPr="00191031" w:rsidR="00F25BFE" w:rsidP="00F25BFE" w:rsidRDefault="004C2CA6" w14:paraId="50C7393B" w14:textId="0B2116E0">
            <w:pPr>
              <w:spacing w:before="120"/>
              <w:jc w:val="center"/>
              <w:rPr>
                <w:rFonts w:ascii="Arial" w:hAnsi="Arial" w:cs="Arial"/>
                <w:sz w:val="16"/>
                <w:szCs w:val="16"/>
              </w:rPr>
            </w:pPr>
            <w:r>
              <w:rPr>
                <w:rFonts w:ascii="Arial" w:hAnsi="Arial" w:cs="Arial"/>
                <w:sz w:val="16"/>
                <w:szCs w:val="16"/>
              </w:rPr>
              <w:t>0.0031</w:t>
            </w:r>
          </w:p>
        </w:tc>
        <w:tc>
          <w:tcPr>
            <w:tcW w:w="1134" w:type="dxa"/>
            <w:vAlign w:val="center"/>
          </w:tcPr>
          <w:p w:rsidRPr="00191031" w:rsidR="00F25BFE" w:rsidP="00F25BFE" w:rsidRDefault="00F25BFE" w14:paraId="1CC01B17" w14:textId="357E7E7C">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10DC094A"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1F0B8D3C" w14:textId="600C3B92">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645D1DBE" w14:textId="3E6E932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634AF543" w14:textId="1D7C0A3C">
            <w:pPr>
              <w:spacing w:before="120"/>
              <w:jc w:val="center"/>
              <w:rPr>
                <w:rFonts w:ascii="Arial" w:hAnsi="Arial" w:cs="Arial"/>
                <w:sz w:val="16"/>
                <w:szCs w:val="16"/>
              </w:rPr>
            </w:pPr>
          </w:p>
        </w:tc>
        <w:tc>
          <w:tcPr>
            <w:tcW w:w="1134" w:type="dxa"/>
            <w:vAlign w:val="center"/>
          </w:tcPr>
          <w:p w:rsidRPr="00191031" w:rsidR="00F25BFE" w:rsidP="00F25BFE" w:rsidRDefault="00F25BFE" w14:paraId="1E48FE83" w14:textId="493E58E7">
            <w:pPr>
              <w:spacing w:before="120"/>
              <w:jc w:val="center"/>
              <w:rPr>
                <w:rFonts w:ascii="Arial" w:hAnsi="Arial" w:cs="Arial"/>
                <w:sz w:val="16"/>
                <w:szCs w:val="16"/>
              </w:rPr>
            </w:pPr>
          </w:p>
        </w:tc>
        <w:tc>
          <w:tcPr>
            <w:tcW w:w="1043" w:type="dxa"/>
            <w:vAlign w:val="center"/>
          </w:tcPr>
          <w:p w:rsidRPr="00191031" w:rsidR="00F25BFE" w:rsidP="00F25BFE" w:rsidRDefault="00F25BFE" w14:paraId="339D63A8" w14:textId="06008F51">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804EB4A"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9FFD60D" w14:textId="3A425A5B">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601F48EE" w14:textId="26C37C1A">
        <w:tc>
          <w:tcPr>
            <w:tcW w:w="1960" w:type="dxa"/>
            <w:vAlign w:val="center"/>
          </w:tcPr>
          <w:p w:rsidRPr="00191031" w:rsidR="00F25BFE" w:rsidP="00F25BFE" w:rsidRDefault="00F25BFE" w14:paraId="7157EF14" w14:textId="77777777">
            <w:pPr>
              <w:spacing w:before="120"/>
              <w:rPr>
                <w:rFonts w:ascii="Arial" w:hAnsi="Arial" w:cs="Arial"/>
                <w:sz w:val="16"/>
                <w:szCs w:val="16"/>
              </w:rPr>
            </w:pPr>
            <w:r w:rsidRPr="00191031">
              <w:rPr>
                <w:rFonts w:ascii="Arial" w:hAnsi="Arial" w:cs="Arial"/>
                <w:sz w:val="16"/>
                <w:szCs w:val="16"/>
              </w:rPr>
              <w:t>Pottery and ceramics</w:t>
            </w:r>
          </w:p>
        </w:tc>
        <w:tc>
          <w:tcPr>
            <w:tcW w:w="1159" w:type="dxa"/>
            <w:vAlign w:val="center"/>
          </w:tcPr>
          <w:p w:rsidRPr="00191031" w:rsidR="00F25BFE" w:rsidP="00F25BFE" w:rsidRDefault="00F25BFE" w14:paraId="557BB6AB" w14:textId="6AA4FDE0">
            <w:pPr>
              <w:spacing w:before="120"/>
              <w:jc w:val="center"/>
              <w:rPr>
                <w:rFonts w:ascii="Arial" w:hAnsi="Arial" w:cs="Arial"/>
                <w:sz w:val="16"/>
                <w:szCs w:val="16"/>
              </w:rPr>
            </w:pPr>
            <w:r w:rsidRPr="00211A50">
              <w:rPr>
                <w:rFonts w:ascii="Arial" w:hAnsi="Arial" w:cs="Arial"/>
                <w:color w:val="000000"/>
                <w:sz w:val="16"/>
                <w:szCs w:val="16"/>
              </w:rPr>
              <w:t>0.00075</w:t>
            </w:r>
          </w:p>
        </w:tc>
        <w:tc>
          <w:tcPr>
            <w:tcW w:w="942" w:type="dxa"/>
            <w:vAlign w:val="center"/>
          </w:tcPr>
          <w:p w:rsidRPr="00191031" w:rsidR="00F25BFE" w:rsidP="00F25BFE" w:rsidRDefault="00F25BFE" w14:paraId="061BA740" w14:textId="64696651">
            <w:pPr>
              <w:spacing w:before="120"/>
              <w:jc w:val="center"/>
              <w:rPr>
                <w:rFonts w:ascii="Arial" w:hAnsi="Arial" w:cs="Arial"/>
                <w:sz w:val="16"/>
                <w:szCs w:val="16"/>
              </w:rPr>
            </w:pPr>
            <w:r>
              <w:rPr>
                <w:rFonts w:ascii="Arial" w:hAnsi="Arial" w:cs="Arial"/>
                <w:color w:val="000000"/>
                <w:sz w:val="16"/>
                <w:szCs w:val="16"/>
              </w:rPr>
              <w:t>0.00079</w:t>
            </w:r>
          </w:p>
        </w:tc>
        <w:tc>
          <w:tcPr>
            <w:tcW w:w="1042" w:type="dxa"/>
            <w:vAlign w:val="center"/>
          </w:tcPr>
          <w:p w:rsidRPr="00191031" w:rsidR="00F25BFE" w:rsidP="00F25BFE" w:rsidRDefault="004C2CA6" w14:paraId="3499A7C4" w14:textId="1C0083DC">
            <w:pPr>
              <w:spacing w:before="120"/>
              <w:jc w:val="center"/>
              <w:rPr>
                <w:rFonts w:ascii="Arial" w:hAnsi="Arial" w:cs="Arial"/>
                <w:sz w:val="16"/>
                <w:szCs w:val="16"/>
              </w:rPr>
            </w:pPr>
            <w:r>
              <w:rPr>
                <w:rFonts w:ascii="Arial" w:hAnsi="Arial" w:cs="Arial"/>
                <w:sz w:val="16"/>
                <w:szCs w:val="16"/>
              </w:rPr>
              <w:t>0.00084</w:t>
            </w:r>
          </w:p>
        </w:tc>
        <w:tc>
          <w:tcPr>
            <w:tcW w:w="1134" w:type="dxa"/>
            <w:vAlign w:val="center"/>
          </w:tcPr>
          <w:p w:rsidRPr="00191031" w:rsidR="00F25BFE" w:rsidP="00F25BFE" w:rsidRDefault="00F25BFE" w14:paraId="6DEBEFA7" w14:textId="05EB72A4">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0F55DCB9"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44F90AA3" w14:textId="26FA5F30">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6C014CD7" w14:textId="70EE66AD">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08EDD7AF" w14:textId="3AA1652E">
            <w:pPr>
              <w:spacing w:before="120"/>
              <w:jc w:val="center"/>
              <w:rPr>
                <w:rFonts w:ascii="Arial" w:hAnsi="Arial" w:cs="Arial"/>
                <w:sz w:val="16"/>
                <w:szCs w:val="16"/>
              </w:rPr>
            </w:pPr>
          </w:p>
        </w:tc>
        <w:tc>
          <w:tcPr>
            <w:tcW w:w="1134" w:type="dxa"/>
            <w:vAlign w:val="center"/>
          </w:tcPr>
          <w:p w:rsidRPr="00191031" w:rsidR="00F25BFE" w:rsidP="00F25BFE" w:rsidRDefault="00F25BFE" w14:paraId="7204CD08" w14:textId="37544503">
            <w:pPr>
              <w:spacing w:before="120"/>
              <w:jc w:val="center"/>
              <w:rPr>
                <w:rFonts w:ascii="Arial" w:hAnsi="Arial" w:cs="Arial"/>
                <w:sz w:val="16"/>
                <w:szCs w:val="16"/>
              </w:rPr>
            </w:pPr>
          </w:p>
        </w:tc>
        <w:tc>
          <w:tcPr>
            <w:tcW w:w="1043" w:type="dxa"/>
            <w:vAlign w:val="center"/>
          </w:tcPr>
          <w:p w:rsidRPr="00191031" w:rsidR="00F25BFE" w:rsidP="00F25BFE" w:rsidRDefault="00F25BFE" w14:paraId="16373245" w14:textId="726B76A1">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5E9047CC"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47CC0F2" w14:textId="1E911AF8">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30BC3238" w14:textId="3102D30A">
        <w:tc>
          <w:tcPr>
            <w:tcW w:w="1960" w:type="dxa"/>
            <w:vAlign w:val="center"/>
          </w:tcPr>
          <w:p w:rsidRPr="00191031" w:rsidR="00F25BFE" w:rsidP="00F25BFE" w:rsidRDefault="00F25BFE" w14:paraId="2B3DBAEA" w14:textId="77777777">
            <w:pPr>
              <w:spacing w:before="120"/>
              <w:rPr>
                <w:rFonts w:ascii="Arial" w:hAnsi="Arial" w:cs="Arial"/>
                <w:sz w:val="16"/>
                <w:szCs w:val="16"/>
              </w:rPr>
            </w:pPr>
            <w:r w:rsidRPr="00191031">
              <w:rPr>
                <w:rFonts w:ascii="Arial" w:hAnsi="Arial" w:cs="Arial"/>
                <w:sz w:val="16"/>
                <w:szCs w:val="16"/>
              </w:rPr>
              <w:t>Asphalt production</w:t>
            </w:r>
          </w:p>
        </w:tc>
        <w:tc>
          <w:tcPr>
            <w:tcW w:w="1159" w:type="dxa"/>
            <w:vAlign w:val="center"/>
          </w:tcPr>
          <w:p w:rsidRPr="00191031" w:rsidR="00F25BFE" w:rsidP="00F25BFE" w:rsidRDefault="00F25BFE" w14:paraId="7A385E6C" w14:textId="2D6F44E9">
            <w:pPr>
              <w:spacing w:before="120"/>
              <w:jc w:val="center"/>
              <w:rPr>
                <w:rFonts w:ascii="Arial" w:hAnsi="Arial" w:cs="Arial"/>
                <w:sz w:val="16"/>
                <w:szCs w:val="16"/>
              </w:rPr>
            </w:pPr>
            <w:r w:rsidRPr="00211A50">
              <w:rPr>
                <w:rFonts w:ascii="Arial" w:hAnsi="Arial" w:cs="Arial"/>
                <w:color w:val="000000"/>
                <w:sz w:val="16"/>
                <w:szCs w:val="16"/>
              </w:rPr>
              <w:t>0.0098</w:t>
            </w:r>
          </w:p>
        </w:tc>
        <w:tc>
          <w:tcPr>
            <w:tcW w:w="942" w:type="dxa"/>
            <w:vAlign w:val="center"/>
          </w:tcPr>
          <w:p w:rsidRPr="00191031" w:rsidR="00F25BFE" w:rsidP="00F25BFE" w:rsidRDefault="00F25BFE" w14:paraId="5F8B5702" w14:textId="3A871CF3">
            <w:pPr>
              <w:spacing w:before="120"/>
              <w:jc w:val="center"/>
              <w:rPr>
                <w:rFonts w:ascii="Arial" w:hAnsi="Arial" w:cs="Arial"/>
                <w:sz w:val="16"/>
                <w:szCs w:val="16"/>
              </w:rPr>
            </w:pPr>
            <w:r>
              <w:rPr>
                <w:rFonts w:ascii="Arial" w:hAnsi="Arial" w:cs="Arial"/>
                <w:color w:val="000000"/>
                <w:sz w:val="16"/>
                <w:szCs w:val="16"/>
              </w:rPr>
              <w:t>0.011</w:t>
            </w:r>
          </w:p>
        </w:tc>
        <w:tc>
          <w:tcPr>
            <w:tcW w:w="1042" w:type="dxa"/>
            <w:vAlign w:val="center"/>
          </w:tcPr>
          <w:p w:rsidRPr="00191031" w:rsidR="00F25BFE" w:rsidP="00F25BFE" w:rsidRDefault="004C2CA6" w14:paraId="0F8E9C6D" w14:textId="1E1A2FD9">
            <w:pPr>
              <w:spacing w:before="120"/>
              <w:jc w:val="center"/>
              <w:rPr>
                <w:rFonts w:ascii="Arial" w:hAnsi="Arial" w:cs="Arial"/>
                <w:sz w:val="16"/>
                <w:szCs w:val="16"/>
              </w:rPr>
            </w:pPr>
            <w:r>
              <w:rPr>
                <w:rFonts w:ascii="Arial" w:hAnsi="Arial" w:cs="Arial"/>
                <w:sz w:val="16"/>
                <w:szCs w:val="16"/>
              </w:rPr>
              <w:t>0.0102</w:t>
            </w:r>
          </w:p>
        </w:tc>
        <w:tc>
          <w:tcPr>
            <w:tcW w:w="1134" w:type="dxa"/>
            <w:vAlign w:val="center"/>
          </w:tcPr>
          <w:p w:rsidRPr="00191031" w:rsidR="00F25BFE" w:rsidP="00F25BFE" w:rsidRDefault="00F25BFE" w14:paraId="7F95D8A4" w14:textId="05C5C7CC">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32A50184"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77DB291A" w14:textId="4DB15443">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7F37FB0B" w14:textId="0164E6F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21A6C9E3" w14:textId="5CB37731">
            <w:pPr>
              <w:spacing w:before="120"/>
              <w:jc w:val="center"/>
              <w:rPr>
                <w:rFonts w:ascii="Arial" w:hAnsi="Arial" w:cs="Arial"/>
                <w:sz w:val="16"/>
                <w:szCs w:val="16"/>
              </w:rPr>
            </w:pPr>
          </w:p>
        </w:tc>
        <w:tc>
          <w:tcPr>
            <w:tcW w:w="1134" w:type="dxa"/>
            <w:vAlign w:val="center"/>
          </w:tcPr>
          <w:p w:rsidRPr="00191031" w:rsidR="00F25BFE" w:rsidP="00F25BFE" w:rsidRDefault="00F25BFE" w14:paraId="0C659CE4" w14:textId="5440D7BF">
            <w:pPr>
              <w:spacing w:before="120"/>
              <w:jc w:val="center"/>
              <w:rPr>
                <w:rFonts w:ascii="Arial" w:hAnsi="Arial" w:cs="Arial"/>
                <w:sz w:val="16"/>
                <w:szCs w:val="16"/>
              </w:rPr>
            </w:pPr>
          </w:p>
        </w:tc>
        <w:tc>
          <w:tcPr>
            <w:tcW w:w="1043" w:type="dxa"/>
            <w:vAlign w:val="center"/>
          </w:tcPr>
          <w:p w:rsidRPr="00191031" w:rsidR="00F25BFE" w:rsidP="00F25BFE" w:rsidRDefault="00F25BFE" w14:paraId="0004EEFC" w14:textId="45B1FBB6">
            <w:pPr>
              <w:spacing w:before="120"/>
              <w:jc w:val="center"/>
              <w:rPr>
                <w:rFonts w:ascii="Arial" w:hAnsi="Arial" w:cs="Arial"/>
                <w:sz w:val="16"/>
                <w:szCs w:val="16"/>
              </w:rPr>
            </w:pPr>
            <w:r w:rsidRPr="00211A50">
              <w:rPr>
                <w:rFonts w:ascii="Arial" w:hAnsi="Arial" w:cs="Arial"/>
                <w:color w:val="000000"/>
                <w:sz w:val="16"/>
                <w:szCs w:val="16"/>
              </w:rPr>
              <w:t>0.042</w:t>
            </w:r>
          </w:p>
        </w:tc>
        <w:tc>
          <w:tcPr>
            <w:tcW w:w="992" w:type="dxa"/>
            <w:vAlign w:val="center"/>
          </w:tcPr>
          <w:p w:rsidRPr="00191031" w:rsidR="00F25BFE" w:rsidP="00F25BFE" w:rsidRDefault="00F25BFE" w14:paraId="5850D9B1" w14:textId="03675B94">
            <w:pPr>
              <w:spacing w:before="120"/>
              <w:jc w:val="center"/>
              <w:rPr>
                <w:rFonts w:ascii="Arial" w:hAnsi="Arial" w:cs="Arial"/>
                <w:sz w:val="16"/>
                <w:szCs w:val="16"/>
              </w:rPr>
            </w:pPr>
            <w:r>
              <w:rPr>
                <w:rFonts w:ascii="Arial" w:hAnsi="Arial" w:cs="Arial"/>
                <w:color w:val="000000"/>
                <w:sz w:val="16"/>
                <w:szCs w:val="16"/>
              </w:rPr>
              <w:t>0.047</w:t>
            </w:r>
          </w:p>
        </w:tc>
        <w:tc>
          <w:tcPr>
            <w:tcW w:w="992" w:type="dxa"/>
            <w:vAlign w:val="center"/>
          </w:tcPr>
          <w:p w:rsidRPr="00191031" w:rsidR="00F25BFE" w:rsidP="00F25BFE" w:rsidRDefault="004C2CA6" w14:paraId="5466F947" w14:textId="3CEF3B07">
            <w:pPr>
              <w:spacing w:before="120"/>
              <w:jc w:val="center"/>
              <w:rPr>
                <w:rFonts w:ascii="Arial" w:hAnsi="Arial" w:cs="Arial"/>
                <w:sz w:val="16"/>
                <w:szCs w:val="16"/>
              </w:rPr>
            </w:pPr>
            <w:r>
              <w:rPr>
                <w:rFonts w:ascii="Arial" w:hAnsi="Arial" w:cs="Arial"/>
                <w:sz w:val="16"/>
                <w:szCs w:val="16"/>
              </w:rPr>
              <w:t>0.044</w:t>
            </w:r>
          </w:p>
        </w:tc>
      </w:tr>
      <w:tr w:rsidRPr="00660468" w:rsidR="00F25BFE" w:rsidTr="0C34660A" w14:paraId="5A1FA8F5" w14:textId="0D76000C">
        <w:tc>
          <w:tcPr>
            <w:tcW w:w="1960" w:type="dxa"/>
            <w:vAlign w:val="center"/>
          </w:tcPr>
          <w:p w:rsidRPr="00191031" w:rsidR="00F25BFE" w:rsidP="00F25BFE" w:rsidRDefault="00F25BFE" w14:paraId="3EDF6AA8" w14:textId="77777777">
            <w:pPr>
              <w:spacing w:before="120"/>
              <w:rPr>
                <w:rFonts w:ascii="Arial" w:hAnsi="Arial" w:cs="Arial"/>
                <w:sz w:val="16"/>
                <w:szCs w:val="16"/>
              </w:rPr>
            </w:pPr>
            <w:r w:rsidRPr="00191031">
              <w:rPr>
                <w:rFonts w:ascii="Arial" w:hAnsi="Arial" w:cs="Arial"/>
                <w:sz w:val="16"/>
                <w:szCs w:val="16"/>
              </w:rPr>
              <w:t>4-stroke engines</w:t>
            </w:r>
          </w:p>
        </w:tc>
        <w:tc>
          <w:tcPr>
            <w:tcW w:w="1159" w:type="dxa"/>
            <w:vAlign w:val="center"/>
          </w:tcPr>
          <w:p w:rsidRPr="00191031" w:rsidR="00F25BFE" w:rsidP="00F25BFE" w:rsidRDefault="00F25BFE" w14:paraId="1C0B807B" w14:textId="1EA68FCB">
            <w:pPr>
              <w:spacing w:before="120"/>
              <w:jc w:val="center"/>
              <w:rPr>
                <w:rFonts w:ascii="Arial" w:hAnsi="Arial" w:cs="Arial"/>
                <w:sz w:val="16"/>
                <w:szCs w:val="16"/>
              </w:rPr>
            </w:pPr>
            <w:r w:rsidRPr="00211A50">
              <w:rPr>
                <w:rFonts w:ascii="Arial" w:hAnsi="Arial" w:cs="Arial"/>
                <w:color w:val="000000"/>
                <w:sz w:val="16"/>
                <w:szCs w:val="16"/>
              </w:rPr>
              <w:t>0.0142</w:t>
            </w:r>
          </w:p>
        </w:tc>
        <w:tc>
          <w:tcPr>
            <w:tcW w:w="942" w:type="dxa"/>
            <w:vAlign w:val="center"/>
          </w:tcPr>
          <w:p w:rsidRPr="00191031" w:rsidR="00F25BFE" w:rsidP="00F25BFE" w:rsidRDefault="00F25BFE" w14:paraId="004CB32C" w14:textId="6C6E62DA">
            <w:pPr>
              <w:spacing w:before="120"/>
              <w:jc w:val="center"/>
              <w:rPr>
                <w:rFonts w:ascii="Arial" w:hAnsi="Arial" w:cs="Arial"/>
                <w:sz w:val="16"/>
                <w:szCs w:val="16"/>
              </w:rPr>
            </w:pPr>
            <w:r>
              <w:rPr>
                <w:rFonts w:ascii="Arial" w:hAnsi="Arial" w:cs="Arial"/>
                <w:color w:val="000000"/>
                <w:sz w:val="16"/>
                <w:szCs w:val="16"/>
              </w:rPr>
              <w:t>0.0124</w:t>
            </w:r>
          </w:p>
        </w:tc>
        <w:tc>
          <w:tcPr>
            <w:tcW w:w="1042" w:type="dxa"/>
            <w:vAlign w:val="center"/>
          </w:tcPr>
          <w:p w:rsidRPr="00191031" w:rsidR="00F25BFE" w:rsidP="00F25BFE" w:rsidRDefault="00F531C6" w14:paraId="2AE22B60" w14:textId="512F68E5">
            <w:pPr>
              <w:spacing w:before="120"/>
              <w:jc w:val="center"/>
              <w:rPr>
                <w:rFonts w:ascii="Arial" w:hAnsi="Arial" w:cs="Arial"/>
                <w:sz w:val="16"/>
                <w:szCs w:val="16"/>
              </w:rPr>
            </w:pPr>
            <w:r>
              <w:rPr>
                <w:rFonts w:ascii="Arial" w:hAnsi="Arial" w:cs="Arial"/>
                <w:sz w:val="16"/>
                <w:szCs w:val="16"/>
              </w:rPr>
              <w:t>0.0021</w:t>
            </w:r>
          </w:p>
        </w:tc>
        <w:tc>
          <w:tcPr>
            <w:tcW w:w="1134" w:type="dxa"/>
            <w:vAlign w:val="center"/>
          </w:tcPr>
          <w:p w:rsidRPr="00191031" w:rsidR="00F25BFE" w:rsidP="00F25BFE" w:rsidRDefault="00F25BFE" w14:paraId="19825336" w14:textId="6D13C7B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37BF0940"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71DE5134" w14:textId="0F370B18">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36D29ACC" w14:textId="7026040B">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48895927" w14:textId="6BF078B3">
            <w:pPr>
              <w:spacing w:before="120"/>
              <w:jc w:val="center"/>
              <w:rPr>
                <w:rFonts w:ascii="Arial" w:hAnsi="Arial" w:cs="Arial"/>
                <w:sz w:val="16"/>
                <w:szCs w:val="16"/>
              </w:rPr>
            </w:pPr>
          </w:p>
        </w:tc>
        <w:tc>
          <w:tcPr>
            <w:tcW w:w="1134" w:type="dxa"/>
            <w:vAlign w:val="center"/>
          </w:tcPr>
          <w:p w:rsidRPr="00191031" w:rsidR="00F25BFE" w:rsidP="00F25BFE" w:rsidRDefault="00F25BFE" w14:paraId="155CB49F" w14:textId="1163F3DD">
            <w:pPr>
              <w:spacing w:before="120"/>
              <w:jc w:val="center"/>
              <w:rPr>
                <w:rFonts w:ascii="Arial" w:hAnsi="Arial" w:cs="Arial"/>
                <w:sz w:val="16"/>
                <w:szCs w:val="16"/>
              </w:rPr>
            </w:pPr>
          </w:p>
        </w:tc>
        <w:tc>
          <w:tcPr>
            <w:tcW w:w="1043" w:type="dxa"/>
            <w:vAlign w:val="center"/>
          </w:tcPr>
          <w:p w:rsidRPr="00191031" w:rsidR="00F25BFE" w:rsidP="00F25BFE" w:rsidRDefault="00F25BFE" w14:paraId="1276DC5F" w14:textId="0C593684">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74F0EF77"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2EC8B61" w14:textId="3FC461A1">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390DE3FB" w14:textId="47ABB27F">
        <w:tc>
          <w:tcPr>
            <w:tcW w:w="1960" w:type="dxa"/>
            <w:vAlign w:val="center"/>
          </w:tcPr>
          <w:p w:rsidRPr="00191031" w:rsidR="00F25BFE" w:rsidP="00F25BFE" w:rsidRDefault="00F25BFE" w14:paraId="0BA19B18" w14:textId="77777777">
            <w:pPr>
              <w:spacing w:before="120"/>
              <w:rPr>
                <w:rFonts w:ascii="Arial" w:hAnsi="Arial" w:cs="Arial"/>
                <w:sz w:val="16"/>
                <w:szCs w:val="16"/>
              </w:rPr>
            </w:pPr>
            <w:r w:rsidRPr="00191031">
              <w:rPr>
                <w:rFonts w:ascii="Arial" w:hAnsi="Arial" w:cs="Arial"/>
                <w:sz w:val="16"/>
                <w:szCs w:val="16"/>
              </w:rPr>
              <w:t>2-stroke engines</w:t>
            </w:r>
          </w:p>
        </w:tc>
        <w:tc>
          <w:tcPr>
            <w:tcW w:w="1159" w:type="dxa"/>
            <w:vAlign w:val="center"/>
          </w:tcPr>
          <w:p w:rsidRPr="00191031" w:rsidR="00F25BFE" w:rsidP="00F25BFE" w:rsidRDefault="00F25BFE" w14:paraId="51C7A443" w14:textId="1AAA1B42">
            <w:pPr>
              <w:spacing w:before="120"/>
              <w:jc w:val="center"/>
              <w:rPr>
                <w:rFonts w:ascii="Arial" w:hAnsi="Arial" w:cs="Arial"/>
                <w:sz w:val="16"/>
                <w:szCs w:val="16"/>
              </w:rPr>
            </w:pPr>
            <w:r w:rsidRPr="00211A50">
              <w:rPr>
                <w:rFonts w:ascii="Arial" w:hAnsi="Arial" w:cs="Arial"/>
                <w:color w:val="000000"/>
                <w:sz w:val="16"/>
                <w:szCs w:val="16"/>
              </w:rPr>
              <w:t>0.014</w:t>
            </w:r>
          </w:p>
        </w:tc>
        <w:tc>
          <w:tcPr>
            <w:tcW w:w="942" w:type="dxa"/>
            <w:vAlign w:val="center"/>
          </w:tcPr>
          <w:p w:rsidRPr="00191031" w:rsidR="00F25BFE" w:rsidP="00F25BFE" w:rsidRDefault="00F25BFE" w14:paraId="72F56F2F" w14:textId="61D33776">
            <w:pPr>
              <w:spacing w:before="120"/>
              <w:jc w:val="center"/>
              <w:rPr>
                <w:rFonts w:ascii="Arial" w:hAnsi="Arial" w:cs="Arial"/>
                <w:sz w:val="16"/>
                <w:szCs w:val="16"/>
              </w:rPr>
            </w:pPr>
            <w:r>
              <w:rPr>
                <w:rFonts w:ascii="Arial" w:hAnsi="Arial" w:cs="Arial"/>
                <w:color w:val="000000"/>
                <w:sz w:val="16"/>
                <w:szCs w:val="16"/>
              </w:rPr>
              <w:t>0.188</w:t>
            </w:r>
          </w:p>
        </w:tc>
        <w:tc>
          <w:tcPr>
            <w:tcW w:w="1042" w:type="dxa"/>
            <w:vAlign w:val="center"/>
          </w:tcPr>
          <w:p w:rsidRPr="00191031" w:rsidR="00F25BFE" w:rsidP="00F25BFE" w:rsidRDefault="00F531C6" w14:paraId="34EC7F55" w14:textId="3F64E81B">
            <w:pPr>
              <w:spacing w:before="120"/>
              <w:jc w:val="center"/>
              <w:rPr>
                <w:rFonts w:ascii="Arial" w:hAnsi="Arial" w:cs="Arial"/>
                <w:sz w:val="16"/>
                <w:szCs w:val="16"/>
              </w:rPr>
            </w:pPr>
            <w:r>
              <w:rPr>
                <w:rFonts w:ascii="Arial" w:hAnsi="Arial" w:cs="Arial"/>
                <w:sz w:val="16"/>
                <w:szCs w:val="16"/>
              </w:rPr>
              <w:t>0.210</w:t>
            </w:r>
          </w:p>
        </w:tc>
        <w:tc>
          <w:tcPr>
            <w:tcW w:w="1134" w:type="dxa"/>
            <w:vAlign w:val="center"/>
          </w:tcPr>
          <w:p w:rsidRPr="00191031" w:rsidR="00F25BFE" w:rsidP="00F25BFE" w:rsidRDefault="00F25BFE" w14:paraId="4CB75DE7" w14:textId="41A6BEA4">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319A3C1D"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7EFE2F31" w14:textId="39D3D8F5">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0500EC2C" w14:textId="33D6FAD5">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0F70F9FA" w14:textId="03536C6F">
            <w:pPr>
              <w:spacing w:before="120"/>
              <w:jc w:val="center"/>
              <w:rPr>
                <w:rFonts w:ascii="Arial" w:hAnsi="Arial" w:cs="Arial"/>
                <w:sz w:val="16"/>
                <w:szCs w:val="16"/>
              </w:rPr>
            </w:pPr>
          </w:p>
        </w:tc>
        <w:tc>
          <w:tcPr>
            <w:tcW w:w="1134" w:type="dxa"/>
            <w:vAlign w:val="center"/>
          </w:tcPr>
          <w:p w:rsidRPr="00191031" w:rsidR="00F25BFE" w:rsidP="00F25BFE" w:rsidRDefault="00F25BFE" w14:paraId="67402740" w14:textId="38DC7BEC">
            <w:pPr>
              <w:spacing w:before="120"/>
              <w:jc w:val="center"/>
              <w:rPr>
                <w:rFonts w:ascii="Arial" w:hAnsi="Arial" w:cs="Arial"/>
                <w:sz w:val="16"/>
                <w:szCs w:val="16"/>
              </w:rPr>
            </w:pPr>
          </w:p>
        </w:tc>
        <w:tc>
          <w:tcPr>
            <w:tcW w:w="1043" w:type="dxa"/>
            <w:vAlign w:val="center"/>
          </w:tcPr>
          <w:p w:rsidRPr="00191031" w:rsidR="00F25BFE" w:rsidP="00F25BFE" w:rsidRDefault="00F25BFE" w14:paraId="4DD02C7B" w14:textId="22F84CE8">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4647517C"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20EB9D10" w14:textId="6BE2268A">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6E8A6D5B" w14:textId="09F54103">
        <w:tc>
          <w:tcPr>
            <w:tcW w:w="1960" w:type="dxa"/>
            <w:vAlign w:val="center"/>
          </w:tcPr>
          <w:p w:rsidRPr="00191031" w:rsidR="00F25BFE" w:rsidP="00F25BFE" w:rsidRDefault="00F25BFE" w14:paraId="64EFD72B" w14:textId="77777777">
            <w:pPr>
              <w:spacing w:before="120"/>
              <w:rPr>
                <w:rFonts w:ascii="Arial" w:hAnsi="Arial" w:cs="Arial"/>
                <w:sz w:val="16"/>
                <w:szCs w:val="16"/>
              </w:rPr>
            </w:pPr>
            <w:r w:rsidRPr="00191031">
              <w:rPr>
                <w:rFonts w:ascii="Arial" w:hAnsi="Arial" w:cs="Arial"/>
                <w:sz w:val="16"/>
                <w:szCs w:val="16"/>
              </w:rPr>
              <w:t>Diesel engines</w:t>
            </w:r>
          </w:p>
        </w:tc>
        <w:tc>
          <w:tcPr>
            <w:tcW w:w="1159" w:type="dxa"/>
            <w:vAlign w:val="center"/>
          </w:tcPr>
          <w:p w:rsidRPr="00191031" w:rsidR="00F25BFE" w:rsidP="00F25BFE" w:rsidRDefault="00F25BFE" w14:paraId="601E754B" w14:textId="7B8B1026">
            <w:pPr>
              <w:spacing w:before="120"/>
              <w:jc w:val="center"/>
              <w:rPr>
                <w:rFonts w:ascii="Arial" w:hAnsi="Arial" w:cs="Arial"/>
                <w:sz w:val="16"/>
                <w:szCs w:val="16"/>
              </w:rPr>
            </w:pPr>
            <w:r w:rsidRPr="00211A50">
              <w:rPr>
                <w:rFonts w:ascii="Arial" w:hAnsi="Arial" w:cs="Arial"/>
                <w:color w:val="000000"/>
                <w:sz w:val="16"/>
                <w:szCs w:val="16"/>
              </w:rPr>
              <w:t>0.266</w:t>
            </w:r>
          </w:p>
        </w:tc>
        <w:tc>
          <w:tcPr>
            <w:tcW w:w="942" w:type="dxa"/>
            <w:vAlign w:val="center"/>
          </w:tcPr>
          <w:p w:rsidRPr="00191031" w:rsidR="00F25BFE" w:rsidP="00F25BFE" w:rsidRDefault="00F25BFE" w14:paraId="0B86B4F0" w14:textId="7F0383DA">
            <w:pPr>
              <w:spacing w:before="120"/>
              <w:jc w:val="center"/>
              <w:rPr>
                <w:rFonts w:ascii="Arial" w:hAnsi="Arial" w:cs="Arial"/>
                <w:sz w:val="16"/>
                <w:szCs w:val="16"/>
              </w:rPr>
            </w:pPr>
            <w:r>
              <w:rPr>
                <w:rFonts w:ascii="Arial" w:hAnsi="Arial" w:cs="Arial"/>
                <w:color w:val="000000"/>
                <w:sz w:val="16"/>
                <w:szCs w:val="16"/>
              </w:rPr>
              <w:t>0.285</w:t>
            </w:r>
          </w:p>
        </w:tc>
        <w:tc>
          <w:tcPr>
            <w:tcW w:w="1042" w:type="dxa"/>
            <w:vAlign w:val="center"/>
          </w:tcPr>
          <w:p w:rsidRPr="00191031" w:rsidR="00F25BFE" w:rsidP="00F25BFE" w:rsidRDefault="00F531C6" w14:paraId="2641EF81" w14:textId="26E29DAF">
            <w:pPr>
              <w:spacing w:before="120"/>
              <w:jc w:val="center"/>
              <w:rPr>
                <w:rFonts w:ascii="Arial" w:hAnsi="Arial" w:cs="Arial"/>
                <w:sz w:val="16"/>
                <w:szCs w:val="16"/>
              </w:rPr>
            </w:pPr>
            <w:r>
              <w:rPr>
                <w:rFonts w:ascii="Arial" w:hAnsi="Arial" w:cs="Arial"/>
                <w:sz w:val="16"/>
                <w:szCs w:val="16"/>
              </w:rPr>
              <w:t>0.310</w:t>
            </w:r>
          </w:p>
        </w:tc>
        <w:tc>
          <w:tcPr>
            <w:tcW w:w="1134" w:type="dxa"/>
            <w:vAlign w:val="center"/>
          </w:tcPr>
          <w:p w:rsidRPr="00191031" w:rsidR="00F25BFE" w:rsidP="00F25BFE" w:rsidRDefault="00F25BFE" w14:paraId="49D803E0" w14:textId="6FDDACFA">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7F19740D"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639EEFF0" w14:textId="49D2DF78">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0E860219" w14:textId="0EE4DD2D">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460B37CC" w14:textId="3273861D">
            <w:pPr>
              <w:spacing w:before="120"/>
              <w:jc w:val="center"/>
              <w:rPr>
                <w:rFonts w:ascii="Arial" w:hAnsi="Arial" w:cs="Arial"/>
                <w:sz w:val="16"/>
                <w:szCs w:val="16"/>
              </w:rPr>
            </w:pPr>
          </w:p>
        </w:tc>
        <w:tc>
          <w:tcPr>
            <w:tcW w:w="1134" w:type="dxa"/>
            <w:vAlign w:val="center"/>
          </w:tcPr>
          <w:p w:rsidRPr="00191031" w:rsidR="00F25BFE" w:rsidP="00F25BFE" w:rsidRDefault="00F25BFE" w14:paraId="523A6115" w14:textId="07DFDB04">
            <w:pPr>
              <w:spacing w:before="120"/>
              <w:jc w:val="center"/>
              <w:rPr>
                <w:rFonts w:ascii="Arial" w:hAnsi="Arial" w:cs="Arial"/>
                <w:sz w:val="16"/>
                <w:szCs w:val="16"/>
              </w:rPr>
            </w:pPr>
          </w:p>
        </w:tc>
        <w:tc>
          <w:tcPr>
            <w:tcW w:w="1043" w:type="dxa"/>
            <w:vAlign w:val="center"/>
          </w:tcPr>
          <w:p w:rsidRPr="00191031" w:rsidR="00F25BFE" w:rsidP="00F25BFE" w:rsidRDefault="00F25BFE" w14:paraId="4BC8D0CF" w14:textId="058B4CD1">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71FF69CA"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20CBCD89" w14:textId="5DED8028">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15814873" w14:textId="4598B226">
        <w:tc>
          <w:tcPr>
            <w:tcW w:w="1960" w:type="dxa"/>
            <w:vAlign w:val="center"/>
          </w:tcPr>
          <w:p w:rsidRPr="00191031" w:rsidR="00F25BFE" w:rsidP="00F25BFE" w:rsidRDefault="00F25BFE" w14:paraId="4F922961" w14:textId="77777777">
            <w:pPr>
              <w:spacing w:before="120"/>
              <w:rPr>
                <w:rFonts w:ascii="Arial" w:hAnsi="Arial" w:cs="Arial"/>
                <w:sz w:val="16"/>
                <w:szCs w:val="16"/>
              </w:rPr>
            </w:pPr>
            <w:r w:rsidRPr="00191031">
              <w:rPr>
                <w:rFonts w:ascii="Arial" w:hAnsi="Arial" w:cs="Arial"/>
                <w:sz w:val="16"/>
                <w:szCs w:val="16"/>
              </w:rPr>
              <w:t>Heavy oil-fired engines</w:t>
            </w:r>
          </w:p>
        </w:tc>
        <w:tc>
          <w:tcPr>
            <w:tcW w:w="1159" w:type="dxa"/>
            <w:vAlign w:val="center"/>
          </w:tcPr>
          <w:p w:rsidRPr="00191031" w:rsidR="00F25BFE" w:rsidP="00F25BFE" w:rsidRDefault="00F25BFE" w14:paraId="354A48AD" w14:textId="50C229CD">
            <w:pPr>
              <w:spacing w:before="120"/>
              <w:jc w:val="center"/>
              <w:rPr>
                <w:rFonts w:ascii="Arial" w:hAnsi="Arial" w:cs="Arial"/>
                <w:sz w:val="16"/>
                <w:szCs w:val="16"/>
              </w:rPr>
            </w:pPr>
            <w:r w:rsidRPr="00211A50">
              <w:rPr>
                <w:rFonts w:ascii="Arial" w:hAnsi="Arial" w:cs="Arial"/>
                <w:color w:val="000000"/>
                <w:sz w:val="16"/>
                <w:szCs w:val="16"/>
              </w:rPr>
              <w:t>0.377</w:t>
            </w:r>
          </w:p>
        </w:tc>
        <w:tc>
          <w:tcPr>
            <w:tcW w:w="942" w:type="dxa"/>
            <w:vAlign w:val="center"/>
          </w:tcPr>
          <w:p w:rsidRPr="00191031" w:rsidR="00F25BFE" w:rsidP="00F25BFE" w:rsidRDefault="00F25BFE" w14:paraId="7DD2F7E6" w14:textId="44E6482B">
            <w:pPr>
              <w:spacing w:before="120"/>
              <w:jc w:val="center"/>
              <w:rPr>
                <w:rFonts w:ascii="Arial" w:hAnsi="Arial" w:cs="Arial"/>
                <w:sz w:val="16"/>
                <w:szCs w:val="16"/>
              </w:rPr>
            </w:pPr>
            <w:r>
              <w:rPr>
                <w:rFonts w:ascii="Arial" w:hAnsi="Arial" w:cs="Arial"/>
                <w:color w:val="000000"/>
                <w:sz w:val="16"/>
                <w:szCs w:val="16"/>
              </w:rPr>
              <w:t>0.343</w:t>
            </w:r>
          </w:p>
        </w:tc>
        <w:tc>
          <w:tcPr>
            <w:tcW w:w="1042" w:type="dxa"/>
            <w:vAlign w:val="center"/>
          </w:tcPr>
          <w:p w:rsidRPr="00191031" w:rsidR="00F25BFE" w:rsidP="00F25BFE" w:rsidRDefault="00F531C6" w14:paraId="409459B9" w14:textId="7055B0C2">
            <w:pPr>
              <w:spacing w:before="120"/>
              <w:jc w:val="center"/>
              <w:rPr>
                <w:rFonts w:ascii="Arial" w:hAnsi="Arial" w:cs="Arial"/>
                <w:sz w:val="16"/>
                <w:szCs w:val="16"/>
              </w:rPr>
            </w:pPr>
            <w:r>
              <w:rPr>
                <w:rFonts w:ascii="Arial" w:hAnsi="Arial" w:cs="Arial"/>
                <w:sz w:val="16"/>
                <w:szCs w:val="16"/>
              </w:rPr>
              <w:t>0.0716</w:t>
            </w:r>
          </w:p>
        </w:tc>
        <w:tc>
          <w:tcPr>
            <w:tcW w:w="1134" w:type="dxa"/>
            <w:vAlign w:val="center"/>
          </w:tcPr>
          <w:p w:rsidRPr="00191031" w:rsidR="00F25BFE" w:rsidP="00F25BFE" w:rsidRDefault="00F25BFE" w14:paraId="217D37B4" w14:textId="4A8DE4EE">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5BCEC5B0"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1EA13D74" w14:textId="1F959DC9">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2682CDDA" w14:textId="605B7CA2">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031FE0AB" w14:textId="14ECCB53">
            <w:pPr>
              <w:spacing w:before="120"/>
              <w:jc w:val="center"/>
              <w:rPr>
                <w:rFonts w:ascii="Arial" w:hAnsi="Arial" w:cs="Arial"/>
                <w:sz w:val="16"/>
                <w:szCs w:val="16"/>
              </w:rPr>
            </w:pPr>
          </w:p>
        </w:tc>
        <w:tc>
          <w:tcPr>
            <w:tcW w:w="1134" w:type="dxa"/>
            <w:vAlign w:val="center"/>
          </w:tcPr>
          <w:p w:rsidRPr="00191031" w:rsidR="00F25BFE" w:rsidP="00F25BFE" w:rsidRDefault="00F25BFE" w14:paraId="5832F9A7" w14:textId="1BA137BA">
            <w:pPr>
              <w:spacing w:before="120"/>
              <w:jc w:val="center"/>
              <w:rPr>
                <w:rFonts w:ascii="Arial" w:hAnsi="Arial" w:cs="Arial"/>
                <w:sz w:val="16"/>
                <w:szCs w:val="16"/>
              </w:rPr>
            </w:pPr>
          </w:p>
        </w:tc>
        <w:tc>
          <w:tcPr>
            <w:tcW w:w="1043" w:type="dxa"/>
            <w:vAlign w:val="center"/>
          </w:tcPr>
          <w:p w:rsidRPr="00191031" w:rsidR="00F25BFE" w:rsidP="00F25BFE" w:rsidRDefault="00F25BFE" w14:paraId="24D4814C" w14:textId="6989301F">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77102B3"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DF72A2F" w14:textId="7B5A5A51">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04E82E9D" w14:textId="5E1A0066">
        <w:tc>
          <w:tcPr>
            <w:tcW w:w="1960" w:type="dxa"/>
            <w:vAlign w:val="center"/>
          </w:tcPr>
          <w:p w:rsidRPr="00191031" w:rsidR="00F25BFE" w:rsidP="00F25BFE" w:rsidRDefault="00F25BFE" w14:paraId="1BC518D4" w14:textId="77777777">
            <w:pPr>
              <w:spacing w:before="120"/>
              <w:rPr>
                <w:rFonts w:ascii="Arial" w:hAnsi="Arial" w:cs="Arial"/>
                <w:sz w:val="16"/>
                <w:szCs w:val="16"/>
              </w:rPr>
            </w:pPr>
            <w:r w:rsidRPr="00191031">
              <w:rPr>
                <w:rFonts w:ascii="Arial" w:hAnsi="Arial" w:cs="Arial"/>
                <w:sz w:val="16"/>
                <w:szCs w:val="16"/>
              </w:rPr>
              <w:t>Agricultural residue burning</w:t>
            </w:r>
          </w:p>
        </w:tc>
        <w:tc>
          <w:tcPr>
            <w:tcW w:w="1159" w:type="dxa"/>
            <w:vAlign w:val="center"/>
          </w:tcPr>
          <w:p w:rsidRPr="00191031" w:rsidR="00F25BFE" w:rsidP="00F25BFE" w:rsidRDefault="00F25BFE" w14:paraId="73564791" w14:textId="4C8EC45C">
            <w:pPr>
              <w:spacing w:before="120"/>
              <w:jc w:val="center"/>
              <w:rPr>
                <w:rFonts w:ascii="Arial" w:hAnsi="Arial" w:cs="Arial"/>
                <w:sz w:val="16"/>
                <w:szCs w:val="16"/>
              </w:rPr>
            </w:pPr>
            <w:r w:rsidRPr="00211A50">
              <w:rPr>
                <w:rFonts w:ascii="Arial" w:hAnsi="Arial" w:cs="Arial"/>
                <w:color w:val="000000"/>
                <w:sz w:val="16"/>
                <w:szCs w:val="16"/>
              </w:rPr>
              <w:t>0.145</w:t>
            </w:r>
          </w:p>
        </w:tc>
        <w:tc>
          <w:tcPr>
            <w:tcW w:w="942" w:type="dxa"/>
            <w:vAlign w:val="center"/>
          </w:tcPr>
          <w:p w:rsidRPr="00191031" w:rsidR="00F25BFE" w:rsidP="00F25BFE" w:rsidRDefault="00F25BFE" w14:paraId="50047B9D" w14:textId="516B6AC5">
            <w:pPr>
              <w:spacing w:before="120"/>
              <w:jc w:val="center"/>
              <w:rPr>
                <w:rFonts w:ascii="Arial" w:hAnsi="Arial" w:cs="Arial"/>
                <w:sz w:val="16"/>
                <w:szCs w:val="16"/>
              </w:rPr>
            </w:pPr>
            <w:r>
              <w:rPr>
                <w:rFonts w:ascii="Arial" w:hAnsi="Arial" w:cs="Arial"/>
                <w:color w:val="000000"/>
                <w:sz w:val="16"/>
                <w:szCs w:val="16"/>
              </w:rPr>
              <w:t>0.130</w:t>
            </w:r>
          </w:p>
        </w:tc>
        <w:tc>
          <w:tcPr>
            <w:tcW w:w="1042" w:type="dxa"/>
            <w:vAlign w:val="center"/>
          </w:tcPr>
          <w:p w:rsidRPr="00191031" w:rsidR="00F25BFE" w:rsidP="00F25BFE" w:rsidRDefault="009D51D4" w14:paraId="212B9641" w14:textId="68237F5A">
            <w:pPr>
              <w:spacing w:before="120"/>
              <w:jc w:val="center"/>
              <w:rPr>
                <w:rFonts w:ascii="Arial" w:hAnsi="Arial" w:cs="Arial"/>
                <w:sz w:val="16"/>
                <w:szCs w:val="16"/>
              </w:rPr>
            </w:pPr>
            <w:r>
              <w:rPr>
                <w:rFonts w:ascii="Arial" w:hAnsi="Arial" w:cs="Arial"/>
                <w:sz w:val="16"/>
                <w:szCs w:val="16"/>
              </w:rPr>
              <w:t>0.113</w:t>
            </w:r>
          </w:p>
        </w:tc>
        <w:tc>
          <w:tcPr>
            <w:tcW w:w="1134" w:type="dxa"/>
            <w:vAlign w:val="center"/>
          </w:tcPr>
          <w:p w:rsidRPr="00191031" w:rsidR="00F25BFE" w:rsidP="00F25BFE" w:rsidRDefault="00F25BFE" w14:paraId="57070C20" w14:textId="1642F131">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44691C83"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06BDBA78" w14:textId="026609E1">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0F77B538" w14:textId="324582A5">
            <w:pPr>
              <w:spacing w:before="120"/>
              <w:jc w:val="center"/>
              <w:rPr>
                <w:rFonts w:ascii="Arial" w:hAnsi="Arial" w:cs="Arial"/>
                <w:sz w:val="16"/>
                <w:szCs w:val="16"/>
              </w:rPr>
            </w:pPr>
            <w:r w:rsidRPr="00211A50">
              <w:rPr>
                <w:rFonts w:ascii="Arial" w:hAnsi="Arial" w:cs="Arial"/>
                <w:color w:val="000000"/>
                <w:sz w:val="16"/>
                <w:szCs w:val="16"/>
              </w:rPr>
              <w:t>0.0145</w:t>
            </w:r>
          </w:p>
        </w:tc>
        <w:tc>
          <w:tcPr>
            <w:tcW w:w="1134" w:type="dxa"/>
            <w:vAlign w:val="center"/>
          </w:tcPr>
          <w:p w:rsidRPr="00191031" w:rsidR="00F25BFE" w:rsidP="00F25BFE" w:rsidRDefault="00F25BFE" w14:paraId="7E6FE0D5" w14:textId="1E228175">
            <w:pPr>
              <w:spacing w:before="120"/>
              <w:jc w:val="center"/>
              <w:rPr>
                <w:rFonts w:ascii="Arial" w:hAnsi="Arial" w:cs="Arial"/>
                <w:sz w:val="16"/>
                <w:szCs w:val="16"/>
              </w:rPr>
            </w:pPr>
            <w:r>
              <w:rPr>
                <w:rFonts w:ascii="Arial" w:hAnsi="Arial" w:cs="Arial"/>
                <w:color w:val="000000"/>
                <w:sz w:val="16"/>
                <w:szCs w:val="16"/>
              </w:rPr>
              <w:t>0.0130</w:t>
            </w:r>
          </w:p>
        </w:tc>
        <w:tc>
          <w:tcPr>
            <w:tcW w:w="1134" w:type="dxa"/>
            <w:vAlign w:val="center"/>
          </w:tcPr>
          <w:p w:rsidRPr="00191031" w:rsidR="00F25BFE" w:rsidP="00F25BFE" w:rsidRDefault="009D51D4" w14:paraId="41C63956" w14:textId="2A70803D">
            <w:pPr>
              <w:spacing w:before="120"/>
              <w:jc w:val="center"/>
              <w:rPr>
                <w:rFonts w:ascii="Arial" w:hAnsi="Arial" w:cs="Arial"/>
                <w:sz w:val="16"/>
                <w:szCs w:val="16"/>
              </w:rPr>
            </w:pPr>
            <w:r>
              <w:rPr>
                <w:rFonts w:ascii="Arial" w:hAnsi="Arial" w:cs="Arial"/>
                <w:sz w:val="16"/>
                <w:szCs w:val="16"/>
              </w:rPr>
              <w:t>0.0113</w:t>
            </w:r>
          </w:p>
        </w:tc>
        <w:tc>
          <w:tcPr>
            <w:tcW w:w="1043" w:type="dxa"/>
            <w:vAlign w:val="center"/>
          </w:tcPr>
          <w:p w:rsidRPr="00191031" w:rsidR="00F25BFE" w:rsidP="00F25BFE" w:rsidRDefault="00F25BFE" w14:paraId="1DBEED45" w14:textId="00A5B084">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40A13E84"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268E3328" w14:textId="5447C2D2">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3B3AB493" w14:textId="384D40CD">
        <w:tc>
          <w:tcPr>
            <w:tcW w:w="1960" w:type="dxa"/>
            <w:vAlign w:val="center"/>
          </w:tcPr>
          <w:p w:rsidRPr="00191031" w:rsidR="00F25BFE" w:rsidP="00F25BFE" w:rsidRDefault="00F25BFE" w14:paraId="5A50FCA6" w14:textId="77777777">
            <w:pPr>
              <w:spacing w:before="120"/>
              <w:rPr>
                <w:rFonts w:ascii="Arial" w:hAnsi="Arial" w:cs="Arial"/>
                <w:sz w:val="16"/>
                <w:szCs w:val="16"/>
              </w:rPr>
            </w:pPr>
            <w:r w:rsidRPr="00191031">
              <w:rPr>
                <w:rFonts w:ascii="Arial" w:hAnsi="Arial" w:cs="Arial"/>
                <w:sz w:val="16"/>
                <w:szCs w:val="16"/>
              </w:rPr>
              <w:t>Forest fires</w:t>
            </w:r>
          </w:p>
        </w:tc>
        <w:tc>
          <w:tcPr>
            <w:tcW w:w="1159" w:type="dxa"/>
            <w:vAlign w:val="center"/>
          </w:tcPr>
          <w:p w:rsidRPr="00191031" w:rsidR="00F25BFE" w:rsidP="00F25BFE" w:rsidRDefault="00F25BFE" w14:paraId="6FF94E4F" w14:textId="266E9AC4">
            <w:pPr>
              <w:spacing w:before="120"/>
              <w:jc w:val="center"/>
              <w:rPr>
                <w:rFonts w:ascii="Arial" w:hAnsi="Arial" w:cs="Arial"/>
                <w:sz w:val="16"/>
                <w:szCs w:val="16"/>
              </w:rPr>
            </w:pPr>
            <w:r w:rsidRPr="00211A50">
              <w:rPr>
                <w:rFonts w:ascii="Arial" w:hAnsi="Arial" w:cs="Arial"/>
                <w:color w:val="000000"/>
                <w:sz w:val="16"/>
                <w:szCs w:val="16"/>
              </w:rPr>
              <w:t>0.205</w:t>
            </w:r>
          </w:p>
        </w:tc>
        <w:tc>
          <w:tcPr>
            <w:tcW w:w="942" w:type="dxa"/>
            <w:vAlign w:val="center"/>
          </w:tcPr>
          <w:p w:rsidRPr="00191031" w:rsidR="00F25BFE" w:rsidP="00F25BFE" w:rsidRDefault="00F25BFE" w14:paraId="4A3E1D04" w14:textId="20EBD68B">
            <w:pPr>
              <w:spacing w:before="120"/>
              <w:jc w:val="center"/>
              <w:rPr>
                <w:rFonts w:ascii="Arial" w:hAnsi="Arial" w:cs="Arial"/>
                <w:sz w:val="16"/>
                <w:szCs w:val="16"/>
              </w:rPr>
            </w:pPr>
            <w:r>
              <w:rPr>
                <w:rFonts w:ascii="Arial" w:hAnsi="Arial" w:cs="Arial"/>
                <w:color w:val="000000"/>
                <w:sz w:val="16"/>
                <w:szCs w:val="16"/>
              </w:rPr>
              <w:t>0.380</w:t>
            </w:r>
          </w:p>
        </w:tc>
        <w:tc>
          <w:tcPr>
            <w:tcW w:w="1042" w:type="dxa"/>
            <w:vAlign w:val="center"/>
          </w:tcPr>
          <w:p w:rsidRPr="00191031" w:rsidR="00F25BFE" w:rsidP="00F25BFE" w:rsidRDefault="009D51D4" w14:paraId="6F075C92" w14:textId="2458C1AE">
            <w:pPr>
              <w:spacing w:before="120"/>
              <w:jc w:val="center"/>
              <w:rPr>
                <w:rFonts w:ascii="Arial" w:hAnsi="Arial" w:cs="Arial"/>
                <w:sz w:val="16"/>
                <w:szCs w:val="16"/>
              </w:rPr>
            </w:pPr>
            <w:r>
              <w:rPr>
                <w:rFonts w:ascii="Arial" w:hAnsi="Arial" w:cs="Arial"/>
                <w:sz w:val="16"/>
                <w:szCs w:val="16"/>
              </w:rPr>
              <w:t>0.195</w:t>
            </w:r>
          </w:p>
        </w:tc>
        <w:tc>
          <w:tcPr>
            <w:tcW w:w="1134" w:type="dxa"/>
            <w:vAlign w:val="center"/>
          </w:tcPr>
          <w:p w:rsidRPr="00191031" w:rsidR="00F25BFE" w:rsidP="00F25BFE" w:rsidRDefault="00F25BFE" w14:paraId="4BEC0715" w14:textId="203010F5">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38D8884C"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27809551" w14:textId="3849CDB9">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65F19304" w14:textId="50DA5E3A">
            <w:pPr>
              <w:spacing w:before="120"/>
              <w:jc w:val="center"/>
              <w:rPr>
                <w:rFonts w:ascii="Arial" w:hAnsi="Arial" w:cs="Arial"/>
                <w:sz w:val="16"/>
                <w:szCs w:val="16"/>
              </w:rPr>
            </w:pPr>
            <w:r w:rsidRPr="00211A50">
              <w:rPr>
                <w:rFonts w:ascii="Arial" w:hAnsi="Arial" w:cs="Arial"/>
                <w:color w:val="000000"/>
                <w:sz w:val="16"/>
                <w:szCs w:val="16"/>
              </w:rPr>
              <w:t>0.0307</w:t>
            </w:r>
          </w:p>
        </w:tc>
        <w:tc>
          <w:tcPr>
            <w:tcW w:w="1134" w:type="dxa"/>
            <w:vAlign w:val="center"/>
          </w:tcPr>
          <w:p w:rsidRPr="00191031" w:rsidR="00F25BFE" w:rsidP="00F25BFE" w:rsidRDefault="00F25BFE" w14:paraId="7FA1DE43" w14:textId="2CCD25F2">
            <w:pPr>
              <w:spacing w:before="120"/>
              <w:jc w:val="center"/>
              <w:rPr>
                <w:rFonts w:ascii="Arial" w:hAnsi="Arial" w:cs="Arial"/>
                <w:sz w:val="16"/>
                <w:szCs w:val="16"/>
              </w:rPr>
            </w:pPr>
            <w:r>
              <w:rPr>
                <w:rFonts w:ascii="Arial" w:hAnsi="Arial" w:cs="Arial"/>
                <w:color w:val="000000"/>
                <w:sz w:val="16"/>
                <w:szCs w:val="16"/>
              </w:rPr>
              <w:t>0.057</w:t>
            </w:r>
          </w:p>
        </w:tc>
        <w:tc>
          <w:tcPr>
            <w:tcW w:w="1134" w:type="dxa"/>
            <w:vAlign w:val="center"/>
          </w:tcPr>
          <w:p w:rsidRPr="00191031" w:rsidR="00F25BFE" w:rsidP="00F25BFE" w:rsidRDefault="009D51D4" w14:paraId="48A84761" w14:textId="344E31DC">
            <w:pPr>
              <w:spacing w:before="120"/>
              <w:jc w:val="center"/>
              <w:rPr>
                <w:rFonts w:ascii="Arial" w:hAnsi="Arial" w:cs="Arial"/>
                <w:sz w:val="16"/>
                <w:szCs w:val="16"/>
              </w:rPr>
            </w:pPr>
            <w:r>
              <w:rPr>
                <w:rFonts w:ascii="Arial" w:hAnsi="Arial" w:cs="Arial"/>
                <w:sz w:val="16"/>
                <w:szCs w:val="16"/>
              </w:rPr>
              <w:t>0.0293</w:t>
            </w:r>
          </w:p>
        </w:tc>
        <w:tc>
          <w:tcPr>
            <w:tcW w:w="1043" w:type="dxa"/>
            <w:vAlign w:val="center"/>
          </w:tcPr>
          <w:p w:rsidRPr="00191031" w:rsidR="00F25BFE" w:rsidP="00F25BFE" w:rsidRDefault="00F25BFE" w14:paraId="658191C1" w14:textId="6B953F41">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6C1933F"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6BBC5F4" w14:textId="6009D39F">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2A794DDE" w14:textId="6CA5CE12">
        <w:tc>
          <w:tcPr>
            <w:tcW w:w="1960" w:type="dxa"/>
            <w:vAlign w:val="center"/>
          </w:tcPr>
          <w:p w:rsidRPr="00191031" w:rsidR="00F25BFE" w:rsidP="00F25BFE" w:rsidRDefault="00F25BFE" w14:paraId="562E3954" w14:textId="77777777">
            <w:pPr>
              <w:spacing w:before="120"/>
              <w:rPr>
                <w:rFonts w:ascii="Arial" w:hAnsi="Arial" w:cs="Arial"/>
                <w:sz w:val="16"/>
                <w:szCs w:val="16"/>
              </w:rPr>
            </w:pPr>
            <w:r w:rsidRPr="00191031">
              <w:rPr>
                <w:rFonts w:ascii="Arial" w:hAnsi="Arial" w:cs="Arial"/>
                <w:sz w:val="16"/>
                <w:szCs w:val="16"/>
              </w:rPr>
              <w:t>Grassland and savannah fires</w:t>
            </w:r>
          </w:p>
        </w:tc>
        <w:tc>
          <w:tcPr>
            <w:tcW w:w="1159" w:type="dxa"/>
            <w:vAlign w:val="center"/>
          </w:tcPr>
          <w:p w:rsidRPr="00191031" w:rsidR="00F25BFE" w:rsidP="00F25BFE" w:rsidRDefault="00F25BFE" w14:paraId="465A21C2" w14:textId="733CB207">
            <w:pPr>
              <w:spacing w:before="120"/>
              <w:jc w:val="center"/>
              <w:rPr>
                <w:rFonts w:ascii="Arial" w:hAnsi="Arial" w:cs="Arial"/>
                <w:sz w:val="16"/>
                <w:szCs w:val="16"/>
              </w:rPr>
            </w:pPr>
            <w:r w:rsidRPr="00211A50">
              <w:rPr>
                <w:rFonts w:ascii="Arial" w:hAnsi="Arial" w:cs="Arial"/>
                <w:color w:val="000000"/>
                <w:sz w:val="16"/>
                <w:szCs w:val="16"/>
              </w:rPr>
              <w:t>0.164</w:t>
            </w:r>
          </w:p>
        </w:tc>
        <w:tc>
          <w:tcPr>
            <w:tcW w:w="942" w:type="dxa"/>
            <w:vAlign w:val="center"/>
          </w:tcPr>
          <w:p w:rsidRPr="00191031" w:rsidR="00F25BFE" w:rsidP="00F25BFE" w:rsidRDefault="00F25BFE" w14:paraId="0ACDEBF1" w14:textId="12925735">
            <w:pPr>
              <w:spacing w:before="120"/>
              <w:jc w:val="center"/>
              <w:rPr>
                <w:rFonts w:ascii="Arial" w:hAnsi="Arial" w:cs="Arial"/>
                <w:sz w:val="16"/>
                <w:szCs w:val="16"/>
              </w:rPr>
            </w:pPr>
            <w:r>
              <w:rPr>
                <w:rFonts w:ascii="Arial" w:hAnsi="Arial" w:cs="Arial"/>
                <w:color w:val="000000"/>
                <w:sz w:val="16"/>
                <w:szCs w:val="16"/>
              </w:rPr>
              <w:t>0.171</w:t>
            </w:r>
          </w:p>
        </w:tc>
        <w:tc>
          <w:tcPr>
            <w:tcW w:w="1042" w:type="dxa"/>
            <w:vAlign w:val="center"/>
          </w:tcPr>
          <w:p w:rsidRPr="00191031" w:rsidR="00F25BFE" w:rsidP="00F25BFE" w:rsidRDefault="009D51D4" w14:paraId="60997AC6" w14:textId="12BCFAD0">
            <w:pPr>
              <w:spacing w:before="120"/>
              <w:jc w:val="center"/>
              <w:rPr>
                <w:rFonts w:ascii="Arial" w:hAnsi="Arial" w:cs="Arial"/>
                <w:sz w:val="16"/>
                <w:szCs w:val="16"/>
              </w:rPr>
            </w:pPr>
            <w:r>
              <w:rPr>
                <w:rFonts w:ascii="Arial" w:hAnsi="Arial" w:cs="Arial"/>
                <w:sz w:val="16"/>
                <w:szCs w:val="16"/>
              </w:rPr>
              <w:t>0.104</w:t>
            </w:r>
          </w:p>
        </w:tc>
        <w:tc>
          <w:tcPr>
            <w:tcW w:w="1134" w:type="dxa"/>
            <w:vAlign w:val="center"/>
          </w:tcPr>
          <w:p w:rsidRPr="00191031" w:rsidR="00F25BFE" w:rsidP="00F25BFE" w:rsidRDefault="00F25BFE" w14:paraId="18E13593" w14:textId="08773784">
            <w:pPr>
              <w:spacing w:before="120"/>
              <w:jc w:val="center"/>
              <w:rPr>
                <w:rFonts w:ascii="Arial" w:hAnsi="Arial" w:cs="Arial"/>
                <w:sz w:val="16"/>
                <w:szCs w:val="16"/>
              </w:rPr>
            </w:pPr>
            <w:r w:rsidRPr="00191031">
              <w:rPr>
                <w:rFonts w:ascii="Arial" w:hAnsi="Arial" w:cs="Arial"/>
                <w:sz w:val="16"/>
                <w:szCs w:val="16"/>
              </w:rPr>
              <w:t>-</w:t>
            </w:r>
          </w:p>
        </w:tc>
        <w:tc>
          <w:tcPr>
            <w:tcW w:w="1134" w:type="dxa"/>
            <w:vAlign w:val="center"/>
          </w:tcPr>
          <w:p w:rsidRPr="00191031" w:rsidR="00F25BFE" w:rsidP="00F25BFE" w:rsidRDefault="00F25BFE" w14:paraId="12D104A6" w14:textId="77777777">
            <w:pPr>
              <w:spacing w:before="120"/>
              <w:jc w:val="center"/>
              <w:rPr>
                <w:rFonts w:ascii="Arial" w:hAnsi="Arial" w:cs="Arial"/>
                <w:sz w:val="16"/>
                <w:szCs w:val="16"/>
              </w:rPr>
            </w:pPr>
            <w:r w:rsidRPr="00191031">
              <w:rPr>
                <w:rFonts w:ascii="Arial" w:hAnsi="Arial" w:cs="Arial"/>
                <w:sz w:val="16"/>
                <w:szCs w:val="16"/>
              </w:rPr>
              <w:t>-</w:t>
            </w:r>
          </w:p>
        </w:tc>
        <w:tc>
          <w:tcPr>
            <w:tcW w:w="1084" w:type="dxa"/>
            <w:vAlign w:val="center"/>
          </w:tcPr>
          <w:p w:rsidRPr="00191031" w:rsidR="00F25BFE" w:rsidP="00F25BFE" w:rsidRDefault="00F25BFE" w14:paraId="408A639B" w14:textId="369CCBF9">
            <w:pPr>
              <w:spacing w:before="120"/>
              <w:jc w:val="center"/>
              <w:rPr>
                <w:rFonts w:ascii="Arial" w:hAnsi="Arial" w:cs="Arial"/>
                <w:sz w:val="16"/>
                <w:szCs w:val="16"/>
              </w:rPr>
            </w:pPr>
            <w:r w:rsidRPr="00191031">
              <w:rPr>
                <w:rFonts w:ascii="Arial" w:hAnsi="Arial" w:cs="Arial"/>
                <w:sz w:val="16"/>
                <w:szCs w:val="16"/>
              </w:rPr>
              <w:t>-</w:t>
            </w:r>
          </w:p>
        </w:tc>
        <w:tc>
          <w:tcPr>
            <w:tcW w:w="1043" w:type="dxa"/>
            <w:vAlign w:val="center"/>
          </w:tcPr>
          <w:p w:rsidRPr="00191031" w:rsidR="00F25BFE" w:rsidP="00F25BFE" w:rsidRDefault="00F25BFE" w14:paraId="77AC0947" w14:textId="7B415654">
            <w:pPr>
              <w:spacing w:before="120"/>
              <w:jc w:val="center"/>
              <w:rPr>
                <w:rFonts w:ascii="Arial" w:hAnsi="Arial" w:cs="Arial"/>
                <w:sz w:val="16"/>
                <w:szCs w:val="16"/>
              </w:rPr>
            </w:pPr>
            <w:r w:rsidRPr="00211A50">
              <w:rPr>
                <w:rFonts w:ascii="Arial" w:hAnsi="Arial" w:cs="Arial"/>
                <w:color w:val="000000"/>
                <w:sz w:val="16"/>
                <w:szCs w:val="16"/>
              </w:rPr>
              <w:t>0.0493</w:t>
            </w:r>
          </w:p>
        </w:tc>
        <w:tc>
          <w:tcPr>
            <w:tcW w:w="1134" w:type="dxa"/>
            <w:vAlign w:val="center"/>
          </w:tcPr>
          <w:p w:rsidRPr="00191031" w:rsidR="00F25BFE" w:rsidP="00F25BFE" w:rsidRDefault="00F25BFE" w14:paraId="1DECD2BE" w14:textId="5535707B">
            <w:pPr>
              <w:spacing w:before="120"/>
              <w:jc w:val="center"/>
              <w:rPr>
                <w:rFonts w:ascii="Arial" w:hAnsi="Arial" w:cs="Arial"/>
                <w:sz w:val="16"/>
                <w:szCs w:val="16"/>
              </w:rPr>
            </w:pPr>
            <w:r>
              <w:rPr>
                <w:rFonts w:ascii="Arial" w:hAnsi="Arial" w:cs="Arial"/>
                <w:color w:val="000000"/>
                <w:sz w:val="16"/>
                <w:szCs w:val="16"/>
              </w:rPr>
              <w:t>0.0513</w:t>
            </w:r>
          </w:p>
        </w:tc>
        <w:tc>
          <w:tcPr>
            <w:tcW w:w="1134" w:type="dxa"/>
            <w:vAlign w:val="center"/>
          </w:tcPr>
          <w:p w:rsidRPr="00191031" w:rsidR="00F25BFE" w:rsidP="00F25BFE" w:rsidRDefault="009D51D4" w14:paraId="4679045A" w14:textId="56498B8A">
            <w:pPr>
              <w:spacing w:before="120"/>
              <w:jc w:val="center"/>
              <w:rPr>
                <w:rFonts w:ascii="Arial" w:hAnsi="Arial" w:cs="Arial"/>
                <w:sz w:val="16"/>
                <w:szCs w:val="16"/>
              </w:rPr>
            </w:pPr>
            <w:r>
              <w:rPr>
                <w:rFonts w:ascii="Arial" w:hAnsi="Arial" w:cs="Arial"/>
                <w:sz w:val="16"/>
                <w:szCs w:val="16"/>
              </w:rPr>
              <w:t>0.0313</w:t>
            </w:r>
          </w:p>
        </w:tc>
        <w:tc>
          <w:tcPr>
            <w:tcW w:w="1043" w:type="dxa"/>
            <w:vAlign w:val="center"/>
          </w:tcPr>
          <w:p w:rsidRPr="00191031" w:rsidR="00F25BFE" w:rsidP="00F25BFE" w:rsidRDefault="00F25BFE" w14:paraId="2C78F45C" w14:textId="79C9D3B5">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743434A"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2FDF7DBA" w14:textId="740852BA">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139F0893" w14:textId="2BE725B5">
        <w:tc>
          <w:tcPr>
            <w:tcW w:w="1960" w:type="dxa"/>
            <w:vAlign w:val="center"/>
          </w:tcPr>
          <w:p w:rsidRPr="00191031" w:rsidR="00F25BFE" w:rsidP="00F25BFE" w:rsidRDefault="00F25BFE" w14:paraId="0AAD0B47" w14:textId="77777777">
            <w:pPr>
              <w:spacing w:before="120"/>
              <w:rPr>
                <w:rFonts w:ascii="Arial" w:hAnsi="Arial" w:cs="Arial"/>
                <w:sz w:val="16"/>
                <w:szCs w:val="16"/>
              </w:rPr>
            </w:pPr>
            <w:r w:rsidRPr="00191031">
              <w:rPr>
                <w:rFonts w:ascii="Arial" w:hAnsi="Arial" w:cs="Arial"/>
                <w:sz w:val="16"/>
                <w:szCs w:val="16"/>
              </w:rPr>
              <w:t>Fires at waste dumps</w:t>
            </w:r>
          </w:p>
        </w:tc>
        <w:tc>
          <w:tcPr>
            <w:tcW w:w="1159" w:type="dxa"/>
            <w:vAlign w:val="center"/>
          </w:tcPr>
          <w:p w:rsidRPr="00191031" w:rsidR="00F25BFE" w:rsidP="00F25BFE" w:rsidRDefault="00F25BFE" w14:paraId="2B965D2A" w14:textId="1912BDB2">
            <w:pPr>
              <w:spacing w:before="120"/>
              <w:jc w:val="center"/>
              <w:rPr>
                <w:rFonts w:ascii="Arial" w:hAnsi="Arial" w:cs="Arial"/>
                <w:sz w:val="16"/>
                <w:szCs w:val="16"/>
              </w:rPr>
            </w:pPr>
            <w:r w:rsidRPr="00211A50">
              <w:rPr>
                <w:rFonts w:ascii="Arial" w:hAnsi="Arial" w:cs="Arial"/>
                <w:color w:val="000000"/>
                <w:sz w:val="16"/>
                <w:szCs w:val="16"/>
              </w:rPr>
              <w:t>0.365</w:t>
            </w:r>
          </w:p>
        </w:tc>
        <w:tc>
          <w:tcPr>
            <w:tcW w:w="942" w:type="dxa"/>
            <w:vAlign w:val="center"/>
          </w:tcPr>
          <w:p w:rsidRPr="00191031" w:rsidR="00F25BFE" w:rsidP="00F25BFE" w:rsidRDefault="00F25BFE" w14:paraId="4280DAD7" w14:textId="13285563">
            <w:pPr>
              <w:spacing w:before="120"/>
              <w:jc w:val="center"/>
              <w:rPr>
                <w:rFonts w:ascii="Arial" w:hAnsi="Arial" w:cs="Arial"/>
                <w:sz w:val="16"/>
                <w:szCs w:val="16"/>
              </w:rPr>
            </w:pPr>
            <w:r>
              <w:rPr>
                <w:rFonts w:ascii="Arial" w:hAnsi="Arial" w:cs="Arial"/>
                <w:color w:val="000000"/>
                <w:sz w:val="16"/>
                <w:szCs w:val="16"/>
              </w:rPr>
              <w:t>1.094</w:t>
            </w:r>
          </w:p>
        </w:tc>
        <w:tc>
          <w:tcPr>
            <w:tcW w:w="1042" w:type="dxa"/>
            <w:vAlign w:val="center"/>
          </w:tcPr>
          <w:p w:rsidRPr="00191031" w:rsidR="00F25BFE" w:rsidP="00F25BFE" w:rsidRDefault="009D51D4" w14:paraId="78C7BCE5" w14:textId="4F60B634">
            <w:pPr>
              <w:spacing w:before="120"/>
              <w:jc w:val="center"/>
              <w:rPr>
                <w:rFonts w:ascii="Arial" w:hAnsi="Arial" w:cs="Arial"/>
                <w:sz w:val="16"/>
                <w:szCs w:val="16"/>
              </w:rPr>
            </w:pPr>
            <w:r>
              <w:rPr>
                <w:rFonts w:ascii="Arial" w:hAnsi="Arial" w:cs="Arial"/>
                <w:sz w:val="16"/>
                <w:szCs w:val="16"/>
              </w:rPr>
              <w:t>1.053</w:t>
            </w:r>
          </w:p>
        </w:tc>
        <w:tc>
          <w:tcPr>
            <w:tcW w:w="1134" w:type="dxa"/>
            <w:vAlign w:val="center"/>
          </w:tcPr>
          <w:p w:rsidRPr="00191031" w:rsidR="00F25BFE" w:rsidP="00F25BFE" w:rsidRDefault="00F25BFE" w14:paraId="645847FD" w14:textId="3195F4B0">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25BFE" w14:paraId="29CEA59B" w14:textId="60D8C712">
            <w:pPr>
              <w:spacing w:before="120"/>
              <w:jc w:val="center"/>
              <w:rPr>
                <w:rFonts w:ascii="Arial" w:hAnsi="Arial" w:cs="Arial"/>
                <w:sz w:val="16"/>
                <w:szCs w:val="16"/>
              </w:rPr>
            </w:pPr>
            <w:r w:rsidRPr="00211A50">
              <w:rPr>
                <w:rFonts w:ascii="Arial" w:hAnsi="Arial" w:cs="Arial"/>
                <w:sz w:val="16"/>
                <w:szCs w:val="16"/>
              </w:rPr>
              <w:t>-</w:t>
            </w:r>
          </w:p>
        </w:tc>
        <w:tc>
          <w:tcPr>
            <w:tcW w:w="1084" w:type="dxa"/>
            <w:vAlign w:val="center"/>
          </w:tcPr>
          <w:p w:rsidRPr="00191031" w:rsidR="00F25BFE" w:rsidP="00F25BFE" w:rsidRDefault="00F25BFE" w14:paraId="07F87611" w14:textId="7759F426">
            <w:pPr>
              <w:spacing w:before="120"/>
              <w:jc w:val="center"/>
              <w:rPr>
                <w:rFonts w:ascii="Arial" w:hAnsi="Arial" w:cs="Arial"/>
                <w:sz w:val="16"/>
                <w:szCs w:val="16"/>
              </w:rPr>
            </w:pPr>
          </w:p>
        </w:tc>
        <w:tc>
          <w:tcPr>
            <w:tcW w:w="1043" w:type="dxa"/>
            <w:vAlign w:val="center"/>
          </w:tcPr>
          <w:p w:rsidRPr="00191031" w:rsidR="00F25BFE" w:rsidP="00F25BFE" w:rsidRDefault="00F25BFE" w14:paraId="77B3E5F9" w14:textId="6AEFFAB2">
            <w:pPr>
              <w:spacing w:before="120"/>
              <w:jc w:val="center"/>
              <w:rPr>
                <w:rFonts w:ascii="Arial" w:hAnsi="Arial" w:cs="Arial"/>
                <w:sz w:val="16"/>
                <w:szCs w:val="16"/>
              </w:rPr>
            </w:pPr>
            <w:r w:rsidRPr="00211A50">
              <w:rPr>
                <w:rFonts w:ascii="Arial" w:hAnsi="Arial" w:cs="Arial"/>
                <w:color w:val="000000"/>
                <w:sz w:val="16"/>
                <w:szCs w:val="16"/>
              </w:rPr>
              <w:t>0.0122</w:t>
            </w:r>
          </w:p>
        </w:tc>
        <w:tc>
          <w:tcPr>
            <w:tcW w:w="1134" w:type="dxa"/>
            <w:vAlign w:val="center"/>
          </w:tcPr>
          <w:p w:rsidRPr="00191031" w:rsidR="00F25BFE" w:rsidP="00F25BFE" w:rsidRDefault="00F25BFE" w14:paraId="4B8A8A47" w14:textId="7E290808">
            <w:pPr>
              <w:spacing w:before="120"/>
              <w:jc w:val="center"/>
              <w:rPr>
                <w:rFonts w:ascii="Arial" w:hAnsi="Arial" w:cs="Arial"/>
                <w:sz w:val="16"/>
                <w:szCs w:val="16"/>
              </w:rPr>
            </w:pPr>
            <w:r>
              <w:rPr>
                <w:rFonts w:ascii="Arial" w:hAnsi="Arial" w:cs="Arial"/>
                <w:color w:val="000000"/>
                <w:sz w:val="16"/>
                <w:szCs w:val="16"/>
              </w:rPr>
              <w:t>0.0364</w:t>
            </w:r>
          </w:p>
        </w:tc>
        <w:tc>
          <w:tcPr>
            <w:tcW w:w="1134" w:type="dxa"/>
            <w:vAlign w:val="center"/>
          </w:tcPr>
          <w:p w:rsidRPr="00191031" w:rsidR="00F25BFE" w:rsidP="00F25BFE" w:rsidRDefault="009D51D4" w14:paraId="0483060D" w14:textId="6B2A97AE">
            <w:pPr>
              <w:spacing w:before="120"/>
              <w:jc w:val="center"/>
              <w:rPr>
                <w:rFonts w:ascii="Arial" w:hAnsi="Arial" w:cs="Arial"/>
                <w:sz w:val="16"/>
                <w:szCs w:val="16"/>
              </w:rPr>
            </w:pPr>
            <w:r>
              <w:rPr>
                <w:rFonts w:ascii="Arial" w:hAnsi="Arial" w:cs="Arial"/>
                <w:sz w:val="16"/>
                <w:szCs w:val="16"/>
              </w:rPr>
              <w:t>0.0351</w:t>
            </w:r>
          </w:p>
        </w:tc>
        <w:tc>
          <w:tcPr>
            <w:tcW w:w="1043" w:type="dxa"/>
            <w:vAlign w:val="center"/>
          </w:tcPr>
          <w:p w:rsidRPr="00191031" w:rsidR="00F25BFE" w:rsidP="00F25BFE" w:rsidRDefault="00F25BFE" w14:paraId="4AC0D338" w14:textId="77AE386D">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6273E82E"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5D9E6220" w14:textId="7E5A8CD9">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4924D8FB" w14:textId="20274982">
        <w:tc>
          <w:tcPr>
            <w:tcW w:w="1960" w:type="dxa"/>
            <w:vAlign w:val="center"/>
          </w:tcPr>
          <w:p w:rsidRPr="00191031" w:rsidR="00F25BFE" w:rsidP="00F25BFE" w:rsidRDefault="00F25BFE" w14:paraId="5718BD67" w14:textId="77777777">
            <w:pPr>
              <w:spacing w:before="120"/>
              <w:rPr>
                <w:rFonts w:ascii="Arial" w:hAnsi="Arial" w:cs="Arial"/>
                <w:sz w:val="16"/>
                <w:szCs w:val="16"/>
              </w:rPr>
            </w:pPr>
            <w:r w:rsidRPr="00191031">
              <w:rPr>
                <w:rFonts w:ascii="Arial" w:hAnsi="Arial" w:cs="Arial"/>
                <w:sz w:val="16"/>
                <w:szCs w:val="16"/>
              </w:rPr>
              <w:t>Structure fires</w:t>
            </w:r>
          </w:p>
        </w:tc>
        <w:tc>
          <w:tcPr>
            <w:tcW w:w="1159" w:type="dxa"/>
            <w:vAlign w:val="center"/>
          </w:tcPr>
          <w:p w:rsidRPr="00191031" w:rsidR="00F25BFE" w:rsidP="00F25BFE" w:rsidRDefault="00F25BFE" w14:paraId="6B26F5A0" w14:textId="57F98618">
            <w:pPr>
              <w:spacing w:before="120"/>
              <w:jc w:val="center"/>
              <w:rPr>
                <w:rFonts w:ascii="Arial" w:hAnsi="Arial" w:cs="Arial"/>
                <w:sz w:val="16"/>
                <w:szCs w:val="16"/>
              </w:rPr>
            </w:pPr>
            <w:r w:rsidRPr="00211A50">
              <w:rPr>
                <w:rFonts w:ascii="Arial" w:hAnsi="Arial" w:cs="Arial"/>
                <w:color w:val="000000"/>
                <w:sz w:val="16"/>
                <w:szCs w:val="16"/>
              </w:rPr>
              <w:t>0.698</w:t>
            </w:r>
          </w:p>
        </w:tc>
        <w:tc>
          <w:tcPr>
            <w:tcW w:w="942" w:type="dxa"/>
            <w:vAlign w:val="center"/>
          </w:tcPr>
          <w:p w:rsidRPr="00191031" w:rsidR="00F25BFE" w:rsidP="00F25BFE" w:rsidRDefault="00F25BFE" w14:paraId="50A9F9D4" w14:textId="0D60753C">
            <w:pPr>
              <w:spacing w:before="120"/>
              <w:jc w:val="center"/>
              <w:rPr>
                <w:rFonts w:ascii="Arial" w:hAnsi="Arial" w:cs="Arial"/>
                <w:sz w:val="16"/>
                <w:szCs w:val="16"/>
              </w:rPr>
            </w:pPr>
            <w:r>
              <w:rPr>
                <w:rFonts w:ascii="Arial" w:hAnsi="Arial" w:cs="Arial"/>
                <w:color w:val="000000"/>
                <w:sz w:val="16"/>
                <w:szCs w:val="16"/>
              </w:rPr>
              <w:t>0.262</w:t>
            </w:r>
          </w:p>
        </w:tc>
        <w:tc>
          <w:tcPr>
            <w:tcW w:w="1042" w:type="dxa"/>
            <w:vAlign w:val="center"/>
          </w:tcPr>
          <w:p w:rsidRPr="00191031" w:rsidR="00F25BFE" w:rsidP="00F25BFE" w:rsidRDefault="009D51D4" w14:paraId="1177EBDA" w14:textId="4741524F">
            <w:pPr>
              <w:spacing w:before="120"/>
              <w:jc w:val="center"/>
              <w:rPr>
                <w:rFonts w:ascii="Arial" w:hAnsi="Arial" w:cs="Arial"/>
                <w:sz w:val="16"/>
                <w:szCs w:val="16"/>
              </w:rPr>
            </w:pPr>
            <w:r>
              <w:rPr>
                <w:rFonts w:ascii="Arial" w:hAnsi="Arial" w:cs="Arial"/>
                <w:sz w:val="16"/>
                <w:szCs w:val="16"/>
              </w:rPr>
              <w:t>0.359</w:t>
            </w:r>
          </w:p>
        </w:tc>
        <w:tc>
          <w:tcPr>
            <w:tcW w:w="1134" w:type="dxa"/>
            <w:vAlign w:val="center"/>
          </w:tcPr>
          <w:p w:rsidRPr="00191031" w:rsidR="00F25BFE" w:rsidP="00F25BFE" w:rsidRDefault="00F25BFE" w14:paraId="23E219DA" w14:textId="3F95AFB9">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25BFE" w14:paraId="34067FE3" w14:textId="6C8322F9">
            <w:pPr>
              <w:spacing w:before="120"/>
              <w:jc w:val="center"/>
              <w:rPr>
                <w:rFonts w:ascii="Arial" w:hAnsi="Arial" w:cs="Arial"/>
                <w:sz w:val="16"/>
                <w:szCs w:val="16"/>
              </w:rPr>
            </w:pPr>
            <w:r w:rsidRPr="00211A50">
              <w:rPr>
                <w:rFonts w:ascii="Arial" w:hAnsi="Arial" w:cs="Arial"/>
                <w:sz w:val="16"/>
                <w:szCs w:val="16"/>
              </w:rPr>
              <w:t>-</w:t>
            </w:r>
          </w:p>
        </w:tc>
        <w:tc>
          <w:tcPr>
            <w:tcW w:w="1084" w:type="dxa"/>
            <w:vAlign w:val="center"/>
          </w:tcPr>
          <w:p w:rsidRPr="00191031" w:rsidR="00F25BFE" w:rsidP="00F25BFE" w:rsidRDefault="00F25BFE" w14:paraId="6C5F36CE" w14:textId="7DE19155">
            <w:pPr>
              <w:spacing w:before="120"/>
              <w:jc w:val="center"/>
              <w:rPr>
                <w:rFonts w:ascii="Arial" w:hAnsi="Arial" w:cs="Arial"/>
                <w:sz w:val="16"/>
                <w:szCs w:val="16"/>
              </w:rPr>
            </w:pPr>
          </w:p>
        </w:tc>
        <w:tc>
          <w:tcPr>
            <w:tcW w:w="1043" w:type="dxa"/>
            <w:vAlign w:val="center"/>
          </w:tcPr>
          <w:p w:rsidRPr="00191031" w:rsidR="00F25BFE" w:rsidP="00F25BFE" w:rsidRDefault="00F25BFE" w14:paraId="7864EA13" w14:textId="7F90B0B2">
            <w:pPr>
              <w:spacing w:before="120"/>
              <w:jc w:val="center"/>
              <w:rPr>
                <w:rFonts w:ascii="Arial" w:hAnsi="Arial" w:cs="Arial"/>
                <w:sz w:val="16"/>
                <w:szCs w:val="16"/>
              </w:rPr>
            </w:pPr>
            <w:r w:rsidRPr="00211A50">
              <w:rPr>
                <w:rFonts w:ascii="Arial" w:hAnsi="Arial" w:cs="Arial"/>
                <w:color w:val="000000"/>
                <w:sz w:val="16"/>
                <w:szCs w:val="16"/>
              </w:rPr>
              <w:t>0.698</w:t>
            </w:r>
          </w:p>
        </w:tc>
        <w:tc>
          <w:tcPr>
            <w:tcW w:w="1134" w:type="dxa"/>
            <w:vAlign w:val="center"/>
          </w:tcPr>
          <w:p w:rsidRPr="00191031" w:rsidR="00F25BFE" w:rsidP="00F25BFE" w:rsidRDefault="00F25BFE" w14:paraId="5274C719" w14:textId="07260396">
            <w:pPr>
              <w:spacing w:before="120"/>
              <w:jc w:val="center"/>
              <w:rPr>
                <w:rFonts w:ascii="Arial" w:hAnsi="Arial" w:cs="Arial"/>
                <w:sz w:val="16"/>
                <w:szCs w:val="16"/>
              </w:rPr>
            </w:pPr>
            <w:r>
              <w:rPr>
                <w:rFonts w:ascii="Arial" w:hAnsi="Arial" w:cs="Arial"/>
                <w:color w:val="000000"/>
                <w:sz w:val="16"/>
                <w:szCs w:val="16"/>
              </w:rPr>
              <w:t>0.262</w:t>
            </w:r>
          </w:p>
        </w:tc>
        <w:tc>
          <w:tcPr>
            <w:tcW w:w="1134" w:type="dxa"/>
            <w:vAlign w:val="center"/>
          </w:tcPr>
          <w:p w:rsidRPr="00191031" w:rsidR="00F25BFE" w:rsidP="00F25BFE" w:rsidRDefault="009D51D4" w14:paraId="5B2D87A6" w14:textId="38B0DDDE">
            <w:pPr>
              <w:spacing w:before="120"/>
              <w:jc w:val="center"/>
              <w:rPr>
                <w:rFonts w:ascii="Arial" w:hAnsi="Arial" w:cs="Arial"/>
                <w:sz w:val="16"/>
                <w:szCs w:val="16"/>
              </w:rPr>
            </w:pPr>
            <w:r>
              <w:rPr>
                <w:rFonts w:ascii="Arial" w:hAnsi="Arial" w:cs="Arial"/>
                <w:sz w:val="16"/>
                <w:szCs w:val="16"/>
              </w:rPr>
              <w:t>0.359</w:t>
            </w:r>
          </w:p>
        </w:tc>
        <w:tc>
          <w:tcPr>
            <w:tcW w:w="1043" w:type="dxa"/>
            <w:vAlign w:val="center"/>
          </w:tcPr>
          <w:p w:rsidRPr="00191031" w:rsidR="00F25BFE" w:rsidP="00F25BFE" w:rsidRDefault="00F25BFE" w14:paraId="284BF4FE" w14:textId="2EB8C1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5026D39"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1E3BB893" w14:textId="72DA5498">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7543B0EF" w14:textId="7424A9A7">
        <w:tc>
          <w:tcPr>
            <w:tcW w:w="1960" w:type="dxa"/>
            <w:vAlign w:val="center"/>
          </w:tcPr>
          <w:p w:rsidRPr="00191031" w:rsidR="00F25BFE" w:rsidP="00F25BFE" w:rsidRDefault="00F25BFE" w14:paraId="25A4F4A5" w14:textId="77777777">
            <w:pPr>
              <w:spacing w:before="120"/>
              <w:rPr>
                <w:rFonts w:ascii="Arial" w:hAnsi="Arial" w:cs="Arial"/>
                <w:sz w:val="16"/>
                <w:szCs w:val="16"/>
              </w:rPr>
            </w:pPr>
            <w:r w:rsidRPr="00191031">
              <w:rPr>
                <w:rFonts w:ascii="Arial" w:hAnsi="Arial" w:cs="Arial"/>
                <w:sz w:val="16"/>
                <w:szCs w:val="16"/>
              </w:rPr>
              <w:t>Open burning of domestic wastes</w:t>
            </w:r>
          </w:p>
        </w:tc>
        <w:tc>
          <w:tcPr>
            <w:tcW w:w="1159" w:type="dxa"/>
            <w:vAlign w:val="center"/>
          </w:tcPr>
          <w:p w:rsidRPr="00191031" w:rsidR="00F25BFE" w:rsidP="00F25BFE" w:rsidRDefault="00F25BFE" w14:paraId="444A2127" w14:textId="29387915">
            <w:pPr>
              <w:spacing w:before="120"/>
              <w:jc w:val="center"/>
              <w:rPr>
                <w:rFonts w:ascii="Arial" w:hAnsi="Arial" w:cs="Arial"/>
                <w:sz w:val="16"/>
                <w:szCs w:val="16"/>
              </w:rPr>
            </w:pPr>
            <w:r w:rsidRPr="00211A50">
              <w:rPr>
                <w:rFonts w:ascii="Arial" w:hAnsi="Arial" w:cs="Arial"/>
                <w:color w:val="000000"/>
                <w:sz w:val="16"/>
                <w:szCs w:val="16"/>
              </w:rPr>
              <w:t>0.807</w:t>
            </w:r>
          </w:p>
        </w:tc>
        <w:tc>
          <w:tcPr>
            <w:tcW w:w="942" w:type="dxa"/>
            <w:vAlign w:val="center"/>
          </w:tcPr>
          <w:p w:rsidRPr="00191031" w:rsidR="00F25BFE" w:rsidP="00F25BFE" w:rsidRDefault="00F25BFE" w14:paraId="6AE6AC62" w14:textId="487E3019">
            <w:pPr>
              <w:spacing w:before="120"/>
              <w:jc w:val="center"/>
              <w:rPr>
                <w:rFonts w:ascii="Arial" w:hAnsi="Arial" w:cs="Arial"/>
                <w:sz w:val="16"/>
                <w:szCs w:val="16"/>
              </w:rPr>
            </w:pPr>
            <w:r>
              <w:rPr>
                <w:rFonts w:ascii="Arial" w:hAnsi="Arial" w:cs="Arial"/>
                <w:color w:val="000000"/>
                <w:sz w:val="16"/>
                <w:szCs w:val="16"/>
              </w:rPr>
              <w:t>0.466</w:t>
            </w:r>
          </w:p>
        </w:tc>
        <w:tc>
          <w:tcPr>
            <w:tcW w:w="1042" w:type="dxa"/>
            <w:vAlign w:val="center"/>
          </w:tcPr>
          <w:p w:rsidRPr="00191031" w:rsidR="00F25BFE" w:rsidP="00F25BFE" w:rsidRDefault="009D51D4" w14:paraId="4E753C0A" w14:textId="297CC5E1">
            <w:pPr>
              <w:spacing w:before="120"/>
              <w:jc w:val="center"/>
              <w:rPr>
                <w:rFonts w:ascii="Arial" w:hAnsi="Arial" w:cs="Arial"/>
                <w:sz w:val="16"/>
                <w:szCs w:val="16"/>
              </w:rPr>
            </w:pPr>
            <w:r>
              <w:rPr>
                <w:rFonts w:ascii="Arial" w:hAnsi="Arial" w:cs="Arial"/>
                <w:sz w:val="16"/>
                <w:szCs w:val="16"/>
              </w:rPr>
              <w:t>0.503</w:t>
            </w:r>
          </w:p>
        </w:tc>
        <w:tc>
          <w:tcPr>
            <w:tcW w:w="1134" w:type="dxa"/>
            <w:vAlign w:val="center"/>
          </w:tcPr>
          <w:p w:rsidRPr="00191031" w:rsidR="00F25BFE" w:rsidP="00F25BFE" w:rsidRDefault="00F25BFE" w14:paraId="2E7015ED" w14:textId="5F660765">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25BFE" w14:paraId="1D05F559" w14:textId="68369610">
            <w:pPr>
              <w:spacing w:before="120"/>
              <w:jc w:val="center"/>
              <w:rPr>
                <w:rFonts w:ascii="Arial" w:hAnsi="Arial" w:cs="Arial"/>
                <w:sz w:val="16"/>
                <w:szCs w:val="16"/>
              </w:rPr>
            </w:pPr>
            <w:r w:rsidRPr="00211A50">
              <w:rPr>
                <w:rFonts w:ascii="Arial" w:hAnsi="Arial" w:cs="Arial"/>
                <w:sz w:val="16"/>
                <w:szCs w:val="16"/>
              </w:rPr>
              <w:t>-</w:t>
            </w:r>
          </w:p>
        </w:tc>
        <w:tc>
          <w:tcPr>
            <w:tcW w:w="1084" w:type="dxa"/>
            <w:vAlign w:val="center"/>
          </w:tcPr>
          <w:p w:rsidRPr="00191031" w:rsidR="00F25BFE" w:rsidP="00F25BFE" w:rsidRDefault="00F25BFE" w14:paraId="27AF4648" w14:textId="1127E4FE">
            <w:pPr>
              <w:spacing w:before="120"/>
              <w:jc w:val="center"/>
              <w:rPr>
                <w:rFonts w:ascii="Arial" w:hAnsi="Arial" w:cs="Arial"/>
                <w:sz w:val="16"/>
                <w:szCs w:val="16"/>
              </w:rPr>
            </w:pPr>
          </w:p>
        </w:tc>
        <w:tc>
          <w:tcPr>
            <w:tcW w:w="1043" w:type="dxa"/>
            <w:vAlign w:val="center"/>
          </w:tcPr>
          <w:p w:rsidRPr="00191031" w:rsidR="00F25BFE" w:rsidP="00F25BFE" w:rsidRDefault="00F25BFE" w14:paraId="08A21F6B" w14:textId="23C143D1">
            <w:pPr>
              <w:spacing w:before="120"/>
              <w:jc w:val="center"/>
              <w:rPr>
                <w:rFonts w:ascii="Arial" w:hAnsi="Arial" w:cs="Arial"/>
                <w:sz w:val="16"/>
                <w:szCs w:val="16"/>
              </w:rPr>
            </w:pPr>
            <w:r w:rsidRPr="00211A50">
              <w:rPr>
                <w:rFonts w:ascii="Arial" w:hAnsi="Arial" w:cs="Arial"/>
                <w:color w:val="000000"/>
                <w:sz w:val="16"/>
                <w:szCs w:val="16"/>
              </w:rPr>
              <w:t>0.0202</w:t>
            </w:r>
          </w:p>
        </w:tc>
        <w:tc>
          <w:tcPr>
            <w:tcW w:w="1134" w:type="dxa"/>
            <w:vAlign w:val="center"/>
          </w:tcPr>
          <w:p w:rsidRPr="00191031" w:rsidR="00F25BFE" w:rsidP="00F25BFE" w:rsidRDefault="00F25BFE" w14:paraId="4E9BF54E" w14:textId="58643B87">
            <w:pPr>
              <w:spacing w:before="120"/>
              <w:jc w:val="center"/>
              <w:rPr>
                <w:rFonts w:ascii="Arial" w:hAnsi="Arial" w:cs="Arial"/>
                <w:sz w:val="16"/>
                <w:szCs w:val="16"/>
              </w:rPr>
            </w:pPr>
            <w:r>
              <w:rPr>
                <w:rFonts w:ascii="Arial" w:hAnsi="Arial" w:cs="Arial"/>
                <w:color w:val="000000"/>
                <w:sz w:val="16"/>
                <w:szCs w:val="16"/>
              </w:rPr>
              <w:t>0.0117</w:t>
            </w:r>
          </w:p>
        </w:tc>
        <w:tc>
          <w:tcPr>
            <w:tcW w:w="1134" w:type="dxa"/>
            <w:vAlign w:val="center"/>
          </w:tcPr>
          <w:p w:rsidRPr="00191031" w:rsidR="00F25BFE" w:rsidP="00F25BFE" w:rsidRDefault="009D51D4" w14:paraId="7EB8A381" w14:textId="66659AED">
            <w:pPr>
              <w:spacing w:before="120"/>
              <w:jc w:val="center"/>
              <w:rPr>
                <w:rFonts w:ascii="Arial" w:hAnsi="Arial" w:cs="Arial"/>
                <w:sz w:val="16"/>
                <w:szCs w:val="16"/>
              </w:rPr>
            </w:pPr>
            <w:r>
              <w:rPr>
                <w:rFonts w:ascii="Arial" w:hAnsi="Arial" w:cs="Arial"/>
                <w:sz w:val="16"/>
                <w:szCs w:val="16"/>
              </w:rPr>
              <w:t>0.0126</w:t>
            </w:r>
          </w:p>
        </w:tc>
        <w:tc>
          <w:tcPr>
            <w:tcW w:w="1043" w:type="dxa"/>
            <w:vAlign w:val="center"/>
          </w:tcPr>
          <w:p w:rsidRPr="00191031" w:rsidR="00F25BFE" w:rsidP="00F25BFE" w:rsidRDefault="00F25BFE" w14:paraId="271FC52B" w14:textId="1565BB1D">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08DBD9EB"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D8D6C18" w14:textId="3CEC3D7C">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045A0546" w14:textId="7578BB4B">
        <w:tc>
          <w:tcPr>
            <w:tcW w:w="1960" w:type="dxa"/>
            <w:vAlign w:val="center"/>
          </w:tcPr>
          <w:p w:rsidRPr="00191031" w:rsidR="00F25BFE" w:rsidP="00F25BFE" w:rsidRDefault="00F25BFE" w14:paraId="40E7B33D" w14:textId="77777777">
            <w:pPr>
              <w:spacing w:before="120"/>
              <w:rPr>
                <w:rFonts w:ascii="Arial" w:hAnsi="Arial" w:cs="Arial"/>
                <w:sz w:val="16"/>
                <w:szCs w:val="16"/>
              </w:rPr>
            </w:pPr>
            <w:r w:rsidRPr="00191031">
              <w:rPr>
                <w:rFonts w:ascii="Arial" w:hAnsi="Arial" w:cs="Arial"/>
                <w:sz w:val="16"/>
                <w:szCs w:val="16"/>
              </w:rPr>
              <w:t>Vehicle fires</w:t>
            </w:r>
          </w:p>
        </w:tc>
        <w:tc>
          <w:tcPr>
            <w:tcW w:w="1159" w:type="dxa"/>
            <w:vAlign w:val="center"/>
          </w:tcPr>
          <w:p w:rsidRPr="00191031" w:rsidR="00F25BFE" w:rsidP="00F25BFE" w:rsidRDefault="00F25BFE" w14:paraId="13D41317" w14:textId="2551F2D2">
            <w:pPr>
              <w:spacing w:before="120"/>
              <w:jc w:val="center"/>
              <w:rPr>
                <w:rFonts w:ascii="Arial" w:hAnsi="Arial" w:cs="Arial"/>
                <w:sz w:val="16"/>
                <w:szCs w:val="16"/>
              </w:rPr>
            </w:pPr>
            <w:r w:rsidRPr="00211A50">
              <w:rPr>
                <w:rFonts w:ascii="Arial" w:hAnsi="Arial" w:cs="Arial"/>
                <w:color w:val="000000"/>
                <w:sz w:val="16"/>
                <w:szCs w:val="16"/>
              </w:rPr>
              <w:t>0.209</w:t>
            </w:r>
          </w:p>
        </w:tc>
        <w:tc>
          <w:tcPr>
            <w:tcW w:w="942" w:type="dxa"/>
            <w:vAlign w:val="center"/>
          </w:tcPr>
          <w:p w:rsidRPr="00191031" w:rsidR="00F25BFE" w:rsidP="00F25BFE" w:rsidRDefault="00F25BFE" w14:paraId="49ED0A5C" w14:textId="2C081CDB">
            <w:pPr>
              <w:spacing w:before="120"/>
              <w:jc w:val="center"/>
              <w:rPr>
                <w:rFonts w:ascii="Arial" w:hAnsi="Arial" w:cs="Arial"/>
                <w:sz w:val="16"/>
                <w:szCs w:val="16"/>
              </w:rPr>
            </w:pPr>
            <w:r>
              <w:rPr>
                <w:rFonts w:ascii="Arial" w:hAnsi="Arial" w:cs="Arial"/>
                <w:color w:val="000000"/>
                <w:sz w:val="16"/>
                <w:szCs w:val="16"/>
              </w:rPr>
              <w:t>0248</w:t>
            </w:r>
          </w:p>
        </w:tc>
        <w:tc>
          <w:tcPr>
            <w:tcW w:w="1042" w:type="dxa"/>
            <w:vAlign w:val="center"/>
          </w:tcPr>
          <w:p w:rsidRPr="00191031" w:rsidR="00F25BFE" w:rsidP="00F25BFE" w:rsidRDefault="009D51D4" w14:paraId="7CCC3A26" w14:textId="52E9680D">
            <w:pPr>
              <w:spacing w:before="120"/>
              <w:jc w:val="center"/>
              <w:rPr>
                <w:rFonts w:ascii="Arial" w:hAnsi="Arial" w:cs="Arial"/>
                <w:sz w:val="16"/>
                <w:szCs w:val="16"/>
              </w:rPr>
            </w:pPr>
            <w:r>
              <w:rPr>
                <w:rFonts w:ascii="Arial" w:hAnsi="Arial" w:cs="Arial"/>
                <w:sz w:val="16"/>
                <w:szCs w:val="16"/>
              </w:rPr>
              <w:t>0.256</w:t>
            </w:r>
          </w:p>
        </w:tc>
        <w:tc>
          <w:tcPr>
            <w:tcW w:w="1134" w:type="dxa"/>
            <w:vAlign w:val="center"/>
          </w:tcPr>
          <w:p w:rsidRPr="00191031" w:rsidR="00F25BFE" w:rsidP="00F25BFE" w:rsidRDefault="00F25BFE" w14:paraId="25B33D52" w14:textId="075EE5BD">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25BFE" w14:paraId="68443AB8" w14:textId="5EA0364F">
            <w:pPr>
              <w:spacing w:before="120"/>
              <w:jc w:val="center"/>
              <w:rPr>
                <w:rFonts w:ascii="Arial" w:hAnsi="Arial" w:cs="Arial"/>
                <w:sz w:val="16"/>
                <w:szCs w:val="16"/>
              </w:rPr>
            </w:pPr>
            <w:r w:rsidRPr="00211A50">
              <w:rPr>
                <w:rFonts w:ascii="Arial" w:hAnsi="Arial" w:cs="Arial"/>
                <w:sz w:val="16"/>
                <w:szCs w:val="16"/>
              </w:rPr>
              <w:t>-</w:t>
            </w:r>
          </w:p>
        </w:tc>
        <w:tc>
          <w:tcPr>
            <w:tcW w:w="1084" w:type="dxa"/>
            <w:vAlign w:val="center"/>
          </w:tcPr>
          <w:p w:rsidRPr="00191031" w:rsidR="00F25BFE" w:rsidP="00F25BFE" w:rsidRDefault="00F25BFE" w14:paraId="38D51408" w14:textId="43506CCF">
            <w:pPr>
              <w:spacing w:before="120"/>
              <w:jc w:val="center"/>
              <w:rPr>
                <w:rFonts w:ascii="Arial" w:hAnsi="Arial" w:cs="Arial"/>
                <w:sz w:val="16"/>
                <w:szCs w:val="16"/>
              </w:rPr>
            </w:pPr>
          </w:p>
        </w:tc>
        <w:tc>
          <w:tcPr>
            <w:tcW w:w="1043" w:type="dxa"/>
            <w:vAlign w:val="center"/>
          </w:tcPr>
          <w:p w:rsidRPr="00191031" w:rsidR="00F25BFE" w:rsidP="00F25BFE" w:rsidRDefault="00F25BFE" w14:paraId="1C8D8D12" w14:textId="45B8774A">
            <w:pPr>
              <w:spacing w:before="120"/>
              <w:jc w:val="center"/>
              <w:rPr>
                <w:rFonts w:ascii="Arial" w:hAnsi="Arial" w:cs="Arial"/>
                <w:sz w:val="16"/>
                <w:szCs w:val="16"/>
              </w:rPr>
            </w:pPr>
            <w:r w:rsidRPr="00211A50">
              <w:rPr>
                <w:rFonts w:ascii="Arial" w:hAnsi="Arial" w:cs="Arial"/>
                <w:color w:val="000000"/>
                <w:sz w:val="16"/>
                <w:szCs w:val="16"/>
              </w:rPr>
              <w:t>0.038</w:t>
            </w:r>
          </w:p>
        </w:tc>
        <w:tc>
          <w:tcPr>
            <w:tcW w:w="1134" w:type="dxa"/>
            <w:vAlign w:val="center"/>
          </w:tcPr>
          <w:p w:rsidRPr="00191031" w:rsidR="00F25BFE" w:rsidP="00F25BFE" w:rsidRDefault="00F25BFE" w14:paraId="7D69B869" w14:textId="184C8010">
            <w:pPr>
              <w:spacing w:before="120"/>
              <w:jc w:val="center"/>
              <w:rPr>
                <w:rFonts w:ascii="Arial" w:hAnsi="Arial" w:cs="Arial"/>
                <w:sz w:val="16"/>
                <w:szCs w:val="16"/>
              </w:rPr>
            </w:pPr>
            <w:r>
              <w:rPr>
                <w:rFonts w:ascii="Arial" w:hAnsi="Arial" w:cs="Arial"/>
                <w:color w:val="000000"/>
                <w:sz w:val="16"/>
                <w:szCs w:val="16"/>
              </w:rPr>
              <w:t>0.0446</w:t>
            </w:r>
          </w:p>
        </w:tc>
        <w:tc>
          <w:tcPr>
            <w:tcW w:w="1134" w:type="dxa"/>
            <w:vAlign w:val="center"/>
          </w:tcPr>
          <w:p w:rsidRPr="00191031" w:rsidR="00F25BFE" w:rsidP="00F25BFE" w:rsidRDefault="009D51D4" w14:paraId="2FC3AE07" w14:textId="190A07D1">
            <w:pPr>
              <w:spacing w:before="120"/>
              <w:jc w:val="center"/>
              <w:rPr>
                <w:rFonts w:ascii="Arial" w:hAnsi="Arial" w:cs="Arial"/>
                <w:sz w:val="16"/>
                <w:szCs w:val="16"/>
              </w:rPr>
            </w:pPr>
            <w:r>
              <w:rPr>
                <w:rFonts w:ascii="Arial" w:hAnsi="Arial" w:cs="Arial"/>
                <w:sz w:val="16"/>
                <w:szCs w:val="16"/>
              </w:rPr>
              <w:t>0.0461</w:t>
            </w:r>
          </w:p>
        </w:tc>
        <w:tc>
          <w:tcPr>
            <w:tcW w:w="1043" w:type="dxa"/>
            <w:vAlign w:val="center"/>
          </w:tcPr>
          <w:p w:rsidRPr="00191031" w:rsidR="00F25BFE" w:rsidP="00F25BFE" w:rsidRDefault="00F25BFE" w14:paraId="6BD58B49" w14:textId="66DE294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7A4D58F1"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3B61FA3" w14:textId="4DFF9809">
            <w:pPr>
              <w:spacing w:before="120"/>
              <w:jc w:val="center"/>
              <w:rPr>
                <w:rFonts w:ascii="Arial" w:hAnsi="Arial" w:cs="Arial"/>
                <w:sz w:val="16"/>
                <w:szCs w:val="16"/>
              </w:rPr>
            </w:pPr>
            <w:r w:rsidRPr="00191031">
              <w:rPr>
                <w:rFonts w:ascii="Arial" w:hAnsi="Arial" w:cs="Arial"/>
                <w:sz w:val="16"/>
                <w:szCs w:val="16"/>
              </w:rPr>
              <w:t>-</w:t>
            </w:r>
          </w:p>
        </w:tc>
      </w:tr>
      <w:tr w:rsidRPr="00660468" w:rsidR="00F25BFE" w:rsidTr="0C34660A" w14:paraId="59D0C3C2" w14:textId="6CE87F90">
        <w:tc>
          <w:tcPr>
            <w:tcW w:w="1960" w:type="dxa"/>
            <w:vAlign w:val="center"/>
          </w:tcPr>
          <w:p w:rsidRPr="00191031" w:rsidR="00F25BFE" w:rsidP="00F25BFE" w:rsidRDefault="00F25BFE" w14:paraId="0C88FB51" w14:textId="77777777">
            <w:pPr>
              <w:spacing w:before="120"/>
              <w:rPr>
                <w:rFonts w:ascii="Arial" w:hAnsi="Arial" w:cs="Arial"/>
                <w:sz w:val="16"/>
                <w:szCs w:val="16"/>
              </w:rPr>
            </w:pPr>
            <w:r w:rsidRPr="00191031">
              <w:rPr>
                <w:rFonts w:ascii="Arial" w:hAnsi="Arial" w:cs="Arial"/>
                <w:sz w:val="16"/>
                <w:szCs w:val="16"/>
              </w:rPr>
              <w:t>Black liquor combustion</w:t>
            </w:r>
          </w:p>
        </w:tc>
        <w:tc>
          <w:tcPr>
            <w:tcW w:w="1159" w:type="dxa"/>
            <w:vAlign w:val="center"/>
          </w:tcPr>
          <w:p w:rsidRPr="00191031" w:rsidR="00F25BFE" w:rsidP="00F25BFE" w:rsidRDefault="00F25BFE" w14:paraId="7E1DFE55" w14:textId="6530FF82">
            <w:pPr>
              <w:spacing w:before="120"/>
              <w:jc w:val="center"/>
              <w:rPr>
                <w:rFonts w:ascii="Arial" w:hAnsi="Arial" w:cs="Arial"/>
                <w:sz w:val="16"/>
                <w:szCs w:val="16"/>
              </w:rPr>
            </w:pPr>
            <w:r w:rsidRPr="00211A50">
              <w:rPr>
                <w:rFonts w:ascii="Arial" w:hAnsi="Arial" w:cs="Arial"/>
                <w:color w:val="000000"/>
                <w:sz w:val="16"/>
                <w:szCs w:val="16"/>
              </w:rPr>
              <w:t>0.0483</w:t>
            </w:r>
          </w:p>
        </w:tc>
        <w:tc>
          <w:tcPr>
            <w:tcW w:w="942" w:type="dxa"/>
            <w:vAlign w:val="center"/>
          </w:tcPr>
          <w:p w:rsidRPr="00191031" w:rsidR="00F25BFE" w:rsidP="00F25BFE" w:rsidRDefault="00F25BFE" w14:paraId="5FB2EDA6" w14:textId="4E47B501">
            <w:pPr>
              <w:spacing w:before="120"/>
              <w:jc w:val="center"/>
              <w:rPr>
                <w:rFonts w:ascii="Arial" w:hAnsi="Arial" w:cs="Arial"/>
                <w:sz w:val="16"/>
                <w:szCs w:val="16"/>
              </w:rPr>
            </w:pPr>
            <w:r>
              <w:rPr>
                <w:rFonts w:ascii="Arial" w:hAnsi="Arial" w:cs="Arial"/>
                <w:color w:val="000000"/>
                <w:sz w:val="16"/>
                <w:szCs w:val="16"/>
              </w:rPr>
              <w:t>0.0304</w:t>
            </w:r>
          </w:p>
        </w:tc>
        <w:tc>
          <w:tcPr>
            <w:tcW w:w="1042" w:type="dxa"/>
            <w:vAlign w:val="center"/>
          </w:tcPr>
          <w:p w:rsidRPr="00191031" w:rsidR="00F25BFE" w:rsidP="00F25BFE" w:rsidRDefault="00240A07" w14:paraId="4215F651" w14:textId="01E2B2DB">
            <w:pPr>
              <w:spacing w:before="120"/>
              <w:jc w:val="center"/>
              <w:rPr>
                <w:rFonts w:ascii="Arial" w:hAnsi="Arial" w:cs="Arial"/>
                <w:sz w:val="16"/>
                <w:szCs w:val="16"/>
              </w:rPr>
            </w:pPr>
            <w:r>
              <w:rPr>
                <w:rFonts w:ascii="Arial" w:hAnsi="Arial" w:cs="Arial"/>
                <w:sz w:val="16"/>
                <w:szCs w:val="16"/>
              </w:rPr>
              <w:t>0.0310</w:t>
            </w:r>
          </w:p>
        </w:tc>
        <w:tc>
          <w:tcPr>
            <w:tcW w:w="1134" w:type="dxa"/>
            <w:vAlign w:val="center"/>
          </w:tcPr>
          <w:p w:rsidRPr="00191031" w:rsidR="00F25BFE" w:rsidP="00F25BFE" w:rsidRDefault="00F25BFE" w14:paraId="6E53F35C" w14:textId="0220F108">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73707" w14:paraId="25AC0C81" w14:textId="6C383787">
            <w:pPr>
              <w:spacing w:before="120"/>
              <w:jc w:val="center"/>
              <w:rPr>
                <w:rFonts w:ascii="Arial" w:hAnsi="Arial" w:cs="Arial"/>
                <w:sz w:val="16"/>
                <w:szCs w:val="16"/>
              </w:rPr>
            </w:pPr>
            <w:r>
              <w:rPr>
                <w:rFonts w:ascii="Arial" w:hAnsi="Arial" w:cs="Arial"/>
                <w:sz w:val="16"/>
                <w:szCs w:val="16"/>
              </w:rPr>
              <w:t>-</w:t>
            </w:r>
          </w:p>
        </w:tc>
        <w:tc>
          <w:tcPr>
            <w:tcW w:w="1084" w:type="dxa"/>
            <w:vAlign w:val="center"/>
          </w:tcPr>
          <w:p w:rsidRPr="00191031" w:rsidR="00F25BFE" w:rsidP="00F25BFE" w:rsidRDefault="00F73707" w14:paraId="609DDB3D" w14:textId="3C320447">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F25BFE" w:rsidP="00F25BFE" w:rsidRDefault="00F25BFE" w14:paraId="546882E9" w14:textId="50C53743">
            <w:pPr>
              <w:spacing w:before="120"/>
              <w:jc w:val="center"/>
              <w:rPr>
                <w:rFonts w:ascii="Arial" w:hAnsi="Arial" w:cs="Arial"/>
                <w:sz w:val="16"/>
                <w:szCs w:val="16"/>
              </w:rPr>
            </w:pPr>
          </w:p>
        </w:tc>
        <w:tc>
          <w:tcPr>
            <w:tcW w:w="1134" w:type="dxa"/>
            <w:vAlign w:val="center"/>
          </w:tcPr>
          <w:p w:rsidRPr="00191031" w:rsidR="00F25BFE" w:rsidP="00F25BFE" w:rsidRDefault="00F25BFE" w14:paraId="4872FA83" w14:textId="2328B9D9">
            <w:pPr>
              <w:spacing w:before="120"/>
              <w:jc w:val="center"/>
              <w:rPr>
                <w:rFonts w:ascii="Arial" w:hAnsi="Arial" w:cs="Arial"/>
                <w:sz w:val="16"/>
                <w:szCs w:val="16"/>
              </w:rPr>
            </w:pPr>
          </w:p>
        </w:tc>
        <w:tc>
          <w:tcPr>
            <w:tcW w:w="1134" w:type="dxa"/>
            <w:vAlign w:val="center"/>
          </w:tcPr>
          <w:p w:rsidRPr="00191031" w:rsidR="00F25BFE" w:rsidP="00F25BFE" w:rsidRDefault="00F25BFE" w14:paraId="454C7C7A" w14:textId="7F8D1671">
            <w:pPr>
              <w:spacing w:before="120"/>
              <w:jc w:val="center"/>
              <w:rPr>
                <w:rFonts w:ascii="Arial" w:hAnsi="Arial" w:cs="Arial"/>
                <w:sz w:val="16"/>
                <w:szCs w:val="16"/>
              </w:rPr>
            </w:pPr>
          </w:p>
        </w:tc>
        <w:tc>
          <w:tcPr>
            <w:tcW w:w="1043" w:type="dxa"/>
            <w:vAlign w:val="center"/>
          </w:tcPr>
          <w:p w:rsidRPr="00191031" w:rsidR="00F25BFE" w:rsidP="00F25BFE" w:rsidRDefault="00F25BFE" w14:paraId="78A47946" w14:textId="4F8FAB48">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58CD5F60"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2E729EDD" w14:textId="62A2DE7E">
            <w:pPr>
              <w:spacing w:before="120"/>
              <w:jc w:val="center"/>
              <w:rPr>
                <w:rFonts w:ascii="Arial" w:hAnsi="Arial" w:cs="Arial"/>
                <w:sz w:val="16"/>
                <w:szCs w:val="16"/>
              </w:rPr>
            </w:pPr>
          </w:p>
        </w:tc>
      </w:tr>
      <w:tr w:rsidRPr="00660468" w:rsidR="00F25BFE" w:rsidTr="0C34660A" w14:paraId="204A1F7E" w14:textId="7E455F2B">
        <w:tc>
          <w:tcPr>
            <w:tcW w:w="1960" w:type="dxa"/>
            <w:vAlign w:val="center"/>
          </w:tcPr>
          <w:p w:rsidRPr="00191031" w:rsidR="00F25BFE" w:rsidP="00F25BFE" w:rsidRDefault="00F25BFE" w14:paraId="38F2DA2B" w14:textId="77777777">
            <w:pPr>
              <w:spacing w:before="120"/>
              <w:rPr>
                <w:rFonts w:ascii="Arial" w:hAnsi="Arial" w:cs="Arial"/>
                <w:sz w:val="16"/>
                <w:szCs w:val="16"/>
              </w:rPr>
            </w:pPr>
            <w:r w:rsidRPr="00191031">
              <w:rPr>
                <w:rFonts w:ascii="Arial" w:hAnsi="Arial" w:cs="Arial"/>
                <w:sz w:val="16"/>
                <w:szCs w:val="16"/>
              </w:rPr>
              <w:t>Pulp &amp; paper sludge disposal</w:t>
            </w:r>
          </w:p>
        </w:tc>
        <w:tc>
          <w:tcPr>
            <w:tcW w:w="1159" w:type="dxa"/>
            <w:vAlign w:val="center"/>
          </w:tcPr>
          <w:p w:rsidRPr="00191031" w:rsidR="00F25BFE" w:rsidP="00F25BFE" w:rsidRDefault="00F25BFE" w14:paraId="57A884A7" w14:textId="27604539">
            <w:pPr>
              <w:spacing w:before="120"/>
              <w:jc w:val="center"/>
              <w:rPr>
                <w:rFonts w:ascii="Arial" w:hAnsi="Arial" w:cs="Arial"/>
                <w:sz w:val="16"/>
                <w:szCs w:val="16"/>
              </w:rPr>
            </w:pPr>
            <w:r w:rsidRPr="00211A50">
              <w:rPr>
                <w:rFonts w:ascii="Arial" w:hAnsi="Arial" w:cs="Arial"/>
                <w:sz w:val="16"/>
                <w:szCs w:val="16"/>
              </w:rPr>
              <w:t>-</w:t>
            </w:r>
          </w:p>
        </w:tc>
        <w:tc>
          <w:tcPr>
            <w:tcW w:w="942" w:type="dxa"/>
            <w:vAlign w:val="center"/>
          </w:tcPr>
          <w:p w:rsidRPr="00191031" w:rsidR="00F25BFE" w:rsidP="00F25BFE" w:rsidRDefault="00F25BFE" w14:paraId="76F5DD1F" w14:textId="5FEFF07A">
            <w:pPr>
              <w:spacing w:before="120"/>
              <w:jc w:val="center"/>
              <w:rPr>
                <w:rFonts w:ascii="Arial" w:hAnsi="Arial" w:cs="Arial"/>
                <w:sz w:val="16"/>
                <w:szCs w:val="16"/>
              </w:rPr>
            </w:pPr>
          </w:p>
        </w:tc>
        <w:tc>
          <w:tcPr>
            <w:tcW w:w="1042" w:type="dxa"/>
            <w:vAlign w:val="center"/>
          </w:tcPr>
          <w:p w:rsidRPr="00191031" w:rsidR="00F25BFE" w:rsidP="00F25BFE" w:rsidRDefault="00F25BFE" w14:paraId="4B503FFD" w14:textId="11DC7541">
            <w:pPr>
              <w:spacing w:before="120"/>
              <w:jc w:val="center"/>
              <w:rPr>
                <w:rFonts w:ascii="Arial" w:hAnsi="Arial" w:cs="Arial"/>
                <w:sz w:val="16"/>
                <w:szCs w:val="16"/>
              </w:rPr>
            </w:pPr>
          </w:p>
        </w:tc>
        <w:tc>
          <w:tcPr>
            <w:tcW w:w="1134" w:type="dxa"/>
            <w:vAlign w:val="center"/>
          </w:tcPr>
          <w:p w:rsidRPr="00191031" w:rsidR="00F25BFE" w:rsidP="00F25BFE" w:rsidRDefault="00F25BFE" w14:paraId="5130E206" w14:textId="518AF203">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73707" w14:paraId="5B5BF272" w14:textId="1B442550">
            <w:pPr>
              <w:spacing w:before="120"/>
              <w:jc w:val="center"/>
              <w:rPr>
                <w:rFonts w:ascii="Arial" w:hAnsi="Arial" w:cs="Arial"/>
                <w:sz w:val="16"/>
                <w:szCs w:val="16"/>
              </w:rPr>
            </w:pPr>
            <w:r>
              <w:rPr>
                <w:rFonts w:ascii="Arial" w:hAnsi="Arial" w:cs="Arial"/>
                <w:sz w:val="16"/>
                <w:szCs w:val="16"/>
              </w:rPr>
              <w:t>-</w:t>
            </w:r>
          </w:p>
        </w:tc>
        <w:tc>
          <w:tcPr>
            <w:tcW w:w="1084" w:type="dxa"/>
            <w:vAlign w:val="center"/>
          </w:tcPr>
          <w:p w:rsidRPr="00191031" w:rsidR="00F25BFE" w:rsidP="00F25BFE" w:rsidRDefault="00F73707" w14:paraId="02412076" w14:textId="79149947">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F25BFE" w:rsidP="00F25BFE" w:rsidRDefault="00F25BFE" w14:paraId="7170D953" w14:textId="644E294A">
            <w:pPr>
              <w:spacing w:before="120"/>
              <w:jc w:val="center"/>
              <w:rPr>
                <w:rFonts w:ascii="Arial" w:hAnsi="Arial" w:cs="Arial"/>
                <w:sz w:val="16"/>
                <w:szCs w:val="16"/>
              </w:rPr>
            </w:pPr>
            <w:r w:rsidRPr="00211A50">
              <w:rPr>
                <w:rFonts w:ascii="Arial" w:hAnsi="Arial" w:cs="Arial"/>
                <w:color w:val="000000"/>
                <w:sz w:val="16"/>
                <w:szCs w:val="16"/>
              </w:rPr>
              <w:t>0.146</w:t>
            </w:r>
          </w:p>
        </w:tc>
        <w:tc>
          <w:tcPr>
            <w:tcW w:w="1134" w:type="dxa"/>
            <w:vAlign w:val="center"/>
          </w:tcPr>
          <w:p w:rsidRPr="00191031" w:rsidR="00F25BFE" w:rsidP="00F25BFE" w:rsidRDefault="00F25BFE" w14:paraId="114E4429" w14:textId="49D9AD5E">
            <w:pPr>
              <w:spacing w:before="120"/>
              <w:jc w:val="center"/>
              <w:rPr>
                <w:rFonts w:ascii="Arial" w:hAnsi="Arial" w:cs="Arial"/>
                <w:sz w:val="16"/>
                <w:szCs w:val="16"/>
              </w:rPr>
            </w:pPr>
            <w:r>
              <w:rPr>
                <w:rFonts w:ascii="Arial" w:hAnsi="Arial" w:cs="Arial"/>
                <w:color w:val="000000"/>
                <w:sz w:val="16"/>
                <w:szCs w:val="16"/>
              </w:rPr>
              <w:t>0.048</w:t>
            </w:r>
          </w:p>
        </w:tc>
        <w:tc>
          <w:tcPr>
            <w:tcW w:w="1134" w:type="dxa"/>
            <w:vAlign w:val="center"/>
          </w:tcPr>
          <w:p w:rsidRPr="00191031" w:rsidR="00F25BFE" w:rsidP="00F25BFE" w:rsidRDefault="00240A07" w14:paraId="7A2A0AF7" w14:textId="5AEE1C54">
            <w:pPr>
              <w:spacing w:before="120"/>
              <w:jc w:val="center"/>
              <w:rPr>
                <w:rFonts w:ascii="Arial" w:hAnsi="Arial" w:cs="Arial"/>
                <w:sz w:val="16"/>
                <w:szCs w:val="16"/>
              </w:rPr>
            </w:pPr>
            <w:r>
              <w:rPr>
                <w:rFonts w:ascii="Arial" w:hAnsi="Arial" w:cs="Arial"/>
                <w:sz w:val="16"/>
                <w:szCs w:val="16"/>
              </w:rPr>
              <w:t>0.0335</w:t>
            </w:r>
          </w:p>
        </w:tc>
        <w:tc>
          <w:tcPr>
            <w:tcW w:w="1043" w:type="dxa"/>
            <w:vAlign w:val="center"/>
          </w:tcPr>
          <w:p w:rsidRPr="00191031" w:rsidR="00F25BFE" w:rsidP="00F25BFE" w:rsidRDefault="00F25BFE" w14:paraId="7A661506" w14:textId="12DF441F">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39417C4B"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4661017C" w14:textId="1B8FEDED">
            <w:pPr>
              <w:spacing w:before="120"/>
              <w:jc w:val="center"/>
              <w:rPr>
                <w:rFonts w:ascii="Arial" w:hAnsi="Arial" w:cs="Arial"/>
                <w:sz w:val="16"/>
                <w:szCs w:val="16"/>
              </w:rPr>
            </w:pPr>
          </w:p>
        </w:tc>
      </w:tr>
      <w:tr w:rsidRPr="00660468" w:rsidR="00F25BFE" w:rsidTr="0C34660A" w14:paraId="08EE9294" w14:textId="1282DE79">
        <w:tc>
          <w:tcPr>
            <w:tcW w:w="1960" w:type="dxa"/>
            <w:vAlign w:val="center"/>
          </w:tcPr>
          <w:p w:rsidRPr="00191031" w:rsidR="00F25BFE" w:rsidP="00F25BFE" w:rsidRDefault="00F25BFE" w14:paraId="56A6DADF" w14:textId="77777777">
            <w:pPr>
              <w:spacing w:before="120"/>
              <w:rPr>
                <w:rFonts w:ascii="Arial" w:hAnsi="Arial" w:cs="Arial"/>
                <w:sz w:val="16"/>
                <w:szCs w:val="16"/>
              </w:rPr>
            </w:pPr>
            <w:r w:rsidRPr="00191031">
              <w:rPr>
                <w:rFonts w:ascii="Arial" w:hAnsi="Arial" w:cs="Arial"/>
                <w:sz w:val="16"/>
                <w:szCs w:val="16"/>
              </w:rPr>
              <w:t>Use of 2,4-D</w:t>
            </w:r>
          </w:p>
        </w:tc>
        <w:tc>
          <w:tcPr>
            <w:tcW w:w="1159" w:type="dxa"/>
            <w:vAlign w:val="center"/>
          </w:tcPr>
          <w:p w:rsidRPr="00191031" w:rsidR="00F25BFE" w:rsidP="00F25BFE" w:rsidRDefault="00F25BFE" w14:paraId="5A277C65" w14:textId="14F6282D">
            <w:pPr>
              <w:spacing w:before="120"/>
              <w:jc w:val="center"/>
              <w:rPr>
                <w:rFonts w:ascii="Arial" w:hAnsi="Arial" w:cs="Arial"/>
                <w:sz w:val="16"/>
                <w:szCs w:val="16"/>
              </w:rPr>
            </w:pPr>
            <w:r w:rsidRPr="00211A50">
              <w:rPr>
                <w:rFonts w:ascii="Arial" w:hAnsi="Arial" w:cs="Arial"/>
                <w:sz w:val="16"/>
                <w:szCs w:val="16"/>
              </w:rPr>
              <w:t>-</w:t>
            </w:r>
          </w:p>
        </w:tc>
        <w:tc>
          <w:tcPr>
            <w:tcW w:w="942" w:type="dxa"/>
            <w:vAlign w:val="center"/>
          </w:tcPr>
          <w:p w:rsidRPr="00191031" w:rsidR="00F25BFE" w:rsidP="00F25BFE" w:rsidRDefault="00F25BFE" w14:paraId="37DC114C" w14:textId="12E9729B">
            <w:pPr>
              <w:spacing w:before="120"/>
              <w:jc w:val="center"/>
              <w:rPr>
                <w:rFonts w:ascii="Arial" w:hAnsi="Arial" w:cs="Arial"/>
                <w:sz w:val="16"/>
                <w:szCs w:val="16"/>
              </w:rPr>
            </w:pPr>
          </w:p>
        </w:tc>
        <w:tc>
          <w:tcPr>
            <w:tcW w:w="1042" w:type="dxa"/>
            <w:vAlign w:val="center"/>
          </w:tcPr>
          <w:p w:rsidRPr="00191031" w:rsidR="00F25BFE" w:rsidP="00F25BFE" w:rsidRDefault="00F25BFE" w14:paraId="67CBBD03" w14:textId="5A7B755E">
            <w:pPr>
              <w:spacing w:before="120"/>
              <w:jc w:val="center"/>
              <w:rPr>
                <w:rFonts w:ascii="Arial" w:hAnsi="Arial" w:cs="Arial"/>
                <w:sz w:val="16"/>
                <w:szCs w:val="16"/>
              </w:rPr>
            </w:pPr>
          </w:p>
        </w:tc>
        <w:tc>
          <w:tcPr>
            <w:tcW w:w="1134" w:type="dxa"/>
            <w:vAlign w:val="center"/>
          </w:tcPr>
          <w:p w:rsidRPr="00191031" w:rsidR="00F25BFE" w:rsidP="00F25BFE" w:rsidRDefault="00F25BFE" w14:paraId="10906BF3" w14:textId="4D528717">
            <w:pPr>
              <w:spacing w:before="120"/>
              <w:jc w:val="center"/>
              <w:rPr>
                <w:rFonts w:ascii="Arial" w:hAnsi="Arial" w:cs="Arial"/>
                <w:sz w:val="16"/>
                <w:szCs w:val="16"/>
              </w:rPr>
            </w:pPr>
            <w:r w:rsidRPr="00211A50">
              <w:rPr>
                <w:rFonts w:ascii="Arial" w:hAnsi="Arial" w:cs="Arial"/>
                <w:sz w:val="16"/>
                <w:szCs w:val="16"/>
              </w:rPr>
              <w:t>-</w:t>
            </w:r>
          </w:p>
        </w:tc>
        <w:tc>
          <w:tcPr>
            <w:tcW w:w="1134" w:type="dxa"/>
            <w:vAlign w:val="center"/>
          </w:tcPr>
          <w:p w:rsidRPr="00191031" w:rsidR="00F25BFE" w:rsidP="00F25BFE" w:rsidRDefault="00F73707" w14:paraId="0F8A0CDE" w14:textId="21F45FFC">
            <w:pPr>
              <w:spacing w:before="120"/>
              <w:jc w:val="center"/>
              <w:rPr>
                <w:rFonts w:ascii="Arial" w:hAnsi="Arial" w:cs="Arial"/>
                <w:sz w:val="16"/>
                <w:szCs w:val="16"/>
              </w:rPr>
            </w:pPr>
            <w:r>
              <w:rPr>
                <w:rFonts w:ascii="Arial" w:hAnsi="Arial" w:cs="Arial"/>
                <w:sz w:val="16"/>
                <w:szCs w:val="16"/>
              </w:rPr>
              <w:t>-</w:t>
            </w:r>
          </w:p>
        </w:tc>
        <w:tc>
          <w:tcPr>
            <w:tcW w:w="1084" w:type="dxa"/>
            <w:vAlign w:val="center"/>
          </w:tcPr>
          <w:p w:rsidRPr="00191031" w:rsidR="00F25BFE" w:rsidP="00F25BFE" w:rsidRDefault="00F73707" w14:paraId="2E94BC9F" w14:textId="024869AA">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F25BFE" w:rsidP="00F25BFE" w:rsidRDefault="00F73707" w14:paraId="3E1C4DFB" w14:textId="1CDF353E">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F25BFE" w:rsidP="00F25BFE" w:rsidRDefault="00F73707" w14:paraId="5EE86BE6" w14:textId="72F0B030">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F25BFE" w:rsidP="00F25BFE" w:rsidRDefault="00F73707" w14:paraId="52CA183A" w14:textId="5B661219">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F25BFE" w:rsidP="00F25BFE" w:rsidRDefault="00F25BFE" w14:paraId="2FC8E091" w14:textId="68DADFBD">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485BE860" w14:textId="77777777">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F25BFE" w:rsidP="00F25BFE" w:rsidRDefault="00F25BFE" w14:paraId="419D7510" w14:textId="0240F118">
            <w:pPr>
              <w:spacing w:before="120"/>
              <w:jc w:val="center"/>
              <w:rPr>
                <w:rFonts w:ascii="Arial" w:hAnsi="Arial" w:cs="Arial"/>
                <w:sz w:val="16"/>
                <w:szCs w:val="16"/>
              </w:rPr>
            </w:pPr>
          </w:p>
        </w:tc>
      </w:tr>
      <w:tr w:rsidRPr="00660468" w:rsidR="00240A07" w:rsidTr="0C34660A" w14:paraId="001114C5" w14:textId="50A0CDFD">
        <w:tc>
          <w:tcPr>
            <w:tcW w:w="1960" w:type="dxa"/>
            <w:vAlign w:val="center"/>
          </w:tcPr>
          <w:p w:rsidRPr="00191031" w:rsidR="00240A07" w:rsidP="00240A07" w:rsidRDefault="00240A07" w14:paraId="4379FA3A" w14:textId="77777777">
            <w:pPr>
              <w:spacing w:before="120"/>
              <w:rPr>
                <w:rFonts w:ascii="Arial" w:hAnsi="Arial" w:cs="Arial"/>
                <w:sz w:val="16"/>
                <w:szCs w:val="16"/>
              </w:rPr>
            </w:pPr>
            <w:r w:rsidRPr="00191031">
              <w:rPr>
                <w:rFonts w:ascii="Arial" w:hAnsi="Arial" w:cs="Arial"/>
                <w:sz w:val="16"/>
                <w:szCs w:val="16"/>
              </w:rPr>
              <w:t>Petroleum production</w:t>
            </w:r>
          </w:p>
        </w:tc>
        <w:tc>
          <w:tcPr>
            <w:tcW w:w="1159" w:type="dxa"/>
            <w:vAlign w:val="center"/>
          </w:tcPr>
          <w:p w:rsidRPr="00191031" w:rsidR="00240A07" w:rsidP="00240A07" w:rsidRDefault="00240A07" w14:paraId="39816155" w14:textId="24352AE5">
            <w:pPr>
              <w:spacing w:before="120"/>
              <w:jc w:val="center"/>
              <w:rPr>
                <w:rFonts w:ascii="Arial" w:hAnsi="Arial" w:cs="Arial"/>
                <w:sz w:val="16"/>
                <w:szCs w:val="16"/>
              </w:rPr>
            </w:pPr>
            <w:r w:rsidRPr="00211A50">
              <w:rPr>
                <w:rFonts w:ascii="Arial" w:hAnsi="Arial" w:cs="Arial"/>
                <w:color w:val="000000"/>
                <w:sz w:val="16"/>
                <w:szCs w:val="16"/>
              </w:rPr>
              <w:t>0.019</w:t>
            </w:r>
          </w:p>
        </w:tc>
        <w:tc>
          <w:tcPr>
            <w:tcW w:w="942" w:type="dxa"/>
            <w:vAlign w:val="center"/>
          </w:tcPr>
          <w:p w:rsidRPr="00191031" w:rsidR="00240A07" w:rsidP="00240A07" w:rsidRDefault="00240A07" w14:paraId="337FC0B0" w14:textId="004BC190">
            <w:pPr>
              <w:spacing w:before="120"/>
              <w:jc w:val="center"/>
              <w:rPr>
                <w:rFonts w:ascii="Arial" w:hAnsi="Arial" w:cs="Arial"/>
                <w:sz w:val="16"/>
                <w:szCs w:val="16"/>
              </w:rPr>
            </w:pPr>
            <w:r>
              <w:rPr>
                <w:rFonts w:ascii="Arial" w:hAnsi="Arial" w:cs="Arial"/>
                <w:color w:val="000000"/>
                <w:sz w:val="16"/>
                <w:szCs w:val="16"/>
              </w:rPr>
              <w:t>0.0135</w:t>
            </w:r>
          </w:p>
        </w:tc>
        <w:tc>
          <w:tcPr>
            <w:tcW w:w="1042" w:type="dxa"/>
            <w:vAlign w:val="center"/>
          </w:tcPr>
          <w:p w:rsidRPr="00191031" w:rsidR="00240A07" w:rsidP="00240A07" w:rsidRDefault="00240A07" w14:paraId="5A95DA87" w14:textId="7D5AF911">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240A07" w:rsidP="00240A07" w:rsidRDefault="00240A07" w14:paraId="470FEC5D" w14:textId="3A19A5B3">
            <w:pPr>
              <w:spacing w:before="120"/>
              <w:jc w:val="center"/>
              <w:rPr>
                <w:rFonts w:ascii="Arial" w:hAnsi="Arial" w:cs="Arial"/>
                <w:sz w:val="16"/>
                <w:szCs w:val="16"/>
              </w:rPr>
            </w:pPr>
            <w:r w:rsidRPr="00211A50">
              <w:rPr>
                <w:rFonts w:ascii="Arial" w:hAnsi="Arial" w:cs="Arial"/>
                <w:color w:val="000000"/>
                <w:sz w:val="16"/>
                <w:szCs w:val="16"/>
              </w:rPr>
              <w:t>0.0084</w:t>
            </w:r>
          </w:p>
        </w:tc>
        <w:tc>
          <w:tcPr>
            <w:tcW w:w="1134" w:type="dxa"/>
            <w:vAlign w:val="center"/>
          </w:tcPr>
          <w:p w:rsidRPr="00191031" w:rsidR="00240A07" w:rsidP="00240A07" w:rsidRDefault="00240A07" w14:paraId="48EB901D" w14:textId="3D13F123">
            <w:pPr>
              <w:spacing w:before="120"/>
              <w:jc w:val="center"/>
              <w:rPr>
                <w:rFonts w:ascii="Arial" w:hAnsi="Arial" w:cs="Arial"/>
                <w:sz w:val="16"/>
                <w:szCs w:val="16"/>
              </w:rPr>
            </w:pPr>
            <w:r>
              <w:rPr>
                <w:rFonts w:ascii="Arial" w:hAnsi="Arial" w:cs="Arial"/>
                <w:color w:val="000000"/>
                <w:sz w:val="16"/>
                <w:szCs w:val="16"/>
              </w:rPr>
              <w:t>0.0031</w:t>
            </w:r>
          </w:p>
        </w:tc>
        <w:tc>
          <w:tcPr>
            <w:tcW w:w="1084" w:type="dxa"/>
            <w:vAlign w:val="center"/>
          </w:tcPr>
          <w:p w:rsidRPr="00191031" w:rsidR="00240A07" w:rsidP="00240A07" w:rsidRDefault="00240A07" w14:paraId="0E9B9BEA" w14:textId="68064B08">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240A07" w:rsidP="00240A07" w:rsidRDefault="00F73707" w14:paraId="10048AB2" w14:textId="41AE7E7D">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240A07" w:rsidP="00240A07" w:rsidRDefault="00F73707" w14:paraId="19498032" w14:textId="5271F935">
            <w:pPr>
              <w:spacing w:before="120"/>
              <w:jc w:val="center"/>
              <w:rPr>
                <w:rFonts w:ascii="Arial" w:hAnsi="Arial" w:cs="Arial"/>
                <w:sz w:val="16"/>
                <w:szCs w:val="16"/>
              </w:rPr>
            </w:pPr>
            <w:r>
              <w:rPr>
                <w:rFonts w:ascii="Arial" w:hAnsi="Arial" w:cs="Arial"/>
                <w:sz w:val="16"/>
                <w:szCs w:val="16"/>
              </w:rPr>
              <w:t>-</w:t>
            </w:r>
          </w:p>
        </w:tc>
        <w:tc>
          <w:tcPr>
            <w:tcW w:w="1134" w:type="dxa"/>
            <w:vAlign w:val="center"/>
          </w:tcPr>
          <w:p w:rsidRPr="00191031" w:rsidR="00240A07" w:rsidP="00240A07" w:rsidRDefault="00F73707" w14:paraId="411A53DC" w14:textId="5904298B">
            <w:pPr>
              <w:spacing w:before="120"/>
              <w:jc w:val="center"/>
              <w:rPr>
                <w:rFonts w:ascii="Arial" w:hAnsi="Arial" w:cs="Arial"/>
                <w:sz w:val="16"/>
                <w:szCs w:val="16"/>
              </w:rPr>
            </w:pPr>
            <w:r>
              <w:rPr>
                <w:rFonts w:ascii="Arial" w:hAnsi="Arial" w:cs="Arial"/>
                <w:sz w:val="16"/>
                <w:szCs w:val="16"/>
              </w:rPr>
              <w:t>-</w:t>
            </w:r>
          </w:p>
        </w:tc>
        <w:tc>
          <w:tcPr>
            <w:tcW w:w="1043" w:type="dxa"/>
            <w:vAlign w:val="center"/>
          </w:tcPr>
          <w:p w:rsidRPr="00191031" w:rsidR="00240A07" w:rsidP="00240A07" w:rsidRDefault="00240A07" w14:paraId="6034C108" w14:textId="369C550E">
            <w:pPr>
              <w:spacing w:before="120"/>
              <w:jc w:val="center"/>
              <w:rPr>
                <w:rFonts w:ascii="Arial" w:hAnsi="Arial" w:cs="Arial"/>
                <w:sz w:val="16"/>
                <w:szCs w:val="16"/>
              </w:rPr>
            </w:pPr>
            <w:r w:rsidRPr="00211A50">
              <w:rPr>
                <w:rFonts w:ascii="Arial" w:hAnsi="Arial" w:cs="Arial"/>
                <w:color w:val="000000"/>
                <w:sz w:val="16"/>
                <w:szCs w:val="16"/>
              </w:rPr>
              <w:t>0.000017</w:t>
            </w:r>
          </w:p>
        </w:tc>
        <w:tc>
          <w:tcPr>
            <w:tcW w:w="992" w:type="dxa"/>
            <w:vAlign w:val="center"/>
          </w:tcPr>
          <w:p w:rsidRPr="00191031" w:rsidR="00240A07" w:rsidP="00240A07" w:rsidRDefault="00240A07" w14:paraId="62DE2A7E" w14:textId="2B9018C9">
            <w:pPr>
              <w:spacing w:before="120"/>
              <w:jc w:val="center"/>
              <w:rPr>
                <w:rFonts w:ascii="Arial" w:hAnsi="Arial" w:cs="Arial"/>
                <w:sz w:val="16"/>
                <w:szCs w:val="16"/>
              </w:rPr>
            </w:pPr>
            <w:r>
              <w:rPr>
                <w:rFonts w:ascii="Arial" w:hAnsi="Arial" w:cs="Arial"/>
                <w:color w:val="000000"/>
                <w:sz w:val="16"/>
                <w:szCs w:val="16"/>
              </w:rPr>
              <w:t>0.0000039</w:t>
            </w:r>
          </w:p>
        </w:tc>
        <w:tc>
          <w:tcPr>
            <w:tcW w:w="992" w:type="dxa"/>
            <w:vAlign w:val="center"/>
          </w:tcPr>
          <w:p w:rsidRPr="00191031" w:rsidR="00240A07" w:rsidP="00240A07" w:rsidRDefault="00F73707" w14:paraId="440B4152" w14:textId="350452E1">
            <w:pPr>
              <w:spacing w:before="120"/>
              <w:jc w:val="center"/>
              <w:rPr>
                <w:rFonts w:ascii="Arial" w:hAnsi="Arial" w:cs="Arial"/>
                <w:sz w:val="16"/>
                <w:szCs w:val="16"/>
              </w:rPr>
            </w:pPr>
            <w:r>
              <w:rPr>
                <w:rFonts w:ascii="Arial" w:hAnsi="Arial" w:cs="Arial"/>
                <w:sz w:val="16"/>
                <w:szCs w:val="16"/>
              </w:rPr>
              <w:t>-</w:t>
            </w:r>
          </w:p>
        </w:tc>
      </w:tr>
      <w:tr w:rsidRPr="00660468" w:rsidR="00240A07" w:rsidTr="0C34660A" w14:paraId="7D466B81" w14:textId="7ED5BB88">
        <w:tc>
          <w:tcPr>
            <w:tcW w:w="1960" w:type="dxa"/>
            <w:vAlign w:val="center"/>
          </w:tcPr>
          <w:p w:rsidRPr="00191031" w:rsidR="00240A07" w:rsidP="00240A07" w:rsidRDefault="00240A07" w14:paraId="2A5679BF" w14:textId="77777777">
            <w:pPr>
              <w:spacing w:before="120"/>
              <w:rPr>
                <w:rFonts w:ascii="Arial" w:hAnsi="Arial" w:cs="Arial"/>
                <w:sz w:val="16"/>
                <w:szCs w:val="16"/>
              </w:rPr>
            </w:pPr>
            <w:r w:rsidRPr="00191031">
              <w:rPr>
                <w:rFonts w:ascii="Arial" w:hAnsi="Arial" w:cs="Arial"/>
                <w:sz w:val="16"/>
                <w:szCs w:val="16"/>
              </w:rPr>
              <w:t>Crematoria</w:t>
            </w:r>
          </w:p>
        </w:tc>
        <w:tc>
          <w:tcPr>
            <w:tcW w:w="1159" w:type="dxa"/>
            <w:vAlign w:val="center"/>
          </w:tcPr>
          <w:p w:rsidRPr="00191031" w:rsidR="00240A07" w:rsidP="00240A07" w:rsidRDefault="00240A07" w14:paraId="5289665C" w14:textId="7A8734CC">
            <w:pPr>
              <w:spacing w:before="120"/>
              <w:jc w:val="center"/>
              <w:rPr>
                <w:rFonts w:ascii="Arial" w:hAnsi="Arial" w:cs="Arial"/>
                <w:sz w:val="16"/>
                <w:szCs w:val="16"/>
              </w:rPr>
            </w:pPr>
            <w:r w:rsidRPr="00211A50">
              <w:rPr>
                <w:rFonts w:ascii="Arial" w:hAnsi="Arial" w:cs="Arial"/>
                <w:color w:val="000000"/>
                <w:sz w:val="16"/>
                <w:szCs w:val="16"/>
              </w:rPr>
              <w:t>0.201</w:t>
            </w:r>
          </w:p>
        </w:tc>
        <w:tc>
          <w:tcPr>
            <w:tcW w:w="942" w:type="dxa"/>
            <w:vAlign w:val="center"/>
          </w:tcPr>
          <w:p w:rsidRPr="00191031" w:rsidR="00240A07" w:rsidP="00240A07" w:rsidRDefault="00240A07" w14:paraId="7C28B3F4" w14:textId="754D6F20">
            <w:pPr>
              <w:spacing w:before="120"/>
              <w:jc w:val="center"/>
              <w:rPr>
                <w:rFonts w:ascii="Arial" w:hAnsi="Arial" w:cs="Arial"/>
                <w:sz w:val="16"/>
                <w:szCs w:val="16"/>
              </w:rPr>
            </w:pPr>
            <w:r>
              <w:rPr>
                <w:rFonts w:ascii="Arial" w:hAnsi="Arial" w:cs="Arial"/>
                <w:color w:val="000000"/>
                <w:sz w:val="16"/>
                <w:szCs w:val="16"/>
              </w:rPr>
              <w:t>0.221</w:t>
            </w:r>
          </w:p>
        </w:tc>
        <w:tc>
          <w:tcPr>
            <w:tcW w:w="1042" w:type="dxa"/>
            <w:vAlign w:val="center"/>
          </w:tcPr>
          <w:p w:rsidRPr="00191031" w:rsidR="00240A07" w:rsidP="00240A07" w:rsidRDefault="001762F3" w14:paraId="4A9951AC" w14:textId="2EFCE2FF">
            <w:pPr>
              <w:spacing w:before="120"/>
              <w:jc w:val="center"/>
              <w:rPr>
                <w:rFonts w:ascii="Arial" w:hAnsi="Arial" w:cs="Arial"/>
                <w:sz w:val="16"/>
                <w:szCs w:val="16"/>
              </w:rPr>
            </w:pPr>
            <w:r>
              <w:rPr>
                <w:rFonts w:ascii="Arial" w:hAnsi="Arial" w:cs="Arial"/>
                <w:sz w:val="16"/>
                <w:szCs w:val="16"/>
              </w:rPr>
              <w:t>0.254</w:t>
            </w:r>
          </w:p>
        </w:tc>
        <w:tc>
          <w:tcPr>
            <w:tcW w:w="1134" w:type="dxa"/>
            <w:vAlign w:val="center"/>
          </w:tcPr>
          <w:p w:rsidRPr="00191031" w:rsidR="00240A07" w:rsidP="00240A07" w:rsidRDefault="00240A07" w14:paraId="408CA45B" w14:textId="04F6896A">
            <w:pPr>
              <w:spacing w:before="120"/>
              <w:jc w:val="center"/>
              <w:rPr>
                <w:rFonts w:ascii="Arial" w:hAnsi="Arial" w:cs="Arial"/>
                <w:sz w:val="16"/>
                <w:szCs w:val="16"/>
              </w:rPr>
            </w:pPr>
          </w:p>
        </w:tc>
        <w:tc>
          <w:tcPr>
            <w:tcW w:w="1134" w:type="dxa"/>
            <w:vAlign w:val="center"/>
          </w:tcPr>
          <w:p w:rsidRPr="00191031" w:rsidR="00240A07" w:rsidP="00240A07" w:rsidRDefault="00240A07" w14:paraId="6E8A158A" w14:textId="6BDD2B0A">
            <w:pPr>
              <w:spacing w:before="120"/>
              <w:jc w:val="center"/>
              <w:rPr>
                <w:rFonts w:ascii="Arial" w:hAnsi="Arial" w:cs="Arial"/>
                <w:sz w:val="16"/>
                <w:szCs w:val="16"/>
              </w:rPr>
            </w:pPr>
          </w:p>
        </w:tc>
        <w:tc>
          <w:tcPr>
            <w:tcW w:w="1084" w:type="dxa"/>
            <w:vAlign w:val="center"/>
          </w:tcPr>
          <w:p w:rsidRPr="00191031" w:rsidR="00240A07" w:rsidP="00240A07" w:rsidRDefault="00240A07" w14:paraId="11894995" w14:textId="6057AEAA">
            <w:pPr>
              <w:spacing w:before="120"/>
              <w:jc w:val="center"/>
              <w:rPr>
                <w:rFonts w:ascii="Arial" w:hAnsi="Arial" w:cs="Arial"/>
                <w:sz w:val="16"/>
                <w:szCs w:val="16"/>
              </w:rPr>
            </w:pPr>
          </w:p>
        </w:tc>
        <w:tc>
          <w:tcPr>
            <w:tcW w:w="1043" w:type="dxa"/>
            <w:vAlign w:val="center"/>
          </w:tcPr>
          <w:p w:rsidRPr="00191031" w:rsidR="00240A07" w:rsidP="00240A07" w:rsidRDefault="00240A07" w14:paraId="42695135" w14:textId="2E304511">
            <w:pPr>
              <w:spacing w:before="120"/>
              <w:jc w:val="center"/>
              <w:rPr>
                <w:rFonts w:ascii="Arial" w:hAnsi="Arial" w:cs="Arial"/>
                <w:sz w:val="16"/>
                <w:szCs w:val="16"/>
              </w:rPr>
            </w:pPr>
          </w:p>
        </w:tc>
        <w:tc>
          <w:tcPr>
            <w:tcW w:w="1134" w:type="dxa"/>
            <w:vAlign w:val="center"/>
          </w:tcPr>
          <w:p w:rsidRPr="00191031" w:rsidR="00240A07" w:rsidP="00240A07" w:rsidRDefault="00240A07" w14:paraId="5D5D44AE" w14:textId="24D347F0">
            <w:pPr>
              <w:spacing w:before="120"/>
              <w:jc w:val="center"/>
              <w:rPr>
                <w:rFonts w:ascii="Arial" w:hAnsi="Arial" w:cs="Arial"/>
                <w:sz w:val="16"/>
                <w:szCs w:val="16"/>
              </w:rPr>
            </w:pPr>
          </w:p>
        </w:tc>
        <w:tc>
          <w:tcPr>
            <w:tcW w:w="1134" w:type="dxa"/>
            <w:vAlign w:val="center"/>
          </w:tcPr>
          <w:p w:rsidRPr="00191031" w:rsidR="00240A07" w:rsidP="00240A07" w:rsidRDefault="00240A07" w14:paraId="41798601" w14:textId="1ED4A672">
            <w:pPr>
              <w:spacing w:before="120"/>
              <w:jc w:val="center"/>
              <w:rPr>
                <w:rFonts w:ascii="Arial" w:hAnsi="Arial" w:cs="Arial"/>
                <w:sz w:val="16"/>
                <w:szCs w:val="16"/>
              </w:rPr>
            </w:pPr>
          </w:p>
        </w:tc>
        <w:tc>
          <w:tcPr>
            <w:tcW w:w="1043" w:type="dxa"/>
            <w:vAlign w:val="center"/>
          </w:tcPr>
          <w:p w:rsidRPr="00191031" w:rsidR="00240A07" w:rsidP="00240A07" w:rsidRDefault="00240A07" w14:paraId="02AEB623" w14:textId="5AEAE0B9">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240A07" w:rsidP="00240A07" w:rsidRDefault="00240A07" w14:paraId="038E1849" w14:textId="38A2F1D2">
            <w:pPr>
              <w:spacing w:before="120"/>
              <w:jc w:val="center"/>
              <w:rPr>
                <w:rFonts w:ascii="Arial" w:hAnsi="Arial" w:cs="Arial"/>
                <w:sz w:val="16"/>
                <w:szCs w:val="16"/>
              </w:rPr>
            </w:pPr>
          </w:p>
        </w:tc>
        <w:tc>
          <w:tcPr>
            <w:tcW w:w="992" w:type="dxa"/>
            <w:vAlign w:val="center"/>
          </w:tcPr>
          <w:p w:rsidRPr="00191031" w:rsidR="00240A07" w:rsidP="00240A07" w:rsidRDefault="00240A07" w14:paraId="68883AF4" w14:textId="5F023276">
            <w:pPr>
              <w:spacing w:before="120"/>
              <w:jc w:val="center"/>
              <w:rPr>
                <w:rFonts w:ascii="Arial" w:hAnsi="Arial" w:cs="Arial"/>
                <w:sz w:val="16"/>
                <w:szCs w:val="16"/>
              </w:rPr>
            </w:pPr>
          </w:p>
        </w:tc>
      </w:tr>
      <w:tr w:rsidRPr="00660468" w:rsidR="00240A07" w:rsidTr="0C34660A" w14:paraId="3A8D19D1" w14:textId="4D4A87B8">
        <w:tc>
          <w:tcPr>
            <w:tcW w:w="1960" w:type="dxa"/>
            <w:vAlign w:val="center"/>
          </w:tcPr>
          <w:p w:rsidRPr="00191031" w:rsidR="00240A07" w:rsidP="00240A07" w:rsidRDefault="00240A07" w14:paraId="1197338A" w14:textId="77777777">
            <w:pPr>
              <w:spacing w:before="120"/>
              <w:rPr>
                <w:rFonts w:ascii="Arial" w:hAnsi="Arial" w:cs="Arial"/>
                <w:sz w:val="16"/>
                <w:szCs w:val="16"/>
              </w:rPr>
            </w:pPr>
            <w:r w:rsidRPr="00191031">
              <w:rPr>
                <w:rFonts w:ascii="Arial" w:hAnsi="Arial" w:cs="Arial"/>
                <w:sz w:val="16"/>
                <w:szCs w:val="16"/>
              </w:rPr>
              <w:t>Tobacco smoking</w:t>
            </w:r>
          </w:p>
        </w:tc>
        <w:tc>
          <w:tcPr>
            <w:tcW w:w="1159" w:type="dxa"/>
            <w:vAlign w:val="center"/>
          </w:tcPr>
          <w:p w:rsidRPr="00191031" w:rsidR="00240A07" w:rsidP="00240A07" w:rsidRDefault="00240A07" w14:paraId="70A0F4BF" w14:textId="4252D62D">
            <w:pPr>
              <w:spacing w:before="120"/>
              <w:jc w:val="center"/>
              <w:rPr>
                <w:rFonts w:ascii="Arial" w:hAnsi="Arial" w:cs="Arial"/>
                <w:sz w:val="16"/>
                <w:szCs w:val="16"/>
              </w:rPr>
            </w:pPr>
            <w:r w:rsidRPr="00211A50">
              <w:rPr>
                <w:rFonts w:ascii="Arial" w:hAnsi="Arial" w:cs="Arial"/>
                <w:color w:val="000000"/>
                <w:sz w:val="16"/>
                <w:szCs w:val="16"/>
              </w:rPr>
              <w:t>0.00021</w:t>
            </w:r>
          </w:p>
        </w:tc>
        <w:tc>
          <w:tcPr>
            <w:tcW w:w="942" w:type="dxa"/>
            <w:vAlign w:val="center"/>
          </w:tcPr>
          <w:p w:rsidRPr="00191031" w:rsidR="00240A07" w:rsidP="00240A07" w:rsidRDefault="00240A07" w14:paraId="69DA2564" w14:textId="36AD1936">
            <w:pPr>
              <w:spacing w:before="120"/>
              <w:jc w:val="center"/>
              <w:rPr>
                <w:rFonts w:ascii="Arial" w:hAnsi="Arial" w:cs="Arial"/>
                <w:sz w:val="16"/>
                <w:szCs w:val="16"/>
              </w:rPr>
            </w:pPr>
            <w:r>
              <w:rPr>
                <w:rFonts w:ascii="Arial" w:hAnsi="Arial" w:cs="Arial"/>
                <w:color w:val="000000"/>
                <w:sz w:val="16"/>
                <w:szCs w:val="16"/>
              </w:rPr>
              <w:t>0.000098</w:t>
            </w:r>
          </w:p>
        </w:tc>
        <w:tc>
          <w:tcPr>
            <w:tcW w:w="1042" w:type="dxa"/>
            <w:vAlign w:val="center"/>
          </w:tcPr>
          <w:p w:rsidRPr="00191031" w:rsidR="00240A07" w:rsidP="00240A07" w:rsidRDefault="001762F3" w14:paraId="681D0328" w14:textId="59725931">
            <w:pPr>
              <w:spacing w:before="120"/>
              <w:jc w:val="center"/>
              <w:rPr>
                <w:rFonts w:ascii="Arial" w:hAnsi="Arial" w:cs="Arial"/>
                <w:sz w:val="16"/>
                <w:szCs w:val="16"/>
              </w:rPr>
            </w:pPr>
            <w:r>
              <w:rPr>
                <w:rFonts w:ascii="Arial" w:hAnsi="Arial" w:cs="Arial"/>
                <w:sz w:val="16"/>
                <w:szCs w:val="16"/>
              </w:rPr>
              <w:t>0.000138</w:t>
            </w:r>
          </w:p>
        </w:tc>
        <w:tc>
          <w:tcPr>
            <w:tcW w:w="1134" w:type="dxa"/>
            <w:vAlign w:val="center"/>
          </w:tcPr>
          <w:p w:rsidRPr="00191031" w:rsidR="00240A07" w:rsidP="00240A07" w:rsidRDefault="00240A07" w14:paraId="70D95DA5" w14:textId="010262A1">
            <w:pPr>
              <w:spacing w:before="120"/>
              <w:jc w:val="center"/>
              <w:rPr>
                <w:rFonts w:ascii="Arial" w:hAnsi="Arial" w:cs="Arial"/>
                <w:sz w:val="16"/>
                <w:szCs w:val="16"/>
              </w:rPr>
            </w:pPr>
          </w:p>
        </w:tc>
        <w:tc>
          <w:tcPr>
            <w:tcW w:w="1134" w:type="dxa"/>
            <w:vAlign w:val="center"/>
          </w:tcPr>
          <w:p w:rsidRPr="00191031" w:rsidR="00240A07" w:rsidP="00240A07" w:rsidRDefault="00240A07" w14:paraId="5DEA677E" w14:textId="31122FE8">
            <w:pPr>
              <w:spacing w:before="120"/>
              <w:jc w:val="center"/>
              <w:rPr>
                <w:rFonts w:ascii="Arial" w:hAnsi="Arial" w:cs="Arial"/>
                <w:sz w:val="16"/>
                <w:szCs w:val="16"/>
              </w:rPr>
            </w:pPr>
          </w:p>
        </w:tc>
        <w:tc>
          <w:tcPr>
            <w:tcW w:w="1084" w:type="dxa"/>
            <w:vAlign w:val="center"/>
          </w:tcPr>
          <w:p w:rsidRPr="00191031" w:rsidR="00240A07" w:rsidP="00240A07" w:rsidRDefault="00240A07" w14:paraId="43C19A83" w14:textId="7256CAE8">
            <w:pPr>
              <w:spacing w:before="120"/>
              <w:jc w:val="center"/>
              <w:rPr>
                <w:rFonts w:ascii="Arial" w:hAnsi="Arial" w:cs="Arial"/>
                <w:sz w:val="16"/>
                <w:szCs w:val="16"/>
              </w:rPr>
            </w:pPr>
          </w:p>
        </w:tc>
        <w:tc>
          <w:tcPr>
            <w:tcW w:w="1043" w:type="dxa"/>
            <w:vAlign w:val="center"/>
          </w:tcPr>
          <w:p w:rsidRPr="00191031" w:rsidR="00240A07" w:rsidP="00240A07" w:rsidRDefault="00240A07" w14:paraId="049143D7" w14:textId="0CD65A9F">
            <w:pPr>
              <w:spacing w:before="120"/>
              <w:jc w:val="center"/>
              <w:rPr>
                <w:rFonts w:ascii="Arial" w:hAnsi="Arial" w:cs="Arial"/>
                <w:sz w:val="16"/>
                <w:szCs w:val="16"/>
              </w:rPr>
            </w:pPr>
          </w:p>
        </w:tc>
        <w:tc>
          <w:tcPr>
            <w:tcW w:w="1134" w:type="dxa"/>
            <w:vAlign w:val="center"/>
          </w:tcPr>
          <w:p w:rsidRPr="00191031" w:rsidR="00240A07" w:rsidP="00240A07" w:rsidRDefault="00240A07" w14:paraId="53E43445" w14:textId="0E5C2B83">
            <w:pPr>
              <w:spacing w:before="120"/>
              <w:jc w:val="center"/>
              <w:rPr>
                <w:rFonts w:ascii="Arial" w:hAnsi="Arial" w:cs="Arial"/>
                <w:sz w:val="16"/>
                <w:szCs w:val="16"/>
              </w:rPr>
            </w:pPr>
          </w:p>
        </w:tc>
        <w:tc>
          <w:tcPr>
            <w:tcW w:w="1134" w:type="dxa"/>
            <w:vAlign w:val="center"/>
          </w:tcPr>
          <w:p w:rsidRPr="00191031" w:rsidR="00240A07" w:rsidP="00240A07" w:rsidRDefault="00240A07" w14:paraId="7681F9EE" w14:textId="06B311A8">
            <w:pPr>
              <w:spacing w:before="120"/>
              <w:jc w:val="center"/>
              <w:rPr>
                <w:rFonts w:ascii="Arial" w:hAnsi="Arial" w:cs="Arial"/>
                <w:sz w:val="16"/>
                <w:szCs w:val="16"/>
              </w:rPr>
            </w:pPr>
          </w:p>
        </w:tc>
        <w:tc>
          <w:tcPr>
            <w:tcW w:w="1043" w:type="dxa"/>
            <w:vAlign w:val="center"/>
          </w:tcPr>
          <w:p w:rsidRPr="00191031" w:rsidR="00240A07" w:rsidP="00240A07" w:rsidRDefault="00240A07" w14:paraId="348619C8" w14:textId="678D6EDC">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240A07" w:rsidP="00240A07" w:rsidRDefault="00240A07" w14:paraId="1797EDDE" w14:textId="5E23DDED">
            <w:pPr>
              <w:spacing w:before="120"/>
              <w:jc w:val="center"/>
              <w:rPr>
                <w:rFonts w:ascii="Arial" w:hAnsi="Arial" w:cs="Arial"/>
                <w:sz w:val="16"/>
                <w:szCs w:val="16"/>
              </w:rPr>
            </w:pPr>
          </w:p>
        </w:tc>
        <w:tc>
          <w:tcPr>
            <w:tcW w:w="992" w:type="dxa"/>
            <w:vAlign w:val="center"/>
          </w:tcPr>
          <w:p w:rsidRPr="00191031" w:rsidR="00240A07" w:rsidP="00240A07" w:rsidRDefault="00240A07" w14:paraId="3F4578F5" w14:textId="1EB918C0">
            <w:pPr>
              <w:spacing w:before="120"/>
              <w:jc w:val="center"/>
              <w:rPr>
                <w:rFonts w:ascii="Arial" w:hAnsi="Arial" w:cs="Arial"/>
                <w:sz w:val="16"/>
                <w:szCs w:val="16"/>
              </w:rPr>
            </w:pPr>
          </w:p>
        </w:tc>
      </w:tr>
      <w:tr w:rsidRPr="00660468" w:rsidR="00240A07" w:rsidTr="0C34660A" w14:paraId="7096EB63" w14:textId="673E240C">
        <w:tc>
          <w:tcPr>
            <w:tcW w:w="1960" w:type="dxa"/>
            <w:vAlign w:val="center"/>
          </w:tcPr>
          <w:p w:rsidRPr="00191031" w:rsidR="00240A07" w:rsidP="00240A07" w:rsidRDefault="00240A07" w14:paraId="52243B4B" w14:textId="77777777">
            <w:pPr>
              <w:spacing w:before="120"/>
              <w:rPr>
                <w:rFonts w:ascii="Arial" w:hAnsi="Arial" w:cs="Arial"/>
                <w:sz w:val="16"/>
                <w:szCs w:val="16"/>
              </w:rPr>
            </w:pPr>
            <w:r w:rsidRPr="00191031">
              <w:rPr>
                <w:rFonts w:ascii="Arial" w:hAnsi="Arial" w:cs="Arial"/>
                <w:sz w:val="16"/>
                <w:szCs w:val="16"/>
              </w:rPr>
              <w:t>Landfills, waste dumps and landfill mining</w:t>
            </w:r>
          </w:p>
        </w:tc>
        <w:tc>
          <w:tcPr>
            <w:tcW w:w="1159" w:type="dxa"/>
            <w:vAlign w:val="center"/>
          </w:tcPr>
          <w:p w:rsidRPr="00191031" w:rsidR="00240A07" w:rsidP="00240A07" w:rsidRDefault="00240A07" w14:paraId="53039A51" w14:textId="3DD02C5C">
            <w:pPr>
              <w:spacing w:before="120"/>
              <w:jc w:val="center"/>
              <w:rPr>
                <w:rFonts w:ascii="Arial" w:hAnsi="Arial" w:cs="Arial"/>
                <w:sz w:val="16"/>
                <w:szCs w:val="16"/>
              </w:rPr>
            </w:pPr>
            <w:r w:rsidRPr="00211A50">
              <w:rPr>
                <w:rFonts w:ascii="Arial" w:hAnsi="Arial" w:cs="Arial"/>
                <w:sz w:val="16"/>
                <w:szCs w:val="16"/>
              </w:rPr>
              <w:t>-</w:t>
            </w:r>
          </w:p>
        </w:tc>
        <w:tc>
          <w:tcPr>
            <w:tcW w:w="942" w:type="dxa"/>
            <w:vAlign w:val="center"/>
          </w:tcPr>
          <w:p w:rsidRPr="00191031" w:rsidR="00240A07" w:rsidP="00240A07" w:rsidRDefault="00240A07" w14:paraId="4C43E8BF" w14:textId="5FF0ADA6">
            <w:pPr>
              <w:spacing w:before="120"/>
              <w:jc w:val="center"/>
              <w:rPr>
                <w:rFonts w:ascii="Arial" w:hAnsi="Arial" w:cs="Arial"/>
                <w:sz w:val="16"/>
                <w:szCs w:val="16"/>
              </w:rPr>
            </w:pPr>
          </w:p>
        </w:tc>
        <w:tc>
          <w:tcPr>
            <w:tcW w:w="1042" w:type="dxa"/>
            <w:vAlign w:val="center"/>
          </w:tcPr>
          <w:p w:rsidRPr="00191031" w:rsidR="00240A07" w:rsidP="00240A07" w:rsidRDefault="00240A07" w14:paraId="25EA8B33" w14:textId="044AF319">
            <w:pPr>
              <w:spacing w:before="120"/>
              <w:jc w:val="center"/>
              <w:rPr>
                <w:rFonts w:ascii="Arial" w:hAnsi="Arial" w:cs="Arial"/>
                <w:sz w:val="16"/>
                <w:szCs w:val="16"/>
              </w:rPr>
            </w:pPr>
          </w:p>
        </w:tc>
        <w:tc>
          <w:tcPr>
            <w:tcW w:w="1134" w:type="dxa"/>
            <w:vAlign w:val="center"/>
          </w:tcPr>
          <w:p w:rsidRPr="00191031" w:rsidR="00240A07" w:rsidP="00240A07" w:rsidRDefault="00240A07" w14:paraId="6444C0A0" w14:textId="1BEC3996">
            <w:pPr>
              <w:spacing w:before="120"/>
              <w:jc w:val="center"/>
              <w:rPr>
                <w:rFonts w:ascii="Arial" w:hAnsi="Arial" w:cs="Arial"/>
                <w:sz w:val="16"/>
                <w:szCs w:val="16"/>
              </w:rPr>
            </w:pPr>
            <w:r w:rsidRPr="00211A50">
              <w:rPr>
                <w:rFonts w:ascii="Arial" w:hAnsi="Arial" w:cs="Arial"/>
                <w:color w:val="000000"/>
                <w:sz w:val="16"/>
                <w:szCs w:val="16"/>
              </w:rPr>
              <w:t>1.703</w:t>
            </w:r>
          </w:p>
        </w:tc>
        <w:tc>
          <w:tcPr>
            <w:tcW w:w="1134" w:type="dxa"/>
            <w:vAlign w:val="center"/>
          </w:tcPr>
          <w:p w:rsidRPr="00191031" w:rsidR="00240A07" w:rsidP="00240A07" w:rsidRDefault="00240A07" w14:paraId="3C9EA0C7" w14:textId="4116966B">
            <w:pPr>
              <w:spacing w:before="120"/>
              <w:jc w:val="center"/>
              <w:rPr>
                <w:rFonts w:ascii="Arial" w:hAnsi="Arial" w:cs="Arial"/>
                <w:sz w:val="16"/>
                <w:szCs w:val="16"/>
              </w:rPr>
            </w:pPr>
            <w:r>
              <w:rPr>
                <w:rFonts w:ascii="Arial" w:hAnsi="Arial" w:cs="Arial"/>
                <w:color w:val="000000"/>
                <w:sz w:val="16"/>
                <w:szCs w:val="16"/>
              </w:rPr>
              <w:t>1.725</w:t>
            </w:r>
          </w:p>
        </w:tc>
        <w:tc>
          <w:tcPr>
            <w:tcW w:w="1084" w:type="dxa"/>
            <w:vAlign w:val="center"/>
          </w:tcPr>
          <w:p w:rsidRPr="00191031" w:rsidR="00240A07" w:rsidP="00240A07" w:rsidRDefault="001762F3" w14:paraId="5283683E" w14:textId="48A59F9F">
            <w:pPr>
              <w:spacing w:before="120"/>
              <w:jc w:val="center"/>
              <w:rPr>
                <w:rFonts w:ascii="Arial" w:hAnsi="Arial" w:cs="Arial"/>
                <w:sz w:val="16"/>
                <w:szCs w:val="16"/>
              </w:rPr>
            </w:pPr>
            <w:r>
              <w:rPr>
                <w:rFonts w:ascii="Arial" w:hAnsi="Arial" w:cs="Arial"/>
                <w:sz w:val="16"/>
                <w:szCs w:val="16"/>
              </w:rPr>
              <w:t>1.515</w:t>
            </w:r>
          </w:p>
        </w:tc>
        <w:tc>
          <w:tcPr>
            <w:tcW w:w="1043" w:type="dxa"/>
            <w:vAlign w:val="center"/>
          </w:tcPr>
          <w:p w:rsidRPr="00191031" w:rsidR="00240A07" w:rsidP="00240A07" w:rsidRDefault="00240A07" w14:paraId="2C8AC64A" w14:textId="5DD32E74">
            <w:pPr>
              <w:spacing w:before="120"/>
              <w:jc w:val="center"/>
              <w:rPr>
                <w:rFonts w:ascii="Arial" w:hAnsi="Arial" w:cs="Arial"/>
                <w:sz w:val="16"/>
                <w:szCs w:val="16"/>
              </w:rPr>
            </w:pPr>
            <w:r w:rsidRPr="00211A50">
              <w:rPr>
                <w:rFonts w:ascii="Arial" w:hAnsi="Arial" w:cs="Arial"/>
                <w:color w:val="000000"/>
                <w:sz w:val="16"/>
                <w:szCs w:val="16"/>
              </w:rPr>
              <w:t>17.03</w:t>
            </w:r>
          </w:p>
        </w:tc>
        <w:tc>
          <w:tcPr>
            <w:tcW w:w="1134" w:type="dxa"/>
            <w:vAlign w:val="center"/>
          </w:tcPr>
          <w:p w:rsidRPr="00191031" w:rsidR="00240A07" w:rsidP="00240A07" w:rsidRDefault="00240A07" w14:paraId="62E5D01C" w14:textId="18FCD1B6">
            <w:pPr>
              <w:spacing w:before="120"/>
              <w:jc w:val="center"/>
              <w:rPr>
                <w:rFonts w:ascii="Arial" w:hAnsi="Arial" w:cs="Arial"/>
                <w:sz w:val="16"/>
                <w:szCs w:val="16"/>
              </w:rPr>
            </w:pPr>
            <w:r>
              <w:rPr>
                <w:rFonts w:ascii="Arial" w:hAnsi="Arial" w:cs="Arial"/>
                <w:color w:val="000000"/>
                <w:sz w:val="16"/>
                <w:szCs w:val="16"/>
              </w:rPr>
              <w:t>17.25</w:t>
            </w:r>
          </w:p>
        </w:tc>
        <w:tc>
          <w:tcPr>
            <w:tcW w:w="1134" w:type="dxa"/>
            <w:vAlign w:val="center"/>
          </w:tcPr>
          <w:p w:rsidRPr="00191031" w:rsidR="00240A07" w:rsidP="00240A07" w:rsidRDefault="001762F3" w14:paraId="7D984700" w14:textId="2F45B554">
            <w:pPr>
              <w:spacing w:before="120"/>
              <w:jc w:val="center"/>
              <w:rPr>
                <w:rFonts w:ascii="Arial" w:hAnsi="Arial" w:cs="Arial"/>
                <w:sz w:val="16"/>
                <w:szCs w:val="16"/>
              </w:rPr>
            </w:pPr>
            <w:r>
              <w:rPr>
                <w:rFonts w:ascii="Arial" w:hAnsi="Arial" w:cs="Arial"/>
                <w:sz w:val="16"/>
                <w:szCs w:val="16"/>
              </w:rPr>
              <w:t>15.145</w:t>
            </w:r>
          </w:p>
        </w:tc>
        <w:tc>
          <w:tcPr>
            <w:tcW w:w="1043" w:type="dxa"/>
            <w:vAlign w:val="center"/>
          </w:tcPr>
          <w:p w:rsidRPr="00191031" w:rsidR="00240A07" w:rsidP="00240A07" w:rsidRDefault="00240A07" w14:paraId="160505AD" w14:textId="12F68B6D">
            <w:pPr>
              <w:spacing w:before="120"/>
              <w:jc w:val="center"/>
              <w:rPr>
                <w:rFonts w:ascii="Arial" w:hAnsi="Arial" w:cs="Arial"/>
                <w:sz w:val="16"/>
                <w:szCs w:val="16"/>
              </w:rPr>
            </w:pPr>
            <w:r w:rsidRPr="00191031">
              <w:rPr>
                <w:rFonts w:ascii="Arial" w:hAnsi="Arial" w:cs="Arial"/>
                <w:sz w:val="16"/>
                <w:szCs w:val="16"/>
              </w:rPr>
              <w:t>-</w:t>
            </w:r>
          </w:p>
        </w:tc>
        <w:tc>
          <w:tcPr>
            <w:tcW w:w="992" w:type="dxa"/>
            <w:vAlign w:val="center"/>
          </w:tcPr>
          <w:p w:rsidRPr="00191031" w:rsidR="00240A07" w:rsidP="00240A07" w:rsidRDefault="00240A07" w14:paraId="59B785DA" w14:textId="2105C8BB">
            <w:pPr>
              <w:spacing w:before="120"/>
              <w:jc w:val="center"/>
              <w:rPr>
                <w:rFonts w:ascii="Arial" w:hAnsi="Arial" w:cs="Arial"/>
                <w:sz w:val="16"/>
                <w:szCs w:val="16"/>
              </w:rPr>
            </w:pPr>
          </w:p>
        </w:tc>
        <w:tc>
          <w:tcPr>
            <w:tcW w:w="992" w:type="dxa"/>
            <w:vAlign w:val="center"/>
          </w:tcPr>
          <w:p w:rsidRPr="00191031" w:rsidR="00240A07" w:rsidP="00240A07" w:rsidRDefault="00240A07" w14:paraId="55F9C06B" w14:textId="4F592D8B">
            <w:pPr>
              <w:spacing w:before="120"/>
              <w:jc w:val="center"/>
              <w:rPr>
                <w:rFonts w:ascii="Arial" w:hAnsi="Arial" w:cs="Arial"/>
                <w:sz w:val="16"/>
                <w:szCs w:val="16"/>
              </w:rPr>
            </w:pPr>
          </w:p>
        </w:tc>
      </w:tr>
      <w:tr w:rsidRPr="00660468" w:rsidR="00240A07" w:rsidTr="0C34660A" w14:paraId="28674084" w14:textId="69579D77">
        <w:tc>
          <w:tcPr>
            <w:tcW w:w="1960" w:type="dxa"/>
            <w:vAlign w:val="center"/>
          </w:tcPr>
          <w:p w:rsidRPr="00191031" w:rsidR="00240A07" w:rsidP="00240A07" w:rsidRDefault="00240A07" w14:paraId="68D12415" w14:textId="77777777">
            <w:pPr>
              <w:spacing w:before="120"/>
              <w:rPr>
                <w:rFonts w:ascii="Arial" w:hAnsi="Arial" w:cs="Arial"/>
                <w:sz w:val="16"/>
                <w:szCs w:val="16"/>
              </w:rPr>
            </w:pPr>
            <w:r w:rsidRPr="00191031">
              <w:rPr>
                <w:rFonts w:ascii="Arial" w:hAnsi="Arial" w:cs="Arial"/>
                <w:sz w:val="16"/>
                <w:szCs w:val="16"/>
              </w:rPr>
              <w:t>Sewage/sewage treatment</w:t>
            </w:r>
          </w:p>
        </w:tc>
        <w:tc>
          <w:tcPr>
            <w:tcW w:w="1159" w:type="dxa"/>
            <w:vAlign w:val="center"/>
          </w:tcPr>
          <w:p w:rsidRPr="00191031" w:rsidR="00240A07" w:rsidP="00240A07" w:rsidRDefault="00240A07" w14:paraId="3A6221DB" w14:textId="76D308C4">
            <w:pPr>
              <w:spacing w:before="120"/>
              <w:jc w:val="center"/>
              <w:rPr>
                <w:rFonts w:ascii="Arial" w:hAnsi="Arial" w:cs="Arial"/>
                <w:sz w:val="16"/>
                <w:szCs w:val="16"/>
              </w:rPr>
            </w:pPr>
            <w:r w:rsidRPr="00211A50">
              <w:rPr>
                <w:rFonts w:ascii="Arial" w:hAnsi="Arial" w:cs="Arial"/>
                <w:sz w:val="16"/>
                <w:szCs w:val="16"/>
              </w:rPr>
              <w:t>-</w:t>
            </w:r>
          </w:p>
        </w:tc>
        <w:tc>
          <w:tcPr>
            <w:tcW w:w="942" w:type="dxa"/>
            <w:vAlign w:val="center"/>
          </w:tcPr>
          <w:p w:rsidRPr="00191031" w:rsidR="00240A07" w:rsidP="00240A07" w:rsidRDefault="00240A07" w14:paraId="61B99B6F" w14:textId="2F429159">
            <w:pPr>
              <w:spacing w:before="120"/>
              <w:jc w:val="center"/>
              <w:rPr>
                <w:rFonts w:ascii="Arial" w:hAnsi="Arial" w:cs="Arial"/>
                <w:sz w:val="16"/>
                <w:szCs w:val="16"/>
              </w:rPr>
            </w:pPr>
          </w:p>
        </w:tc>
        <w:tc>
          <w:tcPr>
            <w:tcW w:w="1042" w:type="dxa"/>
            <w:vAlign w:val="center"/>
          </w:tcPr>
          <w:p w:rsidRPr="00191031" w:rsidR="00240A07" w:rsidP="00240A07" w:rsidRDefault="00240A07" w14:paraId="1D7462EE" w14:textId="52CA9815">
            <w:pPr>
              <w:spacing w:before="120"/>
              <w:jc w:val="center"/>
              <w:rPr>
                <w:rFonts w:ascii="Arial" w:hAnsi="Arial" w:cs="Arial"/>
                <w:sz w:val="16"/>
                <w:szCs w:val="16"/>
              </w:rPr>
            </w:pPr>
          </w:p>
        </w:tc>
        <w:tc>
          <w:tcPr>
            <w:tcW w:w="1134" w:type="dxa"/>
            <w:vAlign w:val="center"/>
          </w:tcPr>
          <w:p w:rsidRPr="00191031" w:rsidR="00240A07" w:rsidP="00240A07" w:rsidRDefault="00240A07" w14:paraId="288CD91A" w14:textId="09299649">
            <w:pPr>
              <w:spacing w:before="120"/>
              <w:jc w:val="center"/>
              <w:rPr>
                <w:rFonts w:ascii="Arial" w:hAnsi="Arial" w:cs="Arial"/>
                <w:sz w:val="16"/>
                <w:szCs w:val="16"/>
              </w:rPr>
            </w:pPr>
            <w:r w:rsidRPr="00211A50">
              <w:rPr>
                <w:rFonts w:ascii="Arial" w:hAnsi="Arial" w:cs="Arial"/>
                <w:color w:val="000000"/>
                <w:sz w:val="16"/>
                <w:szCs w:val="16"/>
              </w:rPr>
              <w:t>0.0938</w:t>
            </w:r>
          </w:p>
        </w:tc>
        <w:tc>
          <w:tcPr>
            <w:tcW w:w="1134" w:type="dxa"/>
            <w:vAlign w:val="center"/>
          </w:tcPr>
          <w:p w:rsidRPr="00191031" w:rsidR="00240A07" w:rsidP="00240A07" w:rsidRDefault="00240A07" w14:paraId="3E7183E0" w14:textId="1A956462">
            <w:pPr>
              <w:spacing w:before="120"/>
              <w:jc w:val="center"/>
              <w:rPr>
                <w:rFonts w:ascii="Arial" w:hAnsi="Arial" w:cs="Arial"/>
                <w:sz w:val="16"/>
                <w:szCs w:val="16"/>
              </w:rPr>
            </w:pPr>
            <w:r>
              <w:rPr>
                <w:rFonts w:ascii="Arial" w:hAnsi="Arial" w:cs="Arial"/>
                <w:color w:val="000000"/>
                <w:sz w:val="16"/>
                <w:szCs w:val="16"/>
              </w:rPr>
              <w:t>0.105</w:t>
            </w:r>
          </w:p>
        </w:tc>
        <w:tc>
          <w:tcPr>
            <w:tcW w:w="1084" w:type="dxa"/>
            <w:vAlign w:val="center"/>
          </w:tcPr>
          <w:p w:rsidRPr="00191031" w:rsidR="00240A07" w:rsidP="00240A07" w:rsidRDefault="001762F3" w14:paraId="1EFCCE46" w14:textId="59F98223">
            <w:pPr>
              <w:spacing w:before="120"/>
              <w:jc w:val="center"/>
              <w:rPr>
                <w:rFonts w:ascii="Arial" w:hAnsi="Arial" w:cs="Arial"/>
                <w:sz w:val="16"/>
                <w:szCs w:val="16"/>
              </w:rPr>
            </w:pPr>
            <w:r>
              <w:rPr>
                <w:rFonts w:ascii="Arial" w:hAnsi="Arial" w:cs="Arial"/>
                <w:sz w:val="16"/>
                <w:szCs w:val="16"/>
              </w:rPr>
              <w:t>0.1120</w:t>
            </w:r>
          </w:p>
        </w:tc>
        <w:tc>
          <w:tcPr>
            <w:tcW w:w="1043" w:type="dxa"/>
            <w:vAlign w:val="center"/>
          </w:tcPr>
          <w:p w:rsidRPr="00191031" w:rsidR="00240A07" w:rsidP="00240A07" w:rsidRDefault="00240A07" w14:paraId="23DD0284" w14:textId="09A9F1D5">
            <w:pPr>
              <w:spacing w:before="120"/>
              <w:jc w:val="center"/>
              <w:rPr>
                <w:rFonts w:ascii="Arial" w:hAnsi="Arial" w:cs="Arial"/>
                <w:sz w:val="16"/>
                <w:szCs w:val="16"/>
              </w:rPr>
            </w:pPr>
          </w:p>
        </w:tc>
        <w:tc>
          <w:tcPr>
            <w:tcW w:w="1134" w:type="dxa"/>
            <w:vAlign w:val="center"/>
          </w:tcPr>
          <w:p w:rsidRPr="00191031" w:rsidR="00240A07" w:rsidP="00240A07" w:rsidRDefault="00240A07" w14:paraId="70B64922" w14:textId="6E41A356">
            <w:pPr>
              <w:spacing w:before="120"/>
              <w:jc w:val="center"/>
              <w:rPr>
                <w:rFonts w:ascii="Arial" w:hAnsi="Arial" w:cs="Arial"/>
                <w:sz w:val="16"/>
                <w:szCs w:val="16"/>
              </w:rPr>
            </w:pPr>
          </w:p>
        </w:tc>
        <w:tc>
          <w:tcPr>
            <w:tcW w:w="1134" w:type="dxa"/>
            <w:vAlign w:val="center"/>
          </w:tcPr>
          <w:p w:rsidRPr="00191031" w:rsidR="00240A07" w:rsidP="00240A07" w:rsidRDefault="00240A07" w14:paraId="5E721F84" w14:textId="2D55D52E">
            <w:pPr>
              <w:spacing w:before="120"/>
              <w:jc w:val="center"/>
              <w:rPr>
                <w:rFonts w:ascii="Arial" w:hAnsi="Arial" w:cs="Arial"/>
                <w:sz w:val="16"/>
                <w:szCs w:val="16"/>
              </w:rPr>
            </w:pPr>
          </w:p>
        </w:tc>
        <w:tc>
          <w:tcPr>
            <w:tcW w:w="1043" w:type="dxa"/>
            <w:vAlign w:val="center"/>
          </w:tcPr>
          <w:p w:rsidRPr="00191031" w:rsidR="00240A07" w:rsidP="00240A07" w:rsidRDefault="00240A07" w14:paraId="788D7BF2" w14:textId="64A4EA39">
            <w:pPr>
              <w:spacing w:before="120"/>
              <w:jc w:val="center"/>
              <w:rPr>
                <w:rFonts w:ascii="Arial" w:hAnsi="Arial" w:cs="Arial"/>
                <w:sz w:val="16"/>
                <w:szCs w:val="16"/>
              </w:rPr>
            </w:pPr>
            <w:r>
              <w:rPr>
                <w:rFonts w:ascii="Arial" w:hAnsi="Arial" w:cs="Arial"/>
                <w:color w:val="000000"/>
                <w:sz w:val="16"/>
                <w:szCs w:val="16"/>
              </w:rPr>
              <w:t>2.601</w:t>
            </w:r>
          </w:p>
        </w:tc>
        <w:tc>
          <w:tcPr>
            <w:tcW w:w="992" w:type="dxa"/>
            <w:vAlign w:val="center"/>
          </w:tcPr>
          <w:p w:rsidRPr="00191031" w:rsidR="00240A07" w:rsidP="00240A07" w:rsidRDefault="00240A07" w14:paraId="66D8DB70" w14:textId="52139279">
            <w:pPr>
              <w:spacing w:before="120"/>
              <w:jc w:val="center"/>
              <w:rPr>
                <w:rFonts w:ascii="Arial" w:hAnsi="Arial" w:cs="Arial"/>
                <w:sz w:val="16"/>
                <w:szCs w:val="16"/>
              </w:rPr>
            </w:pPr>
            <w:r>
              <w:rPr>
                <w:rFonts w:ascii="Arial" w:hAnsi="Arial" w:cs="Arial"/>
                <w:color w:val="000000"/>
                <w:sz w:val="16"/>
                <w:szCs w:val="16"/>
              </w:rPr>
              <w:t>2.809</w:t>
            </w:r>
          </w:p>
        </w:tc>
        <w:tc>
          <w:tcPr>
            <w:tcW w:w="992" w:type="dxa"/>
            <w:vAlign w:val="center"/>
          </w:tcPr>
          <w:p w:rsidRPr="00191031" w:rsidR="00240A07" w:rsidP="00240A07" w:rsidRDefault="001762F3" w14:paraId="6140BAD7" w14:textId="14CB95E9">
            <w:pPr>
              <w:spacing w:before="120"/>
              <w:jc w:val="center"/>
              <w:rPr>
                <w:rFonts w:ascii="Arial" w:hAnsi="Arial" w:cs="Arial"/>
                <w:sz w:val="16"/>
                <w:szCs w:val="16"/>
              </w:rPr>
            </w:pPr>
            <w:r>
              <w:rPr>
                <w:rFonts w:ascii="Arial" w:hAnsi="Arial" w:cs="Arial"/>
                <w:sz w:val="16"/>
                <w:szCs w:val="16"/>
              </w:rPr>
              <w:t>2.799</w:t>
            </w:r>
          </w:p>
        </w:tc>
      </w:tr>
      <w:tr w:rsidRPr="00660468" w:rsidR="00240A07" w:rsidTr="0C34660A" w14:paraId="3DF5D924" w14:textId="0B4CB76E">
        <w:tc>
          <w:tcPr>
            <w:tcW w:w="1960" w:type="dxa"/>
          </w:tcPr>
          <w:p w:rsidRPr="00191031" w:rsidR="00240A07" w:rsidP="00240A07" w:rsidRDefault="00240A07" w14:paraId="1C22BFDA" w14:textId="02B45B4B">
            <w:pPr>
              <w:spacing w:before="120"/>
              <w:jc w:val="both"/>
              <w:rPr>
                <w:rFonts w:ascii="Arial" w:hAnsi="Arial" w:cs="Arial"/>
                <w:b/>
                <w:sz w:val="16"/>
                <w:szCs w:val="16"/>
              </w:rPr>
            </w:pPr>
            <w:r w:rsidRPr="00191031">
              <w:rPr>
                <w:rFonts w:ascii="Arial" w:hAnsi="Arial" w:cs="Arial"/>
                <w:b/>
                <w:sz w:val="16"/>
                <w:szCs w:val="16"/>
              </w:rPr>
              <w:t>Totals</w:t>
            </w:r>
            <w:r w:rsidRPr="00191031">
              <w:rPr>
                <w:rFonts w:ascii="Arial" w:hAnsi="Arial" w:cs="Arial"/>
                <w:b/>
                <w:sz w:val="16"/>
                <w:szCs w:val="16"/>
                <w:vertAlign w:val="superscript"/>
              </w:rPr>
              <w:t>3</w:t>
            </w:r>
          </w:p>
        </w:tc>
        <w:tc>
          <w:tcPr>
            <w:tcW w:w="1159" w:type="dxa"/>
            <w:vAlign w:val="center"/>
          </w:tcPr>
          <w:p w:rsidRPr="00191031" w:rsidR="00240A07" w:rsidP="00240A07" w:rsidRDefault="00240A07" w14:paraId="7C26D500" w14:textId="6C91AFE1">
            <w:pPr>
              <w:jc w:val="center"/>
              <w:rPr>
                <w:rFonts w:ascii="Arial" w:hAnsi="Arial" w:cs="Arial"/>
                <w:b/>
                <w:bCs/>
                <w:color w:val="000000"/>
                <w:sz w:val="16"/>
                <w:szCs w:val="22"/>
              </w:rPr>
            </w:pPr>
            <w:r w:rsidRPr="00211A50">
              <w:rPr>
                <w:rFonts w:ascii="Arial" w:hAnsi="Arial" w:cs="Arial"/>
                <w:b/>
                <w:bCs/>
                <w:color w:val="000000"/>
                <w:sz w:val="16"/>
                <w:szCs w:val="22"/>
              </w:rPr>
              <w:t>7.94</w:t>
            </w:r>
          </w:p>
        </w:tc>
        <w:tc>
          <w:tcPr>
            <w:tcW w:w="942" w:type="dxa"/>
            <w:vAlign w:val="center"/>
          </w:tcPr>
          <w:p w:rsidRPr="00191031" w:rsidR="00240A07" w:rsidP="00240A07" w:rsidRDefault="00240A07" w14:paraId="78C653C9" w14:textId="29ACF4C6">
            <w:pPr>
              <w:jc w:val="center"/>
              <w:rPr>
                <w:rFonts w:ascii="Arial" w:hAnsi="Arial" w:cs="Arial"/>
                <w:b/>
                <w:bCs/>
                <w:color w:val="000000"/>
                <w:sz w:val="16"/>
                <w:szCs w:val="22"/>
              </w:rPr>
            </w:pPr>
            <w:r>
              <w:rPr>
                <w:rFonts w:ascii="Arial" w:hAnsi="Arial" w:cs="Arial"/>
                <w:b/>
                <w:bCs/>
                <w:color w:val="000000"/>
                <w:sz w:val="16"/>
                <w:szCs w:val="22"/>
              </w:rPr>
              <w:t>8.32</w:t>
            </w:r>
          </w:p>
        </w:tc>
        <w:tc>
          <w:tcPr>
            <w:tcW w:w="1042" w:type="dxa"/>
            <w:vAlign w:val="center"/>
          </w:tcPr>
          <w:p w:rsidRPr="00191031" w:rsidR="00240A07" w:rsidP="00240A07" w:rsidRDefault="00CB2131" w14:paraId="5473C20C" w14:textId="04DD8643">
            <w:pPr>
              <w:jc w:val="center"/>
              <w:rPr>
                <w:rFonts w:ascii="Arial" w:hAnsi="Arial" w:cs="Arial"/>
                <w:b/>
                <w:bCs/>
                <w:color w:val="000000"/>
                <w:sz w:val="16"/>
                <w:szCs w:val="22"/>
              </w:rPr>
            </w:pPr>
            <w:r>
              <w:rPr>
                <w:rFonts w:ascii="Arial" w:hAnsi="Arial" w:cs="Arial"/>
                <w:b/>
                <w:bCs/>
                <w:color w:val="000000"/>
                <w:sz w:val="16"/>
                <w:szCs w:val="22"/>
              </w:rPr>
              <w:t>7.72</w:t>
            </w:r>
          </w:p>
        </w:tc>
        <w:tc>
          <w:tcPr>
            <w:tcW w:w="1134" w:type="dxa"/>
            <w:vAlign w:val="center"/>
          </w:tcPr>
          <w:p w:rsidRPr="00191031" w:rsidR="00240A07" w:rsidP="00240A07" w:rsidRDefault="00240A07" w14:paraId="6B8950B6" w14:textId="46C729A2">
            <w:pPr>
              <w:jc w:val="center"/>
              <w:rPr>
                <w:rFonts w:ascii="Arial" w:hAnsi="Arial" w:cs="Arial"/>
                <w:b/>
                <w:bCs/>
                <w:color w:val="000000"/>
                <w:sz w:val="16"/>
                <w:szCs w:val="22"/>
              </w:rPr>
            </w:pPr>
            <w:r w:rsidRPr="00211A50">
              <w:rPr>
                <w:rFonts w:ascii="Arial" w:hAnsi="Arial" w:cs="Arial"/>
                <w:b/>
                <w:bCs/>
                <w:color w:val="000000"/>
                <w:sz w:val="16"/>
                <w:szCs w:val="22"/>
              </w:rPr>
              <w:t>1.82</w:t>
            </w:r>
          </w:p>
        </w:tc>
        <w:tc>
          <w:tcPr>
            <w:tcW w:w="1134" w:type="dxa"/>
            <w:vAlign w:val="center"/>
          </w:tcPr>
          <w:p w:rsidRPr="00191031" w:rsidR="00240A07" w:rsidP="00240A07" w:rsidRDefault="00240A07" w14:paraId="0DEA385A" w14:textId="7038D173">
            <w:pPr>
              <w:jc w:val="center"/>
              <w:rPr>
                <w:rFonts w:ascii="Arial" w:hAnsi="Arial" w:cs="Arial"/>
                <w:b/>
                <w:bCs/>
                <w:color w:val="000000"/>
                <w:sz w:val="16"/>
                <w:szCs w:val="22"/>
              </w:rPr>
            </w:pPr>
            <w:r>
              <w:rPr>
                <w:rFonts w:ascii="Arial" w:hAnsi="Arial" w:cs="Arial"/>
                <w:b/>
                <w:bCs/>
                <w:color w:val="000000"/>
                <w:sz w:val="16"/>
                <w:szCs w:val="22"/>
              </w:rPr>
              <w:t>1.85</w:t>
            </w:r>
          </w:p>
        </w:tc>
        <w:tc>
          <w:tcPr>
            <w:tcW w:w="1084" w:type="dxa"/>
            <w:vAlign w:val="center"/>
          </w:tcPr>
          <w:p w:rsidRPr="00191031" w:rsidR="00240A07" w:rsidP="00240A07" w:rsidRDefault="00CB2131" w14:paraId="0E0AC70F" w14:textId="6E2F3188">
            <w:pPr>
              <w:jc w:val="center"/>
              <w:rPr>
                <w:rFonts w:ascii="Arial" w:hAnsi="Arial" w:cs="Arial"/>
                <w:b/>
                <w:bCs/>
                <w:color w:val="000000"/>
                <w:sz w:val="16"/>
                <w:szCs w:val="22"/>
              </w:rPr>
            </w:pPr>
            <w:r>
              <w:rPr>
                <w:rFonts w:ascii="Arial" w:hAnsi="Arial" w:cs="Arial"/>
                <w:b/>
                <w:bCs/>
                <w:color w:val="000000"/>
                <w:sz w:val="16"/>
                <w:szCs w:val="22"/>
              </w:rPr>
              <w:t>1.64</w:t>
            </w:r>
          </w:p>
        </w:tc>
        <w:tc>
          <w:tcPr>
            <w:tcW w:w="1043" w:type="dxa"/>
            <w:vAlign w:val="center"/>
          </w:tcPr>
          <w:p w:rsidRPr="00191031" w:rsidR="00240A07" w:rsidP="00240A07" w:rsidRDefault="00240A07" w14:paraId="6D808D44" w14:textId="78A2062A">
            <w:pPr>
              <w:jc w:val="center"/>
              <w:rPr>
                <w:rFonts w:ascii="Arial" w:hAnsi="Arial" w:cs="Arial"/>
                <w:b/>
                <w:bCs/>
                <w:color w:val="000000"/>
                <w:sz w:val="16"/>
                <w:szCs w:val="22"/>
              </w:rPr>
            </w:pPr>
            <w:r w:rsidRPr="00211A50">
              <w:rPr>
                <w:rFonts w:ascii="Arial" w:hAnsi="Arial" w:cs="Arial"/>
                <w:b/>
                <w:bCs/>
                <w:color w:val="000000"/>
                <w:sz w:val="16"/>
                <w:szCs w:val="22"/>
              </w:rPr>
              <w:t>18.44</w:t>
            </w:r>
          </w:p>
        </w:tc>
        <w:tc>
          <w:tcPr>
            <w:tcW w:w="1134" w:type="dxa"/>
            <w:vAlign w:val="center"/>
          </w:tcPr>
          <w:p w:rsidRPr="00191031" w:rsidR="00240A07" w:rsidP="00240A07" w:rsidRDefault="00240A07" w14:paraId="77B848DC" w14:textId="3605EACA">
            <w:pPr>
              <w:jc w:val="center"/>
              <w:rPr>
                <w:rFonts w:ascii="Arial" w:hAnsi="Arial" w:cs="Arial"/>
                <w:b/>
                <w:bCs/>
                <w:color w:val="000000"/>
                <w:sz w:val="16"/>
                <w:szCs w:val="22"/>
              </w:rPr>
            </w:pPr>
            <w:r>
              <w:rPr>
                <w:rFonts w:ascii="Arial" w:hAnsi="Arial" w:cs="Arial"/>
                <w:b/>
                <w:bCs/>
                <w:color w:val="000000"/>
                <w:sz w:val="16"/>
                <w:szCs w:val="22"/>
              </w:rPr>
              <w:t>18.17</w:t>
            </w:r>
          </w:p>
        </w:tc>
        <w:tc>
          <w:tcPr>
            <w:tcW w:w="1134" w:type="dxa"/>
            <w:vAlign w:val="center"/>
          </w:tcPr>
          <w:p w:rsidRPr="00191031" w:rsidR="00240A07" w:rsidP="00240A07" w:rsidRDefault="00CB2131" w14:paraId="59AAD76C" w14:textId="01F7ADDD">
            <w:pPr>
              <w:jc w:val="center"/>
              <w:rPr>
                <w:rFonts w:ascii="Arial" w:hAnsi="Arial" w:cs="Arial"/>
                <w:b/>
                <w:bCs/>
                <w:color w:val="000000"/>
                <w:sz w:val="16"/>
                <w:szCs w:val="22"/>
              </w:rPr>
            </w:pPr>
            <w:r>
              <w:rPr>
                <w:rFonts w:ascii="Arial" w:hAnsi="Arial" w:cs="Arial"/>
                <w:b/>
                <w:bCs/>
                <w:color w:val="000000"/>
                <w:sz w:val="16"/>
                <w:szCs w:val="22"/>
              </w:rPr>
              <w:t>16.16</w:t>
            </w:r>
          </w:p>
        </w:tc>
        <w:tc>
          <w:tcPr>
            <w:tcW w:w="1043" w:type="dxa"/>
            <w:vAlign w:val="center"/>
          </w:tcPr>
          <w:p w:rsidRPr="00105AFF" w:rsidR="00240A07" w:rsidP="00240A07" w:rsidRDefault="00240A07" w14:paraId="3B4943A8" w14:textId="7DB47B3B">
            <w:pPr>
              <w:jc w:val="center"/>
              <w:rPr>
                <w:rFonts w:ascii="Arial" w:hAnsi="Arial" w:cs="Arial"/>
                <w:b/>
                <w:bCs/>
                <w:color w:val="000000"/>
                <w:sz w:val="16"/>
                <w:szCs w:val="22"/>
              </w:rPr>
            </w:pPr>
            <w:r w:rsidRPr="00105AFF">
              <w:rPr>
                <w:rFonts w:ascii="Arial" w:hAnsi="Arial" w:cs="Arial"/>
                <w:b/>
                <w:bCs/>
                <w:color w:val="000000"/>
                <w:sz w:val="16"/>
                <w:szCs w:val="22"/>
              </w:rPr>
              <w:t>9.00</w:t>
            </w:r>
          </w:p>
        </w:tc>
        <w:tc>
          <w:tcPr>
            <w:tcW w:w="992" w:type="dxa"/>
            <w:vAlign w:val="center"/>
          </w:tcPr>
          <w:p w:rsidRPr="00105AFF" w:rsidR="00240A07" w:rsidP="00240A07" w:rsidRDefault="00240A07" w14:paraId="04B56524" w14:textId="53E71E09">
            <w:pPr>
              <w:jc w:val="center"/>
              <w:rPr>
                <w:rFonts w:ascii="Arial" w:hAnsi="Arial" w:cs="Arial"/>
                <w:b/>
                <w:bCs/>
                <w:color w:val="000000"/>
                <w:sz w:val="16"/>
                <w:szCs w:val="22"/>
              </w:rPr>
            </w:pPr>
            <w:r>
              <w:rPr>
                <w:rFonts w:ascii="Arial" w:hAnsi="Arial" w:cs="Arial"/>
                <w:b/>
                <w:bCs/>
                <w:color w:val="000000"/>
                <w:sz w:val="16"/>
                <w:szCs w:val="22"/>
              </w:rPr>
              <w:t>8.14</w:t>
            </w:r>
          </w:p>
        </w:tc>
        <w:tc>
          <w:tcPr>
            <w:tcW w:w="992" w:type="dxa"/>
            <w:vAlign w:val="center"/>
          </w:tcPr>
          <w:p w:rsidRPr="00191031" w:rsidR="00240A07" w:rsidP="00240A07" w:rsidRDefault="00CB2131" w14:paraId="1925AAF7" w14:textId="08C809E4">
            <w:pPr>
              <w:jc w:val="center"/>
              <w:rPr>
                <w:rFonts w:ascii="Arial" w:hAnsi="Arial" w:cs="Arial"/>
                <w:b/>
                <w:bCs/>
                <w:color w:val="000000"/>
                <w:sz w:val="16"/>
                <w:szCs w:val="22"/>
              </w:rPr>
            </w:pPr>
            <w:r>
              <w:rPr>
                <w:rFonts w:ascii="Arial" w:hAnsi="Arial" w:cs="Arial"/>
                <w:b/>
                <w:bCs/>
                <w:color w:val="000000"/>
                <w:sz w:val="16"/>
                <w:szCs w:val="22"/>
              </w:rPr>
              <w:t>8.09</w:t>
            </w:r>
          </w:p>
        </w:tc>
      </w:tr>
    </w:tbl>
    <w:p w:rsidRPr="00191031" w:rsidR="002E6404" w:rsidP="002E6404" w:rsidRDefault="002E6404" w14:paraId="1B98035C" w14:textId="77777777">
      <w:pPr>
        <w:spacing w:before="120" w:after="0" w:line="300" w:lineRule="atLeast"/>
        <w:jc w:val="both"/>
        <w:rPr>
          <w:rFonts w:ascii="Arial" w:hAnsi="Arial" w:cs="Arial"/>
          <w:b/>
          <w:sz w:val="16"/>
          <w:szCs w:val="18"/>
        </w:rPr>
      </w:pPr>
      <w:r w:rsidRPr="00191031">
        <w:rPr>
          <w:rFonts w:ascii="Arial" w:hAnsi="Arial" w:cs="Arial"/>
          <w:b/>
          <w:sz w:val="16"/>
          <w:szCs w:val="18"/>
        </w:rPr>
        <w:t>Footnotes</w:t>
      </w:r>
    </w:p>
    <w:p w:rsidRPr="00191031" w:rsidR="00837413" w:rsidP="00837413" w:rsidRDefault="00837413" w14:paraId="157C4411" w14:textId="3079ED61">
      <w:pPr>
        <w:spacing w:after="0" w:line="300" w:lineRule="atLeast"/>
        <w:ind w:left="720" w:hanging="720"/>
        <w:jc w:val="both"/>
        <w:rPr>
          <w:rFonts w:ascii="Arial" w:hAnsi="Arial" w:cs="Arial"/>
          <w:sz w:val="16"/>
          <w:szCs w:val="16"/>
        </w:rPr>
      </w:pPr>
      <w:r w:rsidRPr="00191031">
        <w:rPr>
          <w:rFonts w:ascii="Arial" w:hAnsi="Arial" w:cs="Arial"/>
          <w:sz w:val="16"/>
          <w:szCs w:val="18"/>
        </w:rPr>
        <w:t>1</w:t>
      </w:r>
      <w:r w:rsidRPr="00191031">
        <w:rPr>
          <w:rFonts w:ascii="Arial" w:hAnsi="Arial" w:cs="Arial"/>
          <w:sz w:val="16"/>
          <w:szCs w:val="18"/>
        </w:rPr>
        <w:tab/>
      </w:r>
      <w:r w:rsidRPr="00191031">
        <w:rPr>
          <w:rFonts w:ascii="Arial" w:hAnsi="Arial" w:cs="Arial"/>
          <w:sz w:val="16"/>
          <w:szCs w:val="16"/>
        </w:rPr>
        <w:t xml:space="preserve">The estimates for releases in products have not been shown in the table because there are only </w:t>
      </w:r>
      <w:r w:rsidR="00933CE1">
        <w:rPr>
          <w:rFonts w:ascii="Arial" w:hAnsi="Arial" w:cs="Arial"/>
          <w:sz w:val="16"/>
          <w:szCs w:val="16"/>
        </w:rPr>
        <w:t xml:space="preserve">three </w:t>
      </w:r>
      <w:r w:rsidRPr="00191031">
        <w:rPr>
          <w:rFonts w:ascii="Arial" w:hAnsi="Arial" w:cs="Arial"/>
          <w:sz w:val="16"/>
          <w:szCs w:val="16"/>
        </w:rPr>
        <w:t>sources: brick production</w:t>
      </w:r>
      <w:r w:rsidR="00933CE1">
        <w:rPr>
          <w:rFonts w:ascii="Arial" w:hAnsi="Arial" w:cs="Arial"/>
          <w:sz w:val="16"/>
          <w:szCs w:val="16"/>
        </w:rPr>
        <w:t xml:space="preserve">, bleached kraft pulp production </w:t>
      </w:r>
      <w:r w:rsidRPr="00191031">
        <w:rPr>
          <w:rFonts w:ascii="Arial" w:hAnsi="Arial" w:cs="Arial"/>
          <w:sz w:val="16"/>
          <w:szCs w:val="16"/>
        </w:rPr>
        <w:t xml:space="preserve">and the use of the herbicide 2,4-D, with a total annual release of </w:t>
      </w:r>
      <w:r w:rsidR="001762F3">
        <w:rPr>
          <w:rFonts w:ascii="Arial" w:hAnsi="Arial" w:cs="Arial"/>
          <w:sz w:val="16"/>
          <w:szCs w:val="16"/>
        </w:rPr>
        <w:t>0.0837</w:t>
      </w:r>
      <w:r w:rsidRPr="00191031">
        <w:rPr>
          <w:rFonts w:ascii="Arial" w:hAnsi="Arial" w:cs="Arial"/>
          <w:sz w:val="16"/>
          <w:szCs w:val="16"/>
        </w:rPr>
        <w:t xml:space="preserve">g TEQ for </w:t>
      </w:r>
      <w:r w:rsidR="00F20547">
        <w:rPr>
          <w:rFonts w:ascii="Arial" w:hAnsi="Arial" w:cs="Arial"/>
          <w:sz w:val="16"/>
          <w:szCs w:val="16"/>
        </w:rPr>
        <w:t>202</w:t>
      </w:r>
      <w:r w:rsidR="001762F3">
        <w:rPr>
          <w:rFonts w:ascii="Arial" w:hAnsi="Arial" w:cs="Arial"/>
          <w:sz w:val="16"/>
          <w:szCs w:val="16"/>
        </w:rPr>
        <w:t>4</w:t>
      </w:r>
    </w:p>
    <w:p w:rsidRPr="00191031" w:rsidR="00837413" w:rsidP="00837413" w:rsidRDefault="00837413" w14:paraId="03633097" w14:textId="4CAD8A0A">
      <w:pPr>
        <w:spacing w:after="0" w:line="300" w:lineRule="atLeast"/>
        <w:jc w:val="both"/>
        <w:rPr>
          <w:rFonts w:ascii="Arial" w:hAnsi="Arial" w:cs="Arial"/>
          <w:sz w:val="16"/>
          <w:szCs w:val="18"/>
        </w:rPr>
      </w:pPr>
      <w:r w:rsidRPr="00191031">
        <w:rPr>
          <w:rFonts w:ascii="Arial" w:hAnsi="Arial" w:cs="Arial"/>
          <w:sz w:val="16"/>
          <w:szCs w:val="18"/>
        </w:rPr>
        <w:t xml:space="preserve">2 </w:t>
      </w:r>
      <w:r w:rsidRPr="00191031">
        <w:rPr>
          <w:rFonts w:ascii="Arial" w:hAnsi="Arial" w:cs="Arial"/>
          <w:sz w:val="16"/>
          <w:szCs w:val="18"/>
        </w:rPr>
        <w:tab/>
      </w:r>
      <w:r w:rsidRPr="00191031">
        <w:rPr>
          <w:rFonts w:ascii="Arial" w:hAnsi="Arial" w:cs="Arial"/>
          <w:sz w:val="16"/>
          <w:szCs w:val="18"/>
        </w:rPr>
        <w:t xml:space="preserve">This category covers school incinerators. </w:t>
      </w:r>
    </w:p>
    <w:p w:rsidRPr="00191031" w:rsidR="000D1AF6" w:rsidP="00837413" w:rsidRDefault="000D1AF6" w14:paraId="5C1EFC0D" w14:textId="5983BC7D">
      <w:pPr>
        <w:spacing w:after="0" w:line="300" w:lineRule="atLeast"/>
        <w:jc w:val="both"/>
        <w:rPr>
          <w:rFonts w:ascii="Arial" w:hAnsi="Arial" w:cs="Arial"/>
          <w:sz w:val="16"/>
          <w:szCs w:val="18"/>
        </w:rPr>
      </w:pPr>
      <w:r w:rsidRPr="00191031">
        <w:rPr>
          <w:rFonts w:ascii="Arial" w:hAnsi="Arial" w:cs="Arial"/>
          <w:sz w:val="16"/>
          <w:szCs w:val="18"/>
        </w:rPr>
        <w:t>3</w:t>
      </w:r>
      <w:r w:rsidRPr="00191031">
        <w:rPr>
          <w:rFonts w:ascii="Arial" w:hAnsi="Arial" w:cs="Arial"/>
          <w:sz w:val="16"/>
          <w:szCs w:val="18"/>
        </w:rPr>
        <w:tab/>
      </w:r>
      <w:r w:rsidRPr="00191031">
        <w:rPr>
          <w:rFonts w:ascii="Arial" w:hAnsi="Arial" w:cs="Arial"/>
          <w:sz w:val="16"/>
          <w:szCs w:val="18"/>
        </w:rPr>
        <w:t>The sums of the figures in some columns may not agree exactly with the totals shown due to rounding effects.</w:t>
      </w:r>
    </w:p>
    <w:p w:rsidRPr="00AF1200" w:rsidR="009C4E50" w:rsidP="009C4E50" w:rsidRDefault="009C4E50" w14:paraId="7FC32F8F" w14:textId="77777777">
      <w:pPr>
        <w:rPr>
          <w:highlight w:val="yellow"/>
        </w:rPr>
      </w:pPr>
    </w:p>
    <w:p w:rsidRPr="00AF1200" w:rsidR="009C4E50" w:rsidP="009C4E50" w:rsidRDefault="009C4E50" w14:paraId="7004FDD6" w14:textId="77777777">
      <w:pPr>
        <w:rPr>
          <w:highlight w:val="yellow"/>
        </w:rPr>
        <w:sectPr w:rsidRPr="00AF1200" w:rsidR="009C4E50" w:rsidSect="00F22D0B">
          <w:headerReference w:type="even" r:id="rId39"/>
          <w:headerReference w:type="default" r:id="rId40"/>
          <w:footerReference w:type="default" r:id="rId41"/>
          <w:headerReference w:type="first" r:id="rId42"/>
          <w:endnotePr>
            <w:numFmt w:val="decimal"/>
          </w:endnotePr>
          <w:pgSz w:w="16840" w:h="11907" w:orient="landscape" w:code="9"/>
          <w:pgMar w:top="1418" w:right="1418" w:bottom="1418" w:left="1440" w:header="720" w:footer="720" w:gutter="0"/>
          <w:cols w:space="720"/>
          <w:docGrid w:linePitch="272"/>
        </w:sectPr>
      </w:pPr>
    </w:p>
    <w:p w:rsidRPr="00AF1200" w:rsidR="004A23C7" w:rsidP="004A23C7" w:rsidRDefault="004A23C7" w14:paraId="42E16CA4" w14:textId="074B6B1F">
      <w:pPr>
        <w:pStyle w:val="Heading1"/>
        <w:numPr>
          <w:ilvl w:val="0"/>
          <w:numId w:val="0"/>
        </w:numPr>
        <w:spacing w:after="360"/>
        <w:ind w:left="431" w:hanging="431"/>
        <w:rPr>
          <w:szCs w:val="18"/>
          <w:highlight w:val="yellow"/>
        </w:rPr>
      </w:pPr>
      <w:r w:rsidRPr="00191031">
        <w:t>Appendix 2: Total dioxin releases</w:t>
      </w:r>
    </w:p>
    <w:tbl>
      <w:tblPr>
        <w:tblStyle w:val="TableGrid"/>
        <w:tblW w:w="0" w:type="auto"/>
        <w:tblLook w:val="04A0" w:firstRow="1" w:lastRow="0" w:firstColumn="1" w:lastColumn="0" w:noHBand="0" w:noVBand="1"/>
      </w:tblPr>
      <w:tblGrid>
        <w:gridCol w:w="2293"/>
        <w:gridCol w:w="2256"/>
        <w:gridCol w:w="2256"/>
        <w:gridCol w:w="2256"/>
      </w:tblGrid>
      <w:tr w:rsidRPr="00AF1200" w:rsidR="004A23C7" w:rsidTr="0C34660A" w14:paraId="6C67682D" w14:textId="77777777">
        <w:tc>
          <w:tcPr>
            <w:tcW w:w="2293" w:type="dxa"/>
          </w:tcPr>
          <w:p w:rsidRPr="00AF1200" w:rsidR="004A23C7" w:rsidP="009C4E50" w:rsidRDefault="004A23C7" w14:paraId="26F5225F" w14:textId="636F3CAA">
            <w:pPr>
              <w:rPr>
                <w:rFonts w:ascii="Arial" w:hAnsi="Arial" w:cs="Arial"/>
                <w:sz w:val="16"/>
                <w:szCs w:val="16"/>
                <w:highlight w:val="yellow"/>
              </w:rPr>
            </w:pPr>
            <w:r w:rsidRPr="00191031">
              <w:rPr>
                <w:rFonts w:ascii="Arial" w:hAnsi="Arial" w:cs="Arial"/>
                <w:sz w:val="16"/>
                <w:szCs w:val="16"/>
              </w:rPr>
              <w:t>Category</w:t>
            </w:r>
          </w:p>
        </w:tc>
        <w:tc>
          <w:tcPr>
            <w:tcW w:w="2256" w:type="dxa"/>
          </w:tcPr>
          <w:p w:rsidRPr="00191031" w:rsidR="00A6135F" w:rsidP="00A6135F" w:rsidRDefault="00A6135F" w14:paraId="2C1372EF" w14:textId="77777777">
            <w:pPr>
              <w:jc w:val="center"/>
              <w:rPr>
                <w:rFonts w:ascii="Arial" w:hAnsi="Arial" w:cs="Arial"/>
                <w:sz w:val="16"/>
                <w:szCs w:val="16"/>
              </w:rPr>
            </w:pPr>
            <w:r w:rsidRPr="00191031">
              <w:rPr>
                <w:rFonts w:ascii="Arial" w:hAnsi="Arial" w:cs="Arial"/>
                <w:sz w:val="16"/>
                <w:szCs w:val="16"/>
              </w:rPr>
              <w:t>Total Dioxin for 2016</w:t>
            </w:r>
          </w:p>
          <w:p w:rsidRPr="00191031" w:rsidR="004A23C7" w:rsidP="00A6135F" w:rsidRDefault="00A6135F" w14:paraId="25344AF7" w14:textId="012CF832">
            <w:pPr>
              <w:jc w:val="center"/>
              <w:rPr>
                <w:rFonts w:ascii="Arial" w:hAnsi="Arial" w:cs="Arial"/>
                <w:sz w:val="16"/>
                <w:szCs w:val="16"/>
              </w:rPr>
            </w:pPr>
            <w:r w:rsidRPr="00191031">
              <w:rPr>
                <w:rFonts w:ascii="Arial" w:hAnsi="Arial" w:cs="Arial"/>
                <w:sz w:val="16"/>
                <w:szCs w:val="16"/>
              </w:rPr>
              <w:t>(g TEQ / annum)</w:t>
            </w:r>
          </w:p>
        </w:tc>
        <w:tc>
          <w:tcPr>
            <w:tcW w:w="2256" w:type="dxa"/>
          </w:tcPr>
          <w:p w:rsidRPr="00191031" w:rsidR="00A6135F" w:rsidP="00A6135F" w:rsidRDefault="00A6135F" w14:paraId="6C3E1C28" w14:textId="77777777">
            <w:pPr>
              <w:jc w:val="center"/>
              <w:rPr>
                <w:rFonts w:ascii="Arial" w:hAnsi="Arial" w:cs="Arial"/>
                <w:sz w:val="16"/>
                <w:szCs w:val="16"/>
              </w:rPr>
            </w:pPr>
            <w:r w:rsidRPr="00191031">
              <w:rPr>
                <w:rFonts w:ascii="Arial" w:hAnsi="Arial" w:cs="Arial"/>
                <w:sz w:val="16"/>
                <w:szCs w:val="16"/>
              </w:rPr>
              <w:t>Total Dioxin for 2020</w:t>
            </w:r>
          </w:p>
          <w:p w:rsidRPr="00191031" w:rsidR="004A23C7" w:rsidP="00A6135F" w:rsidRDefault="00A6135F" w14:paraId="622C9EE6" w14:textId="25CB0951">
            <w:pPr>
              <w:jc w:val="center"/>
              <w:rPr>
                <w:rFonts w:ascii="Arial" w:hAnsi="Arial" w:cs="Arial"/>
                <w:sz w:val="16"/>
                <w:szCs w:val="16"/>
              </w:rPr>
            </w:pPr>
            <w:r w:rsidRPr="00191031">
              <w:rPr>
                <w:rFonts w:ascii="Arial" w:hAnsi="Arial" w:cs="Arial"/>
                <w:sz w:val="16"/>
                <w:szCs w:val="16"/>
              </w:rPr>
              <w:t>(g TEQ / annum)</w:t>
            </w:r>
          </w:p>
        </w:tc>
        <w:tc>
          <w:tcPr>
            <w:tcW w:w="2256" w:type="dxa"/>
          </w:tcPr>
          <w:p w:rsidRPr="00191031" w:rsidR="00A6135F" w:rsidP="00A6135F" w:rsidRDefault="00A6135F" w14:paraId="6F3873FE" w14:textId="45E8323E">
            <w:pPr>
              <w:jc w:val="center"/>
              <w:rPr>
                <w:rFonts w:ascii="Arial" w:hAnsi="Arial" w:cs="Arial"/>
                <w:sz w:val="16"/>
                <w:szCs w:val="16"/>
              </w:rPr>
            </w:pPr>
            <w:r w:rsidRPr="00191031">
              <w:rPr>
                <w:rFonts w:ascii="Arial" w:hAnsi="Arial" w:cs="Arial"/>
                <w:sz w:val="16"/>
                <w:szCs w:val="16"/>
              </w:rPr>
              <w:t>Total Dioxin for 202</w:t>
            </w:r>
            <w:r>
              <w:rPr>
                <w:rFonts w:ascii="Arial" w:hAnsi="Arial" w:cs="Arial"/>
                <w:sz w:val="16"/>
                <w:szCs w:val="16"/>
              </w:rPr>
              <w:t>4</w:t>
            </w:r>
          </w:p>
          <w:p w:rsidRPr="00191031" w:rsidR="004A23C7" w:rsidP="00A6135F" w:rsidRDefault="00A6135F" w14:paraId="64D8CE18" w14:textId="63C6C68A">
            <w:pPr>
              <w:jc w:val="center"/>
              <w:rPr>
                <w:rFonts w:ascii="Arial" w:hAnsi="Arial" w:cs="Arial"/>
                <w:sz w:val="16"/>
                <w:szCs w:val="16"/>
              </w:rPr>
            </w:pPr>
            <w:r w:rsidRPr="00191031">
              <w:rPr>
                <w:rFonts w:ascii="Arial" w:hAnsi="Arial" w:cs="Arial"/>
                <w:sz w:val="16"/>
                <w:szCs w:val="16"/>
              </w:rPr>
              <w:t>(g TEQ / annum)</w:t>
            </w:r>
          </w:p>
        </w:tc>
      </w:tr>
      <w:tr w:rsidRPr="00AF1200" w:rsidR="00A6135F" w:rsidTr="00075468" w14:paraId="303E5C7F" w14:textId="77777777">
        <w:tc>
          <w:tcPr>
            <w:tcW w:w="2293" w:type="dxa"/>
            <w:vAlign w:val="bottom"/>
          </w:tcPr>
          <w:p w:rsidRPr="00191031" w:rsidR="00A6135F" w:rsidP="00A6135F" w:rsidRDefault="00A6135F" w14:paraId="1076E3C1" w14:textId="5E419EB4">
            <w:pPr>
              <w:rPr>
                <w:rFonts w:ascii="Arial" w:hAnsi="Arial" w:cs="Arial"/>
                <w:sz w:val="16"/>
                <w:szCs w:val="16"/>
              </w:rPr>
            </w:pPr>
            <w:r w:rsidRPr="00191031">
              <w:rPr>
                <w:rFonts w:ascii="Arial" w:hAnsi="Arial" w:cs="Arial"/>
                <w:color w:val="000000"/>
                <w:sz w:val="16"/>
                <w:szCs w:val="16"/>
              </w:rPr>
              <w:t>Hazardous waste incineration</w:t>
            </w:r>
          </w:p>
        </w:tc>
        <w:tc>
          <w:tcPr>
            <w:tcW w:w="2256" w:type="dxa"/>
            <w:vAlign w:val="center"/>
          </w:tcPr>
          <w:p w:rsidRPr="00191031" w:rsidR="00A6135F" w:rsidP="00A6135F" w:rsidRDefault="00A6135F" w14:paraId="3C0C255A" w14:textId="6BC70768">
            <w:pPr>
              <w:jc w:val="center"/>
              <w:rPr>
                <w:rFonts w:ascii="Arial" w:hAnsi="Arial" w:cs="Arial"/>
                <w:sz w:val="16"/>
                <w:szCs w:val="16"/>
              </w:rPr>
            </w:pPr>
            <w:r w:rsidRPr="00211A50">
              <w:rPr>
                <w:rFonts w:ascii="Arial" w:hAnsi="Arial" w:cs="Arial"/>
                <w:color w:val="000000"/>
                <w:sz w:val="16"/>
                <w:szCs w:val="16"/>
              </w:rPr>
              <w:t>0.0003</w:t>
            </w:r>
            <w:r w:rsidR="00951985">
              <w:rPr>
                <w:rFonts w:ascii="Arial" w:hAnsi="Arial" w:cs="Arial"/>
                <w:color w:val="000000"/>
                <w:sz w:val="16"/>
                <w:szCs w:val="16"/>
              </w:rPr>
              <w:t>5</w:t>
            </w:r>
          </w:p>
        </w:tc>
        <w:tc>
          <w:tcPr>
            <w:tcW w:w="2256" w:type="dxa"/>
            <w:vAlign w:val="center"/>
          </w:tcPr>
          <w:p w:rsidRPr="00191031" w:rsidR="00A6135F" w:rsidP="00A6135F" w:rsidRDefault="00A6135F" w14:paraId="3901B70D" w14:textId="0C29D9B3">
            <w:pPr>
              <w:jc w:val="center"/>
              <w:rPr>
                <w:rFonts w:ascii="Arial" w:hAnsi="Arial" w:cs="Arial"/>
                <w:sz w:val="16"/>
                <w:szCs w:val="16"/>
              </w:rPr>
            </w:pPr>
            <w:r>
              <w:rPr>
                <w:rFonts w:ascii="Arial" w:hAnsi="Arial" w:cs="Arial"/>
                <w:color w:val="000000"/>
                <w:sz w:val="16"/>
                <w:szCs w:val="16"/>
              </w:rPr>
              <w:t>0.000006</w:t>
            </w:r>
          </w:p>
        </w:tc>
        <w:tc>
          <w:tcPr>
            <w:tcW w:w="2256" w:type="dxa"/>
            <w:vAlign w:val="center"/>
          </w:tcPr>
          <w:p w:rsidRPr="00191031" w:rsidR="00A6135F" w:rsidP="00A6135F" w:rsidRDefault="000F02F8" w14:paraId="11D840E5" w14:textId="085CA009">
            <w:pPr>
              <w:jc w:val="center"/>
              <w:rPr>
                <w:rFonts w:ascii="Arial" w:hAnsi="Arial" w:cs="Arial"/>
                <w:sz w:val="16"/>
                <w:szCs w:val="16"/>
              </w:rPr>
            </w:pPr>
            <w:r>
              <w:rPr>
                <w:rFonts w:ascii="Arial" w:hAnsi="Arial" w:cs="Arial"/>
                <w:sz w:val="16"/>
                <w:szCs w:val="16"/>
              </w:rPr>
              <w:t>0</w:t>
            </w:r>
          </w:p>
        </w:tc>
      </w:tr>
      <w:tr w:rsidRPr="00AF1200" w:rsidR="00A6135F" w:rsidTr="00075468" w14:paraId="0B076FEA" w14:textId="77777777">
        <w:tc>
          <w:tcPr>
            <w:tcW w:w="2293" w:type="dxa"/>
            <w:vAlign w:val="bottom"/>
          </w:tcPr>
          <w:p w:rsidRPr="00191031" w:rsidR="00A6135F" w:rsidP="00A6135F" w:rsidRDefault="00A6135F" w14:paraId="5614710B" w14:textId="16724B37">
            <w:pPr>
              <w:rPr>
                <w:rFonts w:ascii="Arial" w:hAnsi="Arial" w:cs="Arial"/>
                <w:sz w:val="16"/>
                <w:szCs w:val="16"/>
              </w:rPr>
            </w:pPr>
            <w:r w:rsidRPr="00191031">
              <w:rPr>
                <w:rFonts w:ascii="Arial" w:hAnsi="Arial" w:cs="Arial"/>
                <w:color w:val="000000"/>
                <w:sz w:val="16"/>
                <w:szCs w:val="16"/>
              </w:rPr>
              <w:t>Medical waste incineration</w:t>
            </w:r>
          </w:p>
        </w:tc>
        <w:tc>
          <w:tcPr>
            <w:tcW w:w="2256" w:type="dxa"/>
            <w:vAlign w:val="center"/>
          </w:tcPr>
          <w:p w:rsidRPr="00191031" w:rsidR="00A6135F" w:rsidP="00A6135F" w:rsidRDefault="00A6135F" w14:paraId="6941A602" w14:textId="3E377439">
            <w:pPr>
              <w:jc w:val="center"/>
              <w:rPr>
                <w:rFonts w:ascii="Arial" w:hAnsi="Arial" w:cs="Arial"/>
                <w:sz w:val="16"/>
                <w:szCs w:val="16"/>
              </w:rPr>
            </w:pPr>
            <w:r w:rsidRPr="00211A50">
              <w:rPr>
                <w:rFonts w:ascii="Arial" w:hAnsi="Arial" w:cs="Arial"/>
                <w:color w:val="000000"/>
                <w:sz w:val="16"/>
                <w:szCs w:val="16"/>
              </w:rPr>
              <w:t>0.23</w:t>
            </w:r>
            <w:r>
              <w:rPr>
                <w:rFonts w:ascii="Arial" w:hAnsi="Arial" w:cs="Arial"/>
                <w:color w:val="000000"/>
                <w:sz w:val="16"/>
                <w:szCs w:val="16"/>
              </w:rPr>
              <w:t>6</w:t>
            </w:r>
          </w:p>
        </w:tc>
        <w:tc>
          <w:tcPr>
            <w:tcW w:w="2256" w:type="dxa"/>
            <w:vAlign w:val="center"/>
          </w:tcPr>
          <w:p w:rsidRPr="00191031" w:rsidR="00A6135F" w:rsidP="00A6135F" w:rsidRDefault="00A6135F" w14:paraId="168A93F7" w14:textId="3C9166AB">
            <w:pPr>
              <w:jc w:val="center"/>
              <w:rPr>
                <w:rFonts w:ascii="Arial" w:hAnsi="Arial" w:cs="Arial"/>
                <w:sz w:val="16"/>
                <w:szCs w:val="16"/>
              </w:rPr>
            </w:pPr>
            <w:r>
              <w:rPr>
                <w:rFonts w:ascii="Arial" w:hAnsi="Arial" w:cs="Arial"/>
                <w:color w:val="000000"/>
                <w:sz w:val="16"/>
                <w:szCs w:val="16"/>
              </w:rPr>
              <w:t>0.236</w:t>
            </w:r>
          </w:p>
        </w:tc>
        <w:tc>
          <w:tcPr>
            <w:tcW w:w="2256" w:type="dxa"/>
            <w:vAlign w:val="center"/>
          </w:tcPr>
          <w:p w:rsidRPr="00191031" w:rsidR="00A6135F" w:rsidP="00A6135F" w:rsidRDefault="00A6135F" w14:paraId="5D5B1A29" w14:textId="6C5E06C3">
            <w:pPr>
              <w:jc w:val="center"/>
              <w:rPr>
                <w:rFonts w:ascii="Arial" w:hAnsi="Arial" w:cs="Arial"/>
                <w:sz w:val="16"/>
                <w:szCs w:val="16"/>
              </w:rPr>
            </w:pPr>
            <w:r>
              <w:rPr>
                <w:rFonts w:ascii="Arial" w:hAnsi="Arial" w:cs="Arial"/>
                <w:sz w:val="16"/>
                <w:szCs w:val="16"/>
              </w:rPr>
              <w:t>0.489</w:t>
            </w:r>
          </w:p>
        </w:tc>
      </w:tr>
      <w:tr w:rsidRPr="00AF1200" w:rsidR="00A6135F" w:rsidTr="00075468" w14:paraId="496C8315" w14:textId="77777777">
        <w:tc>
          <w:tcPr>
            <w:tcW w:w="2293" w:type="dxa"/>
            <w:vAlign w:val="bottom"/>
          </w:tcPr>
          <w:p w:rsidRPr="00191031" w:rsidR="00A6135F" w:rsidP="00A6135F" w:rsidRDefault="00A6135F" w14:paraId="375D0F64" w14:textId="39BC3F11">
            <w:pPr>
              <w:rPr>
                <w:rFonts w:ascii="Arial" w:hAnsi="Arial" w:cs="Arial"/>
                <w:sz w:val="16"/>
                <w:szCs w:val="16"/>
              </w:rPr>
            </w:pPr>
            <w:r w:rsidRPr="00191031">
              <w:rPr>
                <w:rFonts w:ascii="Arial" w:hAnsi="Arial" w:cs="Arial"/>
                <w:color w:val="000000"/>
                <w:sz w:val="16"/>
                <w:szCs w:val="16"/>
              </w:rPr>
              <w:t>Sewage sludge incineration</w:t>
            </w:r>
          </w:p>
        </w:tc>
        <w:tc>
          <w:tcPr>
            <w:tcW w:w="2256" w:type="dxa"/>
            <w:vAlign w:val="center"/>
          </w:tcPr>
          <w:p w:rsidRPr="00191031" w:rsidR="00A6135F" w:rsidP="00A6135F" w:rsidRDefault="00A6135F" w14:paraId="08244FB1" w14:textId="43DD18E6">
            <w:pPr>
              <w:jc w:val="center"/>
              <w:rPr>
                <w:rFonts w:ascii="Arial" w:hAnsi="Arial" w:cs="Arial"/>
                <w:sz w:val="16"/>
                <w:szCs w:val="16"/>
              </w:rPr>
            </w:pPr>
            <w:r w:rsidRPr="00211A50">
              <w:rPr>
                <w:rFonts w:ascii="Arial" w:hAnsi="Arial" w:cs="Arial"/>
                <w:color w:val="000000"/>
                <w:sz w:val="16"/>
                <w:szCs w:val="16"/>
              </w:rPr>
              <w:t>0.0009</w:t>
            </w:r>
            <w:r w:rsidR="00951985">
              <w:rPr>
                <w:rFonts w:ascii="Arial" w:hAnsi="Arial" w:cs="Arial"/>
                <w:color w:val="000000"/>
                <w:sz w:val="16"/>
                <w:szCs w:val="16"/>
              </w:rPr>
              <w:t>5</w:t>
            </w:r>
          </w:p>
        </w:tc>
        <w:tc>
          <w:tcPr>
            <w:tcW w:w="2256" w:type="dxa"/>
            <w:vAlign w:val="center"/>
          </w:tcPr>
          <w:p w:rsidRPr="00191031" w:rsidR="00A6135F" w:rsidP="00A6135F" w:rsidRDefault="00A6135F" w14:paraId="7411DD0A" w14:textId="30402CB6">
            <w:pPr>
              <w:jc w:val="center"/>
              <w:rPr>
                <w:rFonts w:ascii="Arial" w:hAnsi="Arial" w:cs="Arial"/>
                <w:sz w:val="16"/>
                <w:szCs w:val="16"/>
              </w:rPr>
            </w:pPr>
            <w:r>
              <w:rPr>
                <w:rFonts w:ascii="Arial" w:hAnsi="Arial" w:cs="Arial"/>
                <w:color w:val="000000"/>
                <w:sz w:val="16"/>
                <w:szCs w:val="16"/>
              </w:rPr>
              <w:t>0.001</w:t>
            </w:r>
            <w:r w:rsidR="00951985">
              <w:rPr>
                <w:rFonts w:ascii="Arial" w:hAnsi="Arial" w:cs="Arial"/>
                <w:color w:val="000000"/>
                <w:sz w:val="16"/>
                <w:szCs w:val="16"/>
              </w:rPr>
              <w:t>2</w:t>
            </w:r>
          </w:p>
        </w:tc>
        <w:tc>
          <w:tcPr>
            <w:tcW w:w="2256" w:type="dxa"/>
            <w:vAlign w:val="center"/>
          </w:tcPr>
          <w:p w:rsidRPr="00191031" w:rsidR="00A6135F" w:rsidP="00A6135F" w:rsidRDefault="00A6135F" w14:paraId="6C59BB1F" w14:textId="7F918D79">
            <w:pPr>
              <w:jc w:val="center"/>
              <w:rPr>
                <w:rFonts w:ascii="Arial" w:hAnsi="Arial" w:cs="Arial"/>
                <w:sz w:val="16"/>
                <w:szCs w:val="16"/>
              </w:rPr>
            </w:pPr>
            <w:r>
              <w:rPr>
                <w:rFonts w:ascii="Arial" w:hAnsi="Arial" w:cs="Arial"/>
                <w:sz w:val="16"/>
                <w:szCs w:val="16"/>
              </w:rPr>
              <w:t>0.0013</w:t>
            </w:r>
            <w:r w:rsidR="00951985">
              <w:rPr>
                <w:rFonts w:ascii="Arial" w:hAnsi="Arial" w:cs="Arial"/>
                <w:sz w:val="16"/>
                <w:szCs w:val="16"/>
              </w:rPr>
              <w:t>3</w:t>
            </w:r>
          </w:p>
        </w:tc>
      </w:tr>
      <w:tr w:rsidRPr="00AF1200" w:rsidR="00A6135F" w:rsidTr="00075468" w14:paraId="1DBF0040" w14:textId="77777777">
        <w:tc>
          <w:tcPr>
            <w:tcW w:w="2293" w:type="dxa"/>
            <w:vAlign w:val="bottom"/>
          </w:tcPr>
          <w:p w:rsidRPr="00191031" w:rsidR="00A6135F" w:rsidP="00A6135F" w:rsidRDefault="00A6135F" w14:paraId="62ED88FB" w14:textId="05CC50F6">
            <w:pPr>
              <w:rPr>
                <w:rFonts w:ascii="Arial" w:hAnsi="Arial" w:cs="Arial"/>
                <w:sz w:val="16"/>
                <w:szCs w:val="16"/>
              </w:rPr>
            </w:pPr>
            <w:r w:rsidRPr="00191031">
              <w:rPr>
                <w:rFonts w:ascii="Arial" w:hAnsi="Arial" w:cs="Arial"/>
                <w:color w:val="000000"/>
                <w:sz w:val="16"/>
                <w:szCs w:val="16"/>
              </w:rPr>
              <w:t>Wood and biomass incineration</w:t>
            </w:r>
          </w:p>
        </w:tc>
        <w:tc>
          <w:tcPr>
            <w:tcW w:w="2256" w:type="dxa"/>
            <w:vAlign w:val="center"/>
          </w:tcPr>
          <w:p w:rsidRPr="00191031" w:rsidR="00A6135F" w:rsidP="00A6135F" w:rsidRDefault="00A6135F" w14:paraId="4DACE28B" w14:textId="7433E3D6">
            <w:pPr>
              <w:jc w:val="center"/>
              <w:rPr>
                <w:rFonts w:ascii="Arial" w:hAnsi="Arial" w:cs="Arial"/>
                <w:sz w:val="16"/>
                <w:szCs w:val="16"/>
              </w:rPr>
            </w:pPr>
            <w:r w:rsidRPr="00211A50">
              <w:rPr>
                <w:rFonts w:ascii="Arial" w:hAnsi="Arial" w:cs="Arial"/>
                <w:color w:val="000000"/>
                <w:sz w:val="16"/>
                <w:szCs w:val="16"/>
              </w:rPr>
              <w:t>0.045</w:t>
            </w:r>
          </w:p>
        </w:tc>
        <w:tc>
          <w:tcPr>
            <w:tcW w:w="2256" w:type="dxa"/>
            <w:vAlign w:val="center"/>
          </w:tcPr>
          <w:p w:rsidRPr="00191031" w:rsidR="00A6135F" w:rsidP="00A6135F" w:rsidRDefault="00A6135F" w14:paraId="7C7BD4C5" w14:textId="2DBE43DF">
            <w:pPr>
              <w:jc w:val="center"/>
              <w:rPr>
                <w:rFonts w:ascii="Arial" w:hAnsi="Arial" w:cs="Arial"/>
                <w:sz w:val="16"/>
                <w:szCs w:val="16"/>
              </w:rPr>
            </w:pPr>
            <w:r>
              <w:rPr>
                <w:rFonts w:ascii="Arial" w:hAnsi="Arial" w:cs="Arial"/>
                <w:color w:val="000000"/>
                <w:sz w:val="16"/>
                <w:szCs w:val="16"/>
              </w:rPr>
              <w:t>0.012</w:t>
            </w:r>
          </w:p>
        </w:tc>
        <w:tc>
          <w:tcPr>
            <w:tcW w:w="2256" w:type="dxa"/>
            <w:vAlign w:val="center"/>
          </w:tcPr>
          <w:p w:rsidRPr="00191031" w:rsidR="00A6135F" w:rsidP="00A6135F" w:rsidRDefault="000F02F8" w14:paraId="359E8772" w14:textId="1E223359">
            <w:pPr>
              <w:jc w:val="center"/>
              <w:rPr>
                <w:rFonts w:ascii="Arial" w:hAnsi="Arial" w:cs="Arial"/>
                <w:sz w:val="16"/>
                <w:szCs w:val="16"/>
              </w:rPr>
            </w:pPr>
            <w:r>
              <w:rPr>
                <w:rFonts w:ascii="Arial" w:hAnsi="Arial" w:cs="Arial"/>
                <w:sz w:val="16"/>
                <w:szCs w:val="16"/>
              </w:rPr>
              <w:t>0.0</w:t>
            </w:r>
            <w:r w:rsidR="00ED77E9">
              <w:rPr>
                <w:rFonts w:ascii="Arial" w:hAnsi="Arial" w:cs="Arial"/>
                <w:sz w:val="16"/>
                <w:szCs w:val="16"/>
              </w:rPr>
              <w:t>054</w:t>
            </w:r>
          </w:p>
        </w:tc>
      </w:tr>
      <w:tr w:rsidRPr="00AF1200" w:rsidR="00A6135F" w:rsidTr="00075468" w14:paraId="601447C5" w14:textId="77777777">
        <w:tc>
          <w:tcPr>
            <w:tcW w:w="2293" w:type="dxa"/>
            <w:vAlign w:val="bottom"/>
          </w:tcPr>
          <w:p w:rsidRPr="00191031" w:rsidR="00A6135F" w:rsidP="00A6135F" w:rsidRDefault="00A6135F" w14:paraId="437956F0" w14:textId="0A4AA26C">
            <w:pPr>
              <w:rPr>
                <w:rFonts w:ascii="Arial" w:hAnsi="Arial" w:cs="Arial"/>
                <w:sz w:val="16"/>
                <w:szCs w:val="16"/>
              </w:rPr>
            </w:pPr>
            <w:r w:rsidRPr="00191031">
              <w:rPr>
                <w:rFonts w:ascii="Arial" w:hAnsi="Arial" w:cs="Arial"/>
                <w:color w:val="000000"/>
                <w:sz w:val="16"/>
                <w:szCs w:val="16"/>
              </w:rPr>
              <w:t>Destruction of animal carcasses</w:t>
            </w:r>
          </w:p>
        </w:tc>
        <w:tc>
          <w:tcPr>
            <w:tcW w:w="2256" w:type="dxa"/>
            <w:vAlign w:val="center"/>
          </w:tcPr>
          <w:p w:rsidRPr="00191031" w:rsidR="00A6135F" w:rsidP="00A6135F" w:rsidRDefault="00A6135F" w14:paraId="21091E2A" w14:textId="05B87937">
            <w:pPr>
              <w:jc w:val="center"/>
              <w:rPr>
                <w:rFonts w:ascii="Arial" w:hAnsi="Arial" w:cs="Arial"/>
                <w:sz w:val="16"/>
                <w:szCs w:val="16"/>
              </w:rPr>
            </w:pPr>
            <w:r w:rsidRPr="00211A50">
              <w:rPr>
                <w:rFonts w:ascii="Arial" w:hAnsi="Arial" w:cs="Arial"/>
                <w:color w:val="000000"/>
                <w:sz w:val="16"/>
                <w:szCs w:val="16"/>
              </w:rPr>
              <w:t>0.116</w:t>
            </w:r>
          </w:p>
        </w:tc>
        <w:tc>
          <w:tcPr>
            <w:tcW w:w="2256" w:type="dxa"/>
            <w:vAlign w:val="center"/>
          </w:tcPr>
          <w:p w:rsidRPr="00191031" w:rsidR="00A6135F" w:rsidP="00A6135F" w:rsidRDefault="00A6135F" w14:paraId="75D6F717" w14:textId="773E7B54">
            <w:pPr>
              <w:jc w:val="center"/>
              <w:rPr>
                <w:rFonts w:ascii="Arial" w:hAnsi="Arial" w:cs="Arial"/>
                <w:sz w:val="16"/>
                <w:szCs w:val="16"/>
              </w:rPr>
            </w:pPr>
            <w:r>
              <w:rPr>
                <w:rFonts w:ascii="Arial" w:hAnsi="Arial" w:cs="Arial"/>
                <w:color w:val="000000"/>
                <w:sz w:val="16"/>
                <w:szCs w:val="16"/>
              </w:rPr>
              <w:t>0.255</w:t>
            </w:r>
          </w:p>
        </w:tc>
        <w:tc>
          <w:tcPr>
            <w:tcW w:w="2256" w:type="dxa"/>
            <w:vAlign w:val="center"/>
          </w:tcPr>
          <w:p w:rsidRPr="00191031" w:rsidR="00A6135F" w:rsidP="00A6135F" w:rsidRDefault="000F02F8" w14:paraId="52D21248" w14:textId="23C4CED6">
            <w:pPr>
              <w:jc w:val="center"/>
              <w:rPr>
                <w:rFonts w:ascii="Arial" w:hAnsi="Arial" w:cs="Arial"/>
                <w:sz w:val="16"/>
                <w:szCs w:val="16"/>
              </w:rPr>
            </w:pPr>
            <w:r>
              <w:rPr>
                <w:rFonts w:ascii="Arial" w:hAnsi="Arial" w:cs="Arial"/>
                <w:sz w:val="16"/>
                <w:szCs w:val="16"/>
              </w:rPr>
              <w:t>0.255</w:t>
            </w:r>
          </w:p>
        </w:tc>
      </w:tr>
      <w:tr w:rsidRPr="00AF1200" w:rsidR="00A6135F" w:rsidTr="00075468" w14:paraId="6D8DB5E4" w14:textId="77777777">
        <w:tc>
          <w:tcPr>
            <w:tcW w:w="2293" w:type="dxa"/>
            <w:vAlign w:val="bottom"/>
          </w:tcPr>
          <w:p w:rsidRPr="00191031" w:rsidR="00A6135F" w:rsidP="00A6135F" w:rsidRDefault="00A6135F" w14:paraId="051234D3" w14:textId="6C45AD6C">
            <w:pPr>
              <w:rPr>
                <w:rFonts w:ascii="Arial" w:hAnsi="Arial" w:cs="Arial"/>
                <w:sz w:val="16"/>
                <w:szCs w:val="16"/>
              </w:rPr>
            </w:pPr>
            <w:r w:rsidRPr="00191031">
              <w:rPr>
                <w:rFonts w:ascii="Arial" w:hAnsi="Arial" w:cs="Arial"/>
                <w:color w:val="000000"/>
                <w:sz w:val="16"/>
                <w:szCs w:val="16"/>
              </w:rPr>
              <w:t>Primary iron &amp; steel production</w:t>
            </w:r>
          </w:p>
        </w:tc>
        <w:tc>
          <w:tcPr>
            <w:tcW w:w="2256" w:type="dxa"/>
            <w:vAlign w:val="center"/>
          </w:tcPr>
          <w:p w:rsidRPr="00191031" w:rsidR="00A6135F" w:rsidP="00A6135F" w:rsidRDefault="00A6135F" w14:paraId="2681377B" w14:textId="110ED8D3">
            <w:pPr>
              <w:jc w:val="center"/>
              <w:rPr>
                <w:rFonts w:ascii="Arial" w:hAnsi="Arial" w:cs="Arial"/>
                <w:sz w:val="16"/>
                <w:szCs w:val="16"/>
              </w:rPr>
            </w:pPr>
            <w:r w:rsidRPr="00211A50">
              <w:rPr>
                <w:rFonts w:ascii="Arial" w:hAnsi="Arial" w:cs="Arial"/>
                <w:color w:val="000000"/>
                <w:sz w:val="16"/>
                <w:szCs w:val="16"/>
              </w:rPr>
              <w:t>0.36</w:t>
            </w:r>
            <w:r>
              <w:rPr>
                <w:rFonts w:ascii="Arial" w:hAnsi="Arial" w:cs="Arial"/>
                <w:color w:val="000000"/>
                <w:sz w:val="16"/>
                <w:szCs w:val="16"/>
              </w:rPr>
              <w:t>7</w:t>
            </w:r>
          </w:p>
        </w:tc>
        <w:tc>
          <w:tcPr>
            <w:tcW w:w="2256" w:type="dxa"/>
            <w:vAlign w:val="center"/>
          </w:tcPr>
          <w:p w:rsidRPr="00191031" w:rsidR="00A6135F" w:rsidP="00A6135F" w:rsidRDefault="00A6135F" w14:paraId="463A1F55" w14:textId="330E43FF">
            <w:pPr>
              <w:jc w:val="center"/>
              <w:rPr>
                <w:rFonts w:ascii="Arial" w:hAnsi="Arial" w:cs="Arial"/>
                <w:sz w:val="16"/>
                <w:szCs w:val="16"/>
              </w:rPr>
            </w:pPr>
            <w:r>
              <w:rPr>
                <w:rFonts w:ascii="Arial" w:hAnsi="Arial" w:cs="Arial"/>
                <w:color w:val="000000"/>
                <w:sz w:val="16"/>
                <w:szCs w:val="16"/>
              </w:rPr>
              <w:t>0.185</w:t>
            </w:r>
          </w:p>
        </w:tc>
        <w:tc>
          <w:tcPr>
            <w:tcW w:w="2256" w:type="dxa"/>
            <w:vAlign w:val="center"/>
          </w:tcPr>
          <w:p w:rsidRPr="00191031" w:rsidR="00A6135F" w:rsidP="00A6135F" w:rsidRDefault="000F02F8" w14:paraId="3ED0DBD1" w14:textId="1589B052">
            <w:pPr>
              <w:jc w:val="center"/>
              <w:rPr>
                <w:rFonts w:ascii="Arial" w:hAnsi="Arial" w:cs="Arial"/>
                <w:sz w:val="16"/>
                <w:szCs w:val="16"/>
              </w:rPr>
            </w:pPr>
            <w:r>
              <w:rPr>
                <w:rFonts w:ascii="Arial" w:hAnsi="Arial" w:cs="Arial"/>
                <w:sz w:val="16"/>
                <w:szCs w:val="16"/>
              </w:rPr>
              <w:t>0.258</w:t>
            </w:r>
          </w:p>
        </w:tc>
      </w:tr>
      <w:tr w:rsidRPr="00AF1200" w:rsidR="00A6135F" w:rsidTr="00075468" w14:paraId="238D89A2" w14:textId="77777777">
        <w:tc>
          <w:tcPr>
            <w:tcW w:w="2293" w:type="dxa"/>
            <w:vAlign w:val="bottom"/>
          </w:tcPr>
          <w:p w:rsidRPr="00191031" w:rsidR="00A6135F" w:rsidP="00A6135F" w:rsidRDefault="00A6135F" w14:paraId="7087EB47" w14:textId="481AFE2C">
            <w:pPr>
              <w:rPr>
                <w:rFonts w:ascii="Arial" w:hAnsi="Arial" w:cs="Arial"/>
                <w:sz w:val="16"/>
                <w:szCs w:val="16"/>
              </w:rPr>
            </w:pPr>
            <w:r w:rsidRPr="00191031">
              <w:rPr>
                <w:rFonts w:ascii="Arial" w:hAnsi="Arial" w:cs="Arial"/>
                <w:color w:val="000000"/>
                <w:sz w:val="16"/>
                <w:szCs w:val="16"/>
              </w:rPr>
              <w:t>Secondary iron &amp; steel production</w:t>
            </w:r>
          </w:p>
        </w:tc>
        <w:tc>
          <w:tcPr>
            <w:tcW w:w="2256" w:type="dxa"/>
            <w:vAlign w:val="center"/>
          </w:tcPr>
          <w:p w:rsidRPr="00191031" w:rsidR="00A6135F" w:rsidP="00A6135F" w:rsidRDefault="00A6135F" w14:paraId="295A01F3" w14:textId="01A0BFB8">
            <w:pPr>
              <w:jc w:val="center"/>
              <w:rPr>
                <w:rFonts w:ascii="Arial" w:hAnsi="Arial" w:cs="Arial"/>
                <w:sz w:val="16"/>
                <w:szCs w:val="16"/>
              </w:rPr>
            </w:pPr>
            <w:r w:rsidRPr="00211A50">
              <w:rPr>
                <w:rFonts w:ascii="Arial" w:hAnsi="Arial" w:cs="Arial"/>
                <w:color w:val="000000"/>
                <w:sz w:val="16"/>
                <w:szCs w:val="16"/>
              </w:rPr>
              <w:t>0</w:t>
            </w:r>
          </w:p>
        </w:tc>
        <w:tc>
          <w:tcPr>
            <w:tcW w:w="2256" w:type="dxa"/>
            <w:vAlign w:val="center"/>
          </w:tcPr>
          <w:p w:rsidRPr="00191031" w:rsidR="00A6135F" w:rsidP="00A6135F" w:rsidRDefault="000F02F8" w14:paraId="7D098431" w14:textId="64742733">
            <w:pPr>
              <w:jc w:val="center"/>
              <w:rPr>
                <w:rFonts w:ascii="Arial" w:hAnsi="Arial" w:cs="Arial"/>
                <w:sz w:val="16"/>
                <w:szCs w:val="16"/>
              </w:rPr>
            </w:pPr>
            <w:r>
              <w:rPr>
                <w:rFonts w:ascii="Arial" w:hAnsi="Arial" w:cs="Arial"/>
                <w:sz w:val="16"/>
                <w:szCs w:val="16"/>
              </w:rPr>
              <w:t>0</w:t>
            </w:r>
          </w:p>
        </w:tc>
        <w:tc>
          <w:tcPr>
            <w:tcW w:w="2256" w:type="dxa"/>
            <w:vAlign w:val="center"/>
          </w:tcPr>
          <w:p w:rsidRPr="00191031" w:rsidR="00A6135F" w:rsidP="00A6135F" w:rsidRDefault="000F02F8" w14:paraId="71213F7D" w14:textId="5710B6A1">
            <w:pPr>
              <w:jc w:val="center"/>
              <w:rPr>
                <w:rFonts w:ascii="Arial" w:hAnsi="Arial" w:cs="Arial"/>
                <w:sz w:val="16"/>
                <w:szCs w:val="16"/>
              </w:rPr>
            </w:pPr>
            <w:r>
              <w:rPr>
                <w:rFonts w:ascii="Arial" w:hAnsi="Arial" w:cs="Arial"/>
                <w:sz w:val="16"/>
                <w:szCs w:val="16"/>
              </w:rPr>
              <w:t>0</w:t>
            </w:r>
          </w:p>
        </w:tc>
      </w:tr>
      <w:tr w:rsidRPr="00AF1200" w:rsidR="00A6135F" w:rsidTr="00075468" w14:paraId="4A70C1EB" w14:textId="77777777">
        <w:tc>
          <w:tcPr>
            <w:tcW w:w="2293" w:type="dxa"/>
            <w:vAlign w:val="bottom"/>
          </w:tcPr>
          <w:p w:rsidRPr="00191031" w:rsidR="00A6135F" w:rsidP="00A6135F" w:rsidRDefault="00A6135F" w14:paraId="07E5E2FF" w14:textId="4E95B414">
            <w:pPr>
              <w:rPr>
                <w:rFonts w:ascii="Arial" w:hAnsi="Arial" w:cs="Arial"/>
                <w:sz w:val="16"/>
                <w:szCs w:val="16"/>
              </w:rPr>
            </w:pPr>
            <w:r w:rsidRPr="00191031">
              <w:rPr>
                <w:rFonts w:ascii="Arial" w:hAnsi="Arial" w:cs="Arial"/>
                <w:color w:val="000000"/>
                <w:sz w:val="16"/>
                <w:szCs w:val="16"/>
              </w:rPr>
              <w:t>Iron foundries</w:t>
            </w:r>
          </w:p>
        </w:tc>
        <w:tc>
          <w:tcPr>
            <w:tcW w:w="2256" w:type="dxa"/>
            <w:vAlign w:val="center"/>
          </w:tcPr>
          <w:p w:rsidRPr="00191031" w:rsidR="00A6135F" w:rsidP="00A6135F" w:rsidRDefault="00A6135F" w14:paraId="19420DA2" w14:textId="0EE797A4">
            <w:pPr>
              <w:jc w:val="center"/>
              <w:rPr>
                <w:rFonts w:ascii="Arial" w:hAnsi="Arial" w:cs="Arial"/>
                <w:sz w:val="16"/>
                <w:szCs w:val="16"/>
              </w:rPr>
            </w:pPr>
            <w:r w:rsidRPr="00211A50">
              <w:rPr>
                <w:rFonts w:ascii="Arial" w:hAnsi="Arial" w:cs="Arial"/>
                <w:color w:val="000000"/>
                <w:sz w:val="16"/>
                <w:szCs w:val="16"/>
              </w:rPr>
              <w:t>0.142</w:t>
            </w:r>
          </w:p>
        </w:tc>
        <w:tc>
          <w:tcPr>
            <w:tcW w:w="2256" w:type="dxa"/>
            <w:vAlign w:val="center"/>
          </w:tcPr>
          <w:p w:rsidRPr="00191031" w:rsidR="00A6135F" w:rsidP="00A6135F" w:rsidRDefault="00A6135F" w14:paraId="1611ADC9" w14:textId="649D73A1">
            <w:pPr>
              <w:jc w:val="center"/>
              <w:rPr>
                <w:rFonts w:ascii="Arial" w:hAnsi="Arial" w:cs="Arial"/>
                <w:sz w:val="16"/>
                <w:szCs w:val="16"/>
              </w:rPr>
            </w:pPr>
            <w:r>
              <w:rPr>
                <w:rFonts w:ascii="Arial" w:hAnsi="Arial" w:cs="Arial"/>
                <w:color w:val="000000"/>
                <w:sz w:val="16"/>
                <w:szCs w:val="16"/>
              </w:rPr>
              <w:t>0.021</w:t>
            </w:r>
          </w:p>
        </w:tc>
        <w:tc>
          <w:tcPr>
            <w:tcW w:w="2256" w:type="dxa"/>
            <w:vAlign w:val="center"/>
          </w:tcPr>
          <w:p w:rsidRPr="00191031" w:rsidR="00A6135F" w:rsidP="00A6135F" w:rsidRDefault="000F02F8" w14:paraId="3F44B8C2" w14:textId="3EC4EB57">
            <w:pPr>
              <w:jc w:val="center"/>
              <w:rPr>
                <w:rFonts w:ascii="Arial" w:hAnsi="Arial" w:cs="Arial"/>
                <w:sz w:val="16"/>
                <w:szCs w:val="16"/>
              </w:rPr>
            </w:pPr>
            <w:r>
              <w:rPr>
                <w:rFonts w:ascii="Arial" w:hAnsi="Arial" w:cs="Arial"/>
                <w:sz w:val="16"/>
                <w:szCs w:val="16"/>
              </w:rPr>
              <w:t>0.021</w:t>
            </w:r>
          </w:p>
        </w:tc>
      </w:tr>
      <w:tr w:rsidRPr="00AF1200" w:rsidR="00A6135F" w:rsidTr="00075468" w14:paraId="0B32D2FE" w14:textId="77777777">
        <w:tc>
          <w:tcPr>
            <w:tcW w:w="2293" w:type="dxa"/>
            <w:vAlign w:val="bottom"/>
          </w:tcPr>
          <w:p w:rsidRPr="00191031" w:rsidR="00A6135F" w:rsidP="00A6135F" w:rsidRDefault="00A6135F" w14:paraId="62CC2D3C" w14:textId="602A31CA">
            <w:pPr>
              <w:rPr>
                <w:rFonts w:ascii="Arial" w:hAnsi="Arial" w:cs="Arial"/>
                <w:sz w:val="16"/>
                <w:szCs w:val="16"/>
              </w:rPr>
            </w:pPr>
            <w:r w:rsidRPr="00191031">
              <w:rPr>
                <w:rFonts w:ascii="Arial" w:hAnsi="Arial" w:cs="Arial"/>
                <w:color w:val="000000"/>
                <w:sz w:val="16"/>
                <w:szCs w:val="16"/>
              </w:rPr>
              <w:t>Galvanising</w:t>
            </w:r>
          </w:p>
        </w:tc>
        <w:tc>
          <w:tcPr>
            <w:tcW w:w="2256" w:type="dxa"/>
            <w:vAlign w:val="center"/>
          </w:tcPr>
          <w:p w:rsidRPr="00191031" w:rsidR="00A6135F" w:rsidP="00A6135F" w:rsidRDefault="00A6135F" w14:paraId="4DF040F8" w14:textId="0769E320">
            <w:pPr>
              <w:jc w:val="center"/>
              <w:rPr>
                <w:rFonts w:ascii="Arial" w:hAnsi="Arial" w:cs="Arial"/>
                <w:sz w:val="16"/>
                <w:szCs w:val="16"/>
              </w:rPr>
            </w:pPr>
            <w:r w:rsidRPr="00211A50">
              <w:rPr>
                <w:rFonts w:ascii="Arial" w:hAnsi="Arial" w:cs="Arial"/>
                <w:color w:val="000000"/>
                <w:sz w:val="16"/>
                <w:szCs w:val="16"/>
              </w:rPr>
              <w:t>0.275</w:t>
            </w:r>
          </w:p>
        </w:tc>
        <w:tc>
          <w:tcPr>
            <w:tcW w:w="2256" w:type="dxa"/>
            <w:vAlign w:val="center"/>
          </w:tcPr>
          <w:p w:rsidRPr="00191031" w:rsidR="00A6135F" w:rsidP="00A6135F" w:rsidRDefault="00A6135F" w14:paraId="14F952B2" w14:textId="29769EDC">
            <w:pPr>
              <w:jc w:val="center"/>
              <w:rPr>
                <w:rFonts w:ascii="Arial" w:hAnsi="Arial" w:cs="Arial"/>
                <w:sz w:val="16"/>
                <w:szCs w:val="16"/>
              </w:rPr>
            </w:pPr>
            <w:r>
              <w:rPr>
                <w:rFonts w:ascii="Arial" w:hAnsi="Arial" w:cs="Arial"/>
                <w:color w:val="000000"/>
                <w:sz w:val="16"/>
                <w:szCs w:val="16"/>
              </w:rPr>
              <w:t>0.267</w:t>
            </w:r>
          </w:p>
        </w:tc>
        <w:tc>
          <w:tcPr>
            <w:tcW w:w="2256" w:type="dxa"/>
            <w:vAlign w:val="center"/>
          </w:tcPr>
          <w:p w:rsidRPr="00191031" w:rsidR="00A6135F" w:rsidP="00A6135F" w:rsidRDefault="000F02F8" w14:paraId="3BE64005" w14:textId="3AA246A2">
            <w:pPr>
              <w:jc w:val="center"/>
              <w:rPr>
                <w:rFonts w:ascii="Arial" w:hAnsi="Arial" w:cs="Arial"/>
                <w:sz w:val="16"/>
                <w:szCs w:val="16"/>
              </w:rPr>
            </w:pPr>
            <w:r>
              <w:rPr>
                <w:rFonts w:ascii="Arial" w:hAnsi="Arial" w:cs="Arial"/>
                <w:sz w:val="16"/>
                <w:szCs w:val="16"/>
              </w:rPr>
              <w:t>0.259</w:t>
            </w:r>
          </w:p>
        </w:tc>
      </w:tr>
      <w:tr w:rsidRPr="00AF1200" w:rsidR="00A6135F" w:rsidTr="00075468" w14:paraId="7FE99E53" w14:textId="77777777">
        <w:tc>
          <w:tcPr>
            <w:tcW w:w="2293" w:type="dxa"/>
            <w:vAlign w:val="bottom"/>
          </w:tcPr>
          <w:p w:rsidRPr="00191031" w:rsidR="00A6135F" w:rsidP="00A6135F" w:rsidRDefault="00A6135F" w14:paraId="37D4FF37" w14:textId="4DC4FA02">
            <w:pPr>
              <w:rPr>
                <w:rFonts w:ascii="Arial" w:hAnsi="Arial" w:cs="Arial"/>
                <w:sz w:val="16"/>
                <w:szCs w:val="16"/>
              </w:rPr>
            </w:pPr>
            <w:r w:rsidRPr="00191031">
              <w:rPr>
                <w:rFonts w:ascii="Arial" w:hAnsi="Arial" w:cs="Arial"/>
                <w:color w:val="000000"/>
                <w:sz w:val="16"/>
                <w:szCs w:val="16"/>
              </w:rPr>
              <w:t>Secondary aluminium production</w:t>
            </w:r>
          </w:p>
        </w:tc>
        <w:tc>
          <w:tcPr>
            <w:tcW w:w="2256" w:type="dxa"/>
            <w:vAlign w:val="center"/>
          </w:tcPr>
          <w:p w:rsidRPr="00191031" w:rsidR="00A6135F" w:rsidP="00A6135F" w:rsidRDefault="00A6135F" w14:paraId="014FA984" w14:textId="56FE7590">
            <w:pPr>
              <w:jc w:val="center"/>
              <w:rPr>
                <w:rFonts w:ascii="Arial" w:hAnsi="Arial" w:cs="Arial"/>
                <w:sz w:val="16"/>
                <w:szCs w:val="16"/>
              </w:rPr>
            </w:pPr>
            <w:r w:rsidRPr="00211A50">
              <w:rPr>
                <w:rFonts w:ascii="Arial" w:hAnsi="Arial" w:cs="Arial"/>
                <w:color w:val="000000"/>
                <w:sz w:val="16"/>
                <w:szCs w:val="16"/>
              </w:rPr>
              <w:t>3.669</w:t>
            </w:r>
          </w:p>
        </w:tc>
        <w:tc>
          <w:tcPr>
            <w:tcW w:w="2256" w:type="dxa"/>
            <w:vAlign w:val="center"/>
          </w:tcPr>
          <w:p w:rsidRPr="00191031" w:rsidR="00A6135F" w:rsidP="00A6135F" w:rsidRDefault="00A6135F" w14:paraId="6826D9D5" w14:textId="46B92388">
            <w:pPr>
              <w:jc w:val="center"/>
              <w:rPr>
                <w:rFonts w:ascii="Arial" w:hAnsi="Arial" w:cs="Arial"/>
                <w:sz w:val="16"/>
                <w:szCs w:val="16"/>
              </w:rPr>
            </w:pPr>
            <w:r>
              <w:rPr>
                <w:rFonts w:ascii="Arial" w:hAnsi="Arial" w:cs="Arial"/>
                <w:color w:val="000000"/>
                <w:sz w:val="16"/>
                <w:szCs w:val="16"/>
              </w:rPr>
              <w:t>2.195</w:t>
            </w:r>
          </w:p>
        </w:tc>
        <w:tc>
          <w:tcPr>
            <w:tcW w:w="2256" w:type="dxa"/>
            <w:vAlign w:val="center"/>
          </w:tcPr>
          <w:p w:rsidRPr="00191031" w:rsidR="00A6135F" w:rsidP="00A6135F" w:rsidRDefault="000F02F8" w14:paraId="357FB904" w14:textId="7AACDBC5">
            <w:pPr>
              <w:jc w:val="center"/>
              <w:rPr>
                <w:rFonts w:ascii="Arial" w:hAnsi="Arial" w:cs="Arial"/>
                <w:sz w:val="16"/>
                <w:szCs w:val="16"/>
              </w:rPr>
            </w:pPr>
            <w:r>
              <w:rPr>
                <w:rFonts w:ascii="Arial" w:hAnsi="Arial" w:cs="Arial"/>
                <w:sz w:val="16"/>
                <w:szCs w:val="16"/>
              </w:rPr>
              <w:t>3.165</w:t>
            </w:r>
          </w:p>
        </w:tc>
      </w:tr>
      <w:tr w:rsidRPr="00AF1200" w:rsidR="00A6135F" w:rsidTr="00075468" w14:paraId="34697B17" w14:textId="77777777">
        <w:tc>
          <w:tcPr>
            <w:tcW w:w="2293" w:type="dxa"/>
            <w:vAlign w:val="bottom"/>
          </w:tcPr>
          <w:p w:rsidRPr="00191031" w:rsidR="00A6135F" w:rsidP="00A6135F" w:rsidRDefault="00A6135F" w14:paraId="406BC81E" w14:textId="18B80096">
            <w:pPr>
              <w:rPr>
                <w:rFonts w:ascii="Arial" w:hAnsi="Arial" w:cs="Arial"/>
                <w:sz w:val="16"/>
                <w:szCs w:val="16"/>
              </w:rPr>
            </w:pPr>
            <w:r w:rsidRPr="00191031">
              <w:rPr>
                <w:rFonts w:ascii="Arial" w:hAnsi="Arial" w:cs="Arial"/>
                <w:color w:val="000000"/>
                <w:sz w:val="16"/>
                <w:szCs w:val="16"/>
              </w:rPr>
              <w:t>Lead production</w:t>
            </w:r>
          </w:p>
        </w:tc>
        <w:tc>
          <w:tcPr>
            <w:tcW w:w="2256" w:type="dxa"/>
            <w:vAlign w:val="center"/>
          </w:tcPr>
          <w:p w:rsidRPr="00191031" w:rsidR="00A6135F" w:rsidP="00A6135F" w:rsidRDefault="00A6135F" w14:paraId="01E90B62" w14:textId="7AF0E688">
            <w:pPr>
              <w:jc w:val="center"/>
              <w:rPr>
                <w:rFonts w:ascii="Arial" w:hAnsi="Arial" w:cs="Arial"/>
                <w:sz w:val="16"/>
                <w:szCs w:val="16"/>
              </w:rPr>
            </w:pPr>
            <w:r w:rsidRPr="00211A50">
              <w:rPr>
                <w:rFonts w:ascii="Arial" w:hAnsi="Arial" w:cs="Arial"/>
                <w:color w:val="000000"/>
                <w:sz w:val="16"/>
                <w:szCs w:val="16"/>
              </w:rPr>
              <w:t>0</w:t>
            </w:r>
          </w:p>
        </w:tc>
        <w:tc>
          <w:tcPr>
            <w:tcW w:w="2256" w:type="dxa"/>
            <w:vAlign w:val="center"/>
          </w:tcPr>
          <w:p w:rsidRPr="00191031" w:rsidR="00A6135F" w:rsidP="00A6135F" w:rsidRDefault="000F02F8" w14:paraId="646651F7" w14:textId="547800E9">
            <w:pPr>
              <w:jc w:val="center"/>
              <w:rPr>
                <w:rFonts w:ascii="Arial" w:hAnsi="Arial" w:cs="Arial"/>
                <w:sz w:val="16"/>
                <w:szCs w:val="16"/>
              </w:rPr>
            </w:pPr>
            <w:r>
              <w:rPr>
                <w:rFonts w:ascii="Arial" w:hAnsi="Arial" w:cs="Arial"/>
                <w:sz w:val="16"/>
                <w:szCs w:val="16"/>
              </w:rPr>
              <w:t>0</w:t>
            </w:r>
          </w:p>
        </w:tc>
        <w:tc>
          <w:tcPr>
            <w:tcW w:w="2256" w:type="dxa"/>
            <w:vAlign w:val="center"/>
          </w:tcPr>
          <w:p w:rsidRPr="00191031" w:rsidR="00A6135F" w:rsidP="00A6135F" w:rsidRDefault="000F02F8" w14:paraId="446366BF" w14:textId="1AC7DD83">
            <w:pPr>
              <w:jc w:val="center"/>
              <w:rPr>
                <w:rFonts w:ascii="Arial" w:hAnsi="Arial" w:cs="Arial"/>
                <w:sz w:val="16"/>
                <w:szCs w:val="16"/>
              </w:rPr>
            </w:pPr>
            <w:r>
              <w:rPr>
                <w:rFonts w:ascii="Arial" w:hAnsi="Arial" w:cs="Arial"/>
                <w:sz w:val="16"/>
                <w:szCs w:val="16"/>
              </w:rPr>
              <w:t>0</w:t>
            </w:r>
          </w:p>
        </w:tc>
      </w:tr>
      <w:tr w:rsidRPr="00AF1200" w:rsidR="00A6135F" w:rsidTr="00075468" w14:paraId="351266DC" w14:textId="77777777">
        <w:tc>
          <w:tcPr>
            <w:tcW w:w="2293" w:type="dxa"/>
            <w:vAlign w:val="bottom"/>
          </w:tcPr>
          <w:p w:rsidRPr="00191031" w:rsidR="00A6135F" w:rsidP="00A6135F" w:rsidRDefault="00A6135F" w14:paraId="4DA3E2B1" w14:textId="65FB3682">
            <w:pPr>
              <w:rPr>
                <w:rFonts w:ascii="Arial" w:hAnsi="Arial" w:cs="Arial"/>
                <w:sz w:val="16"/>
                <w:szCs w:val="16"/>
              </w:rPr>
            </w:pPr>
            <w:r w:rsidRPr="00191031">
              <w:rPr>
                <w:rFonts w:ascii="Arial" w:hAnsi="Arial" w:cs="Arial"/>
                <w:color w:val="000000"/>
                <w:sz w:val="16"/>
                <w:szCs w:val="16"/>
              </w:rPr>
              <w:t>Brass and bronze production</w:t>
            </w:r>
          </w:p>
        </w:tc>
        <w:tc>
          <w:tcPr>
            <w:tcW w:w="2256" w:type="dxa"/>
            <w:vAlign w:val="center"/>
          </w:tcPr>
          <w:p w:rsidRPr="00191031" w:rsidR="00A6135F" w:rsidP="00A6135F" w:rsidRDefault="00A6135F" w14:paraId="233C8921" w14:textId="06C8EBB7">
            <w:pPr>
              <w:jc w:val="center"/>
              <w:rPr>
                <w:rFonts w:ascii="Arial" w:hAnsi="Arial" w:cs="Arial"/>
                <w:sz w:val="16"/>
                <w:szCs w:val="16"/>
              </w:rPr>
            </w:pPr>
            <w:r w:rsidRPr="00211A50">
              <w:rPr>
                <w:rFonts w:ascii="Arial" w:hAnsi="Arial" w:cs="Arial"/>
                <w:color w:val="000000"/>
                <w:sz w:val="16"/>
                <w:szCs w:val="16"/>
              </w:rPr>
              <w:t>0.337</w:t>
            </w:r>
          </w:p>
        </w:tc>
        <w:tc>
          <w:tcPr>
            <w:tcW w:w="2256" w:type="dxa"/>
            <w:vAlign w:val="center"/>
          </w:tcPr>
          <w:p w:rsidRPr="00191031" w:rsidR="00A6135F" w:rsidP="00A6135F" w:rsidRDefault="00A6135F" w14:paraId="64656EE2" w14:textId="4794E86E">
            <w:pPr>
              <w:jc w:val="center"/>
              <w:rPr>
                <w:rFonts w:ascii="Arial" w:hAnsi="Arial" w:cs="Arial"/>
                <w:sz w:val="16"/>
                <w:szCs w:val="16"/>
              </w:rPr>
            </w:pPr>
            <w:r>
              <w:rPr>
                <w:rFonts w:ascii="Arial" w:hAnsi="Arial" w:cs="Arial"/>
                <w:color w:val="000000"/>
                <w:sz w:val="16"/>
                <w:szCs w:val="16"/>
              </w:rPr>
              <w:t>0.185</w:t>
            </w:r>
          </w:p>
        </w:tc>
        <w:tc>
          <w:tcPr>
            <w:tcW w:w="2256" w:type="dxa"/>
            <w:vAlign w:val="center"/>
          </w:tcPr>
          <w:p w:rsidRPr="00191031" w:rsidR="00A6135F" w:rsidP="00A6135F" w:rsidRDefault="000F02F8" w14:paraId="225BC146" w14:textId="5C0302C4">
            <w:pPr>
              <w:jc w:val="center"/>
              <w:rPr>
                <w:rFonts w:ascii="Arial" w:hAnsi="Arial" w:cs="Arial"/>
                <w:sz w:val="16"/>
                <w:szCs w:val="16"/>
              </w:rPr>
            </w:pPr>
            <w:r>
              <w:rPr>
                <w:rFonts w:ascii="Arial" w:hAnsi="Arial" w:cs="Arial"/>
                <w:sz w:val="16"/>
                <w:szCs w:val="16"/>
              </w:rPr>
              <w:t>0.168</w:t>
            </w:r>
          </w:p>
        </w:tc>
      </w:tr>
      <w:tr w:rsidRPr="00AF1200" w:rsidR="00A6135F" w:rsidTr="00075468" w14:paraId="79397CA1" w14:textId="77777777">
        <w:tc>
          <w:tcPr>
            <w:tcW w:w="2293" w:type="dxa"/>
            <w:vAlign w:val="bottom"/>
          </w:tcPr>
          <w:p w:rsidRPr="00191031" w:rsidR="00A6135F" w:rsidP="00A6135F" w:rsidRDefault="00A6135F" w14:paraId="1E00C3E4" w14:textId="71670605">
            <w:pPr>
              <w:rPr>
                <w:rFonts w:ascii="Arial" w:hAnsi="Arial" w:cs="Arial"/>
                <w:sz w:val="16"/>
                <w:szCs w:val="16"/>
              </w:rPr>
            </w:pPr>
            <w:r w:rsidRPr="00191031">
              <w:rPr>
                <w:rFonts w:ascii="Arial" w:hAnsi="Arial" w:cs="Arial"/>
                <w:color w:val="000000"/>
                <w:sz w:val="16"/>
                <w:szCs w:val="16"/>
              </w:rPr>
              <w:t>Metal shredding</w:t>
            </w:r>
          </w:p>
        </w:tc>
        <w:tc>
          <w:tcPr>
            <w:tcW w:w="2256" w:type="dxa"/>
            <w:vAlign w:val="center"/>
          </w:tcPr>
          <w:p w:rsidRPr="00191031" w:rsidR="00A6135F" w:rsidP="00A6135F" w:rsidRDefault="00A6135F" w14:paraId="1E67BDA0" w14:textId="65078C24">
            <w:pPr>
              <w:jc w:val="center"/>
              <w:rPr>
                <w:rFonts w:ascii="Arial" w:hAnsi="Arial" w:cs="Arial"/>
                <w:sz w:val="16"/>
                <w:szCs w:val="16"/>
              </w:rPr>
            </w:pPr>
            <w:r w:rsidRPr="00211A50">
              <w:rPr>
                <w:rFonts w:ascii="Arial" w:hAnsi="Arial" w:cs="Arial"/>
                <w:color w:val="000000"/>
                <w:sz w:val="16"/>
                <w:szCs w:val="16"/>
              </w:rPr>
              <w:t>1.30</w:t>
            </w:r>
          </w:p>
        </w:tc>
        <w:tc>
          <w:tcPr>
            <w:tcW w:w="2256" w:type="dxa"/>
            <w:vAlign w:val="center"/>
          </w:tcPr>
          <w:p w:rsidRPr="00191031" w:rsidR="00A6135F" w:rsidP="00A6135F" w:rsidRDefault="00A6135F" w14:paraId="0CE254A8" w14:textId="36A59D80">
            <w:pPr>
              <w:jc w:val="center"/>
              <w:rPr>
                <w:rFonts w:ascii="Arial" w:hAnsi="Arial" w:cs="Arial"/>
                <w:sz w:val="16"/>
                <w:szCs w:val="16"/>
              </w:rPr>
            </w:pPr>
            <w:r>
              <w:rPr>
                <w:rFonts w:ascii="Arial" w:hAnsi="Arial" w:cs="Arial"/>
                <w:color w:val="000000"/>
                <w:sz w:val="16"/>
                <w:szCs w:val="16"/>
              </w:rPr>
              <w:t>1.82</w:t>
            </w:r>
          </w:p>
        </w:tc>
        <w:tc>
          <w:tcPr>
            <w:tcW w:w="2256" w:type="dxa"/>
            <w:vAlign w:val="center"/>
          </w:tcPr>
          <w:p w:rsidRPr="00191031" w:rsidR="00A6135F" w:rsidP="00A6135F" w:rsidRDefault="000F02F8" w14:paraId="61D666FA" w14:textId="59D5F8E6">
            <w:pPr>
              <w:jc w:val="center"/>
              <w:rPr>
                <w:rFonts w:ascii="Arial" w:hAnsi="Arial" w:cs="Arial"/>
                <w:sz w:val="16"/>
                <w:szCs w:val="16"/>
              </w:rPr>
            </w:pPr>
            <w:r>
              <w:rPr>
                <w:rFonts w:ascii="Arial" w:hAnsi="Arial" w:cs="Arial"/>
                <w:sz w:val="16"/>
                <w:szCs w:val="16"/>
              </w:rPr>
              <w:t>1.18</w:t>
            </w:r>
          </w:p>
        </w:tc>
      </w:tr>
      <w:tr w:rsidRPr="00AF1200" w:rsidR="00A6135F" w:rsidTr="00075468" w14:paraId="18A33E0A" w14:textId="77777777">
        <w:tc>
          <w:tcPr>
            <w:tcW w:w="2293" w:type="dxa"/>
            <w:vAlign w:val="bottom"/>
          </w:tcPr>
          <w:p w:rsidRPr="00191031" w:rsidR="00A6135F" w:rsidP="00A6135F" w:rsidRDefault="00A6135F" w14:paraId="2D6F1756" w14:textId="185EE422">
            <w:pPr>
              <w:rPr>
                <w:rFonts w:ascii="Arial" w:hAnsi="Arial" w:cs="Arial"/>
                <w:sz w:val="16"/>
                <w:szCs w:val="16"/>
              </w:rPr>
            </w:pPr>
            <w:r w:rsidRPr="00191031">
              <w:rPr>
                <w:rFonts w:ascii="Arial" w:hAnsi="Arial" w:cs="Arial"/>
                <w:color w:val="000000"/>
                <w:sz w:val="16"/>
                <w:szCs w:val="16"/>
              </w:rPr>
              <w:t>Coal-fired electricity generation</w:t>
            </w:r>
          </w:p>
        </w:tc>
        <w:tc>
          <w:tcPr>
            <w:tcW w:w="2256" w:type="dxa"/>
            <w:vAlign w:val="center"/>
          </w:tcPr>
          <w:p w:rsidRPr="00191031" w:rsidR="00A6135F" w:rsidP="00A6135F" w:rsidRDefault="00A6135F" w14:paraId="19DF18D5" w14:textId="6D9837E9">
            <w:pPr>
              <w:jc w:val="center"/>
              <w:rPr>
                <w:rFonts w:ascii="Arial" w:hAnsi="Arial" w:cs="Arial"/>
                <w:sz w:val="16"/>
                <w:szCs w:val="16"/>
              </w:rPr>
            </w:pPr>
            <w:r w:rsidRPr="00211A50">
              <w:rPr>
                <w:rFonts w:ascii="Arial" w:hAnsi="Arial" w:cs="Arial"/>
                <w:color w:val="000000"/>
                <w:sz w:val="16"/>
                <w:szCs w:val="16"/>
              </w:rPr>
              <w:t>0.116</w:t>
            </w:r>
          </w:p>
        </w:tc>
        <w:tc>
          <w:tcPr>
            <w:tcW w:w="2256" w:type="dxa"/>
            <w:vAlign w:val="center"/>
          </w:tcPr>
          <w:p w:rsidRPr="00191031" w:rsidR="00A6135F" w:rsidP="00A6135F" w:rsidRDefault="00A6135F" w14:paraId="1EC86E03" w14:textId="0A9813AA">
            <w:pPr>
              <w:jc w:val="center"/>
              <w:rPr>
                <w:rFonts w:ascii="Arial" w:hAnsi="Arial" w:cs="Arial"/>
                <w:sz w:val="16"/>
                <w:szCs w:val="16"/>
              </w:rPr>
            </w:pPr>
            <w:r>
              <w:rPr>
                <w:rFonts w:ascii="Arial" w:hAnsi="Arial" w:cs="Arial"/>
                <w:color w:val="000000"/>
                <w:sz w:val="16"/>
                <w:szCs w:val="16"/>
              </w:rPr>
              <w:t>0.468</w:t>
            </w:r>
          </w:p>
        </w:tc>
        <w:tc>
          <w:tcPr>
            <w:tcW w:w="2256" w:type="dxa"/>
            <w:vAlign w:val="center"/>
          </w:tcPr>
          <w:p w:rsidRPr="00191031" w:rsidR="00A6135F" w:rsidP="00A6135F" w:rsidRDefault="000F02F8" w14:paraId="0A311946" w14:textId="76D11076">
            <w:pPr>
              <w:jc w:val="center"/>
              <w:rPr>
                <w:rFonts w:ascii="Arial" w:hAnsi="Arial" w:cs="Arial"/>
                <w:sz w:val="16"/>
                <w:szCs w:val="16"/>
              </w:rPr>
            </w:pPr>
            <w:r>
              <w:rPr>
                <w:rFonts w:ascii="Arial" w:hAnsi="Arial" w:cs="Arial"/>
                <w:sz w:val="16"/>
                <w:szCs w:val="16"/>
              </w:rPr>
              <w:t>0.443</w:t>
            </w:r>
          </w:p>
        </w:tc>
      </w:tr>
      <w:tr w:rsidRPr="00AF1200" w:rsidR="00A6135F" w:rsidTr="00075468" w14:paraId="4D989B9C" w14:textId="77777777">
        <w:tc>
          <w:tcPr>
            <w:tcW w:w="2293" w:type="dxa"/>
            <w:vAlign w:val="bottom"/>
          </w:tcPr>
          <w:p w:rsidRPr="00191031" w:rsidR="00A6135F" w:rsidP="00A6135F" w:rsidRDefault="00A6135F" w14:paraId="498FD488" w14:textId="0B6298A3">
            <w:pPr>
              <w:rPr>
                <w:rFonts w:ascii="Arial" w:hAnsi="Arial" w:cs="Arial"/>
                <w:sz w:val="16"/>
                <w:szCs w:val="16"/>
              </w:rPr>
            </w:pPr>
            <w:r w:rsidRPr="00191031">
              <w:rPr>
                <w:rFonts w:ascii="Arial" w:hAnsi="Arial" w:cs="Arial"/>
                <w:color w:val="000000"/>
                <w:sz w:val="16"/>
                <w:szCs w:val="16"/>
              </w:rPr>
              <w:t>Industrial/commercial coal use</w:t>
            </w:r>
          </w:p>
        </w:tc>
        <w:tc>
          <w:tcPr>
            <w:tcW w:w="2256" w:type="dxa"/>
            <w:vAlign w:val="center"/>
          </w:tcPr>
          <w:p w:rsidRPr="00191031" w:rsidR="00A6135F" w:rsidP="00A6135F" w:rsidRDefault="00A6135F" w14:paraId="2DD94983" w14:textId="03A5E8FF">
            <w:pPr>
              <w:jc w:val="center"/>
              <w:rPr>
                <w:rFonts w:ascii="Arial" w:hAnsi="Arial" w:cs="Arial"/>
                <w:sz w:val="16"/>
                <w:szCs w:val="16"/>
              </w:rPr>
            </w:pPr>
            <w:r w:rsidRPr="00211A50">
              <w:rPr>
                <w:rFonts w:ascii="Arial" w:hAnsi="Arial" w:cs="Arial"/>
                <w:color w:val="000000"/>
                <w:sz w:val="16"/>
                <w:szCs w:val="16"/>
              </w:rPr>
              <w:t>1.559</w:t>
            </w:r>
          </w:p>
        </w:tc>
        <w:tc>
          <w:tcPr>
            <w:tcW w:w="2256" w:type="dxa"/>
            <w:vAlign w:val="center"/>
          </w:tcPr>
          <w:p w:rsidRPr="00191031" w:rsidR="00A6135F" w:rsidP="00A6135F" w:rsidRDefault="00A6135F" w14:paraId="03E5F3D8" w14:textId="07372446">
            <w:pPr>
              <w:jc w:val="center"/>
              <w:rPr>
                <w:rFonts w:ascii="Arial" w:hAnsi="Arial" w:cs="Arial"/>
                <w:sz w:val="16"/>
                <w:szCs w:val="16"/>
              </w:rPr>
            </w:pPr>
            <w:r>
              <w:rPr>
                <w:rFonts w:ascii="Arial" w:hAnsi="Arial" w:cs="Arial"/>
                <w:color w:val="000000"/>
                <w:sz w:val="16"/>
                <w:szCs w:val="16"/>
              </w:rPr>
              <w:t>1.332</w:t>
            </w:r>
          </w:p>
        </w:tc>
        <w:tc>
          <w:tcPr>
            <w:tcW w:w="2256" w:type="dxa"/>
            <w:vAlign w:val="center"/>
          </w:tcPr>
          <w:p w:rsidRPr="00191031" w:rsidR="00A6135F" w:rsidP="00A6135F" w:rsidRDefault="000F02F8" w14:paraId="27C8635C" w14:textId="09B796AF">
            <w:pPr>
              <w:jc w:val="center"/>
              <w:rPr>
                <w:rFonts w:ascii="Arial" w:hAnsi="Arial" w:cs="Arial"/>
                <w:sz w:val="16"/>
                <w:szCs w:val="16"/>
              </w:rPr>
            </w:pPr>
            <w:r>
              <w:rPr>
                <w:rFonts w:ascii="Arial" w:hAnsi="Arial" w:cs="Arial"/>
                <w:sz w:val="16"/>
                <w:szCs w:val="16"/>
              </w:rPr>
              <w:t>1.041</w:t>
            </w:r>
          </w:p>
        </w:tc>
      </w:tr>
      <w:tr w:rsidRPr="00AF1200" w:rsidR="00A6135F" w:rsidTr="00075468" w14:paraId="26ED173E" w14:textId="77777777">
        <w:tc>
          <w:tcPr>
            <w:tcW w:w="2293" w:type="dxa"/>
            <w:vAlign w:val="bottom"/>
          </w:tcPr>
          <w:p w:rsidRPr="00191031" w:rsidR="00A6135F" w:rsidP="00A6135F" w:rsidRDefault="00A6135F" w14:paraId="72968BAE" w14:textId="6086661A">
            <w:pPr>
              <w:rPr>
                <w:rFonts w:ascii="Arial" w:hAnsi="Arial" w:cs="Arial"/>
                <w:sz w:val="16"/>
                <w:szCs w:val="16"/>
              </w:rPr>
            </w:pPr>
            <w:r w:rsidRPr="00191031">
              <w:rPr>
                <w:rFonts w:ascii="Arial" w:hAnsi="Arial" w:cs="Arial"/>
                <w:color w:val="000000"/>
                <w:sz w:val="16"/>
                <w:szCs w:val="16"/>
              </w:rPr>
              <w:t>Heavy fuel oil-fired power plants</w:t>
            </w:r>
          </w:p>
        </w:tc>
        <w:tc>
          <w:tcPr>
            <w:tcW w:w="2256" w:type="dxa"/>
            <w:vAlign w:val="center"/>
          </w:tcPr>
          <w:p w:rsidRPr="00191031" w:rsidR="00A6135F" w:rsidP="00A6135F" w:rsidRDefault="00A6135F" w14:paraId="14799484" w14:textId="0EE84227">
            <w:pPr>
              <w:jc w:val="center"/>
              <w:rPr>
                <w:rFonts w:ascii="Arial" w:hAnsi="Arial" w:cs="Arial"/>
                <w:sz w:val="16"/>
                <w:szCs w:val="16"/>
              </w:rPr>
            </w:pPr>
            <w:r w:rsidRPr="00211A50">
              <w:rPr>
                <w:rFonts w:ascii="Arial" w:hAnsi="Arial" w:cs="Arial"/>
                <w:color w:val="000000"/>
                <w:sz w:val="16"/>
                <w:szCs w:val="16"/>
              </w:rPr>
              <w:t>0.0026</w:t>
            </w:r>
          </w:p>
        </w:tc>
        <w:tc>
          <w:tcPr>
            <w:tcW w:w="2256" w:type="dxa"/>
            <w:vAlign w:val="center"/>
          </w:tcPr>
          <w:p w:rsidRPr="00191031" w:rsidR="00A6135F" w:rsidP="00A6135F" w:rsidRDefault="00A6135F" w14:paraId="17433AA3" w14:textId="697737CA">
            <w:pPr>
              <w:jc w:val="center"/>
              <w:rPr>
                <w:rFonts w:ascii="Arial" w:hAnsi="Arial" w:cs="Arial"/>
                <w:sz w:val="16"/>
                <w:szCs w:val="16"/>
              </w:rPr>
            </w:pPr>
            <w:r>
              <w:rPr>
                <w:rFonts w:ascii="Arial" w:hAnsi="Arial" w:cs="Arial"/>
                <w:color w:val="000000"/>
                <w:sz w:val="16"/>
                <w:szCs w:val="16"/>
              </w:rPr>
              <w:t>0.0016</w:t>
            </w:r>
          </w:p>
        </w:tc>
        <w:tc>
          <w:tcPr>
            <w:tcW w:w="2256" w:type="dxa"/>
            <w:vAlign w:val="center"/>
          </w:tcPr>
          <w:p w:rsidRPr="00191031" w:rsidR="00A6135F" w:rsidP="00A6135F" w:rsidRDefault="000F02F8" w14:paraId="092D38EA" w14:textId="305BCAC7">
            <w:pPr>
              <w:jc w:val="center"/>
              <w:rPr>
                <w:rFonts w:ascii="Arial" w:hAnsi="Arial" w:cs="Arial"/>
                <w:sz w:val="16"/>
                <w:szCs w:val="16"/>
              </w:rPr>
            </w:pPr>
            <w:r>
              <w:rPr>
                <w:rFonts w:ascii="Arial" w:hAnsi="Arial" w:cs="Arial"/>
                <w:sz w:val="16"/>
                <w:szCs w:val="16"/>
              </w:rPr>
              <w:t>0.0019</w:t>
            </w:r>
          </w:p>
        </w:tc>
      </w:tr>
      <w:tr w:rsidRPr="00AF1200" w:rsidR="00A6135F" w:rsidTr="00075468" w14:paraId="0265621E" w14:textId="77777777">
        <w:tc>
          <w:tcPr>
            <w:tcW w:w="2293" w:type="dxa"/>
            <w:vAlign w:val="bottom"/>
          </w:tcPr>
          <w:p w:rsidRPr="00191031" w:rsidR="00A6135F" w:rsidP="00A6135F" w:rsidRDefault="00A6135F" w14:paraId="70A15BC5" w14:textId="1F07D8D3">
            <w:pPr>
              <w:rPr>
                <w:rFonts w:ascii="Arial" w:hAnsi="Arial" w:cs="Arial"/>
                <w:sz w:val="16"/>
                <w:szCs w:val="16"/>
              </w:rPr>
            </w:pPr>
            <w:r w:rsidRPr="00191031">
              <w:rPr>
                <w:rFonts w:ascii="Arial" w:hAnsi="Arial" w:cs="Arial"/>
                <w:color w:val="000000"/>
                <w:sz w:val="16"/>
                <w:szCs w:val="16"/>
              </w:rPr>
              <w:t>Fuel oil/gas-fired electricity generation</w:t>
            </w:r>
          </w:p>
        </w:tc>
        <w:tc>
          <w:tcPr>
            <w:tcW w:w="2256" w:type="dxa"/>
            <w:vAlign w:val="center"/>
          </w:tcPr>
          <w:p w:rsidRPr="00191031" w:rsidR="00A6135F" w:rsidP="00A6135F" w:rsidRDefault="00A6135F" w14:paraId="794A81E2" w14:textId="7F3E7887">
            <w:pPr>
              <w:jc w:val="center"/>
              <w:rPr>
                <w:rFonts w:ascii="Arial" w:hAnsi="Arial" w:cs="Arial"/>
                <w:sz w:val="16"/>
                <w:szCs w:val="16"/>
              </w:rPr>
            </w:pPr>
            <w:r w:rsidRPr="00211A50">
              <w:rPr>
                <w:rFonts w:ascii="Arial" w:hAnsi="Arial" w:cs="Arial"/>
                <w:color w:val="000000"/>
                <w:sz w:val="16"/>
                <w:szCs w:val="16"/>
              </w:rPr>
              <w:t>0.028</w:t>
            </w:r>
          </w:p>
        </w:tc>
        <w:tc>
          <w:tcPr>
            <w:tcW w:w="2256" w:type="dxa"/>
            <w:vAlign w:val="center"/>
          </w:tcPr>
          <w:p w:rsidRPr="00191031" w:rsidR="00A6135F" w:rsidP="00A6135F" w:rsidRDefault="00A6135F" w14:paraId="3A65BBE7" w14:textId="1DA44096">
            <w:pPr>
              <w:jc w:val="center"/>
              <w:rPr>
                <w:rFonts w:ascii="Arial" w:hAnsi="Arial" w:cs="Arial"/>
                <w:sz w:val="16"/>
                <w:szCs w:val="16"/>
              </w:rPr>
            </w:pPr>
            <w:r>
              <w:rPr>
                <w:rFonts w:ascii="Arial" w:hAnsi="Arial" w:cs="Arial"/>
                <w:color w:val="000000"/>
                <w:sz w:val="16"/>
                <w:szCs w:val="16"/>
              </w:rPr>
              <w:t>0.021</w:t>
            </w:r>
          </w:p>
        </w:tc>
        <w:tc>
          <w:tcPr>
            <w:tcW w:w="2256" w:type="dxa"/>
            <w:vAlign w:val="center"/>
          </w:tcPr>
          <w:p w:rsidRPr="00191031" w:rsidR="00A6135F" w:rsidP="00A6135F" w:rsidRDefault="000F02F8" w14:paraId="6BE6700C" w14:textId="7168D2A7">
            <w:pPr>
              <w:jc w:val="center"/>
              <w:rPr>
                <w:rFonts w:ascii="Arial" w:hAnsi="Arial" w:cs="Arial"/>
                <w:sz w:val="16"/>
                <w:szCs w:val="16"/>
              </w:rPr>
            </w:pPr>
            <w:r>
              <w:rPr>
                <w:rFonts w:ascii="Arial" w:hAnsi="Arial" w:cs="Arial"/>
                <w:sz w:val="16"/>
                <w:szCs w:val="16"/>
              </w:rPr>
              <w:t>0.020</w:t>
            </w:r>
          </w:p>
        </w:tc>
      </w:tr>
      <w:tr w:rsidRPr="00AF1200" w:rsidR="00A6135F" w:rsidTr="00075468" w14:paraId="3933D02F" w14:textId="77777777">
        <w:tc>
          <w:tcPr>
            <w:tcW w:w="2293" w:type="dxa"/>
            <w:vAlign w:val="bottom"/>
          </w:tcPr>
          <w:p w:rsidRPr="00191031" w:rsidR="00A6135F" w:rsidP="00A6135F" w:rsidRDefault="00A6135F" w14:paraId="0671BFA4" w14:textId="0B15E747">
            <w:pPr>
              <w:rPr>
                <w:rFonts w:ascii="Arial" w:hAnsi="Arial" w:cs="Arial"/>
                <w:sz w:val="16"/>
                <w:szCs w:val="16"/>
              </w:rPr>
            </w:pPr>
            <w:r w:rsidRPr="00191031">
              <w:rPr>
                <w:rFonts w:ascii="Arial" w:hAnsi="Arial" w:cs="Arial"/>
                <w:color w:val="000000"/>
                <w:sz w:val="16"/>
                <w:szCs w:val="16"/>
              </w:rPr>
              <w:t>Fuel oil and gas-fired power plants</w:t>
            </w:r>
          </w:p>
        </w:tc>
        <w:tc>
          <w:tcPr>
            <w:tcW w:w="2256" w:type="dxa"/>
            <w:vAlign w:val="center"/>
          </w:tcPr>
          <w:p w:rsidRPr="00191031" w:rsidR="00A6135F" w:rsidP="00A6135F" w:rsidRDefault="00A6135F" w14:paraId="54D1A689" w14:textId="1AA2D33F">
            <w:pPr>
              <w:jc w:val="center"/>
              <w:rPr>
                <w:rFonts w:ascii="Arial" w:hAnsi="Arial" w:cs="Arial"/>
                <w:sz w:val="16"/>
                <w:szCs w:val="16"/>
              </w:rPr>
            </w:pPr>
            <w:r w:rsidRPr="00211A50">
              <w:rPr>
                <w:rFonts w:ascii="Arial" w:hAnsi="Arial" w:cs="Arial"/>
                <w:color w:val="000000"/>
                <w:sz w:val="16"/>
                <w:szCs w:val="16"/>
              </w:rPr>
              <w:t>0.041</w:t>
            </w:r>
          </w:p>
        </w:tc>
        <w:tc>
          <w:tcPr>
            <w:tcW w:w="2256" w:type="dxa"/>
            <w:vAlign w:val="center"/>
          </w:tcPr>
          <w:p w:rsidRPr="00191031" w:rsidR="00A6135F" w:rsidP="00A6135F" w:rsidRDefault="00A6135F" w14:paraId="09EEA9D7" w14:textId="414E8C2A">
            <w:pPr>
              <w:jc w:val="center"/>
              <w:rPr>
                <w:rFonts w:ascii="Arial" w:hAnsi="Arial" w:cs="Arial"/>
                <w:sz w:val="16"/>
                <w:szCs w:val="16"/>
              </w:rPr>
            </w:pPr>
            <w:r>
              <w:rPr>
                <w:rFonts w:ascii="Arial" w:hAnsi="Arial" w:cs="Arial"/>
                <w:color w:val="000000"/>
                <w:sz w:val="16"/>
                <w:szCs w:val="16"/>
              </w:rPr>
              <w:t>0.038</w:t>
            </w:r>
          </w:p>
        </w:tc>
        <w:tc>
          <w:tcPr>
            <w:tcW w:w="2256" w:type="dxa"/>
            <w:vAlign w:val="center"/>
          </w:tcPr>
          <w:p w:rsidRPr="00191031" w:rsidR="00A6135F" w:rsidP="00A6135F" w:rsidRDefault="000F02F8" w14:paraId="23F6414C" w14:textId="2F18004F">
            <w:pPr>
              <w:jc w:val="center"/>
              <w:rPr>
                <w:rFonts w:ascii="Arial" w:hAnsi="Arial" w:cs="Arial"/>
                <w:sz w:val="16"/>
                <w:szCs w:val="16"/>
              </w:rPr>
            </w:pPr>
            <w:r>
              <w:rPr>
                <w:rFonts w:ascii="Arial" w:hAnsi="Arial" w:cs="Arial"/>
                <w:sz w:val="16"/>
                <w:szCs w:val="16"/>
              </w:rPr>
              <w:t>0.029</w:t>
            </w:r>
          </w:p>
        </w:tc>
      </w:tr>
      <w:tr w:rsidRPr="00AF1200" w:rsidR="00A6135F" w:rsidTr="00075468" w14:paraId="5539D749" w14:textId="77777777">
        <w:tc>
          <w:tcPr>
            <w:tcW w:w="2293" w:type="dxa"/>
            <w:vAlign w:val="bottom"/>
          </w:tcPr>
          <w:p w:rsidRPr="00191031" w:rsidR="00A6135F" w:rsidP="00A6135F" w:rsidRDefault="00A6135F" w14:paraId="13C6712B" w14:textId="6256535A">
            <w:pPr>
              <w:rPr>
                <w:rFonts w:ascii="Arial" w:hAnsi="Arial" w:cs="Arial"/>
                <w:sz w:val="16"/>
                <w:szCs w:val="16"/>
              </w:rPr>
            </w:pPr>
            <w:r w:rsidRPr="00191031">
              <w:rPr>
                <w:rFonts w:ascii="Arial" w:hAnsi="Arial" w:cs="Arial"/>
                <w:color w:val="000000"/>
                <w:sz w:val="16"/>
                <w:szCs w:val="16"/>
              </w:rPr>
              <w:t>Biomass power plants</w:t>
            </w:r>
          </w:p>
        </w:tc>
        <w:tc>
          <w:tcPr>
            <w:tcW w:w="2256" w:type="dxa"/>
            <w:vAlign w:val="center"/>
          </w:tcPr>
          <w:p w:rsidRPr="00191031" w:rsidR="00A6135F" w:rsidP="00A6135F" w:rsidRDefault="00A6135F" w14:paraId="3EF04D25" w14:textId="738EE9A1">
            <w:pPr>
              <w:jc w:val="center"/>
              <w:rPr>
                <w:rFonts w:ascii="Arial" w:hAnsi="Arial" w:cs="Arial"/>
                <w:sz w:val="16"/>
                <w:szCs w:val="16"/>
              </w:rPr>
            </w:pPr>
            <w:r w:rsidRPr="00211A50">
              <w:rPr>
                <w:rFonts w:ascii="Arial" w:hAnsi="Arial" w:cs="Arial"/>
                <w:color w:val="000000"/>
                <w:sz w:val="16"/>
                <w:szCs w:val="16"/>
              </w:rPr>
              <w:t>1.300</w:t>
            </w:r>
          </w:p>
        </w:tc>
        <w:tc>
          <w:tcPr>
            <w:tcW w:w="2256" w:type="dxa"/>
            <w:vAlign w:val="center"/>
          </w:tcPr>
          <w:p w:rsidRPr="00191031" w:rsidR="00A6135F" w:rsidP="00A6135F" w:rsidRDefault="00A6135F" w14:paraId="23CC6C12" w14:textId="7D6400A5">
            <w:pPr>
              <w:jc w:val="center"/>
              <w:rPr>
                <w:rFonts w:ascii="Arial" w:hAnsi="Arial" w:cs="Arial"/>
                <w:sz w:val="16"/>
                <w:szCs w:val="16"/>
              </w:rPr>
            </w:pPr>
            <w:r>
              <w:rPr>
                <w:rFonts w:ascii="Arial" w:hAnsi="Arial" w:cs="Arial"/>
                <w:color w:val="000000"/>
                <w:sz w:val="16"/>
                <w:szCs w:val="16"/>
              </w:rPr>
              <w:t>2.059</w:t>
            </w:r>
          </w:p>
        </w:tc>
        <w:tc>
          <w:tcPr>
            <w:tcW w:w="2256" w:type="dxa"/>
            <w:vAlign w:val="center"/>
          </w:tcPr>
          <w:p w:rsidRPr="00191031" w:rsidR="00A6135F" w:rsidP="00A6135F" w:rsidRDefault="000F02F8" w14:paraId="745AAA07" w14:textId="5A51D4F4">
            <w:pPr>
              <w:jc w:val="center"/>
              <w:rPr>
                <w:rFonts w:ascii="Arial" w:hAnsi="Arial" w:cs="Arial"/>
                <w:sz w:val="16"/>
                <w:szCs w:val="16"/>
              </w:rPr>
            </w:pPr>
            <w:r>
              <w:rPr>
                <w:rFonts w:ascii="Arial" w:hAnsi="Arial" w:cs="Arial"/>
                <w:sz w:val="16"/>
                <w:szCs w:val="16"/>
              </w:rPr>
              <w:t>1.824</w:t>
            </w:r>
          </w:p>
        </w:tc>
      </w:tr>
      <w:tr w:rsidRPr="00AF1200" w:rsidR="00A6135F" w:rsidTr="00075468" w14:paraId="00B14289" w14:textId="77777777">
        <w:tc>
          <w:tcPr>
            <w:tcW w:w="2293" w:type="dxa"/>
            <w:vAlign w:val="bottom"/>
          </w:tcPr>
          <w:p w:rsidRPr="00191031" w:rsidR="00A6135F" w:rsidP="00A6135F" w:rsidRDefault="00A6135F" w14:paraId="2704F864" w14:textId="24C88541">
            <w:pPr>
              <w:rPr>
                <w:rFonts w:ascii="Arial" w:hAnsi="Arial" w:cs="Arial"/>
                <w:sz w:val="16"/>
                <w:szCs w:val="16"/>
              </w:rPr>
            </w:pPr>
            <w:r w:rsidRPr="00191031">
              <w:rPr>
                <w:rFonts w:ascii="Arial" w:hAnsi="Arial" w:cs="Arial"/>
                <w:color w:val="000000"/>
                <w:sz w:val="16"/>
                <w:szCs w:val="16"/>
              </w:rPr>
              <w:t>Landfill gas/biogas combustion</w:t>
            </w:r>
          </w:p>
        </w:tc>
        <w:tc>
          <w:tcPr>
            <w:tcW w:w="2256" w:type="dxa"/>
            <w:vAlign w:val="center"/>
          </w:tcPr>
          <w:p w:rsidRPr="00191031" w:rsidR="00A6135F" w:rsidP="00A6135F" w:rsidRDefault="00A6135F" w14:paraId="04B9EB40" w14:textId="4CA5CC35">
            <w:pPr>
              <w:jc w:val="center"/>
              <w:rPr>
                <w:rFonts w:ascii="Arial" w:hAnsi="Arial" w:cs="Arial"/>
                <w:sz w:val="16"/>
                <w:szCs w:val="16"/>
              </w:rPr>
            </w:pPr>
            <w:r w:rsidRPr="00211A50">
              <w:rPr>
                <w:rFonts w:ascii="Arial" w:hAnsi="Arial" w:cs="Arial"/>
                <w:color w:val="000000"/>
                <w:sz w:val="16"/>
                <w:szCs w:val="16"/>
              </w:rPr>
              <w:t>0.026</w:t>
            </w:r>
          </w:p>
        </w:tc>
        <w:tc>
          <w:tcPr>
            <w:tcW w:w="2256" w:type="dxa"/>
            <w:vAlign w:val="center"/>
          </w:tcPr>
          <w:p w:rsidRPr="00191031" w:rsidR="00A6135F" w:rsidP="00A6135F" w:rsidRDefault="00A6135F" w14:paraId="6B829E56" w14:textId="0079AE89">
            <w:pPr>
              <w:jc w:val="center"/>
              <w:rPr>
                <w:rFonts w:ascii="Arial" w:hAnsi="Arial" w:cs="Arial"/>
                <w:sz w:val="16"/>
                <w:szCs w:val="16"/>
              </w:rPr>
            </w:pPr>
            <w:r>
              <w:rPr>
                <w:rFonts w:ascii="Arial" w:hAnsi="Arial" w:cs="Arial"/>
                <w:color w:val="000000"/>
                <w:sz w:val="16"/>
                <w:szCs w:val="16"/>
              </w:rPr>
              <w:t>0.030</w:t>
            </w:r>
          </w:p>
        </w:tc>
        <w:tc>
          <w:tcPr>
            <w:tcW w:w="2256" w:type="dxa"/>
            <w:vAlign w:val="center"/>
          </w:tcPr>
          <w:p w:rsidRPr="00191031" w:rsidR="00A6135F" w:rsidP="00A6135F" w:rsidRDefault="000F02F8" w14:paraId="0D0129E7" w14:textId="06973C6C">
            <w:pPr>
              <w:jc w:val="center"/>
              <w:rPr>
                <w:rFonts w:ascii="Arial" w:hAnsi="Arial" w:cs="Arial"/>
                <w:sz w:val="16"/>
                <w:szCs w:val="16"/>
              </w:rPr>
            </w:pPr>
            <w:r>
              <w:rPr>
                <w:rFonts w:ascii="Arial" w:hAnsi="Arial" w:cs="Arial"/>
                <w:sz w:val="16"/>
                <w:szCs w:val="16"/>
              </w:rPr>
              <w:t>0.030</w:t>
            </w:r>
          </w:p>
        </w:tc>
      </w:tr>
      <w:tr w:rsidRPr="00AF1200" w:rsidR="00A6135F" w:rsidTr="00075468" w14:paraId="32F25188" w14:textId="77777777">
        <w:tc>
          <w:tcPr>
            <w:tcW w:w="2293" w:type="dxa"/>
            <w:vAlign w:val="bottom"/>
          </w:tcPr>
          <w:p w:rsidRPr="00191031" w:rsidR="00A6135F" w:rsidP="00A6135F" w:rsidRDefault="00A6135F" w14:paraId="2B523D6A" w14:textId="468FB5E1">
            <w:pPr>
              <w:rPr>
                <w:rFonts w:ascii="Arial" w:hAnsi="Arial" w:cs="Arial"/>
                <w:sz w:val="16"/>
                <w:szCs w:val="16"/>
              </w:rPr>
            </w:pPr>
            <w:r w:rsidRPr="0C34660A">
              <w:rPr>
                <w:rFonts w:ascii="Arial" w:hAnsi="Arial" w:cs="Arial"/>
                <w:color w:val="000000" w:themeColor="text1"/>
                <w:sz w:val="16"/>
                <w:szCs w:val="16"/>
              </w:rPr>
              <w:t xml:space="preserve">Household heating &amp; </w:t>
            </w:r>
            <w:proofErr w:type="spellStart"/>
            <w:r w:rsidRPr="0C34660A">
              <w:rPr>
                <w:rFonts w:ascii="Arial" w:hAnsi="Arial" w:cs="Arial"/>
                <w:color w:val="000000" w:themeColor="text1"/>
                <w:sz w:val="16"/>
                <w:szCs w:val="16"/>
              </w:rPr>
              <w:t>cooking</w:t>
            </w:r>
            <w:proofErr w:type="spellEnd"/>
            <w:r w:rsidRPr="0C34660A">
              <w:rPr>
                <w:rFonts w:ascii="Arial" w:hAnsi="Arial" w:cs="Arial"/>
                <w:color w:val="000000" w:themeColor="text1"/>
                <w:sz w:val="16"/>
                <w:szCs w:val="16"/>
              </w:rPr>
              <w:t xml:space="preserve"> with biomass</w:t>
            </w:r>
          </w:p>
        </w:tc>
        <w:tc>
          <w:tcPr>
            <w:tcW w:w="2256" w:type="dxa"/>
            <w:vAlign w:val="center"/>
          </w:tcPr>
          <w:p w:rsidRPr="00191031" w:rsidR="00A6135F" w:rsidP="00A6135F" w:rsidRDefault="00A6135F" w14:paraId="0D0AD577" w14:textId="0F97FDB9">
            <w:pPr>
              <w:jc w:val="center"/>
              <w:rPr>
                <w:rFonts w:ascii="Arial" w:hAnsi="Arial" w:cs="Arial"/>
                <w:sz w:val="16"/>
                <w:szCs w:val="16"/>
              </w:rPr>
            </w:pPr>
            <w:r w:rsidRPr="00211A50">
              <w:rPr>
                <w:rFonts w:ascii="Arial" w:hAnsi="Arial" w:cs="Arial"/>
                <w:color w:val="000000"/>
                <w:sz w:val="16"/>
                <w:szCs w:val="16"/>
              </w:rPr>
              <w:t>0.974</w:t>
            </w:r>
          </w:p>
        </w:tc>
        <w:tc>
          <w:tcPr>
            <w:tcW w:w="2256" w:type="dxa"/>
            <w:vAlign w:val="center"/>
          </w:tcPr>
          <w:p w:rsidRPr="00191031" w:rsidR="00A6135F" w:rsidP="00A6135F" w:rsidRDefault="00A6135F" w14:paraId="73ABFFEB" w14:textId="57296328">
            <w:pPr>
              <w:jc w:val="center"/>
              <w:rPr>
                <w:rFonts w:ascii="Arial" w:hAnsi="Arial" w:cs="Arial"/>
                <w:sz w:val="16"/>
                <w:szCs w:val="16"/>
              </w:rPr>
            </w:pPr>
            <w:r>
              <w:rPr>
                <w:rFonts w:ascii="Arial" w:hAnsi="Arial" w:cs="Arial"/>
                <w:color w:val="000000"/>
                <w:sz w:val="16"/>
                <w:szCs w:val="16"/>
              </w:rPr>
              <w:t>0.905</w:t>
            </w:r>
          </w:p>
        </w:tc>
        <w:tc>
          <w:tcPr>
            <w:tcW w:w="2256" w:type="dxa"/>
            <w:vAlign w:val="center"/>
          </w:tcPr>
          <w:p w:rsidRPr="00191031" w:rsidR="00A6135F" w:rsidP="00A6135F" w:rsidRDefault="00E74455" w14:paraId="2885E015" w14:textId="1CEE1FFC">
            <w:pPr>
              <w:jc w:val="center"/>
              <w:rPr>
                <w:rFonts w:ascii="Arial" w:hAnsi="Arial" w:cs="Arial"/>
                <w:sz w:val="16"/>
                <w:szCs w:val="16"/>
              </w:rPr>
            </w:pPr>
            <w:r>
              <w:rPr>
                <w:rFonts w:ascii="Arial" w:hAnsi="Arial" w:cs="Arial"/>
                <w:sz w:val="16"/>
                <w:szCs w:val="16"/>
              </w:rPr>
              <w:t>0.893</w:t>
            </w:r>
          </w:p>
        </w:tc>
      </w:tr>
      <w:tr w:rsidRPr="00AF1200" w:rsidR="00A6135F" w:rsidTr="00075468" w14:paraId="471DDA80" w14:textId="77777777">
        <w:tc>
          <w:tcPr>
            <w:tcW w:w="2293" w:type="dxa"/>
            <w:vAlign w:val="bottom"/>
          </w:tcPr>
          <w:p w:rsidRPr="00191031" w:rsidR="00A6135F" w:rsidP="00A6135F" w:rsidRDefault="00A6135F" w14:paraId="152EA853" w14:textId="74BB9838">
            <w:pPr>
              <w:rPr>
                <w:rFonts w:ascii="Arial" w:hAnsi="Arial" w:cs="Arial"/>
                <w:sz w:val="16"/>
                <w:szCs w:val="16"/>
              </w:rPr>
            </w:pPr>
            <w:r w:rsidRPr="0C34660A">
              <w:rPr>
                <w:rFonts w:ascii="Arial" w:hAnsi="Arial" w:cs="Arial"/>
                <w:color w:val="000000" w:themeColor="text1"/>
                <w:sz w:val="16"/>
                <w:szCs w:val="16"/>
              </w:rPr>
              <w:t xml:space="preserve">Household heating &amp; </w:t>
            </w:r>
            <w:proofErr w:type="spellStart"/>
            <w:r w:rsidRPr="0C34660A">
              <w:rPr>
                <w:rFonts w:ascii="Arial" w:hAnsi="Arial" w:cs="Arial"/>
                <w:color w:val="000000" w:themeColor="text1"/>
                <w:sz w:val="16"/>
                <w:szCs w:val="16"/>
              </w:rPr>
              <w:t>cooking</w:t>
            </w:r>
            <w:proofErr w:type="spellEnd"/>
            <w:r w:rsidRPr="0C34660A">
              <w:rPr>
                <w:rFonts w:ascii="Arial" w:hAnsi="Arial" w:cs="Arial"/>
                <w:color w:val="000000" w:themeColor="text1"/>
                <w:sz w:val="16"/>
                <w:szCs w:val="16"/>
              </w:rPr>
              <w:t xml:space="preserve"> with coal</w:t>
            </w:r>
          </w:p>
        </w:tc>
        <w:tc>
          <w:tcPr>
            <w:tcW w:w="2256" w:type="dxa"/>
            <w:vAlign w:val="center"/>
          </w:tcPr>
          <w:p w:rsidRPr="00191031" w:rsidR="00A6135F" w:rsidP="00A6135F" w:rsidRDefault="00A6135F" w14:paraId="39FC2A6E" w14:textId="043AEADE">
            <w:pPr>
              <w:jc w:val="center"/>
              <w:rPr>
                <w:rFonts w:ascii="Arial" w:hAnsi="Arial" w:cs="Arial"/>
                <w:sz w:val="16"/>
                <w:szCs w:val="16"/>
              </w:rPr>
            </w:pPr>
            <w:r w:rsidRPr="00211A50">
              <w:rPr>
                <w:rFonts w:ascii="Arial" w:hAnsi="Arial" w:cs="Arial"/>
                <w:color w:val="000000"/>
                <w:sz w:val="16"/>
                <w:szCs w:val="16"/>
              </w:rPr>
              <w:t>0.034</w:t>
            </w:r>
          </w:p>
        </w:tc>
        <w:tc>
          <w:tcPr>
            <w:tcW w:w="2256" w:type="dxa"/>
            <w:vAlign w:val="center"/>
          </w:tcPr>
          <w:p w:rsidRPr="00191031" w:rsidR="00A6135F" w:rsidP="00A6135F" w:rsidRDefault="00A6135F" w14:paraId="19F4933B" w14:textId="6350E884">
            <w:pPr>
              <w:jc w:val="center"/>
              <w:rPr>
                <w:rFonts w:ascii="Arial" w:hAnsi="Arial" w:cs="Arial"/>
                <w:sz w:val="16"/>
                <w:szCs w:val="16"/>
              </w:rPr>
            </w:pPr>
            <w:r>
              <w:rPr>
                <w:rFonts w:ascii="Arial" w:hAnsi="Arial" w:cs="Arial"/>
                <w:color w:val="000000"/>
                <w:sz w:val="16"/>
                <w:szCs w:val="16"/>
              </w:rPr>
              <w:t>0.027</w:t>
            </w:r>
          </w:p>
        </w:tc>
        <w:tc>
          <w:tcPr>
            <w:tcW w:w="2256" w:type="dxa"/>
            <w:vAlign w:val="center"/>
          </w:tcPr>
          <w:p w:rsidRPr="00191031" w:rsidR="00A6135F" w:rsidP="00A6135F" w:rsidRDefault="00E74455" w14:paraId="56C10D08" w14:textId="31F4EDB1">
            <w:pPr>
              <w:jc w:val="center"/>
              <w:rPr>
                <w:rFonts w:ascii="Arial" w:hAnsi="Arial" w:cs="Arial"/>
                <w:sz w:val="16"/>
                <w:szCs w:val="16"/>
              </w:rPr>
            </w:pPr>
            <w:r>
              <w:rPr>
                <w:rFonts w:ascii="Arial" w:hAnsi="Arial" w:cs="Arial"/>
                <w:sz w:val="16"/>
                <w:szCs w:val="16"/>
              </w:rPr>
              <w:t>0.015</w:t>
            </w:r>
          </w:p>
        </w:tc>
      </w:tr>
      <w:tr w:rsidRPr="00AF1200" w:rsidR="00A6135F" w:rsidTr="00075468" w14:paraId="4E9CAFEA" w14:textId="77777777">
        <w:tc>
          <w:tcPr>
            <w:tcW w:w="2293" w:type="dxa"/>
            <w:vAlign w:val="bottom"/>
          </w:tcPr>
          <w:p w:rsidRPr="00191031" w:rsidR="00A6135F" w:rsidP="00A6135F" w:rsidRDefault="00A6135F" w14:paraId="5F543E3C" w14:textId="1570BB29">
            <w:pPr>
              <w:rPr>
                <w:rFonts w:ascii="Arial" w:hAnsi="Arial" w:cs="Arial"/>
                <w:sz w:val="16"/>
                <w:szCs w:val="16"/>
              </w:rPr>
            </w:pPr>
            <w:r w:rsidRPr="0C34660A">
              <w:rPr>
                <w:rFonts w:ascii="Arial" w:hAnsi="Arial" w:cs="Arial"/>
                <w:color w:val="000000" w:themeColor="text1"/>
                <w:sz w:val="16"/>
                <w:szCs w:val="16"/>
              </w:rPr>
              <w:t xml:space="preserve">Household heating &amp; </w:t>
            </w:r>
            <w:proofErr w:type="spellStart"/>
            <w:r w:rsidRPr="0C34660A">
              <w:rPr>
                <w:rFonts w:ascii="Arial" w:hAnsi="Arial" w:cs="Arial"/>
                <w:color w:val="000000" w:themeColor="text1"/>
                <w:sz w:val="16"/>
                <w:szCs w:val="16"/>
              </w:rPr>
              <w:t>cooking</w:t>
            </w:r>
            <w:proofErr w:type="spellEnd"/>
            <w:r w:rsidRPr="0C34660A">
              <w:rPr>
                <w:rFonts w:ascii="Arial" w:hAnsi="Arial" w:cs="Arial"/>
                <w:color w:val="000000" w:themeColor="text1"/>
                <w:sz w:val="16"/>
                <w:szCs w:val="16"/>
              </w:rPr>
              <w:t xml:space="preserve"> with oil</w:t>
            </w:r>
          </w:p>
        </w:tc>
        <w:tc>
          <w:tcPr>
            <w:tcW w:w="2256" w:type="dxa"/>
            <w:vAlign w:val="center"/>
          </w:tcPr>
          <w:p w:rsidRPr="00191031" w:rsidR="00A6135F" w:rsidP="00A6135F" w:rsidRDefault="00A6135F" w14:paraId="3DE4668E" w14:textId="33AEA1B3">
            <w:pPr>
              <w:jc w:val="center"/>
              <w:rPr>
                <w:rFonts w:ascii="Arial" w:hAnsi="Arial" w:cs="Arial"/>
                <w:sz w:val="16"/>
                <w:szCs w:val="16"/>
              </w:rPr>
            </w:pPr>
            <w:r w:rsidRPr="00211A50">
              <w:rPr>
                <w:rFonts w:ascii="Arial" w:hAnsi="Arial" w:cs="Arial"/>
                <w:color w:val="000000"/>
                <w:sz w:val="16"/>
                <w:szCs w:val="16"/>
              </w:rPr>
              <w:t>0.0012</w:t>
            </w:r>
          </w:p>
        </w:tc>
        <w:tc>
          <w:tcPr>
            <w:tcW w:w="2256" w:type="dxa"/>
            <w:vAlign w:val="center"/>
          </w:tcPr>
          <w:p w:rsidRPr="00191031" w:rsidR="00A6135F" w:rsidP="00A6135F" w:rsidRDefault="00A6135F" w14:paraId="7E3F187E" w14:textId="1B45425C">
            <w:pPr>
              <w:jc w:val="center"/>
              <w:rPr>
                <w:rFonts w:ascii="Arial" w:hAnsi="Arial" w:cs="Arial"/>
                <w:sz w:val="16"/>
                <w:szCs w:val="16"/>
              </w:rPr>
            </w:pPr>
            <w:r>
              <w:rPr>
                <w:rFonts w:ascii="Arial" w:hAnsi="Arial" w:cs="Arial"/>
                <w:color w:val="000000"/>
                <w:sz w:val="16"/>
                <w:szCs w:val="16"/>
              </w:rPr>
              <w:t>0.0010</w:t>
            </w:r>
          </w:p>
        </w:tc>
        <w:tc>
          <w:tcPr>
            <w:tcW w:w="2256" w:type="dxa"/>
            <w:vAlign w:val="center"/>
          </w:tcPr>
          <w:p w:rsidRPr="00191031" w:rsidR="00A6135F" w:rsidP="00A6135F" w:rsidRDefault="00E74455" w14:paraId="559BA1D8" w14:textId="5731CBAF">
            <w:pPr>
              <w:jc w:val="center"/>
              <w:rPr>
                <w:rFonts w:ascii="Arial" w:hAnsi="Arial" w:cs="Arial"/>
                <w:sz w:val="16"/>
                <w:szCs w:val="16"/>
              </w:rPr>
            </w:pPr>
            <w:r>
              <w:rPr>
                <w:rFonts w:ascii="Arial" w:hAnsi="Arial" w:cs="Arial"/>
                <w:sz w:val="16"/>
                <w:szCs w:val="16"/>
              </w:rPr>
              <w:t>0.0010</w:t>
            </w:r>
          </w:p>
        </w:tc>
      </w:tr>
      <w:tr w:rsidRPr="00AF1200" w:rsidR="00A6135F" w:rsidTr="00075468" w14:paraId="15CB6BC5" w14:textId="77777777">
        <w:tc>
          <w:tcPr>
            <w:tcW w:w="2293" w:type="dxa"/>
            <w:vAlign w:val="bottom"/>
          </w:tcPr>
          <w:p w:rsidRPr="00191031" w:rsidR="00A6135F" w:rsidP="00A6135F" w:rsidRDefault="00A6135F" w14:paraId="6C1572AE" w14:textId="6AF9FA42">
            <w:pPr>
              <w:rPr>
                <w:rFonts w:ascii="Arial" w:hAnsi="Arial" w:cs="Arial"/>
                <w:sz w:val="16"/>
                <w:szCs w:val="16"/>
              </w:rPr>
            </w:pPr>
            <w:r w:rsidRPr="0C34660A">
              <w:rPr>
                <w:rFonts w:ascii="Arial" w:hAnsi="Arial" w:cs="Arial"/>
                <w:color w:val="000000" w:themeColor="text1"/>
                <w:sz w:val="16"/>
                <w:szCs w:val="16"/>
              </w:rPr>
              <w:t xml:space="preserve">Household heating &amp; </w:t>
            </w:r>
            <w:proofErr w:type="spellStart"/>
            <w:r w:rsidRPr="0C34660A">
              <w:rPr>
                <w:rFonts w:ascii="Arial" w:hAnsi="Arial" w:cs="Arial"/>
                <w:color w:val="000000" w:themeColor="text1"/>
                <w:sz w:val="16"/>
                <w:szCs w:val="16"/>
              </w:rPr>
              <w:t>cooking</w:t>
            </w:r>
            <w:proofErr w:type="spellEnd"/>
            <w:r w:rsidRPr="0C34660A">
              <w:rPr>
                <w:rFonts w:ascii="Arial" w:hAnsi="Arial" w:cs="Arial"/>
                <w:color w:val="000000" w:themeColor="text1"/>
                <w:sz w:val="16"/>
                <w:szCs w:val="16"/>
              </w:rPr>
              <w:t xml:space="preserve"> with gas</w:t>
            </w:r>
          </w:p>
        </w:tc>
        <w:tc>
          <w:tcPr>
            <w:tcW w:w="2256" w:type="dxa"/>
            <w:vAlign w:val="center"/>
          </w:tcPr>
          <w:p w:rsidRPr="00191031" w:rsidR="00A6135F" w:rsidP="00A6135F" w:rsidRDefault="00A6135F" w14:paraId="0DDD72C7" w14:textId="1C4F5BB2">
            <w:pPr>
              <w:jc w:val="center"/>
              <w:rPr>
                <w:rFonts w:ascii="Arial" w:hAnsi="Arial" w:cs="Arial"/>
                <w:sz w:val="16"/>
                <w:szCs w:val="16"/>
              </w:rPr>
            </w:pPr>
            <w:r w:rsidRPr="00211A50">
              <w:rPr>
                <w:rFonts w:ascii="Arial" w:hAnsi="Arial" w:cs="Arial"/>
                <w:color w:val="000000"/>
                <w:sz w:val="16"/>
                <w:szCs w:val="16"/>
              </w:rPr>
              <w:t>0.014</w:t>
            </w:r>
          </w:p>
        </w:tc>
        <w:tc>
          <w:tcPr>
            <w:tcW w:w="2256" w:type="dxa"/>
            <w:vAlign w:val="center"/>
          </w:tcPr>
          <w:p w:rsidRPr="00191031" w:rsidR="00A6135F" w:rsidP="00A6135F" w:rsidRDefault="00A6135F" w14:paraId="0388EF9F" w14:textId="2B7D7E94">
            <w:pPr>
              <w:jc w:val="center"/>
              <w:rPr>
                <w:rFonts w:ascii="Arial" w:hAnsi="Arial" w:cs="Arial"/>
                <w:sz w:val="16"/>
                <w:szCs w:val="16"/>
              </w:rPr>
            </w:pPr>
            <w:r>
              <w:rPr>
                <w:rFonts w:ascii="Arial" w:hAnsi="Arial" w:cs="Arial"/>
                <w:color w:val="000000"/>
                <w:sz w:val="16"/>
                <w:szCs w:val="16"/>
              </w:rPr>
              <w:t>0.016</w:t>
            </w:r>
          </w:p>
        </w:tc>
        <w:tc>
          <w:tcPr>
            <w:tcW w:w="2256" w:type="dxa"/>
            <w:vAlign w:val="center"/>
          </w:tcPr>
          <w:p w:rsidRPr="00191031" w:rsidR="00A6135F" w:rsidP="00A6135F" w:rsidRDefault="00E74455" w14:paraId="375D6A7F" w14:textId="20891113">
            <w:pPr>
              <w:jc w:val="center"/>
              <w:rPr>
                <w:rFonts w:ascii="Arial" w:hAnsi="Arial" w:cs="Arial"/>
                <w:sz w:val="16"/>
                <w:szCs w:val="16"/>
              </w:rPr>
            </w:pPr>
            <w:r>
              <w:rPr>
                <w:rFonts w:ascii="Arial" w:hAnsi="Arial" w:cs="Arial"/>
                <w:sz w:val="16"/>
                <w:szCs w:val="16"/>
              </w:rPr>
              <w:t>0.01</w:t>
            </w:r>
            <w:r w:rsidR="00951985">
              <w:rPr>
                <w:rFonts w:ascii="Arial" w:hAnsi="Arial" w:cs="Arial"/>
                <w:sz w:val="16"/>
                <w:szCs w:val="16"/>
              </w:rPr>
              <w:t>7</w:t>
            </w:r>
          </w:p>
        </w:tc>
      </w:tr>
      <w:tr w:rsidRPr="00AF1200" w:rsidR="00A6135F" w:rsidTr="00075468" w14:paraId="3F8A49B8" w14:textId="77777777">
        <w:tc>
          <w:tcPr>
            <w:tcW w:w="2293" w:type="dxa"/>
            <w:vAlign w:val="bottom"/>
          </w:tcPr>
          <w:p w:rsidRPr="00191031" w:rsidR="00A6135F" w:rsidP="00A6135F" w:rsidRDefault="00A6135F" w14:paraId="37F2320B" w14:textId="646E9412">
            <w:pPr>
              <w:rPr>
                <w:rFonts w:ascii="Arial" w:hAnsi="Arial" w:cs="Arial"/>
                <w:sz w:val="16"/>
                <w:szCs w:val="16"/>
              </w:rPr>
            </w:pPr>
            <w:r w:rsidRPr="00191031">
              <w:rPr>
                <w:rFonts w:ascii="Arial" w:hAnsi="Arial" w:cs="Arial"/>
                <w:color w:val="000000"/>
                <w:sz w:val="16"/>
                <w:szCs w:val="16"/>
              </w:rPr>
              <w:t>Cement production</w:t>
            </w:r>
          </w:p>
        </w:tc>
        <w:tc>
          <w:tcPr>
            <w:tcW w:w="2256" w:type="dxa"/>
            <w:vAlign w:val="center"/>
          </w:tcPr>
          <w:p w:rsidRPr="00191031" w:rsidR="00A6135F" w:rsidP="00A6135F" w:rsidRDefault="00A6135F" w14:paraId="6176A2CA" w14:textId="7A10B2BA">
            <w:pPr>
              <w:jc w:val="center"/>
              <w:rPr>
                <w:rFonts w:ascii="Arial" w:hAnsi="Arial" w:cs="Arial"/>
                <w:sz w:val="16"/>
                <w:szCs w:val="16"/>
              </w:rPr>
            </w:pPr>
            <w:r w:rsidRPr="00211A50">
              <w:rPr>
                <w:rFonts w:ascii="Arial" w:hAnsi="Arial" w:cs="Arial"/>
                <w:color w:val="000000"/>
                <w:sz w:val="16"/>
                <w:szCs w:val="16"/>
              </w:rPr>
              <w:t>0.044</w:t>
            </w:r>
          </w:p>
        </w:tc>
        <w:tc>
          <w:tcPr>
            <w:tcW w:w="2256" w:type="dxa"/>
            <w:vAlign w:val="center"/>
          </w:tcPr>
          <w:p w:rsidRPr="00191031" w:rsidR="00A6135F" w:rsidP="00A6135F" w:rsidRDefault="00A6135F" w14:paraId="1F501493" w14:textId="2F113C08">
            <w:pPr>
              <w:jc w:val="center"/>
              <w:rPr>
                <w:rFonts w:ascii="Arial" w:hAnsi="Arial" w:cs="Arial"/>
                <w:sz w:val="16"/>
                <w:szCs w:val="16"/>
              </w:rPr>
            </w:pPr>
            <w:r>
              <w:rPr>
                <w:rFonts w:ascii="Arial" w:hAnsi="Arial" w:cs="Arial"/>
                <w:color w:val="000000"/>
                <w:sz w:val="16"/>
                <w:szCs w:val="16"/>
              </w:rPr>
              <w:t>0.040</w:t>
            </w:r>
          </w:p>
        </w:tc>
        <w:tc>
          <w:tcPr>
            <w:tcW w:w="2256" w:type="dxa"/>
            <w:vAlign w:val="center"/>
          </w:tcPr>
          <w:p w:rsidRPr="00191031" w:rsidR="00A6135F" w:rsidP="00A6135F" w:rsidRDefault="00E74455" w14:paraId="5E32022C" w14:textId="572502BB">
            <w:pPr>
              <w:jc w:val="center"/>
              <w:rPr>
                <w:rFonts w:ascii="Arial" w:hAnsi="Arial" w:cs="Arial"/>
                <w:sz w:val="16"/>
                <w:szCs w:val="16"/>
              </w:rPr>
            </w:pPr>
            <w:r>
              <w:rPr>
                <w:rFonts w:ascii="Arial" w:hAnsi="Arial" w:cs="Arial"/>
                <w:sz w:val="16"/>
                <w:szCs w:val="16"/>
              </w:rPr>
              <w:t>0.050</w:t>
            </w:r>
          </w:p>
        </w:tc>
      </w:tr>
      <w:tr w:rsidRPr="00AF1200" w:rsidR="00A6135F" w:rsidTr="00075468" w14:paraId="5C44A2E2" w14:textId="77777777">
        <w:tc>
          <w:tcPr>
            <w:tcW w:w="2293" w:type="dxa"/>
            <w:vAlign w:val="bottom"/>
          </w:tcPr>
          <w:p w:rsidRPr="00191031" w:rsidR="00A6135F" w:rsidP="00A6135F" w:rsidRDefault="00A6135F" w14:paraId="373AFBB9" w14:textId="0133546E">
            <w:pPr>
              <w:rPr>
                <w:rFonts w:ascii="Arial" w:hAnsi="Arial" w:cs="Arial"/>
                <w:sz w:val="16"/>
                <w:szCs w:val="16"/>
              </w:rPr>
            </w:pPr>
            <w:r w:rsidRPr="00191031">
              <w:rPr>
                <w:rFonts w:ascii="Arial" w:hAnsi="Arial" w:cs="Arial"/>
                <w:color w:val="000000"/>
                <w:sz w:val="16"/>
                <w:szCs w:val="16"/>
              </w:rPr>
              <w:t>Lime production</w:t>
            </w:r>
          </w:p>
        </w:tc>
        <w:tc>
          <w:tcPr>
            <w:tcW w:w="2256" w:type="dxa"/>
            <w:vAlign w:val="center"/>
          </w:tcPr>
          <w:p w:rsidRPr="00191031" w:rsidR="00A6135F" w:rsidP="00A6135F" w:rsidRDefault="00A6135F" w14:paraId="6CD7C6EA" w14:textId="4DC6C294">
            <w:pPr>
              <w:jc w:val="center"/>
              <w:rPr>
                <w:rFonts w:ascii="Arial" w:hAnsi="Arial" w:cs="Arial"/>
                <w:sz w:val="16"/>
                <w:szCs w:val="16"/>
              </w:rPr>
            </w:pPr>
            <w:r w:rsidRPr="00211A50">
              <w:rPr>
                <w:rFonts w:ascii="Arial" w:hAnsi="Arial" w:cs="Arial"/>
                <w:color w:val="000000"/>
                <w:sz w:val="16"/>
                <w:szCs w:val="16"/>
              </w:rPr>
              <w:t>0.07</w:t>
            </w:r>
            <w:r w:rsidR="00951985">
              <w:rPr>
                <w:rFonts w:ascii="Arial" w:hAnsi="Arial" w:cs="Arial"/>
                <w:color w:val="000000"/>
                <w:sz w:val="16"/>
                <w:szCs w:val="16"/>
              </w:rPr>
              <w:t>5</w:t>
            </w:r>
          </w:p>
        </w:tc>
        <w:tc>
          <w:tcPr>
            <w:tcW w:w="2256" w:type="dxa"/>
            <w:vAlign w:val="center"/>
          </w:tcPr>
          <w:p w:rsidRPr="00191031" w:rsidR="00A6135F" w:rsidP="00A6135F" w:rsidRDefault="00A6135F" w14:paraId="2CF6EFA0" w14:textId="5D238D84">
            <w:pPr>
              <w:jc w:val="center"/>
              <w:rPr>
                <w:rFonts w:ascii="Arial" w:hAnsi="Arial" w:cs="Arial"/>
                <w:sz w:val="16"/>
                <w:szCs w:val="16"/>
              </w:rPr>
            </w:pPr>
            <w:r>
              <w:rPr>
                <w:rFonts w:ascii="Arial" w:hAnsi="Arial" w:cs="Arial"/>
                <w:color w:val="000000"/>
                <w:sz w:val="16"/>
                <w:szCs w:val="16"/>
              </w:rPr>
              <w:t>0.046</w:t>
            </w:r>
          </w:p>
        </w:tc>
        <w:tc>
          <w:tcPr>
            <w:tcW w:w="2256" w:type="dxa"/>
            <w:vAlign w:val="center"/>
          </w:tcPr>
          <w:p w:rsidRPr="00191031" w:rsidR="00A6135F" w:rsidP="00A6135F" w:rsidRDefault="00E74455" w14:paraId="1853A744" w14:textId="0846ABDF">
            <w:pPr>
              <w:jc w:val="center"/>
              <w:rPr>
                <w:rFonts w:ascii="Arial" w:hAnsi="Arial" w:cs="Arial"/>
                <w:sz w:val="16"/>
                <w:szCs w:val="16"/>
              </w:rPr>
            </w:pPr>
            <w:r>
              <w:rPr>
                <w:rFonts w:ascii="Arial" w:hAnsi="Arial" w:cs="Arial"/>
                <w:sz w:val="16"/>
                <w:szCs w:val="16"/>
              </w:rPr>
              <w:t>0.04</w:t>
            </w:r>
            <w:r w:rsidR="00951985">
              <w:rPr>
                <w:rFonts w:ascii="Arial" w:hAnsi="Arial" w:cs="Arial"/>
                <w:sz w:val="16"/>
                <w:szCs w:val="16"/>
              </w:rPr>
              <w:t>1</w:t>
            </w:r>
          </w:p>
        </w:tc>
      </w:tr>
      <w:tr w:rsidRPr="00AF1200" w:rsidR="00A6135F" w:rsidTr="00075468" w14:paraId="024D06FD" w14:textId="77777777">
        <w:tc>
          <w:tcPr>
            <w:tcW w:w="2293" w:type="dxa"/>
            <w:vAlign w:val="bottom"/>
          </w:tcPr>
          <w:p w:rsidRPr="00191031" w:rsidR="00A6135F" w:rsidP="00A6135F" w:rsidRDefault="00A6135F" w14:paraId="5029A75F" w14:textId="293AA3EE">
            <w:pPr>
              <w:rPr>
                <w:rFonts w:ascii="Arial" w:hAnsi="Arial" w:cs="Arial"/>
                <w:sz w:val="16"/>
                <w:szCs w:val="16"/>
              </w:rPr>
            </w:pPr>
            <w:r w:rsidRPr="00191031">
              <w:rPr>
                <w:rFonts w:ascii="Arial" w:hAnsi="Arial" w:cs="Arial"/>
                <w:color w:val="000000"/>
                <w:sz w:val="16"/>
                <w:szCs w:val="16"/>
              </w:rPr>
              <w:t>Brick production</w:t>
            </w:r>
          </w:p>
        </w:tc>
        <w:tc>
          <w:tcPr>
            <w:tcW w:w="2256" w:type="dxa"/>
            <w:vAlign w:val="center"/>
          </w:tcPr>
          <w:p w:rsidRPr="00191031" w:rsidR="00A6135F" w:rsidP="00A6135F" w:rsidRDefault="00A6135F" w14:paraId="6906B73C" w14:textId="7F5EC83B">
            <w:pPr>
              <w:jc w:val="center"/>
              <w:rPr>
                <w:rFonts w:ascii="Arial" w:hAnsi="Arial" w:cs="Arial"/>
                <w:sz w:val="16"/>
                <w:szCs w:val="16"/>
              </w:rPr>
            </w:pPr>
            <w:r w:rsidRPr="00211A50">
              <w:rPr>
                <w:rFonts w:ascii="Arial" w:hAnsi="Arial" w:cs="Arial"/>
                <w:color w:val="000000"/>
                <w:sz w:val="16"/>
                <w:szCs w:val="16"/>
              </w:rPr>
              <w:t>0.00026</w:t>
            </w:r>
          </w:p>
        </w:tc>
        <w:tc>
          <w:tcPr>
            <w:tcW w:w="2256" w:type="dxa"/>
            <w:vAlign w:val="center"/>
          </w:tcPr>
          <w:p w:rsidRPr="00191031" w:rsidR="00A6135F" w:rsidP="00A6135F" w:rsidRDefault="00A6135F" w14:paraId="41B05CD4" w14:textId="7780E1D0">
            <w:pPr>
              <w:jc w:val="center"/>
              <w:rPr>
                <w:rFonts w:ascii="Arial" w:hAnsi="Arial" w:cs="Arial"/>
                <w:sz w:val="16"/>
                <w:szCs w:val="16"/>
              </w:rPr>
            </w:pPr>
            <w:r>
              <w:rPr>
                <w:rFonts w:ascii="Arial" w:hAnsi="Arial" w:cs="Arial"/>
                <w:color w:val="000000"/>
                <w:sz w:val="16"/>
                <w:szCs w:val="16"/>
              </w:rPr>
              <w:t>0.00029</w:t>
            </w:r>
          </w:p>
        </w:tc>
        <w:tc>
          <w:tcPr>
            <w:tcW w:w="2256" w:type="dxa"/>
            <w:vAlign w:val="center"/>
          </w:tcPr>
          <w:p w:rsidRPr="00191031" w:rsidR="00A6135F" w:rsidP="00A6135F" w:rsidRDefault="00E74455" w14:paraId="25E5F74D" w14:textId="1B9856D8">
            <w:pPr>
              <w:jc w:val="center"/>
              <w:rPr>
                <w:rFonts w:ascii="Arial" w:hAnsi="Arial" w:cs="Arial"/>
                <w:sz w:val="16"/>
                <w:szCs w:val="16"/>
              </w:rPr>
            </w:pPr>
            <w:r>
              <w:rPr>
                <w:rFonts w:ascii="Arial" w:hAnsi="Arial" w:cs="Arial"/>
                <w:sz w:val="16"/>
                <w:szCs w:val="16"/>
              </w:rPr>
              <w:t>0.00031</w:t>
            </w:r>
          </w:p>
        </w:tc>
      </w:tr>
      <w:tr w:rsidRPr="00AF1200" w:rsidR="00A6135F" w:rsidTr="00075468" w14:paraId="322C1BC1" w14:textId="77777777">
        <w:tc>
          <w:tcPr>
            <w:tcW w:w="2293" w:type="dxa"/>
            <w:vAlign w:val="bottom"/>
          </w:tcPr>
          <w:p w:rsidRPr="00191031" w:rsidR="00A6135F" w:rsidP="00A6135F" w:rsidRDefault="00A6135F" w14:paraId="6011CC5C" w14:textId="49AF9C21">
            <w:pPr>
              <w:rPr>
                <w:rFonts w:ascii="Arial" w:hAnsi="Arial" w:cs="Arial"/>
                <w:sz w:val="16"/>
                <w:szCs w:val="16"/>
              </w:rPr>
            </w:pPr>
            <w:r w:rsidRPr="00191031">
              <w:rPr>
                <w:rFonts w:ascii="Arial" w:hAnsi="Arial" w:cs="Arial"/>
                <w:color w:val="000000"/>
                <w:sz w:val="16"/>
                <w:szCs w:val="16"/>
              </w:rPr>
              <w:t>Glass production</w:t>
            </w:r>
          </w:p>
        </w:tc>
        <w:tc>
          <w:tcPr>
            <w:tcW w:w="2256" w:type="dxa"/>
            <w:vAlign w:val="center"/>
          </w:tcPr>
          <w:p w:rsidRPr="00191031" w:rsidR="00A6135F" w:rsidP="00A6135F" w:rsidRDefault="00A6135F" w14:paraId="25D9C4F6" w14:textId="72348939">
            <w:pPr>
              <w:jc w:val="center"/>
              <w:rPr>
                <w:rFonts w:ascii="Arial" w:hAnsi="Arial" w:cs="Arial"/>
                <w:sz w:val="16"/>
                <w:szCs w:val="16"/>
              </w:rPr>
            </w:pPr>
            <w:r w:rsidRPr="00211A50">
              <w:rPr>
                <w:rFonts w:ascii="Arial" w:hAnsi="Arial" w:cs="Arial"/>
                <w:color w:val="000000"/>
                <w:sz w:val="16"/>
                <w:szCs w:val="16"/>
              </w:rPr>
              <w:t>0.0031</w:t>
            </w:r>
          </w:p>
        </w:tc>
        <w:tc>
          <w:tcPr>
            <w:tcW w:w="2256" w:type="dxa"/>
            <w:vAlign w:val="center"/>
          </w:tcPr>
          <w:p w:rsidRPr="00191031" w:rsidR="00A6135F" w:rsidP="00A6135F" w:rsidRDefault="00A6135F" w14:paraId="2E65CC30" w14:textId="2663E7B8">
            <w:pPr>
              <w:jc w:val="center"/>
              <w:rPr>
                <w:rFonts w:ascii="Arial" w:hAnsi="Arial" w:cs="Arial"/>
                <w:sz w:val="16"/>
                <w:szCs w:val="16"/>
              </w:rPr>
            </w:pPr>
            <w:r>
              <w:rPr>
                <w:rFonts w:ascii="Arial" w:hAnsi="Arial" w:cs="Arial"/>
                <w:color w:val="000000"/>
                <w:sz w:val="16"/>
                <w:szCs w:val="16"/>
              </w:rPr>
              <w:t>0.0031</w:t>
            </w:r>
          </w:p>
        </w:tc>
        <w:tc>
          <w:tcPr>
            <w:tcW w:w="2256" w:type="dxa"/>
            <w:vAlign w:val="center"/>
          </w:tcPr>
          <w:p w:rsidRPr="00191031" w:rsidR="00A6135F" w:rsidP="00A6135F" w:rsidRDefault="00E74455" w14:paraId="12571778" w14:textId="4F5157B3">
            <w:pPr>
              <w:jc w:val="center"/>
              <w:rPr>
                <w:rFonts w:ascii="Arial" w:hAnsi="Arial" w:cs="Arial"/>
                <w:sz w:val="16"/>
                <w:szCs w:val="16"/>
              </w:rPr>
            </w:pPr>
            <w:r>
              <w:rPr>
                <w:rFonts w:ascii="Arial" w:hAnsi="Arial" w:cs="Arial"/>
                <w:sz w:val="16"/>
                <w:szCs w:val="16"/>
              </w:rPr>
              <w:t>0.0031</w:t>
            </w:r>
          </w:p>
        </w:tc>
      </w:tr>
      <w:tr w:rsidRPr="00AF1200" w:rsidR="00A6135F" w:rsidTr="00075468" w14:paraId="50082D97" w14:textId="77777777">
        <w:tc>
          <w:tcPr>
            <w:tcW w:w="2293" w:type="dxa"/>
            <w:vAlign w:val="bottom"/>
          </w:tcPr>
          <w:p w:rsidRPr="00191031" w:rsidR="00A6135F" w:rsidP="00A6135F" w:rsidRDefault="00A6135F" w14:paraId="613187B0" w14:textId="71058BF1">
            <w:pPr>
              <w:rPr>
                <w:rFonts w:ascii="Arial" w:hAnsi="Arial" w:cs="Arial"/>
                <w:sz w:val="16"/>
                <w:szCs w:val="16"/>
              </w:rPr>
            </w:pPr>
            <w:r w:rsidRPr="00191031">
              <w:rPr>
                <w:rFonts w:ascii="Arial" w:hAnsi="Arial" w:cs="Arial"/>
                <w:color w:val="000000"/>
                <w:sz w:val="16"/>
                <w:szCs w:val="16"/>
              </w:rPr>
              <w:t>Pottery and ceramics</w:t>
            </w:r>
          </w:p>
        </w:tc>
        <w:tc>
          <w:tcPr>
            <w:tcW w:w="2256" w:type="dxa"/>
            <w:vAlign w:val="center"/>
          </w:tcPr>
          <w:p w:rsidRPr="00191031" w:rsidR="00A6135F" w:rsidP="00A6135F" w:rsidRDefault="00A6135F" w14:paraId="442F5D34" w14:textId="64815168">
            <w:pPr>
              <w:jc w:val="center"/>
              <w:rPr>
                <w:rFonts w:ascii="Arial" w:hAnsi="Arial" w:cs="Arial"/>
                <w:sz w:val="16"/>
                <w:szCs w:val="16"/>
              </w:rPr>
            </w:pPr>
            <w:r w:rsidRPr="00211A50">
              <w:rPr>
                <w:rFonts w:ascii="Arial" w:hAnsi="Arial" w:cs="Arial"/>
                <w:color w:val="000000"/>
                <w:sz w:val="16"/>
                <w:szCs w:val="16"/>
              </w:rPr>
              <w:t>0.00075</w:t>
            </w:r>
          </w:p>
        </w:tc>
        <w:tc>
          <w:tcPr>
            <w:tcW w:w="2256" w:type="dxa"/>
            <w:vAlign w:val="center"/>
          </w:tcPr>
          <w:p w:rsidRPr="00191031" w:rsidR="00A6135F" w:rsidP="00A6135F" w:rsidRDefault="00A6135F" w14:paraId="68176DCD" w14:textId="61BD3AC2">
            <w:pPr>
              <w:jc w:val="center"/>
              <w:rPr>
                <w:rFonts w:ascii="Arial" w:hAnsi="Arial" w:cs="Arial"/>
                <w:sz w:val="16"/>
                <w:szCs w:val="16"/>
              </w:rPr>
            </w:pPr>
            <w:r>
              <w:rPr>
                <w:rFonts w:ascii="Arial" w:hAnsi="Arial" w:cs="Arial"/>
                <w:color w:val="000000"/>
                <w:sz w:val="16"/>
                <w:szCs w:val="16"/>
              </w:rPr>
              <w:t>0.00079</w:t>
            </w:r>
          </w:p>
        </w:tc>
        <w:tc>
          <w:tcPr>
            <w:tcW w:w="2256" w:type="dxa"/>
            <w:vAlign w:val="center"/>
          </w:tcPr>
          <w:p w:rsidRPr="00191031" w:rsidR="00A6135F" w:rsidP="00A6135F" w:rsidRDefault="00E74455" w14:paraId="65DC5079" w14:textId="59080D5C">
            <w:pPr>
              <w:jc w:val="center"/>
              <w:rPr>
                <w:rFonts w:ascii="Arial" w:hAnsi="Arial" w:cs="Arial"/>
                <w:sz w:val="16"/>
                <w:szCs w:val="16"/>
              </w:rPr>
            </w:pPr>
            <w:r>
              <w:rPr>
                <w:rFonts w:ascii="Arial" w:hAnsi="Arial" w:cs="Arial"/>
                <w:sz w:val="16"/>
                <w:szCs w:val="16"/>
              </w:rPr>
              <w:t>0.00084</w:t>
            </w:r>
          </w:p>
        </w:tc>
      </w:tr>
      <w:tr w:rsidRPr="00AF1200" w:rsidR="00A6135F" w:rsidTr="00075468" w14:paraId="3A488FAB" w14:textId="77777777">
        <w:tc>
          <w:tcPr>
            <w:tcW w:w="2293" w:type="dxa"/>
            <w:vAlign w:val="bottom"/>
          </w:tcPr>
          <w:p w:rsidRPr="00191031" w:rsidR="00A6135F" w:rsidP="00A6135F" w:rsidRDefault="00A6135F" w14:paraId="64C9C874" w14:textId="7CD69EFF">
            <w:pPr>
              <w:rPr>
                <w:rFonts w:ascii="Arial" w:hAnsi="Arial" w:cs="Arial"/>
                <w:sz w:val="16"/>
                <w:szCs w:val="16"/>
              </w:rPr>
            </w:pPr>
            <w:r w:rsidRPr="00191031">
              <w:rPr>
                <w:rFonts w:ascii="Arial" w:hAnsi="Arial" w:cs="Arial"/>
                <w:color w:val="000000"/>
                <w:sz w:val="16"/>
                <w:szCs w:val="16"/>
              </w:rPr>
              <w:t>Asphalt production</w:t>
            </w:r>
          </w:p>
        </w:tc>
        <w:tc>
          <w:tcPr>
            <w:tcW w:w="2256" w:type="dxa"/>
            <w:vAlign w:val="center"/>
          </w:tcPr>
          <w:p w:rsidRPr="00191031" w:rsidR="00A6135F" w:rsidP="00A6135F" w:rsidRDefault="00A6135F" w14:paraId="2C1BF8BC" w14:textId="6902F8F0">
            <w:pPr>
              <w:jc w:val="center"/>
              <w:rPr>
                <w:rFonts w:ascii="Arial" w:hAnsi="Arial" w:cs="Arial"/>
                <w:sz w:val="16"/>
                <w:szCs w:val="16"/>
              </w:rPr>
            </w:pPr>
            <w:r w:rsidRPr="00211A50">
              <w:rPr>
                <w:rFonts w:ascii="Arial" w:hAnsi="Arial" w:cs="Arial"/>
                <w:color w:val="000000"/>
                <w:sz w:val="16"/>
                <w:szCs w:val="16"/>
              </w:rPr>
              <w:t>0.05</w:t>
            </w:r>
            <w:r w:rsidR="00951985">
              <w:rPr>
                <w:rFonts w:ascii="Arial" w:hAnsi="Arial" w:cs="Arial"/>
                <w:color w:val="000000"/>
                <w:sz w:val="16"/>
                <w:szCs w:val="16"/>
              </w:rPr>
              <w:t>2</w:t>
            </w:r>
          </w:p>
        </w:tc>
        <w:tc>
          <w:tcPr>
            <w:tcW w:w="2256" w:type="dxa"/>
            <w:vAlign w:val="center"/>
          </w:tcPr>
          <w:p w:rsidRPr="00191031" w:rsidR="00A6135F" w:rsidP="00A6135F" w:rsidRDefault="00A6135F" w14:paraId="48222208" w14:textId="3384182B">
            <w:pPr>
              <w:jc w:val="center"/>
              <w:rPr>
                <w:rFonts w:ascii="Arial" w:hAnsi="Arial" w:cs="Arial"/>
                <w:sz w:val="16"/>
                <w:szCs w:val="16"/>
              </w:rPr>
            </w:pPr>
            <w:r>
              <w:rPr>
                <w:rFonts w:ascii="Arial" w:hAnsi="Arial" w:cs="Arial"/>
                <w:color w:val="000000"/>
                <w:sz w:val="16"/>
                <w:szCs w:val="16"/>
              </w:rPr>
              <w:t>0.058</w:t>
            </w:r>
          </w:p>
        </w:tc>
        <w:tc>
          <w:tcPr>
            <w:tcW w:w="2256" w:type="dxa"/>
            <w:vAlign w:val="center"/>
          </w:tcPr>
          <w:p w:rsidRPr="00191031" w:rsidR="00A6135F" w:rsidP="00A6135F" w:rsidRDefault="00E74455" w14:paraId="60806FA9" w14:textId="47F3BC4D">
            <w:pPr>
              <w:jc w:val="center"/>
              <w:rPr>
                <w:rFonts w:ascii="Arial" w:hAnsi="Arial" w:cs="Arial"/>
                <w:sz w:val="16"/>
                <w:szCs w:val="16"/>
              </w:rPr>
            </w:pPr>
            <w:r>
              <w:rPr>
                <w:rFonts w:ascii="Arial" w:hAnsi="Arial" w:cs="Arial"/>
                <w:sz w:val="16"/>
                <w:szCs w:val="16"/>
              </w:rPr>
              <w:t>0.054</w:t>
            </w:r>
          </w:p>
        </w:tc>
      </w:tr>
      <w:tr w:rsidRPr="00AF1200" w:rsidR="00A6135F" w:rsidTr="00075468" w14:paraId="37B89347" w14:textId="77777777">
        <w:tc>
          <w:tcPr>
            <w:tcW w:w="2293" w:type="dxa"/>
            <w:vAlign w:val="bottom"/>
          </w:tcPr>
          <w:p w:rsidRPr="00191031" w:rsidR="00A6135F" w:rsidP="00A6135F" w:rsidRDefault="00A6135F" w14:paraId="0CBC74D5" w14:textId="509EA5FB">
            <w:pPr>
              <w:rPr>
                <w:rFonts w:ascii="Arial" w:hAnsi="Arial" w:cs="Arial"/>
                <w:sz w:val="16"/>
                <w:szCs w:val="16"/>
              </w:rPr>
            </w:pPr>
            <w:r w:rsidRPr="00191031">
              <w:rPr>
                <w:rFonts w:ascii="Arial" w:hAnsi="Arial" w:cs="Arial"/>
                <w:color w:val="000000"/>
                <w:sz w:val="16"/>
                <w:szCs w:val="16"/>
              </w:rPr>
              <w:t>4-stroke engines</w:t>
            </w:r>
          </w:p>
        </w:tc>
        <w:tc>
          <w:tcPr>
            <w:tcW w:w="2256" w:type="dxa"/>
            <w:vAlign w:val="center"/>
          </w:tcPr>
          <w:p w:rsidRPr="00191031" w:rsidR="00A6135F" w:rsidP="00A6135F" w:rsidRDefault="00A6135F" w14:paraId="34DABD76" w14:textId="32150AE5">
            <w:pPr>
              <w:jc w:val="center"/>
              <w:rPr>
                <w:rFonts w:ascii="Arial" w:hAnsi="Arial" w:cs="Arial"/>
                <w:sz w:val="16"/>
                <w:szCs w:val="16"/>
              </w:rPr>
            </w:pPr>
            <w:r w:rsidRPr="00211A50">
              <w:rPr>
                <w:rFonts w:ascii="Arial" w:hAnsi="Arial" w:cs="Arial"/>
                <w:color w:val="000000"/>
                <w:sz w:val="16"/>
                <w:szCs w:val="16"/>
              </w:rPr>
              <w:t>0.014</w:t>
            </w:r>
          </w:p>
        </w:tc>
        <w:tc>
          <w:tcPr>
            <w:tcW w:w="2256" w:type="dxa"/>
            <w:vAlign w:val="center"/>
          </w:tcPr>
          <w:p w:rsidRPr="00191031" w:rsidR="00A6135F" w:rsidP="00A6135F" w:rsidRDefault="00A6135F" w14:paraId="46A3268B" w14:textId="1CE5D4AC">
            <w:pPr>
              <w:jc w:val="center"/>
              <w:rPr>
                <w:rFonts w:ascii="Arial" w:hAnsi="Arial" w:cs="Arial"/>
                <w:sz w:val="16"/>
                <w:szCs w:val="16"/>
              </w:rPr>
            </w:pPr>
            <w:r>
              <w:rPr>
                <w:rFonts w:ascii="Arial" w:hAnsi="Arial" w:cs="Arial"/>
                <w:color w:val="000000"/>
                <w:sz w:val="16"/>
                <w:szCs w:val="16"/>
              </w:rPr>
              <w:t>0.012</w:t>
            </w:r>
          </w:p>
        </w:tc>
        <w:tc>
          <w:tcPr>
            <w:tcW w:w="2256" w:type="dxa"/>
            <w:vAlign w:val="center"/>
          </w:tcPr>
          <w:p w:rsidRPr="00191031" w:rsidR="00A6135F" w:rsidP="00A6135F" w:rsidRDefault="00E74455" w14:paraId="7C0A71B1" w14:textId="5E25DC76">
            <w:pPr>
              <w:jc w:val="center"/>
              <w:rPr>
                <w:rFonts w:ascii="Arial" w:hAnsi="Arial" w:cs="Arial"/>
                <w:sz w:val="16"/>
                <w:szCs w:val="16"/>
              </w:rPr>
            </w:pPr>
            <w:r>
              <w:rPr>
                <w:rFonts w:ascii="Arial" w:hAnsi="Arial" w:cs="Arial"/>
                <w:sz w:val="16"/>
                <w:szCs w:val="16"/>
              </w:rPr>
              <w:t>0.002</w:t>
            </w:r>
            <w:r w:rsidR="00951985">
              <w:rPr>
                <w:rFonts w:ascii="Arial" w:hAnsi="Arial" w:cs="Arial"/>
                <w:sz w:val="16"/>
                <w:szCs w:val="16"/>
              </w:rPr>
              <w:t>1</w:t>
            </w:r>
          </w:p>
        </w:tc>
      </w:tr>
      <w:tr w:rsidRPr="00AF1200" w:rsidR="00A6135F" w:rsidTr="00075468" w14:paraId="290A76B6" w14:textId="77777777">
        <w:tc>
          <w:tcPr>
            <w:tcW w:w="2293" w:type="dxa"/>
            <w:vAlign w:val="bottom"/>
          </w:tcPr>
          <w:p w:rsidRPr="00191031" w:rsidR="00A6135F" w:rsidP="00A6135F" w:rsidRDefault="00A6135F" w14:paraId="3EF6EDEC" w14:textId="71526612">
            <w:pPr>
              <w:rPr>
                <w:rFonts w:ascii="Arial" w:hAnsi="Arial" w:cs="Arial"/>
                <w:sz w:val="16"/>
                <w:szCs w:val="16"/>
              </w:rPr>
            </w:pPr>
            <w:r w:rsidRPr="00191031">
              <w:rPr>
                <w:rFonts w:ascii="Arial" w:hAnsi="Arial" w:cs="Arial"/>
                <w:color w:val="000000"/>
                <w:sz w:val="16"/>
                <w:szCs w:val="16"/>
              </w:rPr>
              <w:t>2-stroke engines</w:t>
            </w:r>
          </w:p>
        </w:tc>
        <w:tc>
          <w:tcPr>
            <w:tcW w:w="2256" w:type="dxa"/>
            <w:vAlign w:val="center"/>
          </w:tcPr>
          <w:p w:rsidRPr="00191031" w:rsidR="00A6135F" w:rsidP="00A6135F" w:rsidRDefault="00A6135F" w14:paraId="22125C7D" w14:textId="46DB2920">
            <w:pPr>
              <w:jc w:val="center"/>
              <w:rPr>
                <w:rFonts w:ascii="Arial" w:hAnsi="Arial" w:cs="Arial"/>
                <w:sz w:val="16"/>
                <w:szCs w:val="16"/>
              </w:rPr>
            </w:pPr>
            <w:r w:rsidRPr="00211A50">
              <w:rPr>
                <w:rFonts w:ascii="Arial" w:hAnsi="Arial" w:cs="Arial"/>
                <w:color w:val="000000"/>
                <w:sz w:val="16"/>
                <w:szCs w:val="16"/>
              </w:rPr>
              <w:t>0.014</w:t>
            </w:r>
          </w:p>
        </w:tc>
        <w:tc>
          <w:tcPr>
            <w:tcW w:w="2256" w:type="dxa"/>
            <w:vAlign w:val="center"/>
          </w:tcPr>
          <w:p w:rsidRPr="00191031" w:rsidR="00A6135F" w:rsidP="00A6135F" w:rsidRDefault="00A6135F" w14:paraId="3572F483" w14:textId="381C7C8A">
            <w:pPr>
              <w:jc w:val="center"/>
              <w:rPr>
                <w:rFonts w:ascii="Arial" w:hAnsi="Arial" w:cs="Arial"/>
                <w:sz w:val="16"/>
                <w:szCs w:val="16"/>
              </w:rPr>
            </w:pPr>
            <w:r>
              <w:rPr>
                <w:rFonts w:ascii="Arial" w:hAnsi="Arial" w:cs="Arial"/>
                <w:color w:val="000000"/>
                <w:sz w:val="16"/>
                <w:szCs w:val="16"/>
              </w:rPr>
              <w:t>0.188</w:t>
            </w:r>
          </w:p>
        </w:tc>
        <w:tc>
          <w:tcPr>
            <w:tcW w:w="2256" w:type="dxa"/>
            <w:vAlign w:val="center"/>
          </w:tcPr>
          <w:p w:rsidRPr="00191031" w:rsidR="00A6135F" w:rsidP="00A6135F" w:rsidRDefault="00E74455" w14:paraId="161B1BE9" w14:textId="709C7722">
            <w:pPr>
              <w:jc w:val="center"/>
              <w:rPr>
                <w:rFonts w:ascii="Arial" w:hAnsi="Arial" w:cs="Arial"/>
                <w:sz w:val="16"/>
                <w:szCs w:val="16"/>
              </w:rPr>
            </w:pPr>
            <w:r>
              <w:rPr>
                <w:rFonts w:ascii="Arial" w:hAnsi="Arial" w:cs="Arial"/>
                <w:sz w:val="16"/>
                <w:szCs w:val="16"/>
              </w:rPr>
              <w:t>0.210</w:t>
            </w:r>
          </w:p>
        </w:tc>
      </w:tr>
      <w:tr w:rsidRPr="00AF1200" w:rsidR="00A6135F" w:rsidTr="00075468" w14:paraId="415932BA" w14:textId="77777777">
        <w:tc>
          <w:tcPr>
            <w:tcW w:w="2293" w:type="dxa"/>
            <w:vAlign w:val="bottom"/>
          </w:tcPr>
          <w:p w:rsidRPr="00191031" w:rsidR="00A6135F" w:rsidP="00A6135F" w:rsidRDefault="00A6135F" w14:paraId="1178FF62" w14:textId="0122C338">
            <w:pPr>
              <w:rPr>
                <w:rFonts w:ascii="Arial" w:hAnsi="Arial" w:cs="Arial"/>
                <w:sz w:val="16"/>
                <w:szCs w:val="16"/>
              </w:rPr>
            </w:pPr>
            <w:r w:rsidRPr="00191031">
              <w:rPr>
                <w:rFonts w:ascii="Arial" w:hAnsi="Arial" w:cs="Arial"/>
                <w:color w:val="000000"/>
                <w:sz w:val="16"/>
                <w:szCs w:val="16"/>
              </w:rPr>
              <w:t>Diesel engines</w:t>
            </w:r>
          </w:p>
        </w:tc>
        <w:tc>
          <w:tcPr>
            <w:tcW w:w="2256" w:type="dxa"/>
            <w:vAlign w:val="center"/>
          </w:tcPr>
          <w:p w:rsidRPr="00191031" w:rsidR="00A6135F" w:rsidP="00A6135F" w:rsidRDefault="00A6135F" w14:paraId="69EA0F37" w14:textId="60C58A2A">
            <w:pPr>
              <w:jc w:val="center"/>
              <w:rPr>
                <w:rFonts w:ascii="Arial" w:hAnsi="Arial" w:cs="Arial"/>
                <w:sz w:val="16"/>
                <w:szCs w:val="16"/>
              </w:rPr>
            </w:pPr>
            <w:r w:rsidRPr="00211A50">
              <w:rPr>
                <w:rFonts w:ascii="Arial" w:hAnsi="Arial" w:cs="Arial"/>
                <w:color w:val="000000"/>
                <w:sz w:val="16"/>
                <w:szCs w:val="16"/>
              </w:rPr>
              <w:t>0.266</w:t>
            </w:r>
          </w:p>
        </w:tc>
        <w:tc>
          <w:tcPr>
            <w:tcW w:w="2256" w:type="dxa"/>
            <w:vAlign w:val="center"/>
          </w:tcPr>
          <w:p w:rsidRPr="00191031" w:rsidR="00A6135F" w:rsidP="00A6135F" w:rsidRDefault="00A6135F" w14:paraId="5356AF29" w14:textId="37E27A7F">
            <w:pPr>
              <w:jc w:val="center"/>
              <w:rPr>
                <w:rFonts w:ascii="Arial" w:hAnsi="Arial" w:cs="Arial"/>
                <w:sz w:val="16"/>
                <w:szCs w:val="16"/>
              </w:rPr>
            </w:pPr>
            <w:r>
              <w:rPr>
                <w:rFonts w:ascii="Arial" w:hAnsi="Arial" w:cs="Arial"/>
                <w:color w:val="000000"/>
                <w:sz w:val="16"/>
                <w:szCs w:val="16"/>
              </w:rPr>
              <w:t>0.285</w:t>
            </w:r>
          </w:p>
        </w:tc>
        <w:tc>
          <w:tcPr>
            <w:tcW w:w="2256" w:type="dxa"/>
            <w:vAlign w:val="center"/>
          </w:tcPr>
          <w:p w:rsidRPr="00191031" w:rsidR="00A6135F" w:rsidP="00A6135F" w:rsidRDefault="00E74455" w14:paraId="3F8A8D3D" w14:textId="7D0151E1">
            <w:pPr>
              <w:jc w:val="center"/>
              <w:rPr>
                <w:rFonts w:ascii="Arial" w:hAnsi="Arial" w:cs="Arial"/>
                <w:sz w:val="16"/>
                <w:szCs w:val="16"/>
              </w:rPr>
            </w:pPr>
            <w:r>
              <w:rPr>
                <w:rFonts w:ascii="Arial" w:hAnsi="Arial" w:cs="Arial"/>
                <w:sz w:val="16"/>
                <w:szCs w:val="16"/>
              </w:rPr>
              <w:t>0.310</w:t>
            </w:r>
          </w:p>
        </w:tc>
      </w:tr>
      <w:tr w:rsidRPr="00AF1200" w:rsidR="00A6135F" w:rsidTr="00075468" w14:paraId="2495DA36" w14:textId="77777777">
        <w:tc>
          <w:tcPr>
            <w:tcW w:w="2293" w:type="dxa"/>
            <w:vAlign w:val="bottom"/>
          </w:tcPr>
          <w:p w:rsidRPr="00191031" w:rsidR="00A6135F" w:rsidP="00A6135F" w:rsidRDefault="00A6135F" w14:paraId="15FBF40C" w14:textId="2DA7E66E">
            <w:pPr>
              <w:rPr>
                <w:rFonts w:ascii="Arial" w:hAnsi="Arial" w:cs="Arial"/>
                <w:sz w:val="16"/>
                <w:szCs w:val="16"/>
              </w:rPr>
            </w:pPr>
            <w:r w:rsidRPr="00191031">
              <w:rPr>
                <w:rFonts w:ascii="Arial" w:hAnsi="Arial" w:cs="Arial"/>
                <w:color w:val="000000"/>
                <w:sz w:val="16"/>
                <w:szCs w:val="16"/>
              </w:rPr>
              <w:t>Heavy oil-fired engines</w:t>
            </w:r>
          </w:p>
        </w:tc>
        <w:tc>
          <w:tcPr>
            <w:tcW w:w="2256" w:type="dxa"/>
            <w:vAlign w:val="center"/>
          </w:tcPr>
          <w:p w:rsidRPr="00191031" w:rsidR="00A6135F" w:rsidP="00A6135F" w:rsidRDefault="00A6135F" w14:paraId="7DCE281A" w14:textId="1552496C">
            <w:pPr>
              <w:jc w:val="center"/>
              <w:rPr>
                <w:rFonts w:ascii="Arial" w:hAnsi="Arial" w:cs="Arial"/>
                <w:sz w:val="16"/>
                <w:szCs w:val="16"/>
              </w:rPr>
            </w:pPr>
            <w:r w:rsidRPr="00211A50">
              <w:rPr>
                <w:rFonts w:ascii="Arial" w:hAnsi="Arial" w:cs="Arial"/>
                <w:color w:val="000000"/>
                <w:sz w:val="16"/>
                <w:szCs w:val="16"/>
              </w:rPr>
              <w:t>0.377</w:t>
            </w:r>
          </w:p>
        </w:tc>
        <w:tc>
          <w:tcPr>
            <w:tcW w:w="2256" w:type="dxa"/>
            <w:vAlign w:val="center"/>
          </w:tcPr>
          <w:p w:rsidRPr="00191031" w:rsidR="00A6135F" w:rsidP="00A6135F" w:rsidRDefault="00A6135F" w14:paraId="68E5730A" w14:textId="0682351A">
            <w:pPr>
              <w:jc w:val="center"/>
              <w:rPr>
                <w:rFonts w:ascii="Arial" w:hAnsi="Arial" w:cs="Arial"/>
                <w:sz w:val="16"/>
                <w:szCs w:val="16"/>
              </w:rPr>
            </w:pPr>
            <w:r>
              <w:rPr>
                <w:rFonts w:ascii="Arial" w:hAnsi="Arial" w:cs="Arial"/>
                <w:color w:val="000000"/>
                <w:sz w:val="16"/>
                <w:szCs w:val="16"/>
              </w:rPr>
              <w:t>0.343</w:t>
            </w:r>
          </w:p>
        </w:tc>
        <w:tc>
          <w:tcPr>
            <w:tcW w:w="2256" w:type="dxa"/>
            <w:vAlign w:val="center"/>
          </w:tcPr>
          <w:p w:rsidRPr="00191031" w:rsidR="00A6135F" w:rsidP="00A6135F" w:rsidRDefault="00E74455" w14:paraId="457B41BD" w14:textId="05C61006">
            <w:pPr>
              <w:jc w:val="center"/>
              <w:rPr>
                <w:rFonts w:ascii="Arial" w:hAnsi="Arial" w:cs="Arial"/>
                <w:sz w:val="16"/>
                <w:szCs w:val="16"/>
              </w:rPr>
            </w:pPr>
            <w:r>
              <w:rPr>
                <w:rFonts w:ascii="Arial" w:hAnsi="Arial" w:cs="Arial"/>
                <w:sz w:val="16"/>
                <w:szCs w:val="16"/>
              </w:rPr>
              <w:t>0.07</w:t>
            </w:r>
            <w:r w:rsidR="00951985">
              <w:rPr>
                <w:rFonts w:ascii="Arial" w:hAnsi="Arial" w:cs="Arial"/>
                <w:sz w:val="16"/>
                <w:szCs w:val="16"/>
              </w:rPr>
              <w:t>2</w:t>
            </w:r>
          </w:p>
        </w:tc>
      </w:tr>
      <w:tr w:rsidRPr="00AF1200" w:rsidR="00A6135F" w:rsidTr="00075468" w14:paraId="4215C8A4" w14:textId="77777777">
        <w:tc>
          <w:tcPr>
            <w:tcW w:w="2293" w:type="dxa"/>
            <w:vAlign w:val="bottom"/>
          </w:tcPr>
          <w:p w:rsidRPr="00191031" w:rsidR="00A6135F" w:rsidP="00A6135F" w:rsidRDefault="00A6135F" w14:paraId="23E10856" w14:textId="1D3FCE73">
            <w:pPr>
              <w:rPr>
                <w:rFonts w:ascii="Arial" w:hAnsi="Arial" w:cs="Arial"/>
                <w:sz w:val="16"/>
                <w:szCs w:val="16"/>
              </w:rPr>
            </w:pPr>
            <w:r w:rsidRPr="00191031">
              <w:rPr>
                <w:rFonts w:ascii="Arial" w:hAnsi="Arial" w:cs="Arial"/>
                <w:color w:val="000000"/>
                <w:sz w:val="16"/>
                <w:szCs w:val="16"/>
              </w:rPr>
              <w:t>Agricultural residue burning</w:t>
            </w:r>
          </w:p>
        </w:tc>
        <w:tc>
          <w:tcPr>
            <w:tcW w:w="2256" w:type="dxa"/>
            <w:vAlign w:val="center"/>
          </w:tcPr>
          <w:p w:rsidRPr="00191031" w:rsidR="00A6135F" w:rsidP="00A6135F" w:rsidRDefault="00A6135F" w14:paraId="0B097FFF" w14:textId="10D777BF">
            <w:pPr>
              <w:jc w:val="center"/>
              <w:rPr>
                <w:rFonts w:ascii="Arial" w:hAnsi="Arial" w:cs="Arial"/>
                <w:sz w:val="16"/>
                <w:szCs w:val="16"/>
              </w:rPr>
            </w:pPr>
            <w:r w:rsidRPr="00211A50">
              <w:rPr>
                <w:rFonts w:ascii="Arial" w:hAnsi="Arial" w:cs="Arial"/>
                <w:color w:val="000000"/>
                <w:sz w:val="16"/>
                <w:szCs w:val="16"/>
              </w:rPr>
              <w:t>0.1</w:t>
            </w:r>
            <w:r>
              <w:rPr>
                <w:rFonts w:ascii="Arial" w:hAnsi="Arial" w:cs="Arial"/>
                <w:color w:val="000000"/>
                <w:sz w:val="16"/>
                <w:szCs w:val="16"/>
              </w:rPr>
              <w:t>60</w:t>
            </w:r>
          </w:p>
        </w:tc>
        <w:tc>
          <w:tcPr>
            <w:tcW w:w="2256" w:type="dxa"/>
            <w:vAlign w:val="center"/>
          </w:tcPr>
          <w:p w:rsidRPr="00191031" w:rsidR="00A6135F" w:rsidP="00A6135F" w:rsidRDefault="00A6135F" w14:paraId="06800852" w14:textId="4C3BED8D">
            <w:pPr>
              <w:jc w:val="center"/>
              <w:rPr>
                <w:rFonts w:ascii="Arial" w:hAnsi="Arial" w:cs="Arial"/>
                <w:sz w:val="16"/>
                <w:szCs w:val="16"/>
              </w:rPr>
            </w:pPr>
            <w:r>
              <w:rPr>
                <w:rFonts w:ascii="Arial" w:hAnsi="Arial" w:cs="Arial"/>
                <w:color w:val="000000"/>
                <w:sz w:val="16"/>
                <w:szCs w:val="16"/>
              </w:rPr>
              <w:t>0.144</w:t>
            </w:r>
          </w:p>
        </w:tc>
        <w:tc>
          <w:tcPr>
            <w:tcW w:w="2256" w:type="dxa"/>
            <w:vAlign w:val="center"/>
          </w:tcPr>
          <w:p w:rsidRPr="00191031" w:rsidR="00A6135F" w:rsidP="00A6135F" w:rsidRDefault="00E74455" w14:paraId="78CBEB7B" w14:textId="1460AD2A">
            <w:pPr>
              <w:jc w:val="center"/>
              <w:rPr>
                <w:rFonts w:ascii="Arial" w:hAnsi="Arial" w:cs="Arial"/>
                <w:sz w:val="16"/>
                <w:szCs w:val="16"/>
              </w:rPr>
            </w:pPr>
            <w:r>
              <w:rPr>
                <w:rFonts w:ascii="Arial" w:hAnsi="Arial" w:cs="Arial"/>
                <w:sz w:val="16"/>
                <w:szCs w:val="16"/>
              </w:rPr>
              <w:t>0.124</w:t>
            </w:r>
          </w:p>
        </w:tc>
      </w:tr>
      <w:tr w:rsidRPr="00AF1200" w:rsidR="00A6135F" w:rsidTr="00075468" w14:paraId="5CB2D013" w14:textId="77777777">
        <w:tc>
          <w:tcPr>
            <w:tcW w:w="2293" w:type="dxa"/>
            <w:vAlign w:val="bottom"/>
          </w:tcPr>
          <w:p w:rsidRPr="00191031" w:rsidR="00A6135F" w:rsidP="00A6135F" w:rsidRDefault="00A6135F" w14:paraId="58BF1843" w14:textId="33DFD181">
            <w:pPr>
              <w:rPr>
                <w:rFonts w:ascii="Arial" w:hAnsi="Arial" w:cs="Arial"/>
                <w:sz w:val="16"/>
                <w:szCs w:val="16"/>
              </w:rPr>
            </w:pPr>
            <w:r w:rsidRPr="00191031">
              <w:rPr>
                <w:rFonts w:ascii="Arial" w:hAnsi="Arial" w:cs="Arial"/>
                <w:color w:val="000000"/>
                <w:sz w:val="16"/>
                <w:szCs w:val="16"/>
              </w:rPr>
              <w:t>Forest fires</w:t>
            </w:r>
          </w:p>
        </w:tc>
        <w:tc>
          <w:tcPr>
            <w:tcW w:w="2256" w:type="dxa"/>
            <w:vAlign w:val="center"/>
          </w:tcPr>
          <w:p w:rsidRPr="00191031" w:rsidR="00A6135F" w:rsidP="00A6135F" w:rsidRDefault="00A6135F" w14:paraId="3612B6A1" w14:textId="3625A6A6">
            <w:pPr>
              <w:jc w:val="center"/>
              <w:rPr>
                <w:rFonts w:ascii="Arial" w:hAnsi="Arial" w:cs="Arial"/>
                <w:sz w:val="16"/>
                <w:szCs w:val="16"/>
              </w:rPr>
            </w:pPr>
            <w:r w:rsidRPr="00211A50">
              <w:rPr>
                <w:rFonts w:ascii="Arial" w:hAnsi="Arial" w:cs="Arial"/>
                <w:color w:val="000000"/>
                <w:sz w:val="16"/>
                <w:szCs w:val="16"/>
              </w:rPr>
              <w:t>0.23</w:t>
            </w:r>
            <w:r w:rsidR="00951985">
              <w:rPr>
                <w:rFonts w:ascii="Arial" w:hAnsi="Arial" w:cs="Arial"/>
                <w:color w:val="000000"/>
                <w:sz w:val="16"/>
                <w:szCs w:val="16"/>
              </w:rPr>
              <w:t>6</w:t>
            </w:r>
          </w:p>
        </w:tc>
        <w:tc>
          <w:tcPr>
            <w:tcW w:w="2256" w:type="dxa"/>
            <w:vAlign w:val="center"/>
          </w:tcPr>
          <w:p w:rsidRPr="00191031" w:rsidR="00A6135F" w:rsidP="00A6135F" w:rsidRDefault="00A6135F" w14:paraId="06F514BC" w14:textId="32152286">
            <w:pPr>
              <w:jc w:val="center"/>
              <w:rPr>
                <w:rFonts w:ascii="Arial" w:hAnsi="Arial" w:cs="Arial"/>
                <w:sz w:val="16"/>
                <w:szCs w:val="16"/>
              </w:rPr>
            </w:pPr>
            <w:r>
              <w:rPr>
                <w:rFonts w:ascii="Arial" w:hAnsi="Arial" w:cs="Arial"/>
                <w:color w:val="000000"/>
                <w:sz w:val="16"/>
                <w:szCs w:val="16"/>
              </w:rPr>
              <w:t>0.437</w:t>
            </w:r>
          </w:p>
        </w:tc>
        <w:tc>
          <w:tcPr>
            <w:tcW w:w="2256" w:type="dxa"/>
            <w:vAlign w:val="center"/>
          </w:tcPr>
          <w:p w:rsidRPr="00191031" w:rsidR="00A6135F" w:rsidP="00A6135F" w:rsidRDefault="00E74455" w14:paraId="03292666" w14:textId="61686CEA">
            <w:pPr>
              <w:jc w:val="center"/>
              <w:rPr>
                <w:rFonts w:ascii="Arial" w:hAnsi="Arial" w:cs="Arial"/>
                <w:sz w:val="16"/>
                <w:szCs w:val="16"/>
              </w:rPr>
            </w:pPr>
            <w:r>
              <w:rPr>
                <w:rFonts w:ascii="Arial" w:hAnsi="Arial" w:cs="Arial"/>
                <w:sz w:val="16"/>
                <w:szCs w:val="16"/>
              </w:rPr>
              <w:t>0.224</w:t>
            </w:r>
          </w:p>
        </w:tc>
      </w:tr>
      <w:tr w:rsidRPr="00AF1200" w:rsidR="00A6135F" w:rsidTr="00075468" w14:paraId="0E20DA3D" w14:textId="77777777">
        <w:tc>
          <w:tcPr>
            <w:tcW w:w="2293" w:type="dxa"/>
            <w:vAlign w:val="bottom"/>
          </w:tcPr>
          <w:p w:rsidRPr="00191031" w:rsidR="00A6135F" w:rsidP="00A6135F" w:rsidRDefault="00A6135F" w14:paraId="52E54B82" w14:textId="2C751B24">
            <w:pPr>
              <w:rPr>
                <w:rFonts w:ascii="Arial" w:hAnsi="Arial" w:cs="Arial"/>
                <w:sz w:val="16"/>
                <w:szCs w:val="16"/>
              </w:rPr>
            </w:pPr>
            <w:r w:rsidRPr="00191031">
              <w:rPr>
                <w:rFonts w:ascii="Arial" w:hAnsi="Arial" w:cs="Arial"/>
                <w:color w:val="000000"/>
                <w:sz w:val="16"/>
                <w:szCs w:val="16"/>
              </w:rPr>
              <w:t>Grassland and savannah fires</w:t>
            </w:r>
          </w:p>
        </w:tc>
        <w:tc>
          <w:tcPr>
            <w:tcW w:w="2256" w:type="dxa"/>
            <w:vAlign w:val="center"/>
          </w:tcPr>
          <w:p w:rsidRPr="00191031" w:rsidR="00A6135F" w:rsidP="00A6135F" w:rsidRDefault="00A6135F" w14:paraId="418EAC91" w14:textId="5D76F29A">
            <w:pPr>
              <w:jc w:val="center"/>
              <w:rPr>
                <w:rFonts w:ascii="Arial" w:hAnsi="Arial" w:cs="Arial"/>
                <w:sz w:val="16"/>
                <w:szCs w:val="16"/>
              </w:rPr>
            </w:pPr>
            <w:r w:rsidRPr="00211A50">
              <w:rPr>
                <w:rFonts w:ascii="Arial" w:hAnsi="Arial" w:cs="Arial"/>
                <w:color w:val="000000"/>
                <w:sz w:val="16"/>
                <w:szCs w:val="16"/>
              </w:rPr>
              <w:t>0.213</w:t>
            </w:r>
          </w:p>
        </w:tc>
        <w:tc>
          <w:tcPr>
            <w:tcW w:w="2256" w:type="dxa"/>
            <w:vAlign w:val="center"/>
          </w:tcPr>
          <w:p w:rsidRPr="00191031" w:rsidR="00A6135F" w:rsidP="00A6135F" w:rsidRDefault="00A6135F" w14:paraId="197F1790" w14:textId="6FDA4286">
            <w:pPr>
              <w:jc w:val="center"/>
              <w:rPr>
                <w:rFonts w:ascii="Arial" w:hAnsi="Arial" w:cs="Arial"/>
                <w:sz w:val="16"/>
                <w:szCs w:val="16"/>
              </w:rPr>
            </w:pPr>
            <w:r>
              <w:rPr>
                <w:rFonts w:ascii="Arial" w:hAnsi="Arial" w:cs="Arial"/>
                <w:color w:val="000000"/>
                <w:sz w:val="16"/>
                <w:szCs w:val="16"/>
              </w:rPr>
              <w:t>0.222</w:t>
            </w:r>
          </w:p>
        </w:tc>
        <w:tc>
          <w:tcPr>
            <w:tcW w:w="2256" w:type="dxa"/>
            <w:vAlign w:val="center"/>
          </w:tcPr>
          <w:p w:rsidRPr="00191031" w:rsidR="00A6135F" w:rsidP="00A6135F" w:rsidRDefault="00E74455" w14:paraId="3BB79D78" w14:textId="5AB3663F">
            <w:pPr>
              <w:jc w:val="center"/>
              <w:rPr>
                <w:rFonts w:ascii="Arial" w:hAnsi="Arial" w:cs="Arial"/>
                <w:sz w:val="16"/>
                <w:szCs w:val="16"/>
              </w:rPr>
            </w:pPr>
            <w:r>
              <w:rPr>
                <w:rFonts w:ascii="Arial" w:hAnsi="Arial" w:cs="Arial"/>
                <w:sz w:val="16"/>
                <w:szCs w:val="16"/>
              </w:rPr>
              <w:t>0.136</w:t>
            </w:r>
          </w:p>
        </w:tc>
      </w:tr>
      <w:tr w:rsidRPr="00AF1200" w:rsidR="00A6135F" w:rsidTr="00075468" w14:paraId="1D36C302" w14:textId="77777777">
        <w:tc>
          <w:tcPr>
            <w:tcW w:w="2293" w:type="dxa"/>
            <w:vAlign w:val="bottom"/>
          </w:tcPr>
          <w:p w:rsidRPr="00191031" w:rsidR="00A6135F" w:rsidP="00A6135F" w:rsidRDefault="00A6135F" w14:paraId="1D61213E" w14:textId="239F0B09">
            <w:pPr>
              <w:rPr>
                <w:rFonts w:ascii="Arial" w:hAnsi="Arial" w:cs="Arial"/>
                <w:sz w:val="16"/>
                <w:szCs w:val="16"/>
              </w:rPr>
            </w:pPr>
            <w:r w:rsidRPr="00191031">
              <w:rPr>
                <w:rFonts w:ascii="Arial" w:hAnsi="Arial" w:cs="Arial"/>
                <w:color w:val="000000"/>
                <w:sz w:val="16"/>
                <w:szCs w:val="16"/>
              </w:rPr>
              <w:t>Fires at waste dumps</w:t>
            </w:r>
          </w:p>
        </w:tc>
        <w:tc>
          <w:tcPr>
            <w:tcW w:w="2256" w:type="dxa"/>
            <w:vAlign w:val="center"/>
          </w:tcPr>
          <w:p w:rsidRPr="00191031" w:rsidR="00A6135F" w:rsidP="00A6135F" w:rsidRDefault="00A6135F" w14:paraId="3244FB26" w14:textId="38357D8C">
            <w:pPr>
              <w:jc w:val="center"/>
              <w:rPr>
                <w:rFonts w:ascii="Arial" w:hAnsi="Arial" w:cs="Arial"/>
                <w:sz w:val="16"/>
                <w:szCs w:val="16"/>
              </w:rPr>
            </w:pPr>
            <w:r w:rsidRPr="00211A50">
              <w:rPr>
                <w:rFonts w:ascii="Arial" w:hAnsi="Arial" w:cs="Arial"/>
                <w:color w:val="000000"/>
                <w:sz w:val="16"/>
                <w:szCs w:val="16"/>
              </w:rPr>
              <w:t>0.377</w:t>
            </w:r>
          </w:p>
        </w:tc>
        <w:tc>
          <w:tcPr>
            <w:tcW w:w="2256" w:type="dxa"/>
            <w:vAlign w:val="center"/>
          </w:tcPr>
          <w:p w:rsidRPr="00191031" w:rsidR="00A6135F" w:rsidP="00A6135F" w:rsidRDefault="00A6135F" w14:paraId="1B63C06A" w14:textId="2336F256">
            <w:pPr>
              <w:jc w:val="center"/>
              <w:rPr>
                <w:rFonts w:ascii="Arial" w:hAnsi="Arial" w:cs="Arial"/>
                <w:sz w:val="16"/>
                <w:szCs w:val="16"/>
              </w:rPr>
            </w:pPr>
            <w:r>
              <w:rPr>
                <w:rFonts w:ascii="Arial" w:hAnsi="Arial" w:cs="Arial"/>
                <w:color w:val="000000"/>
                <w:sz w:val="16"/>
                <w:szCs w:val="16"/>
              </w:rPr>
              <w:t>1.130</w:t>
            </w:r>
          </w:p>
        </w:tc>
        <w:tc>
          <w:tcPr>
            <w:tcW w:w="2256" w:type="dxa"/>
            <w:vAlign w:val="center"/>
          </w:tcPr>
          <w:p w:rsidRPr="00191031" w:rsidR="00A6135F" w:rsidP="00A6135F" w:rsidRDefault="00E74455" w14:paraId="5CD973A7" w14:textId="040DBA6E">
            <w:pPr>
              <w:jc w:val="center"/>
              <w:rPr>
                <w:rFonts w:ascii="Arial" w:hAnsi="Arial" w:cs="Arial"/>
                <w:sz w:val="16"/>
                <w:szCs w:val="16"/>
              </w:rPr>
            </w:pPr>
            <w:r>
              <w:rPr>
                <w:rFonts w:ascii="Arial" w:hAnsi="Arial" w:cs="Arial"/>
                <w:sz w:val="16"/>
                <w:szCs w:val="16"/>
              </w:rPr>
              <w:t>1.088</w:t>
            </w:r>
          </w:p>
        </w:tc>
      </w:tr>
      <w:tr w:rsidRPr="00AF1200" w:rsidR="00A6135F" w:rsidTr="00075468" w14:paraId="32EE6B05" w14:textId="77777777">
        <w:tc>
          <w:tcPr>
            <w:tcW w:w="2293" w:type="dxa"/>
            <w:vAlign w:val="bottom"/>
          </w:tcPr>
          <w:p w:rsidRPr="00191031" w:rsidR="00A6135F" w:rsidP="00A6135F" w:rsidRDefault="00A6135F" w14:paraId="58E3E86F" w14:textId="27771706">
            <w:pPr>
              <w:rPr>
                <w:rFonts w:ascii="Arial" w:hAnsi="Arial" w:cs="Arial"/>
                <w:sz w:val="16"/>
                <w:szCs w:val="16"/>
              </w:rPr>
            </w:pPr>
            <w:r w:rsidRPr="00191031">
              <w:rPr>
                <w:rFonts w:ascii="Arial" w:hAnsi="Arial" w:cs="Arial"/>
                <w:color w:val="000000"/>
                <w:sz w:val="16"/>
                <w:szCs w:val="16"/>
              </w:rPr>
              <w:t>Structure fires</w:t>
            </w:r>
          </w:p>
        </w:tc>
        <w:tc>
          <w:tcPr>
            <w:tcW w:w="2256" w:type="dxa"/>
            <w:vAlign w:val="center"/>
          </w:tcPr>
          <w:p w:rsidRPr="00191031" w:rsidR="00A6135F" w:rsidP="00A6135F" w:rsidRDefault="00A6135F" w14:paraId="3A58D9D1" w14:textId="771E3D3F">
            <w:pPr>
              <w:jc w:val="center"/>
              <w:rPr>
                <w:rFonts w:ascii="Arial" w:hAnsi="Arial" w:cs="Arial"/>
                <w:sz w:val="16"/>
                <w:szCs w:val="16"/>
              </w:rPr>
            </w:pPr>
            <w:r w:rsidRPr="00211A50">
              <w:rPr>
                <w:rFonts w:ascii="Arial" w:hAnsi="Arial" w:cs="Arial"/>
                <w:color w:val="000000"/>
                <w:sz w:val="16"/>
                <w:szCs w:val="16"/>
              </w:rPr>
              <w:t>1.396</w:t>
            </w:r>
          </w:p>
        </w:tc>
        <w:tc>
          <w:tcPr>
            <w:tcW w:w="2256" w:type="dxa"/>
            <w:vAlign w:val="center"/>
          </w:tcPr>
          <w:p w:rsidRPr="00191031" w:rsidR="00A6135F" w:rsidP="00A6135F" w:rsidRDefault="00A6135F" w14:paraId="7DA90B8D" w14:textId="0DFB970D">
            <w:pPr>
              <w:jc w:val="center"/>
              <w:rPr>
                <w:rFonts w:ascii="Arial" w:hAnsi="Arial" w:cs="Arial"/>
                <w:sz w:val="16"/>
                <w:szCs w:val="16"/>
              </w:rPr>
            </w:pPr>
            <w:r>
              <w:rPr>
                <w:rFonts w:ascii="Arial" w:hAnsi="Arial" w:cs="Arial"/>
                <w:color w:val="000000"/>
                <w:sz w:val="16"/>
                <w:szCs w:val="16"/>
              </w:rPr>
              <w:t>0.524</w:t>
            </w:r>
          </w:p>
        </w:tc>
        <w:tc>
          <w:tcPr>
            <w:tcW w:w="2256" w:type="dxa"/>
            <w:vAlign w:val="center"/>
          </w:tcPr>
          <w:p w:rsidRPr="00191031" w:rsidR="00A6135F" w:rsidP="00A6135F" w:rsidRDefault="00BC5732" w14:paraId="592D1E40" w14:textId="5598E1C6">
            <w:pPr>
              <w:jc w:val="center"/>
              <w:rPr>
                <w:rFonts w:ascii="Arial" w:hAnsi="Arial" w:cs="Arial"/>
                <w:sz w:val="16"/>
                <w:szCs w:val="16"/>
              </w:rPr>
            </w:pPr>
            <w:r>
              <w:rPr>
                <w:rFonts w:ascii="Arial" w:hAnsi="Arial" w:cs="Arial"/>
                <w:sz w:val="16"/>
                <w:szCs w:val="16"/>
              </w:rPr>
              <w:t>0.718</w:t>
            </w:r>
          </w:p>
        </w:tc>
      </w:tr>
      <w:tr w:rsidRPr="00AF1200" w:rsidR="00A6135F" w:rsidTr="00075468" w14:paraId="3D21684D" w14:textId="77777777">
        <w:tc>
          <w:tcPr>
            <w:tcW w:w="2293" w:type="dxa"/>
            <w:vAlign w:val="bottom"/>
          </w:tcPr>
          <w:p w:rsidRPr="00191031" w:rsidR="00A6135F" w:rsidP="00A6135F" w:rsidRDefault="00A6135F" w14:paraId="7F8C7CA0" w14:textId="1EBB0C99">
            <w:pPr>
              <w:rPr>
                <w:rFonts w:ascii="Arial" w:hAnsi="Arial" w:cs="Arial"/>
                <w:sz w:val="16"/>
                <w:szCs w:val="16"/>
              </w:rPr>
            </w:pPr>
            <w:r w:rsidRPr="00191031">
              <w:rPr>
                <w:rFonts w:ascii="Arial" w:hAnsi="Arial" w:cs="Arial"/>
                <w:color w:val="000000"/>
                <w:sz w:val="16"/>
                <w:szCs w:val="16"/>
              </w:rPr>
              <w:t>Open burning of domestic wastes</w:t>
            </w:r>
          </w:p>
        </w:tc>
        <w:tc>
          <w:tcPr>
            <w:tcW w:w="2256" w:type="dxa"/>
            <w:vAlign w:val="center"/>
          </w:tcPr>
          <w:p w:rsidRPr="00191031" w:rsidR="00A6135F" w:rsidP="00A6135F" w:rsidRDefault="00A6135F" w14:paraId="4B95EFD9" w14:textId="3745DA55">
            <w:pPr>
              <w:jc w:val="center"/>
              <w:rPr>
                <w:rFonts w:ascii="Arial" w:hAnsi="Arial" w:cs="Arial"/>
                <w:sz w:val="16"/>
                <w:szCs w:val="16"/>
              </w:rPr>
            </w:pPr>
            <w:r w:rsidRPr="00211A50">
              <w:rPr>
                <w:rFonts w:ascii="Arial" w:hAnsi="Arial" w:cs="Arial"/>
                <w:color w:val="000000"/>
                <w:sz w:val="16"/>
                <w:szCs w:val="16"/>
              </w:rPr>
              <w:t>0.827</w:t>
            </w:r>
          </w:p>
        </w:tc>
        <w:tc>
          <w:tcPr>
            <w:tcW w:w="2256" w:type="dxa"/>
            <w:vAlign w:val="center"/>
          </w:tcPr>
          <w:p w:rsidRPr="00191031" w:rsidR="00A6135F" w:rsidP="00A6135F" w:rsidRDefault="00A6135F" w14:paraId="521F3D0F" w14:textId="07DE7DFB">
            <w:pPr>
              <w:jc w:val="center"/>
              <w:rPr>
                <w:rFonts w:ascii="Arial" w:hAnsi="Arial" w:cs="Arial"/>
                <w:sz w:val="16"/>
                <w:szCs w:val="16"/>
              </w:rPr>
            </w:pPr>
            <w:r>
              <w:rPr>
                <w:rFonts w:ascii="Arial" w:hAnsi="Arial" w:cs="Arial"/>
                <w:color w:val="000000"/>
                <w:sz w:val="16"/>
                <w:szCs w:val="16"/>
              </w:rPr>
              <w:t>0.478</w:t>
            </w:r>
          </w:p>
        </w:tc>
        <w:tc>
          <w:tcPr>
            <w:tcW w:w="2256" w:type="dxa"/>
            <w:vAlign w:val="center"/>
          </w:tcPr>
          <w:p w:rsidRPr="00191031" w:rsidR="00A6135F" w:rsidP="00A6135F" w:rsidRDefault="00E74455" w14:paraId="13765180" w14:textId="44E40369">
            <w:pPr>
              <w:jc w:val="center"/>
              <w:rPr>
                <w:rFonts w:ascii="Arial" w:hAnsi="Arial" w:cs="Arial"/>
                <w:sz w:val="16"/>
                <w:szCs w:val="16"/>
              </w:rPr>
            </w:pPr>
            <w:r>
              <w:rPr>
                <w:rFonts w:ascii="Arial" w:hAnsi="Arial" w:cs="Arial"/>
                <w:sz w:val="16"/>
                <w:szCs w:val="16"/>
              </w:rPr>
              <w:t>0</w:t>
            </w:r>
            <w:r w:rsidR="00BC5732">
              <w:rPr>
                <w:rFonts w:ascii="Arial" w:hAnsi="Arial" w:cs="Arial"/>
                <w:sz w:val="16"/>
                <w:szCs w:val="16"/>
              </w:rPr>
              <w:t>.516</w:t>
            </w:r>
          </w:p>
        </w:tc>
      </w:tr>
      <w:tr w:rsidRPr="00AF1200" w:rsidR="00A6135F" w:rsidTr="00075468" w14:paraId="2A2200D4" w14:textId="77777777">
        <w:tc>
          <w:tcPr>
            <w:tcW w:w="2293" w:type="dxa"/>
            <w:vAlign w:val="bottom"/>
          </w:tcPr>
          <w:p w:rsidRPr="00191031" w:rsidR="00A6135F" w:rsidP="00A6135F" w:rsidRDefault="00A6135F" w14:paraId="45AB32C8" w14:textId="08DF0963">
            <w:pPr>
              <w:rPr>
                <w:rFonts w:ascii="Arial" w:hAnsi="Arial" w:cs="Arial"/>
                <w:sz w:val="16"/>
                <w:szCs w:val="16"/>
              </w:rPr>
            </w:pPr>
            <w:r w:rsidRPr="00191031">
              <w:rPr>
                <w:rFonts w:ascii="Arial" w:hAnsi="Arial" w:cs="Arial"/>
                <w:color w:val="000000"/>
                <w:sz w:val="16"/>
                <w:szCs w:val="16"/>
              </w:rPr>
              <w:t>Vehicle fires</w:t>
            </w:r>
          </w:p>
        </w:tc>
        <w:tc>
          <w:tcPr>
            <w:tcW w:w="2256" w:type="dxa"/>
            <w:vAlign w:val="center"/>
          </w:tcPr>
          <w:p w:rsidRPr="00191031" w:rsidR="00A6135F" w:rsidP="00A6135F" w:rsidRDefault="00A6135F" w14:paraId="53C7F035" w14:textId="2206AA13">
            <w:pPr>
              <w:jc w:val="center"/>
              <w:rPr>
                <w:rFonts w:ascii="Arial" w:hAnsi="Arial" w:cs="Arial"/>
                <w:sz w:val="16"/>
                <w:szCs w:val="16"/>
              </w:rPr>
            </w:pPr>
            <w:r w:rsidRPr="00211A50">
              <w:rPr>
                <w:rFonts w:ascii="Arial" w:hAnsi="Arial" w:cs="Arial"/>
                <w:color w:val="000000"/>
                <w:sz w:val="16"/>
                <w:szCs w:val="16"/>
              </w:rPr>
              <w:t>0.247</w:t>
            </w:r>
          </w:p>
        </w:tc>
        <w:tc>
          <w:tcPr>
            <w:tcW w:w="2256" w:type="dxa"/>
            <w:vAlign w:val="center"/>
          </w:tcPr>
          <w:p w:rsidRPr="00191031" w:rsidR="00A6135F" w:rsidP="00A6135F" w:rsidRDefault="00A6135F" w14:paraId="3856FB05" w14:textId="7D93B8C2">
            <w:pPr>
              <w:jc w:val="center"/>
              <w:rPr>
                <w:rFonts w:ascii="Arial" w:hAnsi="Arial" w:cs="Arial"/>
                <w:sz w:val="16"/>
                <w:szCs w:val="16"/>
              </w:rPr>
            </w:pPr>
            <w:r>
              <w:rPr>
                <w:rFonts w:ascii="Arial" w:hAnsi="Arial" w:cs="Arial"/>
                <w:color w:val="000000"/>
                <w:sz w:val="16"/>
                <w:szCs w:val="16"/>
              </w:rPr>
              <w:t>0.292</w:t>
            </w:r>
          </w:p>
        </w:tc>
        <w:tc>
          <w:tcPr>
            <w:tcW w:w="2256" w:type="dxa"/>
            <w:vAlign w:val="center"/>
          </w:tcPr>
          <w:p w:rsidRPr="00191031" w:rsidR="00A6135F" w:rsidP="00A6135F" w:rsidRDefault="00E74455" w14:paraId="7BE8B984" w14:textId="7CCFCF8C">
            <w:pPr>
              <w:jc w:val="center"/>
              <w:rPr>
                <w:rFonts w:ascii="Arial" w:hAnsi="Arial" w:cs="Arial"/>
                <w:sz w:val="16"/>
                <w:szCs w:val="16"/>
              </w:rPr>
            </w:pPr>
            <w:r>
              <w:rPr>
                <w:rFonts w:ascii="Arial" w:hAnsi="Arial" w:cs="Arial"/>
                <w:sz w:val="16"/>
                <w:szCs w:val="16"/>
              </w:rPr>
              <w:t>0.302</w:t>
            </w:r>
          </w:p>
        </w:tc>
      </w:tr>
      <w:tr w:rsidRPr="00AF1200" w:rsidR="00A6135F" w:rsidTr="00075468" w14:paraId="697F8173" w14:textId="77777777">
        <w:tc>
          <w:tcPr>
            <w:tcW w:w="2293" w:type="dxa"/>
            <w:vAlign w:val="bottom"/>
          </w:tcPr>
          <w:p w:rsidRPr="00191031" w:rsidR="00A6135F" w:rsidP="00A6135F" w:rsidRDefault="00A6135F" w14:paraId="758692DD" w14:textId="6F77D4D8">
            <w:pPr>
              <w:rPr>
                <w:rFonts w:ascii="Arial" w:hAnsi="Arial" w:cs="Arial"/>
                <w:sz w:val="16"/>
                <w:szCs w:val="16"/>
              </w:rPr>
            </w:pPr>
            <w:r w:rsidRPr="00191031">
              <w:rPr>
                <w:rFonts w:ascii="Arial" w:hAnsi="Arial" w:cs="Arial"/>
                <w:color w:val="000000"/>
                <w:sz w:val="16"/>
                <w:szCs w:val="16"/>
              </w:rPr>
              <w:t>Black liquor combustion</w:t>
            </w:r>
          </w:p>
        </w:tc>
        <w:tc>
          <w:tcPr>
            <w:tcW w:w="2256" w:type="dxa"/>
            <w:vAlign w:val="center"/>
          </w:tcPr>
          <w:p w:rsidRPr="00191031" w:rsidR="00A6135F" w:rsidP="00A6135F" w:rsidRDefault="00A6135F" w14:paraId="46BD1DEC" w14:textId="74B766E0">
            <w:pPr>
              <w:jc w:val="center"/>
              <w:rPr>
                <w:rFonts w:ascii="Arial" w:hAnsi="Arial" w:cs="Arial"/>
                <w:sz w:val="16"/>
                <w:szCs w:val="16"/>
              </w:rPr>
            </w:pPr>
            <w:r w:rsidRPr="00211A50">
              <w:rPr>
                <w:rFonts w:ascii="Arial" w:hAnsi="Arial" w:cs="Arial"/>
                <w:color w:val="000000"/>
                <w:sz w:val="16"/>
                <w:szCs w:val="16"/>
              </w:rPr>
              <w:t>0.048</w:t>
            </w:r>
          </w:p>
        </w:tc>
        <w:tc>
          <w:tcPr>
            <w:tcW w:w="2256" w:type="dxa"/>
            <w:vAlign w:val="center"/>
          </w:tcPr>
          <w:p w:rsidRPr="00191031" w:rsidR="00A6135F" w:rsidP="00A6135F" w:rsidRDefault="00A6135F" w14:paraId="6031C751" w14:textId="2723DB9F">
            <w:pPr>
              <w:jc w:val="center"/>
              <w:rPr>
                <w:rFonts w:ascii="Arial" w:hAnsi="Arial" w:cs="Arial"/>
                <w:sz w:val="16"/>
                <w:szCs w:val="16"/>
              </w:rPr>
            </w:pPr>
            <w:r>
              <w:rPr>
                <w:rFonts w:ascii="Arial" w:hAnsi="Arial" w:cs="Arial"/>
                <w:color w:val="000000"/>
                <w:sz w:val="16"/>
                <w:szCs w:val="16"/>
              </w:rPr>
              <w:t>0.030</w:t>
            </w:r>
          </w:p>
        </w:tc>
        <w:tc>
          <w:tcPr>
            <w:tcW w:w="2256" w:type="dxa"/>
            <w:vAlign w:val="center"/>
          </w:tcPr>
          <w:p w:rsidRPr="00191031" w:rsidR="00A6135F" w:rsidP="00A6135F" w:rsidRDefault="00E74455" w14:paraId="70B84D6F" w14:textId="282AA709">
            <w:pPr>
              <w:jc w:val="center"/>
              <w:rPr>
                <w:rFonts w:ascii="Arial" w:hAnsi="Arial" w:cs="Arial"/>
                <w:sz w:val="16"/>
                <w:szCs w:val="16"/>
              </w:rPr>
            </w:pPr>
            <w:r>
              <w:rPr>
                <w:rFonts w:ascii="Arial" w:hAnsi="Arial" w:cs="Arial"/>
                <w:sz w:val="16"/>
                <w:szCs w:val="16"/>
              </w:rPr>
              <w:t>0.031</w:t>
            </w:r>
          </w:p>
        </w:tc>
      </w:tr>
      <w:tr w:rsidRPr="00AF1200" w:rsidR="00A6135F" w:rsidTr="00075468" w14:paraId="5715F8E9" w14:textId="77777777">
        <w:tc>
          <w:tcPr>
            <w:tcW w:w="2293" w:type="dxa"/>
            <w:vAlign w:val="bottom"/>
          </w:tcPr>
          <w:p w:rsidRPr="00191031" w:rsidR="00A6135F" w:rsidP="00A6135F" w:rsidRDefault="00A6135F" w14:paraId="5B9608CB" w14:textId="084E9692">
            <w:pPr>
              <w:rPr>
                <w:rFonts w:ascii="Arial" w:hAnsi="Arial" w:cs="Arial"/>
                <w:sz w:val="16"/>
                <w:szCs w:val="16"/>
              </w:rPr>
            </w:pPr>
            <w:r w:rsidRPr="00191031">
              <w:rPr>
                <w:rFonts w:ascii="Arial" w:hAnsi="Arial" w:cs="Arial"/>
                <w:color w:val="000000"/>
                <w:sz w:val="16"/>
                <w:szCs w:val="16"/>
              </w:rPr>
              <w:t>Pulp &amp; paper</w:t>
            </w:r>
          </w:p>
        </w:tc>
        <w:tc>
          <w:tcPr>
            <w:tcW w:w="2256" w:type="dxa"/>
            <w:vAlign w:val="center"/>
          </w:tcPr>
          <w:p w:rsidRPr="00191031" w:rsidR="00A6135F" w:rsidP="00A6135F" w:rsidRDefault="00A6135F" w14:paraId="25DC42CB" w14:textId="3AF2A69F">
            <w:pPr>
              <w:jc w:val="center"/>
              <w:rPr>
                <w:rFonts w:ascii="Arial" w:hAnsi="Arial" w:cs="Arial"/>
                <w:sz w:val="16"/>
                <w:szCs w:val="16"/>
              </w:rPr>
            </w:pPr>
            <w:r>
              <w:rPr>
                <w:rFonts w:ascii="Arial" w:hAnsi="Arial" w:cs="Arial"/>
                <w:color w:val="000000"/>
                <w:sz w:val="16"/>
                <w:szCs w:val="16"/>
              </w:rPr>
              <w:t>0.512</w:t>
            </w:r>
          </w:p>
        </w:tc>
        <w:tc>
          <w:tcPr>
            <w:tcW w:w="2256" w:type="dxa"/>
            <w:vAlign w:val="center"/>
          </w:tcPr>
          <w:p w:rsidRPr="00191031" w:rsidR="00A6135F" w:rsidP="00A6135F" w:rsidRDefault="00A6135F" w14:paraId="0DFB2091" w14:textId="25AD20E1">
            <w:pPr>
              <w:jc w:val="center"/>
              <w:rPr>
                <w:rFonts w:ascii="Arial" w:hAnsi="Arial" w:cs="Arial"/>
                <w:sz w:val="16"/>
                <w:szCs w:val="16"/>
              </w:rPr>
            </w:pPr>
            <w:r>
              <w:rPr>
                <w:rFonts w:ascii="Arial" w:hAnsi="Arial" w:cs="Arial"/>
                <w:color w:val="000000"/>
                <w:sz w:val="16"/>
                <w:szCs w:val="16"/>
              </w:rPr>
              <w:t>0.169</w:t>
            </w:r>
          </w:p>
        </w:tc>
        <w:tc>
          <w:tcPr>
            <w:tcW w:w="2256" w:type="dxa"/>
            <w:vAlign w:val="center"/>
          </w:tcPr>
          <w:p w:rsidRPr="00191031" w:rsidR="00A6135F" w:rsidP="00A6135F" w:rsidRDefault="00E74455" w14:paraId="761D24B4" w14:textId="7CC8E691">
            <w:pPr>
              <w:jc w:val="center"/>
              <w:rPr>
                <w:rFonts w:ascii="Arial" w:hAnsi="Arial" w:cs="Arial"/>
                <w:sz w:val="16"/>
                <w:szCs w:val="16"/>
              </w:rPr>
            </w:pPr>
            <w:r>
              <w:rPr>
                <w:rFonts w:ascii="Arial" w:hAnsi="Arial" w:cs="Arial"/>
                <w:sz w:val="16"/>
                <w:szCs w:val="16"/>
              </w:rPr>
              <w:t>0.117</w:t>
            </w:r>
          </w:p>
        </w:tc>
      </w:tr>
      <w:tr w:rsidRPr="00AF1200" w:rsidR="00A6135F" w:rsidTr="00075468" w14:paraId="7E2AAC33" w14:textId="77777777">
        <w:tc>
          <w:tcPr>
            <w:tcW w:w="2293" w:type="dxa"/>
            <w:vAlign w:val="bottom"/>
          </w:tcPr>
          <w:p w:rsidRPr="00191031" w:rsidR="00A6135F" w:rsidP="00A6135F" w:rsidRDefault="00A6135F" w14:paraId="00FAF5AA" w14:textId="5E226E49">
            <w:pPr>
              <w:rPr>
                <w:rFonts w:ascii="Arial" w:hAnsi="Arial" w:cs="Arial"/>
                <w:sz w:val="16"/>
                <w:szCs w:val="16"/>
              </w:rPr>
            </w:pPr>
            <w:r w:rsidRPr="00191031">
              <w:rPr>
                <w:rFonts w:ascii="Arial" w:hAnsi="Arial" w:cs="Arial"/>
                <w:color w:val="000000"/>
                <w:sz w:val="16"/>
                <w:szCs w:val="16"/>
              </w:rPr>
              <w:t>Use of 2,4-D</w:t>
            </w:r>
          </w:p>
        </w:tc>
        <w:tc>
          <w:tcPr>
            <w:tcW w:w="2256" w:type="dxa"/>
            <w:vAlign w:val="center"/>
          </w:tcPr>
          <w:p w:rsidRPr="00191031" w:rsidR="00A6135F" w:rsidP="00A6135F" w:rsidRDefault="00A6135F" w14:paraId="36AF2744" w14:textId="09EEF65C">
            <w:pPr>
              <w:jc w:val="center"/>
              <w:rPr>
                <w:rFonts w:ascii="Arial" w:hAnsi="Arial" w:cs="Arial"/>
                <w:sz w:val="16"/>
                <w:szCs w:val="16"/>
              </w:rPr>
            </w:pPr>
            <w:r w:rsidRPr="00211A50">
              <w:rPr>
                <w:rFonts w:ascii="Arial" w:hAnsi="Arial" w:cs="Arial"/>
                <w:color w:val="000000"/>
                <w:sz w:val="16"/>
                <w:szCs w:val="16"/>
              </w:rPr>
              <w:t>0.00005</w:t>
            </w:r>
          </w:p>
        </w:tc>
        <w:tc>
          <w:tcPr>
            <w:tcW w:w="2256" w:type="dxa"/>
            <w:vAlign w:val="center"/>
          </w:tcPr>
          <w:p w:rsidRPr="00191031" w:rsidR="00A6135F" w:rsidP="00A6135F" w:rsidRDefault="00A6135F" w14:paraId="7882317E" w14:textId="7DD32177">
            <w:pPr>
              <w:jc w:val="center"/>
              <w:rPr>
                <w:rFonts w:ascii="Arial" w:hAnsi="Arial" w:cs="Arial"/>
                <w:sz w:val="16"/>
                <w:szCs w:val="16"/>
              </w:rPr>
            </w:pPr>
            <w:r>
              <w:rPr>
                <w:rFonts w:ascii="Arial" w:hAnsi="Arial" w:cs="Arial"/>
                <w:color w:val="000000"/>
                <w:sz w:val="16"/>
                <w:szCs w:val="16"/>
              </w:rPr>
              <w:t>0.00005</w:t>
            </w:r>
          </w:p>
        </w:tc>
        <w:tc>
          <w:tcPr>
            <w:tcW w:w="2256" w:type="dxa"/>
            <w:vAlign w:val="center"/>
          </w:tcPr>
          <w:p w:rsidRPr="00191031" w:rsidR="00A6135F" w:rsidP="00A6135F" w:rsidRDefault="00E74455" w14:paraId="35B1B99E" w14:textId="0DD5C74C">
            <w:pPr>
              <w:jc w:val="center"/>
              <w:rPr>
                <w:rFonts w:ascii="Arial" w:hAnsi="Arial" w:cs="Arial"/>
                <w:sz w:val="16"/>
                <w:szCs w:val="16"/>
              </w:rPr>
            </w:pPr>
            <w:r>
              <w:rPr>
                <w:rFonts w:ascii="Arial" w:hAnsi="Arial" w:cs="Arial"/>
                <w:sz w:val="16"/>
                <w:szCs w:val="16"/>
              </w:rPr>
              <w:t>0.00005</w:t>
            </w:r>
          </w:p>
        </w:tc>
      </w:tr>
      <w:tr w:rsidRPr="00AF1200" w:rsidR="00A6135F" w:rsidTr="00075468" w14:paraId="76231792" w14:textId="77777777">
        <w:tc>
          <w:tcPr>
            <w:tcW w:w="2293" w:type="dxa"/>
            <w:vAlign w:val="bottom"/>
          </w:tcPr>
          <w:p w:rsidRPr="00191031" w:rsidR="00A6135F" w:rsidP="00A6135F" w:rsidRDefault="00A6135F" w14:paraId="461D1D82" w14:textId="69EDC514">
            <w:pPr>
              <w:rPr>
                <w:rFonts w:ascii="Arial" w:hAnsi="Arial" w:cs="Arial"/>
                <w:sz w:val="16"/>
                <w:szCs w:val="16"/>
              </w:rPr>
            </w:pPr>
            <w:r w:rsidRPr="00191031">
              <w:rPr>
                <w:rFonts w:ascii="Arial" w:hAnsi="Arial" w:cs="Arial"/>
                <w:color w:val="000000"/>
                <w:sz w:val="16"/>
                <w:szCs w:val="16"/>
              </w:rPr>
              <w:t>Petroleum production</w:t>
            </w:r>
          </w:p>
        </w:tc>
        <w:tc>
          <w:tcPr>
            <w:tcW w:w="2256" w:type="dxa"/>
            <w:vAlign w:val="center"/>
          </w:tcPr>
          <w:p w:rsidRPr="00191031" w:rsidR="00A6135F" w:rsidP="00A6135F" w:rsidRDefault="00A6135F" w14:paraId="6601DD2A" w14:textId="5D4B6EF9">
            <w:pPr>
              <w:jc w:val="center"/>
              <w:rPr>
                <w:rFonts w:ascii="Arial" w:hAnsi="Arial" w:cs="Arial"/>
                <w:sz w:val="16"/>
                <w:szCs w:val="16"/>
              </w:rPr>
            </w:pPr>
            <w:r w:rsidRPr="00211A50">
              <w:rPr>
                <w:rFonts w:ascii="Arial" w:hAnsi="Arial" w:cs="Arial"/>
                <w:color w:val="000000"/>
                <w:sz w:val="16"/>
                <w:szCs w:val="16"/>
              </w:rPr>
              <w:t>0.027</w:t>
            </w:r>
          </w:p>
        </w:tc>
        <w:tc>
          <w:tcPr>
            <w:tcW w:w="2256" w:type="dxa"/>
            <w:vAlign w:val="center"/>
          </w:tcPr>
          <w:p w:rsidRPr="00191031" w:rsidR="00A6135F" w:rsidP="00A6135F" w:rsidRDefault="00A6135F" w14:paraId="708E8566" w14:textId="31ED216C">
            <w:pPr>
              <w:jc w:val="center"/>
              <w:rPr>
                <w:rFonts w:ascii="Arial" w:hAnsi="Arial" w:cs="Arial"/>
                <w:sz w:val="16"/>
                <w:szCs w:val="16"/>
              </w:rPr>
            </w:pPr>
            <w:r>
              <w:rPr>
                <w:rFonts w:ascii="Arial" w:hAnsi="Arial" w:cs="Arial"/>
                <w:color w:val="000000"/>
                <w:sz w:val="16"/>
                <w:szCs w:val="16"/>
              </w:rPr>
              <w:t>0.016</w:t>
            </w:r>
          </w:p>
        </w:tc>
        <w:tc>
          <w:tcPr>
            <w:tcW w:w="2256" w:type="dxa"/>
            <w:vAlign w:val="center"/>
          </w:tcPr>
          <w:p w:rsidRPr="00191031" w:rsidR="00A6135F" w:rsidP="00A6135F" w:rsidRDefault="00E74455" w14:paraId="26A07E89" w14:textId="7456D16B">
            <w:pPr>
              <w:jc w:val="center"/>
              <w:rPr>
                <w:rFonts w:ascii="Arial" w:hAnsi="Arial" w:cs="Arial"/>
                <w:sz w:val="16"/>
                <w:szCs w:val="16"/>
              </w:rPr>
            </w:pPr>
            <w:r>
              <w:rPr>
                <w:rFonts w:ascii="Arial" w:hAnsi="Arial" w:cs="Arial"/>
                <w:sz w:val="16"/>
                <w:szCs w:val="16"/>
              </w:rPr>
              <w:t>0</w:t>
            </w:r>
          </w:p>
        </w:tc>
      </w:tr>
      <w:tr w:rsidRPr="00AF1200" w:rsidR="00A6135F" w:rsidTr="00075468" w14:paraId="0F8A4274" w14:textId="77777777">
        <w:tc>
          <w:tcPr>
            <w:tcW w:w="2293" w:type="dxa"/>
            <w:vAlign w:val="bottom"/>
          </w:tcPr>
          <w:p w:rsidRPr="00191031" w:rsidR="00A6135F" w:rsidP="00A6135F" w:rsidRDefault="00A6135F" w14:paraId="3B4C3905" w14:textId="61AE72F2">
            <w:pPr>
              <w:rPr>
                <w:rFonts w:ascii="Arial" w:hAnsi="Arial" w:cs="Arial"/>
                <w:sz w:val="16"/>
                <w:szCs w:val="16"/>
              </w:rPr>
            </w:pPr>
            <w:r w:rsidRPr="00191031">
              <w:rPr>
                <w:rFonts w:ascii="Arial" w:hAnsi="Arial" w:cs="Arial"/>
                <w:color w:val="000000"/>
                <w:sz w:val="16"/>
                <w:szCs w:val="16"/>
              </w:rPr>
              <w:t>Crematoria</w:t>
            </w:r>
          </w:p>
        </w:tc>
        <w:tc>
          <w:tcPr>
            <w:tcW w:w="2256" w:type="dxa"/>
            <w:vAlign w:val="center"/>
          </w:tcPr>
          <w:p w:rsidRPr="00191031" w:rsidR="00A6135F" w:rsidP="00A6135F" w:rsidRDefault="00A6135F" w14:paraId="76344DC1" w14:textId="24DDD672">
            <w:pPr>
              <w:jc w:val="center"/>
              <w:rPr>
                <w:rFonts w:ascii="Arial" w:hAnsi="Arial" w:cs="Arial"/>
                <w:sz w:val="16"/>
                <w:szCs w:val="16"/>
              </w:rPr>
            </w:pPr>
            <w:r w:rsidRPr="00211A50">
              <w:rPr>
                <w:rFonts w:ascii="Arial" w:hAnsi="Arial" w:cs="Arial"/>
                <w:color w:val="000000"/>
                <w:sz w:val="16"/>
                <w:szCs w:val="16"/>
              </w:rPr>
              <w:t>0.201</w:t>
            </w:r>
          </w:p>
        </w:tc>
        <w:tc>
          <w:tcPr>
            <w:tcW w:w="2256" w:type="dxa"/>
            <w:vAlign w:val="center"/>
          </w:tcPr>
          <w:p w:rsidRPr="00191031" w:rsidR="00A6135F" w:rsidP="00A6135F" w:rsidRDefault="00A6135F" w14:paraId="4F97D641" w14:textId="5089CFA9">
            <w:pPr>
              <w:jc w:val="center"/>
              <w:rPr>
                <w:rFonts w:ascii="Arial" w:hAnsi="Arial" w:cs="Arial"/>
                <w:sz w:val="16"/>
                <w:szCs w:val="16"/>
              </w:rPr>
            </w:pPr>
            <w:r>
              <w:rPr>
                <w:rFonts w:ascii="Arial" w:hAnsi="Arial" w:cs="Arial"/>
                <w:color w:val="000000"/>
                <w:sz w:val="16"/>
                <w:szCs w:val="16"/>
              </w:rPr>
              <w:t>0.221</w:t>
            </w:r>
          </w:p>
        </w:tc>
        <w:tc>
          <w:tcPr>
            <w:tcW w:w="2256" w:type="dxa"/>
            <w:vAlign w:val="center"/>
          </w:tcPr>
          <w:p w:rsidRPr="00191031" w:rsidR="00A6135F" w:rsidP="00A6135F" w:rsidRDefault="007B491A" w14:paraId="0F036018" w14:textId="2612F053">
            <w:pPr>
              <w:jc w:val="center"/>
              <w:rPr>
                <w:rFonts w:ascii="Arial" w:hAnsi="Arial" w:cs="Arial"/>
                <w:sz w:val="16"/>
                <w:szCs w:val="16"/>
              </w:rPr>
            </w:pPr>
            <w:r>
              <w:rPr>
                <w:rFonts w:ascii="Arial" w:hAnsi="Arial" w:cs="Arial"/>
                <w:sz w:val="16"/>
                <w:szCs w:val="16"/>
              </w:rPr>
              <w:t>0.254</w:t>
            </w:r>
          </w:p>
        </w:tc>
      </w:tr>
      <w:tr w:rsidRPr="00AF1200" w:rsidR="00A6135F" w:rsidTr="00075468" w14:paraId="735E1660" w14:textId="77777777">
        <w:tc>
          <w:tcPr>
            <w:tcW w:w="2293" w:type="dxa"/>
            <w:vAlign w:val="bottom"/>
          </w:tcPr>
          <w:p w:rsidRPr="00191031" w:rsidR="00A6135F" w:rsidP="00A6135F" w:rsidRDefault="00A6135F" w14:paraId="4624056D" w14:textId="7C7C9037">
            <w:pPr>
              <w:rPr>
                <w:rFonts w:ascii="Arial" w:hAnsi="Arial" w:cs="Arial"/>
                <w:sz w:val="16"/>
                <w:szCs w:val="16"/>
              </w:rPr>
            </w:pPr>
            <w:r w:rsidRPr="00191031">
              <w:rPr>
                <w:rFonts w:ascii="Arial" w:hAnsi="Arial" w:cs="Arial"/>
                <w:color w:val="000000"/>
                <w:sz w:val="16"/>
                <w:szCs w:val="16"/>
              </w:rPr>
              <w:t>Tobacco smoking</w:t>
            </w:r>
          </w:p>
        </w:tc>
        <w:tc>
          <w:tcPr>
            <w:tcW w:w="2256" w:type="dxa"/>
            <w:vAlign w:val="center"/>
          </w:tcPr>
          <w:p w:rsidRPr="00191031" w:rsidR="00A6135F" w:rsidP="00A6135F" w:rsidRDefault="00A6135F" w14:paraId="6EF103A8" w14:textId="6D788769">
            <w:pPr>
              <w:jc w:val="center"/>
              <w:rPr>
                <w:rFonts w:ascii="Arial" w:hAnsi="Arial" w:cs="Arial"/>
                <w:sz w:val="16"/>
                <w:szCs w:val="16"/>
              </w:rPr>
            </w:pPr>
            <w:r w:rsidRPr="00211A50">
              <w:rPr>
                <w:rFonts w:ascii="Arial" w:hAnsi="Arial" w:cs="Arial"/>
                <w:color w:val="000000"/>
                <w:sz w:val="16"/>
                <w:szCs w:val="16"/>
              </w:rPr>
              <w:t>0.00021</w:t>
            </w:r>
          </w:p>
        </w:tc>
        <w:tc>
          <w:tcPr>
            <w:tcW w:w="2256" w:type="dxa"/>
            <w:vAlign w:val="center"/>
          </w:tcPr>
          <w:p w:rsidRPr="00191031" w:rsidR="00A6135F" w:rsidP="00A6135F" w:rsidRDefault="00A6135F" w14:paraId="2F2634CD" w14:textId="51F057C4">
            <w:pPr>
              <w:jc w:val="center"/>
              <w:rPr>
                <w:rFonts w:ascii="Arial" w:hAnsi="Arial" w:cs="Arial"/>
                <w:sz w:val="16"/>
                <w:szCs w:val="16"/>
              </w:rPr>
            </w:pPr>
            <w:r>
              <w:rPr>
                <w:rFonts w:ascii="Arial" w:hAnsi="Arial" w:cs="Arial"/>
                <w:color w:val="000000"/>
                <w:sz w:val="16"/>
                <w:szCs w:val="16"/>
              </w:rPr>
              <w:t>0.000098</w:t>
            </w:r>
          </w:p>
        </w:tc>
        <w:tc>
          <w:tcPr>
            <w:tcW w:w="2256" w:type="dxa"/>
            <w:vAlign w:val="center"/>
          </w:tcPr>
          <w:p w:rsidRPr="00191031" w:rsidR="00A6135F" w:rsidP="00A6135F" w:rsidRDefault="007B491A" w14:paraId="67C45E2F" w14:textId="7126F020">
            <w:pPr>
              <w:jc w:val="center"/>
              <w:rPr>
                <w:rFonts w:ascii="Arial" w:hAnsi="Arial" w:cs="Arial"/>
                <w:sz w:val="16"/>
                <w:szCs w:val="16"/>
              </w:rPr>
            </w:pPr>
            <w:r>
              <w:rPr>
                <w:rFonts w:ascii="Arial" w:hAnsi="Arial" w:cs="Arial"/>
                <w:sz w:val="16"/>
                <w:szCs w:val="16"/>
              </w:rPr>
              <w:t>0.0001</w:t>
            </w:r>
            <w:r w:rsidR="00951985">
              <w:rPr>
                <w:rFonts w:ascii="Arial" w:hAnsi="Arial" w:cs="Arial"/>
                <w:sz w:val="16"/>
                <w:szCs w:val="16"/>
              </w:rPr>
              <w:t>4</w:t>
            </w:r>
          </w:p>
        </w:tc>
      </w:tr>
      <w:tr w:rsidRPr="00AF1200" w:rsidR="00A6135F" w:rsidTr="00075468" w14:paraId="472F7E5D" w14:textId="77777777">
        <w:tc>
          <w:tcPr>
            <w:tcW w:w="2293" w:type="dxa"/>
            <w:vAlign w:val="bottom"/>
          </w:tcPr>
          <w:p w:rsidRPr="00191031" w:rsidR="00A6135F" w:rsidP="00A6135F" w:rsidRDefault="00A6135F" w14:paraId="7B8D50E4" w14:textId="51B59A2C">
            <w:pPr>
              <w:rPr>
                <w:rFonts w:ascii="Arial" w:hAnsi="Arial" w:cs="Arial"/>
                <w:sz w:val="16"/>
                <w:szCs w:val="16"/>
              </w:rPr>
            </w:pPr>
            <w:r w:rsidRPr="00191031">
              <w:rPr>
                <w:rFonts w:ascii="Arial" w:hAnsi="Arial" w:cs="Arial"/>
                <w:color w:val="000000"/>
                <w:sz w:val="16"/>
                <w:szCs w:val="16"/>
              </w:rPr>
              <w:t>Landfills, waste dumps and landfill mining</w:t>
            </w:r>
          </w:p>
        </w:tc>
        <w:tc>
          <w:tcPr>
            <w:tcW w:w="2256" w:type="dxa"/>
            <w:vAlign w:val="center"/>
          </w:tcPr>
          <w:p w:rsidRPr="00191031" w:rsidR="00A6135F" w:rsidP="00A6135F" w:rsidRDefault="00A6135F" w14:paraId="776529F2" w14:textId="43EFC998">
            <w:pPr>
              <w:jc w:val="center"/>
              <w:rPr>
                <w:rFonts w:ascii="Arial" w:hAnsi="Arial" w:cs="Arial"/>
                <w:sz w:val="16"/>
                <w:szCs w:val="16"/>
              </w:rPr>
            </w:pPr>
            <w:r w:rsidRPr="00211A50">
              <w:rPr>
                <w:rFonts w:ascii="Arial" w:hAnsi="Arial" w:cs="Arial"/>
                <w:color w:val="000000"/>
                <w:sz w:val="16"/>
                <w:szCs w:val="16"/>
              </w:rPr>
              <w:t>18.733</w:t>
            </w:r>
          </w:p>
        </w:tc>
        <w:tc>
          <w:tcPr>
            <w:tcW w:w="2256" w:type="dxa"/>
            <w:vAlign w:val="center"/>
          </w:tcPr>
          <w:p w:rsidRPr="00191031" w:rsidR="00A6135F" w:rsidP="00A6135F" w:rsidRDefault="00A6135F" w14:paraId="7F071123" w14:textId="0C63DE16">
            <w:pPr>
              <w:jc w:val="center"/>
              <w:rPr>
                <w:rFonts w:ascii="Arial" w:hAnsi="Arial" w:cs="Arial"/>
                <w:sz w:val="16"/>
                <w:szCs w:val="16"/>
              </w:rPr>
            </w:pPr>
            <w:r>
              <w:rPr>
                <w:rFonts w:ascii="Arial" w:hAnsi="Arial" w:cs="Arial"/>
                <w:color w:val="000000"/>
                <w:sz w:val="16"/>
                <w:szCs w:val="16"/>
              </w:rPr>
              <w:t>18.970</w:t>
            </w:r>
          </w:p>
        </w:tc>
        <w:tc>
          <w:tcPr>
            <w:tcW w:w="2256" w:type="dxa"/>
            <w:vAlign w:val="center"/>
          </w:tcPr>
          <w:p w:rsidRPr="00191031" w:rsidR="00A6135F" w:rsidP="00A6135F" w:rsidRDefault="007B491A" w14:paraId="4D295F07" w14:textId="571FBADE">
            <w:pPr>
              <w:jc w:val="center"/>
              <w:rPr>
                <w:rFonts w:ascii="Arial" w:hAnsi="Arial" w:cs="Arial"/>
                <w:sz w:val="16"/>
                <w:szCs w:val="16"/>
              </w:rPr>
            </w:pPr>
            <w:r>
              <w:rPr>
                <w:rFonts w:ascii="Arial" w:hAnsi="Arial" w:cs="Arial"/>
                <w:sz w:val="16"/>
                <w:szCs w:val="16"/>
              </w:rPr>
              <w:t>16.660</w:t>
            </w:r>
          </w:p>
        </w:tc>
      </w:tr>
      <w:tr w:rsidR="00A6135F" w:rsidTr="00075468" w14:paraId="4819AA89" w14:textId="77777777">
        <w:tc>
          <w:tcPr>
            <w:tcW w:w="2293" w:type="dxa"/>
            <w:vAlign w:val="bottom"/>
          </w:tcPr>
          <w:p w:rsidRPr="00191031" w:rsidR="00A6135F" w:rsidP="00A6135F" w:rsidRDefault="00A6135F" w14:paraId="040F8211" w14:textId="3EE85E21">
            <w:pPr>
              <w:rPr>
                <w:rFonts w:ascii="Arial" w:hAnsi="Arial" w:cs="Arial"/>
                <w:sz w:val="16"/>
                <w:szCs w:val="16"/>
              </w:rPr>
            </w:pPr>
            <w:r w:rsidRPr="00191031">
              <w:rPr>
                <w:rFonts w:ascii="Arial" w:hAnsi="Arial" w:cs="Arial"/>
                <w:color w:val="000000"/>
                <w:sz w:val="16"/>
                <w:szCs w:val="16"/>
              </w:rPr>
              <w:t>Sewage/sewage treatment</w:t>
            </w:r>
          </w:p>
        </w:tc>
        <w:tc>
          <w:tcPr>
            <w:tcW w:w="2256" w:type="dxa"/>
            <w:vAlign w:val="center"/>
          </w:tcPr>
          <w:p w:rsidRPr="00191031" w:rsidR="00A6135F" w:rsidP="00A6135F" w:rsidRDefault="00A6135F" w14:paraId="61FD7634" w14:textId="6115AF33">
            <w:pPr>
              <w:jc w:val="center"/>
              <w:rPr>
                <w:rFonts w:ascii="Arial" w:hAnsi="Arial" w:cs="Arial"/>
                <w:sz w:val="16"/>
                <w:szCs w:val="16"/>
              </w:rPr>
            </w:pPr>
            <w:r>
              <w:rPr>
                <w:rFonts w:ascii="Arial" w:hAnsi="Arial" w:cs="Arial"/>
                <w:color w:val="000000"/>
                <w:sz w:val="16"/>
                <w:szCs w:val="16"/>
              </w:rPr>
              <w:t>2.601</w:t>
            </w:r>
          </w:p>
        </w:tc>
        <w:tc>
          <w:tcPr>
            <w:tcW w:w="2256" w:type="dxa"/>
            <w:vAlign w:val="center"/>
          </w:tcPr>
          <w:p w:rsidRPr="00191031" w:rsidR="00A6135F" w:rsidP="00A6135F" w:rsidRDefault="00A6135F" w14:paraId="53AC934A" w14:textId="6E4BAA56">
            <w:pPr>
              <w:jc w:val="center"/>
              <w:rPr>
                <w:rFonts w:ascii="Arial" w:hAnsi="Arial" w:cs="Arial"/>
                <w:sz w:val="16"/>
                <w:szCs w:val="16"/>
              </w:rPr>
            </w:pPr>
            <w:r>
              <w:rPr>
                <w:rFonts w:ascii="Arial" w:hAnsi="Arial" w:cs="Arial"/>
                <w:color w:val="000000"/>
                <w:sz w:val="16"/>
                <w:szCs w:val="16"/>
              </w:rPr>
              <w:t>2.809</w:t>
            </w:r>
          </w:p>
        </w:tc>
        <w:tc>
          <w:tcPr>
            <w:tcW w:w="2256" w:type="dxa"/>
            <w:vAlign w:val="center"/>
          </w:tcPr>
          <w:p w:rsidRPr="00321762" w:rsidR="00A6135F" w:rsidP="00A6135F" w:rsidRDefault="007B491A" w14:paraId="1E9B5507" w14:textId="7BB19C47">
            <w:pPr>
              <w:jc w:val="center"/>
              <w:rPr>
                <w:rFonts w:ascii="Arial" w:hAnsi="Arial" w:cs="Arial"/>
                <w:sz w:val="16"/>
                <w:szCs w:val="16"/>
              </w:rPr>
            </w:pPr>
            <w:r>
              <w:rPr>
                <w:rFonts w:ascii="Arial" w:hAnsi="Arial" w:cs="Arial"/>
                <w:sz w:val="16"/>
                <w:szCs w:val="16"/>
              </w:rPr>
              <w:t>2.911</w:t>
            </w:r>
          </w:p>
        </w:tc>
      </w:tr>
    </w:tbl>
    <w:p w:rsidR="009C4E50" w:rsidP="009C4E50" w:rsidRDefault="009C4E50" w14:paraId="7E046AE5" w14:textId="44C90D03"/>
    <w:p w:rsidRPr="009C4E50" w:rsidR="009C4E50" w:rsidP="009C4E50" w:rsidRDefault="009C4E50" w14:paraId="0A85CD41" w14:textId="77777777"/>
    <w:sectPr w:rsidRPr="009C4E50" w:rsidR="009C4E50" w:rsidSect="009C4E50">
      <w:endnotePr>
        <w:numFmt w:val="decimal"/>
      </w:endnotePr>
      <w:pgSz w:w="11907" w:h="16840" w:orient="portrait" w:code="9"/>
      <w:pgMar w:top="1440" w:right="141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1B56" w:rsidRDefault="002A1B56" w14:paraId="7F649F72" w14:textId="77777777"/>
  </w:endnote>
  <w:endnote w:type="continuationSeparator" w:id="0">
    <w:p w:rsidR="002A1B56" w:rsidRDefault="002A1B56" w14:paraId="5B15A845" w14:textId="77777777"/>
  </w:endnote>
  <w:endnote w:type="continuationNotice" w:id="1">
    <w:p w:rsidR="002A1B56" w:rsidRDefault="002A1B56" w14:paraId="3E5A3BB8"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F4BD9" w:rsidR="008B2505" w:rsidP="00394F37" w:rsidRDefault="008B2505" w14:paraId="6F96038C" w14:textId="2B1E1E6F">
    <w:pPr>
      <w:pStyle w:val="Footer"/>
      <w:tabs>
        <w:tab w:val="clear" w:pos="4320"/>
        <w:tab w:val="clear" w:pos="8640"/>
        <w:tab w:val="center" w:pos="3686"/>
        <w:tab w:val="right" w:pos="9072"/>
      </w:tabs>
      <w:ind w:right="360"/>
      <w:jc w:val="center"/>
      <w:rPr>
        <w:rFonts w:ascii="Verdana" w:hAnsi="Verdana"/>
        <w:b/>
        <w:sz w:val="16"/>
        <w:szCs w:val="16"/>
      </w:rPr>
    </w:pPr>
    <w:r w:rsidRPr="003F4BD9">
      <w:rPr>
        <w:rStyle w:val="PageNumber"/>
        <w:rFonts w:ascii="Verdana" w:hAnsi="Verdana"/>
        <w:b/>
        <w:sz w:val="16"/>
        <w:szCs w:val="16"/>
      </w:rPr>
      <w:tab/>
    </w:r>
    <w:r w:rsidRPr="003F4BD9">
      <w:rPr>
        <w:rStyle w:val="PageNumber"/>
        <w:rFonts w:ascii="Verdana" w:hAnsi="Verdana"/>
        <w:b/>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07F" w:rsidR="008B2505" w:rsidP="00FC1FE0" w:rsidRDefault="008B2505" w14:paraId="19CE76FA" w14:textId="019F02F2">
    <w:pPr>
      <w:pStyle w:val="Footer"/>
      <w:tabs>
        <w:tab w:val="clear" w:pos="4320"/>
        <w:tab w:val="clear" w:pos="8640"/>
        <w:tab w:val="center" w:pos="4536"/>
        <w:tab w:val="right" w:pos="9072"/>
      </w:tabs>
      <w:ind w:right="360"/>
      <w:jc w:val="center"/>
      <w:rPr>
        <w:rFonts w:ascii="Verdana" w:hAnsi="Verdana"/>
        <w:b/>
        <w:color w:val="A6A6A6"/>
        <w:sz w:val="16"/>
        <w:szCs w:val="16"/>
      </w:rPr>
    </w:pPr>
    <w:r w:rsidRPr="005F707F">
      <w:rPr>
        <w:rStyle w:val="PageNumber"/>
        <w:rFonts w:ascii="Verdana" w:hAnsi="Verdana"/>
        <w:b/>
        <w:color w:val="A6A6A6"/>
        <w:sz w:val="16"/>
        <w:szCs w:val="16"/>
      </w:rPr>
      <w:tab/>
    </w:r>
    <w:r w:rsidRPr="005F707F">
      <w:rPr>
        <w:rStyle w:val="PageNumber"/>
        <w:rFonts w:ascii="Verdana" w:hAnsi="Verdana"/>
        <w:b/>
        <w:color w:val="A6A6A6"/>
        <w:sz w:val="16"/>
        <w:szCs w:val="16"/>
      </w:rPr>
      <w:fldChar w:fldCharType="begin"/>
    </w:r>
    <w:r w:rsidRPr="005F707F">
      <w:rPr>
        <w:rStyle w:val="PageNumber"/>
        <w:rFonts w:ascii="Verdana" w:hAnsi="Verdana"/>
        <w:b/>
        <w:color w:val="A6A6A6"/>
        <w:sz w:val="16"/>
        <w:szCs w:val="16"/>
      </w:rPr>
      <w:instrText xml:space="preserve"> PAGE </w:instrText>
    </w:r>
    <w:r w:rsidRPr="005F707F">
      <w:rPr>
        <w:rStyle w:val="PageNumber"/>
        <w:rFonts w:ascii="Verdana" w:hAnsi="Verdana"/>
        <w:b/>
        <w:color w:val="A6A6A6"/>
        <w:sz w:val="16"/>
        <w:szCs w:val="16"/>
      </w:rPr>
      <w:fldChar w:fldCharType="separate"/>
    </w:r>
    <w:r w:rsidR="00041829">
      <w:rPr>
        <w:rStyle w:val="PageNumber"/>
        <w:rFonts w:ascii="Verdana" w:hAnsi="Verdana"/>
        <w:b/>
        <w:noProof/>
        <w:color w:val="A6A6A6"/>
        <w:sz w:val="16"/>
        <w:szCs w:val="16"/>
      </w:rPr>
      <w:t>xii</w:t>
    </w:r>
    <w:r w:rsidR="00041829">
      <w:rPr>
        <w:rStyle w:val="PageNumber"/>
        <w:rFonts w:ascii="Verdana" w:hAnsi="Verdana"/>
        <w:b/>
        <w:noProof/>
        <w:color w:val="A6A6A6"/>
        <w:sz w:val="16"/>
        <w:szCs w:val="16"/>
      </w:rPr>
      <w:t>i</w:t>
    </w:r>
    <w:r w:rsidRPr="005F707F">
      <w:rPr>
        <w:rStyle w:val="PageNumber"/>
        <w:rFonts w:ascii="Verdana" w:hAnsi="Verdana"/>
        <w:b/>
        <w:color w:val="A6A6A6"/>
        <w:sz w:val="16"/>
        <w:szCs w:val="16"/>
      </w:rPr>
      <w:fldChar w:fldCharType="end"/>
    </w:r>
    <w:r w:rsidRPr="005F707F">
      <w:rPr>
        <w:rStyle w:val="PageNumber"/>
        <w:rFonts w:ascii="Verdana" w:hAnsi="Verdana"/>
        <w:b/>
        <w:color w:val="A6A6A6"/>
        <w:sz w:val="16"/>
        <w:szCs w:val="16"/>
      </w:rPr>
      <w:tab/>
    </w:r>
    <w:r w:rsidR="00373E16">
      <w:rPr>
        <w:rStyle w:val="PageNumber"/>
        <w:rFonts w:ascii="Verdana" w:hAnsi="Verdana"/>
        <w:b/>
        <w:color w:val="A6A6A6"/>
        <w:sz w:val="16"/>
        <w:szCs w:val="16"/>
      </w:rPr>
      <w:t>May</w:t>
    </w:r>
    <w:r w:rsidR="00BF43EB">
      <w:rPr>
        <w:rStyle w:val="PageNumber"/>
        <w:rFonts w:ascii="Verdana" w:hAnsi="Verdana"/>
        <w:b/>
        <w:color w:val="A6A6A6"/>
        <w:sz w:val="16"/>
        <w:szCs w:val="16"/>
      </w:rPr>
      <w:t xml:space="preserve"> 202</w:t>
    </w:r>
    <w:r w:rsidR="00373E16">
      <w:rPr>
        <w:rStyle w:val="PageNumber"/>
        <w:rFonts w:ascii="Verdana" w:hAnsi="Verdana"/>
        <w:b/>
        <w:color w:val="A6A6A6"/>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90C81" w:rsidR="008B2505" w:rsidP="00FC1FE0" w:rsidRDefault="008B2505" w14:paraId="4D1E9606" w14:textId="60577606">
    <w:pPr>
      <w:pStyle w:val="Footer"/>
      <w:tabs>
        <w:tab w:val="clear" w:pos="4320"/>
        <w:tab w:val="clear" w:pos="8640"/>
        <w:tab w:val="center" w:pos="4536"/>
        <w:tab w:val="right" w:pos="9072"/>
      </w:tabs>
      <w:jc w:val="center"/>
      <w:rPr>
        <w:rFonts w:ascii="Verdana" w:hAnsi="Verdana"/>
        <w:b/>
        <w:color w:val="A6A6A6"/>
        <w:sz w:val="16"/>
        <w:szCs w:val="16"/>
      </w:rP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sidR="009C5FFB">
      <w:rPr>
        <w:rStyle w:val="PageNumber"/>
        <w:rFonts w:ascii="Verdana" w:hAnsi="Verdana"/>
        <w:b/>
        <w:noProof/>
        <w:color w:val="A6A6A6"/>
        <w:sz w:val="16"/>
        <w:szCs w:val="16"/>
      </w:rPr>
      <w:t>6</w:t>
    </w:r>
    <w:r w:rsidR="009C5FFB">
      <w:rPr>
        <w:rStyle w:val="PageNumber"/>
        <w:rFonts w:ascii="Verdana" w:hAnsi="Verdana"/>
        <w:b/>
        <w:noProof/>
        <w:color w:val="A6A6A6"/>
        <w:sz w:val="16"/>
        <w:szCs w:val="16"/>
      </w:rPr>
      <w:t>5</w:t>
    </w:r>
    <w:r w:rsidRPr="00A90C81">
      <w:rPr>
        <w:rStyle w:val="PageNumber"/>
        <w:rFonts w:ascii="Verdana" w:hAnsi="Verdana"/>
        <w:b/>
        <w:color w:val="A6A6A6"/>
        <w:sz w:val="16"/>
        <w:szCs w:val="16"/>
      </w:rPr>
      <w:fldChar w:fldCharType="end"/>
    </w:r>
    <w:r w:rsidRPr="00A90C81">
      <w:rPr>
        <w:rStyle w:val="PageNumber"/>
        <w:rFonts w:ascii="Verdana" w:hAnsi="Verdana"/>
        <w:b/>
        <w:color w:val="A6A6A6"/>
        <w:sz w:val="16"/>
        <w:szCs w:val="16"/>
      </w:rPr>
      <w:tab/>
    </w:r>
    <w:r w:rsidR="00056BF0">
      <w:rPr>
        <w:rStyle w:val="PageNumber"/>
        <w:rFonts w:ascii="Verdana" w:hAnsi="Verdana"/>
        <w:b/>
        <w:color w:val="A6A6A6"/>
        <w:sz w:val="16"/>
        <w:szCs w:val="16"/>
      </w:rPr>
      <w:t>May</w:t>
    </w:r>
    <w:r w:rsidR="006832E6">
      <w:rPr>
        <w:rStyle w:val="PageNumber"/>
        <w:rFonts w:ascii="Verdana" w:hAnsi="Verdana"/>
        <w:b/>
        <w:color w:val="A6A6A6"/>
        <w:sz w:val="16"/>
        <w:szCs w:val="16"/>
      </w:rPr>
      <w:t xml:space="preserve"> 202</w:t>
    </w:r>
    <w:r w:rsidR="00056BF0">
      <w:rPr>
        <w:rStyle w:val="PageNumber"/>
        <w:rFonts w:ascii="Verdana" w:hAnsi="Verdana"/>
        <w:b/>
        <w:color w:val="A6A6A6"/>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723B2" w:rsidR="008B2505" w:rsidP="004723B2" w:rsidRDefault="008B2505" w14:paraId="6F0EDE90" w14:textId="21E79C3A">
    <w:pPr>
      <w:pStyle w:val="Footer"/>
      <w:tabs>
        <w:tab w:val="clear" w:pos="4320"/>
        <w:tab w:val="clear" w:pos="8640"/>
        <w:tab w:val="center" w:pos="4536"/>
        <w:tab w:val="right" w:pos="9072"/>
      </w:tabs>
      <w:jc w:val="cente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sidR="00041829">
      <w:rPr>
        <w:rStyle w:val="PageNumber"/>
        <w:rFonts w:ascii="Verdana" w:hAnsi="Verdana"/>
        <w:b/>
        <w:noProof/>
        <w:color w:val="A6A6A6"/>
        <w:sz w:val="16"/>
        <w:szCs w:val="16"/>
      </w:rPr>
      <w:t>1</w:t>
    </w:r>
    <w:r w:rsidRPr="00A90C81">
      <w:rPr>
        <w:rStyle w:val="PageNumber"/>
        <w:rFonts w:ascii="Verdana" w:hAnsi="Verdana"/>
        <w:b/>
        <w:color w:val="A6A6A6"/>
        <w:sz w:val="16"/>
        <w:szCs w:val="16"/>
      </w:rPr>
      <w:fldChar w:fldCharType="end"/>
    </w:r>
    <w:r>
      <w:rPr>
        <w:rStyle w:val="PageNumber"/>
        <w:rFonts w:ascii="Verdana" w:hAnsi="Verdana"/>
        <w:b/>
        <w:color w:val="A6A6A6"/>
        <w:sz w:val="16"/>
        <w:szCs w:val="16"/>
      </w:rPr>
      <w:tab/>
    </w:r>
    <w:r w:rsidR="00056BF0">
      <w:rPr>
        <w:rStyle w:val="PageNumber"/>
        <w:rFonts w:ascii="Verdana" w:hAnsi="Verdana"/>
        <w:b/>
        <w:color w:val="A6A6A6"/>
        <w:sz w:val="16"/>
        <w:szCs w:val="16"/>
      </w:rPr>
      <w:t>May</w:t>
    </w:r>
    <w:r w:rsidR="00BF43EB">
      <w:rPr>
        <w:rStyle w:val="PageNumber"/>
        <w:rFonts w:ascii="Verdana" w:hAnsi="Verdana"/>
        <w:b/>
        <w:color w:val="A6A6A6"/>
        <w:sz w:val="16"/>
        <w:szCs w:val="16"/>
      </w:rPr>
      <w:t xml:space="preserve"> 202</w:t>
    </w:r>
    <w:r w:rsidR="00056BF0">
      <w:rPr>
        <w:rStyle w:val="PageNumber"/>
        <w:rFonts w:ascii="Verdana" w:hAnsi="Verdana"/>
        <w:b/>
        <w:color w:val="A6A6A6"/>
        <w:sz w:val="16"/>
        <w:szCs w:val="16"/>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07F" w:rsidR="008B2505" w:rsidP="008C0E3C" w:rsidRDefault="008B2505" w14:paraId="174B910C" w14:textId="3A17B381">
    <w:pPr>
      <w:pStyle w:val="Footer"/>
      <w:tabs>
        <w:tab w:val="clear" w:pos="4320"/>
        <w:tab w:val="clear" w:pos="8640"/>
        <w:tab w:val="center" w:pos="4536"/>
        <w:tab w:val="right" w:pos="9072"/>
      </w:tabs>
      <w:ind w:right="360"/>
      <w:jc w:val="center"/>
      <w:rPr>
        <w:rFonts w:ascii="Verdana" w:hAnsi="Verdana"/>
        <w:b/>
        <w:color w:val="A6A6A6"/>
        <w:sz w:val="16"/>
        <w:szCs w:val="16"/>
      </w:rPr>
    </w:pPr>
    <w:r>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sidR="00041829">
      <w:rPr>
        <w:rStyle w:val="PageNumber"/>
        <w:rFonts w:ascii="Verdana" w:hAnsi="Verdana"/>
        <w:b/>
        <w:noProof/>
        <w:color w:val="A6A6A6"/>
        <w:sz w:val="16"/>
        <w:szCs w:val="16"/>
      </w:rPr>
      <w:t>8</w:t>
    </w:r>
    <w:r w:rsidR="00041829">
      <w:rPr>
        <w:rStyle w:val="PageNumber"/>
        <w:rFonts w:ascii="Verdana" w:hAnsi="Verdana"/>
        <w:b/>
        <w:noProof/>
        <w:color w:val="A6A6A6"/>
        <w:sz w:val="16"/>
        <w:szCs w:val="16"/>
      </w:rPr>
      <w:t>4</w:t>
    </w:r>
    <w:r w:rsidRPr="00A90C81">
      <w:rPr>
        <w:rStyle w:val="PageNumber"/>
        <w:rFonts w:ascii="Verdana" w:hAnsi="Verdana"/>
        <w:b/>
        <w:color w:val="A6A6A6"/>
        <w:sz w:val="16"/>
        <w:szCs w:val="16"/>
      </w:rPr>
      <w:fldChar w:fldCharType="end"/>
    </w:r>
    <w:r w:rsidRPr="00A90C81">
      <w:rPr>
        <w:rStyle w:val="PageNumber"/>
        <w:rFonts w:ascii="Verdana" w:hAnsi="Verdana"/>
        <w:b/>
        <w:color w:val="A6A6A6"/>
        <w:sz w:val="16"/>
        <w:szCs w:val="16"/>
      </w:rPr>
      <w:tab/>
    </w:r>
    <w:r w:rsidR="00C526F7">
      <w:rPr>
        <w:rStyle w:val="PageNumber"/>
        <w:rFonts w:ascii="Verdana" w:hAnsi="Verdana"/>
        <w:b/>
        <w:color w:val="A6A6A6"/>
        <w:sz w:val="16"/>
        <w:szCs w:val="16"/>
      </w:rPr>
      <w:t xml:space="preserve">May </w:t>
    </w:r>
    <w:r w:rsidR="000669B9">
      <w:rPr>
        <w:rStyle w:val="PageNumber"/>
        <w:rFonts w:ascii="Verdana" w:hAnsi="Verdana"/>
        <w:b/>
        <w:color w:val="A6A6A6"/>
        <w:sz w:val="16"/>
        <w:szCs w:val="16"/>
      </w:rPr>
      <w:t>202</w:t>
    </w:r>
    <w:r w:rsidR="00C526F7">
      <w:rPr>
        <w:rStyle w:val="PageNumber"/>
        <w:rFonts w:ascii="Verdana" w:hAnsi="Verdana"/>
        <w:b/>
        <w:color w:val="A6A6A6"/>
        <w:sz w:val="16"/>
        <w:szCs w:val="16"/>
      </w:rPr>
      <w:t>6</w:t>
    </w:r>
  </w:p>
  <w:p w:rsidRPr="00A90C81" w:rsidR="008B2505" w:rsidP="00EF4931" w:rsidRDefault="008B2505" w14:paraId="4E63F69C" w14:textId="0FADBD80">
    <w:pPr>
      <w:pStyle w:val="Footer"/>
      <w:tabs>
        <w:tab w:val="clear" w:pos="4320"/>
        <w:tab w:val="clear" w:pos="8640"/>
        <w:tab w:val="center" w:pos="4395"/>
        <w:tab w:val="right" w:pos="8931"/>
      </w:tabs>
      <w:jc w:val="center"/>
      <w:rPr>
        <w:rFonts w:ascii="Verdana" w:hAnsi="Verdana"/>
        <w:b/>
        <w:color w:val="A6A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1B56" w:rsidP="000B6652" w:rsidRDefault="002A1B56" w14:paraId="6EF2CC02" w14:textId="77777777">
      <w:r>
        <w:separator/>
      </w:r>
    </w:p>
  </w:footnote>
  <w:footnote w:type="continuationSeparator" w:id="0">
    <w:p w:rsidR="002A1B56" w:rsidP="000B6652" w:rsidRDefault="002A1B56" w14:paraId="74DC9A0F" w14:textId="77777777">
      <w:r>
        <w:continuationSeparator/>
      </w:r>
    </w:p>
  </w:footnote>
  <w:footnote w:type="continuationNotice" w:id="1">
    <w:p w:rsidR="002A1B56" w:rsidRDefault="002A1B56" w14:paraId="36B473A4" w14:textId="77777777">
      <w:pPr>
        <w:spacing w:after="0"/>
      </w:pPr>
    </w:p>
  </w:footnote>
  <w:footnote w:id="2">
    <w:p w:rsidR="008B2505" w:rsidRDefault="008B2505" w14:paraId="35E7FB9C" w14:textId="16E5D7D4">
      <w:pPr>
        <w:pStyle w:val="FootnoteText"/>
      </w:pPr>
      <w:r>
        <w:rPr>
          <w:rStyle w:val="FootnoteReference"/>
        </w:rPr>
        <w:footnoteRef/>
      </w:r>
      <w:r>
        <w:t xml:space="preserve"> TEQ is an abbreviation for 2,3,7,8-tetrachlorodibenzo-p-dioxin (TCDD) toxic equivalents. This is a means of expressing the total content of dioxin-like compounds present, in terms of the most toxic dioxin species – TCDD (see page 4).</w:t>
      </w:r>
    </w:p>
  </w:footnote>
  <w:footnote w:id="3">
    <w:p w:rsidRPr="00460141" w:rsidR="008B2505" w:rsidP="00FB1C68" w:rsidRDefault="008B2505" w14:paraId="03BD60AC" w14:textId="38D7F666">
      <w:pPr>
        <w:pStyle w:val="FootnoteText"/>
        <w:ind w:left="720" w:hanging="720"/>
        <w:rPr>
          <w:sz w:val="18"/>
        </w:rPr>
      </w:pPr>
      <w:r w:rsidRPr="00460141">
        <w:rPr>
          <w:rStyle w:val="FootnoteReference"/>
          <w:sz w:val="18"/>
        </w:rPr>
        <w:footnoteRef/>
      </w:r>
      <w:r w:rsidRPr="00460141">
        <w:rPr>
          <w:sz w:val="18"/>
        </w:rPr>
        <w:t xml:space="preserve"> </w:t>
      </w:r>
      <w:r w:rsidRPr="00460141">
        <w:rPr>
          <w:sz w:val="18"/>
        </w:rPr>
        <w:tab/>
      </w:r>
      <w:r>
        <w:rPr>
          <w:sz w:val="18"/>
        </w:rPr>
        <w:t xml:space="preserve">Coal use in steel production is also not included here, but this is counted in an </w:t>
      </w:r>
      <w:r>
        <w:rPr>
          <w:sz w:val="18"/>
          <w:szCs w:val="18"/>
          <w:lang w:val="en-US"/>
        </w:rPr>
        <w:t>Energy T</w:t>
      </w:r>
      <w:r w:rsidRPr="00460141">
        <w:rPr>
          <w:sz w:val="18"/>
          <w:szCs w:val="18"/>
          <w:lang w:val="en-US"/>
        </w:rPr>
        <w:t xml:space="preserve">ransformation </w:t>
      </w:r>
      <w:r>
        <w:rPr>
          <w:sz w:val="18"/>
          <w:szCs w:val="18"/>
          <w:lang w:val="en-US"/>
        </w:rPr>
        <w:t xml:space="preserve">heading in the MBIE energy data summaries, rather than as </w:t>
      </w:r>
      <w:r w:rsidRPr="00460141">
        <w:rPr>
          <w:sz w:val="18"/>
          <w:szCs w:val="18"/>
          <w:lang w:val="en-US"/>
        </w:rPr>
        <w:t>Consumer Energy</w:t>
      </w:r>
      <w:r>
        <w:rPr>
          <w:sz w:val="18"/>
          <w:szCs w:val="18"/>
          <w:lang w:val="en-US"/>
        </w:rPr>
        <w:t>.</w:t>
      </w:r>
    </w:p>
  </w:footnote>
  <w:footnote w:id="4">
    <w:p w:rsidRPr="00DE701C" w:rsidR="008B2505" w:rsidRDefault="008B2505" w14:paraId="13326979" w14:textId="49D84B99">
      <w:pPr>
        <w:pStyle w:val="FootnoteText"/>
        <w:rPr>
          <w:sz w:val="18"/>
        </w:rPr>
      </w:pPr>
      <w:r w:rsidRPr="00DE701C">
        <w:rPr>
          <w:rStyle w:val="FootnoteReference"/>
          <w:sz w:val="18"/>
        </w:rPr>
        <w:footnoteRef/>
      </w:r>
      <w:r w:rsidRPr="00DE701C">
        <w:rPr>
          <w:sz w:val="18"/>
        </w:rPr>
        <w:t xml:space="preserve"> </w:t>
      </w:r>
      <w:r w:rsidRPr="00DE701C">
        <w:rPr>
          <w:sz w:val="18"/>
        </w:rPr>
        <w:tab/>
      </w:r>
      <w:r w:rsidRPr="00DE701C">
        <w:rPr>
          <w:sz w:val="18"/>
        </w:rPr>
        <w:t>In the UNEP Toolkit, stationary combustion engines are considered under the Transport category</w:t>
      </w:r>
      <w:r>
        <w:rPr>
          <w:sz w:val="18"/>
        </w:rPr>
        <w:t xml:space="preserve"> (see section 7)</w:t>
      </w:r>
      <w:r w:rsidRPr="00DE701C">
        <w:rPr>
          <w:sz w:val="18"/>
        </w:rPr>
        <w:t>.</w:t>
      </w:r>
    </w:p>
  </w:footnote>
  <w:footnote w:id="5">
    <w:p w:rsidRPr="00123C66" w:rsidR="004A43DC" w:rsidRDefault="004A43DC" w14:paraId="4BF02FFD" w14:textId="0DF8CCEA">
      <w:pPr>
        <w:pStyle w:val="FootnoteText"/>
        <w:rPr>
          <w:lang w:val="en-AU"/>
        </w:rPr>
      </w:pPr>
      <w:r>
        <w:rPr>
          <w:rStyle w:val="FootnoteReference"/>
        </w:rPr>
        <w:footnoteRef/>
      </w:r>
      <w:r>
        <w:t xml:space="preserve"> </w:t>
      </w:r>
      <w:r>
        <w:rPr>
          <w:lang w:val="en-AU"/>
        </w:rPr>
        <w:t xml:space="preserve">Most if not all of these machines will be powered by </w:t>
      </w:r>
      <w:r w:rsidR="00D55F59">
        <w:rPr>
          <w:lang w:val="en-AU"/>
        </w:rPr>
        <w:t>2</w:t>
      </w:r>
      <w:r>
        <w:rPr>
          <w:lang w:val="en-AU"/>
        </w:rPr>
        <w:t>-stroke engines</w:t>
      </w:r>
    </w:p>
  </w:footnote>
  <w:footnote w:id="6">
    <w:p w:rsidR="008B2505" w:rsidP="002016F6" w:rsidRDefault="008B2505" w14:paraId="7F279E75" w14:textId="3480576A">
      <w:pPr>
        <w:pStyle w:val="FootnoteText"/>
        <w:ind w:left="720" w:hanging="720"/>
      </w:pPr>
      <w:r>
        <w:rPr>
          <w:rStyle w:val="FootnoteReference"/>
        </w:rPr>
        <w:footnoteRef/>
      </w:r>
      <w:r>
        <w:t xml:space="preserve"> </w:t>
      </w:r>
      <w:r>
        <w:tab/>
      </w:r>
      <w:r w:rsidR="00BF1AA5">
        <w:rPr>
          <w:szCs w:val="18"/>
        </w:rPr>
        <w:t>The total registered deaths included 201 repatriations and 17 used for anatomical research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07F" w:rsidR="008B2505" w:rsidP="0037162E" w:rsidRDefault="008B2505" w14:paraId="62B29077" w14:textId="2CF0AA08">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Dioxin Inventory Update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RDefault="008B2505" w14:paraId="39FFF64C" w14:textId="309FB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RDefault="008B2505" w14:paraId="1A34DF90" w14:textId="791C4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P="00AB3FBD" w:rsidRDefault="008B2505" w14:paraId="575BBF2A" w14:textId="605505E5">
    <w:pPr>
      <w:pStyle w:val="Header"/>
      <w:jc w:val="right"/>
    </w:pPr>
    <w:r>
      <w:rPr>
        <w:rFonts w:ascii="Verdana" w:hAnsi="Verdana"/>
        <w:b/>
        <w:color w:val="A6A6A6"/>
        <w:sz w:val="16"/>
      </w:rPr>
      <w:t>Dioxin Inventory Update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RDefault="008B2505" w14:paraId="6E77A659" w14:textId="1CDD83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RDefault="008B2505" w14:paraId="7157CB32" w14:textId="2EB949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07F" w:rsidR="008B2505" w:rsidP="0037162E" w:rsidRDefault="008B2505" w14:paraId="27E544A3" w14:textId="6FCFA150">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Dioxin Inventory Update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E4663" w:rsidR="008B2505" w:rsidP="008A0C04" w:rsidRDefault="008B2505" w14:paraId="05931463" w14:textId="2D221AD7">
    <w:pPr>
      <w:pStyle w:val="Header"/>
      <w:jc w:val="right"/>
    </w:pPr>
    <w:r>
      <w:rPr>
        <w:rFonts w:ascii="Verdana" w:hAnsi="Verdana"/>
        <w:b/>
        <w:color w:val="A6A6A6"/>
        <w:sz w:val="16"/>
      </w:rPr>
      <w:t>Dioxin Inventory Update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2505" w:rsidRDefault="008B2505" w14:paraId="07152698" w14:textId="7A2E3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707F" w:rsidR="008B2505" w:rsidP="00EF4931" w:rsidRDefault="008B2505" w14:paraId="5ADBC9AC" w14:textId="34FB5F6F">
    <w:pPr>
      <w:pStyle w:val="Header"/>
      <w:tabs>
        <w:tab w:val="clear" w:pos="4320"/>
        <w:tab w:val="clear" w:pos="8640"/>
        <w:tab w:val="center" w:pos="4253"/>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Dioxin Inventory Update</w:t>
    </w:r>
  </w:p>
</w:hdr>
</file>

<file path=word/intelligence2.xml><?xml version="1.0" encoding="utf-8"?>
<int2:intelligence xmlns:int2="http://schemas.microsoft.com/office/intelligence/2020/intelligence" xmlns:oel="http://schemas.microsoft.com/office/2019/extlst">
  <int2:observations>
    <int2:bookmark int2:bookmarkName="_Int_mTG26WSM" int2:invalidationBookmarkName="" int2:hashCode="yx3fNTVQ40fGFL" int2:id="00lE9xiJ">
      <int2:state int2:value="Rejected" int2:type="AugLoop_Text_Critique"/>
    </int2:bookmark>
    <int2:bookmark int2:bookmarkName="_Int_Kq3PCTEm" int2:invalidationBookmarkName="" int2:hashCode="TCjK5JxtCdYGzQ" int2:id="0BJZpm0w">
      <int2:state int2:value="Rejected" int2:type="LegacyProofing"/>
    </int2:bookmark>
    <int2:bookmark int2:bookmarkName="_Int_yGk2whsg" int2:invalidationBookmarkName="" int2:hashCode="Z/9R+xndN5cXDX" int2:id="0DzX0HXv">
      <int2:state int2:value="Rejected" int2:type="AugLoop_Text_Critique"/>
    </int2:bookmark>
    <int2:bookmark int2:bookmarkName="_Int_34jxuXAM" int2:invalidationBookmarkName="" int2:hashCode="eG6Xs+6fxLKS1Y" int2:id="YbDJTKZI">
      <int2:state int2:value="Rejected" int2:type="LegacyProofing"/>
    </int2:bookmark>
    <int2:bookmark int2:bookmarkName="_Int_2rwxX1UY" int2:invalidationBookmarkName="" int2:hashCode="PP+Hh7LqQ7YUGl" int2:id="Wnj1Eiix">
      <int2:state int2:value="Rejected" int2:type="AugLoop_Text_Critique"/>
    </int2:bookmark>
    <int2:bookmark int2:bookmarkName="_Int_0sl0jWjk" int2:invalidationBookmarkName="" int2:hashCode="VRd/LyDcPFdCnc" int2:id="zi9zER4c">
      <int2:state int2:value="Rejected" int2:type="AugLoop_Text_Critique"/>
    </int2:bookmark>
    <int2:bookmark int2:bookmarkName="_Int_0zSRMK4J" int2:invalidationBookmarkName="" int2:hashCode="X55YArurxx+Sdf" int2:id="0iu7y6t3">
      <int2:state int2:value="Rejected" int2:type="LegacyProofing"/>
    </int2:bookmark>
    <int2:bookmark int2:bookmarkName="_Int_H5yBtRv3" int2:invalidationBookmarkName="" int2:hashCode="TCjK5JxtCdYGzQ" int2:id="zgZCKM2C">
      <int2:state int2:value="Rejected" int2:type="LegacyProofing"/>
    </int2:bookmark>
    <int2:bookmark int2:bookmarkName="_Int_lTLQS0q2" int2:invalidationBookmarkName="" int2:hashCode="e+4TkP98baWXbe" int2:id="zTXvP1AC">
      <int2:state int2:value="Rejected" int2:type="AugLoop_Text_Critique"/>
    </int2:bookmark>
    <int2:bookmark int2:bookmarkName="_Int_mAFCrzEZ" int2:invalidationBookmarkName="" int2:hashCode="MDXu/GQCp4EEjx" int2:id="gE3tEmSl">
      <int2:state int2:value="Rejected" int2:type="AugLoop_Text_Critique"/>
    </int2:bookmark>
    <int2:bookmark int2:bookmarkName="_Int_29uafd2v" int2:invalidationBookmarkName="" int2:hashCode="0lXQ0GySJQ8tJA" int2:id="y8FnZm3c">
      <int2:state int2:value="Rejected" int2:type="AugLoop_Text_Critique"/>
    </int2:bookmark>
    <int2:bookmark int2:bookmarkName="_Int_sgn1ZLe1" int2:invalidationBookmarkName="" int2:hashCode="VRd/LyDcPFdCnc" int2:id="2CI3Y9GN">
      <int2:state int2:value="Rejected" int2:type="AugLoop_Text_Critique"/>
    </int2:bookmark>
    <int2:bookmark int2:bookmarkName="_Int_znQ1gfJD" int2:invalidationBookmarkName="" int2:hashCode="TCjK5JxtCdYGzQ" int2:id="2JDGWYBx">
      <int2:state int2:value="Rejected" int2:type="LegacyProofing"/>
    </int2:bookmark>
    <int2:bookmark int2:bookmarkName="_Int_LCef1Sf4" int2:invalidationBookmarkName="" int2:hashCode="TCjK5JxtCdYGzQ" int2:id="2Tj3u8vg">
      <int2:state int2:value="Rejected" int2:type="LegacyProofing"/>
    </int2:bookmark>
    <int2:bookmark int2:bookmarkName="_Int_NvPRUrmB" int2:invalidationBookmarkName="" int2:hashCode="PYnffsKRasW23P" int2:id="xva84ViH">
      <int2:state int2:value="Rejected" int2:type="AugLoop_Text_Critique"/>
    </int2:bookmark>
    <int2:bookmark int2:bookmarkName="_Int_lNc62zCO" int2:invalidationBookmarkName="" int2:hashCode="X55YArurxx+Sdf" int2:id="xn3mp7ml">
      <int2:state int2:value="Rejected" int2:type="LegacyProofing"/>
    </int2:bookmark>
    <int2:bookmark int2:bookmarkName="_Int_L9ncHUjj" int2:invalidationBookmarkName="" int2:hashCode="wjE3wGzFBlA8+3" int2:id="2uMzuSjH">
      <int2:state int2:value="Rejected" int2:type="AugLoop_Text_Critique"/>
    </int2:bookmark>
    <int2:bookmark int2:bookmarkName="_Int_Vxb0aEjx" int2:invalidationBookmarkName="" int2:hashCode="q9G26g5n+cvG/w" int2:id="xkjKCdKg">
      <int2:state int2:value="Rejected" int2:type="AugLoop_Text_Critique"/>
    </int2:bookmark>
    <int2:bookmark int2:bookmarkName="_Int_6TOaNFhH" int2:invalidationBookmarkName="" int2:hashCode="Azho2vyhTdB1yv" int2:id="xiCz62Tq">
      <int2:state int2:value="Rejected" int2:type="AugLoop_Text_Critique"/>
    </int2:bookmark>
    <int2:bookmark int2:bookmarkName="_Int_mq6wEUb2" int2:invalidationBookmarkName="" int2:hashCode="FH8JjE4t0e8k+2" int2:id="38LnmPyx">
      <int2:state int2:value="Rejected" int2:type="AugLoop_Text_Critique"/>
    </int2:bookmark>
    <int2:bookmark int2:bookmarkName="_Int_iXz0dO4B" int2:invalidationBookmarkName="" int2:hashCode="ZpBpH6NRRTbXOL" int2:id="ZcqOSena">
      <int2:state int2:value="Rejected" int2:type="AugLoop_Text_Critique"/>
    </int2:bookmark>
    <int2:bookmark int2:bookmarkName="_Int_iILqzUpR" int2:invalidationBookmarkName="" int2:hashCode="TCjK5JxtCdYGzQ" int2:id="Z0mUtFgQ">
      <int2:state int2:value="Rejected" int2:type="LegacyProofing"/>
    </int2:bookmark>
    <int2:bookmark int2:bookmarkName="_Int_2inozwzR" int2:invalidationBookmarkName="" int2:hashCode="VRd/LyDcPFdCnc" int2:id="wkmupSqi">
      <int2:state int2:value="Rejected" int2:type="AugLoop_Text_Critique"/>
    </int2:bookmark>
    <int2:bookmark int2:bookmarkName="_Int_5emENfTt" int2:invalidationBookmarkName="" int2:hashCode="yx3fNTVQ40fGFL" int2:id="gpmGdkEa">
      <int2:state int2:value="Rejected" int2:type="AugLoop_Text_Critique"/>
    </int2:bookmark>
    <int2:bookmark int2:bookmarkName="_Int_MKoWSX6W" int2:invalidationBookmarkName="" int2:hashCode="0JQeaNqPOBUf+G" int2:id="wYjqcsHe">
      <int2:state int2:value="Rejected" int2:type="LegacyProofing"/>
    </int2:bookmark>
    <int2:bookmark int2:bookmarkName="_Int_931WuISm" int2:invalidationBookmarkName="" int2:hashCode="Y0g1CovUp+Hd2y" int2:id="4R9iYxsz">
      <int2:state int2:value="Rejected" int2:type="LegacyProofing"/>
    </int2:bookmark>
    <int2:bookmark int2:bookmarkName="_Int_RZZmEuDP" int2:invalidationBookmarkName="" int2:hashCode="TCjK5JxtCdYGzQ" int2:id="bJW5LwNl">
      <int2:state int2:value="Rejected" int2:type="LegacyProofing"/>
    </int2:bookmark>
    <int2:bookmark int2:bookmarkName="_Int_oLskebFN" int2:invalidationBookmarkName="" int2:hashCode="5pTAVjewiWSspq" int2:id="4ZBWbgBW">
      <int2:state int2:value="Rejected" int2:type="AugLoop_Text_Critique"/>
    </int2:bookmark>
    <int2:bookmark int2:bookmarkName="_Int_ZsDkLDxW" int2:invalidationBookmarkName="" int2:hashCode="E1+Tt6RJBbZOzq" int2:id="eHC17oNv">
      <int2:state int2:value="Rejected" int2:type="AugLoop_Text_Critique"/>
    </int2:bookmark>
    <int2:bookmark int2:bookmarkName="_Int_3U1VHm1S" int2:invalidationBookmarkName="" int2:hashCode="cXipBTUY/xxeQB" int2:id="tvPCnShn">
      <int2:state int2:value="Rejected" int2:type="AugLoop_Text_Critique"/>
    </int2:bookmark>
    <int2:bookmark int2:bookmarkName="_Int_MP0AQqlo" int2:invalidationBookmarkName="" int2:hashCode="5pTAVjewiWSspq" int2:id="50ss5vYn">
      <int2:state int2:value="Rejected" int2:type="AugLoop_Text_Critique"/>
    </int2:bookmark>
    <int2:bookmark int2:bookmarkName="_Int_uKUKd444" int2:invalidationBookmarkName="" int2:hashCode="nDMRPFS7Vpg8wW" int2:id="thw3lMOJ">
      <int2:state int2:value="Rejected" int2:type="AugLoop_Text_Critique"/>
    </int2:bookmark>
    <int2:bookmark int2:bookmarkName="_Int_RsQuSePj" int2:invalidationBookmarkName="" int2:hashCode="v/BHRMdbGqeti9" int2:id="5VHWmMp6">
      <int2:state int2:value="Rejected" int2:type="AugLoop_Text_Critique"/>
    </int2:bookmark>
    <int2:bookmark int2:bookmarkName="_Int_TcldgTZZ" int2:invalidationBookmarkName="" int2:hashCode="aiCJTnE1e830TV" int2:id="cNT6o6td">
      <int2:state int2:value="Rejected" int2:type="AugLoop_Text_Critique"/>
    </int2:bookmark>
    <int2:bookmark int2:bookmarkName="_Int_2TsPd0dc" int2:invalidationBookmarkName="" int2:hashCode="TRdk8xIhrM0WlL" int2:id="5tly8BNd">
      <int2:state int2:value="Rejected" int2:type="AugLoop_Text_Critique"/>
    </int2:bookmark>
    <int2:bookmark int2:bookmarkName="_Int_RELRM5m9" int2:invalidationBookmarkName="" int2:hashCode="94jHGt9FAk1y6D" int2:id="6QNyfZMN">
      <int2:state int2:value="Rejected" int2:type="AugLoop_Text_Critique"/>
    </int2:bookmark>
    <int2:bookmark int2:bookmarkName="_Int_6ZW9ofs2" int2:invalidationBookmarkName="" int2:hashCode="SDJ02Mo8P9YynK" int2:id="ai9RgqRN">
      <int2:state int2:value="Rejected" int2:type="AugLoop_Text_Critique"/>
    </int2:bookmark>
    <int2:bookmark int2:bookmarkName="_Int_32AdPeEx" int2:invalidationBookmarkName="" int2:hashCode="CPfuRzCpIHCa6Q" int2:id="ebskVjoW">
      <int2:state int2:value="Rejected" int2:type="AugLoop_Text_Critique"/>
    </int2:bookmark>
    <int2:bookmark int2:bookmarkName="_Int_ZEvyndFO" int2:invalidationBookmarkName="" int2:hashCode="TCjK5JxtCdYGzQ" int2:id="t5hkcJpy">
      <int2:state int2:value="Rejected" int2:type="LegacyProofing"/>
    </int2:bookmark>
    <int2:bookmark int2:bookmarkName="_Int_UpSpLJsA" int2:invalidationBookmarkName="" int2:hashCode="QwlRpKBoMojToh" int2:id="VKyvpZAy">
      <int2:state int2:value="Rejected" int2:type="LegacyProofing"/>
    </int2:bookmark>
    <int2:bookmark int2:bookmarkName="_Int_3aLoDTNd" int2:invalidationBookmarkName="" int2:hashCode="+2pzEKI+CDJmm2" int2:id="7i4bhj6h">
      <int2:state int2:value="Rejected" int2:type="AugLoop_Text_Critique"/>
    </int2:bookmark>
    <int2:bookmark int2:bookmarkName="_Int_b35Uo6y8" int2:invalidationBookmarkName="" int2:hashCode="wfXOpO//c69pw6" int2:id="7n0NrNzM">
      <int2:state int2:value="Rejected" int2:type="AugLoop_Text_Critique"/>
    </int2:bookmark>
    <int2:bookmark int2:bookmarkName="_Int_CY6sIABv" int2:invalidationBookmarkName="" int2:hashCode="/yLf7MouSydGEJ" int2:id="szu017QG">
      <int2:state int2:value="Rejected" int2:type="AugLoop_Text_Critique"/>
    </int2:bookmark>
    <int2:bookmark int2:bookmarkName="_Int_XI4jsX5u" int2:invalidationBookmarkName="" int2:hashCode="+2pzEKI+CDJmm2" int2:id="81c68c3E">
      <int2:state int2:value="Rejected" int2:type="AugLoop_Text_Critique"/>
    </int2:bookmark>
    <int2:bookmark int2:bookmarkName="_Int_MgEMDOQB" int2:invalidationBookmarkName="" int2:hashCode="QhNbFxSkPCsiGV" int2:id="82u8J9Ti">
      <int2:state int2:value="Rejected" int2:type="AugLoop_Text_Critique"/>
    </int2:bookmark>
    <int2:bookmark int2:bookmarkName="_Int_FO9OePM4" int2:invalidationBookmarkName="" int2:hashCode="tyMu8yQ8s7Yrgd" int2:id="8bcpqpkT">
      <int2:state int2:value="Rejected" int2:type="AugLoop_Text_Critique"/>
    </int2:bookmark>
    <int2:bookmark int2:bookmarkName="_Int_cKRpotkg" int2:invalidationBookmarkName="" int2:hashCode="ujH90+cI49KJ1T" int2:id="8hePGsic">
      <int2:state int2:value="Rejected" int2:type="LegacyProofing"/>
    </int2:bookmark>
    <int2:bookmark int2:bookmarkName="_Int_N3Mz41Sr" int2:invalidationBookmarkName="" int2:hashCode="pDkjGMYRddeDLt" int2:id="8vvtcq2Q">
      <int2:state int2:value="Rejected" int2:type="AugLoop_Text_Critique"/>
    </int2:bookmark>
    <int2:bookmark int2:bookmarkName="_Int_11y6jj6z" int2:invalidationBookmarkName="" int2:hashCode="FH8JjE4t0e8k+2" int2:id="ssEzrFWL">
      <int2:state int2:value="Rejected" int2:type="AugLoop_Text_Critique"/>
    </int2:bookmark>
    <int2:bookmark int2:bookmarkName="_Int_Lcp59ZZi" int2:invalidationBookmarkName="" int2:hashCode="3KKjJeR/dxf+gy" int2:id="9Q2Ob57f">
      <int2:state int2:value="Rejected" int2:type="AugLoop_Text_Critique"/>
    </int2:bookmark>
    <int2:bookmark int2:bookmarkName="_Int_27sKyPiT" int2:invalidationBookmarkName="" int2:hashCode="0GYf/LRGEYcRtn" int2:id="9YpewZWf">
      <int2:state int2:value="Rejected" int2:type="AugLoop_Text_Critique"/>
    </int2:bookmark>
    <int2:bookmark int2:bookmarkName="_Int_tGzKXjB4" int2:invalidationBookmarkName="" int2:hashCode="hbMTvcIlQ+Evsb" int2:id="9gwZX506">
      <int2:state int2:value="Rejected" int2:type="AugLoop_Text_Critique"/>
    </int2:bookmark>
    <int2:bookmark int2:bookmarkName="_Int_ARaJiWoj" int2:invalidationBookmarkName="" int2:hashCode="oDKeFME1Nby2NZ" int2:id="skflaehk">
      <int2:state int2:value="Rejected" int2:type="AugLoop_Text_Critique"/>
    </int2:bookmark>
    <int2:bookmark int2:bookmarkName="_Int_y9Bpjkq6" int2:invalidationBookmarkName="" int2:hashCode="MyUqCVqC6YHqfq" int2:id="A1EpomWg">
      <int2:state int2:value="Rejected" int2:type="LegacyProofing"/>
    </int2:bookmark>
    <int2:bookmark int2:bookmarkName="_Int_oSCyklNm" int2:invalidationBookmarkName="" int2:hashCode="2K8H2vbQD64BZB" int2:id="se3d8ggb">
      <int2:state int2:value="Rejected" int2:type="AugLoop_Text_Critique"/>
    </int2:bookmark>
    <int2:bookmark int2:bookmarkName="_Int_xSAyqcVO" int2:invalidationBookmarkName="" int2:hashCode="QhNbFxSkPCsiGV" int2:id="AjV6QjiN">
      <int2:state int2:value="Rejected" int2:type="AugLoop_Text_Critique"/>
    </int2:bookmark>
    <int2:bookmark int2:bookmarkName="_Int_59sBebDN" int2:invalidationBookmarkName="" int2:hashCode="0lXQ0GySJQ8tJA" int2:id="sdyMx6QU">
      <int2:state int2:value="Rejected" int2:type="AugLoop_Text_Critique"/>
    </int2:bookmark>
    <int2:bookmark int2:bookmarkName="_Int_RYxN93Dc" int2:invalidationBookmarkName="" int2:hashCode="VRd/LyDcPFdCnc" int2:id="B3WK7qDK">
      <int2:state int2:value="Rejected" int2:type="AugLoop_Text_Critique"/>
    </int2:bookmark>
    <int2:bookmark int2:bookmarkName="_Int_UgirGh2m" int2:invalidationBookmarkName="" int2:hashCode="+hy8M85sF9u9T4" int2:id="BHBboHmS">
      <int2:state int2:value="Rejected" int2:type="AugLoop_Text_Critique"/>
    </int2:bookmark>
    <int2:bookmark int2:bookmarkName="_Int_f3AkXGGV" int2:invalidationBookmarkName="" int2:hashCode="FhxCN58vOqq4SL" int2:id="fh8wGNuq">
      <int2:state int2:value="Rejected" int2:type="AugLoop_Text_Critique"/>
    </int2:bookmark>
    <int2:bookmark int2:bookmarkName="_Int_p0XnzH42" int2:invalidationBookmarkName="" int2:hashCode="FH8JjE4t0e8k+2" int2:id="sWA8cowm">
      <int2:state int2:value="Rejected" int2:type="AugLoop_Text_Critique"/>
    </int2:bookmark>
    <int2:bookmark int2:bookmarkName="_Int_RKgcz2UE" int2:invalidationBookmarkName="" int2:hashCode="XVS23yzZKxQywT" int2:id="g5aYg22o">
      <int2:state int2:value="Rejected" int2:type="AugLoop_Text_Critique"/>
    </int2:bookmark>
    <int2:bookmark int2:bookmarkName="_Int_p8UnhSM6" int2:invalidationBookmarkName="" int2:hashCode="TCjK5JxtCdYGzQ" int2:id="Bv6iM67N">
      <int2:state int2:value="Rejected" int2:type="LegacyProofing"/>
    </int2:bookmark>
    <int2:bookmark int2:bookmarkName="_Int_jsMn22gs" int2:invalidationBookmarkName="" int2:hashCode="FhxCN58vOqq4SL" int2:id="C2eM7Vi0">
      <int2:state int2:value="Rejected" int2:type="AugLoop_Text_Critique"/>
    </int2:bookmark>
    <int2:bookmark int2:bookmarkName="_Int_byxv9p1Q" int2:invalidationBookmarkName="" int2:hashCode="11e/JFaewEFuld" int2:id="s9tyNF81">
      <int2:state int2:value="Rejected" int2:type="AugLoop_Text_Critique"/>
    </int2:bookmark>
    <int2:bookmark int2:bookmarkName="_Int_Ey3gzQDd" int2:invalidationBookmarkName="" int2:hashCode="TCjK5JxtCdYGzQ" int2:id="s6Pbv37u">
      <int2:state int2:value="Rejected" int2:type="LegacyProofing"/>
    </int2:bookmark>
    <int2:bookmark int2:bookmarkName="_Int_1O4nd8s3" int2:invalidationBookmarkName="" int2:hashCode="eDkj5Xul6PEERj" int2:id="CktVTNGv">
      <int2:state int2:value="Rejected" int2:type="LegacyProofing"/>
    </int2:bookmark>
    <int2:bookmark int2:bookmarkName="_Int_opjttq8I" int2:invalidationBookmarkName="" int2:hashCode="W5Z4vmu9anL2GF" int2:id="Ujb6FYdH">
      <int2:state int2:value="Rejected" int2:type="AugLoop_Text_Critique"/>
    </int2:bookmark>
    <int2:bookmark int2:bookmarkName="_Int_Huyp6uPx" int2:invalidationBookmarkName="" int2:hashCode="34QTodek9IQ2AW" int2:id="D0m9DKzY">
      <int2:state int2:value="Rejected" int2:type="AugLoop_Acronyms_AcronymsCritique"/>
    </int2:bookmark>
    <int2:bookmark int2:bookmarkName="_Int_ISIz5fia" int2:invalidationBookmarkName="" int2:hashCode="qjSzvK8jSexv86" int2:id="q5p6aBlr">
      <int2:state int2:value="Rejected" int2:type="LegacyProofing"/>
    </int2:bookmark>
    <int2:bookmark int2:bookmarkName="_Int_HkArwcJ4" int2:invalidationBookmarkName="" int2:hashCode="W5Z4vmu9anL2GF" int2:id="E2M4tYRm">
      <int2:state int2:value="Rejected" int2:type="AugLoop_Text_Critique"/>
    </int2:bookmark>
    <int2:bookmark int2:bookmarkName="_Int_c3huTX79" int2:invalidationBookmarkName="" int2:hashCode="Kt/5U2/GtWN+Yz" int2:id="pWTuaj0M">
      <int2:state int2:value="Rejected" int2:type="AugLoop_Text_Critique"/>
    </int2:bookmark>
    <int2:bookmark int2:bookmarkName="_Int_kEmdPSWd" int2:invalidationBookmarkName="" int2:hashCode="yx3fNTVQ40fGFL" int2:id="EYBEtlJD">
      <int2:state int2:value="Rejected" int2:type="AugLoop_Text_Critique"/>
    </int2:bookmark>
    <int2:bookmark int2:bookmarkName="_Int_mc3vXapE" int2:invalidationBookmarkName="" int2:hashCode="rpg3GZghUjSIOP" int2:id="Eg9Flzkd">
      <int2:state int2:value="Rejected" int2:type="LegacyProofing"/>
    </int2:bookmark>
    <int2:bookmark int2:bookmarkName="_Int_wbJqaLNn" int2:invalidationBookmarkName="" int2:hashCode="FhxCN58vOqq4SL" int2:id="EpeDHb8s">
      <int2:state int2:value="Rejected" int2:type="AugLoop_Text_Critique"/>
    </int2:bookmark>
    <int2:bookmark int2:bookmarkName="_Int_Q8rmjeES" int2:invalidationBookmarkName="" int2:hashCode="seqfZIC+3QYI6/" int2:id="Xdq7ayf6">
      <int2:state int2:value="Rejected" int2:type="AugLoop_Text_Critique"/>
    </int2:bookmark>
    <int2:bookmark int2:bookmarkName="_Int_q194SGor" int2:invalidationBookmarkName="" int2:hashCode="2K8H2vbQD64BZB" int2:id="F1gfGiAZ">
      <int2:state int2:value="Rejected" int2:type="AugLoop_Text_Critique"/>
    </int2:bookmark>
    <int2:bookmark int2:bookmarkName="_Int_aba4UTFN" int2:invalidationBookmarkName="" int2:hashCode="FhxCN58vOqq4SL" int2:id="oPfMvO6k">
      <int2:state int2:value="Rejected" int2:type="AugLoop_Text_Critique"/>
    </int2:bookmark>
    <int2:bookmark int2:bookmarkName="_Int_t6bb4MZF" int2:invalidationBookmarkName="" int2:hashCode="XfnPlw4VbdG38c" int2:id="oMLCfHF7">
      <int2:state int2:value="Rejected" int2:type="AugLoop_Text_Critique"/>
    </int2:bookmark>
    <int2:bookmark int2:bookmarkName="_Int_2cMTfxar" int2:invalidationBookmarkName="" int2:hashCode="XxA+iOCvkHl0Dq" int2:id="oBPb3CE5">
      <int2:state int2:value="Rejected" int2:type="AugLoop_Text_Critique"/>
    </int2:bookmark>
    <int2:bookmark int2:bookmarkName="_Int_AWJ0UHkJ" int2:invalidationBookmarkName="" int2:hashCode="Py/jUCa4PLhHpu" int2:id="nvGSnymI">
      <int2:state int2:value="Rejected" int2:type="AugLoop_Acronyms_AcronymsCritique"/>
    </int2:bookmark>
    <int2:bookmark int2:bookmarkName="_Int_CDrpJQye" int2:invalidationBookmarkName="" int2:hashCode="0lXQ0GySJQ8tJA" int2:id="gyreMfNo">
      <int2:state int2:value="Rejected" int2:type="AugLoop_Text_Critique"/>
    </int2:bookmark>
    <int2:bookmark int2:bookmarkName="_Int_mkNbiYnm" int2:invalidationBookmarkName="" int2:hashCode="W5Z4vmu9anL2GF" int2:id="njTfMR6n">
      <int2:state int2:value="Rejected" int2:type="AugLoop_Text_Critique"/>
    </int2:bookmark>
    <int2:bookmark int2:bookmarkName="_Int_Liw3c0um" int2:invalidationBookmarkName="" int2:hashCode="UV+Lt1ij8e/Zlu" int2:id="VJx6sp4B">
      <int2:state int2:value="Rejected" int2:type="AugLoop_Text_Critique"/>
    </int2:bookmark>
    <int2:bookmark int2:bookmarkName="_Int_jxfaEE4l" int2:invalidationBookmarkName="" int2:hashCode="uxE4rzzIlfjKOf" int2:id="nHE62nXl">
      <int2:state int2:value="Rejected" int2:type="AugLoop_Text_Critique"/>
    </int2:bookmark>
    <int2:bookmark int2:bookmarkName="_Int_ncDi5y9K" int2:invalidationBookmarkName="" int2:hashCode="cXipBTUY/xxeQB" int2:id="gpqx5C7S">
      <int2:state int2:value="Rejected" int2:type="AugLoop_Text_Critique"/>
    </int2:bookmark>
    <int2:bookmark int2:bookmarkName="_Int_ypvf38x8" int2:invalidationBookmarkName="" int2:hashCode="CPeedpCBrzYDbQ" int2:id="H3WfcFbE">
      <int2:state int2:value="Rejected" int2:type="AugLoop_Text_Critique"/>
    </int2:bookmark>
    <int2:bookmark int2:bookmarkName="_Int_3ITjxrGi" int2:invalidationBookmarkName="" int2:hashCode="oDKeFME1Nby2NZ" int2:id="lh3EzZ6D">
      <int2:state int2:value="Rejected" int2:type="AugLoop_Text_Critique"/>
    </int2:bookmark>
    <int2:bookmark int2:bookmarkName="_Int_RJJwEn05" int2:invalidationBookmarkName="" int2:hashCode="K4eIot5atwyBYk" int2:id="Hq56g3Zp">
      <int2:state int2:value="Rejected" int2:type="LegacyProofing"/>
    </int2:bookmark>
    <int2:bookmark int2:bookmarkName="_Int_OdQxbp5I" int2:invalidationBookmarkName="" int2:hashCode="6FAgWIKc+6Uak8" int2:id="IR6ar0te">
      <int2:state int2:value="Rejected" int2:type="LegacyProofing"/>
    </int2:bookmark>
    <int2:bookmark int2:bookmarkName="_Int_H7Mw98Qz" int2:invalidationBookmarkName="" int2:hashCode="tHxj2WdS/pjKeK" int2:id="IYELQkSM">
      <int2:state int2:value="Rejected" int2:type="AugLoop_Text_Critique"/>
    </int2:bookmark>
    <int2:bookmark int2:bookmarkName="_Int_4lKmhTAU" int2:invalidationBookmarkName="" int2:hashCode="7AQLsnzog+8R+K" int2:id="gtrB6mrI">
      <int2:state int2:value="Rejected" int2:type="AugLoop_Text_Critique"/>
    </int2:bookmark>
    <int2:bookmark int2:bookmarkName="_Int_LMBZVDsp" int2:invalidationBookmarkName="" int2:hashCode="uxE4rzzIlfjKOf" int2:id="YuIU2zXt">
      <int2:state int2:value="Rejected" int2:type="AugLoop_Text_Critique"/>
    </int2:bookmark>
    <int2:bookmark int2:bookmarkName="_Int_R1qCKRsP" int2:invalidationBookmarkName="" int2:hashCode="ZmYGfWHwx59OcR" int2:id="gXxr1oTF">
      <int2:state int2:value="Rejected" int2:type="AugLoop_Text_Critique"/>
    </int2:bookmark>
    <int2:bookmark int2:bookmarkName="_Int_Pw7yJUE3" int2:invalidationBookmarkName="" int2:hashCode="HS9dvzWzmXukiw" int2:id="KBBtEcly">
      <int2:state int2:value="Rejected" int2:type="AugLoop_Text_Critique"/>
    </int2:bookmark>
    <int2:bookmark int2:bookmarkName="_Int_aw4oVry8" int2:invalidationBookmarkName="" int2:hashCode="O30PzcGzgilo0B" int2:id="XJtVWlO6">
      <int2:state int2:value="Rejected" int2:type="AugLoop_Text_Critique"/>
    </int2:bookmark>
    <int2:bookmark int2:bookmarkName="_Int_kFqoOeT9" int2:invalidationBookmarkName="" int2:hashCode="t8X6eU/2nkPSys" int2:id="YAzeLVXA">
      <int2:state int2:value="Rejected" int2:type="AugLoop_Text_Critique"/>
    </int2:bookmark>
    <int2:bookmark int2:bookmarkName="_Int_1rfPuTpO" int2:invalidationBookmarkName="" int2:hashCode="Ra75bsk4bBwM6c" int2:id="gqnplXIe">
      <int2:state int2:value="Rejected" int2:type="AugLoop_Text_Critique"/>
    </int2:bookmark>
    <int2:bookmark int2:bookmarkName="_Int_9MyecL4Q" int2:invalidationBookmarkName="" int2:hashCode="VRd/LyDcPFdCnc" int2:id="kvkMbaft">
      <int2:state int2:value="Rejected" int2:type="AugLoop_Text_Critique"/>
    </int2:bookmark>
    <int2:bookmark int2:bookmarkName="_Int_HstpcVaY" int2:invalidationBookmarkName="" int2:hashCode="7Ssd5paamylDix" int2:id="LPKp87KV">
      <int2:state int2:value="Rejected" int2:type="AugLoop_Text_Critique"/>
    </int2:bookmark>
    <int2:bookmark int2:bookmarkName="_Int_GHM5NDab" int2:invalidationBookmarkName="" int2:hashCode="waH4Rjwlr2owYL" int2:id="dN56Oolx">
      <int2:state int2:value="Rejected" int2:type="AugLoop_Text_Critique"/>
    </int2:bookmark>
    <int2:bookmark int2:bookmarkName="_Int_D1D7pKTG" int2:invalidationBookmarkName="" int2:hashCode="tj0mq8NzJ9EIap" int2:id="LlejPm5V">
      <int2:state int2:value="Rejected" int2:type="AugLoop_Acronyms_AcronymsCritique"/>
    </int2:bookmark>
    <int2:bookmark int2:bookmarkName="_Int_HQ20ZFjU" int2:invalidationBookmarkName="" int2:hashCode="TCjK5JxtCdYGzQ" int2:id="kUXbDBzG">
      <int2:state int2:value="Rejected" int2:type="LegacyProofing"/>
    </int2:bookmark>
    <int2:bookmark int2:bookmarkName="_Int_xD9Oe1Ut" int2:invalidationBookmarkName="" int2:hashCode="NkPdJ9i9g1wpGP" int2:id="MHLJbrIX">
      <int2:state int2:value="Rejected" int2:type="AugLoop_Text_Critique"/>
    </int2:bookmark>
    <int2:bookmark int2:bookmarkName="_Int_eIbcGqRY" int2:invalidationBookmarkName="" int2:hashCode="7AQLsnzog+8R+K" int2:id="e4ytmTX0">
      <int2:state int2:value="Rejected" int2:type="AugLoop_Text_Critique"/>
    </int2:bookmark>
    <int2:bookmark int2:bookmarkName="_Int_563fDgNv" int2:invalidationBookmarkName="" int2:hashCode="XVS23yzZKxQywT" int2:id="jOHOLpeN">
      <int2:state int2:value="Rejected" int2:type="AugLoop_Text_Critique"/>
    </int2:bookmark>
    <int2:bookmark int2:bookmarkName="_Int_sm56Ugqn" int2:invalidationBookmarkName="" int2:hashCode="W5Z4vmu9anL2GF" int2:id="ZTZ0nYuK">
      <int2:state int2:value="Rejected" int2:type="AugLoop_Text_Critique"/>
    </int2:bookmark>
    <int2:bookmark int2:bookmarkName="_Int_3FjPUsRF" int2:invalidationBookmarkName="" int2:hashCode="/RKGNTVwxXA3mb" int2:id="NG7uil6k">
      <int2:state int2:value="Rejected" int2:type="LegacyProofing"/>
    </int2:bookmark>
    <int2:bookmark int2:bookmarkName="_Int_Pm32ObWa" int2:invalidationBookmarkName="" int2:hashCode="ts2DraSDsKZN2W" int2:id="a4kwkGNT">
      <int2:state int2:value="Rejected" int2:type="AugLoop_Text_Critique"/>
    </int2:bookmark>
    <int2:bookmark int2:bookmarkName="_Int_T5eGtNx8" int2:invalidationBookmarkName="" int2:hashCode="EzI3d0MU8pAcal" int2:id="fc3r54JT">
      <int2:state int2:value="Rejected" int2:type="AugLoop_Text_Critique"/>
    </int2:bookmark>
    <int2:bookmark int2:bookmarkName="_Int_Nu925dFm" int2:invalidationBookmarkName="" int2:hashCode="VRd/LyDcPFdCnc" int2:id="j8bwXTU2">
      <int2:state int2:value="Rejected" int2:type="AugLoop_Text_Critique"/>
    </int2:bookmark>
    <int2:bookmark int2:bookmarkName="_Int_uTQYFalC" int2:invalidationBookmarkName="" int2:hashCode="7AQLsnzog+8R+K" int2:id="iyDS1ELs">
      <int2:state int2:value="Rejected" int2:type="AugLoop_Text_Critique"/>
    </int2:bookmark>
    <int2:bookmark int2:bookmarkName="_Int_FbyRlLZR" int2:invalidationBookmarkName="" int2:hashCode="juAR9ZhnUKSWrs" int2:id="ixv5yURm">
      <int2:state int2:value="Rejected" int2:type="AugLoop_Text_Critique"/>
    </int2:bookmark>
    <int2:bookmark int2:bookmarkName="_Int_SKJDO71l" int2:invalidationBookmarkName="" int2:hashCode="y+5LXKytsmHKlz" int2:id="iV89lo2b">
      <int2:state int2:value="Rejected" int2:type="AugLoop_Text_Critique"/>
    </int2:bookmark>
    <int2:bookmark int2:bookmarkName="_Int_yTXdvjWD" int2:invalidationBookmarkName="" int2:hashCode="CPfuRzCpIHCa6Q" int2:id="OEVTPmYI">
      <int2:state int2:value="Rejected" int2:type="AugLoop_Text_Critique"/>
    </int2:bookmark>
    <int2:bookmark int2:bookmarkName="_Int_0jLVvRPa" int2:invalidationBookmarkName="" int2:hashCode="W5Z4vmu9anL2GF" int2:id="OUyoQgdD">
      <int2:state int2:value="Rejected" int2:type="AugLoop_Text_Critique"/>
    </int2:bookmark>
    <int2:bookmark int2:bookmarkName="_Int_Uy7HYFaU" int2:invalidationBookmarkName="" int2:hashCode="VRd/LyDcPFdCnc" int2:id="OeNHFVqO">
      <int2:state int2:value="Rejected" int2:type="AugLoop_Text_Critique"/>
    </int2:bookmark>
    <int2:bookmark int2:bookmarkName="_Int_FICjcr8V" int2:invalidationBookmarkName="" int2:hashCode="FZLQBKUjcoLFgZ" int2:id="OgEnKQ2n">
      <int2:state int2:value="Rejected" int2:type="AugLoop_Text_Critique"/>
    </int2:bookmark>
    <int2:bookmark int2:bookmarkName="_Int_OTpTd8Ku" int2:invalidationBookmarkName="" int2:hashCode="U2FFFUT92uauFw" int2:id="OljzyMRk">
      <int2:state int2:value="Rejected" int2:type="AugLoop_Text_Critique"/>
    </int2:bookmark>
    <int2:bookmark int2:bookmarkName="_Int_m0OG7COD" int2:invalidationBookmarkName="" int2:hashCode="TCjK5JxtCdYGzQ" int2:id="P8101gMC">
      <int2:state int2:value="Rejected" int2:type="LegacyProofing"/>
    </int2:bookmark>
    <int2:bookmark int2:bookmarkName="_Int_Ij7qNjSW" int2:invalidationBookmarkName="" int2:hashCode="0BWPNS1zv0EDtG" int2:id="POMhLrSY">
      <int2:state int2:value="Rejected" int2:type="LegacyProofing"/>
    </int2:bookmark>
    <int2:bookmark int2:bookmarkName="_Int_fJbWxxAm" int2:invalidationBookmarkName="" int2:hashCode="LDoO9u9DFubl0c" int2:id="PrjA3iLp">
      <int2:state int2:value="Rejected" int2:type="LegacyProofing"/>
    </int2:bookmark>
    <int2:bookmark int2:bookmarkName="_Int_O1iUBmhB" int2:invalidationBookmarkName="" int2:hashCode="CPfuRzCpIHCa6Q" int2:id="Ps4D3zrs">
      <int2:state int2:value="Rejected" int2:type="AugLoop_Text_Critique"/>
    </int2:bookmark>
    <int2:bookmark int2:bookmarkName="_Int_qUtb8Tja" int2:invalidationBookmarkName="" int2:hashCode="CwWRBhw5pFVAx+" int2:id="bJQuwHGl">
      <int2:state int2:value="Rejected" int2:type="LegacyProofing"/>
    </int2:bookmark>
    <int2:bookmark int2:bookmarkName="_Int_zqqmZupq" int2:invalidationBookmarkName="" int2:hashCode="0JQeaNqPOBUf+G" int2:id="azjBPXbZ">
      <int2:state int2:value="Rejected" int2:type="LegacyProofing"/>
    </int2:bookmark>
    <int2:bookmark int2:bookmarkName="_Int_OkauSudh" int2:invalidationBookmarkName="" int2:hashCode="TCjK5JxtCdYGzQ" int2:id="eYokvBbb">
      <int2:state int2:value="Rejected" int2:type="LegacyProofing"/>
    </int2:bookmark>
    <int2:bookmark int2:bookmarkName="_Int_bj8Kyiji" int2:invalidationBookmarkName="" int2:hashCode="0nNBQ2i2hbD4C/" int2:id="Ys3GgDGJ">
      <int2:state int2:value="Rejected" int2:type="AugLoop_Text_Critique"/>
    </int2:bookmark>
    <int2:bookmark int2:bookmarkName="_Int_TYCcMxP1" int2:invalidationBookmarkName="" int2:hashCode="zdA7r75BDQ5hvf" int2:id="RGDET1vm">
      <int2:state int2:value="Rejected" int2:type="AugLoop_Text_Critique"/>
    </int2:bookmark>
    <int2:bookmark int2:bookmarkName="_Int_mwtb7GB8" int2:invalidationBookmarkName="" int2:hashCode="UV+Lt1ij8e/Zlu" int2:id="iJwu09Fy">
      <int2:state int2:value="Rejected" int2:type="AugLoop_Text_Critique"/>
    </int2:bookmark>
    <int2:bookmark int2:bookmarkName="_Int_0I5x6bFi" int2:invalidationBookmarkName="" int2:hashCode="XSQy1GNtJX6SwJ" int2:id="Rg0qig5c">
      <int2:state int2:value="Rejected" int2:type="LegacyProofing"/>
    </int2:bookmark>
    <int2:bookmark int2:bookmarkName="_Int_IEKTwL9Q" int2:invalidationBookmarkName="" int2:hashCode="waH4Rjwlr2owYL" int2:id="S94eUPgh">
      <int2:state int2:value="Rejected" int2:type="AugLoop_Text_Critique"/>
    </int2:bookmark>
    <int2:bookmark int2:bookmarkName="_Int_ZirPJjab" int2:invalidationBookmarkName="" int2:hashCode="VRd/LyDcPFdCnc" int2:id="SESLvc9W">
      <int2:state int2:value="Rejected" int2:type="AugLoop_Text_Critique"/>
    </int2:bookmark>
    <int2:bookmark int2:bookmarkName="_Int_RYiOdzVQ" int2:invalidationBookmarkName="" int2:hashCode="TCjK5JxtCdYGzQ" int2:id="aUPHFkbX">
      <int2:state int2:value="Rejected" int2:type="LegacyProofing"/>
    </int2:bookmark>
    <int2:bookmark int2:bookmarkName="_Int_L14aQ5Wa" int2:invalidationBookmarkName="" int2:hashCode="7AQLsnzog+8R+K" int2:id="iAz5oRFL">
      <int2:state int2:value="Rejected" int2:type="AugLoop_Text_Critique"/>
    </int2:bookmark>
    <int2:bookmark int2:bookmarkName="_Int_DuQ8ZWSX" int2:invalidationBookmarkName="" int2:hashCode="7AQLsnzog+8R+K" int2:id="htfxGvWS">
      <int2:state int2:value="Rejected" int2:type="AugLoop_Text_Critique"/>
    </int2:bookmark>
    <int2:bookmark int2:bookmarkName="_Int_xmGwQj6f" int2:invalidationBookmarkName="" int2:hashCode="iEsmgFlrzmd8+M" int2:id="ShHs4JHy">
      <int2:state int2:value="Rejected" int2:type="AugLoop_Text_Critique"/>
    </int2:bookmark>
    <int2:bookmark int2:bookmarkName="_Int_ymNH6Tat" int2:invalidationBookmarkName="" int2:hashCode="JdntYXJm8iTwQE" int2:id="SsF4A5xU">
      <int2:state int2:value="Rejected" int2:type="LegacyProofing"/>
    </int2:bookmark>
    <int2:bookmark int2:bookmarkName="_Int_dRp4qhbf" int2:invalidationBookmarkName="" int2:hashCode="0lXQ0GySJQ8tJA" int2:id="SueLZnXl">
      <int2:state int2:value="Rejected" int2:type="AugLoop_Text_Critique"/>
    </int2:bookmark>
    <int2:bookmark int2:bookmarkName="_Int_5UXEkq5i" int2:invalidationBookmarkName="" int2:hashCode="//q76/GHuqD3rG" int2:id="SyPzcP3c">
      <int2:state int2:value="Rejected" int2:type="AugLoop_Text_Critique"/>
    </int2:bookmark>
    <int2:bookmark int2:bookmarkName="_Int_CfO5sWKK" int2:invalidationBookmarkName="" int2:hashCode="waH4Rjwlr2owYL" int2:id="T5uUOv9e">
      <int2:state int2:value="Rejected" int2:type="AugLoop_Text_Critique"/>
    </int2:bookmark>
    <int2:bookmark int2:bookmarkName="_Int_3MO4eckq" int2:invalidationBookmarkName="" int2:hashCode="E1+Tt6RJBbZOzq" int2:id="ZKk8OZKA">
      <int2:state int2:value="Rejected" int2:type="AugLoop_Text_Critique"/>
    </int2:bookmark>
    <int2:bookmark int2:bookmarkName="_Int_viuFhMpQ" int2:invalidationBookmarkName="" int2:hashCode="aa8s8hAC0iWCPm" int2:id="UZGa3QPg">
      <int2:state int2:value="Rejected" int2:type="LegacyProofing"/>
    </int2:bookmark>
    <int2:bookmark int2:bookmarkName="_Int_wfw1vnjB" int2:invalidationBookmarkName="" int2:hashCode="VRd/LyDcPFdCnc" int2:id="aVoGTuZf">
      <int2:state int2:value="Rejected" int2:type="AugLoop_Text_Critique"/>
    </int2:bookmark>
    <int2:bookmark int2:bookmarkName="_Int_JV6UZk2t" int2:invalidationBookmarkName="" int2:hashCode="JK1bPbIQScGXHU" int2:id="hb71QICu">
      <int2:state int2:value="Rejected" int2:type="AugLoop_Text_Critique"/>
    </int2:bookmark>
    <int2:bookmark int2:bookmarkName="_Int_spVYZDO9" int2:invalidationBookmarkName="" int2:hashCode="ZR46a6nTGIm117" int2:id="UCpy4McX">
      <int2:state int2:value="Rejected" int2:type="AugLoop_Text_Critique"/>
    </int2:bookmark>
    <int2:bookmark int2:bookmarkName="_Int_57WqkBH0" int2:invalidationBookmarkName="" int2:hashCode="ZD4DPyxyvbq3AT" int2:id="UErBP0x4">
      <int2:state int2:value="Rejected" int2:type="AugLoop_Text_Critique"/>
    </int2:bookmark>
    <int2:bookmark int2:bookmarkName="_Int_Yh00zQUX" int2:invalidationBookmarkName="" int2:hashCode="0lXQ0GySJQ8tJA" int2:id="ULdIQrWs">
      <int2:state int2:value="Rejected" int2:type="AugLoop_Text_Critique"/>
    </int2:bookmark>
    <int2:bookmark int2:bookmarkName="_Int_9fZMNcaT" int2:invalidationBookmarkName="" int2:hashCode="//q76/GHuqD3rG" int2:id="UTRBFYAy">
      <int2:state int2:value="Rejected" int2:type="AugLoop_Text_Critique"/>
    </int2:bookmark>
    <int2:bookmark int2:bookmarkName="_Int_PbLQgr9z" int2:invalidationBookmarkName="" int2:hashCode="+hy8M85sF9u9T4" int2:id="dH9JcbO9">
      <int2:state int2:value="Rejected" int2:type="AugLoop_Text_Critique"/>
    </int2:bookmark>
  </int2:observations>
  <int2:intelligenceSettings/>
  <int2:onDemandWorkflows>
    <int2:onDemandWorkflow int2:type="SimilarityCheck" int2:paragraphVersions="634D227F-58000235 21315D8C-608DECB1 5B83852E-77777777 5F991265-77777777 0E63A0FC-64B21115 1F23936E-77777777 32DB990F-77777777 2D8BB3D6-37625108 637ED4FC-77777777 26F3CC20-0659530C 516A4D8D-77777777 7A0DAAC6-77777777 795D5F85-77777777 0E26593F-77777777 703A76F6-77777777 0DF2BA99-77777777 33ED4365-77777777 303F3BEE-77777777 04EAE2D2-77777777 420C3F19-77777777 762E0A8A-77777777 5F5734AF-77777777 2F8D14A3-77777777 525D7CBE-77777777 67876275-77777777 4FD90FC0-77777777 553E0C25-77777777 4864C7A6-77777777 5D4C0DD5-77777777 6ADD6D62-77777777 4BBA377F-77777777 41EFD662-77777777 29003FE0-77777777 099F38CA-77777777 3C524AA4-77777777 3C064454-77777777 577820AF-77777777 368AAF11-77777777 016B02AF-77777777 49BB9F1C-77777777 3DD3E33E-77777777 04C194D9-77777777 1177FBB6-77777777 43003568-77777777 2BD3B6CC-741875DD 71EAA849-77777777 2666B929-6458FA47 5246EF5B-77777777 13BDA2E3-77777777 62B29077-62233151 6F96038C-2B1E1E6F 6D1EA20C-77777777 348798C6-1D7B78A0 06290EF8-36DDACB7 31EE17E1-30D1A5FA 7F2A1518-77777777 659DADB9-40E7CCAC 44123D2D-1FDAF74C 0C0E8032-2F9FF40A 1A87E45E-1780A346 0C202B50-7D23E8D8 2BC4F207-5129B8E4 31D5612E-2716647F 69CD747F-31957C0D 6E2833E6-25ACC5FA 42233166-547A9B3B 183F4181-7C62D873 0AFAB282-77777777 3EC12501-2E4DD1C9 68F39CFE-109FE4FD 34F3162E-77777777 645B9F7B-218D68F4 194CD809-4A19DC56 757A44E5-6E371612 5DDB209A-183037D3 6D60382C-77777777 3A7E8EC2-1F57EF84 5DFDA731-7E883BB6 6703E255-7E9A8A16 21054D55-48FF2FE7 63747A36-5741AD22 2BCB85B9-55E01934 39D5E000-4CA77384 374B5744-27924F45 605F94C2-4440B426 455555BF-77777777 463B2033-08C9EB52 654F24E2-18ED91FC 426EC72B-08B1B2AF 2EDB8514-57B5D355 5E8CD6E3-1D699210 5C1CACDD-4E5F2C8D 1EAC45F4-3BE8650C 520475EF-3E43D306 31EDB38A-77777777 070D8E00-009C56F0 513B42CC-6B8778B1 697E7BD3-3AAEEA01 12F4C7BE-12A3AB6B 539F8C8E-1E1D4B73 3DABE6FC-77777777 60248D70-15896264 784DBA3A-590D02D1 78E5E577-5DD60861 6C31B47F-3D14B98E 0CC7BE6E-01916F12 435EC3A8-40E90F3B 2AB87223-05078699 37D1334C-34088725 463560EC-77777777 79B973A7-24F4619F 657060AD-77777777 43C33890-77777777 2339AB42-335DB837 223F9865-79628F32 7CC61967-551C709E 0C22773D-3196B8CD 214518DB-48F4C14D 4B43DAC7-70A871AC 052CF19E-091DD75D 32D6396A-77777777 6AEF9B24-58DBB245 051F96FD-05781464 34320AEF-77777777 3FFE8628-6AB2F9B9 226D81BA-49DEE437 66BA75EF-77777777 20DA8B3F-597BAEA4 7B1CA6E1-06E60021 163CEAD5-4C183389 3A09ADD1-1C052840 1BC5F68A-77777777 532016E8-0CE5E756 111BAAF6-2661ECD7 075BEA92-53EBC2F0 6C42886D-06CE1722 64026B11-081DDC5E 4BD2660F-09F40AE1 24291ACD-149E6F44 57F5DE19-55712605 5E4F4DDB-77777777 46DD2FA3-20679838 2E794CB8-5CE68960 1E960B73-20F61B65 7D4209C0-647E3D69 79EF68DB-16C3965A 70968527-55B0E586 18F3541C-2D955E1D 49EE7B8E-129A709D 5FEFF3DD-77777777 37D4CF84-47FA1895 07AEC72F-0B9EB8E2 27B0DEFD-6A5A8473 7C5EF32D-35356599 349EC26B-560566BD 266A380E-7CFC7CCE 2169EAF9-72025971 66E61248-1D55153D 147D70EB-2BF74B89 49198961-6B76FF01 4F21C212-0BCFA2DB 7BC4EF85-63FB91FB 451C32DC-3D51D327 6891CB69-409FA5EA 7BFFBA2E-6689AC3B 0C9F9EA8-18A18649 2B7460E6-727073FA 5F1E3661-61B69E4A 58AAF929-18D1C87C 2593C484-77777777 2B0B6420-44E43DD8 32FA6161-77777777 29DF5E8D-05CC995B 247060E6-50A4D49D 302128D6-4CC5CDA7 7F8FACF4-7A4E55FC 0CD0BC8D-4122F804 0EC820EF-468F285D 572A1903-6B38FB77 24A99193-77777777 18426E8D-32E6663E 4797C8E6-341FABC2 250309CE-5148D9BB 009BED0C-77777777 5DE11CF1-7E9A9EFA 20203719-77777777 632C9939-55EF7B6E 40FF14F8-37063B24 14D45233-41D415E7 30623BC8-34175C80 439C258C-0BEA2295 5859470C-6E874F72 7407735E-09050E41 5CE1DF73-7FFBC085 604613D2-695DF507 7B733F58-6AB76426 0F520DEE-68FDCFF3 59ED19C8-17939FE8 780301F1-47FC635E 266E7729-4BB1F855 76DE1611-4792D35B 41017087-2FB4757F 6F46C986-4B768743 09AE1BC2-57C6037E 776BA18A-7BFF419B 77211095-16D60CD2 4A862215-42E944D3 16D66682-5C5AADF7 3A274BC3-1CC4A742 10925D12-07DCBF99 5A093E39-309A7ABA 2FA503E0-506809A8 689262D1-55A178A3 52E5DFD7-386A7930 57C914DE-75033203 583279B7-1B23727D 23743EFE-0F9ACFCE 3DA16420-6EC1C412 738AEEE5-04DF8599 33FBCE23-567BD2D8 5E1FF3CC-426A04CD 0AD8C635-4C150D16 3938A4B7-74A39F16 4D13C291-043403E0 0A1C1676-5FDB0A63 729661EA-47F91B5D 0E373EEE-68667B87 7875D9BE-2C242553 5C2F5172-6A01B941 1E54732F-50FF881D 28D393B7-6622ADE7 57D68B73-0E04146F 5CB0AEEA-0DDB04F4 013335AE-03938705 249F128E-1779BE9D 059789DD-7DDC56E7 21908BB6-254B5BE8 414C8B96-38C6073A 3093E01C-4898E2EC 34094F8A-07BE5CCC 643D31E7-500FCB1A 1AB063C8-4FCFD367 7BF0A29B-1E8180D4 599B01ED-01B766D3 2AA5D769-4FE5FAE3 3745A9B7-4CCAEE4C 068CB1C4-30D882FE 5E8C6F56-4C88ACB9 4C982CDA-33F7B827 04FD95A5-44CE87B1 0F628461-0544A55A 517D41DF-277A2963 4D54F089-6BE58C69 4E9CA085-0332058D 69C6E59B-34CB8511 0E635C9B-4159847B 14E44C00-0D374264 15445D7E-37645C0D 7AC354CE-2AAE5AF5 32995F38-391324A6 40E6AEE7-5959103E 6CD0994D-4C5C0281 19960075-40A6971E 2A9C481F-01864AFD 488788E8-1181B1D2 129BF63D-70DF57F9 0442405B-3E693E1F 7CAB8D64-21D4C2B0 5C5C2738-63728820 56596CC7-07A4414C 3FAEFB8A-712E7603 36F4B087-53879015 64250B40-408A0EB2 7C2D78C7-5756FEF7 777F6506-681F5A88 6D53853F-0BC41764 382BBBA5-451010C5 00CA893A-3CAD5225 74FF3934-756BC668 7E427680-09AC5873 56C90668-74E4411A 7907B1FF-68FDBC29 37448B42-0173C1BD 5B9F33F9-6A8370EE 0599BEDD-7D4B4EA1 763BCADF-5DFEE8F7 6EE2BBC1-6ACAD8BD 0B49C6CA-1DBF1532 285BE79C-706A92B9 68D1164C-23D17D85 38515E84-3CD1BFF5 24A3BFED-657011DD 3906B5FF-36F63BB1 5180DBBD-71906A87 577AD546-520FA91D 1E54C2B0-004DE0C4 34BD8EC3-40F9A655 671AAADA-73B21790 05194923-65AB0B52 36177252-217C10F2 3C898CE1-0EE08C89 03EE6C75-619B29EB 6CC37A60-0EE3DE21 223AA5B8-308AA97B 3EF44C73-4B22A1E3 3D25B1FE-1FAC9A21 6A2A2B6C-50ADAA59 6ED0B961-64862E89 5864B4B3-6B4462DE 2A75179D-227FA57C 69179AAE-1EF7C350 4995EB57-33848C46 17723230-49831C60 12FC1D27-406DDC19 6CF7201B-54F887DD 5F979BD3-0366A468 5641DCC5-40D99B9A 62FE135E-34106722 73228E9B-77777777 0FC5C81F-77777777 319B11D3-77777777 250786D9-77777777 2CCCF957-77777777 4E865586-77777777 16F006A6-77777777 113BCDEC-77777777 40975D31-77777777 09DF055C-77777777 02A39202-77777777 58250DCC-1843311B 3171E575-77777777 797C90A4-09AE34BA 562D510D-77777777 238B54C3-77777777 27EC3540-77777777 2BC39505-77777777 5C66DE5B-77777777 716D1F60-77777777 3FF550AD-77777777 4124C070-77777777 5F52ABD4-77777777 0196DD41-77777777 49FE9D03-77777777 47DA5957-77777777 4DC9FCB3-77777777 58F04F6B-77777777 70D99A44-77777777 670014F7-77777777 42A72D3D-77777777 227F4E4F-77777777 6022E08E-77777777 350D9715-77777777 24CD2EDC-77777777 6E8B7553-77777777 46705AE0-77777777 5F5B289A-77777777 51C7F770-77777777 7F6C647E-77777777 5D441EC6-77777777 195D8A0B-77777777 00D8B762-77777777 14FFD05E-77777777 7A450815-77777777 45541908-77777777 3417D093-77777777 10A95DEA-77777777 13C484C4-77777777 75260D7F-77777777 7877E59D-77777777 2AB0AF53-77777777 53D5BACD-4E91D1AD 496C3206-0334188A 7FA848D8-77777777 75FF75E2-77777777 27324E83-77777777 4FFABA80-77777777 65489FB2-77777777 2E2364B4-77777777 56E4A678-77777777 1CD32CBA-77777777 28D34200-1A4CE070 4B97B68B-4F773FB5 246A412B-77777777 1B52D86E-1EA44712 5DB09C78-77777777 5B6F7DFC-77777777 5F1A190E-77777777 07401172-77777777 0CB64713-77777777 47D154FB-77777777 14468889-77777777 70F0B201-77777777 3F942A0B-77777777 321DAC68-77777777 575BBF2A-70299BBE 6E77A659-1CDD83F7 1A34DF90-791C4DC1 19CE76FA-6AF6F1F5 1DE413B7-77777777 51D5271A-77777777 7949DF31-77777777 22045755-0FE9527F 1B972D86-77777777 11BA38C3-77777777 30204477-6ED945CC 60EF68D6-77777777 5B95D140-1512DFE0 1D897997-77777777 3E0A5A91-77777777 2E4135CF-66E06D85 16BA0478-07EDE9A9 42A4B207-60D9DCB6 1C8201B3-624329AF 5C62BA05-1E599B7E 5287364B-62496195 283ACB57-77777777 5DB6EE14-3BA65E57 4DD84AD5-06F92FCD 7DBBB7D9-267F6BB3 47CD5338-200757BD 2BDCDEF7-0C2BD106 53626140-34C3C86E 17FDB3FD-1B82155A 0039C4F2-77777777 43453295-7F9BBEC7 50B26096-4479803B 66303647-24953789 629F2F30-7B9A074B 0FE225C6-079EE64B 71CFCE88-6824D8B1 4C331AB0-7635B300 5F939F56-5B6F520E 3D54986F-51CEA700 7168AD44-3B2CEE34 57CC0CD4-33E0E1EB 4A14F60F-3FCCF322 21307D82-4E35E5B7 5C4BB8D2-72978C9B 5FFE2CE6-11F05403 350D60E0-40B3F868 5D4A4BBD-77777777 06486DC0-77777777 23A71B4B-66C56E11 13C195E2-33AF49EF 5CCEDD18-2E562D9A 5B8DCF44-7E2C9F75 6A5551B2-77777777 662C0C61-594029F4 42E3C299-77777777 36AD4DDC-58BB680E 3190C870-77777777 1A665086-77777777 622BE45E-77777777 48E4D31F-49EF7F0A 0D843876-69D921B8 2476C56F-77777777 7B81007F-77777777 1EFD0BCA-2C06217C 6CB9FD67-61B9C5BA 30476883-226BF946 73AE45F8-5E495DB2 3E8133FE-1FF28286 2F981DFC-2A92C22F 363B3B06-77777777 19543085-12888F76 4DD621E7-77777777 2ADF6E9D-77777777 58A352C0-77777777 0CAA882A-77777777 053662C4-77777777 1277B2D3-77777777 15141648-77777777 54D3D71F-6F404461 3B473BA0-77777777 36C74703-180BB2A7 15FC086C-77777777 00DBD1E8-0F8C373A 467E2B0A-3AB03724 0C106D61-5ABE24C1 6D40C946-6304D399 021E06E6-56B17A89 03086913-38DF9815 54FB4CAB-7732BFB8 47B90EEB-77777777 217E3333-77777777 017EFF9A-77777777 002062C8-37463E50 439A09E2-77777777 077A0BA1-77777777 701CE1DF-77777777 1F1225AB-77777777 11788AA6-720570AA 38A4FA42-3715FB60 2C218879-61595815 1D7D6346-3B94FF09 6E563BAF-5E08DB34 7D3C9ECF-14CE390D 6EAB4947-466F756C 3C271E48-3CF897F0 43C182CD-27E994A7 71C3D9B9-46F88290 01847397-46B5BB7C 77F9B87A-1ADB2AD9 6E715088-13A16599 0C2B555D-31C359A0 7576903F-2E522E10 6088BB51-21BDD49C 78870B22-0A923260 79301C17-25A34E37 45B2998A-04FC5672 6FB90E49-5F8D0B4F 2965E77A-40F7C2DF 456E0ECF-7BFBB16F 5FD093F0-60749453 5FC853C0-128A0997 2341C65E-5BA415EA 2D63C0EB-77777777 66ECB6C2-1CF59DD7 222C23F1-77777777 1DCEDC88-29011B7E 23EF0A06-77777777 24605FFF-73DCDACF 204F8EFB-77777777 272D08C1-5B27DF7C 39AFA4F9-77777777 2840AD5F-7BFC46E4 5447CC49-77777777 6174DDE4-77777777 4A92347C-77777777 65F4531C-125865CB 57FA6551-2A933D43 550B75C6-7964ACDA 4F4E9CE6-26481F28 1EB2C658-77777777 0C422DA8-30705C0E 61DE2CFE-77777777 2370F77F-77777777 3FD39A34-77777777 33CF9947-77777777 10B034EA-77777777 52EAB705-77777777 117C15A2-77777777 6056A105-77777777 2F14F585-77777777 521BB3BA-6328A841 0BCABA32-77777777 7B55B88C-77777777 2295CF64-29CB9E41 684204D2-77777777 125D4C68-77777777 2048DD3E-77777777 265C547D-77777777 3F220565-0382F8E3 041B031A-77777777 1B52B41F-5292C4B3 4ED4BB2A-77777777 521D130C-77777777 40709691-6390F59F 3A4CFF09-77777777 72D8CC86-77777777 022B158A-77777777 49E5EEFA-77777777 150DCE3B-4B2BB27F 07D9D66E-0A2D3519 4B03EEDC-07353E52 70EF50E6-32FBC1C1 27FF85BC-77777777 10BA52A5-1EDA0C14 57013325-77777777 2151C870-77777777 59833FE3-553A2DB8 1B36C115-77777777 1E99FF66-3DED7485 15E61479-03330DFC 36AC3588-77777777 078E7881-77777777 4D9DB65D-77777777 3669E920-26E989BB 18213437-77777777 4E0A05C8-6985B58D 46565F18-7020438B 718C9BB3-7AB4C19A 3A3E1E42-1DC53196 7CD37A14-7C94EA17 7C1BAA1B-3EAB9C4D 4C59CFBC-77777777 2C8337F0-78E27F1A 4105C775-2B361713 15C1A21B-551FFA8F 04F30A32-77777777 7ADADB81-77777777 3923DEAC-77777777 30223B3C-77777777 44E0D339-29E24B39 00141537-696C9203 1D7E9ADA-052A61CC 1D0755B2-45F68761 3D6F4D21-1DB47DE4 71EEBF0E-304E4BA7 0411F7B9-46B90582 40592E34-43151CC6 384E4AFF-1BFDBBE3 2E9FE4C4-701DB2C7 649BC1D2-1782E8AD 46677413-1424F85C 09DCCE21-6958AE25 76DC7791-0A1DC1A6 02E3DCA2-329AA89D 7A93D624-7243686C 3B9DEFD0-1F09EBD3 3505D900-5AA8C967 3C62B80E-184366C3 323BCFDF-6CCA015B 1B36B4FD-5C056582 1CCA0489-6CA37C4B 0D1CBF35-7DAAB9A7 22E01A04-77777777 0A52C30E-1F6DF0A3 24119B06-77777777 1D39825A-77777777 424A7735-5D5FB6CF 3DCC1527-77777777 59545E65-3F3AD390 36432786-7B7F06FB 4950079C-494B375E 1E40D3E6-77777777 6FF49616-77777777 1142BF91-7C9029C0 48BBE947-4304DF14 6BF12D32-4E84FF68 1E5FC04A-5A0845FE 5A60AABA-77777777 4982853A-77777777 2F3DCBE0-65014DED 70C326FD-7E177820 114823A1-77777777 178B8C9E-77777777 5F9E348E-77777777 53531D67-77777777 125CA579-37D95E34 0744BF9E-77777777 7377CDC3-77777777 561DA8FA-4AB42850 4AE85177-77777777 4D8A297B-5A79B162 6D48D20C-77777777 1DAEF658-31CCB051 5C2D5BAB-77777777 532296D2-0996EC8C 4BFE3C25-42A1063F 73562F7B-42A08F11 4C686BEE-65DBDF93 5D017907-3F1D019D 1C8CED24-249D60E2 6572519F-3F733DBA 701FB50C-77777777 0B7179C9-56D3BD80 1B59C134-77777777 5D55AFAC-449A928C 438FC3ED-1C0864A4 7D5C28E8-498220C1 539A3D7F-036CB3F4 5F361CA8-77777777 39F64BF9-089AC617 38CD5B5C-77777777 3110B2D3-77777777 68A917ED-2A0F7BF2 3A07BFAE-77777777 56515538-376FF304 14A7EB70-546153E6 08FFEC40-6FDE1797 5D170E71-77777777 3BE3F21E-77777777 7A4A1BC4-25C5E787 4C65C199-1BC72E3A 246B29ED-20693403 209D1253-654CC460 44D4C229-4BF78284 27A48B6C-56D88ED4 6E857749-77777777 113E2F8C-77777777 19B2C349-77777777 79FA8E8C-77777777 1C3B988F-77777777 367BFAD5-77777777 4D528529-77777777 724FBE81-6C321EFC 784C5DFD-77777777 24BE9EBC-18D03276 3FDC5475-770252C6 02A0F542-24430A6E 7C9CB035-68079A04 2220EA9A-77777777 63D4C779-77777777 74F54944-77777777 0108AD85-77777777 264BB620-580546D6 4196BAEC-5491CDA5 4E8DCCA5-530E8E99 30F0B8C6-16EB2437 1DED4DD0-2F908C91 523E378E-236D4D7E 37E62FC2-716D7480 14C2F1E8-5CEE9EC4 494D9AC5-77777777 22CB8A36-0461BFEA 758203F1-31B63D5B 17DE3BF3-5789F21D 43AE9572-77777777 1BA80AC9-2CF896E3 2DF87612-77777777 2FD650D4-77777777 4BE7A903-77777777 114BA352-77777777 1DC5425B-77777777 1BB28DB6-77777777 2BF3470D-23050D5A 2EF97F96-77777777 34A06A5F-77777777 091D7FEE-77777777 4BC17087-48C78F49 39C76342-77777777 3137A3E2-377DC5D1 3E96E4D3-77777777 3DD556AF-77777777 3C6B3DDC-77777777 7930E2EE-18434B2F 1170DDC0-77777777 31F7D8EE-60731345 0C49F58F-77777777 0C5E334A-77777777 14E2442D-77777777 475E1EDB-4AFB9F4F 28858EB6-77777777 26C0ADDE-63BEB4B2 48DAE325-77777777 1048DB32-77777777 560DD9BD-77777777 6C6719EC-437429AF 0AFB12BC-77777777 5D0A6533-6AD533C7 72D94A7D-6875E9F7 150B8C02-0E9D989A 7706E018-4EF406B0 5DD001D6-21BEDA4F 1FBA32E7-10305BF9 453F941F-537C2960 332238B0-6896439B 42E58018-5F633947 796FEF7C-1C3E0244 56434EEC-4ED8692B 2E370A73-6D47B742 1098BA3E-734E4181 4E2D958B-40341BA1 45CED81A-2A14C0DD 2B4538C9-79379BCC 19A03A9C-6F6EC5C5 7642F0F7-5FC8D783 01233C2E-3FAD0BD9 3FC85B58-67AC7DCE 04652660-7C9932C7 377DE2EE-11E9BBDB 737784D2-1C1D1A7D 4383B7F3-77777777 2F34CA35-77777777 173E206F-01FEE6A0 456EF93F-77777777 4D5CC532-77777777 7B05EACC-77777777 2D0D99EF-77777777 7DD7292E-77777777 4253D53A-77777777 2527F44E-77777777 08D40CD6-77777777 49FD1F92-77777777 0EB0F5DD-77777777 35D4E040-77777777 42ABBD3C-77777777 2408EB26-26AF5035 545F15E8-7F1AE513 2FD8E256-309FF485 299B52B1-31D600FE 4E0DC411-56683B97 0127B093-519EBBCB 1659CB78-77777777 4F15BFA4-3BCB293E 1065E39A-77777777 3DE313E5-180E9DAC 4B7F1999-1AE5A525 6605E184-30AF0E78 0AA9641E-794E2FAC 1F727A3D-356F550F 07638A19-77777777 0FCC9E3F-6F10CC03 6BDCDCAE-77777777 130AED5C-77777777 25409659-77777777 39D4A974-77777777 42F53473-77777777 53E9EC94-77777777 5025CA93-77777777 54D936F4-77777777 2C1E0868-77777777 1735487D-77777777 67782DCC-4217CEEA 0881E0D3-3FDC103D 799ABFD6-43702F7D 40BE75FE-7BE5B763 65C177D9-7ABCDAC9 4A1FB339-4E2610D3 3D2B610E-785CCBDE 44373DA3-4EAF4C4F 4096A856-05A4688A 6EC4BEB6-516E3882 0CD5334C-590C19D2 6A1DA2BA-10EFB046 0DF8BBA6-7364A6E4 1A438F5F-3E801592 2CDFEE9A-69856EE9 119DE1F9-04734BB8 70F2D084-02BEC697 2E364799-6D929D3E 736584C8-28F66752 18A3E272-18DB409B 6232F791-7077966B 585072CE-457AD6BD 42A04204-0D457180 191178AF-312552BA 4E4F9443-51AEB8EF 5DF79B24-1EB472CF 7F0794E2-5C2CB61E 60E79604-316066EB 2F72F14B-238BA048 679F9BEA-4DF91624 732079ED-30E8719C 3FF26B83-2643DBC0 52136884-2CD58AEE 4D9D6752-7D57C69C 2A9186B0-4F0875C2 2BE8D5DF-4B8B5523 1E618DE0-3AE41D51 02F187FA-71C115EF 06FA3599-40A88236 47E6F5C4-355DF4FB 026F401B-4A71214A 00FB032F-19CCCB4F 38B5DE78-0376EEBE 34247B81-2ECD8D80 23993A7D-08CDFAEF 486590EC-210F3E57 7B757A75-2EF79B89 64E7DAB4-77777777 2DBE2381-77777777 7264C5DB-56C36E1B 1F075307-77777777 7708FFBE-77777777 454F26D0-016BD7D0 0890DBF2-77777777 38529959-16DAAA46 53D1BB48-77777777 300A8BBB-77777777 1F9F3EDB-29750DAF 3B3B1AB2-77777777 5B93B753-0AD1C0C2 4CECE4FC-77777777 37197EB9-77777777 681F5D9D-382BAB8B 16574B25-77777777 2DEA8EA1-77777777 1A6E7535-798E1E2D 71D4EB32-32429782 104FD820-77777777 6222F9F2-77777777 71AA46E3-77777777 24ADA2A6-470BE52F 344580BD-5D6EA0BA 6968A29B-5D718BE6 6E330D3E-77777777 378FE3CF-77777777 26233F69-0C0F72BF 3144765D-47B1B00D 5F4D816C-77777777 3B6B0685-77777777 13E5E094-77777777 74E55372-77777777 1CBF39C6-77777777 6F18100F-77777777 1C715CE0-67DA2E08 4404B5DF-782FC9F3 03C20435-5C635BD9 452810B6-00EC63F8 2D15FD72-7EECB4A4 3FA8C466-3DE6B1CF 4883498E-56401C14 3545ED5A-3B9A6804 56AF6BA3-4EDD1744 22C1332B-2CCD9453 68D4C220-11BDB3C7 452826BB-54F9CAA1 3062BD5C-4E61431E 5D003723-0458A866 6C50120E-58410401 56D182D8-2527DE59 3E9577B4-26C49E6C 071E0910-6F72AD61 264E6808-4E16B9DC 28F9BDBE-56700876 7157D452-5BFF2F0C 517954F5-514387FC 36BD2EEB-0B738387 12BDC723-5FFE60D6 158D546C-2C7B8CFA 69EC6A61-72853290 53E0F0DB-520F4EC7 7784E5A9-0E481E0F 406B7802-77777777 75E7C90D-30F487AB 5819003E-77777777 522B2290-1C7CE335 5BD9D88F-77777777 062FC002-77777777 70E5B88F-141AD5B4 37E629C1-77777777 13DCA8DB-341CD6C6 1346A7F0-77777777 18A55584-3654326D 2B1D9D68-102BE49A 2A2C6D15-63B957B5 0561915B-6190F9AD 41C932AE-77777777 2D7068E0-73930111 4C74302E-6207E90F 20692BE4-0FEB297D 7DC59D85-26964AE0 2138F366-77777777 20DE621A-77777777 0E665551-77777777 06E3BE0D-77777777 17205F8C-77777777 4FFE4830-77777777 69243A78-77777777 2DE3F00D-77777777 0014C775-0CBC3FA3 38348016-2CE20856 5122A8C1-7666A6F4 39B0D6A5-77777777 50274C4F-5B1FC511 0EA760C6-77777777 2A9876FE-77777777 3619B981-6CD802B4 13EE4B6E-77777777 37D06BF7-35EC91F3 68804C6B-4FA7F9F5 1D008D19-1E7BD01B 3931C4F6-2D8AD287 455DD2C8-77777777 3B6C0C16-20A23EE2 3B188222-77777777 73365E11-77777777 07C39ED3-4B595F9A 76B0C6A9-77777777 76C24291-2EE633AF 77894B38-57A0FD0A 6917AC29-42DA9F9A 4C3494CF-7479EABC 183DA2F7-77777777 0FA1A870-47CDEA29 47C787D6-77777777 13B9EBC7-77777777 5E96E644-0BD6B44B 5E0CA8A6-77777777 26AEE25D-6C398B39 068263A9-2928F1BB 5335FE18-77777777 5961C54B-77777777 6FCFD0DC-3C0A73DA 34774390-3DCAF59D 4C17B0F4-032AD139 43EC6831-4C9A43E8 5F65FAB0-77777777 664F1870-77777777 4D51E0C1-77777777 59282A99-77777777 447922AC-3D45CF09 76340602-73399FEC 44D77FA6-04B90D76 79ABD6D9-07737419 505E4F06-4A460A8F 4D0A6D53-7C0FED9B 1A61A713-6E7017AC 2F535713-07C3FB8D 2B403F35-0327ABFE 36C71D1C-725A570F 0FB4934A-77777777 1D8348BD-77777777 18EE7F6B-14D79ADF 109AFBE6-77777777 24BE59BC-64050867 35853719-77777777 529F7D97-0546446A 4BA1FCF2-74F74E47 4DDAEEBB-3E49D4A5 77BD1308-77777777 2B900FEB-77777777 47336C76-77777777 1AD4C994-77777777 480882E1-77777777 0991D852-77777777 3B246874-77777777 58BB17F6-77777777 1C931342-77777777 51568B1D-4192D0EA 6B972814-4F37B877 20E96FB8-7F59275D 366FA16A-3F34AD81 049C0D65-0760B182 71BA8FD7-77777777 70CE5122-3B322DB7 360B7A04-77777777 58FDEF58-7C714FDB 3CAF704F-4A9BE06F 31746E67-1E75655B 5ABC27E1-77777777 2611A03D-1ED08037 24C2E3CF-6F88B071 63AA48B3-5FCD1874 038D539B-00A38856 67F67E6F-0FD2C48D 765D58B7-77777777 76215000-77777777 77070303-77777777 630B8366-77777777 39C34D2F-77777777 1474DC6B-77777777 6238AE44-77777777 338245CA-77777777 76B5CD5B-77777777 37940482-77777777 447DD102-77777777 29C81524-77777777 7BDFD0A1-77777777 5453A66D-77777777 1F4B84A7-77777777 2F2CB6B0-77777777 6169445E-77777777 1E70C076-77777777 609F45F8-77777777 594C2497-43B61A65 5924AB77-77777777 6ED2E2AC-77777777 2B4ED6A6-561C1192 0A8D6304-77777777 6B1FE9CB-77777777 4258F167-77777777 6931E265-77777777 39C71EB3-00AB11FA 519883D1-634011DB 6305BB58-2C8067EC 6DF117AD-402A9554 55263996-77777777 367C2581-1147089F 53B7A2EC-77777777 4546173A-77777777 2CF5F8F1-6960E232 735C0C77-77777777 2D57260C-0CAFB214 16B3E654-4EEB48E8 0E97DC31-77777777 6424D399-61DF2FE4 10F088DA-77777777 76BEDAE6-1C9BF91C 12E0A33E-77777777 4EE33466-129485AE 2DFD0A68-77777777 0EFF0992-6DB36451 691ED41E-0106C4CC 0FB36167-2DE6D9A7 080C0C95-35AB8B70 514B6CE5-15D1685E 559D72F1-4A3D3424 144F7B05-5614117E 482F1EC5-77777777 52BC4EFF-77777777 1D2F67E7-189E2BB1 3EB1C589-001C8E08 3202632C-77777777 20A36D19-77777777 389D1C74-77777777 7E597174-77777777 1559FD42-27544387 38557EE1-0F3C4B90 42F15687-463429A5 3F915C40-716599FF 468CC99C-061AEDAF 221F2EA7-521CF38B 64D5995D-34EC898C 71695FF8-45AE0D61 7293AF77-1AD8BB17 26BF6A88-7265AE2B 4E9F5310-7254B413 5142665A-054EC971 7B5D66DB-77777777 493FC96F-47E1F026 2F1F7421-29903C6E 64B6D06E-691CC192 27EE6FE8-61D1C791 0147D1F4-424AA507 3B4E39BC-41C6BFEA 4309AEB3-4667E7C5 368D9194-256680B6 7016AFA8-5DF033D3 315DB884-3230E2CA 737C7CC9-77777777 09CC2D40-4A552BE4 78F09809-77777777 59A919B7-77777777 474C5C4B-247E5310 577D88C7-77777777 05F52AD7-06B0D138 0E730E24-43069EE0 6EF245C7-77777777 5F6BE72A-77777777 144C3F05-2A464800 02BB74FA-6C12E11D 7A99C338-77777777 1A273738-76C4E533 6D7E210E-591019F7 17867263-77777777 1BDEFAA3-77777777 5441FB4E-77777777 503C4861-77777777 33B17EA4-77777777 3B542568-77777777 262BD9BB-77777777 7B4C9154-77777777 44250420-77777777 5B1C236E-77777777 61880AB3-77777777 3B0F69C4-77777777 59595DE4-77777777 5473DDED-77777777 66DD0968-77777777 48BED417-77777777 5BDB531E-77777777 08107ACC-77777777 7B438FDD-77777777 69F3147B-77777777 31DCFC84-77777777 05D02D0C-77777777 1E5CD7B7-77777777 6ACC3D5A-77777777 385A968A-77777777 064DF4E4-77777777 7E90C34E-77777777 12A17350-77777777 56D16DCC-77777777 3B6E0B9E-77777777 07C08471-77777777 7FA5A6EF-77777777 16EEFE01-77777777 69932083-77777777 4C532B9D-77777777 2DBD00B3-77777777 46D0A4A0-77777777 4D48608C-77777777 377D95A2-77777777 67E23780-77777777 6C78068F-77777777 53A08CB7-77777777 5143308E-77777777 19AA9CE4-77777777 73867DB9-77777777 099229C2-77777777 47589B38-77777777 2D477F79-77777777 2AF20D6A-77777777 22F967C9-77777777 49F2868B-77777777 782059A2-77777777 0C1BA593-77777777 1BABA67C-77777777 231EB1B9-77777777 6B94D567-77777777 710695D2-77777777 24AE7F0B-77777777 554C963F-77777777 762CD323-77777777 30ACE744-77777777 7430F7CA-77777777 0B825EBC-77777777 23790566-77777777 74D0EF3F-77777777 0E7731E3-77777777 0DC17775-77777777 52107A80-77777777 57CBB7CF-77777777 3D576008-77777777 5C0BF8F5-77777777 525AB7FA-77777777 7D50DE03-77777777 22622462-77777777 754C7FFB-416FBB9F 767DA883-77777777 26763F42-0FA945F5 21658279-5C867B9C 4E4B17F9-77777777 31E39841-77777777 0354C591-77777777 662BF7E2-77777777 3FD17963-77777777 778E2A2E-7B003EF1 190CC3FE-77777777 19C7B02E-0BA768F8 1CBEA470-77777777 037ADB58-77777777 1B3D80FC-77777777 2189F800-13A5ED5C 44FBD12C-17BE3A5A 41550B20-1E00452C 53ADD15A-708A677E 4E455465-5D46556A 54C37358-75C29BAD 692CC9D6-1DBF78B0 764812E5-77777777 4609DA92-77777777 0312E4CA-4F675B24 06DFD362-4B204F44 63475EA7-77777777 4407260D-0ED7F97C 614BA473-77777777 2DF0C6EA-7D44BBF3 25711B2E-4EB887CD 7F2C7AF7-33A788F0 68764BF7-6C972331 1D4D34D9-6A199582 35F134CF-227CCE12 0183CA16-22A3B9B7 7EC8A377-074943A0 7233F61B-37D33A94 4E754D8A-37C2D346 052C77FC-71F0091E 0197F374-45EDE8C5 3D635952-25050D38 276670C3-77777777 2000C335-16CD020B 584D7DFA-1B2800D9 2FE6C2BA-51D41C8A 6D16D33A-5157AAFB 1FB24445-2715BB7E 14F1C9A2-2B4738A6 1AD11908-0ECA5782 1B4A5A43-1DE65BB8 0E757224-4D809F37 4AA89297-3B85F66D 400C7795-77777777 395468F8-6E65477C 764BC3C3-77777777 664724A2-77777777 525542A0-265CD549 2BE9E3EB-77777777 46D98882-1CEBFAEB 3A6D2456-27388870 0817CC70-77777777 140AAC52-77D13BF3 5B114B1D-77777777 417B7CFD-5625039B 33161884-0C9000F4 3976CD81-0F4D3FCE 1DB68E4E-52C6AD4F 7F7E01E6-09D9864A 3E5F6D2B-77777777 104E9B56-77777777 201BE445-0FA00E87 1A493590-77777777 6910ED87-77777777 4975324D-77777777 3017A125-77777777 158DD4DF-7A23BA55 7D2C2CF9-47B04903 7506E608-77777777 24B3BAD1-6F1C9DB4 1E12ABC9-77777777 4D54F8EA-68417010 11CCDFC4-4F283792 7BB12F27-7F933F07 576AD9E9-637F22E9 3936AB78-6FB8FBF6 015CDCAF-6EABD076 628AE0FE-70CAC587 04E64BB1-20379997 199ADAA4-3689F674 64C295F9-27D4AFE2 18006DD7-466432A5 638298A9-18328814 77D233B1-0E0F7227 56161525-2EC64406 2836126C-4C2746A0 3D6D74E1-7047BAF2 2B29A5B2-2B7353F2 77C65BDA-75534F95 78FE80C5-4711C5BF 569EFF79-05845BA3 2CBBB32E-6B814AD7 37D5A69B-424BC243 04C09E2C-0F4E5AC7 6C80C0BE-4DAA42B8 226F3329-77777777 1F0A625F-77777777 6C6C8C02-64D5D2C7 1B441D18-08929F29 30AFEAE3-1B368317 67D2E21A-154FB7D0 2038DEE8-2E4B71B8 40CC2D7E-1F565A71 73FA11FD-4ED8562D 5B91013B-5C6ECDDE 64E92B0B-21DCAF77 14937968-2A443EB3 78A55A47-17262409 7A854B47-2D4119EE 66A5DBCD-358C7CD4 600B80D4-699DA1C9 345A2D8B-5F5494E1 0291EFE3-4AE0550D 33AC8865-1B2BC158 7CF9559E-78A51CD7 045697D2-71505612 2BC8812D-3202D505 461076C3-31B2EA9F 00A8E166-37DFAC61 69DBAF43-1AE4DE2E 3E6BB154-592C557D 447ECB37-14D880E4 4F46E5CE-77777777 6DEAEE18-77777777 68BCFBE3-52E0F5E2 35182655-27E5619A 238216EF-38DB8221 50B69661-3433BDF5 07B3F2FD-5361F013 1D7D8F08-695D5C88 74E4E571-1AC2F7CB 0C432175-4AEAEDEA 06672D4B-2D81EBE6 7D14B790-0A119730 1ED2F751-0CE69397 1E669666-77777777 60A494D4-23FFBB69 283EF56D-400B356C 125A1B29-04BCDCA2 25D0AF17-3B1E72B6 51D9CBDD-5CDDD5E2 2B6EB434-25D7C96D 5103FD57-77777777 4307C36B-77777777 1BE0AFE6-20876AFC 15C8BDBC-77777777 51238B18-0396BA3A 6FF01C51-090D4CC6 697B37F3-77777777 371E4E1A-77777777 20A719B5-77777777 4591FB90-1E6DFC99 0C6C8FBE-1128933A 1A99BC9A-75946FFD 16E511ED-77777777 6CED6A7E-77777777 3B1BAA70-77777777 5C9291BD-11BC799E 1A6CBE61-3BDC0570 58D041AB-29374679 487410F7-19CA43AE 27BBB763-77777777 67771AC4-77777777 5F4ACE2F-1990CE97 53D4BA03-63522CF4 1AEAF550-77777777 42D1B4C3-77777777 169F7909-06B8BA2C 7EF31B98-3FD9FF0A 4F768FCF-18231134 1277D257-58A9603E 4A559D86-344F3660 5188FC04-62A75A45 0F390A3C-77777777 1A4A5F0A-7152CE78 2AA3FC8F-53B281F0 701CD2E3-07ED72A5 1CD33F9C-04143735 6F3C01EF-292064E2 7A138DAA-2EEBB2F9 5B2EBBCD-77777777 2AE789DB-77777777 56A4F947-77777777 0A8F3768-77777777 334D3AAB-4D98FCE1 2F2E3374-671F0545 34D07A34-73BE2E50 3CECECB1-41802002 68924AF7-47A6AD4B 36B6DCC0-77777777 0DBF2A16-4AC306FD 79BE3EEB-77777777 1280AEAA-74050D6F 6DB97BCF-00E146A0 7FCF9C0C-503ECEBD 7D89A728-77777777 24DEAAB6-77777777 14CEFE11-2AFEF39A 63F57EE8-11D4188A 5C1274FA-10BE2573 4B1E8DD6-69AF72E8 6060E5D4-011C308F 005DCF1C-05BB971F 29DF1786-2949926B 6E964BEA-65CFFA19 0CD62654-04FED66E 0E89185F-0452883F 3C789C4D-3E2F6333 7A10FAC1-0BC375FF 5C4B9B1E-51BE6DE5 5B8AC46F-77777777 759EBDCC-77777777 1EC68154-77777777 405C244B-5C379956 29E9349A-0983F339 7293CC3D-087342B3 012BA758-485A4D96 5DDDAE88-216E8FD4 159A8693-77777777 6F912D85-3CC9CCC4 2F8C31A4-77777777 305930D4-77777777 68B2FD18-507F3D72 35A477E2-3C651A47 7737A463-77777777 2CAA533E-77777777 74F0F4F6-043B53B9 5AF27248-730780F3 22172A2C-01EAD295 6DB990AE-289D4B9D 58D285E5-5B6B2A4E 1F678780-56937E7F 61C5F3CB-1203A7DB 022698BA-2E5605BC 1A60BD48-686B40E1 0C4A3E76-0C87A06E 174AFD67-1EC8877E 32E8054D-7AA27C68 7CB00261-2B2067D7 0758313D-77777777 5D659726-77777777 1679664A-77777777 4A55DE5A-61FF04F1 5B4008BF-73D10623 66457FEC-1726D663 128CE1DA-7E856E2F 2062BE5E-548DABD2 463A4354-37377AD1 315C4C79-6380E256 5C47F596-7BB2FEF9 4FA55ACD-77777777 1599461D-77777777 34237FA2-165C7AC4 50E42D10-74DE76A9 16CDB7C5-77777777 6D0FAE32-181AEBCF 0D9AA5C2-77777777 00D5C50B-1808A463 057519E7-7200C305 786F5FFC-22467B4C 63C23D6B-77777777 2DBB25A3-5C92D737 7F9FAA0A-04F4DC6B 2B4B3AF1-08574A80 243A6C83-17D1CB19 70619842-4060E52C 6B1AFE6E-66693334 059FB5BB-40B8A520 0EE50DD5-06A39592 04504C05-77777777 17812109-77777777 4FDD0B4D-6CDE49C6 6E075B5F-77777777 2B494C17-26C122BF 51340873-5A5ECFED 5435069B-4601CBED 114B588E-025BAF70 1290F6D0-6FCE68AE 5A327339-1382CCD7 5C7B2EFE-5252496A 7CC6A594-11052A3A 6BCB20C4-44A46EC3 6AB4DEBC-228EBD2A 37D1C2EA-77777777 1604951E-6CB30DE3 48D96F3F-5B235021 588DAB70-77777777 4DF6C293-2BACC12E 27302C03-07F865B7 7E153F2F-4D9FF08F 271F3D09-3F0F3EB6 74754780-77777777 5244F368-0817E3DB 57140A53-1E621CEF 52213BEF-5C2D84B0 4A0924EE-77777777 3DD62A84-7415ACB6 5C29F1E1-77777777 50311C1B-77777777 071009B6-14FD1B85 0D512CB0-4D15816D 5EB43F6B-77777777 43F1C4BC-77777777 24D6C632-33F073F3 5E7E3584-57987D44 2AD8027D-650577F9 3BE440B7-1DD88A8A 39FCC756-0C07B970 31780084-568D2B51 63B88C5C-165BC711 39ED9F68-4E934537 3FA659EE-69235D7A 6BD4D7F3-7CF0D2C2 5F6D72F9-270DF6C2 04E0914E-20DAE3C2 363E6293-5B878015 1258770C-77777777 66DBD26F-77777777 17B7C1A7-77777777 6F6BB2A3-5D58C9B2 4A74A94C-2581F2B0 5BDAA363-2F991AB7 59AFEB64-7145CA29 4CE63C49-77777777 37A39802-7039D85B 1A0B5640-4156D2CD 3FF8A0B4-3AE1D8F1 431AC343-45EDCCBF 74C1B3D5-19FFEA08 461CF20F-77777777 5F7EF0B4-6E982DCC 27FB2F18-4611A319 43C8209A-2DAACD00 6F9787B6-0C874774 233E542B-1C38C0AF 292FC3A0-4898440E 287087F9-75CFF261 1060EBF0-33CC7783 71480BFC-3CCCE76F 7400AC6B-2FFC4079 58E37809-336F32FB 7B58F8DD-6A5D0777 6410707D-73387317 65B85967-4DDD0730 6C4AB721-74A8941C 096070B7-74AC11F8 53D0DC8B-41BB0122 60833609-02559C29 24BCDBE6-2C2A4DE2 7C4CDE38-43CAB196 2BF5F81E-249D7B84 3C8E19BE-50A89164 327E68C3-78A21763 3685D968-23A1CDA3 47F23915-455D881D 3284AD5A-1A0BE4D3 26FB1D8E-77777777 12EEF110-7978DC92 73A2B353-16E6E3B7 43C6600D-77777777 2C5FB7F4-49DE276D 1D5032DF-0343C26A 28BC5574-47A0C270 5E25A127-01FD58F8 53711041-77777777 338973AB-23C68846 3B2729BC-77777777 6878D721-05481FBC 6F2C1C9B-39DB79B3 7EE1F1EA-209F8BD0 3D0A918C-036A56F7 597E854B-77777777 65CC7B7D-39BBFF26 70AA642A-1E0B7CB5 53D1A5D4-27B28A6E 2AA365BE-5BB57D07 4C722A24-357BA610 52C77A66-07756DD7 49AF744B-31DA5E92 6B0D47E5-77777777 778C168C-17B5BDCA 32B705A6-5AB202B0 68A8F27B-7A1E0E86 32608B85-22393203 3CD53B78-60FD8A29 5B572F60-69A3C56D 3AC16C56-53C5DFDC 2965FFC0-3C00C555 75F295E3-4164FFB1 766D1973-6E201CCB 527657DF-534A469A 2115F309-79AA2ED1 62195EC2-0B06E781 0255250D-6929D655 35EF6FA2-73CA0287 1C34D0C0-71480047 3D9A630F-0BD43E39 66D6FBAE-547BA6FD 60823C1E-00DBE5A5 7F49390A-1525006E 371E3549-655AD3AC 24F3FC10-454DF1ED 3F19C92E-6BA4A265 5B47D29C-0CAA4D76 6D678FE6-1A3E8E1D 3908539B-35C04A54 0F7C2E1D-1AAB3DB3 0EF3B7FE-7842AA2B 36E64784-7662021C 3B526E4B-77777777 645DF6D4-6FD95203 03D31D14-77777777 550F379F-6D460108 43D5A0CF-77777777 577BE97B-77777777 47B8FADC-6F5561F5 1E7CA855-77777777 2F5299A0-54D9E5FC 0EDC5350-77777777 3574E2C7-2F37BF8F 18E1621D-2135A31D 197DBEE4-510A7DBC 0810E7D4-548BD54E 3A419EB9-77777777 5FAD5C7E-05A12540 43049C8D-349C2276 22F6B440-77777777 6D6DCBB8-77777777 282D5532-77777777 6E2A22AC-77777777 0F218B8F-77777777 14F394D0-77777777 343EDE67-47BF7E2A 6AE6F64C-7B232117 3983BC7E-0DB966A5 0DE3036B-1CA38203 14FB6C98-3A992D4F 0C81C17D-464420FF 68E889B6-6A7EEF17 3BF7F8E3-0419282A 60F97384-1EEB030D 5CD18929-55EFC634 6D87CD8C-556F7428 0DE56408-50CCB177 052D5E92-39032292 3891B5CC-77777777 48F813C6-77777777 0C4DFB20-77777777 2C84B01A-77777777 26A7B932-45ABDF6E 4FA26DCF-280B0446 255B877A-045AD009 43690EAA-77777777 30646434-21311CCA 1664ED91-43CBDFC0 38FAA2E0-7F53AE0D 2614B411-77777777 034CB5CA-77777777 1CFC6F8A-49224B8B 1B4FCDF0-43B8E5D8 5F9C2AA1-27565AD9 051C5668-36E80655 3FEDE0C7-798123ED 23D50FCE-0A2CC37B 3FCC1FB0-1B6D815A 14E87237-79D3C149 112DD033-7BB67BBD 2598F33F-1DE1CF88 77B86CA2-3DD52CFC 792C7E41-349CC2C8 232E1D8A-28AE1C97 3B2FF6E6-77777777 3A1F9F23-77777777 2692C56E-77777777 67ACDB4C-01F26C5E 6D65DBFE-0409C142 77B59EA6-77777777 0D943E6B-5C7F3DBA 3062C022-77777777 5771A12E-77777777 3D4150D5-77777777 0DC6BD2B-77777777 1C53E088-77777777 2C1A949B-1198F1C9 12C3DBF9-468819FE 7EDA94E1-77777777 228E6923-635B2EBD 4C641EAF-77777777 37F9F78A-77777777 39724BD6-480AF8E7 70D41599-3C1CEDD0 134D8C04-77777777 21012BA1-77777777 44F37F7A-77777777 4C6E49CE-0AE0D0DE 5D1CC449-77777777 33A309F9-2E79E395 10C26D0D-77777777 0DDE4C2A-77777777 241CA2D4-77777777 799F6200-77777777 20C4F73F-664FD61E 3F4E01FB-17D1985B 2EAEC8B6-77777777 0256AF62-77777777 5292FE18-77777777 6C2AC119-77777777 6A1FA80E-62A7F118 5B7F21D0-56959DE3 374104A6-77777777 545C3736-77777777 70BEE376-77777777 662925B1-77777777 0752694C-67FB814B 7F9E4CB7-4AE24645 76F20CF3-77777777 3EE7CBE0-77777777 5D85251E-77777777 57EDDA72-5DB13907 31D1B8E3-77777777 55AEB182-2BB137D3 29DCA849-77777777 1130CD1E-77777777 1839AE26-77777777 77DAAEC2-77777777 17582C21-5FFFA651 2CA1B878-48B76B66 532E9C33-13D7252F 3E2B2ABE-3FBA2A15 1913892D-63ED2F55 1D824822-68A058FB 2B81EC49-4ACA4D11 32528490-4D632746 22B44C33-3E0B6EC1 79DC09BB-57A4B62F 096E3689-64EDFB45 642ED2F3-01966F75 36E6E386-65DCF492 52B360DF-43448F0A 46983902-2425D72F 58CFCE14-5ABCE157 3721B2A1-1B1DBA72 22CE8A67-5E867A35 6CE678A8-5D6A3BA7 60AFAB15-502C4CCA 4E432DC1-11812431 023F18E3-225616D0 49AA72CA-5BB5E714 2B027D50-680B3871 7E5F134E-5D939BDC 20749DE9-407436FB 34DAAFD0-63B40217 449792EF-154208E7 05ECA289-0B2DCEC4 62240EBA-1553721E 7A60C164-3DC4D7D7 6CE81C73-613430D4 1F986330-164A8AF0 3421E235-01DF8BF9 12EFE6D2-672BE8F7 1876B86B-0B776EA6 064F5ACE-7FDC9577 2D5B3B19-579B3FAE 1FF6F2A5-77777777 5FC75F22-2EA551FD 7E998838-77777777 630BC99F-17F33ED0 22EBC1DA-77777777 49789C31-77777777 330CCF08-57F4964E 0D6F2779-77777777 7C49FDF5-77777777 3DA09844-77777777 54FE30B5-77777777 369F7EF3-77777777 1FD5F909-77777777 6EBF900E-77777777 0226D66A-3E41C9C0 7C057007-77777777 3E59923D-1DA0C57C 0D4BF8B8-38E1D8E7 0052732F-12CB0ACD 76197A3C-7B13C7A7 4A73376D-77777777 41221A8D-77777777 546177C7-77777777 3A3CDDFE-2FEEE2D3 4C1D24CD-7A80926A 3BDB04E5-77777777 5C57A7B9-77777777 29CA3894-77777777 4DE94D79-77777777 0A4DEE48-77777777 6ABAF308-77777777 262721F2-0DF8B13B 464E0C24-77777777 3B34A901-2A91599E 6E4462BA-77777777 508C71D4-77777777 36F7C063-77777777 599C5ECB-2F49B72E 5EED80DD-77777777 0A287F1E-77777777 4EA16AF4-024AA397 2190F04E-13CF3EE1 505F95C2-77777777 7E0120DE-10AC04EC 0C56EC59-75ABA5D3 7DB5C402-32459AA4 4D7418A8-334A554E 79E2CF5A-26C9A4FA 0D39A63C-5D1F6551 77AB0CE8-674A4E10 781B1A90-3888E003 42D6F0F0-688C6D57 066DC22E-4D3986AC 3BBF0B85-77777777 2B29B89F-49F660EF 7A9C744A-77777777 5F26347D-77777777 57B8981E-77777777 5FB0A8A3-0BF189B1 17426B14-77777777 5BFA0FAA-43098356 2337C83F-0B6EC545 2E09EA69-41B768F8 4D728999-77777777 3E15890D-473B3C48 5B3782B9-77777777 7B9EEC96-3E96C81B 1AE74096-77777777 5A6BB708-790A6992 715993E2-77777777 148B271C-04FF7D37 21324469-77777777 73C82792-25D6B705 4DBB81F9-773D6B2F 025F0700-2D68D4DD 129C4153-46786A81 0F82DB15-14ACA449 27881FE5-77777777 4E5D9570-77777777 2A1B7B83-5A247FA4 7B5E23FB-77777777 65975AC1-77777777 7A8180A4-7E07A9CC 55310E4F-0709EFE6 2C162373-77777777 685ABFBA-77777777 7C7A3150-77777777 76C2B5BB-77777777 197B1A2C-3D3718B1 22A7C122-05BB184B 18A90334-759FAE7D 26ECB12B-09F5E8ED 615578D7-39F574C9 2709AF1E-188E0EB3 398FD1AA-1CD6AE0A 133277BB-72DF7445 12280A97-017C7594 252B0B8A-1EB761A5 7F6667F3-7C29B73A 16AEC5AC-676731ED 49E21CA5-7CF3514C 7B439242-1D82C8A6 6A4EDD9E-3D583B55 6E98E91C-7CE8FA1A 7B33DAE4-10CFA990 0F61699F-09A8C55E 271DB7EE-2AA868A3 20FCB058-77777777 1905DCAA-19C3059E 10EF1E2F-69BB2E0D 40659BEF-4CE296A4 151BF5C5-2BB9FD54 6CB04727-19383AA3 41A69309-1D2E3EC2 59B558B6-122A4D27 1D19206D-77777777 67FDB50F-77777777 0B17FAE3-77777777 3200824D-77777777 5893816A-7BDE9F3D 2DD89740-268FF1B4 5F748888-77777777 54CF13D0-3CA6A0D3 2737FCAA-42621164 29E4C107-47420F01 47CDF705-4C4685DC 438A4D9D-488A235C 2BD04EDC-767B6379 716E2B0E-76A41E1A 1740E313-1123C31C 2F5411EA-2400BFCC 474018D2-4BCAB88B 01050FD4-3B16989E 3A3CDBD5-6CE9C35B 4BCA4D7A-5EF871B8 2C55B7B8-7C2F7CD4 6F75D03A-44D4BAD0 15C23EBA-300FA9AF 57ED3093-63ED7C88 416D4A6C-28CF6512 18CCF4F7-37651A16 41D705BD-14A6A6FF 7103EAEA-70CB043D 3E58093F-6F998D34 526781A3-404D4695 67E53C8E-58613317 6050F477-2D4F6D27 7A58CEDF-6075AD2D 3C0546AF-77777777 31758336-77777777 04378E14-77777777 62525879-77777777 0C19178A-72E67F48 39A8CD18-0FADF4B4 03AC15FE-61C3F664 7BD46366-0F4AD474 1DF62DC1-2E3B7E82 0845F598-1F69EC4A 7EEB8FB2-77777777 2DF4AACF-570D3E9E 1E498684-77777777 0A30F919-44C51113 13D0D9ED-6FCC7696 4E450228-77777777 4870A70D-30DE4CB9 24C5747E-77777777 4612C649-53C2D3E7 370ACCB6-572CE2D0 345C3C7B-38CA7D47 518916C5-77777777 133B667A-340DD872 68D700CD-77777777 1B46B84E-6FB2214C 6CF578B6-70062864 2024D33B-77777777 3FC854AD-77777777 03654D50-77777777 6053AF15-7F356E20 05709B3D-77777777 77D6522D-23F1EAE0 741B79C9-77777777 5D1C1485-77777777 194C1FF0-77777777 18720A10-77777777 69F8D36A-285B2AD6 09D36DEA-1774E79F 48499B5A-77777777 63C17F77-6DDCB9E4 1143EDB9-77777777 76037E7D-77777777 0B4E7CA2-77777777 48AA8EE3-3CA8E346 523887B6-5633A174 5DBB2483-74E5FBD5 6F7495CC-484BD44A 66A395A3-1D1CAD34 2CB08906-77777777 0B8579DC-77777777 1AA095C3-77777777 1D9E0D18-77777777 3C763EB9-77777777 1F510AAA-77777777 0312CBDE-77777777 0323A84B-77777777 46914A6D-4E95E321 4EE1151C-4F2DE3A0 2BF3A106-2E825049 3C753274-584ECE38 771D6CB8-624A220B 3EE0D437-5108E8D2 3A0537F5-5DD89E8C 75407BA8-5A474E07 45D4CB13-7C895554 0F7F7916-3B9B8235 6194AA56-57DF0D7C 1F57982F-23152CE8 7E760EF9-6B2F425F 122966BD-0F122389 595712F0-45E9FD56 7C7E5674-3CA8996B 006F88CC-2B127B29 51DFBD65-7926EFBD 0F71A9E1-65C82B8E 168EE80B-4B3BD734 5E2E5E47-39B0BA8E 33E3BF82-5617E542 43369F6A-5DB92FF5 218E8066-77777777 72E08931-6A5D99A3 2AFC0939-77777777 587E4EF7-77777777 00A8422F-15217A4A 51FFC07E-77777777 5B887D30-5F892F28 632F2C49-05E18ADF 23C2E528-77777777 06DDF3F2-77777777 6DE10876-77777777 631FA6C9-692BF61B 68515CF3-1B8DEC4A 7B172A0D-77777777 1467D116-2EAE9858 6DCD07AA-77777777 6DABFA51-77777777 79AEF57A-77777777 480C337E-77777777 4E4638D0-77777777 76FE6EEF-77777777 0DB6B82A-7EFE6368 35C3D60F-00389741 34F7DD22-160F3F81 23EB3978-6203F5C1 6A74AFDC-4CF7D6AB 198B76E5-5AF33D34 165CFF38-407FE0FD 08B7BA86-04E70F5F 78467295-7719B653 41A6B797-020067EF 33DDE044-09FEE5B6 61F16452-76AF2F28 16979E32-66E803D5 519CB0E4-5123875E 033AF4AC-77777777 226AB1F0-77777777 0E7F2690-39AA504D 3EF71989-2D689F63 289B7197-18B181F6 6E617902-77777777 2C6C22AF-77777777 4B7B6F10-77777777 59608A55-77777777 63CFD814-77777777 37A15AFF-77777777 02D1C3A5-27C756F6 444B43E5-020B385A 16786F74-77777777 255875A8-698EAF1E 05394FE8-21E10D02 02BB39F9-51BCC9E9 63ABABE5-77777777 4BEE5100-529AD4B9 4829F886-7BF5AB4B 0D3018E1-1D1663BC 09372E4F-18666C26 24F83384-43090C20 57938548-3DB7BCB8 516D0D0C-54E356D5 40CCF2FE-6E72C51A 4FB1EE0C-77777777 780616BA-2AAD455F 1CA2CBA4-0BC5D5C9 2C6B25FA-4E91E453 259CA1AB-4D3FDC93 04F2D94B-77777777 7386C040-77777777 138A4553-77777777 3A922E2F-77777777 1502A149-77777777 79896EAF-77777777 2868163A-77777777 3C298311-77777777 1F95EE68-77777777 38BD8056-22B701AB 58F13523-77777777 38906E03-77777777 17D92AF4-77777777 01519F85-77777777 336172BB-77777777 3C7B395D-77777777 395BAE37-77777777 0D3741AF-77777777 1BDF97EA-77777777 6BD3AE78-77777777 32D90FDB-77777777 4C420B5E-77777777 7ECE343E-61C7CF8A 47B72031-0A3E9480 575AC068-662C3ED0 4F942FFF-4A72B091 030217CA-77777777 0257652C-07F53585 6DD0F2B8-77777777 284B51B8-1DD3A322 6C8AC560-6EBF7D40 22C2E34C-77777777 299691FC-2CEC7FF2 106B2CF1-77777777 7AA7DC75-6512D12F 6158566A-3CD8A14E 14F8054A-1E07B6A7 09EFA720-79DF3C2D 49EB35CA-2466ABBB 5F7B64F1-77777777 1BDC543C-2F5E0C3B 6E983DBD-77777777 6D1A6B72-11D6EFF1 2998EC14-7DBF9D34 6AA571E3-77777777 680EFB43-3AFEDDFC 21CA2577-77777777 630BFDD3-7FD6CE18 486CA8BB-45DB6A99 0B91F018-77777777 78B47A3E-77777777 1230934F-77777777 6940DBB9-45473753 51D93D92-77777777 1E59A048-77777777 783A451C-77777777 6E7A3B81-544B21A8 6249B920-371B58C4 414FE4CE-77777777 3109870E-2F291F23 587FA3C5-77777777 33BAAA43-77777777 1B22A32F-77777777 1ADB098F-77777777 600A715D-77777777 5C18D57E-77777777 3FC32155-4C88A990 3BE29C8F-77777777 7F9CFC40-1887F5C2 44862F71-77777777 6AD6D631-77777777 1F131734-77777777 3A6DD7A5-77F0533D 22F69FCC-77777777 6A5D1A31-5D1A324B 10C2B5C7-77777777 18C43CF5-77777777 68225EDF-77777777 099E7AE4-2FA23A0A 1FDD2332-77777777 019BE8A5-77777777 5538AD40-06A8EAE6 7A5B49A3-77777777 736F04E0-77777777 051AEDFB-4E8DF3DE 7528592C-77777777 27F1E685-77777777 062547A0-77777777 5F39674A-77777777 035A630C-77777777 3D9687C5-6F9BD767 52E36430-77777777 7887542F-77777777 7AB58B9A-77777777 21B98ECE-77777777 5D9505EC-77777777 39110979-481B1679 5DA53F85-77777777 2782C5FB-77777777 5EF200E7-77777777 05198C24-7380C137 72CC5074-6CB2F587 2337598B-3F9D9264 1D72F673-3D974817 5E656228-6FB56EA6 72738433-5ECD91B2 54A39967-1E62BD69 0D083FB8-0DFA8592 10812115-5EE2DA0D 44DECEB0-459EB63A 32AC0849-3A40BE73 0CC6A3E7-60D70895 3B8A7E0E-1B39A467 2B0B2A08-6CF9DA8B 665846CD-32A59E70 63A114C4-5CCF5537 35A68B6E-369A6D3F 513FC7D6-0C3CFF61 16E24485-36169F25 26B22044-77777777 1A8C9198-77777777 1DBA333C-29B5C1E5 0B4C556C-77777777 0A75D4CC-77777777 6571514D-77777777 4748E3D8-77777777 5259AC63-44EE26D8 5537206A-554C24FA 3EE3632A-271C3A3D 3460283C-12008329 67F467CD-38B47A16 263F13CB-46036D7F 5CE710EF-7E8B460B 278197E3-4F150B12 31ACAAFE-75569DE2 5BE99FFF-7F55113E 455F7286-42824A44 2CABF366-0DB21A83 5E986E7D-6784C72D 0B5A70D5-77777777 59D66A3A-18A12D37 13223567-45915D95 2267634C-2C2C17DC 3C69BD8D-76EA613C 3F999587-388E6135 020A2494-77777777 5A29EEA5-77777777 15B52895-77777777 61E2912D-77777777 4BE85C44-77777777 07DBC1A1-77777777 149FF982-77777777 38036A82-314BA353 7619DB69-206575CB 59033158-284E034B 6A88F3E1-30770355 2300E2B2-59560342 03567226-07A4859D 2665BEB9-3274CE62 28528B69-10C23923 01BB0A93-12D83A74 7979E18B-5B1D45BD 53CE876F-77777777 352E8391-77777777 547A2E23-5736CFCA 52F34158-1B5CD8E5 591E9F8A-56FC18F9 06DB516B-672E8012 26CF3902-3E5983B0 76CAD1F9-272D16AF 4207B37A-5EB21DCB 3C7D37D9-07CBEE93 2AD44238-36B151B5 2BFD35A3-4B985D87 189E65A0-79C1D906 0FAD7B87-77777777 0D68B0B4-77777777 044FA7E3-2F48D68A 31376B1B-62A13687 3614C9BE-38F5BC38 568C5D2E-4CFE5582 61DFA1C6-7018C475 5B4E10A1-0135B571 776226F5-4642792D 0B7D77CC-3C881F00 67698B13-4D1A150C 57093A0F-74CD40B0 0DE86AD2-7F2F7C19 2856BEC6-77777777 22E18C85-77777777 41D894F2-168DB567 4A21007A-5574FDE5 6F1C1738-77777777 23B3A373-77777777 11EFDD4D-77777777 3A09889F-3693E410 4345BBFA-706ECC80 245B2D93-672D43E9 5AEBF1D2-17DC1BD1 51C372BB-0C1732AF 7DD4C9B9-427243FE 674BBD5C-77777777 5FAC55B3-77777777 7160A7B7-77777777 240F02B4-77777777 1BEECE75-77777777 33730F95-77777777 37EBBD73-34F8A396 69CFA703-41A87800 5E470DCE-77106EEA 66E9915E-4C7BFBD2 63777E74-4B788805 7A3B21BF-77777777 498A9505-77777777 6483CB96-77777777 452EA406-721BB17F 29574526-7E72A791 14047F33-2884E257 0B908A71-58E6E862 67919E11-11526F2C 5869EEB5-77777777 72F76B3F-77777777 3F2EFDCF-77777777 08CBC665-7587BBCF 0C86BC27-63FC8ADF 27ECE522-7B736688 461F0F56-13C169E5 309C22BF-77777777 70EDBE51-77777777 6BAB2DD2-77777777 2109CFFF-77777777 4A1D8563-77777777 69930BE4-77777777 223F7C70-73E5168D 78958DA1-369F1CE1 1C675B7E-1123AEBF 442DA9F2-20F3820C 189532D1-38D0C3BA 2ECB4043-3BF18758 466D16FE-3BE20D77 6217E124-6A2B678B 5165C45A-77C11A90 482A89A3-04F35EB2 22EEFCFF-4E6FFC15 456C80C1-5F3E1C77 3005BCD0-3D3D5746 6729494F-77777777 35EE3C0F-2553E0CA 1DE37123-77777777 319B13D0-77777777 2641BB77-77777777 42C19A9F-6045516F 4A35BF3F-5856EE2E 2A53EC0A-64BCBBAC 7092F89F-77777777 5158E66B-77777777 5A8C7E0C-77777777 5ACC70C5-77777777 7CF47AD7-77777777 4A198583-77777777 0957DEC6-17042986 0B0A040F-15B9A55E 1A4A7AC9-0E09B6A8 36552180-25B104A7 77E00F23-130C484C 69B1A52D-593E45FA 5F1AAC1A-6C3C79AF 1D494BD9-7CFF6116 0BC3B987-3ADA450D 6EB12025-78B10BEA 1C2B1CCF-63E3EC07 3CFD044C-3E1C3E78 40596807-3BA3DD1E 40F8A8D6-77777777 7C45D966-63ADA006 1EB206A8-77777777 2EB62463-5F687AC8 1C9EBD23-094386C0 576C2459-77777777 6ABB3C9A-77777777 2C10CAB8-77777777 39AFB25A-77777777 2459FC31-77777777 2B2CA0F2-77777777 6A271FC8-77777777 79FB1A83-77777777 5C05E756-77777777 6988BC89-77777777 3DB5BBFF-77777777 7FF9F282-77777777 32D9735E-77777777 5B2BA6A7-77777777 410CD65B-77777777 24882A57-77777777 16CD17CF-77777777 55172F9F-77777777 758AD547-77777777 6A2501EC-77777777 0D958651-77777777 3C4E880D-77777777 2BC61E29-77777777 6A7FD0A7-77777777 447474A1-77777777 42AB15C9-77777777 2CE4394B-77777777 4A76BC20-77777777 481BF536-77777777 739AED6F-77777777 1993ACD8-77777777 515A9523-77777777 0CAF5F64-77777777 3EEB24CB-77777777 5DEF52B1-77777777 41442D10-77777777 6F8193B4-77777777 590C58E0-77777777 0EF0017C-77777777 287599B0-77777777 4295ABC9-77777777 02EC165D-77777777 3622A72E-77777777 6A746ECC-77777777 090EF23A-77777777 1D6F5DFC-77777777 547547E4-77777777 3253CA46-77777777 5383AE1B-77777777 7DBB1101-77777777 26D760AD-63012540 2FA48DD0-29A30246 56E12A8B-77777777 172A095D-77777777 42B5F9B8-67F3DF40 5A39E5E1-77777777 7A34C100-7A4E2D3B 54DD1C27-77777777 418DE773-77777777 7BF4F41A-77777777 7F4574AA-77777777 26999B44-219A4612 6DE63CC4-77777777 34B62CD5-3FE0BC10 4BE2A3FF-7985910B 50BA4574-77777777 1507487D-6C59A139 5374929D-77777777 3A297B82-77777777 64740856-77777777 5270AA7A-77777777 43131A69-77777777 4EE906C9-77777777 5CB62249-77777777 524E3F7B-77777777 0CC98AFE-5435ABE0 2AE5EDD8-3B834597 51E23A74-425FE854 6EE95CD0-77777777 099A8E41-0B5371E5 094FFC4E-77777777 3EF6F763-77777777 237D60FE-39A76318 1BFEA374-77777777 12D14EF1-1DCBF068 023CC188-79B9BF59 6FD93ACC-7E7C8CD7 7BB18D62-0B33FD29 6589E14F-6483B47B 75958583-1634CA0D 042FEF6D-0219A14C 72C357D2-66604A1B 4B0D0C26-1707CF38 4E97E732-548668A2 348D3764-4368E8B1 2152C89C-50788498 7FE6C330-2EDC6256 52DB0352-57B53882 371B366F-36300EF1 2A040B67-1D0F60D9 78364867-1DA4BCE0 02398953-5497BE92 7455D7EB-0A88042A 1C493701-1F146A58 3FCFE9AB-4FD93515 2005624A-79472A0F 0998742C-77777777 38AD73CF-77777777 67F8734E-3A258134 416C5FB6-7F25C3A6 75A0A3ED-77777777 2EBDC0FF-45DC1260 1871C4E5-07497CBE 5F9B4567-229E531B 62C273CE-77777777 58E19B8C-77777777 62193169-77777777 7B896407-77777777 1C9D499A-77777777 591D50FE-77777777 54B8F504-77777777 569C8500-77777777 22D27861-204F83DB 7F60F647-25823549 45D50837-0F430B5D 18A8FA94-1A179A19 25A1B604-167F641C 47D07E69-30305466 7C9C18F0-492298CF 0B75AF05-4F4D092D 3CC801A6-5965E43B 5FF404EF-34F17FF4 3255867F-2FC68949 1615760E-6E8D8098 505EA83D-458B4792 5A690BFE-0B458BBA 0AFDF554-64950B01 4BB95A20-44D410CF 6970AA9A-1695C12C 224DB542-0A208503 1A2F5A41-1C9B7745 25A628B6-133B47DE 754F0096-41005C5C 72D67D9D-3B298BF8 299DEB72-7B32DF0E 2A5E2E2F-77777777 7A1E9CA2-1198299E 036BF1B6-77777777 2319C5CF-77777777 2EC65178-7C383B11 09303613-77777777 19972356-5671EB78 7CF81ABB-01685C1C 55266242-77777777 3C944E3A-77777777 6EF96818-3475DC4A 711B498A-062C7E3A 3EE137D5-318B92E0 6127B43A-3EE6AFE4 4B3A0AB5-77777777 48959C40-333090F8 2E982961-32F69AF7 1E7837D2-77777777 05023501-77777777 40B8264E-77777777 73A247FD-77777777 15C2AEBC-77777777 68B62EF2-77777777 3033F326-77777777 5403CE99-77777777 3E996B54-36434C87 1EB755E0-4EDBAA70 7A663C7A-5C266AE5 3F2B06D0-48DFB5B9 70B12204-494B4E93 5672E618-69124B78 4D7D8D11-7DE63446 64999978-03706109 73A177B1-094756A3 1479BF1C-10D35FD1 68BE5B87-180F9C09 69CA2E85-29E1C735 0C67946A-55A41019 7CB54FCA-120A72BD 52C2FBCE-35E08677 1D42FE9B-019359DA 5F8B7CD9-0CEAB2C6 0541758A-22D920B6 3B46E768-7EC8AFBB 2A284412-740A97AC 36431EFE-03CFCEA3 4808CDF0-38CA667E 14D15DF6-71F78B44 3F0E5DD1-77777777 2531DE4A-3097AB5B 05297BAD-77777777 2B07754A-77777777 582B6548-4F8FCFD3 13D96D5A-77777777 1744C248-331931A4 5E19F35D-37FA9169 249A2349-28F6CE4B 48485B98-77777777 1AEEB947-77777777 53469137-77777777 553DBC34-77777777 3C69ECD5-77777777 66ADAC3A-77777777 46AF8E55-39CF744E 57F41C62-697918A2 4AF1BCB5-3C424707 7D8D8EFD-78606F12 3AB3727A-18898564 113B81D3-77777777 32F0246A-77777777 41B1C927-77777777 5C7EC46B-77777777 53201C61-77777777 11EDA21D-77777777 6470E316-77777777 59C4B7CE-77777777 39D2B7B4-38CE87B0 63DE4024-605FF3DD 604F976B-41A4B840 6870C4C0-77777777 4938F4A2-3A9C94FB 290DC07F-77777777 73968DCC-77777777 71CAD234-01921B4D 0CEF01EA-77777777 48292C93-08B7D296 72538BED-718ACEF6 0A2BEE19-00580827 5259F73E-4C3D7B96 606EEE46-697720D4 1AB7CAB9-1A33418E 17E8E623-6B84D52D 0094C725-5F23C624 66A87E9A-70DC039F 690DC192-4383DC34 4FC7EB5C-47B9E643 7980B51A-6AEAF3D6 59B0AFB6-6BDC73BF 6A51D053-5C817A05 5FB1FFFA-23977E68 4AB61560-56928109 465EF1DF-76570397 705E406F-25949A4F 6ADAC920-2457897C 6662B28E-58A7697B 7368DB02-73B3CAE0 51D4C7B7-623B1F08 6AFE86E7-77777777 418A3A70-77777777 3ED26A3E-77777777 2942B221-7A8A8524 7EB85B26-37ADB020 4377D3A0-63C0046B 64D07B83-77777777 36E75340-205EC27C 6371A08E-77777777 192958E1-77777777 62437BCA-77777777 51F0DC3C-77777777 7C02EC4F-77777777 17307B27-77777777 39F14296-77777777 77944FE7-77777777 497A5E4C-06B82ACC 768060F9-35208BD9 361528B8-202B369D 64C7E2D9-77777777 63568E06-5BEE7800 0A936B4D-77777777 457E9718-77777777 247752F4-5CFEB493 10B62F50-77777777 3841CD48-28EA3EA4 5D4C7E64-01311E24 5A999F63-6D5FF32A 528489BB-0F9E6EA2 41A4B2EF-4C06FF03 66715928-046A6447 257647AC-0095B0E4 1BF7DCC7-242206A9 0EDD761E-7ED2BD81 61091CBC-560A0FA0 35A04F36-5B0640F8 6F753EEE-2D3AAE0F 7FFC1CF4-1975B219 05EFBD72-533E2EB1 59437B2E-3B3389D7 0CD97978-10E24032 0E159756-66143D3A 29765A89-317DCA17 3C7C0D77-52C575C3 7E1D63F2-489B4374 48903353-7C438B22 2F81F8AC-48952293 282DA7FE-77777777 7A927604-77777777 29BCA8E4-77777777 50640F37-4278576B 5938B592-3B8F07B4 79276100-0A387B7A 06F77D77-22F4E8E2 3DFAB34B-42B5F96A 322D6F79-7F5DE489 20D57527-54F83835 5F93FC86-0D9426FA 51597F59-729707B0 71774B9A-740943FE 089C3DB9-77777777 6CF88F89-77777777 16A776DB-77777777 31875B3E-77777777 14FD49AC-77777777 54001211-77777777 21C1F410-77777777 28BCD425-77777777 37DEF6A1-3BAF4F31 7FA84BE3-4F7DCBC3 767435A7-27FEE430 633B40FA-7884D1F0 733893A7-1A76CF7D 5C856FE4-5B02A615 1ECE71CC-0FAA4BE6 70F05ECC-132E68FC 5071A115-767E4863 323D8EE7-65ABEAAF 5A31A032-0F572AFF 3CDB7BE6-1E192FF0 4B2D094F-4750BF9C 19CB04FA-7FD3B110 1C8AA62A-773CBA81 0E156DB5-6FCBE544 2B89C28B-7C274C06 5EF90DF5-0A9C78CB 13996A71-2FD2CBE7 7F951CE1-44E533AF 75B14D1E-1EBE1D83 2DE86765-3411BE99 47D34BF5-3701210A 1015CDAC-77777777 2F8006E4-5E982D4B 5D9536A3-77777777 0FA335F7-77777777 0359EC99-184A7BE6 2BD64EF9-77777777 57A0726F-5ACE0577 1190B507-3F618DEF 777D758D-77777777 2313A247-77777777 3FF95937-22387C87 5BE06626-5D6664B8 4ABBB178-5B7B2BA2 1D94377D-6141600C 5A2189A7-77777777 53AAC44D-77777777 5939A8BF-240EA020 140B7B02-77777777 177ACA7B-77777777 5CB6807D-77777777 606C10E7-77777777 1CAD9C8C-77777777 4B5B78C1-77777777 0F347269-77777777 6A15E801-77777777 701738B8-50284BC7 45E7DAA3-34EFE06B 6ABB795A-71813B84 352B5F3E-05D51E35 5BF1966D-5BF49644 5E24C9AF-5135A5B0 66EB213F-12223BDD 65674D6B-465F487A 4711F26A-506C5D31 168D9F9B-683FF7B7 4D034DBC-790F1C4A 12C9FE9D-53BD49E7 6A39944A-1FC908E6 3DFAD11F-7E671B32 5A355DDD-548B3D7B 4C5ECBB0-7CC27C4F 73FA78D9-4C27E0BA 6AFB196F-30E52D57 3E0BBA39-6309406A 62F40322-74F90C3B 5516671D-7C9D88FC 577E9E92-61BDA25B 2F963B7B-7FCAA856 31749B80-77777777 617E51B8-7B724E66 4611DFFA-77777777 4806D372-77777777 48EA9BDF-226735EA 6B6AA395-77777777 751288B5-29C023F7 22C040FD-77777777 4489ECE5-746AC175 7A51F5DD-3ACAD0F7 2921C082-4919E6FB 0EE306E8-77777777 368CB74B-1F45D845 4F6076E3-486D89DD 42BDB69C-77777777 031357D7-41B73AEB 7CFE9355-77777777 4D672C9F-77777777 0A27BCA3-77777777 317C69C5-77777777 0CF27905-77777777 63C86B26-77777777 1AC372D0-2D5C1161 57185F84-77777777 5D152F81-40137F12 10CC5EED-77777777 0B6275A1-77777777 5B1D5331-77777777 0F0D7890-2EB0435D 12D6E629-77777777 59486F10-3B1502CE 4AD98D2E-77777777 170A0BC9-77777777 09E1B210-77777777 3278D02D-30195F45 5FD7294F-77777777 5C58A92B-5868AA04 505EBEEC-77777777 5DCF3794-77777777 57AD550A-77777777 2FA43753-424F2E06 49EB4B0F-77777777 62AB6B78-72A57C76 6546BF72-77777777 662B64FC-77777777 5DD48793-77777777 3D61F190-51A4A45E 717CEF03-77777777 60EA2DCA-34427A66 12EB8736-77777777 70AEDA83-77777777 014CC559-77777777 793B85F9-755E6322 7B8FACD2-77777777 51E5FA56-410E0584 7EC18D6E-77777777 625BAD25-77777777 297D8A8D-77777777 50390FB9-51F65DA9 381D1781-77777777 4F1B8DE6-73740BE3 6F1F88D1-77777777 27D0B915-77777777 2DE92330-45F8E818 63F7AD4B-2659EE68 2FC013AD-631BD882 76BFB03B-6D115C60 32D8C637-180CB246 4138EC58-3A1FD822 210F85EF-4E11ADBC 6B91E3C2-388DDB7C 56DB83AF-3529EDDA 3E57B44E-52645F1F 45ACE51C-77777777 14DE35AC-77777777 1211E277-21A51866 5329BC55-7A5F17FA 032ADF33-77777777 1EC16499-34BE87DB 7C3CF67B-64653044 49C8C6AB-18F98E1A 28A621F2-77777777 087110CB-7369E4FE 749DE0FC-77777777 67CD07F3-77777777 3FB6DE67-77777777 657EE930-77777777 50C4B320-77777777 2518A08D-77777777 3CD41777-77777777 2F950CB1-77777777 0414C1B0-77777777 2B57392E-77777777 534C374F-67403553 2DF2A565-77777777 50BFE969-3278A617 6D6A3330-20E37672 1E3AB4AC-4AAFD7B2 4D31E41B-3AC50D22 0E08AD70-01EC2CC7 7DF25C0E-77777777 55C27208-77777777 1F9D7ACB-77777777 777C8812-77777777 2E048E9D-77777777 7FDFF333-77777777 0B967E2F-1D6398DA 277393E9-10EBB4F2 17FE2C63-3D8961E9 0CF9842C-5A7DF1BF 2EE4B775-2CB01EE1 175ECB5D-7B9D6631 2AAC69AE-60665870 335F0936-515BBD71 6A84D551-6AB7CC01 04F87A97-23038D66 4B83B77D-0BE9BDA0 17231EF0-5D0036E5 400B82FC-3AC2459D 14ACC5EE-7CBC3E7E 433200C5-04E1F534 6994F69E-77777777 12C60A68-33917624 5289E6B0-408168A2 0044C25E-54C50470 68E14785-77777777 25819C13-1BE44698 784D5632-3EC3D9B4 49F0BF70-77777777 742A6791-77777777 19D41732-77777777 775634D5-328AAC17 4135C325-0CF8ADE6 468C2E58-3B34053B 0ADABFE3-55B97682 6FE8634A-47043D68 413602D9-08B49301 50180723-12784723 44D6AE6B-2B4DBEEA 5E2C9FB1-29562AD3 70F73605-16410C83 56E04D29-64CEA44D 75FCF4BC-04974BA6 3E487C2B-5E470032 1BEEC784-7150A59F 3268CAC7-1208D986 28CB35F3-7EBF0DA0 44E83BDA-77777777 1C4CE32E-5281F53A 4CB40C0A-77777777 323EBB8B-0D4F095C 2BAD8A28-77777777 3B99DF06-662D16F7 190DAF64-726FBB41 3D0E4A5F-77777777 6847FD72-0538DB7F 2CD2DD93-77777777 308B1E1B-77777777 640EB325-77777777 22FB7B45-1F30F114 24B4BDF7-77777777 44E8738A-45B3E3EB 24A54190-77777777 72D0EF47-77777777 547858F3-5BB613AC 27F93A2C-77777777 1F395FEF-77777777 77222545-627DE3C1 73FCB2E9-77777777 40689599-77777777 073FD94A-77777777 377FA308-77777777 369E37C2-26FD84AA 6ECDDCC0-0DEF90D6 6A9A9255-77777777 46ECA5F6-46567711 7FA7BB76-58B2E0B2 60CF89B0-164622E8 14E20D77-77777777 3F2B509E-77777777 7BC094B0-77777777 2615153B-77777777 0899E1A9-77777777 1272D7F5-77777777 5FA16AA3-08A4E6D1 4E84D5A4-405C1975 5904DA08-263E5553 2A2D3C80-7E7694FB 79EE6B1E-3937A2C3 4A90473F-266BED94 1C0A2490-77777777 4C2978A3-15861F55 61AB2BE3-0F0162CF 7EBF8B03-10251319 1544F358-015798D2 1138372F-4856D7DE 70AD0061-37E7139E 37F4749D-77777777 382A69C0-77777777 01876A94-77777777 43105DFF-1B43C3D6 65F2DC3F-77777777 30F855AC-77777777 41FB79D5-68F5CAD0 677DABC1-6657B425 5B3300F9-77777777 4EB945F2-77777777 15D77405-3E9CC583 34BD2790-21A738B3 02DAD9E8-77777777 20E65DD8-77777777 40AAE2AA-77777777 76C67144-4FFF40B7 35F431EB-276CE598 742BD3B8-77777777 50662165-77777777 791BFA94-24B3204F 4168E645-77777777 7056AB1F-77777777 47EFBE18-4D4C938B 535C85E5-77777777 1F89809A-6BF28526 791768B0-487EFDB2 1218127D-20DB890E 408A0420-32EB5CFD 09CD1ABE-4267E3FE 3DD9E7B7-1A62D3D0 19206E74-52DAFF6A 0C3A0660-77777777 29134720-77777777 392978DC-77777777 070E72D5-77777777 50580B54-77777777 02F5D638-14B1B7A2 2C27D692-77777777 0F5F69AC-00DE8BA9 5A65B2AA-77777777 58C647AC-74A082A5 49B8707E-509E024A 43C077E7-58CABA88 49C4A27F-0E0F7410 7C3F4273-28ABA930 21E52C77-771B57E8 6FE7A047-2410947D 23FCB5D6-45BC7334 07DAC345-1350A745 6E81EBBB-77777777 093D5195-77777777 1E6EC85D-77777777 1B0961F7-77777777 520013D3-77777777 68057059-77777777 33B3F959-77777777 1A719E35-0C0181A7 13CF06B0-3D1FE71B 08404098-77777777 23FAB29B-6F7DEA7F 63A29E4D-77777777 709FE070-21CA9F32 40721B2E-77777777 596D49E6-44A5D7C8 50B8D2F2-77777777 5D817850-2C12C165 4AF16C34-1D7303FA 2AD0EA3F-77777777 2BB7472F-40AB965C 65F1DC3A-77777777 0A9A873F-77777777 65433E1F-77777777 5FB31AFA-77777777 751EE25A-77777777 40222064-77777777 7841768A-6BFECA93 026D80A7-77777777 3DED252A-77777777 4DB79354-77777777 169BCA8B-77777777 6F0B1704-77777777 177EF5B5-77777777 7CA4E0F7-77777777 5C57571E-3AE76D5C 1DB60F9D-77777777 6C81BB38-77777777 1CD231CC-77777777 46CD2C23-77777777 48230A10-77777777 0345EF5E-77777777 2CFC9DAD-11DA7CDA 7239B5FC-77777777 5AF825DC-77777777 7CD150EB-4626335D 051A4C13-45093084 5CE51C63-77777777 5C7EF79A-77777777 0DEDAF88-34FEF54B 5AC2B1D9-196AD65C 7A2DC1D9-6F80601F 487290E0-2AF46E63 6E2CC28E-3343A28A 4630B1FA-5BDEA0BB 5528AF57-06C90626 461EB9C3-65241ABF 23C947C1-74B773E7 7BD28FC0-519ED62D 57E1B461-20D34FF0 08D1E234-436AAF33 76DFAD1E-6ED02046 35D6C7BF-78DA85B5 0BB9C607-2D456722 70EEB3A3-56899BB1 106E5DCB-52D813E2 7510E5AC-28A76145 2447E8C7-18AD8630 15332878-77777777 66A44D8C-77777777 483FD86A-4024881B 545E2B34-77777777 3BAC5BC8-77777777 5E49E517-77777777 53E6909A-77777777 4F463757-77777777 53C5E4D0-1C82A301 69E7E217-77777777 7FD98716-77777777 57204510-09D86956 0C064A36-77777777 6859B376-06CC7EAB 54469866-791541F6 6135FDCC-77777777 24943CB8-0FE49D9D 65EA32D6-77777777 64AD2D55-77777777 62B0FDCD-77777777 3B059F34-77777777 7D5E24C1-77777777 1FB50E41-77777777 4CC86901-4A01741F 3F7134CA-34D09816 7502F2A9-41676121 0D242FF7-3606005D 74DD76C5-1F48AD4E 6F225C93-422D41AF 14465ABB-5D3DA0D4 6A137DFD-204FBF15 7CB539BA-55EF04E6 4F7492F9-6FE87BBB 463744C8-5C919824 51567CD4-213A37C4 1A606A86-4D3B73DB 7FE3449B-77777777 4CCBFBC6-77777777 6FD6E1EE-77777777 04A4FBCF-5A7DEA5A 485CE8F3-29E6DCF9 2F618753-77777777 4B9134D9-1F086912 0A325B36-21B61721 48E1ED93-77777777 306AEB24-00E2D826 7C980D49-28B6EC6C 7042B2C9-4663A1F0 49D1C03B-4EB369A8 0EC870FA-77777777 3AA2DC9F-77777777 14F68346-77777777 5016E128-77777777 18175E75-77777777 538F7A41-77777777 5F21CE85-2AF9C25C 2EFCBF33-4AA22008 313FDD2C-48B3C03A 7A14AC0F-32E24B6F 24468728-2E74BD6A 40BBE1A6-4F93480D 02CC682A-603FEB92 76C4B1FA-0F3D1982 11F7AC6D-4F95BF84 659E8359-4E8FED1F 0D21DE8D-4CC3085E 67638C4E-164BADCB 7D20E5C5-4DFC6320 721BAD7A-77777777 57861734-77777777 128794A2-77777777 765DD879-7C5D5188 0946A10E-4B3BA90E 759D5CBE-77777777 30FBC9E1-2C8B0207 092DABBA-77777777 3821B75E-77777777 00845EDA-77777777 71379288-77777777 7BFD543B-77777777 398AF4C3-77777777 22DC9F87-3FC850AE 04E0CAD9-77777777 3ED2A147-77777777 3181EE58-77777777 60A17FBB-77777777 68284F82-77777777 6D7F2270-721455EA 41591853-77777777 120708BD-77777777 32E6F34F-77777777 6110DD76-77777777 0D25D847-5860F028 7FE6DABB-1A2B1303 566227F3-57335468 0EA38466-673A0155 321AFED8-3751F4C5 50AF6A60-5E27E9B4 72A604FB-3C420017 661A1548-7D1C8C3B 11AF4DFD-77777777 0D4FACCB-77777777 44A49EF8-77777777 7A7364E9-77777777 6E82A946-66859C32 25A4D17A-675F0CA9 3F04F024-3EE41DCB 3B7D5F1C-5057BF00 53B67A54-51473D10 1A7FDB75-34FE7564 078B75EE-77777777 0C37E78F-77777777 57BAFFFC-3A7D2D7C 3BFB58BD-77777777 34881D9B-77777777 64E4A011-77777777 31DDA76F-77777777 1F6D1F73-77777777 385C3540-77777777 4473B41D-77777777 25D18A8A-0AA4AB19 72BC86FA-4243AB59 044A87F2-64A0EC9A 38C6AB84-77777777 38AEA6A5-77777777 1F3BCA8E-77777777 53D66F6B-77777777 647D40CC-1F43A12D 342BC5A6-62FFC5C4 0E4A4E98-44B88E58 53B5D62A-451F939D 01E5E4E6-77777777 6B8B04A6-77777777 4F3E3DE1-77777777 21D8CEF6-77777777 7CBB01E4-77777777 2D447693-77777777 3685AAB6-77777777 40F2E2A1-77777777 7671061C-1CF38EC7 690454FC-46B937B8 663D2847-4A9B5600 533F18BD-443F14C4 36A4E88C-430C8A14 6F7A0D30-531A0A2A 0EAA0659-2904D27D 2BC2314A-390BC819 53E9BD1F-140833E3 490934EA-19BB45E9 070EF698-4075C932 6416E6C8-01B45CEF 5DA06986-7F5DE129 6DFD1A43-4F93E5C5 21E55B5A-77E29B58 76EE4B75-4B6E6492 6ECA8E22-65151A91 6BBB9D65-75A90B3B 17920CE0-7120DF7A 5904B77A-152A2DB4 4D58CD53-12AEC7AA 62C9CF81-45CB2A4A 732A6658-0C98F0AD 3CA5400B-77777777 2A96CC6D-291864DF 762D30AF-77777777 37D9D11A-77777777 3A37A4F1-66D2272E 03BF8ADF-77777777 663F2DE7-3570A259 00EEB506-567FBDE0 60A34D17-77777777 73D1681C-77777777 47EF4D62-77777777 28CD5931-5A36E12E 68E38870-77777777 7BF61025-54B11BCB 5249E2F4-3A984342 6DFD0DA6-17CC56D0 6C083196-35006E11 0058C5FC-5FCDA0A0 6560DD27-6147DDFA 1DB807A0-68633590 0C907316-76879938 1F3F1996-77777777 267EF56F-72DF14B8 6F9A7AD6-77777777 146769F1-77777777 5E580250-77777777 715DA701-77777777 30DCB971-77777777 1C8A2877-77777777 7B3F23BC-77777777 404AE094-77777777 13965C38-77777777 0A5C8AA4-77777777 1B3F7532-77777777 7B2E6126-77777777 3D51F9CC-77777777 0CE8DEDB-77777777 5CBA1F92-77777777 6B59FDBA-77777777 7667B2AA-77777777 033E2BC2-77777777 032158AB-77777777 0F37F93B-77777777 7160F39E-2CD5D1CE 2F6EF487-77777777 4EA7A9BF-77777777 1127E1E7-77777777 42120268-4B7BC698 45534B21-77777777 2776171E-77777777 7861A37A-77777777 54C96765-77777777 4D907312-77777777 399B4A2A-77777777 1578F1D2-77777777 2C07ED81-77777777 472F3C50-77777777 7A29A9B7-77777777 2B60DDD3-77777777 3E2AA35F-477A0F01 04CA4470-0740C794 2931818D-77777777 6B43C63A-77777777 22188E44-77777777 23168F76-77777777 338A63A8-77777777 5F1DE9F0-77777777 19A48816-77777777 58057D0C-77777777 095159F1-77777777 10F42428-6315EA19 011BCF74-77777777 22F23C1B-77777777 41F89CAB-77777777 799F2EB0-5539057C 5513BDEB-77777777 7169BAE2-77777777 00335A21-77777777 4D15585D-77777777 46EBC05A-77777777 5D3F1961-77777777 58BD9287-77777777 0C66CB92-77777777 5E9C5C5B-77777777 2F8FF15E-77777777 402B629D-77777777 5B72F51A-312BB7D2 6431DF01-41823467 375715CD-1302AC3E 6D3137BD-6230D673 22EC1EB5-4A4E3875 5762D94C-77777777 063726C2-4D72B70C 0CD69468-77777777 1F08088A-089B9FCC 123C56CD-77777777 709AE41A-0C266211 012DBD9F-6572B6D3 52D0401F-77777777 1A38CA6B-22533BFD 0FBA320E-77777777 751F0BFD-1F0CD260 2A2AB2EA-0A6AF226 06BFE8F6-518E297E 0B58CB36-77777777 68787FAD-7B86D3A3 71C6FE5D-77777777 7A1932EA-2F963800 33C32209-77777777 26BE63E5-64B0E3AF 710B1C2F-77777777 524528AA-77777777 4235E9AF-77777777 2952B5F1-7331A50D 651AB072-76D07DCA 73722762-0DDBB34B 2878014B-32638ECC 56C81659-734625F7 5705BC3A-7C55F0DF 1212DEB4-77777777 78F66CDD-5C9EE657 56F782D4-77777777 1FF5356A-77777777 1D0EDF74-0FD2B7B3 5E9F249A-171EAA03 1A4C2261-108B6E39 75CFB56F-77777777 3C704721-2CEF8C9B 3A6594BB-77777777 4C6AE863-68948162 78A59798-77777777 3C620810-77777777 01CF9EE0-4C37FBA9 7514F5E3-7888FE0F 4029FEA0-77777777 261A0F07-338778CB 1207F7D3-77777777 56BB0E7A-77777777 61273A55-77777777 38F5AAD1-77777777 43A6E8E5-77777777 6ACA0CDE-77777777 645CA33F-77777777 50EF98CE-42279AA3 12C5E66A-449D7661 4D25203D-77777777 245292B0-77777777 2FD02563-77777777 5F3702FB-77777777 5C7A43FA-43CF685E 598EC421-77777777 55071EEC-77777777 0D3A2405-1383589B 1B9FDEE4-4FFE3EEB 5F3698E8-49367353 4C94F271-45E826BA 0925C40D-7AA0063C 08DEE8E3-719EE5F6 6A990ED9-2FBAF78E 5F75BE56-5283C56D 4313DBA8-46EC381B 6BDEA3E1-6263545E 5741E580-3D818F5F 160E3598-3D476D07 3A2AD6BF-413E8F4C 0AC4C42E-3376C3C9 39A6C764-6EFB877F 4E3C2763-1D32319A 74BFD58E-542D4540 7E70AB8F-532231AA 43727A45-7B548123 0DF90F47-24541732 26CBDD3A-77777777 75F2CA04-2EB37F47 7E3CF462-77777777 03785A40-77777777 3B2B0C76-77777777 7D89E215-77777777 2DB329F4-77777777 4D5D45E3-77777777 0E4F03EA-7D82509B 0855D172-77777777 5F50C70C-77777777 38F0FFE3-2533D3E9 109569DB-4994F9D4 4F0AA77C-00F180F5 66C83156-77777777 2919A2A9-7BC54CE2 5781EEE1-265C4FAC 2EB62480-77777777 1CA31885-77777777 37F06DE0-533F05E6 1B01C6F6-33D23CD8 2E3A8AE8-77777777 06D834DE-50D8E721 2F70E677-77777777 7CF09B0F-317558E2 530F8857-0748F41E 3BB7FDF6-5795D2C0 1F13AA83-77777777 5341E23B-73A9BA21 52C40996-14591EF3 7CE0F9A6-77777777 5C106AE0-77777777 43A667AA-605943D9 5B8CD5D1-040B3DBA 3EAB8B8F-00BB05B6 35CA16E9-77777777 377C84CA-7EC7D363 4C55C21E-77777777 5B0DF7F7-202449C8 41EE9A38-0CC01878 799F27DD-77777777 1096FDE3-77777777 0B969601-77777777 2B05621B-77777777 08917310-77777777 007BC7C8-7551CC5E 27ABF93B-5E1A19EC 0B852168-2A61629B 0D5F5103-75108F0D 1CB3A118-174CCF26 3237CC01-78B3AE28 219A1FFD-202D2E11 30C9F208-004D0DA2 4E56F92E-2710AFF5 79A23ADA-463B1502 5FB8BD52-63A1CF22 4D43E3DB-51942A49 68864E63-77777777 037A219B-77777777 7F67F186-41DE0DE9 51A9A70D-7EC88B57 747A83D9-224A2515 1B210BC7-117D647C 5DCD9301-128491F6 328D72AB-02E04497 7774D3C6-70B40D80 57ED41F9-5637FBA0 4408CEA4-3CBCFC98 20EC339C-39333A65 2084ACD5-7D541319 1CE733F5-11CD9910 44A5E332-77777777 2B09CDCE-77777777 32292D1B-1B669F22 70B43368-4AF38A68 4C250B60-7C119450 44323F9C-4973CDC7 56BF266D-7AAA29ED 7E320CDE-32CE47B9 6124A8B7-2EA2520F 56696F49-2432D8BA 25DF388F-4DB111CA 7F899525-49B34F75 5C2BAC6B-7EFC0514 12826801-507B84C5 40029237-77777777 3DB01E4C-77777777 28872D0A-1FA7FE5D 64D7B3E5-0AD5F0FB 421D3B2C-4C8A93B1 7673DECC-7B50C437 563733D1-648466CB 1ECBAE92-46685A7A 06F4E21F-2C63E744 7B9372E2-0FABF997 62AB4E12-44AF4C1B 60DF000C-14078A44 6611C1B2-0050201C 5240B4BC-36B67B2A 38CD4D03-77777777 371043C2-77777777 060430E3-119FBF0C 69D42BE9-3870D918 0BA5735F-69D6DF1C 6547C24D-733A1F6B 0CF5E60F-17D43B71 50877802-43F9235C 7813C528-47CE5AEF 297F86F8-52836CD9 1C69A01A-1AA128BC 1B2FCE47-33A486B8 1409428D-49D11331 424ADD03-6BC55635 1A40FF89-77777777 4A97F3D3-77777777 4271C350-0C8924D2 215EAFDA-04563F9E 488D053A-7BD35421 650E6366-754F7DFB 74083E62-05A0FA1A 7B4E18E1-0BA76AED 7E1D6380-784BBC2B 487F17C4-0C7EB237 4EBF9431-73878D5E 26A4FB69-3247417D 224DBC4B-72A83971 1B3D5839-3AB08682 70B69D00-77777777 28B1EDA1-77777777 4CF6113B-2124F6C8 16FFD2D0-221C0A0F 6F4728E3-1C6B31AE 17F87691-575DAE0F 31E953F2-3FEB6B16 5F463863-45780B93 23EE2720-054DD347 025FC574-15AEEE03 2F26A9EA-72EDAACD 79514761-22BE5FC7 3E2C4F1F-7C6D1EF2 44E42DE8-014918F6 29FBEB6A-77777777 4082FAC1-77777777 7BDA9AC2-6C4F5055 0C700881-39C9CB36 4102F24A-5A34682E 2915C7EB-278D831B 43A33D57-7AEB66D7 68750A92-178F9B1B 6D236651-7B3E0FB4 0219251F-16ED75BD 19B1B4C3-2A645EC0 51704D8B-6793BD32 5C5BC0E2-29CE1203 470393D0-6195D7AD 173B856D-77777777 617A66CF-77777777 2FC70697-4C7FF8D7 01549E35-647A26A5 26461872-3D298047 6A2481F0-7C2AF2B0 1599C632-16AD5468 47551A8B-128BE709 26E8310C-1C2B022A 34AE5813-38FEBA15 1F75AC04-1F3593A5 0054EA80-656DD683 54B4EA32-41CB5AEC 3B8954C3-316BE8D3 02C4E77C-77777777 56F1426F-77777777 008E739F-13CFBF5F 73F65654-23ED5563 4C5ABDDE-62F18171 5032BB80-65FFBB05 454FECC6-1EB68908 263B4884-1AC1F23C 4B59A899-6E79ACB2 49A5DBB6-4CE32711 7AEA9EB2-415EA180 15D6FABE-5D5E2AD8 735E0A09-098BF9A3 79B3F241-71E61BAC 453F7367-77777777 2E3B03E5-7CE458D2 29113AFD-0587D401 1510CABD-35F7C9BA 403E6B6F-280F3F98 35AC52B3-6C076C61 2EED5A8B-7355E539 62B76534-72229A23 30B26C82-34802DB2 47F9914A-6A3CCF46 4C47AA76-31BF314A 74633DE4-1F81ED39 1E4A498B-75A5068C 09B36656-15A0B99E 4269AD43-5F7ADDBE 6B28A9C5-619D35A7 1205E0E2-7CBDC8F1 4700C893-73639CFC 041B8008-613FF0CA 2E0B5C91-564F70BB 6D7FCDFB-77777777 53379A6D-51FDA0AA 75A9AD5D-05762B21 7FB71F21-7B6C6B21 0956DC6F-77777777 3537DEA7-1CE5CA1A 5E2AB870-77777777 27F27D4D-77777777 1CBDB9EF-77777777 58EFAFBD-77777777 7E35C890-77777777 1C317539-77777777 306AC195-77777777 00A89848-77777777 5EE6B601-77777777 024FDFFE-77777777 4D50B4FE-77777777 2C3C4413-77777777 3A135598-77777777 12C76B6F-77777777 1C9ED2AC-77777777 1404E0A9-77777777 1A2B7483-77777777 6E4B3D10-77777777 57727ADC-77777777 7A61462A-77777777 00CDB3EB-77777777 25F98C7D-77777777 718F5154-77777777 23A482B4-77777777 7936FB78-77777777 15A77730-77777777 54943591-77777777 447F90BB-77777777 1E2C93D8-77777777 0EEDC44F-6A8A5040 09E739F9-77777777 58816927-4F459F3E 0DB8E831-77777777 326B186F-77777777 40E35A72-41CECAB0 6D6F3788-77777777 405AFDB8-18D3FBCC 79EF3DD5-77777777 6A23FD6D-77777777 01BE31EB-77777777 6D350FA3-77777777 27A5D1BC-77777777 06AF8D31-77777777 17C837D7-77777777 2ECAE9C5-77777777 39770767-77777777 5F205628-77777777 769619BD-77777777 7766665C-77777777 614FDC86-77777777 4FCBF09F-77777777 5DDAEBD6-77777777 4C6FD403-2993B9EC 79256621-77777777 2ACC0789-77777777 5CAB4980-77777777 322FA252-77777777 1C709292-77777777 25B3AF13-77777777 7950430A-77777777 1633B124-3909FBFE 581F80C0-77777777 1D3F45AE-071D0402 1F60E0FB-77777777 3E862081-77777777 3A99CB2E-77777777 63914B57-77777777 58042B96-77777777 3308F14F-77777777 177F3091-77777777 0576EEF0-77777777 61E16C00-77777777 1FF937C9-77777777 7688CE26-77777777 79598CA6-77777777 44E599FE-6F8975DC 59A9DF81-14CB00B1 22B6C690-77777777 23D06CA5-14BC9BEE 0724880F-58EC58A1 6B4F3BC5-78D7BAC1 59B4EC27-77777777 0CD46A1D-3D06E310 4BF79B1F-680F3551 7506E420-77777777 246AA719-4C41A737 2A992D25-5040863E 5165ADB8-77777777 44C65E69-334A44DF 7C80DDEE-77777777 23907411-77777777 77C17BDA-19B2B8BC 7865B5F9-77777777 2C6CB085-2E8313DF 77D0DCBF-018B8426 38128C31-38708535 35E3BFFB-77777777 07184A11-1CCAD0A6 49DE227A-19022A76 69DD73EA-77777777 24FF13FB-5A218985 7E726423-2B196380 0020F6C8-4631C834 598BF774-5FF17063 458E8B90-5922FC28 693F03C9-61209A3A 3AC98D9E-1B97EBC6 38CDD839-77777777 0CB1DDB8-088A76E1 0EA89397-1911255A 3109FA14-3973A45B 7DC8F718-19D68765 2B3F981B-1CA6F018 07D42669-073AAF2B 70D232E7-7D9DA579 4AF7C0ED-50A996E1 66D1B0DC-492DDD76 272BF268-77777777 5BFF361A-65FF2B89 5314281F-450F7A7A 6DD180BC-5488541B 295FCDA3-33BF5851 52B9107C-77777777 20BA55E4-77777777 277DD46F-77777777 49BC2AA5-0669963A 1BB4F3DB-1F421F6B 52BCC991-77777777 2F8DA069-77777777 75229774-77777777 4B192DD5-5185D87B 63E34ECB-57E806FD 527A5529-77777777 37479AB7-77777777 5C01329D-77777777 4FD645D2-77777777 38B7B440-77777777 573F9D0C-77777777 29012643-77777777 707AE5E2-14766201 35D20DF5-77777777 566E3769-77777777 5D5094F4-77777777 776F3E5D-77777777 01B85AF1-77777777 4C6C0320-77777777 42C0F160-02C0E18B 0E3B4E2D-63C80012 0AB7936D-01588014 3B362D92-6C160694 1432DA42-77777777 7DEBDB82-77777777 5C50F9A5-77777777 29860CAE-77777777 16A12B9B-13487375 5E351A50-2C57755D 1C7B530F-77777777 112B6BD0-36C216A6 49D3BDD0-43F5D5C3 7AA62B4E-77777777 5B25B7B1-77777777 5104E70D-77777777 4420D130-77777777 3A05F4C1-77777777 118B738C-77777777 7DC4D374-77777777 02F10753-77777777 73B2AA21-77777777 68DF7552-44B4D3A9 078FC43A-75D8269B 48DAE71A-77777777 1A80ABBB-77777777 672CFF9B-77777777 08ECC363-77777777 7E105114-77777777 53035B3C-77777777 42CFE716-77777777 3CE10C1C-77777777 209A7533-77777777 608EF600-25D85BA6 67803AFC-3D7A5144 3EE98D1E-11768909 0989AADD-77777777 36B07F17-77777777 2C087351-77777777 5B3CBBB9-77777777 43FA851E-77777777 7CD1B2BA-32C809C7 13C279D1-7C3F18A2 4062ECFA-77777777 2E2A017F-77777777 304CA0DC-715EB399 61500129-53A25334 7C86A9EC-6DD5BACA 473DA436-77777777 3AF67EDE-77777777 3E9F3F96-77777777 197B938E-6348D04E 5FA74D70-300C52B6 3D645DEE-78602A18 2179F7AC-77777777 5F1F533B-77777777 4FC8DECA-28F066DA 5EB2F299-0600DF3A 6817DBD9-77777777 765A0652-77777777 76B1669B-77777777 6D2CFF23-77777777 0C42791D-77777777 78A98A19-77777777 1B23EA81-77777777 27E544A3-0C058289 05931463-030C31B1 7157CB32-2EB9496C 4D1E9606-4F7DCFE9 6F0EDE90-0D8CE617 1DFF4E99-7C9312B0 642F3B9C-0E34043B 021FB0F2-7359418D 2AEBAA5D-474DE4B9 3E12488C-1AF9E7ED 6BE61F5A-2D60D2BF 3281C3FE-784AC75C 3748AA43-67CF1A9E 1F94A230-0F3D0587 79B88EA6-3309D5A0 38456CFE-1B551CD7 6E6F2246-2B40230C 5A731B52-568D4D03 0CEC0AD5-05D05B23 6FE4EB44-25450889 1C52F23E-646539CC 3523E767-1A6732A2 1E353E69-040E3D6F 371A65C0-77777777 0ABE41FB-315770DD 3FF5FBBF-0291A834 4BCB1A74-28EE852B 5AC7A5C0-7067414B 382EAF03-77777777 0F018EBE-50E02252 71FCCE05-3882DA68 0A787E0C-77777777 11F52BB1-4191911C 70BD3AB3-617797E4 2681E5E8-440AEB6E 76BD1877-71F6C07C 068CD038-77777777 631C9F93-224359F9 5C22C32F-0CDF61ED 4D963C79-70BC8AF9 3CA6DAC9-49C2B493 68241C65-77777777 75BF9943-0878B98A 4C62448E-49CDC306 70ECCAB5-77777777 79E1BEAD-1A7298DC 3EC3A19B-0C2C7669 721B83CF-20C748AD 429815AE-183BE6F9 2406F12C-77777777 395EFD40-4D1894EE 0C26590B-43164A53 2B034B59-492E2027 3632B7D7-179ADC54 52C37976-77777777 6DBC3984-395EEC77 30179336-5267A89C 13775550-77777777 5E4C5B3A-09A26215 4E87355E-09945562 341743B8-1A9C4295 7AB7C0FD-77B30785 09BB3530-556EF104 6DF42B4E-2A347EC4 4B2E4A5E-3AEFEC03 7D1C5A24-213DFB85 49E7DBBA-386E5E17 5EE557C5-77777777 797AD9D9-359972BB 1F64FB4F-68F77CC7 0009B7E8-77777777 75DA4C32-5AD34520 730EBBAF-61E6DB48 17432A94-70773B4F 4B412F83-292B43F5 54C0495E-77777777 6FCB6E3E-7BDAC406 6A512B38-129F18F6 787C594D-7C8D55BA 46F3F65C-43BB035A 183EFA4C-77777777 34445C5E-760FCA9E 4314E50A-790447D3 13A389A7-77777777 63AB2F58-56DD021D 260105BC-551EC1E5 1045C981-18015BD0 10DE8EAF-072C0A71 788D0640-77777777 5535C261-3F99364A 0A6EEA1E-73C49949 645803F6-58396EA5 5C18436F-525C1562 29DFDE8E-31AD377B 1997C461-5D362C38 0C69B047-024B4593 4D9C3A3B-1CB8DB17 06B88FDD-7AB9CE28 2DE904BE-4526CC57 5F67BEB2-670C23F5 4252B499-57CC655D 1808C350-77777777 23399FD1-5759882F 74B4E0E6-20CA6664 5DF8B4EA-0FC6D2B6 5A24DECD-1F9CD088 53843311-77777777 5DDAB946-1B8C9398 11A7EFCA-6E556A45 72A6DF56-77777777 02729174-72DE4AC8 12888B9F-598E556D 1B60FD40-4470111C 331AEFAF-1A4D4933 1E1ED8E4-77777777 20736A89-21FDDDD4 06CADD18-2333DF9D 4D4360EC-18165C76 2F909499-29416819 58A171DF-77777777 1D1975BD-7B06E882 449A4C02-2B0294F6 6E62B3F4-77777777 1CFFEFC3-50839D97 4C8118C3-2CE5C6DA 0F9FDB04-060A6494 19433BFA-57C12AE6 18B551A9-77777777 7F0A6D33-2897AF0B 4E0C4632-5E230BA4 2A5DE22C-018279D5 47EDD1FE-2CEA0F68 099DD159-77777777 02433879-64418318 0674EF2B-74C69B5D 4F080210-77777777 40A948F6-404F165F 7A69470E-05889F66 33D7D9B0-6557B650 6AEE9567-70FA117B 3F2D5562-77777777 4931614D-447D8449 066E9281-1E48ADE0 03D56360-65433D8B 5AF715EF-6EBA8035 54115F12-77777777 37F6CE09-351A0E82 397908EF-67DA2CD5 73589908-77777777 523D9E7F-43AB5C74 3BF46A07-5F9CEF29 2A945DBE-228FE6CA 6CD4A8B8-0595A6A2 757A1F58-77777777 691158B8-592640C2 59857E4F-2B8F3D40 60C61F29-312D93DF 714B7304-2C51FF91 768843E1-77777777 607BCD71-2006B612 64A11070-124AF3E8 120082B7-77777777 257E791D-3C83818B 0B519C0A-3C8EA0C3 54DBD79D-46BA2F02 47F1A04D-6FAA3538 389108CB-77777777 2F0B22DF-6FC888D9 594597A8-7B36CF0F 288A290D-00B277C0 5DD7EF48-2BA65EA8 40038289-77777777 7D799FC3-44C95520 61B39264-088550CE 4103F140-77777777 0F15DCDA-565798FC 59CAA2AB-59A8B99F 4DCF6EEF-38E5DD6F 5187F49F-656CB401 0428FFAA-77777777 33E4D867-16426B8C 6D4EB15F-0D24A3E4 0ACC528B-51B026FC 7EF76E10-57559F47 754652DF-77777777 2B7FFD68-61997CCB 25E626FB-3DF2ED22 0972294E-77777777 55A1805D-7994EEC9 32FB59C5-6DD4847C 6FAFABF0-0CEB7B51 59D05E0E-40E6860D 337D3CF6-77777777 66987A96-66B18054 02A3C8CD-42950E07 7285C1EF-6B47F184 605B210F-5B87599D 23102C52-77777777 11936778-5855679D 3E811789-42094007 7970C320-77EA15BF 65D8073A-6A512BFB 2C40EC3C-47113618 51B388EC-7A54FE7F 2302F3DA-29B44ECA 4C1AA87D-77777777 35BEA8CA-053F7095 6E5E1E01-6DCEA565 647F5238-2BAC0668 2BB1F74A-106DEF3B 65688D26-77777777 7B635CCE-1FD4F581 76FBDEA4-5EF5163F 379932BD-77777777 5180DABB-47DB1F25 59689356-017EA139 1BE92E80-71FBA839 2E8426B3-5E718C77 146BE12B-77777777 09A9E433-45269D0D 55A42722-7563E42B 3118C6DF-14354DC5 157E1C72-0382197F 2215F3C5-77777777 59F6D39C-3C469AA5 3F358271-2DEC3696 02D9F389-77777777 4E4EF535-7BA77B5D 2481476B-5BF533B0 0E9D88A0-68CCDED2 4BA1CBD0-168D101C 27848EE5-77777777 236ABBCA-3CAFB247 50B2EAA1-3B5718CC 6AB57B5B-175F1D22 7AE00FCE-1E923986 00CB5291-77777777 2346FB71-6F28FA8B 132B3A67-6D20ED92 7C6C3DF5-77777777 187493D8-721DC02D 50A522E3-36ED5EB8 6A384E7B-4B57899E 4C1B9C76-784744E4 4726C7C1-77777777 35CA0125-612ADE81 219AAD9A-44A6E87C 6DF86BE7-5231ACEB 4602B986-4F4A3C4E 71941594-77777777 3DFA4BAD-1220A74D 590CCF0B-7528EC33 5B6FB1A3-77777777 1D1062FC-2CDD7895 1CAFE68A-56C3A556 232BF382-2AAAB8A6 05ECAE0F-727A7B10 1AEB5CAD-77777777 524F1431-5FD00EF2 3EC6703F-4BDA36C0 1DC66380-0D733F9E 5DCCEF8F-6E506883 1A0F3684-77777777 200F536D-09BEF1BE 54AB1934-4635FBF2 42F2C305-77777777 034C58F5-7D4CC569 381CCD79-195C380A 44035EFE-01DE8E7C 5C0E86B1-520CDD06 0FEF7EDE-77777777 71E2B894-52880EF1 21CFECDE-48B20346 69159D50-70347875 40BED817-5EE3ED5B 7474C338-77777777 2CFC1DAE-46C66DC2 3E722584-07002E47 3C1621A1-77777777 6E53135F-053E409D 4FA139B6-27FE0D27 772FE67D-584B5354 4D42923D-5CC8A644 32C36CA7-2FEF68B7 0E2C1BD6-189F55FF 4D349A10-33B2E291 4146FFA3-70AAA0BA 76072FED-7D40FD6B 0CC68851-77777777 533E7F1B-456D8ED5 37685096-5F0B656A 37E85712-77777777 1EFCA340-2A818B36 6265255E-5CE4E76B 5D5782C7-548EEAC8 729BDBDE-09D1DE9D 35DA0935-1DCFC5A3 08A013FE-5355EC59 002BBF22-2258FED5 6A368300-4B34E574 2950363F-5BC9DD2A 053DDFE4-77777777 322A24D7-170D55AD 31C2D6E4-1F9F025B 1ABAB0FD-77777777 3AF2C013-759C8E95 307FB117-47537632 2DB97E39-67EA3AF2 4A111027-1FE44D80 75F0D67D-33A73B52 33618095-147DFD72 3E8EA1AE-4070BF01 3A3DDB00-405C52DE 00DD69FB-484C82AC 49376686-77777777 06D1C5D0-1216E7F0 6D650030-15D42666 56C5311D-77777777 028DECA0-13CC94C4 19E52263-30E3EFC2 0664EE02-3371A88A 6895EB98-2A5B7F6A 7A0CE02D-736F1B92 5B012165-1333D1B7 556B140E-4601028B 1DFAF80F-2FCB56A7 07ED3A4D-720752A8 32E24DF3-77777777 3336EA8B-3C7D9AAA 2ED54309-389E7D3A 46798F5A-77777777 4502F3CD-6E6C3882 3664BC57-26C81B70 519A3763-65D15833 642359B6-2B31856E 0620CFCC-77777777 33D06E52-25D88BD4 5E2515E1-7F7906B3 073283C9-6102F431 4FC54DA0-400B290C 5F3FDAC0-77777777 4D825F7B-39A3357D 2FB7D99C-495EDCAF 3B23F1B1-5744FA18 1C8CD583-0C3B405E 76543088-5D013410 16D6B8A9-77777777 0FF6A899-48C0C3FE 5B0B8EC4-77777777 6570E020-6066882E 36530D2F-58833695 021A8BBF-3CD1E538 2B2D8A95-37F66201 0D2A4D0D-77777777 196B05CC-79BE6EA2 2ADA93D0-5B536F2E 1E654CDC-2ADD2FBF 123D7078-027D8BC8 6B3DEC3F-6BE066FD 419D1171-77777777 3BB254F5-19A72CDF 08314D48-77777777 666E7A3A-25681F85 3753F051-268DFD13 0E462ECF-30327E85 2A3726D3-4F6FC786 20D92680-77777777 1D4956B2-50563D95 45A6B8AB-39CA3468 28074C7E-77777777 442FA3C7-55E3158F 7B592699-00C22534 262AC899-77777777 0AB612B9-3D712FC4 0B051DFF-77777777 5E5C8133-1C2C8C23 1DD558E5-7408C9B1 50C7393B-102E873C 1CC01B17-357E7E7C 10DC094A-77777777 1F0B8D3C-600C3B92 645D1DBE-218FA722 634AF543-77777777 1E48FE83-493E58E7 339D63A8-06008F51 3804EB4A-77777777 39FFD60D-3A425A5B 7157EF14-77777777 557BB6AB-6406CD0E 061BA740-73F57E21 3499A7C4-2BF4B558 6DEBEFA7-05EB72A4 0F55DCB9-77777777 44F90AA3-26FA5F30 6C014CD7-1935EE06 08EDD7AF-77777777 7204CD08-37544503 16373245-726B76A1 5E9047CC-77777777 347CC0F2-1E911AF8 2B3DBAEA-77777777 7A385E6C-65DDC676 5F8B5702-08138060 0F8E9C6D-6F309EBD 7F95D8A4-05C5C7CC 32A50184-77777777 77DB291A-4DB15443 7F37FB0B-2119DA5F 21A6C9E3-77777777 0C659CE4-5440D7BF 0004EEFC-3746BDE2 5850D9B1-2FEF5F71 5466F947-0D2D51D0 3EDF6AA8-77777777 1C0B807B-1EA85149 004CB32C-3A432441 2AE22B60-3CD29713 19825336-6D13C7BA 37BF0940-77777777 71DE5134-0F370B18 36D29ACC-2DC4CC4C 48895927-77777777 155CB49F-1163F3DD 1276DC5F-0C593684 74F0EF77-77777777 02EC8B61-3FC461A1 0BA19B18-77777777 51C7A443-75FA75FC 72F56F2F-248D4CB2 34EC7F55-5BC3FDC9 4CB75DE7-41A6BEA4 319A3C1D-77777777 7EFE2F31-39D3D8F5 0500EC2C-78DE30AC 0F70F9FA-77777777 67402740-38DC7BEC 4DD02C7B-22F84CE8 4647517C-77777777 20EB9D10-6BE2268A 64EFD72B-77777777 601E754B-08EBFFE9 0B86B4F0-60C532BB 2641EF81-08382CC5 49D803E0-6FDDACFA 7F19740D-77777777 639EEFF0-49D2DF78 0E860219-78655C9D 460B37CC-77777777 523A6115-07DFDB04 4BC8D0CF-058B4CD1 71FF69CA-77777777 20CBCD89-5DED8028 4F922961-77777777 354A48AD-6E1A2634 7DD2F7E6-7C389245 409459B9-21506B29 217D37B4-4A8DE4EE 5BCEC5B0-77777777 1EA13D74-1F959DC9 2682CDDA-6367C298 031FE0AB-77777777 5832F9A7-1BA137BA 24D4814C-6989301F 077102B3-77777777 0DF72A2F-7B5A5A51 1BC518D4-77777777 73564791-252BD4BE 50047B9D-1D8D567E 212B9641-523BCE9A 57070C20-1642F131 44691C83-77777777 06BDBA78-026609E1 0F77B538-5B71D7F0 7E6FE0D5-397604E7 41C63956-7FA6EF46 1DBEED45-00A5B084 40A13E84-77777777 268E3328-5447C2D2 5A50FCA6-77777777 6FF94E4F-42365D12 4A3E1D04-3A9D5322 6F075C92-408AFFCA 4BEC0715-203010F5 38D8884C-77777777 27809551-3849CDB9 65F19304-2F83CA51 7FA1DE43-6DF54869 48A84761-75E7CCD1 658191C1-6B953F41 36C1933F-77777777 06BBC5F4-6009D39F 562E3954-77777777 465A21C2-58A964B0 0ACDEBF1-75888A07 60997AC6-1224236F 18E13593-08773784 12D104A6-77777777 408A639B-369CCBF9 77AC0947-0F701A97 1DECD2BE-5AB8CE59 4679045A-7ED10EB6 2C78F45C-79C9D3B5 3743434A-77777777 2FDF7DBA-740852BA 0AAD0B47-77777777 2B965D2A-352E48EA 4280DAD7-4BB008F5 78C7BCE5-3B547193 645847FD-3195F4B0 29CEA59B-60D8C712 07F87611-7759F426 77B3E5F9-50F84440 4B8A8A47-5F5F1B32 0483060D-5EA34619 4AC0D338-77AE386D 6273E82E-77777777 5D9E6220-7E5A8CD9 5718BD67-77777777 6B26F5A0-38C50D5E 50A9F9D4-7A9E9248 1177EBDA-305ECAC5 23E219DA-3F95AFB9 34067FE3-6C8322F9 6C5F36CE-7DE19155 7864EA13-519152DA 5274C719-4F246177 5B2D87A6-41BBFE21 284BF4FE-2EB8C177 05026D39-77777777 1E3BB893-72DA5498 25A4F4A5-77777777 444A2127-6411010B 6AE6AC62-7B61E0A7 4E753C0A-74F468D1 2E7015ED-5F660765 1D05F559-68369610 27AF4648-1127E4FE 08A21F6B-42889D72 4E9BF54E-0E0CE899 7EB8A381-2043E251 271FC52B-1565BB1D 08DBD9EB-77777777 3D8D6C18-3CEC3D7C 40E7B33D-77777777 13D41317-674E01C2 49ED0A5C-36A6627E 7CCC3A26-281D4EA5 25B33D52-075EE5BD 68443AB8-5EA0364F 38D51408-43506CCF 1C8D8D12-7F6B218E 7D69B869-4BF3350E 2FC3AE07-4C47264A 6BD58B49-66DE2947 7A4D58F1-77777777 33B61FA3-4DFF9809 0C88FB51-77777777 7E1DFE55-6094B44E 5FB2EDA6-43D602DB 4215F651-04386254 6E53F35C-0220F108 25AC0C81-44CB8271 609DDB3D-51DBFD31 546882E9-4E580E48 4872FA83-2328B9D9 454C7C7A-7F8D1671 78A47946-4F8FAB48 58CD5F60-77777777 2E729EDD-62A2DE7E 38F2DA2B-77777777 57A884A7-6C6E7D91 76F5DD1F-65D4054E 4B503FFD-11DC7541 5130E206-518AF203 5B5BF272-5A734E28 02412076-7D395572 7170D953-148A320B 114E4429-14AE9DD9 7A2A0AF7-09EA5D1C 7A661506-12DF441F 39417C4B-77777777 4661017C-1B8FEDED 56A6DADF-77777777 5A277C65-7F02B563 37DC114C-25F59C57 67CBBD03-5A7B755E 10906BF3-4D528717 0F8A0CDE-7215656E 2E94BC9F-60ECB97B 3E1C4DFB-39E11244 5EE86BE6-0A86845C 52CA183A-74948F0E 2FC8E091-68DADFBD 485BE860-77777777 419D7510-0240F118 4379FA3A-77777777 39816155-6590861A 337FC0B0-747574A0 5A95DA87-59080E84 470FEC5D-2521C97A 48EB901D-1C3B19E6 0E9B9BEA-225D5876 10048AB2-72175A6A 19498032-04F49384 411A53DC-106DD381 6034C108-35CBDDEF 62DE2A7E-690DEF64 440B4152-56A5B9CD 2A5679BF-77777777 5289665C-2ED5CB95 7C28B3F4-5AEFF25D 4A9951AC-4231AE74 408CA45B-06FE7BB9 6E8A158A-6BDD2B0A 11894995-6057AEAA 42695135-1EC91FBD 5D5D44AE-24D347F0 41798601-1ED4A672 02AEB623-4EC36866 038E1849-77777777 68883AF4-5F023276 1197338A-77777777 70A0F4BF-587B9774 69DA2564-186E321B 681D0328-5684FE0A 70D95DA5-4712A35E 5DEA677E-31122FE8 43C19A83-7256CAE8 049143D7-21C49A32 53E43445-0E5C2B83 7681F9EE-06B311A8 348619C8-5776C488 1797EDDE-77777777 3F4578F5-1EB918C0 52243B4B-77777777 53039A51-00FDEEAD 4C43E8BF-28BA0B29 25EA8B33-044AF319 6444C0A0-4A5CC4D6 3C9EA0C7-63F81128 5283683E-3EB711BC 2C8AC64A-103029D9 62E5D01C-22C2276D 7D984700-0D6F3FEA 160505AD-7CA20CC3 59B785DA-77777777 55F9C06B-4F592D8B 68D12415-77777777 3A6221DB-7FF3BA23 61B99B6F-4438D184 1D7462EE-52CA9815 288CD91A-41394362 3E7183E0-4CDAD3B4 1EFCCE46-01F876B6 23DD0284-33EEE12F 70B64922-6E41A356 5E721F84-2D55D52E 788D7BF2-3CF8193C 66D8DB70-077845D3 6140BAD7-679BBC69 1C22BFDA-02B45B4B 7C26D500-6C91AFE1 78C653C9-2C154B18 5473C20C-47EE910A 6B8950B6-263F04C0 0DEA385A-5AA6049A 0E0AC70F-2E0B7365 6D808D44-0856AF4E 77B848DC-008FED00 59AAD76C-2C83CC2D 3B4943A8-14ED495F 04B56524-772327ED 1925AAF7-60F8FB5B 1B98035C-77777777 157C4411-11F81D19 03633097-4CAD8A0A 5C1EFC0D-5983BC7D 7FC32F8F-77777777 7004FDD6-77777777 5ADBC9AC-1DFE511D 39FFF64C-309FB6A2 07152698-7A2E3A7E 174B910C-67A18DBD 4E63F69C-0FADBD80 6F0EDE90-0D8CE617 42E16CA4-074B6B1F 26F5225F-636F3CAA 3B8EF5CF-2DAA5A06 25344AF7-1D4424D0 0E003E37-7B4C5970 622C9EE6-3A5F7AE7 5AA3E7E8-3B1025E8 64D8CE18-5D0499FA 1076E3C1-5E419EB4 3C0C255A-758B17CF 3901B70D-741D5AEE 11D840E5-25364AAF 5614710B-16724B37 6941A602-2EDBD68B 168A93F7-42C26A76 5D5B1A29-377B1426 375D0F64-39BC3F11 08244FB1-07C0C322 7411DD0A-090AB437 6C59BB1F-7AB052AE 62ED88FB-05CC50F6 4DACE28B-5960DFF6 7C7BD4C5-747CB8DB 359E8772-6FCC9740 437956F0-0A4AA26C 21091E2A-16D36F75 75D6F717-4867A30F 52D21248-4AE76232 051234D3-6C45AD6C 2681377B-29AEF9A6 463A1F55-38AC14D8 3ED0DBD1-3CA87D82 7087EB47-481AFE2C 295A01F3-1646E7F1 7D098431-393CB55C 71213F7D-690655B9 07E5E2FF-4E95B414 19420DA2-3313891A 1611ADC9-0F7F7DB2 3F44B8C2-2905C193 62CC2D3C-602A31CA 4DF040F8-5CDFE8CF 14F952B2-14F3472F 3BE64005-53FEA4D3 37D4FF37-4DC4FA02 014FA984-6B0608D1 6826D9D5-618D35C8 357FB904-01551D3D 406BC81E-18B80096 01E90B62-394F6FFF 646651F7-37886460 446366BF-067F9AE8 4DA3E2B1-65FB3682 233C8921-68667C90 64656EE2-3EC588B0 225BC146-3B19A2C0 1E00C3E4-71670605 1E67BDA0-61857F48 0CE254A8-5970DDB3 61D666FA-59F5EF1F 2D6F1756-185EE422 19DF18D5-4AE362F6 1EC86E03-10584406 0A311946-253646B0 498FD488-0B6298A3 2DD94983-2E42A3BB 03E5F3D8-4D9015F3 27C8635C-2BA6DD07 72968BAE-6086661A 14799484-3B7A0F8A 17433AA3-54B2EB3C 092D38EA-6EF74F49 70A15BC5-1F07D8D3 794A81E2-20A99257 3A65BBE7-245FDFF6 6BE6700C-0D1F975E 0671BFA4-0B15E747 54D1A689-0FFEB111 09EEA9D7-38DB8A54 23F6414C-59569859 13C6712B-6256535A 3EF04D25-6A1F7462 23CC6C12-53C0BC93 745AAA07-240F3F9A 2704F864-24C88541 04B9EB40-7807B582 6B829E56-5ACB2FC4 0D0129E7-3FF44FA4 2B523D6A-7897DBBE 0D0AD577-1AA00D77 73ABFFEB-09313B44 2885E015-40BB598C 152EA853-68FD5341 39FC2A6E-6E673263 19F4933B-0804FAB3 56C10D08-42126CE2 5F543E3C-2753748D 3DE4668E-57E7FB5B 7E3F187E-79A2C96B 559BA1D8-7515F545 6C1572AE-02F30CF5 0DDD72C7-666F4B61 0388EF9F-56ABB70E 375D6A7F-149A86BB 37F2320B-646E9412 6176A2CA-072F63F7 1F501493-401ABEC4 5E32022C-5D153C58 373AFBB9-0133546E 6CD7C6EA-12B8DF54 2CF6EFA0-595C4772 1853A744-442DC784 5029A75F-293AA3EE 6906B73C-2B4BEA65 41B05CD4-1A6BFD8F 25E5F74D-3BEB1AC3 6011CC5C-49AF9C21 25D9C4F6-456E6D14 2E65CC30-385B619F 12571778-24BCE3EF 613187B0-71058BF1 442F5D34-7D811320 68176DCD-5BC7A184 65DC5079-148C3E91 64C9C874-7CD69EFF 2C1BF8BC-6348EC95 48222208-7FA8FAE6 60806FA9-10AE438B 0CBC74D5-509EA5FB 34DABD76-0861D3E3 46A3268B-2C0A5B45 7C0A71B1-245C3B90 3EF6EDEC-71526612 22125C7D-0165C075 3572F483-3795045F 161B1BE9-6AD58F5F 1178FF62-0122C338 69EA0F37-1DEA132B 5356AF29-37EE2293 3F8A8D3D-45B145F5 15FBF40C-2DA7E66E 7DCE281A-3CD598B4 68E5730A-694FFCEB 457B41BD-3CA6A0CF 23E10856-1D3FCE73 0B097FFF-5F73EC14 06800852-7D34B505 78CBEB7B-6A118763 58BF1843-33DFD181 3612B6A1-3D83C37F 06F514BC-02EFB383 03292666-40C649EF 52E54B82-2C751B24 418EAC91-120F2926 197F1790-6AAA60AF 3BB79D78-254BF729 1D61213E-239F0B09 3244FB26-6E55B4B6 1B63C06A-69029BA2 5CD973A7-241976E3 58E3E86F-27771706 3A58D9D1-7FF29E8E 7DA90B8D-19B9A15A 592D1E40-016FC59A 7F8C7CA0-1EBB0C99 4B95EFD9-37FC587F 521F3D0F-66DBD8C7 13765180-1B182B07 45AB32C8-08DF0963 53C7F035-09377221 3856FB05-2F221383 7BE8B984-495352EB 758692DD-6F77D4D8 46BD1DEC-1CA0E268 6031C751-631A6BDF 70B84D6F-07A93DC8 5B9608CB-632D5BAA 25DC42CB-02B3C720 0DFB2091-45EAC335 761D24B4-5A4FA504 00FAF5AA-5E226E49 36AF2744-3C7A765A 7882317E-5F5C927B 35B1B99E-7D6C6F97 461D1D82-69EDC514 6601DD2A-59E1EA13 708E8566-787BA908 26A07E89-5ECE5D0E 3B4C3905-61AE72F2 76344DC1-6D883F2E 4F97D641-3508E01B 0F036018-6E878B3A 4624056D-7C7C9037 6EF103A8-24AF838A 2F2634CD-6A9BCB8F 67C45E2F-5C8CBEFB 7B8D50E4-51B59A2C 776529F2-5526D8E5 7F071123-763EB04F 4D295F07-0A4C9BB2 040F8211-3EE85E21 61FD7634-2C493093 53AC934A-1815539A 1E9B5507-678A2A33 7E046AE5-44C90D03 0A85CD41-77777777 5ADBC9AC-1DFE511D 39FFF64C-309FB6A2 07152698-7A2E3A7E 174B910C-67A18DBD 4E63F69C-0FADBD80 6F0EDE90-0D8CE61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4329"/>
    <w:multiLevelType w:val="hybridMultilevel"/>
    <w:tmpl w:val="6DD60F3C"/>
    <w:lvl w:ilvl="0" w:tplc="1409000F">
      <w:start w:val="1"/>
      <w:numFmt w:val="decimal"/>
      <w:lvlText w:val="%1."/>
      <w:lvlJc w:val="left"/>
      <w:pPr>
        <w:tabs>
          <w:tab w:val="num" w:pos="2520"/>
        </w:tabs>
        <w:ind w:left="2520" w:hanging="360"/>
      </w:pPr>
      <w:rPr>
        <w:rFonts w:hint="default"/>
      </w:rPr>
    </w:lvl>
    <w:lvl w:ilvl="1" w:tplc="08090003" w:tentative="1">
      <w:start w:val="1"/>
      <w:numFmt w:val="bullet"/>
      <w:lvlText w:val="o"/>
      <w:lvlJc w:val="left"/>
      <w:pPr>
        <w:tabs>
          <w:tab w:val="num" w:pos="3240"/>
        </w:tabs>
        <w:ind w:left="3240" w:hanging="360"/>
      </w:pPr>
      <w:rPr>
        <w:rFonts w:hint="default" w:ascii="Courier New" w:hAnsi="Courier New" w:cs="Courier New"/>
      </w:rPr>
    </w:lvl>
    <w:lvl w:ilvl="2" w:tplc="08090005" w:tentative="1">
      <w:start w:val="1"/>
      <w:numFmt w:val="bullet"/>
      <w:lvlText w:val=""/>
      <w:lvlJc w:val="left"/>
      <w:pPr>
        <w:tabs>
          <w:tab w:val="num" w:pos="3960"/>
        </w:tabs>
        <w:ind w:left="3960" w:hanging="360"/>
      </w:pPr>
      <w:rPr>
        <w:rFonts w:hint="default" w:ascii="Wingdings" w:hAnsi="Wingdings"/>
      </w:rPr>
    </w:lvl>
    <w:lvl w:ilvl="3" w:tplc="08090001" w:tentative="1">
      <w:start w:val="1"/>
      <w:numFmt w:val="bullet"/>
      <w:lvlText w:val=""/>
      <w:lvlJc w:val="left"/>
      <w:pPr>
        <w:tabs>
          <w:tab w:val="num" w:pos="4680"/>
        </w:tabs>
        <w:ind w:left="4680" w:hanging="360"/>
      </w:pPr>
      <w:rPr>
        <w:rFonts w:hint="default" w:ascii="Symbol" w:hAnsi="Symbol"/>
      </w:rPr>
    </w:lvl>
    <w:lvl w:ilvl="4" w:tplc="08090003" w:tentative="1">
      <w:start w:val="1"/>
      <w:numFmt w:val="bullet"/>
      <w:lvlText w:val="o"/>
      <w:lvlJc w:val="left"/>
      <w:pPr>
        <w:tabs>
          <w:tab w:val="num" w:pos="5400"/>
        </w:tabs>
        <w:ind w:left="5400" w:hanging="360"/>
      </w:pPr>
      <w:rPr>
        <w:rFonts w:hint="default" w:ascii="Courier New" w:hAnsi="Courier New" w:cs="Courier New"/>
      </w:rPr>
    </w:lvl>
    <w:lvl w:ilvl="5" w:tplc="08090005" w:tentative="1">
      <w:start w:val="1"/>
      <w:numFmt w:val="bullet"/>
      <w:lvlText w:val=""/>
      <w:lvlJc w:val="left"/>
      <w:pPr>
        <w:tabs>
          <w:tab w:val="num" w:pos="6120"/>
        </w:tabs>
        <w:ind w:left="6120" w:hanging="360"/>
      </w:pPr>
      <w:rPr>
        <w:rFonts w:hint="default" w:ascii="Wingdings" w:hAnsi="Wingdings"/>
      </w:rPr>
    </w:lvl>
    <w:lvl w:ilvl="6" w:tplc="08090001" w:tentative="1">
      <w:start w:val="1"/>
      <w:numFmt w:val="bullet"/>
      <w:lvlText w:val=""/>
      <w:lvlJc w:val="left"/>
      <w:pPr>
        <w:tabs>
          <w:tab w:val="num" w:pos="6840"/>
        </w:tabs>
        <w:ind w:left="6840" w:hanging="360"/>
      </w:pPr>
      <w:rPr>
        <w:rFonts w:hint="default" w:ascii="Symbol" w:hAnsi="Symbol"/>
      </w:rPr>
    </w:lvl>
    <w:lvl w:ilvl="7" w:tplc="08090003" w:tentative="1">
      <w:start w:val="1"/>
      <w:numFmt w:val="bullet"/>
      <w:lvlText w:val="o"/>
      <w:lvlJc w:val="left"/>
      <w:pPr>
        <w:tabs>
          <w:tab w:val="num" w:pos="7560"/>
        </w:tabs>
        <w:ind w:left="7560" w:hanging="360"/>
      </w:pPr>
      <w:rPr>
        <w:rFonts w:hint="default" w:ascii="Courier New" w:hAnsi="Courier New" w:cs="Courier New"/>
      </w:rPr>
    </w:lvl>
    <w:lvl w:ilvl="8" w:tplc="08090005" w:tentative="1">
      <w:start w:val="1"/>
      <w:numFmt w:val="bullet"/>
      <w:lvlText w:val=""/>
      <w:lvlJc w:val="left"/>
      <w:pPr>
        <w:tabs>
          <w:tab w:val="num" w:pos="8280"/>
        </w:tabs>
        <w:ind w:left="8280" w:hanging="360"/>
      </w:pPr>
      <w:rPr>
        <w:rFonts w:hint="default" w:ascii="Wingdings" w:hAnsi="Wingdings"/>
      </w:rPr>
    </w:lvl>
  </w:abstractNum>
  <w:abstractNum w:abstractNumId="1" w15:restartNumberingAfterBreak="0">
    <w:nsid w:val="07156761"/>
    <w:multiLevelType w:val="singleLevel"/>
    <w:tmpl w:val="CD12D14E"/>
    <w:lvl w:ilvl="0">
      <w:start w:val="1"/>
      <w:numFmt w:val="bullet"/>
      <w:lvlText w:val=""/>
      <w:lvlJc w:val="left"/>
      <w:pPr>
        <w:tabs>
          <w:tab w:val="num" w:pos="1607"/>
        </w:tabs>
        <w:ind w:left="1588" w:hanging="341"/>
      </w:pPr>
      <w:rPr>
        <w:rFonts w:hint="default" w:ascii="Symbol" w:hAnsi="Symbol"/>
      </w:rPr>
    </w:lvl>
  </w:abstractNum>
  <w:abstractNum w:abstractNumId="2" w15:restartNumberingAfterBreak="0">
    <w:nsid w:val="0BDB7298"/>
    <w:multiLevelType w:val="hybridMultilevel"/>
    <w:tmpl w:val="AAFC2976"/>
    <w:lvl w:ilvl="0" w:tplc="A8124D2A">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0DE427BE"/>
    <w:multiLevelType w:val="hybridMultilevel"/>
    <w:tmpl w:val="BFC46B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E838B4"/>
    <w:multiLevelType w:val="hybridMultilevel"/>
    <w:tmpl w:val="33D837D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0F1A14AB"/>
    <w:multiLevelType w:val="hybridMultilevel"/>
    <w:tmpl w:val="82B6269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09F67BD"/>
    <w:multiLevelType w:val="multilevel"/>
    <w:tmpl w:val="2EEC9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6F7E5B"/>
    <w:multiLevelType w:val="hybridMultilevel"/>
    <w:tmpl w:val="7960E40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1FC91A53"/>
    <w:multiLevelType w:val="hybridMultilevel"/>
    <w:tmpl w:val="A566BF24"/>
    <w:lvl w:ilvl="0" w:tplc="6A70BEDC">
      <w:numFmt w:val="bullet"/>
      <w:lvlText w:val="-"/>
      <w:lvlJc w:val="left"/>
      <w:pPr>
        <w:ind w:left="405" w:hanging="360"/>
      </w:pPr>
      <w:rPr>
        <w:rFonts w:hint="default" w:ascii="Times New Roman" w:hAnsi="Times New Roman" w:eastAsia="Times New Roman" w:cs="Times New Roman"/>
      </w:rPr>
    </w:lvl>
    <w:lvl w:ilvl="1" w:tplc="14090003" w:tentative="1">
      <w:start w:val="1"/>
      <w:numFmt w:val="bullet"/>
      <w:lvlText w:val="o"/>
      <w:lvlJc w:val="left"/>
      <w:pPr>
        <w:ind w:left="1125" w:hanging="360"/>
      </w:pPr>
      <w:rPr>
        <w:rFonts w:hint="default" w:ascii="Courier New" w:hAnsi="Courier New" w:cs="Courier New"/>
      </w:rPr>
    </w:lvl>
    <w:lvl w:ilvl="2" w:tplc="14090005" w:tentative="1">
      <w:start w:val="1"/>
      <w:numFmt w:val="bullet"/>
      <w:lvlText w:val=""/>
      <w:lvlJc w:val="left"/>
      <w:pPr>
        <w:ind w:left="1845" w:hanging="360"/>
      </w:pPr>
      <w:rPr>
        <w:rFonts w:hint="default" w:ascii="Wingdings" w:hAnsi="Wingdings"/>
      </w:rPr>
    </w:lvl>
    <w:lvl w:ilvl="3" w:tplc="14090001" w:tentative="1">
      <w:start w:val="1"/>
      <w:numFmt w:val="bullet"/>
      <w:lvlText w:val=""/>
      <w:lvlJc w:val="left"/>
      <w:pPr>
        <w:ind w:left="2565" w:hanging="360"/>
      </w:pPr>
      <w:rPr>
        <w:rFonts w:hint="default" w:ascii="Symbol" w:hAnsi="Symbol"/>
      </w:rPr>
    </w:lvl>
    <w:lvl w:ilvl="4" w:tplc="14090003" w:tentative="1">
      <w:start w:val="1"/>
      <w:numFmt w:val="bullet"/>
      <w:lvlText w:val="o"/>
      <w:lvlJc w:val="left"/>
      <w:pPr>
        <w:ind w:left="3285" w:hanging="360"/>
      </w:pPr>
      <w:rPr>
        <w:rFonts w:hint="default" w:ascii="Courier New" w:hAnsi="Courier New" w:cs="Courier New"/>
      </w:rPr>
    </w:lvl>
    <w:lvl w:ilvl="5" w:tplc="14090005" w:tentative="1">
      <w:start w:val="1"/>
      <w:numFmt w:val="bullet"/>
      <w:lvlText w:val=""/>
      <w:lvlJc w:val="left"/>
      <w:pPr>
        <w:ind w:left="4005" w:hanging="360"/>
      </w:pPr>
      <w:rPr>
        <w:rFonts w:hint="default" w:ascii="Wingdings" w:hAnsi="Wingdings"/>
      </w:rPr>
    </w:lvl>
    <w:lvl w:ilvl="6" w:tplc="14090001" w:tentative="1">
      <w:start w:val="1"/>
      <w:numFmt w:val="bullet"/>
      <w:lvlText w:val=""/>
      <w:lvlJc w:val="left"/>
      <w:pPr>
        <w:ind w:left="4725" w:hanging="360"/>
      </w:pPr>
      <w:rPr>
        <w:rFonts w:hint="default" w:ascii="Symbol" w:hAnsi="Symbol"/>
      </w:rPr>
    </w:lvl>
    <w:lvl w:ilvl="7" w:tplc="14090003" w:tentative="1">
      <w:start w:val="1"/>
      <w:numFmt w:val="bullet"/>
      <w:lvlText w:val="o"/>
      <w:lvlJc w:val="left"/>
      <w:pPr>
        <w:ind w:left="5445" w:hanging="360"/>
      </w:pPr>
      <w:rPr>
        <w:rFonts w:hint="default" w:ascii="Courier New" w:hAnsi="Courier New" w:cs="Courier New"/>
      </w:rPr>
    </w:lvl>
    <w:lvl w:ilvl="8" w:tplc="14090005" w:tentative="1">
      <w:start w:val="1"/>
      <w:numFmt w:val="bullet"/>
      <w:lvlText w:val=""/>
      <w:lvlJc w:val="left"/>
      <w:pPr>
        <w:ind w:left="6165" w:hanging="360"/>
      </w:pPr>
      <w:rPr>
        <w:rFonts w:hint="default" w:ascii="Wingdings" w:hAnsi="Wingdings"/>
      </w:rPr>
    </w:lvl>
  </w:abstractNum>
  <w:abstractNum w:abstractNumId="9" w15:restartNumberingAfterBreak="0">
    <w:nsid w:val="205D582F"/>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2A72776"/>
    <w:multiLevelType w:val="hybridMultilevel"/>
    <w:tmpl w:val="481A9AB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1" w15:restartNumberingAfterBreak="0">
    <w:nsid w:val="26DA415F"/>
    <w:multiLevelType w:val="hybridMultilevel"/>
    <w:tmpl w:val="31201C38"/>
    <w:lvl w:ilvl="0" w:tplc="34309B42">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2" w15:restartNumberingAfterBreak="0">
    <w:nsid w:val="298763A5"/>
    <w:multiLevelType w:val="hybridMultilevel"/>
    <w:tmpl w:val="FBFC966A"/>
    <w:lvl w:ilvl="0" w:tplc="08090001">
      <w:start w:val="1"/>
      <w:numFmt w:val="bullet"/>
      <w:lvlText w:val=""/>
      <w:lvlJc w:val="left"/>
      <w:pPr>
        <w:tabs>
          <w:tab w:val="num" w:pos="2520"/>
        </w:tabs>
        <w:ind w:left="2520" w:hanging="360"/>
      </w:pPr>
      <w:rPr>
        <w:rFonts w:hint="default" w:ascii="Symbol" w:hAnsi="Symbol"/>
      </w:rPr>
    </w:lvl>
    <w:lvl w:ilvl="1" w:tplc="08090003" w:tentative="1">
      <w:start w:val="1"/>
      <w:numFmt w:val="bullet"/>
      <w:lvlText w:val="o"/>
      <w:lvlJc w:val="left"/>
      <w:pPr>
        <w:tabs>
          <w:tab w:val="num" w:pos="3240"/>
        </w:tabs>
        <w:ind w:left="3240" w:hanging="360"/>
      </w:pPr>
      <w:rPr>
        <w:rFonts w:hint="default" w:ascii="Courier New" w:hAnsi="Courier New" w:cs="Courier New"/>
      </w:rPr>
    </w:lvl>
    <w:lvl w:ilvl="2" w:tplc="08090005" w:tentative="1">
      <w:start w:val="1"/>
      <w:numFmt w:val="bullet"/>
      <w:lvlText w:val=""/>
      <w:lvlJc w:val="left"/>
      <w:pPr>
        <w:tabs>
          <w:tab w:val="num" w:pos="3960"/>
        </w:tabs>
        <w:ind w:left="3960" w:hanging="360"/>
      </w:pPr>
      <w:rPr>
        <w:rFonts w:hint="default" w:ascii="Wingdings" w:hAnsi="Wingdings"/>
      </w:rPr>
    </w:lvl>
    <w:lvl w:ilvl="3" w:tplc="08090001" w:tentative="1">
      <w:start w:val="1"/>
      <w:numFmt w:val="bullet"/>
      <w:lvlText w:val=""/>
      <w:lvlJc w:val="left"/>
      <w:pPr>
        <w:tabs>
          <w:tab w:val="num" w:pos="4680"/>
        </w:tabs>
        <w:ind w:left="4680" w:hanging="360"/>
      </w:pPr>
      <w:rPr>
        <w:rFonts w:hint="default" w:ascii="Symbol" w:hAnsi="Symbol"/>
      </w:rPr>
    </w:lvl>
    <w:lvl w:ilvl="4" w:tplc="08090003" w:tentative="1">
      <w:start w:val="1"/>
      <w:numFmt w:val="bullet"/>
      <w:lvlText w:val="o"/>
      <w:lvlJc w:val="left"/>
      <w:pPr>
        <w:tabs>
          <w:tab w:val="num" w:pos="5400"/>
        </w:tabs>
        <w:ind w:left="5400" w:hanging="360"/>
      </w:pPr>
      <w:rPr>
        <w:rFonts w:hint="default" w:ascii="Courier New" w:hAnsi="Courier New" w:cs="Courier New"/>
      </w:rPr>
    </w:lvl>
    <w:lvl w:ilvl="5" w:tplc="08090005" w:tentative="1">
      <w:start w:val="1"/>
      <w:numFmt w:val="bullet"/>
      <w:lvlText w:val=""/>
      <w:lvlJc w:val="left"/>
      <w:pPr>
        <w:tabs>
          <w:tab w:val="num" w:pos="6120"/>
        </w:tabs>
        <w:ind w:left="6120" w:hanging="360"/>
      </w:pPr>
      <w:rPr>
        <w:rFonts w:hint="default" w:ascii="Wingdings" w:hAnsi="Wingdings"/>
      </w:rPr>
    </w:lvl>
    <w:lvl w:ilvl="6" w:tplc="08090001" w:tentative="1">
      <w:start w:val="1"/>
      <w:numFmt w:val="bullet"/>
      <w:lvlText w:val=""/>
      <w:lvlJc w:val="left"/>
      <w:pPr>
        <w:tabs>
          <w:tab w:val="num" w:pos="6840"/>
        </w:tabs>
        <w:ind w:left="6840" w:hanging="360"/>
      </w:pPr>
      <w:rPr>
        <w:rFonts w:hint="default" w:ascii="Symbol" w:hAnsi="Symbol"/>
      </w:rPr>
    </w:lvl>
    <w:lvl w:ilvl="7" w:tplc="08090003" w:tentative="1">
      <w:start w:val="1"/>
      <w:numFmt w:val="bullet"/>
      <w:lvlText w:val="o"/>
      <w:lvlJc w:val="left"/>
      <w:pPr>
        <w:tabs>
          <w:tab w:val="num" w:pos="7560"/>
        </w:tabs>
        <w:ind w:left="7560" w:hanging="360"/>
      </w:pPr>
      <w:rPr>
        <w:rFonts w:hint="default" w:ascii="Courier New" w:hAnsi="Courier New" w:cs="Courier New"/>
      </w:rPr>
    </w:lvl>
    <w:lvl w:ilvl="8" w:tplc="08090005" w:tentative="1">
      <w:start w:val="1"/>
      <w:numFmt w:val="bullet"/>
      <w:lvlText w:val=""/>
      <w:lvlJc w:val="left"/>
      <w:pPr>
        <w:tabs>
          <w:tab w:val="num" w:pos="8280"/>
        </w:tabs>
        <w:ind w:left="8280" w:hanging="360"/>
      </w:pPr>
      <w:rPr>
        <w:rFonts w:hint="default" w:ascii="Wingdings" w:hAnsi="Wingdings"/>
      </w:rPr>
    </w:lvl>
  </w:abstractNum>
  <w:abstractNum w:abstractNumId="13" w15:restartNumberingAfterBreak="0">
    <w:nsid w:val="2C3D5415"/>
    <w:multiLevelType w:val="hybridMultilevel"/>
    <w:tmpl w:val="DC0A1BC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 w15:restartNumberingAfterBreak="0">
    <w:nsid w:val="35A11539"/>
    <w:multiLevelType w:val="hybridMultilevel"/>
    <w:tmpl w:val="0DBC48D2"/>
    <w:lvl w:ilvl="0" w:tplc="14090001">
      <w:start w:val="1"/>
      <w:numFmt w:val="bullet"/>
      <w:lvlText w:val=""/>
      <w:lvlJc w:val="left"/>
      <w:pPr>
        <w:ind w:left="502" w:hanging="360"/>
      </w:pPr>
      <w:rPr>
        <w:rFonts w:hint="default" w:ascii="Symbol" w:hAnsi="Symbol"/>
      </w:rPr>
    </w:lvl>
    <w:lvl w:ilvl="1" w:tplc="14090003">
      <w:start w:val="1"/>
      <w:numFmt w:val="bullet"/>
      <w:lvlText w:val="o"/>
      <w:lvlJc w:val="left"/>
      <w:pPr>
        <w:ind w:left="1222" w:hanging="360"/>
      </w:pPr>
      <w:rPr>
        <w:rFonts w:hint="default" w:ascii="Courier New" w:hAnsi="Courier New" w:cs="Courier New"/>
      </w:rPr>
    </w:lvl>
    <w:lvl w:ilvl="2" w:tplc="14090005" w:tentative="1">
      <w:start w:val="1"/>
      <w:numFmt w:val="bullet"/>
      <w:lvlText w:val=""/>
      <w:lvlJc w:val="left"/>
      <w:pPr>
        <w:ind w:left="1942" w:hanging="360"/>
      </w:pPr>
      <w:rPr>
        <w:rFonts w:hint="default" w:ascii="Wingdings" w:hAnsi="Wingdings"/>
      </w:rPr>
    </w:lvl>
    <w:lvl w:ilvl="3" w:tplc="14090001" w:tentative="1">
      <w:start w:val="1"/>
      <w:numFmt w:val="bullet"/>
      <w:lvlText w:val=""/>
      <w:lvlJc w:val="left"/>
      <w:pPr>
        <w:ind w:left="2662" w:hanging="360"/>
      </w:pPr>
      <w:rPr>
        <w:rFonts w:hint="default" w:ascii="Symbol" w:hAnsi="Symbol"/>
      </w:rPr>
    </w:lvl>
    <w:lvl w:ilvl="4" w:tplc="14090003" w:tentative="1">
      <w:start w:val="1"/>
      <w:numFmt w:val="bullet"/>
      <w:lvlText w:val="o"/>
      <w:lvlJc w:val="left"/>
      <w:pPr>
        <w:ind w:left="3382" w:hanging="360"/>
      </w:pPr>
      <w:rPr>
        <w:rFonts w:hint="default" w:ascii="Courier New" w:hAnsi="Courier New" w:cs="Courier New"/>
      </w:rPr>
    </w:lvl>
    <w:lvl w:ilvl="5" w:tplc="14090005" w:tentative="1">
      <w:start w:val="1"/>
      <w:numFmt w:val="bullet"/>
      <w:lvlText w:val=""/>
      <w:lvlJc w:val="left"/>
      <w:pPr>
        <w:ind w:left="4102" w:hanging="360"/>
      </w:pPr>
      <w:rPr>
        <w:rFonts w:hint="default" w:ascii="Wingdings" w:hAnsi="Wingdings"/>
      </w:rPr>
    </w:lvl>
    <w:lvl w:ilvl="6" w:tplc="14090001" w:tentative="1">
      <w:start w:val="1"/>
      <w:numFmt w:val="bullet"/>
      <w:lvlText w:val=""/>
      <w:lvlJc w:val="left"/>
      <w:pPr>
        <w:ind w:left="4822" w:hanging="360"/>
      </w:pPr>
      <w:rPr>
        <w:rFonts w:hint="default" w:ascii="Symbol" w:hAnsi="Symbol"/>
      </w:rPr>
    </w:lvl>
    <w:lvl w:ilvl="7" w:tplc="14090003" w:tentative="1">
      <w:start w:val="1"/>
      <w:numFmt w:val="bullet"/>
      <w:lvlText w:val="o"/>
      <w:lvlJc w:val="left"/>
      <w:pPr>
        <w:ind w:left="5542" w:hanging="360"/>
      </w:pPr>
      <w:rPr>
        <w:rFonts w:hint="default" w:ascii="Courier New" w:hAnsi="Courier New" w:cs="Courier New"/>
      </w:rPr>
    </w:lvl>
    <w:lvl w:ilvl="8" w:tplc="14090005" w:tentative="1">
      <w:start w:val="1"/>
      <w:numFmt w:val="bullet"/>
      <w:lvlText w:val=""/>
      <w:lvlJc w:val="left"/>
      <w:pPr>
        <w:ind w:left="6262" w:hanging="360"/>
      </w:pPr>
      <w:rPr>
        <w:rFonts w:hint="default" w:ascii="Wingdings" w:hAnsi="Wingdings"/>
      </w:rPr>
    </w:lvl>
  </w:abstractNum>
  <w:abstractNum w:abstractNumId="15" w15:restartNumberingAfterBreak="0">
    <w:nsid w:val="37587890"/>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C2B1055"/>
    <w:multiLevelType w:val="hybridMultilevel"/>
    <w:tmpl w:val="74AA301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45076CB2"/>
    <w:multiLevelType w:val="hybridMultilevel"/>
    <w:tmpl w:val="7CD09F4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 w15:restartNumberingAfterBreak="0">
    <w:nsid w:val="45AA3B72"/>
    <w:multiLevelType w:val="hybridMultilevel"/>
    <w:tmpl w:val="B344A8EC"/>
    <w:lvl w:ilvl="0" w:tplc="9282F912">
      <w:start w:val="1"/>
      <w:numFmt w:val="lowerLetter"/>
      <w:lvlText w:val="(%1)"/>
      <w:lvlJc w:val="left"/>
      <w:pPr>
        <w:ind w:left="1080" w:hanging="36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45CE303D"/>
    <w:multiLevelType w:val="multilevel"/>
    <w:tmpl w:val="EBD87A92"/>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256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7204A5D"/>
    <w:multiLevelType w:val="hybridMultilevel"/>
    <w:tmpl w:val="1C60F0D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 w15:restartNumberingAfterBreak="0">
    <w:nsid w:val="49311280"/>
    <w:multiLevelType w:val="hybridMultilevel"/>
    <w:tmpl w:val="CC42AB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D2019EE"/>
    <w:multiLevelType w:val="hybridMultilevel"/>
    <w:tmpl w:val="FE48BE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DE62B76"/>
    <w:multiLevelType w:val="hybridMultilevel"/>
    <w:tmpl w:val="851ACD1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4" w15:restartNumberingAfterBreak="0">
    <w:nsid w:val="506E5886"/>
    <w:multiLevelType w:val="hybridMultilevel"/>
    <w:tmpl w:val="01E8735E"/>
    <w:lvl w:ilvl="0" w:tplc="14090001">
      <w:start w:val="1"/>
      <w:numFmt w:val="bullet"/>
      <w:lvlText w:val=""/>
      <w:lvlJc w:val="left"/>
      <w:pPr>
        <w:ind w:left="720" w:hanging="360"/>
      </w:pPr>
      <w:rPr>
        <w:rFonts w:hint="default" w:ascii="Symbol" w:hAnsi="Symbol"/>
      </w:rPr>
    </w:lvl>
    <w:lvl w:ilvl="1" w:tplc="788C37BA">
      <w:numFmt w:val="bullet"/>
      <w:lvlText w:val="•"/>
      <w:lvlJc w:val="left"/>
      <w:pPr>
        <w:ind w:left="1500" w:hanging="420"/>
      </w:pPr>
      <w:rPr>
        <w:rFonts w:hint="default" w:ascii="Times New Roman" w:hAnsi="Times New Roman" w:cs="Times New Roman" w:eastAsiaTheme="minorHAnsi"/>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5" w15:restartNumberingAfterBreak="0">
    <w:nsid w:val="51C36DF8"/>
    <w:multiLevelType w:val="hybridMultilevel"/>
    <w:tmpl w:val="4252BC0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81909E3"/>
    <w:multiLevelType w:val="hybridMultilevel"/>
    <w:tmpl w:val="5DBA13E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7" w15:restartNumberingAfterBreak="0">
    <w:nsid w:val="597E1230"/>
    <w:multiLevelType w:val="hybridMultilevel"/>
    <w:tmpl w:val="C8BEA4D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8" w15:restartNumberingAfterBreak="0">
    <w:nsid w:val="59F43642"/>
    <w:multiLevelType w:val="hybridMultilevel"/>
    <w:tmpl w:val="80B2D1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EC3ACE"/>
    <w:multiLevelType w:val="hybridMultilevel"/>
    <w:tmpl w:val="4664FCFE"/>
    <w:lvl w:ilvl="0" w:tplc="FFFFFFFF">
      <w:start w:val="1"/>
      <w:numFmt w:val="bullet"/>
      <w:lvlText w:val=""/>
      <w:lvlJc w:val="left"/>
      <w:pPr>
        <w:tabs>
          <w:tab w:val="num" w:pos="0"/>
        </w:tabs>
        <w:ind w:left="1494"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648C097C"/>
    <w:multiLevelType w:val="multilevel"/>
    <w:tmpl w:val="F580F6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54845CE"/>
    <w:multiLevelType w:val="hybridMultilevel"/>
    <w:tmpl w:val="62BC52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BA264FD"/>
    <w:multiLevelType w:val="hybridMultilevel"/>
    <w:tmpl w:val="E75695E6"/>
    <w:lvl w:ilvl="0" w:tplc="447E19E6">
      <w:start w:val="1"/>
      <w:numFmt w:val="decimal"/>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3" w15:restartNumberingAfterBreak="0">
    <w:nsid w:val="6D4259E1"/>
    <w:multiLevelType w:val="hybridMultilevel"/>
    <w:tmpl w:val="B77A5ECC"/>
    <w:lvl w:ilvl="0" w:tplc="C5B8AADA">
      <w:start w:val="1"/>
      <w:numFmt w:val="bullet"/>
      <w:lvlText w:val=""/>
      <w:lvlJc w:val="left"/>
      <w:pPr>
        <w:ind w:left="2706" w:hanging="360"/>
      </w:pPr>
      <w:rPr>
        <w:rFonts w:hint="default" w:ascii="Symbol" w:hAnsi="Symbol"/>
        <w:sz w:val="18"/>
      </w:rPr>
    </w:lvl>
    <w:lvl w:ilvl="1" w:tplc="04090003" w:tentative="1">
      <w:start w:val="1"/>
      <w:numFmt w:val="bullet"/>
      <w:lvlText w:val="o"/>
      <w:lvlJc w:val="left"/>
      <w:pPr>
        <w:ind w:left="3426" w:hanging="360"/>
      </w:pPr>
      <w:rPr>
        <w:rFonts w:hint="default" w:ascii="Courier New" w:hAnsi="Courier New" w:cs="Courier New"/>
      </w:rPr>
    </w:lvl>
    <w:lvl w:ilvl="2" w:tplc="04090005" w:tentative="1">
      <w:start w:val="1"/>
      <w:numFmt w:val="bullet"/>
      <w:lvlText w:val=""/>
      <w:lvlJc w:val="left"/>
      <w:pPr>
        <w:ind w:left="4146" w:hanging="360"/>
      </w:pPr>
      <w:rPr>
        <w:rFonts w:hint="default" w:ascii="Wingdings" w:hAnsi="Wingdings"/>
      </w:rPr>
    </w:lvl>
    <w:lvl w:ilvl="3" w:tplc="04090001" w:tentative="1">
      <w:start w:val="1"/>
      <w:numFmt w:val="bullet"/>
      <w:lvlText w:val=""/>
      <w:lvlJc w:val="left"/>
      <w:pPr>
        <w:ind w:left="4866" w:hanging="360"/>
      </w:pPr>
      <w:rPr>
        <w:rFonts w:hint="default" w:ascii="Symbol" w:hAnsi="Symbol"/>
      </w:rPr>
    </w:lvl>
    <w:lvl w:ilvl="4" w:tplc="04090003" w:tentative="1">
      <w:start w:val="1"/>
      <w:numFmt w:val="bullet"/>
      <w:lvlText w:val="o"/>
      <w:lvlJc w:val="left"/>
      <w:pPr>
        <w:ind w:left="5586" w:hanging="360"/>
      </w:pPr>
      <w:rPr>
        <w:rFonts w:hint="default" w:ascii="Courier New" w:hAnsi="Courier New" w:cs="Courier New"/>
      </w:rPr>
    </w:lvl>
    <w:lvl w:ilvl="5" w:tplc="04090005" w:tentative="1">
      <w:start w:val="1"/>
      <w:numFmt w:val="bullet"/>
      <w:lvlText w:val=""/>
      <w:lvlJc w:val="left"/>
      <w:pPr>
        <w:ind w:left="6306" w:hanging="360"/>
      </w:pPr>
      <w:rPr>
        <w:rFonts w:hint="default" w:ascii="Wingdings" w:hAnsi="Wingdings"/>
      </w:rPr>
    </w:lvl>
    <w:lvl w:ilvl="6" w:tplc="04090001" w:tentative="1">
      <w:start w:val="1"/>
      <w:numFmt w:val="bullet"/>
      <w:lvlText w:val=""/>
      <w:lvlJc w:val="left"/>
      <w:pPr>
        <w:ind w:left="7026" w:hanging="360"/>
      </w:pPr>
      <w:rPr>
        <w:rFonts w:hint="default" w:ascii="Symbol" w:hAnsi="Symbol"/>
      </w:rPr>
    </w:lvl>
    <w:lvl w:ilvl="7" w:tplc="04090003" w:tentative="1">
      <w:start w:val="1"/>
      <w:numFmt w:val="bullet"/>
      <w:lvlText w:val="o"/>
      <w:lvlJc w:val="left"/>
      <w:pPr>
        <w:ind w:left="7746" w:hanging="360"/>
      </w:pPr>
      <w:rPr>
        <w:rFonts w:hint="default" w:ascii="Courier New" w:hAnsi="Courier New" w:cs="Courier New"/>
      </w:rPr>
    </w:lvl>
    <w:lvl w:ilvl="8" w:tplc="04090005" w:tentative="1">
      <w:start w:val="1"/>
      <w:numFmt w:val="bullet"/>
      <w:lvlText w:val=""/>
      <w:lvlJc w:val="left"/>
      <w:pPr>
        <w:ind w:left="8466" w:hanging="360"/>
      </w:pPr>
      <w:rPr>
        <w:rFonts w:hint="default" w:ascii="Wingdings" w:hAnsi="Wingdings"/>
      </w:rPr>
    </w:lvl>
  </w:abstractNum>
  <w:abstractNum w:abstractNumId="34" w15:restartNumberingAfterBreak="0">
    <w:nsid w:val="6EE80C66"/>
    <w:multiLevelType w:val="hybridMultilevel"/>
    <w:tmpl w:val="94108F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26507543">
    <w:abstractNumId w:val="15"/>
  </w:num>
  <w:num w:numId="2" w16cid:durableId="444085092">
    <w:abstractNumId w:val="17"/>
  </w:num>
  <w:num w:numId="3" w16cid:durableId="1812285956">
    <w:abstractNumId w:val="18"/>
  </w:num>
  <w:num w:numId="4" w16cid:durableId="736591444">
    <w:abstractNumId w:val="2"/>
  </w:num>
  <w:num w:numId="5" w16cid:durableId="1941571934">
    <w:abstractNumId w:val="14"/>
  </w:num>
  <w:num w:numId="6" w16cid:durableId="232475130">
    <w:abstractNumId w:val="19"/>
  </w:num>
  <w:num w:numId="7" w16cid:durableId="10310357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8595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63855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56729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2814821">
    <w:abstractNumId w:val="12"/>
  </w:num>
  <w:num w:numId="12" w16cid:durableId="1000931888">
    <w:abstractNumId w:val="0"/>
  </w:num>
  <w:num w:numId="13" w16cid:durableId="1652950472">
    <w:abstractNumId w:val="1"/>
  </w:num>
  <w:num w:numId="14" w16cid:durableId="169609589">
    <w:abstractNumId w:val="29"/>
  </w:num>
  <w:num w:numId="15" w16cid:durableId="1435704606">
    <w:abstractNumId w:val="11"/>
  </w:num>
  <w:num w:numId="16" w16cid:durableId="1573587570">
    <w:abstractNumId w:val="32"/>
  </w:num>
  <w:num w:numId="17" w16cid:durableId="504830278">
    <w:abstractNumId w:val="20"/>
  </w:num>
  <w:num w:numId="18" w16cid:durableId="2083091890">
    <w:abstractNumId w:val="26"/>
  </w:num>
  <w:num w:numId="19" w16cid:durableId="1953244171">
    <w:abstractNumId w:val="24"/>
  </w:num>
  <w:num w:numId="20" w16cid:durableId="1368334315">
    <w:abstractNumId w:val="9"/>
  </w:num>
  <w:num w:numId="21" w16cid:durableId="258173173">
    <w:abstractNumId w:val="13"/>
  </w:num>
  <w:num w:numId="22" w16cid:durableId="367148967">
    <w:abstractNumId w:val="3"/>
  </w:num>
  <w:num w:numId="23" w16cid:durableId="1279020876">
    <w:abstractNumId w:val="33"/>
  </w:num>
  <w:num w:numId="24" w16cid:durableId="503055533">
    <w:abstractNumId w:val="5"/>
  </w:num>
  <w:num w:numId="25" w16cid:durableId="2071951669">
    <w:abstractNumId w:val="8"/>
  </w:num>
  <w:num w:numId="26" w16cid:durableId="1022321832">
    <w:abstractNumId w:val="27"/>
  </w:num>
  <w:num w:numId="27" w16cid:durableId="919945995">
    <w:abstractNumId w:val="10"/>
  </w:num>
  <w:num w:numId="28" w16cid:durableId="268707848">
    <w:abstractNumId w:val="23"/>
  </w:num>
  <w:num w:numId="29" w16cid:durableId="607398598">
    <w:abstractNumId w:val="7"/>
  </w:num>
  <w:num w:numId="30" w16cid:durableId="1367829886">
    <w:abstractNumId w:val="4"/>
  </w:num>
  <w:num w:numId="31" w16cid:durableId="662857021">
    <w:abstractNumId w:val="16"/>
  </w:num>
  <w:num w:numId="32" w16cid:durableId="1078676016">
    <w:abstractNumId w:val="6"/>
  </w:num>
  <w:num w:numId="33" w16cid:durableId="1107501327">
    <w:abstractNumId w:val="34"/>
  </w:num>
  <w:num w:numId="34" w16cid:durableId="398138060">
    <w:abstractNumId w:val="22"/>
  </w:num>
  <w:num w:numId="35" w16cid:durableId="1342901997">
    <w:abstractNumId w:val="30"/>
  </w:num>
  <w:num w:numId="36" w16cid:durableId="1747650965">
    <w:abstractNumId w:val="25"/>
  </w:num>
  <w:num w:numId="37" w16cid:durableId="1548184521">
    <w:abstractNumId w:val="28"/>
  </w:num>
  <w:num w:numId="38" w16cid:durableId="1649939495">
    <w:abstractNumId w:val="21"/>
  </w:num>
  <w:num w:numId="39" w16cid:durableId="1031758239">
    <w:abstractNumId w:val="31"/>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SystemFonts/>
  <w:proofState w:spelling="clean" w:grammar="dirty"/>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57"/>
  <w:drawingGridVerticalSpacing w:val="57"/>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96ACF4B-DAEF-49E8-935F-9ACF3D720E2E}"/>
    <w:docVar w:name="dgnword-eventsink" w:val="204526608"/>
  </w:docVars>
  <w:rsids>
    <w:rsidRoot w:val="000E4A6F"/>
    <w:rsid w:val="00000773"/>
    <w:rsid w:val="000008E0"/>
    <w:rsid w:val="0000096F"/>
    <w:rsid w:val="000015AF"/>
    <w:rsid w:val="00001BB4"/>
    <w:rsid w:val="00002163"/>
    <w:rsid w:val="0000245D"/>
    <w:rsid w:val="00002598"/>
    <w:rsid w:val="00002653"/>
    <w:rsid w:val="00002928"/>
    <w:rsid w:val="0000356C"/>
    <w:rsid w:val="000036A2"/>
    <w:rsid w:val="00003896"/>
    <w:rsid w:val="00003B36"/>
    <w:rsid w:val="00003E5D"/>
    <w:rsid w:val="00004096"/>
    <w:rsid w:val="000042B2"/>
    <w:rsid w:val="00004D3C"/>
    <w:rsid w:val="0000574C"/>
    <w:rsid w:val="0000586E"/>
    <w:rsid w:val="00005A83"/>
    <w:rsid w:val="00005AA1"/>
    <w:rsid w:val="00005B65"/>
    <w:rsid w:val="00005C7B"/>
    <w:rsid w:val="00006148"/>
    <w:rsid w:val="00006B87"/>
    <w:rsid w:val="00006C8F"/>
    <w:rsid w:val="00006EB2"/>
    <w:rsid w:val="0000788F"/>
    <w:rsid w:val="00007A8A"/>
    <w:rsid w:val="00010070"/>
    <w:rsid w:val="00010588"/>
    <w:rsid w:val="000105F6"/>
    <w:rsid w:val="00010849"/>
    <w:rsid w:val="00010BF6"/>
    <w:rsid w:val="00011636"/>
    <w:rsid w:val="0001179D"/>
    <w:rsid w:val="00012454"/>
    <w:rsid w:val="00012F69"/>
    <w:rsid w:val="00013E40"/>
    <w:rsid w:val="00014659"/>
    <w:rsid w:val="000149DB"/>
    <w:rsid w:val="00015476"/>
    <w:rsid w:val="000155A2"/>
    <w:rsid w:val="000155AC"/>
    <w:rsid w:val="00015784"/>
    <w:rsid w:val="00015CD2"/>
    <w:rsid w:val="00015D9A"/>
    <w:rsid w:val="0001607A"/>
    <w:rsid w:val="000160A6"/>
    <w:rsid w:val="00016348"/>
    <w:rsid w:val="000163C5"/>
    <w:rsid w:val="00016BE6"/>
    <w:rsid w:val="00016F01"/>
    <w:rsid w:val="00017240"/>
    <w:rsid w:val="000175F4"/>
    <w:rsid w:val="00017828"/>
    <w:rsid w:val="0001783A"/>
    <w:rsid w:val="00017BA5"/>
    <w:rsid w:val="00017F79"/>
    <w:rsid w:val="00020C77"/>
    <w:rsid w:val="00020D55"/>
    <w:rsid w:val="00020DB3"/>
    <w:rsid w:val="000213A6"/>
    <w:rsid w:val="000219F7"/>
    <w:rsid w:val="00021B0A"/>
    <w:rsid w:val="000238BA"/>
    <w:rsid w:val="0002399A"/>
    <w:rsid w:val="00023B38"/>
    <w:rsid w:val="00023F1F"/>
    <w:rsid w:val="00024031"/>
    <w:rsid w:val="0002415D"/>
    <w:rsid w:val="00025028"/>
    <w:rsid w:val="00025790"/>
    <w:rsid w:val="00025998"/>
    <w:rsid w:val="00025B99"/>
    <w:rsid w:val="00025E54"/>
    <w:rsid w:val="00025EFE"/>
    <w:rsid w:val="00026322"/>
    <w:rsid w:val="0002689F"/>
    <w:rsid w:val="00026CFD"/>
    <w:rsid w:val="00027503"/>
    <w:rsid w:val="000277B0"/>
    <w:rsid w:val="00027A89"/>
    <w:rsid w:val="0003038F"/>
    <w:rsid w:val="0003068A"/>
    <w:rsid w:val="00030C8F"/>
    <w:rsid w:val="0003101F"/>
    <w:rsid w:val="0003149A"/>
    <w:rsid w:val="000317A4"/>
    <w:rsid w:val="0003211C"/>
    <w:rsid w:val="0003246F"/>
    <w:rsid w:val="00033747"/>
    <w:rsid w:val="000337BE"/>
    <w:rsid w:val="00033AF7"/>
    <w:rsid w:val="00033B3F"/>
    <w:rsid w:val="00033EAB"/>
    <w:rsid w:val="00033F16"/>
    <w:rsid w:val="000345D7"/>
    <w:rsid w:val="0003469C"/>
    <w:rsid w:val="000348CA"/>
    <w:rsid w:val="00034C48"/>
    <w:rsid w:val="00034E2C"/>
    <w:rsid w:val="00034FCE"/>
    <w:rsid w:val="0003509D"/>
    <w:rsid w:val="0003524A"/>
    <w:rsid w:val="000353D6"/>
    <w:rsid w:val="00035841"/>
    <w:rsid w:val="00036954"/>
    <w:rsid w:val="00036B26"/>
    <w:rsid w:val="00036CA8"/>
    <w:rsid w:val="00036D3F"/>
    <w:rsid w:val="000370DE"/>
    <w:rsid w:val="00037469"/>
    <w:rsid w:val="000375D8"/>
    <w:rsid w:val="000377F6"/>
    <w:rsid w:val="00037858"/>
    <w:rsid w:val="000401F0"/>
    <w:rsid w:val="0004023E"/>
    <w:rsid w:val="000408A3"/>
    <w:rsid w:val="000408D3"/>
    <w:rsid w:val="00041154"/>
    <w:rsid w:val="000412AA"/>
    <w:rsid w:val="00041829"/>
    <w:rsid w:val="00041D01"/>
    <w:rsid w:val="00041D58"/>
    <w:rsid w:val="00041F2D"/>
    <w:rsid w:val="00042098"/>
    <w:rsid w:val="000420C9"/>
    <w:rsid w:val="0004261D"/>
    <w:rsid w:val="000434A9"/>
    <w:rsid w:val="00043C35"/>
    <w:rsid w:val="00043D47"/>
    <w:rsid w:val="00043E53"/>
    <w:rsid w:val="000444D8"/>
    <w:rsid w:val="0004451A"/>
    <w:rsid w:val="00044643"/>
    <w:rsid w:val="000446ED"/>
    <w:rsid w:val="00044951"/>
    <w:rsid w:val="00044E38"/>
    <w:rsid w:val="0004550C"/>
    <w:rsid w:val="00045814"/>
    <w:rsid w:val="00045BD3"/>
    <w:rsid w:val="00045BE0"/>
    <w:rsid w:val="000460E8"/>
    <w:rsid w:val="00046F00"/>
    <w:rsid w:val="0004707F"/>
    <w:rsid w:val="000470FE"/>
    <w:rsid w:val="00047187"/>
    <w:rsid w:val="00047222"/>
    <w:rsid w:val="00047702"/>
    <w:rsid w:val="0004773B"/>
    <w:rsid w:val="00047B6D"/>
    <w:rsid w:val="00047DB8"/>
    <w:rsid w:val="00047E81"/>
    <w:rsid w:val="00050170"/>
    <w:rsid w:val="00050B74"/>
    <w:rsid w:val="00050D05"/>
    <w:rsid w:val="00051121"/>
    <w:rsid w:val="00051160"/>
    <w:rsid w:val="00051242"/>
    <w:rsid w:val="00051250"/>
    <w:rsid w:val="000514B5"/>
    <w:rsid w:val="00051562"/>
    <w:rsid w:val="0005209B"/>
    <w:rsid w:val="000520FA"/>
    <w:rsid w:val="000521C8"/>
    <w:rsid w:val="0005256C"/>
    <w:rsid w:val="00052805"/>
    <w:rsid w:val="00054913"/>
    <w:rsid w:val="00054929"/>
    <w:rsid w:val="000549D5"/>
    <w:rsid w:val="00054ACC"/>
    <w:rsid w:val="00054F79"/>
    <w:rsid w:val="00054FAA"/>
    <w:rsid w:val="000550EE"/>
    <w:rsid w:val="000550F5"/>
    <w:rsid w:val="00055126"/>
    <w:rsid w:val="000555F0"/>
    <w:rsid w:val="00055698"/>
    <w:rsid w:val="000557E4"/>
    <w:rsid w:val="000564D2"/>
    <w:rsid w:val="0005683A"/>
    <w:rsid w:val="00056A4B"/>
    <w:rsid w:val="00056BF0"/>
    <w:rsid w:val="00057355"/>
    <w:rsid w:val="000578F8"/>
    <w:rsid w:val="00057AE7"/>
    <w:rsid w:val="00060467"/>
    <w:rsid w:val="00060555"/>
    <w:rsid w:val="00060565"/>
    <w:rsid w:val="00060F76"/>
    <w:rsid w:val="00061852"/>
    <w:rsid w:val="00061F18"/>
    <w:rsid w:val="00062289"/>
    <w:rsid w:val="000623A9"/>
    <w:rsid w:val="00062975"/>
    <w:rsid w:val="00063276"/>
    <w:rsid w:val="00063C12"/>
    <w:rsid w:val="000641F1"/>
    <w:rsid w:val="00064B66"/>
    <w:rsid w:val="00064E5B"/>
    <w:rsid w:val="00065062"/>
    <w:rsid w:val="00065191"/>
    <w:rsid w:val="00065714"/>
    <w:rsid w:val="00065795"/>
    <w:rsid w:val="0006590F"/>
    <w:rsid w:val="00065C96"/>
    <w:rsid w:val="00065FD4"/>
    <w:rsid w:val="000664E9"/>
    <w:rsid w:val="000669B9"/>
    <w:rsid w:val="00067B0E"/>
    <w:rsid w:val="00067BEA"/>
    <w:rsid w:val="00067D25"/>
    <w:rsid w:val="00070281"/>
    <w:rsid w:val="000705AE"/>
    <w:rsid w:val="00071062"/>
    <w:rsid w:val="00071289"/>
    <w:rsid w:val="00071AD1"/>
    <w:rsid w:val="00071BB7"/>
    <w:rsid w:val="000720A0"/>
    <w:rsid w:val="000723A3"/>
    <w:rsid w:val="000723DE"/>
    <w:rsid w:val="00072803"/>
    <w:rsid w:val="00073128"/>
    <w:rsid w:val="00073384"/>
    <w:rsid w:val="0007342B"/>
    <w:rsid w:val="00073466"/>
    <w:rsid w:val="0007373D"/>
    <w:rsid w:val="000737E1"/>
    <w:rsid w:val="00073B64"/>
    <w:rsid w:val="00074007"/>
    <w:rsid w:val="000744B7"/>
    <w:rsid w:val="00074AAB"/>
    <w:rsid w:val="00074DC7"/>
    <w:rsid w:val="000751E1"/>
    <w:rsid w:val="00075200"/>
    <w:rsid w:val="00075468"/>
    <w:rsid w:val="00075750"/>
    <w:rsid w:val="000757E4"/>
    <w:rsid w:val="0007587D"/>
    <w:rsid w:val="000760F3"/>
    <w:rsid w:val="00076800"/>
    <w:rsid w:val="000769F1"/>
    <w:rsid w:val="00076B2C"/>
    <w:rsid w:val="00076C80"/>
    <w:rsid w:val="00077543"/>
    <w:rsid w:val="000775AF"/>
    <w:rsid w:val="0007764A"/>
    <w:rsid w:val="00077BB3"/>
    <w:rsid w:val="00077F2D"/>
    <w:rsid w:val="000800E6"/>
    <w:rsid w:val="000801D4"/>
    <w:rsid w:val="00080AA0"/>
    <w:rsid w:val="00080C09"/>
    <w:rsid w:val="00080DE4"/>
    <w:rsid w:val="00080DE9"/>
    <w:rsid w:val="00081247"/>
    <w:rsid w:val="000814CA"/>
    <w:rsid w:val="000815FD"/>
    <w:rsid w:val="00081906"/>
    <w:rsid w:val="000825A5"/>
    <w:rsid w:val="0008264E"/>
    <w:rsid w:val="0008269D"/>
    <w:rsid w:val="00082F16"/>
    <w:rsid w:val="0008307F"/>
    <w:rsid w:val="000833D7"/>
    <w:rsid w:val="000837AC"/>
    <w:rsid w:val="00084037"/>
    <w:rsid w:val="00084075"/>
    <w:rsid w:val="00085F68"/>
    <w:rsid w:val="00086A50"/>
    <w:rsid w:val="00086B24"/>
    <w:rsid w:val="00086D05"/>
    <w:rsid w:val="0008785B"/>
    <w:rsid w:val="000905A6"/>
    <w:rsid w:val="00090E80"/>
    <w:rsid w:val="00091329"/>
    <w:rsid w:val="000915E8"/>
    <w:rsid w:val="00091691"/>
    <w:rsid w:val="00091EAE"/>
    <w:rsid w:val="00092278"/>
    <w:rsid w:val="00092440"/>
    <w:rsid w:val="000924CC"/>
    <w:rsid w:val="00092603"/>
    <w:rsid w:val="00092C65"/>
    <w:rsid w:val="00092E1E"/>
    <w:rsid w:val="000930EB"/>
    <w:rsid w:val="00093858"/>
    <w:rsid w:val="0009443C"/>
    <w:rsid w:val="00094C6A"/>
    <w:rsid w:val="00095164"/>
    <w:rsid w:val="00095452"/>
    <w:rsid w:val="0009546D"/>
    <w:rsid w:val="000954B2"/>
    <w:rsid w:val="0009594D"/>
    <w:rsid w:val="00096198"/>
    <w:rsid w:val="00096514"/>
    <w:rsid w:val="000965FA"/>
    <w:rsid w:val="00096891"/>
    <w:rsid w:val="00096B02"/>
    <w:rsid w:val="000970A5"/>
    <w:rsid w:val="000975AC"/>
    <w:rsid w:val="000978BC"/>
    <w:rsid w:val="00097905"/>
    <w:rsid w:val="00097F7C"/>
    <w:rsid w:val="00097FC8"/>
    <w:rsid w:val="000A04B8"/>
    <w:rsid w:val="000A0541"/>
    <w:rsid w:val="000A08A0"/>
    <w:rsid w:val="000A139F"/>
    <w:rsid w:val="000A1669"/>
    <w:rsid w:val="000A1792"/>
    <w:rsid w:val="000A179C"/>
    <w:rsid w:val="000A2143"/>
    <w:rsid w:val="000A2980"/>
    <w:rsid w:val="000A2B60"/>
    <w:rsid w:val="000A2F8C"/>
    <w:rsid w:val="000A3377"/>
    <w:rsid w:val="000A3BA6"/>
    <w:rsid w:val="000A430B"/>
    <w:rsid w:val="000A4608"/>
    <w:rsid w:val="000A4ACF"/>
    <w:rsid w:val="000A4ADE"/>
    <w:rsid w:val="000A4BFD"/>
    <w:rsid w:val="000A51B5"/>
    <w:rsid w:val="000A52CF"/>
    <w:rsid w:val="000A570E"/>
    <w:rsid w:val="000A60C0"/>
    <w:rsid w:val="000A6252"/>
    <w:rsid w:val="000A678A"/>
    <w:rsid w:val="000A6AAD"/>
    <w:rsid w:val="000A6C8C"/>
    <w:rsid w:val="000A74F5"/>
    <w:rsid w:val="000A762C"/>
    <w:rsid w:val="000A780E"/>
    <w:rsid w:val="000B06C8"/>
    <w:rsid w:val="000B082F"/>
    <w:rsid w:val="000B0B95"/>
    <w:rsid w:val="000B0DE8"/>
    <w:rsid w:val="000B0E56"/>
    <w:rsid w:val="000B1034"/>
    <w:rsid w:val="000B105B"/>
    <w:rsid w:val="000B15FD"/>
    <w:rsid w:val="000B16FA"/>
    <w:rsid w:val="000B1AAD"/>
    <w:rsid w:val="000B1D64"/>
    <w:rsid w:val="000B1D8C"/>
    <w:rsid w:val="000B2562"/>
    <w:rsid w:val="000B28B6"/>
    <w:rsid w:val="000B2B0C"/>
    <w:rsid w:val="000B2D42"/>
    <w:rsid w:val="000B300C"/>
    <w:rsid w:val="000B32E6"/>
    <w:rsid w:val="000B3A04"/>
    <w:rsid w:val="000B3E32"/>
    <w:rsid w:val="000B3E3D"/>
    <w:rsid w:val="000B4A2C"/>
    <w:rsid w:val="000B4AA4"/>
    <w:rsid w:val="000B5092"/>
    <w:rsid w:val="000B55EB"/>
    <w:rsid w:val="000B5860"/>
    <w:rsid w:val="000B5B80"/>
    <w:rsid w:val="000B5FEE"/>
    <w:rsid w:val="000B6182"/>
    <w:rsid w:val="000B6652"/>
    <w:rsid w:val="000B6688"/>
    <w:rsid w:val="000B7789"/>
    <w:rsid w:val="000C087D"/>
    <w:rsid w:val="000C0F7F"/>
    <w:rsid w:val="000C0FC5"/>
    <w:rsid w:val="000C11B8"/>
    <w:rsid w:val="000C1B66"/>
    <w:rsid w:val="000C1D19"/>
    <w:rsid w:val="000C1F3E"/>
    <w:rsid w:val="000C221F"/>
    <w:rsid w:val="000C22CE"/>
    <w:rsid w:val="000C24FE"/>
    <w:rsid w:val="000C2BDC"/>
    <w:rsid w:val="000C37B4"/>
    <w:rsid w:val="000C39D4"/>
    <w:rsid w:val="000C463E"/>
    <w:rsid w:val="000C4BB1"/>
    <w:rsid w:val="000C5122"/>
    <w:rsid w:val="000C5418"/>
    <w:rsid w:val="000C5BA2"/>
    <w:rsid w:val="000C5CFC"/>
    <w:rsid w:val="000C6673"/>
    <w:rsid w:val="000C6686"/>
    <w:rsid w:val="000C6C96"/>
    <w:rsid w:val="000C759B"/>
    <w:rsid w:val="000C7DF5"/>
    <w:rsid w:val="000D049E"/>
    <w:rsid w:val="000D0610"/>
    <w:rsid w:val="000D153F"/>
    <w:rsid w:val="000D1935"/>
    <w:rsid w:val="000D19B2"/>
    <w:rsid w:val="000D1AC0"/>
    <w:rsid w:val="000D1AF6"/>
    <w:rsid w:val="000D1E1B"/>
    <w:rsid w:val="000D2166"/>
    <w:rsid w:val="000D258B"/>
    <w:rsid w:val="000D2912"/>
    <w:rsid w:val="000D2ACB"/>
    <w:rsid w:val="000D39F2"/>
    <w:rsid w:val="000D4149"/>
    <w:rsid w:val="000D4780"/>
    <w:rsid w:val="000D4850"/>
    <w:rsid w:val="000D4E55"/>
    <w:rsid w:val="000D57BE"/>
    <w:rsid w:val="000D583B"/>
    <w:rsid w:val="000D5A5E"/>
    <w:rsid w:val="000D5CA7"/>
    <w:rsid w:val="000D6552"/>
    <w:rsid w:val="000D6CDB"/>
    <w:rsid w:val="000D77FC"/>
    <w:rsid w:val="000D7885"/>
    <w:rsid w:val="000D7B11"/>
    <w:rsid w:val="000D9500"/>
    <w:rsid w:val="000E07F1"/>
    <w:rsid w:val="000E0B19"/>
    <w:rsid w:val="000E1000"/>
    <w:rsid w:val="000E14C5"/>
    <w:rsid w:val="000E19D8"/>
    <w:rsid w:val="000E1F28"/>
    <w:rsid w:val="000E21A8"/>
    <w:rsid w:val="000E2701"/>
    <w:rsid w:val="000E29D7"/>
    <w:rsid w:val="000E304F"/>
    <w:rsid w:val="000E37FD"/>
    <w:rsid w:val="000E396B"/>
    <w:rsid w:val="000E3DDC"/>
    <w:rsid w:val="000E404A"/>
    <w:rsid w:val="000E40FE"/>
    <w:rsid w:val="000E4141"/>
    <w:rsid w:val="000E4455"/>
    <w:rsid w:val="000E44BE"/>
    <w:rsid w:val="000E48CF"/>
    <w:rsid w:val="000E4A6F"/>
    <w:rsid w:val="000E5B3F"/>
    <w:rsid w:val="000E5B4C"/>
    <w:rsid w:val="000E6939"/>
    <w:rsid w:val="000E6D79"/>
    <w:rsid w:val="000E6D9D"/>
    <w:rsid w:val="000E7152"/>
    <w:rsid w:val="000E730C"/>
    <w:rsid w:val="000E7954"/>
    <w:rsid w:val="000E7FB5"/>
    <w:rsid w:val="000F0020"/>
    <w:rsid w:val="000F02F8"/>
    <w:rsid w:val="000F063C"/>
    <w:rsid w:val="000F06F4"/>
    <w:rsid w:val="000F0850"/>
    <w:rsid w:val="000F0F9F"/>
    <w:rsid w:val="000F129A"/>
    <w:rsid w:val="000F1363"/>
    <w:rsid w:val="000F13DE"/>
    <w:rsid w:val="000F145C"/>
    <w:rsid w:val="000F1490"/>
    <w:rsid w:val="000F18E6"/>
    <w:rsid w:val="000F1AEC"/>
    <w:rsid w:val="000F2484"/>
    <w:rsid w:val="000F2C60"/>
    <w:rsid w:val="000F2F4A"/>
    <w:rsid w:val="000F3021"/>
    <w:rsid w:val="000F3273"/>
    <w:rsid w:val="000F32F9"/>
    <w:rsid w:val="000F3451"/>
    <w:rsid w:val="000F3508"/>
    <w:rsid w:val="000F351E"/>
    <w:rsid w:val="000F3668"/>
    <w:rsid w:val="000F3AB4"/>
    <w:rsid w:val="000F4129"/>
    <w:rsid w:val="000F4D84"/>
    <w:rsid w:val="000F4F01"/>
    <w:rsid w:val="000F5244"/>
    <w:rsid w:val="000F5868"/>
    <w:rsid w:val="000F58BD"/>
    <w:rsid w:val="000F6164"/>
    <w:rsid w:val="000F6514"/>
    <w:rsid w:val="000F66B1"/>
    <w:rsid w:val="000F6892"/>
    <w:rsid w:val="000F6ABD"/>
    <w:rsid w:val="000F6D44"/>
    <w:rsid w:val="000F71FC"/>
    <w:rsid w:val="000F7864"/>
    <w:rsid w:val="000F7A3C"/>
    <w:rsid w:val="000F7CEC"/>
    <w:rsid w:val="0010074B"/>
    <w:rsid w:val="00100CE7"/>
    <w:rsid w:val="00100CF8"/>
    <w:rsid w:val="00100EDA"/>
    <w:rsid w:val="0010121F"/>
    <w:rsid w:val="00101263"/>
    <w:rsid w:val="0010127E"/>
    <w:rsid w:val="0010143C"/>
    <w:rsid w:val="0010144A"/>
    <w:rsid w:val="001014CB"/>
    <w:rsid w:val="00101AA8"/>
    <w:rsid w:val="00102198"/>
    <w:rsid w:val="00102279"/>
    <w:rsid w:val="001024F2"/>
    <w:rsid w:val="001035DD"/>
    <w:rsid w:val="00103A13"/>
    <w:rsid w:val="00103D12"/>
    <w:rsid w:val="001046D8"/>
    <w:rsid w:val="00104B33"/>
    <w:rsid w:val="00104BBD"/>
    <w:rsid w:val="00104F40"/>
    <w:rsid w:val="00105A2C"/>
    <w:rsid w:val="00105AFF"/>
    <w:rsid w:val="00105D99"/>
    <w:rsid w:val="00106099"/>
    <w:rsid w:val="001066B6"/>
    <w:rsid w:val="00106787"/>
    <w:rsid w:val="00106895"/>
    <w:rsid w:val="00106A6F"/>
    <w:rsid w:val="00106AE5"/>
    <w:rsid w:val="00106B60"/>
    <w:rsid w:val="00106EC9"/>
    <w:rsid w:val="00106F56"/>
    <w:rsid w:val="0010723E"/>
    <w:rsid w:val="0010783B"/>
    <w:rsid w:val="0010789E"/>
    <w:rsid w:val="0010793D"/>
    <w:rsid w:val="00107ED5"/>
    <w:rsid w:val="001106CC"/>
    <w:rsid w:val="00110CB7"/>
    <w:rsid w:val="00110D92"/>
    <w:rsid w:val="00110FC0"/>
    <w:rsid w:val="00111432"/>
    <w:rsid w:val="00111AEB"/>
    <w:rsid w:val="00112056"/>
    <w:rsid w:val="001121AD"/>
    <w:rsid w:val="00112701"/>
    <w:rsid w:val="00112A15"/>
    <w:rsid w:val="00112B2B"/>
    <w:rsid w:val="00112C8B"/>
    <w:rsid w:val="0011306E"/>
    <w:rsid w:val="0011320F"/>
    <w:rsid w:val="00113DC8"/>
    <w:rsid w:val="00114089"/>
    <w:rsid w:val="00114864"/>
    <w:rsid w:val="00114D66"/>
    <w:rsid w:val="001156F8"/>
    <w:rsid w:val="0011596D"/>
    <w:rsid w:val="0011605B"/>
    <w:rsid w:val="00116283"/>
    <w:rsid w:val="0011659E"/>
    <w:rsid w:val="001165B5"/>
    <w:rsid w:val="001168CA"/>
    <w:rsid w:val="00116B3C"/>
    <w:rsid w:val="00116CC8"/>
    <w:rsid w:val="00116E7D"/>
    <w:rsid w:val="00117378"/>
    <w:rsid w:val="001177D8"/>
    <w:rsid w:val="001179A0"/>
    <w:rsid w:val="0011DF77"/>
    <w:rsid w:val="00120276"/>
    <w:rsid w:val="00120AB6"/>
    <w:rsid w:val="00120ACA"/>
    <w:rsid w:val="00120B3D"/>
    <w:rsid w:val="00120CAB"/>
    <w:rsid w:val="00121B25"/>
    <w:rsid w:val="00121BAD"/>
    <w:rsid w:val="00121BFA"/>
    <w:rsid w:val="00121C9A"/>
    <w:rsid w:val="00122237"/>
    <w:rsid w:val="0012234E"/>
    <w:rsid w:val="00122495"/>
    <w:rsid w:val="001224BB"/>
    <w:rsid w:val="001237B8"/>
    <w:rsid w:val="00123807"/>
    <w:rsid w:val="00123C66"/>
    <w:rsid w:val="0012486F"/>
    <w:rsid w:val="00124AB5"/>
    <w:rsid w:val="001250DC"/>
    <w:rsid w:val="001252FD"/>
    <w:rsid w:val="001254E6"/>
    <w:rsid w:val="00125A0F"/>
    <w:rsid w:val="00125A27"/>
    <w:rsid w:val="00125B19"/>
    <w:rsid w:val="00125E33"/>
    <w:rsid w:val="0012649F"/>
    <w:rsid w:val="00126A6B"/>
    <w:rsid w:val="00126AC0"/>
    <w:rsid w:val="00126AD8"/>
    <w:rsid w:val="00126D85"/>
    <w:rsid w:val="00127667"/>
    <w:rsid w:val="0012770F"/>
    <w:rsid w:val="001277A1"/>
    <w:rsid w:val="00127A64"/>
    <w:rsid w:val="00130228"/>
    <w:rsid w:val="001306F9"/>
    <w:rsid w:val="0013082F"/>
    <w:rsid w:val="00130FD5"/>
    <w:rsid w:val="001315CA"/>
    <w:rsid w:val="00131B63"/>
    <w:rsid w:val="00131E33"/>
    <w:rsid w:val="00132141"/>
    <w:rsid w:val="001326E5"/>
    <w:rsid w:val="00132870"/>
    <w:rsid w:val="001334EC"/>
    <w:rsid w:val="00133E2F"/>
    <w:rsid w:val="00133F7B"/>
    <w:rsid w:val="00134116"/>
    <w:rsid w:val="0013416B"/>
    <w:rsid w:val="00134522"/>
    <w:rsid w:val="0013455A"/>
    <w:rsid w:val="00134727"/>
    <w:rsid w:val="00134FE9"/>
    <w:rsid w:val="001351A3"/>
    <w:rsid w:val="001351D5"/>
    <w:rsid w:val="00135443"/>
    <w:rsid w:val="00135498"/>
    <w:rsid w:val="001354E1"/>
    <w:rsid w:val="0013563C"/>
    <w:rsid w:val="00135B14"/>
    <w:rsid w:val="00135B26"/>
    <w:rsid w:val="001360FE"/>
    <w:rsid w:val="001362D4"/>
    <w:rsid w:val="001365BE"/>
    <w:rsid w:val="00136884"/>
    <w:rsid w:val="00136A63"/>
    <w:rsid w:val="00136E33"/>
    <w:rsid w:val="00136EED"/>
    <w:rsid w:val="0013753A"/>
    <w:rsid w:val="001401AD"/>
    <w:rsid w:val="00140738"/>
    <w:rsid w:val="00140746"/>
    <w:rsid w:val="00140F52"/>
    <w:rsid w:val="00140F7C"/>
    <w:rsid w:val="00141201"/>
    <w:rsid w:val="00141289"/>
    <w:rsid w:val="00141466"/>
    <w:rsid w:val="001415AC"/>
    <w:rsid w:val="00141962"/>
    <w:rsid w:val="001419F1"/>
    <w:rsid w:val="00141C83"/>
    <w:rsid w:val="00141D7F"/>
    <w:rsid w:val="00141DF6"/>
    <w:rsid w:val="00142368"/>
    <w:rsid w:val="001423D0"/>
    <w:rsid w:val="00142421"/>
    <w:rsid w:val="0014242B"/>
    <w:rsid w:val="0014260E"/>
    <w:rsid w:val="0014273F"/>
    <w:rsid w:val="001427DD"/>
    <w:rsid w:val="00142A46"/>
    <w:rsid w:val="00142AA6"/>
    <w:rsid w:val="00142E85"/>
    <w:rsid w:val="00142FE7"/>
    <w:rsid w:val="00143108"/>
    <w:rsid w:val="00143445"/>
    <w:rsid w:val="00143750"/>
    <w:rsid w:val="0014404F"/>
    <w:rsid w:val="0014465E"/>
    <w:rsid w:val="00145CE2"/>
    <w:rsid w:val="00145E34"/>
    <w:rsid w:val="0014629A"/>
    <w:rsid w:val="001463C2"/>
    <w:rsid w:val="00146521"/>
    <w:rsid w:val="00146533"/>
    <w:rsid w:val="00146BA4"/>
    <w:rsid w:val="00146E19"/>
    <w:rsid w:val="00146F97"/>
    <w:rsid w:val="001471B3"/>
    <w:rsid w:val="00150BDA"/>
    <w:rsid w:val="00150D0E"/>
    <w:rsid w:val="0015149C"/>
    <w:rsid w:val="001514A2"/>
    <w:rsid w:val="00151546"/>
    <w:rsid w:val="00151733"/>
    <w:rsid w:val="00151768"/>
    <w:rsid w:val="00152303"/>
    <w:rsid w:val="001524B4"/>
    <w:rsid w:val="001525B1"/>
    <w:rsid w:val="001526BA"/>
    <w:rsid w:val="0015287D"/>
    <w:rsid w:val="0015300B"/>
    <w:rsid w:val="00153321"/>
    <w:rsid w:val="00153CE5"/>
    <w:rsid w:val="00153E34"/>
    <w:rsid w:val="00153E75"/>
    <w:rsid w:val="001540EC"/>
    <w:rsid w:val="00154EE3"/>
    <w:rsid w:val="00154F33"/>
    <w:rsid w:val="001555E4"/>
    <w:rsid w:val="001557B7"/>
    <w:rsid w:val="0015580E"/>
    <w:rsid w:val="0015655B"/>
    <w:rsid w:val="001579A3"/>
    <w:rsid w:val="00160014"/>
    <w:rsid w:val="0016055E"/>
    <w:rsid w:val="0016173F"/>
    <w:rsid w:val="001617F7"/>
    <w:rsid w:val="001619E8"/>
    <w:rsid w:val="001620A2"/>
    <w:rsid w:val="001620C6"/>
    <w:rsid w:val="00162327"/>
    <w:rsid w:val="00162401"/>
    <w:rsid w:val="00162A7D"/>
    <w:rsid w:val="0016345B"/>
    <w:rsid w:val="001634B6"/>
    <w:rsid w:val="001639C3"/>
    <w:rsid w:val="00164448"/>
    <w:rsid w:val="00164504"/>
    <w:rsid w:val="00164A79"/>
    <w:rsid w:val="00164BD3"/>
    <w:rsid w:val="00164FEC"/>
    <w:rsid w:val="0016522E"/>
    <w:rsid w:val="001652F2"/>
    <w:rsid w:val="00165A2A"/>
    <w:rsid w:val="00165D9B"/>
    <w:rsid w:val="001661AE"/>
    <w:rsid w:val="001671B4"/>
    <w:rsid w:val="00167367"/>
    <w:rsid w:val="00167393"/>
    <w:rsid w:val="00167731"/>
    <w:rsid w:val="00167C9A"/>
    <w:rsid w:val="00167EFD"/>
    <w:rsid w:val="00170005"/>
    <w:rsid w:val="001702AA"/>
    <w:rsid w:val="00170A32"/>
    <w:rsid w:val="00170D00"/>
    <w:rsid w:val="001710D5"/>
    <w:rsid w:val="001712CC"/>
    <w:rsid w:val="00171654"/>
    <w:rsid w:val="0017165B"/>
    <w:rsid w:val="00171BBB"/>
    <w:rsid w:val="00171D28"/>
    <w:rsid w:val="001726DB"/>
    <w:rsid w:val="001729C1"/>
    <w:rsid w:val="00172AAE"/>
    <w:rsid w:val="00172DC5"/>
    <w:rsid w:val="00172DC6"/>
    <w:rsid w:val="00172F1A"/>
    <w:rsid w:val="00173C7F"/>
    <w:rsid w:val="00173D1D"/>
    <w:rsid w:val="001743BF"/>
    <w:rsid w:val="001746C8"/>
    <w:rsid w:val="001746E2"/>
    <w:rsid w:val="00174842"/>
    <w:rsid w:val="001748A8"/>
    <w:rsid w:val="00174F24"/>
    <w:rsid w:val="001756AB"/>
    <w:rsid w:val="001758AF"/>
    <w:rsid w:val="00175A96"/>
    <w:rsid w:val="00175AD9"/>
    <w:rsid w:val="0017621D"/>
    <w:rsid w:val="001762F3"/>
    <w:rsid w:val="00176391"/>
    <w:rsid w:val="001767E0"/>
    <w:rsid w:val="001772CF"/>
    <w:rsid w:val="00177AB0"/>
    <w:rsid w:val="00177B8D"/>
    <w:rsid w:val="0018054C"/>
    <w:rsid w:val="00180B00"/>
    <w:rsid w:val="00181320"/>
    <w:rsid w:val="00181A97"/>
    <w:rsid w:val="00181B47"/>
    <w:rsid w:val="00181DEB"/>
    <w:rsid w:val="00182330"/>
    <w:rsid w:val="001825E0"/>
    <w:rsid w:val="00182880"/>
    <w:rsid w:val="0018288D"/>
    <w:rsid w:val="001839E5"/>
    <w:rsid w:val="00183EE2"/>
    <w:rsid w:val="001842A7"/>
    <w:rsid w:val="00184A83"/>
    <w:rsid w:val="00184CA7"/>
    <w:rsid w:val="00184D32"/>
    <w:rsid w:val="00184D9F"/>
    <w:rsid w:val="00184F0F"/>
    <w:rsid w:val="00185747"/>
    <w:rsid w:val="00185861"/>
    <w:rsid w:val="00185A84"/>
    <w:rsid w:val="00185B8C"/>
    <w:rsid w:val="001862E3"/>
    <w:rsid w:val="00186702"/>
    <w:rsid w:val="00186929"/>
    <w:rsid w:val="0018701A"/>
    <w:rsid w:val="001871B2"/>
    <w:rsid w:val="00187240"/>
    <w:rsid w:val="001874ED"/>
    <w:rsid w:val="00187E1C"/>
    <w:rsid w:val="00187F17"/>
    <w:rsid w:val="001900C2"/>
    <w:rsid w:val="0019033E"/>
    <w:rsid w:val="00190500"/>
    <w:rsid w:val="00190A9F"/>
    <w:rsid w:val="00191031"/>
    <w:rsid w:val="001912FC"/>
    <w:rsid w:val="00191B8A"/>
    <w:rsid w:val="00191BC9"/>
    <w:rsid w:val="0019221A"/>
    <w:rsid w:val="001926A3"/>
    <w:rsid w:val="001926BD"/>
    <w:rsid w:val="00192B20"/>
    <w:rsid w:val="00192EB8"/>
    <w:rsid w:val="00193516"/>
    <w:rsid w:val="00193FAF"/>
    <w:rsid w:val="00194426"/>
    <w:rsid w:val="00194533"/>
    <w:rsid w:val="00194689"/>
    <w:rsid w:val="00194A41"/>
    <w:rsid w:val="00194E7D"/>
    <w:rsid w:val="00195BFA"/>
    <w:rsid w:val="001961C1"/>
    <w:rsid w:val="001963DC"/>
    <w:rsid w:val="00196405"/>
    <w:rsid w:val="00196E17"/>
    <w:rsid w:val="00197C2F"/>
    <w:rsid w:val="001A01B0"/>
    <w:rsid w:val="001A0620"/>
    <w:rsid w:val="001A063F"/>
    <w:rsid w:val="001A0A54"/>
    <w:rsid w:val="001A0CC6"/>
    <w:rsid w:val="001A0DF9"/>
    <w:rsid w:val="001A10FF"/>
    <w:rsid w:val="001A15A9"/>
    <w:rsid w:val="001A17A9"/>
    <w:rsid w:val="001A1F5E"/>
    <w:rsid w:val="001A21D0"/>
    <w:rsid w:val="001A281C"/>
    <w:rsid w:val="001A2B04"/>
    <w:rsid w:val="001A2F59"/>
    <w:rsid w:val="001A3033"/>
    <w:rsid w:val="001A32B0"/>
    <w:rsid w:val="001A3A2C"/>
    <w:rsid w:val="001A4481"/>
    <w:rsid w:val="001A453B"/>
    <w:rsid w:val="001A45CB"/>
    <w:rsid w:val="001A4A11"/>
    <w:rsid w:val="001A54CB"/>
    <w:rsid w:val="001A5D75"/>
    <w:rsid w:val="001A6547"/>
    <w:rsid w:val="001A6719"/>
    <w:rsid w:val="001A67C0"/>
    <w:rsid w:val="001A692D"/>
    <w:rsid w:val="001A7170"/>
    <w:rsid w:val="001A71C8"/>
    <w:rsid w:val="001A73E2"/>
    <w:rsid w:val="001A782D"/>
    <w:rsid w:val="001A7C95"/>
    <w:rsid w:val="001A7EA1"/>
    <w:rsid w:val="001B0413"/>
    <w:rsid w:val="001B047B"/>
    <w:rsid w:val="001B0AF6"/>
    <w:rsid w:val="001B1B45"/>
    <w:rsid w:val="001B2237"/>
    <w:rsid w:val="001B2346"/>
    <w:rsid w:val="001B2A99"/>
    <w:rsid w:val="001B2D8F"/>
    <w:rsid w:val="001B32EA"/>
    <w:rsid w:val="001B335E"/>
    <w:rsid w:val="001B34F8"/>
    <w:rsid w:val="001B3623"/>
    <w:rsid w:val="001B37E4"/>
    <w:rsid w:val="001B381D"/>
    <w:rsid w:val="001B38FF"/>
    <w:rsid w:val="001B39AC"/>
    <w:rsid w:val="001B3E7A"/>
    <w:rsid w:val="001B40B9"/>
    <w:rsid w:val="001B4285"/>
    <w:rsid w:val="001B479F"/>
    <w:rsid w:val="001B48D9"/>
    <w:rsid w:val="001B5268"/>
    <w:rsid w:val="001B52AF"/>
    <w:rsid w:val="001B5862"/>
    <w:rsid w:val="001B6106"/>
    <w:rsid w:val="001B614E"/>
    <w:rsid w:val="001B62EB"/>
    <w:rsid w:val="001B6498"/>
    <w:rsid w:val="001B65B6"/>
    <w:rsid w:val="001B6699"/>
    <w:rsid w:val="001B692B"/>
    <w:rsid w:val="001B7063"/>
    <w:rsid w:val="001B714C"/>
    <w:rsid w:val="001B73B7"/>
    <w:rsid w:val="001B73D3"/>
    <w:rsid w:val="001C0425"/>
    <w:rsid w:val="001C06A2"/>
    <w:rsid w:val="001C086D"/>
    <w:rsid w:val="001C0904"/>
    <w:rsid w:val="001C094A"/>
    <w:rsid w:val="001C0ED1"/>
    <w:rsid w:val="001C144A"/>
    <w:rsid w:val="001C18AF"/>
    <w:rsid w:val="001C1AE5"/>
    <w:rsid w:val="001C2BBD"/>
    <w:rsid w:val="001C312F"/>
    <w:rsid w:val="001C3345"/>
    <w:rsid w:val="001C3771"/>
    <w:rsid w:val="001C393B"/>
    <w:rsid w:val="001C3CBF"/>
    <w:rsid w:val="001C3E83"/>
    <w:rsid w:val="001C4175"/>
    <w:rsid w:val="001C4797"/>
    <w:rsid w:val="001C48C0"/>
    <w:rsid w:val="001C4999"/>
    <w:rsid w:val="001C4BEB"/>
    <w:rsid w:val="001C5117"/>
    <w:rsid w:val="001C511B"/>
    <w:rsid w:val="001C51A5"/>
    <w:rsid w:val="001C5337"/>
    <w:rsid w:val="001C57AD"/>
    <w:rsid w:val="001C5C28"/>
    <w:rsid w:val="001C67C0"/>
    <w:rsid w:val="001C67DA"/>
    <w:rsid w:val="001C6912"/>
    <w:rsid w:val="001C6B14"/>
    <w:rsid w:val="001C6B2C"/>
    <w:rsid w:val="001C7A16"/>
    <w:rsid w:val="001C7BC5"/>
    <w:rsid w:val="001C7BEC"/>
    <w:rsid w:val="001D0310"/>
    <w:rsid w:val="001D06A7"/>
    <w:rsid w:val="001D08C9"/>
    <w:rsid w:val="001D0DF9"/>
    <w:rsid w:val="001D1B41"/>
    <w:rsid w:val="001D1C7A"/>
    <w:rsid w:val="001D1DB8"/>
    <w:rsid w:val="001D20A9"/>
    <w:rsid w:val="001D21F3"/>
    <w:rsid w:val="001D2307"/>
    <w:rsid w:val="001D332B"/>
    <w:rsid w:val="001D333C"/>
    <w:rsid w:val="001D388E"/>
    <w:rsid w:val="001D38F6"/>
    <w:rsid w:val="001D4509"/>
    <w:rsid w:val="001D450A"/>
    <w:rsid w:val="001D4623"/>
    <w:rsid w:val="001D483F"/>
    <w:rsid w:val="001D4A4A"/>
    <w:rsid w:val="001D5210"/>
    <w:rsid w:val="001D5DDB"/>
    <w:rsid w:val="001D5E23"/>
    <w:rsid w:val="001D62C1"/>
    <w:rsid w:val="001D6897"/>
    <w:rsid w:val="001D69FC"/>
    <w:rsid w:val="001D6FFF"/>
    <w:rsid w:val="001D71FD"/>
    <w:rsid w:val="001D72E9"/>
    <w:rsid w:val="001D7751"/>
    <w:rsid w:val="001D7FE6"/>
    <w:rsid w:val="001D7FFE"/>
    <w:rsid w:val="001E0053"/>
    <w:rsid w:val="001E0379"/>
    <w:rsid w:val="001E0589"/>
    <w:rsid w:val="001E0590"/>
    <w:rsid w:val="001E0819"/>
    <w:rsid w:val="001E1C85"/>
    <w:rsid w:val="001E1DCE"/>
    <w:rsid w:val="001E2594"/>
    <w:rsid w:val="001E2ADF"/>
    <w:rsid w:val="001E2D58"/>
    <w:rsid w:val="001E2F93"/>
    <w:rsid w:val="001E3994"/>
    <w:rsid w:val="001E4033"/>
    <w:rsid w:val="001E40A2"/>
    <w:rsid w:val="001E4236"/>
    <w:rsid w:val="001E42A6"/>
    <w:rsid w:val="001E453E"/>
    <w:rsid w:val="001E474E"/>
    <w:rsid w:val="001E4D21"/>
    <w:rsid w:val="001E5238"/>
    <w:rsid w:val="001E530B"/>
    <w:rsid w:val="001E58E1"/>
    <w:rsid w:val="001E5B45"/>
    <w:rsid w:val="001E5DEF"/>
    <w:rsid w:val="001E68C0"/>
    <w:rsid w:val="001E68DA"/>
    <w:rsid w:val="001E6E16"/>
    <w:rsid w:val="001E6F48"/>
    <w:rsid w:val="001E6F4D"/>
    <w:rsid w:val="001E7252"/>
    <w:rsid w:val="001E789A"/>
    <w:rsid w:val="001E7F88"/>
    <w:rsid w:val="001F000A"/>
    <w:rsid w:val="001F048E"/>
    <w:rsid w:val="001F05E1"/>
    <w:rsid w:val="001F0673"/>
    <w:rsid w:val="001F16B0"/>
    <w:rsid w:val="001F1CA8"/>
    <w:rsid w:val="001F2480"/>
    <w:rsid w:val="001F2B7B"/>
    <w:rsid w:val="001F3311"/>
    <w:rsid w:val="001F3524"/>
    <w:rsid w:val="001F35E1"/>
    <w:rsid w:val="001F3D28"/>
    <w:rsid w:val="001F3E07"/>
    <w:rsid w:val="001F4A07"/>
    <w:rsid w:val="001F506B"/>
    <w:rsid w:val="001F50D9"/>
    <w:rsid w:val="001F5B4B"/>
    <w:rsid w:val="001F5D3E"/>
    <w:rsid w:val="001F60CB"/>
    <w:rsid w:val="001F6122"/>
    <w:rsid w:val="001F791D"/>
    <w:rsid w:val="002000A0"/>
    <w:rsid w:val="002003B7"/>
    <w:rsid w:val="0020060F"/>
    <w:rsid w:val="00200D36"/>
    <w:rsid w:val="0020167E"/>
    <w:rsid w:val="002016F6"/>
    <w:rsid w:val="002018E6"/>
    <w:rsid w:val="00201A6A"/>
    <w:rsid w:val="002026F9"/>
    <w:rsid w:val="002027C3"/>
    <w:rsid w:val="002029CF"/>
    <w:rsid w:val="00202D79"/>
    <w:rsid w:val="00202E16"/>
    <w:rsid w:val="00203CEB"/>
    <w:rsid w:val="00203E8C"/>
    <w:rsid w:val="0020409C"/>
    <w:rsid w:val="00204F93"/>
    <w:rsid w:val="0020519D"/>
    <w:rsid w:val="002051BA"/>
    <w:rsid w:val="002051DF"/>
    <w:rsid w:val="00205269"/>
    <w:rsid w:val="00206332"/>
    <w:rsid w:val="00206578"/>
    <w:rsid w:val="00206ABD"/>
    <w:rsid w:val="00207D25"/>
    <w:rsid w:val="00207DBE"/>
    <w:rsid w:val="00210382"/>
    <w:rsid w:val="002109A6"/>
    <w:rsid w:val="00210B4F"/>
    <w:rsid w:val="00210C53"/>
    <w:rsid w:val="002113AF"/>
    <w:rsid w:val="002114B8"/>
    <w:rsid w:val="00211739"/>
    <w:rsid w:val="00211816"/>
    <w:rsid w:val="00211921"/>
    <w:rsid w:val="00211ED2"/>
    <w:rsid w:val="0021226C"/>
    <w:rsid w:val="002128CE"/>
    <w:rsid w:val="00212915"/>
    <w:rsid w:val="0021351F"/>
    <w:rsid w:val="0021362B"/>
    <w:rsid w:val="00213975"/>
    <w:rsid w:val="00213D7F"/>
    <w:rsid w:val="00213E93"/>
    <w:rsid w:val="00213EF6"/>
    <w:rsid w:val="002144C0"/>
    <w:rsid w:val="0021480A"/>
    <w:rsid w:val="00214E05"/>
    <w:rsid w:val="0021543E"/>
    <w:rsid w:val="0021563B"/>
    <w:rsid w:val="00215C17"/>
    <w:rsid w:val="00215FA8"/>
    <w:rsid w:val="00216615"/>
    <w:rsid w:val="00216B55"/>
    <w:rsid w:val="0022004B"/>
    <w:rsid w:val="002209A9"/>
    <w:rsid w:val="002209BF"/>
    <w:rsid w:val="00220BF6"/>
    <w:rsid w:val="00220CAC"/>
    <w:rsid w:val="00220D3B"/>
    <w:rsid w:val="00221B28"/>
    <w:rsid w:val="002220CC"/>
    <w:rsid w:val="00222485"/>
    <w:rsid w:val="00222557"/>
    <w:rsid w:val="0022256E"/>
    <w:rsid w:val="002227E7"/>
    <w:rsid w:val="00222860"/>
    <w:rsid w:val="00222A94"/>
    <w:rsid w:val="00223054"/>
    <w:rsid w:val="0022323B"/>
    <w:rsid w:val="00223244"/>
    <w:rsid w:val="002236A5"/>
    <w:rsid w:val="0022373C"/>
    <w:rsid w:val="00223943"/>
    <w:rsid w:val="00223EF9"/>
    <w:rsid w:val="00223FC7"/>
    <w:rsid w:val="002240FC"/>
    <w:rsid w:val="002249C6"/>
    <w:rsid w:val="0022511A"/>
    <w:rsid w:val="00225B04"/>
    <w:rsid w:val="00225DCB"/>
    <w:rsid w:val="002261C4"/>
    <w:rsid w:val="002263FE"/>
    <w:rsid w:val="00226608"/>
    <w:rsid w:val="0022751C"/>
    <w:rsid w:val="00227774"/>
    <w:rsid w:val="002278FA"/>
    <w:rsid w:val="00227D0F"/>
    <w:rsid w:val="002305BC"/>
    <w:rsid w:val="002308A2"/>
    <w:rsid w:val="00230A28"/>
    <w:rsid w:val="00230AF9"/>
    <w:rsid w:val="0023135D"/>
    <w:rsid w:val="002313A9"/>
    <w:rsid w:val="002315E1"/>
    <w:rsid w:val="002316BF"/>
    <w:rsid w:val="0023199B"/>
    <w:rsid w:val="00231F44"/>
    <w:rsid w:val="0023229C"/>
    <w:rsid w:val="00232361"/>
    <w:rsid w:val="002324AB"/>
    <w:rsid w:val="00232F29"/>
    <w:rsid w:val="002338A6"/>
    <w:rsid w:val="00233E2F"/>
    <w:rsid w:val="00233ED0"/>
    <w:rsid w:val="002343BA"/>
    <w:rsid w:val="002347B4"/>
    <w:rsid w:val="00234935"/>
    <w:rsid w:val="00234AAE"/>
    <w:rsid w:val="00234B3B"/>
    <w:rsid w:val="00234C21"/>
    <w:rsid w:val="002352E1"/>
    <w:rsid w:val="0023587A"/>
    <w:rsid w:val="0023588F"/>
    <w:rsid w:val="00235C91"/>
    <w:rsid w:val="00235D1D"/>
    <w:rsid w:val="00235E1B"/>
    <w:rsid w:val="00235EBC"/>
    <w:rsid w:val="00235F6A"/>
    <w:rsid w:val="00235FFA"/>
    <w:rsid w:val="002368A8"/>
    <w:rsid w:val="00236DC4"/>
    <w:rsid w:val="00236E1C"/>
    <w:rsid w:val="00236F47"/>
    <w:rsid w:val="00237D0F"/>
    <w:rsid w:val="00237D17"/>
    <w:rsid w:val="0024056B"/>
    <w:rsid w:val="00240A07"/>
    <w:rsid w:val="00240BCE"/>
    <w:rsid w:val="002410E4"/>
    <w:rsid w:val="0024181C"/>
    <w:rsid w:val="0024183B"/>
    <w:rsid w:val="00241967"/>
    <w:rsid w:val="0024196F"/>
    <w:rsid w:val="00241A14"/>
    <w:rsid w:val="00241EDA"/>
    <w:rsid w:val="00242307"/>
    <w:rsid w:val="002426D8"/>
    <w:rsid w:val="00242C24"/>
    <w:rsid w:val="002431D4"/>
    <w:rsid w:val="0024361A"/>
    <w:rsid w:val="00243C0A"/>
    <w:rsid w:val="00243E27"/>
    <w:rsid w:val="0024419D"/>
    <w:rsid w:val="002443D1"/>
    <w:rsid w:val="00244DE2"/>
    <w:rsid w:val="002454C3"/>
    <w:rsid w:val="00245E1D"/>
    <w:rsid w:val="00245EDD"/>
    <w:rsid w:val="0024631A"/>
    <w:rsid w:val="0024688C"/>
    <w:rsid w:val="00246AA7"/>
    <w:rsid w:val="00246C88"/>
    <w:rsid w:val="00246CAC"/>
    <w:rsid w:val="00246DA2"/>
    <w:rsid w:val="0024712A"/>
    <w:rsid w:val="00247256"/>
    <w:rsid w:val="002472C9"/>
    <w:rsid w:val="002472CF"/>
    <w:rsid w:val="002472D3"/>
    <w:rsid w:val="00247DFC"/>
    <w:rsid w:val="00247E58"/>
    <w:rsid w:val="0025028D"/>
    <w:rsid w:val="0025054D"/>
    <w:rsid w:val="00250660"/>
    <w:rsid w:val="002507F1"/>
    <w:rsid w:val="00250E49"/>
    <w:rsid w:val="00250ED3"/>
    <w:rsid w:val="00250EE2"/>
    <w:rsid w:val="00251844"/>
    <w:rsid w:val="00251849"/>
    <w:rsid w:val="00251E20"/>
    <w:rsid w:val="00251E2A"/>
    <w:rsid w:val="00251E8A"/>
    <w:rsid w:val="00252220"/>
    <w:rsid w:val="00252591"/>
    <w:rsid w:val="002530A6"/>
    <w:rsid w:val="002530C1"/>
    <w:rsid w:val="0025359E"/>
    <w:rsid w:val="0025396E"/>
    <w:rsid w:val="002539C5"/>
    <w:rsid w:val="00253E3A"/>
    <w:rsid w:val="002541DC"/>
    <w:rsid w:val="002544A8"/>
    <w:rsid w:val="002544C0"/>
    <w:rsid w:val="00254661"/>
    <w:rsid w:val="00254E5F"/>
    <w:rsid w:val="00255013"/>
    <w:rsid w:val="00255253"/>
    <w:rsid w:val="00255890"/>
    <w:rsid w:val="00255E5C"/>
    <w:rsid w:val="00255FF8"/>
    <w:rsid w:val="00257331"/>
    <w:rsid w:val="00257707"/>
    <w:rsid w:val="00257860"/>
    <w:rsid w:val="00257A58"/>
    <w:rsid w:val="00257B0F"/>
    <w:rsid w:val="00257B5B"/>
    <w:rsid w:val="00257F22"/>
    <w:rsid w:val="00260784"/>
    <w:rsid w:val="00260C49"/>
    <w:rsid w:val="00260D1A"/>
    <w:rsid w:val="00261257"/>
    <w:rsid w:val="002615CE"/>
    <w:rsid w:val="00261B8C"/>
    <w:rsid w:val="00261F78"/>
    <w:rsid w:val="0026228C"/>
    <w:rsid w:val="0026229C"/>
    <w:rsid w:val="002623D7"/>
    <w:rsid w:val="002626A1"/>
    <w:rsid w:val="00262B17"/>
    <w:rsid w:val="00263924"/>
    <w:rsid w:val="00263ADB"/>
    <w:rsid w:val="00263F90"/>
    <w:rsid w:val="0026405B"/>
    <w:rsid w:val="0026412C"/>
    <w:rsid w:val="002642E6"/>
    <w:rsid w:val="0026521F"/>
    <w:rsid w:val="00265A42"/>
    <w:rsid w:val="00265CC2"/>
    <w:rsid w:val="002661DB"/>
    <w:rsid w:val="002661E2"/>
    <w:rsid w:val="002662E4"/>
    <w:rsid w:val="00266506"/>
    <w:rsid w:val="00266640"/>
    <w:rsid w:val="002667F9"/>
    <w:rsid w:val="00266AF8"/>
    <w:rsid w:val="00266D6B"/>
    <w:rsid w:val="00266FD3"/>
    <w:rsid w:val="00267829"/>
    <w:rsid w:val="00270528"/>
    <w:rsid w:val="00270740"/>
    <w:rsid w:val="00270CD3"/>
    <w:rsid w:val="00270FFB"/>
    <w:rsid w:val="0027100F"/>
    <w:rsid w:val="002710C2"/>
    <w:rsid w:val="002712C7"/>
    <w:rsid w:val="002715CF"/>
    <w:rsid w:val="00271843"/>
    <w:rsid w:val="00271A13"/>
    <w:rsid w:val="00271D37"/>
    <w:rsid w:val="00272531"/>
    <w:rsid w:val="0027337A"/>
    <w:rsid w:val="0027367C"/>
    <w:rsid w:val="00273705"/>
    <w:rsid w:val="002740E5"/>
    <w:rsid w:val="0027412C"/>
    <w:rsid w:val="0027447B"/>
    <w:rsid w:val="00274770"/>
    <w:rsid w:val="00274854"/>
    <w:rsid w:val="0027486E"/>
    <w:rsid w:val="00274CC7"/>
    <w:rsid w:val="0027553D"/>
    <w:rsid w:val="00275574"/>
    <w:rsid w:val="002758B0"/>
    <w:rsid w:val="0027594F"/>
    <w:rsid w:val="0027614C"/>
    <w:rsid w:val="0027631C"/>
    <w:rsid w:val="00276A91"/>
    <w:rsid w:val="00276D86"/>
    <w:rsid w:val="00276FE8"/>
    <w:rsid w:val="002770A1"/>
    <w:rsid w:val="00277208"/>
    <w:rsid w:val="0027725F"/>
    <w:rsid w:val="002774B3"/>
    <w:rsid w:val="00277784"/>
    <w:rsid w:val="002800F8"/>
    <w:rsid w:val="002801E3"/>
    <w:rsid w:val="00280443"/>
    <w:rsid w:val="00280614"/>
    <w:rsid w:val="002809E0"/>
    <w:rsid w:val="002809E7"/>
    <w:rsid w:val="0028183D"/>
    <w:rsid w:val="00281DDF"/>
    <w:rsid w:val="00281DF0"/>
    <w:rsid w:val="002821B0"/>
    <w:rsid w:val="00282956"/>
    <w:rsid w:val="00283534"/>
    <w:rsid w:val="00283700"/>
    <w:rsid w:val="00283C99"/>
    <w:rsid w:val="002840AA"/>
    <w:rsid w:val="00284760"/>
    <w:rsid w:val="00284F82"/>
    <w:rsid w:val="0028504B"/>
    <w:rsid w:val="0028533E"/>
    <w:rsid w:val="00285368"/>
    <w:rsid w:val="0028563B"/>
    <w:rsid w:val="002856F7"/>
    <w:rsid w:val="00285E10"/>
    <w:rsid w:val="0028635D"/>
    <w:rsid w:val="002864B3"/>
    <w:rsid w:val="0028681C"/>
    <w:rsid w:val="002869B2"/>
    <w:rsid w:val="00286A6A"/>
    <w:rsid w:val="002872B0"/>
    <w:rsid w:val="00287582"/>
    <w:rsid w:val="00287633"/>
    <w:rsid w:val="00287693"/>
    <w:rsid w:val="00287ACD"/>
    <w:rsid w:val="0029049C"/>
    <w:rsid w:val="00290D89"/>
    <w:rsid w:val="002912DA"/>
    <w:rsid w:val="00291899"/>
    <w:rsid w:val="00291D00"/>
    <w:rsid w:val="00291DA5"/>
    <w:rsid w:val="00292181"/>
    <w:rsid w:val="00293FFE"/>
    <w:rsid w:val="00294006"/>
    <w:rsid w:val="002944DB"/>
    <w:rsid w:val="0029475B"/>
    <w:rsid w:val="002949D8"/>
    <w:rsid w:val="00294C55"/>
    <w:rsid w:val="00294F4F"/>
    <w:rsid w:val="002952D3"/>
    <w:rsid w:val="002953A8"/>
    <w:rsid w:val="0029603E"/>
    <w:rsid w:val="002962E4"/>
    <w:rsid w:val="0029635E"/>
    <w:rsid w:val="002965FF"/>
    <w:rsid w:val="002966C1"/>
    <w:rsid w:val="00296989"/>
    <w:rsid w:val="00296E26"/>
    <w:rsid w:val="00297536"/>
    <w:rsid w:val="0029792F"/>
    <w:rsid w:val="00297CE8"/>
    <w:rsid w:val="00297E10"/>
    <w:rsid w:val="00297FD0"/>
    <w:rsid w:val="002A0444"/>
    <w:rsid w:val="002A075E"/>
    <w:rsid w:val="002A07B7"/>
    <w:rsid w:val="002A0863"/>
    <w:rsid w:val="002A0ABA"/>
    <w:rsid w:val="002A0CD2"/>
    <w:rsid w:val="002A0CF1"/>
    <w:rsid w:val="002A0DFC"/>
    <w:rsid w:val="002A1072"/>
    <w:rsid w:val="002A1A2F"/>
    <w:rsid w:val="002A1A72"/>
    <w:rsid w:val="002A1B56"/>
    <w:rsid w:val="002A1FDF"/>
    <w:rsid w:val="002A1FEC"/>
    <w:rsid w:val="002A24B1"/>
    <w:rsid w:val="002A2FCE"/>
    <w:rsid w:val="002A32D7"/>
    <w:rsid w:val="002A36E0"/>
    <w:rsid w:val="002A3BF5"/>
    <w:rsid w:val="002A3E65"/>
    <w:rsid w:val="002A59DD"/>
    <w:rsid w:val="002A5AE6"/>
    <w:rsid w:val="002A5DE2"/>
    <w:rsid w:val="002A5FEC"/>
    <w:rsid w:val="002A6F54"/>
    <w:rsid w:val="002A761B"/>
    <w:rsid w:val="002B015E"/>
    <w:rsid w:val="002B050C"/>
    <w:rsid w:val="002B0878"/>
    <w:rsid w:val="002B0C73"/>
    <w:rsid w:val="002B0DDC"/>
    <w:rsid w:val="002B1244"/>
    <w:rsid w:val="002B17EA"/>
    <w:rsid w:val="002B1DA1"/>
    <w:rsid w:val="002B1ED3"/>
    <w:rsid w:val="002B1F60"/>
    <w:rsid w:val="002B1F9F"/>
    <w:rsid w:val="002B2146"/>
    <w:rsid w:val="002B2157"/>
    <w:rsid w:val="002B2527"/>
    <w:rsid w:val="002B2ECA"/>
    <w:rsid w:val="002B307B"/>
    <w:rsid w:val="002B3542"/>
    <w:rsid w:val="002B3717"/>
    <w:rsid w:val="002B3AE1"/>
    <w:rsid w:val="002B4071"/>
    <w:rsid w:val="002B48EE"/>
    <w:rsid w:val="002B4B43"/>
    <w:rsid w:val="002B4F29"/>
    <w:rsid w:val="002B5280"/>
    <w:rsid w:val="002B53CA"/>
    <w:rsid w:val="002B5556"/>
    <w:rsid w:val="002B559B"/>
    <w:rsid w:val="002B564D"/>
    <w:rsid w:val="002B5C11"/>
    <w:rsid w:val="002B5C39"/>
    <w:rsid w:val="002B5F06"/>
    <w:rsid w:val="002B5F66"/>
    <w:rsid w:val="002B6257"/>
    <w:rsid w:val="002B649C"/>
    <w:rsid w:val="002B6756"/>
    <w:rsid w:val="002B695C"/>
    <w:rsid w:val="002B69A6"/>
    <w:rsid w:val="002B6C66"/>
    <w:rsid w:val="002B73A0"/>
    <w:rsid w:val="002B773C"/>
    <w:rsid w:val="002B782F"/>
    <w:rsid w:val="002B78D7"/>
    <w:rsid w:val="002B7B8F"/>
    <w:rsid w:val="002C01EB"/>
    <w:rsid w:val="002C0941"/>
    <w:rsid w:val="002C0E3B"/>
    <w:rsid w:val="002C0E45"/>
    <w:rsid w:val="002C0E62"/>
    <w:rsid w:val="002C1092"/>
    <w:rsid w:val="002C11CB"/>
    <w:rsid w:val="002C1209"/>
    <w:rsid w:val="002C17B7"/>
    <w:rsid w:val="002C1990"/>
    <w:rsid w:val="002C2600"/>
    <w:rsid w:val="002C2754"/>
    <w:rsid w:val="002C27BE"/>
    <w:rsid w:val="002C3070"/>
    <w:rsid w:val="002C3178"/>
    <w:rsid w:val="002C3674"/>
    <w:rsid w:val="002C39C9"/>
    <w:rsid w:val="002C405A"/>
    <w:rsid w:val="002C425F"/>
    <w:rsid w:val="002C429C"/>
    <w:rsid w:val="002C433D"/>
    <w:rsid w:val="002C47F4"/>
    <w:rsid w:val="002C49D7"/>
    <w:rsid w:val="002C4AD8"/>
    <w:rsid w:val="002C4DEC"/>
    <w:rsid w:val="002C5321"/>
    <w:rsid w:val="002C539F"/>
    <w:rsid w:val="002C5744"/>
    <w:rsid w:val="002C6090"/>
    <w:rsid w:val="002C6271"/>
    <w:rsid w:val="002C6792"/>
    <w:rsid w:val="002C6890"/>
    <w:rsid w:val="002C69FA"/>
    <w:rsid w:val="002C6C37"/>
    <w:rsid w:val="002C6C52"/>
    <w:rsid w:val="002C6F0A"/>
    <w:rsid w:val="002C7232"/>
    <w:rsid w:val="002C7296"/>
    <w:rsid w:val="002C75D8"/>
    <w:rsid w:val="002C77B0"/>
    <w:rsid w:val="002D07EC"/>
    <w:rsid w:val="002D09D1"/>
    <w:rsid w:val="002D147A"/>
    <w:rsid w:val="002D1759"/>
    <w:rsid w:val="002D1BC7"/>
    <w:rsid w:val="002D2058"/>
    <w:rsid w:val="002D2AB0"/>
    <w:rsid w:val="002D2ADF"/>
    <w:rsid w:val="002D33A4"/>
    <w:rsid w:val="002D3926"/>
    <w:rsid w:val="002D39CE"/>
    <w:rsid w:val="002D3BA2"/>
    <w:rsid w:val="002D5479"/>
    <w:rsid w:val="002D6624"/>
    <w:rsid w:val="002D6716"/>
    <w:rsid w:val="002D6905"/>
    <w:rsid w:val="002D6BBF"/>
    <w:rsid w:val="002D6D91"/>
    <w:rsid w:val="002D74DB"/>
    <w:rsid w:val="002D7BD9"/>
    <w:rsid w:val="002D7CC1"/>
    <w:rsid w:val="002D7D09"/>
    <w:rsid w:val="002D7F31"/>
    <w:rsid w:val="002E0090"/>
    <w:rsid w:val="002E018A"/>
    <w:rsid w:val="002E0879"/>
    <w:rsid w:val="002E0CB9"/>
    <w:rsid w:val="002E1381"/>
    <w:rsid w:val="002E18C1"/>
    <w:rsid w:val="002E293F"/>
    <w:rsid w:val="002E2BD9"/>
    <w:rsid w:val="002E2C61"/>
    <w:rsid w:val="002E2FD3"/>
    <w:rsid w:val="002E31E3"/>
    <w:rsid w:val="002E33AC"/>
    <w:rsid w:val="002E3488"/>
    <w:rsid w:val="002E3C1E"/>
    <w:rsid w:val="002E481C"/>
    <w:rsid w:val="002E55ED"/>
    <w:rsid w:val="002E5710"/>
    <w:rsid w:val="002E57C3"/>
    <w:rsid w:val="002E57C5"/>
    <w:rsid w:val="002E6064"/>
    <w:rsid w:val="002E63B3"/>
    <w:rsid w:val="002E6404"/>
    <w:rsid w:val="002E69D7"/>
    <w:rsid w:val="002E6C83"/>
    <w:rsid w:val="002E6DC4"/>
    <w:rsid w:val="002E6F66"/>
    <w:rsid w:val="002E74F1"/>
    <w:rsid w:val="002E7B2F"/>
    <w:rsid w:val="002E7D62"/>
    <w:rsid w:val="002F05CF"/>
    <w:rsid w:val="002F0958"/>
    <w:rsid w:val="002F0D8B"/>
    <w:rsid w:val="002F1038"/>
    <w:rsid w:val="002F137D"/>
    <w:rsid w:val="002F1F6A"/>
    <w:rsid w:val="002F2698"/>
    <w:rsid w:val="002F2937"/>
    <w:rsid w:val="002F3868"/>
    <w:rsid w:val="002F3DE4"/>
    <w:rsid w:val="002F3EAD"/>
    <w:rsid w:val="002F45D8"/>
    <w:rsid w:val="002F48A1"/>
    <w:rsid w:val="002F4FBA"/>
    <w:rsid w:val="002F50EF"/>
    <w:rsid w:val="002F5118"/>
    <w:rsid w:val="002F51EF"/>
    <w:rsid w:val="002F51F9"/>
    <w:rsid w:val="002F5291"/>
    <w:rsid w:val="002F5FAE"/>
    <w:rsid w:val="002F61FD"/>
    <w:rsid w:val="002F6C51"/>
    <w:rsid w:val="002F6E23"/>
    <w:rsid w:val="002F7067"/>
    <w:rsid w:val="002F7410"/>
    <w:rsid w:val="002F74E3"/>
    <w:rsid w:val="002F7FA5"/>
    <w:rsid w:val="00300092"/>
    <w:rsid w:val="003004AD"/>
    <w:rsid w:val="003004DF"/>
    <w:rsid w:val="003007F7"/>
    <w:rsid w:val="00300D96"/>
    <w:rsid w:val="00301068"/>
    <w:rsid w:val="003015A8"/>
    <w:rsid w:val="0030171B"/>
    <w:rsid w:val="00301B97"/>
    <w:rsid w:val="0030213D"/>
    <w:rsid w:val="003022F9"/>
    <w:rsid w:val="0030238D"/>
    <w:rsid w:val="00302627"/>
    <w:rsid w:val="0030276D"/>
    <w:rsid w:val="0030279B"/>
    <w:rsid w:val="00302B14"/>
    <w:rsid w:val="00302B61"/>
    <w:rsid w:val="00303226"/>
    <w:rsid w:val="00303267"/>
    <w:rsid w:val="0030343F"/>
    <w:rsid w:val="00303776"/>
    <w:rsid w:val="003047E0"/>
    <w:rsid w:val="00304B78"/>
    <w:rsid w:val="00304E81"/>
    <w:rsid w:val="0030513E"/>
    <w:rsid w:val="003051C1"/>
    <w:rsid w:val="003053AF"/>
    <w:rsid w:val="0030577B"/>
    <w:rsid w:val="003058EE"/>
    <w:rsid w:val="00305C0F"/>
    <w:rsid w:val="00305E7F"/>
    <w:rsid w:val="003063FA"/>
    <w:rsid w:val="00306542"/>
    <w:rsid w:val="00306DFF"/>
    <w:rsid w:val="00307927"/>
    <w:rsid w:val="00307A2B"/>
    <w:rsid w:val="00307A34"/>
    <w:rsid w:val="00307CE7"/>
    <w:rsid w:val="003109F0"/>
    <w:rsid w:val="00310A4A"/>
    <w:rsid w:val="003118B8"/>
    <w:rsid w:val="00311B31"/>
    <w:rsid w:val="003122D4"/>
    <w:rsid w:val="00313356"/>
    <w:rsid w:val="0031374E"/>
    <w:rsid w:val="00313D00"/>
    <w:rsid w:val="00313F1D"/>
    <w:rsid w:val="00314126"/>
    <w:rsid w:val="0031417D"/>
    <w:rsid w:val="0031458B"/>
    <w:rsid w:val="0031473B"/>
    <w:rsid w:val="00314951"/>
    <w:rsid w:val="00314B23"/>
    <w:rsid w:val="00314B89"/>
    <w:rsid w:val="003157D0"/>
    <w:rsid w:val="0031583E"/>
    <w:rsid w:val="00315D4E"/>
    <w:rsid w:val="00315E08"/>
    <w:rsid w:val="00315EA0"/>
    <w:rsid w:val="00315EE7"/>
    <w:rsid w:val="003161C7"/>
    <w:rsid w:val="00316685"/>
    <w:rsid w:val="00316D5D"/>
    <w:rsid w:val="00316E99"/>
    <w:rsid w:val="0031740E"/>
    <w:rsid w:val="00317526"/>
    <w:rsid w:val="00317530"/>
    <w:rsid w:val="00317606"/>
    <w:rsid w:val="00320010"/>
    <w:rsid w:val="00320063"/>
    <w:rsid w:val="003203F6"/>
    <w:rsid w:val="003207FC"/>
    <w:rsid w:val="00320CD2"/>
    <w:rsid w:val="00320D40"/>
    <w:rsid w:val="00320F71"/>
    <w:rsid w:val="003216F5"/>
    <w:rsid w:val="00321762"/>
    <w:rsid w:val="00321814"/>
    <w:rsid w:val="003219C4"/>
    <w:rsid w:val="00321F23"/>
    <w:rsid w:val="00322153"/>
    <w:rsid w:val="00322651"/>
    <w:rsid w:val="00322AB9"/>
    <w:rsid w:val="00322C62"/>
    <w:rsid w:val="00322E20"/>
    <w:rsid w:val="00323319"/>
    <w:rsid w:val="0032364E"/>
    <w:rsid w:val="003239E3"/>
    <w:rsid w:val="00323E2D"/>
    <w:rsid w:val="00324038"/>
    <w:rsid w:val="00324257"/>
    <w:rsid w:val="00324AC7"/>
    <w:rsid w:val="00324B91"/>
    <w:rsid w:val="00324BB2"/>
    <w:rsid w:val="0032569B"/>
    <w:rsid w:val="00325C33"/>
    <w:rsid w:val="00325D4A"/>
    <w:rsid w:val="003263DB"/>
    <w:rsid w:val="003269AF"/>
    <w:rsid w:val="00327804"/>
    <w:rsid w:val="00327F11"/>
    <w:rsid w:val="00327FCF"/>
    <w:rsid w:val="003302CC"/>
    <w:rsid w:val="00330670"/>
    <w:rsid w:val="00330AC5"/>
    <w:rsid w:val="00330DB3"/>
    <w:rsid w:val="00330E21"/>
    <w:rsid w:val="00330EBD"/>
    <w:rsid w:val="0033173C"/>
    <w:rsid w:val="00331808"/>
    <w:rsid w:val="00331BCE"/>
    <w:rsid w:val="00331EA7"/>
    <w:rsid w:val="0033243B"/>
    <w:rsid w:val="0033253A"/>
    <w:rsid w:val="00332584"/>
    <w:rsid w:val="003338A3"/>
    <w:rsid w:val="00333ABA"/>
    <w:rsid w:val="003345C7"/>
    <w:rsid w:val="00334902"/>
    <w:rsid w:val="00335157"/>
    <w:rsid w:val="00335557"/>
    <w:rsid w:val="00335826"/>
    <w:rsid w:val="003358DB"/>
    <w:rsid w:val="00335DAB"/>
    <w:rsid w:val="00335E36"/>
    <w:rsid w:val="00336F8E"/>
    <w:rsid w:val="00337366"/>
    <w:rsid w:val="003377D8"/>
    <w:rsid w:val="00340508"/>
    <w:rsid w:val="00340BB9"/>
    <w:rsid w:val="00340F21"/>
    <w:rsid w:val="00340F64"/>
    <w:rsid w:val="00341168"/>
    <w:rsid w:val="003417BE"/>
    <w:rsid w:val="00341829"/>
    <w:rsid w:val="00341BF5"/>
    <w:rsid w:val="00342162"/>
    <w:rsid w:val="003422AB"/>
    <w:rsid w:val="0034243A"/>
    <w:rsid w:val="0034273C"/>
    <w:rsid w:val="003429E2"/>
    <w:rsid w:val="00342E3A"/>
    <w:rsid w:val="003430F7"/>
    <w:rsid w:val="00343ABD"/>
    <w:rsid w:val="00343ACF"/>
    <w:rsid w:val="0034421D"/>
    <w:rsid w:val="00344322"/>
    <w:rsid w:val="0034433F"/>
    <w:rsid w:val="003444E3"/>
    <w:rsid w:val="00344B44"/>
    <w:rsid w:val="00344E89"/>
    <w:rsid w:val="003458FC"/>
    <w:rsid w:val="00345DED"/>
    <w:rsid w:val="00345E6E"/>
    <w:rsid w:val="00346111"/>
    <w:rsid w:val="00346BD2"/>
    <w:rsid w:val="00347E3A"/>
    <w:rsid w:val="00350430"/>
    <w:rsid w:val="00350445"/>
    <w:rsid w:val="00350913"/>
    <w:rsid w:val="003509BA"/>
    <w:rsid w:val="00350A51"/>
    <w:rsid w:val="00350C98"/>
    <w:rsid w:val="00351010"/>
    <w:rsid w:val="00351012"/>
    <w:rsid w:val="00351058"/>
    <w:rsid w:val="00351257"/>
    <w:rsid w:val="00351383"/>
    <w:rsid w:val="00351793"/>
    <w:rsid w:val="00351A84"/>
    <w:rsid w:val="00351CD7"/>
    <w:rsid w:val="00351D84"/>
    <w:rsid w:val="00351DCF"/>
    <w:rsid w:val="00352048"/>
    <w:rsid w:val="00352440"/>
    <w:rsid w:val="003525A0"/>
    <w:rsid w:val="00352C01"/>
    <w:rsid w:val="00352CAD"/>
    <w:rsid w:val="00352E25"/>
    <w:rsid w:val="00352E48"/>
    <w:rsid w:val="00353175"/>
    <w:rsid w:val="0035321C"/>
    <w:rsid w:val="003532D9"/>
    <w:rsid w:val="0035358C"/>
    <w:rsid w:val="00353C8B"/>
    <w:rsid w:val="003540EA"/>
    <w:rsid w:val="00354540"/>
    <w:rsid w:val="00354B6C"/>
    <w:rsid w:val="00354DD3"/>
    <w:rsid w:val="00354F0E"/>
    <w:rsid w:val="00354F66"/>
    <w:rsid w:val="003553C0"/>
    <w:rsid w:val="003555C2"/>
    <w:rsid w:val="0035585D"/>
    <w:rsid w:val="00355933"/>
    <w:rsid w:val="00355A2F"/>
    <w:rsid w:val="00355E39"/>
    <w:rsid w:val="00355FDD"/>
    <w:rsid w:val="0035659A"/>
    <w:rsid w:val="003566A4"/>
    <w:rsid w:val="00356D88"/>
    <w:rsid w:val="00357176"/>
    <w:rsid w:val="00357588"/>
    <w:rsid w:val="00357623"/>
    <w:rsid w:val="00357A09"/>
    <w:rsid w:val="00357F4B"/>
    <w:rsid w:val="003602CA"/>
    <w:rsid w:val="00360D84"/>
    <w:rsid w:val="00360E0F"/>
    <w:rsid w:val="00361206"/>
    <w:rsid w:val="0036176A"/>
    <w:rsid w:val="00361DD4"/>
    <w:rsid w:val="00361F8C"/>
    <w:rsid w:val="00362169"/>
    <w:rsid w:val="00362193"/>
    <w:rsid w:val="0036252B"/>
    <w:rsid w:val="00362FC3"/>
    <w:rsid w:val="0036336A"/>
    <w:rsid w:val="00363647"/>
    <w:rsid w:val="00363A8E"/>
    <w:rsid w:val="00364366"/>
    <w:rsid w:val="0036455D"/>
    <w:rsid w:val="003645DE"/>
    <w:rsid w:val="0036578E"/>
    <w:rsid w:val="003667BE"/>
    <w:rsid w:val="0036772E"/>
    <w:rsid w:val="0037003D"/>
    <w:rsid w:val="00370938"/>
    <w:rsid w:val="00370C2F"/>
    <w:rsid w:val="0037162E"/>
    <w:rsid w:val="003718A7"/>
    <w:rsid w:val="00371AB9"/>
    <w:rsid w:val="00371E10"/>
    <w:rsid w:val="00372169"/>
    <w:rsid w:val="00372641"/>
    <w:rsid w:val="00372C88"/>
    <w:rsid w:val="003731DC"/>
    <w:rsid w:val="00373B21"/>
    <w:rsid w:val="00373D7F"/>
    <w:rsid w:val="00373E16"/>
    <w:rsid w:val="00373EF1"/>
    <w:rsid w:val="00374616"/>
    <w:rsid w:val="00375163"/>
    <w:rsid w:val="003755F6"/>
    <w:rsid w:val="00375752"/>
    <w:rsid w:val="003757CC"/>
    <w:rsid w:val="003757DA"/>
    <w:rsid w:val="00375915"/>
    <w:rsid w:val="00375DEE"/>
    <w:rsid w:val="0037641E"/>
    <w:rsid w:val="00376B94"/>
    <w:rsid w:val="00377017"/>
    <w:rsid w:val="00377023"/>
    <w:rsid w:val="003777A7"/>
    <w:rsid w:val="00377844"/>
    <w:rsid w:val="00377C4B"/>
    <w:rsid w:val="00377C53"/>
    <w:rsid w:val="0038078F"/>
    <w:rsid w:val="003809E1"/>
    <w:rsid w:val="00380A55"/>
    <w:rsid w:val="0038126D"/>
    <w:rsid w:val="0038128E"/>
    <w:rsid w:val="00381BDF"/>
    <w:rsid w:val="0038246A"/>
    <w:rsid w:val="00382630"/>
    <w:rsid w:val="00382ECB"/>
    <w:rsid w:val="003833D6"/>
    <w:rsid w:val="00383A8A"/>
    <w:rsid w:val="00383B7B"/>
    <w:rsid w:val="00383B85"/>
    <w:rsid w:val="00383CA2"/>
    <w:rsid w:val="003842B7"/>
    <w:rsid w:val="00384CF5"/>
    <w:rsid w:val="00385064"/>
    <w:rsid w:val="00385433"/>
    <w:rsid w:val="00385BE1"/>
    <w:rsid w:val="00385C5F"/>
    <w:rsid w:val="003861A6"/>
    <w:rsid w:val="003863E6"/>
    <w:rsid w:val="00386631"/>
    <w:rsid w:val="00386E88"/>
    <w:rsid w:val="00386ED3"/>
    <w:rsid w:val="003872B1"/>
    <w:rsid w:val="003872D9"/>
    <w:rsid w:val="0038774B"/>
    <w:rsid w:val="00387A35"/>
    <w:rsid w:val="00387A4C"/>
    <w:rsid w:val="00387BF7"/>
    <w:rsid w:val="00387F24"/>
    <w:rsid w:val="00390039"/>
    <w:rsid w:val="00390265"/>
    <w:rsid w:val="00390C0E"/>
    <w:rsid w:val="00390EAD"/>
    <w:rsid w:val="00390EBD"/>
    <w:rsid w:val="00390F6C"/>
    <w:rsid w:val="003910B6"/>
    <w:rsid w:val="0039183E"/>
    <w:rsid w:val="00391A5B"/>
    <w:rsid w:val="00391C23"/>
    <w:rsid w:val="00392FFB"/>
    <w:rsid w:val="003934A3"/>
    <w:rsid w:val="00393586"/>
    <w:rsid w:val="0039364E"/>
    <w:rsid w:val="00393777"/>
    <w:rsid w:val="00394037"/>
    <w:rsid w:val="003944FA"/>
    <w:rsid w:val="00394D19"/>
    <w:rsid w:val="00394E57"/>
    <w:rsid w:val="00394F37"/>
    <w:rsid w:val="0039542E"/>
    <w:rsid w:val="00395AB5"/>
    <w:rsid w:val="00395AF6"/>
    <w:rsid w:val="00395D31"/>
    <w:rsid w:val="00395E7D"/>
    <w:rsid w:val="0039637F"/>
    <w:rsid w:val="00397012"/>
    <w:rsid w:val="00397452"/>
    <w:rsid w:val="003975C9"/>
    <w:rsid w:val="003975FF"/>
    <w:rsid w:val="003976A6"/>
    <w:rsid w:val="00397C90"/>
    <w:rsid w:val="00397CC9"/>
    <w:rsid w:val="00397E7A"/>
    <w:rsid w:val="003A0193"/>
    <w:rsid w:val="003A065A"/>
    <w:rsid w:val="003A0C7E"/>
    <w:rsid w:val="003A0CC1"/>
    <w:rsid w:val="003A2397"/>
    <w:rsid w:val="003A25A2"/>
    <w:rsid w:val="003A2C10"/>
    <w:rsid w:val="003A30C3"/>
    <w:rsid w:val="003A3711"/>
    <w:rsid w:val="003A3868"/>
    <w:rsid w:val="003A39FC"/>
    <w:rsid w:val="003A446F"/>
    <w:rsid w:val="003A47AB"/>
    <w:rsid w:val="003A4D22"/>
    <w:rsid w:val="003A4E1E"/>
    <w:rsid w:val="003A53D9"/>
    <w:rsid w:val="003A54BC"/>
    <w:rsid w:val="003A5A40"/>
    <w:rsid w:val="003A5C1A"/>
    <w:rsid w:val="003A662F"/>
    <w:rsid w:val="003A6944"/>
    <w:rsid w:val="003A6C4E"/>
    <w:rsid w:val="003A7261"/>
    <w:rsid w:val="003A7663"/>
    <w:rsid w:val="003B02FF"/>
    <w:rsid w:val="003B0CF6"/>
    <w:rsid w:val="003B131C"/>
    <w:rsid w:val="003B156A"/>
    <w:rsid w:val="003B18BF"/>
    <w:rsid w:val="003B2D5E"/>
    <w:rsid w:val="003B2F5D"/>
    <w:rsid w:val="003B3189"/>
    <w:rsid w:val="003B3833"/>
    <w:rsid w:val="003B3B4A"/>
    <w:rsid w:val="003B3F75"/>
    <w:rsid w:val="003B4368"/>
    <w:rsid w:val="003B4496"/>
    <w:rsid w:val="003B4AD8"/>
    <w:rsid w:val="003B56DA"/>
    <w:rsid w:val="003B5700"/>
    <w:rsid w:val="003B6780"/>
    <w:rsid w:val="003B6B63"/>
    <w:rsid w:val="003B7305"/>
    <w:rsid w:val="003B7F1A"/>
    <w:rsid w:val="003C0207"/>
    <w:rsid w:val="003C03DC"/>
    <w:rsid w:val="003C081E"/>
    <w:rsid w:val="003C12F3"/>
    <w:rsid w:val="003C169C"/>
    <w:rsid w:val="003C223E"/>
    <w:rsid w:val="003C24CE"/>
    <w:rsid w:val="003C28D8"/>
    <w:rsid w:val="003C2E1E"/>
    <w:rsid w:val="003C32F3"/>
    <w:rsid w:val="003C357B"/>
    <w:rsid w:val="003C4096"/>
    <w:rsid w:val="003C435E"/>
    <w:rsid w:val="003C43BA"/>
    <w:rsid w:val="003C4E10"/>
    <w:rsid w:val="003C4F81"/>
    <w:rsid w:val="003C5684"/>
    <w:rsid w:val="003C573E"/>
    <w:rsid w:val="003C57FF"/>
    <w:rsid w:val="003C59BC"/>
    <w:rsid w:val="003C5C18"/>
    <w:rsid w:val="003C5D09"/>
    <w:rsid w:val="003C609A"/>
    <w:rsid w:val="003C67FB"/>
    <w:rsid w:val="003C6C9B"/>
    <w:rsid w:val="003C77D4"/>
    <w:rsid w:val="003C7E56"/>
    <w:rsid w:val="003D05B5"/>
    <w:rsid w:val="003D09D3"/>
    <w:rsid w:val="003D0E73"/>
    <w:rsid w:val="003D115B"/>
    <w:rsid w:val="003D1860"/>
    <w:rsid w:val="003D1AE3"/>
    <w:rsid w:val="003D1BC2"/>
    <w:rsid w:val="003D1D90"/>
    <w:rsid w:val="003D2C35"/>
    <w:rsid w:val="003D2FE7"/>
    <w:rsid w:val="003D3511"/>
    <w:rsid w:val="003D3816"/>
    <w:rsid w:val="003D3945"/>
    <w:rsid w:val="003D3D86"/>
    <w:rsid w:val="003D457F"/>
    <w:rsid w:val="003D4A05"/>
    <w:rsid w:val="003D4B5A"/>
    <w:rsid w:val="003D4B7A"/>
    <w:rsid w:val="003D54E4"/>
    <w:rsid w:val="003D556F"/>
    <w:rsid w:val="003D5ABB"/>
    <w:rsid w:val="003D6350"/>
    <w:rsid w:val="003D6FEB"/>
    <w:rsid w:val="003D70C1"/>
    <w:rsid w:val="003D73C3"/>
    <w:rsid w:val="003D7511"/>
    <w:rsid w:val="003D77F8"/>
    <w:rsid w:val="003D7CBC"/>
    <w:rsid w:val="003D7CC9"/>
    <w:rsid w:val="003E048B"/>
    <w:rsid w:val="003E1156"/>
    <w:rsid w:val="003E1476"/>
    <w:rsid w:val="003E1499"/>
    <w:rsid w:val="003E1E18"/>
    <w:rsid w:val="003E1FD2"/>
    <w:rsid w:val="003E2002"/>
    <w:rsid w:val="003E2240"/>
    <w:rsid w:val="003E25C9"/>
    <w:rsid w:val="003E2A6B"/>
    <w:rsid w:val="003E2E86"/>
    <w:rsid w:val="003E2E9A"/>
    <w:rsid w:val="003E3137"/>
    <w:rsid w:val="003E3DFB"/>
    <w:rsid w:val="003E3EC4"/>
    <w:rsid w:val="003E4FE5"/>
    <w:rsid w:val="003E559A"/>
    <w:rsid w:val="003E567B"/>
    <w:rsid w:val="003E5726"/>
    <w:rsid w:val="003E581C"/>
    <w:rsid w:val="003E5E1D"/>
    <w:rsid w:val="003E641A"/>
    <w:rsid w:val="003E687C"/>
    <w:rsid w:val="003E6BEA"/>
    <w:rsid w:val="003E6D4B"/>
    <w:rsid w:val="003E6DD9"/>
    <w:rsid w:val="003E6E01"/>
    <w:rsid w:val="003E751E"/>
    <w:rsid w:val="003E7591"/>
    <w:rsid w:val="003E796B"/>
    <w:rsid w:val="003E7AAB"/>
    <w:rsid w:val="003E7EB5"/>
    <w:rsid w:val="003F0198"/>
    <w:rsid w:val="003F0477"/>
    <w:rsid w:val="003F10DE"/>
    <w:rsid w:val="003F11DE"/>
    <w:rsid w:val="003F1220"/>
    <w:rsid w:val="003F1353"/>
    <w:rsid w:val="003F13EB"/>
    <w:rsid w:val="003F2016"/>
    <w:rsid w:val="003F2323"/>
    <w:rsid w:val="003F286B"/>
    <w:rsid w:val="003F2CC1"/>
    <w:rsid w:val="003F3496"/>
    <w:rsid w:val="003F3B06"/>
    <w:rsid w:val="003F3CAA"/>
    <w:rsid w:val="003F3F58"/>
    <w:rsid w:val="003F42A0"/>
    <w:rsid w:val="003F47C8"/>
    <w:rsid w:val="003F4A35"/>
    <w:rsid w:val="003F4BD9"/>
    <w:rsid w:val="003F4D79"/>
    <w:rsid w:val="003F4DF3"/>
    <w:rsid w:val="003F5087"/>
    <w:rsid w:val="003F52CC"/>
    <w:rsid w:val="003F5713"/>
    <w:rsid w:val="003F591D"/>
    <w:rsid w:val="003F5DD6"/>
    <w:rsid w:val="003F62C5"/>
    <w:rsid w:val="003F63AF"/>
    <w:rsid w:val="003F63E4"/>
    <w:rsid w:val="003F6605"/>
    <w:rsid w:val="003F681A"/>
    <w:rsid w:val="003F6BEA"/>
    <w:rsid w:val="003F720A"/>
    <w:rsid w:val="003F75EF"/>
    <w:rsid w:val="003F7B56"/>
    <w:rsid w:val="004002D7"/>
    <w:rsid w:val="00400543"/>
    <w:rsid w:val="00400A32"/>
    <w:rsid w:val="00400B6B"/>
    <w:rsid w:val="00400D0F"/>
    <w:rsid w:val="0040124D"/>
    <w:rsid w:val="00401B74"/>
    <w:rsid w:val="00401CA4"/>
    <w:rsid w:val="00401E02"/>
    <w:rsid w:val="004020AF"/>
    <w:rsid w:val="004025C9"/>
    <w:rsid w:val="004028AF"/>
    <w:rsid w:val="00402CF1"/>
    <w:rsid w:val="00402FDA"/>
    <w:rsid w:val="00403080"/>
    <w:rsid w:val="004032CA"/>
    <w:rsid w:val="00403367"/>
    <w:rsid w:val="00403A51"/>
    <w:rsid w:val="00403C7F"/>
    <w:rsid w:val="00403EEE"/>
    <w:rsid w:val="00404018"/>
    <w:rsid w:val="00404040"/>
    <w:rsid w:val="00404363"/>
    <w:rsid w:val="00404628"/>
    <w:rsid w:val="004046B9"/>
    <w:rsid w:val="004047DC"/>
    <w:rsid w:val="00404D7E"/>
    <w:rsid w:val="0040504E"/>
    <w:rsid w:val="004052EF"/>
    <w:rsid w:val="00405EBA"/>
    <w:rsid w:val="00406145"/>
    <w:rsid w:val="004063DE"/>
    <w:rsid w:val="0040659E"/>
    <w:rsid w:val="00406841"/>
    <w:rsid w:val="00406BC2"/>
    <w:rsid w:val="00406D45"/>
    <w:rsid w:val="00406F40"/>
    <w:rsid w:val="004076EE"/>
    <w:rsid w:val="004078A1"/>
    <w:rsid w:val="004079FF"/>
    <w:rsid w:val="00407F1D"/>
    <w:rsid w:val="004101DB"/>
    <w:rsid w:val="00410AE5"/>
    <w:rsid w:val="00410EBD"/>
    <w:rsid w:val="00411346"/>
    <w:rsid w:val="00411476"/>
    <w:rsid w:val="00412114"/>
    <w:rsid w:val="004129F2"/>
    <w:rsid w:val="0041369E"/>
    <w:rsid w:val="00414189"/>
    <w:rsid w:val="00414319"/>
    <w:rsid w:val="0041434B"/>
    <w:rsid w:val="00414739"/>
    <w:rsid w:val="00414C36"/>
    <w:rsid w:val="00414CE6"/>
    <w:rsid w:val="00415586"/>
    <w:rsid w:val="004159B6"/>
    <w:rsid w:val="00415AF8"/>
    <w:rsid w:val="00415BA5"/>
    <w:rsid w:val="00415E5F"/>
    <w:rsid w:val="00416559"/>
    <w:rsid w:val="00416A80"/>
    <w:rsid w:val="00416CF0"/>
    <w:rsid w:val="00420073"/>
    <w:rsid w:val="004200E1"/>
    <w:rsid w:val="004204D3"/>
    <w:rsid w:val="00420536"/>
    <w:rsid w:val="004205E1"/>
    <w:rsid w:val="00420731"/>
    <w:rsid w:val="00421309"/>
    <w:rsid w:val="0042137C"/>
    <w:rsid w:val="004215E5"/>
    <w:rsid w:val="00421A9F"/>
    <w:rsid w:val="00421CDD"/>
    <w:rsid w:val="00422740"/>
    <w:rsid w:val="00422A66"/>
    <w:rsid w:val="00422C31"/>
    <w:rsid w:val="0042390F"/>
    <w:rsid w:val="00423BB5"/>
    <w:rsid w:val="0042413C"/>
    <w:rsid w:val="004243A3"/>
    <w:rsid w:val="004244AD"/>
    <w:rsid w:val="0042454A"/>
    <w:rsid w:val="00424B01"/>
    <w:rsid w:val="00424C63"/>
    <w:rsid w:val="00424CDA"/>
    <w:rsid w:val="00425212"/>
    <w:rsid w:val="004257AB"/>
    <w:rsid w:val="00426155"/>
    <w:rsid w:val="00426743"/>
    <w:rsid w:val="00426E26"/>
    <w:rsid w:val="0042719D"/>
    <w:rsid w:val="004274AD"/>
    <w:rsid w:val="00430172"/>
    <w:rsid w:val="00430F27"/>
    <w:rsid w:val="004315D9"/>
    <w:rsid w:val="00431C7B"/>
    <w:rsid w:val="00431CB8"/>
    <w:rsid w:val="00431EEE"/>
    <w:rsid w:val="0043247D"/>
    <w:rsid w:val="00432732"/>
    <w:rsid w:val="00433BBF"/>
    <w:rsid w:val="00433BC3"/>
    <w:rsid w:val="004344B8"/>
    <w:rsid w:val="00434BA3"/>
    <w:rsid w:val="00435076"/>
    <w:rsid w:val="004351A6"/>
    <w:rsid w:val="00435237"/>
    <w:rsid w:val="004354E1"/>
    <w:rsid w:val="00435667"/>
    <w:rsid w:val="0043618E"/>
    <w:rsid w:val="00436AD1"/>
    <w:rsid w:val="00436D44"/>
    <w:rsid w:val="00436EF4"/>
    <w:rsid w:val="004370D3"/>
    <w:rsid w:val="0043738E"/>
    <w:rsid w:val="0043769D"/>
    <w:rsid w:val="004379B7"/>
    <w:rsid w:val="00437C8E"/>
    <w:rsid w:val="00437DB7"/>
    <w:rsid w:val="004401CF"/>
    <w:rsid w:val="004401D9"/>
    <w:rsid w:val="00440249"/>
    <w:rsid w:val="00440824"/>
    <w:rsid w:val="00440893"/>
    <w:rsid w:val="00440A47"/>
    <w:rsid w:val="00440CA3"/>
    <w:rsid w:val="00440E1F"/>
    <w:rsid w:val="00440E54"/>
    <w:rsid w:val="00441632"/>
    <w:rsid w:val="004417CC"/>
    <w:rsid w:val="004421BB"/>
    <w:rsid w:val="00442470"/>
    <w:rsid w:val="00442740"/>
    <w:rsid w:val="0044274B"/>
    <w:rsid w:val="00442EEF"/>
    <w:rsid w:val="0044393F"/>
    <w:rsid w:val="00443B5C"/>
    <w:rsid w:val="00443D4F"/>
    <w:rsid w:val="0044421E"/>
    <w:rsid w:val="00444B6E"/>
    <w:rsid w:val="00445266"/>
    <w:rsid w:val="00445442"/>
    <w:rsid w:val="00445B5B"/>
    <w:rsid w:val="00445EA2"/>
    <w:rsid w:val="00446982"/>
    <w:rsid w:val="00446EC0"/>
    <w:rsid w:val="00447B15"/>
    <w:rsid w:val="00450115"/>
    <w:rsid w:val="004501FC"/>
    <w:rsid w:val="0045021C"/>
    <w:rsid w:val="004506C1"/>
    <w:rsid w:val="00450B26"/>
    <w:rsid w:val="00450C4E"/>
    <w:rsid w:val="00450DFB"/>
    <w:rsid w:val="00451192"/>
    <w:rsid w:val="0045135A"/>
    <w:rsid w:val="004513E3"/>
    <w:rsid w:val="0045204A"/>
    <w:rsid w:val="004524FC"/>
    <w:rsid w:val="00453027"/>
    <w:rsid w:val="00453642"/>
    <w:rsid w:val="00453A63"/>
    <w:rsid w:val="00454191"/>
    <w:rsid w:val="00454548"/>
    <w:rsid w:val="00454753"/>
    <w:rsid w:val="004548D5"/>
    <w:rsid w:val="00455410"/>
    <w:rsid w:val="004554E1"/>
    <w:rsid w:val="004559D3"/>
    <w:rsid w:val="00455EE3"/>
    <w:rsid w:val="00456176"/>
    <w:rsid w:val="004561FF"/>
    <w:rsid w:val="00456239"/>
    <w:rsid w:val="0045647E"/>
    <w:rsid w:val="004564A0"/>
    <w:rsid w:val="00456913"/>
    <w:rsid w:val="00457C24"/>
    <w:rsid w:val="00460141"/>
    <w:rsid w:val="00460223"/>
    <w:rsid w:val="004602F3"/>
    <w:rsid w:val="004605AB"/>
    <w:rsid w:val="004609BA"/>
    <w:rsid w:val="00460A55"/>
    <w:rsid w:val="00460E7B"/>
    <w:rsid w:val="004618D9"/>
    <w:rsid w:val="00461B0B"/>
    <w:rsid w:val="00461BC8"/>
    <w:rsid w:val="00461C64"/>
    <w:rsid w:val="00461E3A"/>
    <w:rsid w:val="00461F4F"/>
    <w:rsid w:val="004621B0"/>
    <w:rsid w:val="004622FA"/>
    <w:rsid w:val="00462359"/>
    <w:rsid w:val="004626A1"/>
    <w:rsid w:val="004629DE"/>
    <w:rsid w:val="0046327A"/>
    <w:rsid w:val="004633D8"/>
    <w:rsid w:val="004637A8"/>
    <w:rsid w:val="00463A82"/>
    <w:rsid w:val="00463FFA"/>
    <w:rsid w:val="00464868"/>
    <w:rsid w:val="00464958"/>
    <w:rsid w:val="00465245"/>
    <w:rsid w:val="004652E2"/>
    <w:rsid w:val="0046542B"/>
    <w:rsid w:val="00465486"/>
    <w:rsid w:val="00465B1B"/>
    <w:rsid w:val="00467677"/>
    <w:rsid w:val="00467A65"/>
    <w:rsid w:val="00467DD0"/>
    <w:rsid w:val="00467F83"/>
    <w:rsid w:val="00467FEB"/>
    <w:rsid w:val="0047031B"/>
    <w:rsid w:val="004707A8"/>
    <w:rsid w:val="00470949"/>
    <w:rsid w:val="00470998"/>
    <w:rsid w:val="00470C4A"/>
    <w:rsid w:val="0047142C"/>
    <w:rsid w:val="0047172B"/>
    <w:rsid w:val="0047174B"/>
    <w:rsid w:val="004717E8"/>
    <w:rsid w:val="00471893"/>
    <w:rsid w:val="00471E80"/>
    <w:rsid w:val="00471EB5"/>
    <w:rsid w:val="004723B2"/>
    <w:rsid w:val="00472C67"/>
    <w:rsid w:val="00472C76"/>
    <w:rsid w:val="004731CD"/>
    <w:rsid w:val="00473263"/>
    <w:rsid w:val="00473927"/>
    <w:rsid w:val="00473B1C"/>
    <w:rsid w:val="00473CB2"/>
    <w:rsid w:val="0047417E"/>
    <w:rsid w:val="004746BE"/>
    <w:rsid w:val="00474A34"/>
    <w:rsid w:val="00474A3C"/>
    <w:rsid w:val="00474C80"/>
    <w:rsid w:val="00474E21"/>
    <w:rsid w:val="00474EBD"/>
    <w:rsid w:val="004754ED"/>
    <w:rsid w:val="00475A87"/>
    <w:rsid w:val="00475CA3"/>
    <w:rsid w:val="00475EB3"/>
    <w:rsid w:val="00475EC0"/>
    <w:rsid w:val="00476111"/>
    <w:rsid w:val="004761F6"/>
    <w:rsid w:val="0047650F"/>
    <w:rsid w:val="00476D0C"/>
    <w:rsid w:val="00477A26"/>
    <w:rsid w:val="00480100"/>
    <w:rsid w:val="004808B3"/>
    <w:rsid w:val="0048095D"/>
    <w:rsid w:val="00480A53"/>
    <w:rsid w:val="004811EF"/>
    <w:rsid w:val="004812CF"/>
    <w:rsid w:val="004816C1"/>
    <w:rsid w:val="00481B4F"/>
    <w:rsid w:val="004821FF"/>
    <w:rsid w:val="004828DA"/>
    <w:rsid w:val="004829AA"/>
    <w:rsid w:val="00482D3D"/>
    <w:rsid w:val="00482EF9"/>
    <w:rsid w:val="00483AD5"/>
    <w:rsid w:val="004841F0"/>
    <w:rsid w:val="00484286"/>
    <w:rsid w:val="0048456C"/>
    <w:rsid w:val="004846AC"/>
    <w:rsid w:val="00484BA3"/>
    <w:rsid w:val="0048508E"/>
    <w:rsid w:val="00485E95"/>
    <w:rsid w:val="00486D3E"/>
    <w:rsid w:val="004870DE"/>
    <w:rsid w:val="004871E9"/>
    <w:rsid w:val="004877FA"/>
    <w:rsid w:val="00487AB8"/>
    <w:rsid w:val="00487AFE"/>
    <w:rsid w:val="00487C8D"/>
    <w:rsid w:val="004900A9"/>
    <w:rsid w:val="004901F2"/>
    <w:rsid w:val="00490533"/>
    <w:rsid w:val="00491245"/>
    <w:rsid w:val="0049157F"/>
    <w:rsid w:val="00491CBE"/>
    <w:rsid w:val="004921DE"/>
    <w:rsid w:val="004924AC"/>
    <w:rsid w:val="00492830"/>
    <w:rsid w:val="00493180"/>
    <w:rsid w:val="00493A54"/>
    <w:rsid w:val="0049424B"/>
    <w:rsid w:val="00494520"/>
    <w:rsid w:val="00494571"/>
    <w:rsid w:val="00494A3C"/>
    <w:rsid w:val="00494D6F"/>
    <w:rsid w:val="00495051"/>
    <w:rsid w:val="00495678"/>
    <w:rsid w:val="00495A35"/>
    <w:rsid w:val="0049639D"/>
    <w:rsid w:val="00496817"/>
    <w:rsid w:val="00496AD8"/>
    <w:rsid w:val="00496BC1"/>
    <w:rsid w:val="00496BCB"/>
    <w:rsid w:val="00496F35"/>
    <w:rsid w:val="004971C9"/>
    <w:rsid w:val="00497468"/>
    <w:rsid w:val="00497762"/>
    <w:rsid w:val="0049793A"/>
    <w:rsid w:val="00497A4A"/>
    <w:rsid w:val="004A02C0"/>
    <w:rsid w:val="004A0519"/>
    <w:rsid w:val="004A053E"/>
    <w:rsid w:val="004A08C0"/>
    <w:rsid w:val="004A0C12"/>
    <w:rsid w:val="004A1602"/>
    <w:rsid w:val="004A1BCA"/>
    <w:rsid w:val="004A209B"/>
    <w:rsid w:val="004A23C7"/>
    <w:rsid w:val="004A2584"/>
    <w:rsid w:val="004A264F"/>
    <w:rsid w:val="004A265E"/>
    <w:rsid w:val="004A26C5"/>
    <w:rsid w:val="004A28D2"/>
    <w:rsid w:val="004A2B2A"/>
    <w:rsid w:val="004A2DBE"/>
    <w:rsid w:val="004A2E1F"/>
    <w:rsid w:val="004A332D"/>
    <w:rsid w:val="004A39F0"/>
    <w:rsid w:val="004A3F71"/>
    <w:rsid w:val="004A43DC"/>
    <w:rsid w:val="004A444E"/>
    <w:rsid w:val="004A4566"/>
    <w:rsid w:val="004A45BA"/>
    <w:rsid w:val="004A4867"/>
    <w:rsid w:val="004A4F45"/>
    <w:rsid w:val="004A52F7"/>
    <w:rsid w:val="004A562C"/>
    <w:rsid w:val="004A5AA2"/>
    <w:rsid w:val="004A5D77"/>
    <w:rsid w:val="004A5E45"/>
    <w:rsid w:val="004A5F72"/>
    <w:rsid w:val="004A6438"/>
    <w:rsid w:val="004A6653"/>
    <w:rsid w:val="004A6C1F"/>
    <w:rsid w:val="004A6E28"/>
    <w:rsid w:val="004A735F"/>
    <w:rsid w:val="004A7855"/>
    <w:rsid w:val="004A7944"/>
    <w:rsid w:val="004A7CC6"/>
    <w:rsid w:val="004A7EF2"/>
    <w:rsid w:val="004B026B"/>
    <w:rsid w:val="004B0963"/>
    <w:rsid w:val="004B09E1"/>
    <w:rsid w:val="004B0A10"/>
    <w:rsid w:val="004B0D9F"/>
    <w:rsid w:val="004B0F27"/>
    <w:rsid w:val="004B0FA6"/>
    <w:rsid w:val="004B111E"/>
    <w:rsid w:val="004B15AF"/>
    <w:rsid w:val="004B1C92"/>
    <w:rsid w:val="004B1D52"/>
    <w:rsid w:val="004B21A2"/>
    <w:rsid w:val="004B267D"/>
    <w:rsid w:val="004B2BBD"/>
    <w:rsid w:val="004B2E62"/>
    <w:rsid w:val="004B3070"/>
    <w:rsid w:val="004B30B4"/>
    <w:rsid w:val="004B3512"/>
    <w:rsid w:val="004B39B7"/>
    <w:rsid w:val="004B40CB"/>
    <w:rsid w:val="004B42F9"/>
    <w:rsid w:val="004B4583"/>
    <w:rsid w:val="004B4793"/>
    <w:rsid w:val="004B4E89"/>
    <w:rsid w:val="004B5040"/>
    <w:rsid w:val="004B51C6"/>
    <w:rsid w:val="004B5943"/>
    <w:rsid w:val="004B5AB3"/>
    <w:rsid w:val="004B5AB9"/>
    <w:rsid w:val="004B67F1"/>
    <w:rsid w:val="004B689A"/>
    <w:rsid w:val="004B6C5F"/>
    <w:rsid w:val="004B71B4"/>
    <w:rsid w:val="004B7307"/>
    <w:rsid w:val="004B7446"/>
    <w:rsid w:val="004B76A2"/>
    <w:rsid w:val="004B78B9"/>
    <w:rsid w:val="004B7913"/>
    <w:rsid w:val="004B7C45"/>
    <w:rsid w:val="004B7C48"/>
    <w:rsid w:val="004B7DA8"/>
    <w:rsid w:val="004C00EB"/>
    <w:rsid w:val="004C09FF"/>
    <w:rsid w:val="004C1498"/>
    <w:rsid w:val="004C1517"/>
    <w:rsid w:val="004C18D5"/>
    <w:rsid w:val="004C19A5"/>
    <w:rsid w:val="004C1DAE"/>
    <w:rsid w:val="004C2354"/>
    <w:rsid w:val="004C2CA6"/>
    <w:rsid w:val="004C2D43"/>
    <w:rsid w:val="004C2D8E"/>
    <w:rsid w:val="004C3505"/>
    <w:rsid w:val="004C3B5F"/>
    <w:rsid w:val="004C3BDA"/>
    <w:rsid w:val="004C3E89"/>
    <w:rsid w:val="004C3F4D"/>
    <w:rsid w:val="004C527E"/>
    <w:rsid w:val="004C5723"/>
    <w:rsid w:val="004C58AE"/>
    <w:rsid w:val="004C5B34"/>
    <w:rsid w:val="004C5C7F"/>
    <w:rsid w:val="004C621F"/>
    <w:rsid w:val="004C64B0"/>
    <w:rsid w:val="004C68B4"/>
    <w:rsid w:val="004C6A44"/>
    <w:rsid w:val="004C6D66"/>
    <w:rsid w:val="004C6D6C"/>
    <w:rsid w:val="004C6F04"/>
    <w:rsid w:val="004C72B8"/>
    <w:rsid w:val="004D05B7"/>
    <w:rsid w:val="004D07AF"/>
    <w:rsid w:val="004D0C83"/>
    <w:rsid w:val="004D0D99"/>
    <w:rsid w:val="004D0FAC"/>
    <w:rsid w:val="004D11C1"/>
    <w:rsid w:val="004D1453"/>
    <w:rsid w:val="004D18FF"/>
    <w:rsid w:val="004D1CC2"/>
    <w:rsid w:val="004D1D9E"/>
    <w:rsid w:val="004D1DB8"/>
    <w:rsid w:val="004D20A0"/>
    <w:rsid w:val="004D23FE"/>
    <w:rsid w:val="004D277B"/>
    <w:rsid w:val="004D2809"/>
    <w:rsid w:val="004D2B21"/>
    <w:rsid w:val="004D2DF7"/>
    <w:rsid w:val="004D2FDA"/>
    <w:rsid w:val="004D3007"/>
    <w:rsid w:val="004D3453"/>
    <w:rsid w:val="004D442A"/>
    <w:rsid w:val="004D49AC"/>
    <w:rsid w:val="004D5741"/>
    <w:rsid w:val="004D5A45"/>
    <w:rsid w:val="004D5AF9"/>
    <w:rsid w:val="004D6320"/>
    <w:rsid w:val="004D660C"/>
    <w:rsid w:val="004D6C5A"/>
    <w:rsid w:val="004D6F79"/>
    <w:rsid w:val="004D7538"/>
    <w:rsid w:val="004D78A0"/>
    <w:rsid w:val="004D7EA2"/>
    <w:rsid w:val="004DF643"/>
    <w:rsid w:val="004E09F7"/>
    <w:rsid w:val="004E176D"/>
    <w:rsid w:val="004E1984"/>
    <w:rsid w:val="004E219B"/>
    <w:rsid w:val="004E2616"/>
    <w:rsid w:val="004E2AAF"/>
    <w:rsid w:val="004E2D0D"/>
    <w:rsid w:val="004E2F48"/>
    <w:rsid w:val="004E322E"/>
    <w:rsid w:val="004E356D"/>
    <w:rsid w:val="004E364F"/>
    <w:rsid w:val="004E3B24"/>
    <w:rsid w:val="004E3B78"/>
    <w:rsid w:val="004E3E02"/>
    <w:rsid w:val="004E3E8F"/>
    <w:rsid w:val="004E4300"/>
    <w:rsid w:val="004E45DD"/>
    <w:rsid w:val="004E46A0"/>
    <w:rsid w:val="004E484A"/>
    <w:rsid w:val="004E4D2F"/>
    <w:rsid w:val="004E4D44"/>
    <w:rsid w:val="004E5760"/>
    <w:rsid w:val="004E5799"/>
    <w:rsid w:val="004E5806"/>
    <w:rsid w:val="004E5E04"/>
    <w:rsid w:val="004E5F20"/>
    <w:rsid w:val="004E5FF8"/>
    <w:rsid w:val="004E62F9"/>
    <w:rsid w:val="004E64F9"/>
    <w:rsid w:val="004E6579"/>
    <w:rsid w:val="004E7AAC"/>
    <w:rsid w:val="004F0373"/>
    <w:rsid w:val="004F0A5A"/>
    <w:rsid w:val="004F0B71"/>
    <w:rsid w:val="004F0CD6"/>
    <w:rsid w:val="004F0E77"/>
    <w:rsid w:val="004F0FBD"/>
    <w:rsid w:val="004F1134"/>
    <w:rsid w:val="004F1214"/>
    <w:rsid w:val="004F1310"/>
    <w:rsid w:val="004F1873"/>
    <w:rsid w:val="004F1FD3"/>
    <w:rsid w:val="004F2253"/>
    <w:rsid w:val="004F2907"/>
    <w:rsid w:val="004F292A"/>
    <w:rsid w:val="004F31B5"/>
    <w:rsid w:val="004F38E3"/>
    <w:rsid w:val="004F39CD"/>
    <w:rsid w:val="004F3BC0"/>
    <w:rsid w:val="004F3E66"/>
    <w:rsid w:val="004F445D"/>
    <w:rsid w:val="004F462D"/>
    <w:rsid w:val="004F48AB"/>
    <w:rsid w:val="004F5F2B"/>
    <w:rsid w:val="004F61A7"/>
    <w:rsid w:val="004F62F6"/>
    <w:rsid w:val="004F6385"/>
    <w:rsid w:val="004F6634"/>
    <w:rsid w:val="004F6740"/>
    <w:rsid w:val="004F68E2"/>
    <w:rsid w:val="004F6F27"/>
    <w:rsid w:val="004F70CB"/>
    <w:rsid w:val="004F7353"/>
    <w:rsid w:val="004F7851"/>
    <w:rsid w:val="00500388"/>
    <w:rsid w:val="00500597"/>
    <w:rsid w:val="00500691"/>
    <w:rsid w:val="00500819"/>
    <w:rsid w:val="00500865"/>
    <w:rsid w:val="00500892"/>
    <w:rsid w:val="00500D33"/>
    <w:rsid w:val="0050120C"/>
    <w:rsid w:val="00501555"/>
    <w:rsid w:val="0050169C"/>
    <w:rsid w:val="0050196B"/>
    <w:rsid w:val="00501CB1"/>
    <w:rsid w:val="00501F38"/>
    <w:rsid w:val="005024FC"/>
    <w:rsid w:val="00502890"/>
    <w:rsid w:val="00502B5B"/>
    <w:rsid w:val="00502C9F"/>
    <w:rsid w:val="0050382F"/>
    <w:rsid w:val="00503EBD"/>
    <w:rsid w:val="00504179"/>
    <w:rsid w:val="00504B07"/>
    <w:rsid w:val="00505330"/>
    <w:rsid w:val="00505713"/>
    <w:rsid w:val="00505F8A"/>
    <w:rsid w:val="0050637C"/>
    <w:rsid w:val="005066EA"/>
    <w:rsid w:val="00506E92"/>
    <w:rsid w:val="00506F24"/>
    <w:rsid w:val="00506F97"/>
    <w:rsid w:val="005075A1"/>
    <w:rsid w:val="00507B5B"/>
    <w:rsid w:val="00507D7E"/>
    <w:rsid w:val="00510274"/>
    <w:rsid w:val="00510B43"/>
    <w:rsid w:val="00510F4E"/>
    <w:rsid w:val="00510F77"/>
    <w:rsid w:val="00511B2A"/>
    <w:rsid w:val="005120F2"/>
    <w:rsid w:val="005123A0"/>
    <w:rsid w:val="00512D90"/>
    <w:rsid w:val="00512E5F"/>
    <w:rsid w:val="005131C8"/>
    <w:rsid w:val="00513C69"/>
    <w:rsid w:val="00513D49"/>
    <w:rsid w:val="00513F44"/>
    <w:rsid w:val="00514008"/>
    <w:rsid w:val="005144AF"/>
    <w:rsid w:val="0051474C"/>
    <w:rsid w:val="00514F54"/>
    <w:rsid w:val="00514FCB"/>
    <w:rsid w:val="005150B5"/>
    <w:rsid w:val="0051533B"/>
    <w:rsid w:val="00515351"/>
    <w:rsid w:val="005162D4"/>
    <w:rsid w:val="0051633E"/>
    <w:rsid w:val="00517745"/>
    <w:rsid w:val="00517E33"/>
    <w:rsid w:val="005208DB"/>
    <w:rsid w:val="00520E0F"/>
    <w:rsid w:val="00520FED"/>
    <w:rsid w:val="00520FFF"/>
    <w:rsid w:val="005214D1"/>
    <w:rsid w:val="00521C12"/>
    <w:rsid w:val="00521E33"/>
    <w:rsid w:val="0052216D"/>
    <w:rsid w:val="00522189"/>
    <w:rsid w:val="005225B4"/>
    <w:rsid w:val="005225B7"/>
    <w:rsid w:val="0052274D"/>
    <w:rsid w:val="0052290F"/>
    <w:rsid w:val="00522952"/>
    <w:rsid w:val="00523FF9"/>
    <w:rsid w:val="00524380"/>
    <w:rsid w:val="00524747"/>
    <w:rsid w:val="00524DFE"/>
    <w:rsid w:val="00524F07"/>
    <w:rsid w:val="0052502E"/>
    <w:rsid w:val="00525305"/>
    <w:rsid w:val="0052553A"/>
    <w:rsid w:val="00525E39"/>
    <w:rsid w:val="005260AF"/>
    <w:rsid w:val="0052678A"/>
    <w:rsid w:val="00526910"/>
    <w:rsid w:val="00526F21"/>
    <w:rsid w:val="005271CE"/>
    <w:rsid w:val="005277C0"/>
    <w:rsid w:val="00527864"/>
    <w:rsid w:val="005278ED"/>
    <w:rsid w:val="00527BEF"/>
    <w:rsid w:val="005300C6"/>
    <w:rsid w:val="005301C3"/>
    <w:rsid w:val="00530760"/>
    <w:rsid w:val="00530FD4"/>
    <w:rsid w:val="00531353"/>
    <w:rsid w:val="0053171E"/>
    <w:rsid w:val="00532062"/>
    <w:rsid w:val="00532278"/>
    <w:rsid w:val="00532561"/>
    <w:rsid w:val="005328AE"/>
    <w:rsid w:val="005330E8"/>
    <w:rsid w:val="005331E9"/>
    <w:rsid w:val="005333BB"/>
    <w:rsid w:val="0053349B"/>
    <w:rsid w:val="0053353E"/>
    <w:rsid w:val="00534527"/>
    <w:rsid w:val="00534C1D"/>
    <w:rsid w:val="005352FB"/>
    <w:rsid w:val="005359F8"/>
    <w:rsid w:val="00535A27"/>
    <w:rsid w:val="00535EF4"/>
    <w:rsid w:val="005360CF"/>
    <w:rsid w:val="0053615B"/>
    <w:rsid w:val="0053693E"/>
    <w:rsid w:val="0053693F"/>
    <w:rsid w:val="005375FD"/>
    <w:rsid w:val="00537A51"/>
    <w:rsid w:val="005405C9"/>
    <w:rsid w:val="0054088E"/>
    <w:rsid w:val="00540A6D"/>
    <w:rsid w:val="00540B05"/>
    <w:rsid w:val="00540C38"/>
    <w:rsid w:val="00540F22"/>
    <w:rsid w:val="0054113F"/>
    <w:rsid w:val="0054120E"/>
    <w:rsid w:val="005412B9"/>
    <w:rsid w:val="00541BDC"/>
    <w:rsid w:val="00542304"/>
    <w:rsid w:val="00542C7A"/>
    <w:rsid w:val="00542EA6"/>
    <w:rsid w:val="00543C2B"/>
    <w:rsid w:val="00543C35"/>
    <w:rsid w:val="00543D7B"/>
    <w:rsid w:val="00543EB0"/>
    <w:rsid w:val="00543F62"/>
    <w:rsid w:val="005441C2"/>
    <w:rsid w:val="005448F4"/>
    <w:rsid w:val="00545273"/>
    <w:rsid w:val="005459FC"/>
    <w:rsid w:val="005461F0"/>
    <w:rsid w:val="00546287"/>
    <w:rsid w:val="00546BA4"/>
    <w:rsid w:val="00547091"/>
    <w:rsid w:val="0054720D"/>
    <w:rsid w:val="00547340"/>
    <w:rsid w:val="00547700"/>
    <w:rsid w:val="00547A34"/>
    <w:rsid w:val="00547D5A"/>
    <w:rsid w:val="005507C5"/>
    <w:rsid w:val="00551637"/>
    <w:rsid w:val="0055173D"/>
    <w:rsid w:val="005522E7"/>
    <w:rsid w:val="00552CA0"/>
    <w:rsid w:val="00552DF2"/>
    <w:rsid w:val="00552E0A"/>
    <w:rsid w:val="00553333"/>
    <w:rsid w:val="00553530"/>
    <w:rsid w:val="005537CB"/>
    <w:rsid w:val="00553FA2"/>
    <w:rsid w:val="005543B8"/>
    <w:rsid w:val="00554E06"/>
    <w:rsid w:val="00554FCD"/>
    <w:rsid w:val="00555741"/>
    <w:rsid w:val="005558B0"/>
    <w:rsid w:val="005559D1"/>
    <w:rsid w:val="00555A5F"/>
    <w:rsid w:val="00555B9C"/>
    <w:rsid w:val="00555BE3"/>
    <w:rsid w:val="00555C25"/>
    <w:rsid w:val="00555FB2"/>
    <w:rsid w:val="0055603D"/>
    <w:rsid w:val="005565C3"/>
    <w:rsid w:val="0055666A"/>
    <w:rsid w:val="00556D2A"/>
    <w:rsid w:val="00556FFE"/>
    <w:rsid w:val="00557D5C"/>
    <w:rsid w:val="00560141"/>
    <w:rsid w:val="00560489"/>
    <w:rsid w:val="0056065F"/>
    <w:rsid w:val="00560899"/>
    <w:rsid w:val="005615EE"/>
    <w:rsid w:val="00561A65"/>
    <w:rsid w:val="00561B71"/>
    <w:rsid w:val="00562141"/>
    <w:rsid w:val="005633E1"/>
    <w:rsid w:val="00563419"/>
    <w:rsid w:val="00563617"/>
    <w:rsid w:val="00563C53"/>
    <w:rsid w:val="00563EBF"/>
    <w:rsid w:val="00563F4E"/>
    <w:rsid w:val="0056412A"/>
    <w:rsid w:val="005644E9"/>
    <w:rsid w:val="0056530D"/>
    <w:rsid w:val="005653CE"/>
    <w:rsid w:val="00565618"/>
    <w:rsid w:val="005656C9"/>
    <w:rsid w:val="005656D2"/>
    <w:rsid w:val="005659BA"/>
    <w:rsid w:val="005659FA"/>
    <w:rsid w:val="00565B41"/>
    <w:rsid w:val="00565F8B"/>
    <w:rsid w:val="0056640C"/>
    <w:rsid w:val="00566446"/>
    <w:rsid w:val="00566951"/>
    <w:rsid w:val="00566A9E"/>
    <w:rsid w:val="00567597"/>
    <w:rsid w:val="005677B2"/>
    <w:rsid w:val="00567E8E"/>
    <w:rsid w:val="00567FD8"/>
    <w:rsid w:val="005700EC"/>
    <w:rsid w:val="005701CB"/>
    <w:rsid w:val="0057026B"/>
    <w:rsid w:val="005706DE"/>
    <w:rsid w:val="00570773"/>
    <w:rsid w:val="005709A7"/>
    <w:rsid w:val="00570ACB"/>
    <w:rsid w:val="00570B10"/>
    <w:rsid w:val="00570D53"/>
    <w:rsid w:val="00570F87"/>
    <w:rsid w:val="00571105"/>
    <w:rsid w:val="00571DAC"/>
    <w:rsid w:val="00572488"/>
    <w:rsid w:val="00572682"/>
    <w:rsid w:val="0057294B"/>
    <w:rsid w:val="00572B0D"/>
    <w:rsid w:val="00573153"/>
    <w:rsid w:val="00573364"/>
    <w:rsid w:val="00573838"/>
    <w:rsid w:val="005739A8"/>
    <w:rsid w:val="00573B58"/>
    <w:rsid w:val="00573BE9"/>
    <w:rsid w:val="00574119"/>
    <w:rsid w:val="00574DCB"/>
    <w:rsid w:val="00574E19"/>
    <w:rsid w:val="005754AB"/>
    <w:rsid w:val="00575716"/>
    <w:rsid w:val="00575AD2"/>
    <w:rsid w:val="00575EDC"/>
    <w:rsid w:val="00576934"/>
    <w:rsid w:val="0057696C"/>
    <w:rsid w:val="00576E0B"/>
    <w:rsid w:val="00577315"/>
    <w:rsid w:val="00577C42"/>
    <w:rsid w:val="00580BE8"/>
    <w:rsid w:val="00580FF4"/>
    <w:rsid w:val="00581732"/>
    <w:rsid w:val="00581930"/>
    <w:rsid w:val="00581FBB"/>
    <w:rsid w:val="0058293D"/>
    <w:rsid w:val="00582E7E"/>
    <w:rsid w:val="00582EF2"/>
    <w:rsid w:val="00582F4F"/>
    <w:rsid w:val="00583B61"/>
    <w:rsid w:val="00583B71"/>
    <w:rsid w:val="00583D6E"/>
    <w:rsid w:val="00584B2F"/>
    <w:rsid w:val="00584CA9"/>
    <w:rsid w:val="00584F93"/>
    <w:rsid w:val="0058565F"/>
    <w:rsid w:val="00585F49"/>
    <w:rsid w:val="00586D45"/>
    <w:rsid w:val="0058744B"/>
    <w:rsid w:val="0058761B"/>
    <w:rsid w:val="005878EF"/>
    <w:rsid w:val="00587F1F"/>
    <w:rsid w:val="00590150"/>
    <w:rsid w:val="00590272"/>
    <w:rsid w:val="00590659"/>
    <w:rsid w:val="00590973"/>
    <w:rsid w:val="00590B2A"/>
    <w:rsid w:val="00590DAF"/>
    <w:rsid w:val="00590EBB"/>
    <w:rsid w:val="00591303"/>
    <w:rsid w:val="00591B26"/>
    <w:rsid w:val="00591C8B"/>
    <w:rsid w:val="00591D0E"/>
    <w:rsid w:val="0059226B"/>
    <w:rsid w:val="0059255B"/>
    <w:rsid w:val="005928B7"/>
    <w:rsid w:val="00592B57"/>
    <w:rsid w:val="00592C7A"/>
    <w:rsid w:val="005930F6"/>
    <w:rsid w:val="0059338E"/>
    <w:rsid w:val="005935AE"/>
    <w:rsid w:val="00593BF5"/>
    <w:rsid w:val="00594670"/>
    <w:rsid w:val="00594F36"/>
    <w:rsid w:val="005953A3"/>
    <w:rsid w:val="005957F7"/>
    <w:rsid w:val="00595CC4"/>
    <w:rsid w:val="00595E1F"/>
    <w:rsid w:val="00596004"/>
    <w:rsid w:val="0059620E"/>
    <w:rsid w:val="005964AC"/>
    <w:rsid w:val="005965A5"/>
    <w:rsid w:val="00596A86"/>
    <w:rsid w:val="00596B0F"/>
    <w:rsid w:val="00596B3A"/>
    <w:rsid w:val="00596B4D"/>
    <w:rsid w:val="00597DA4"/>
    <w:rsid w:val="005A024C"/>
    <w:rsid w:val="005A0FB8"/>
    <w:rsid w:val="005A1191"/>
    <w:rsid w:val="005A174A"/>
    <w:rsid w:val="005A1B6D"/>
    <w:rsid w:val="005A1E97"/>
    <w:rsid w:val="005A22DE"/>
    <w:rsid w:val="005A26C7"/>
    <w:rsid w:val="005A26DE"/>
    <w:rsid w:val="005A2977"/>
    <w:rsid w:val="005A2999"/>
    <w:rsid w:val="005A3003"/>
    <w:rsid w:val="005A33D4"/>
    <w:rsid w:val="005A36BB"/>
    <w:rsid w:val="005A3B3C"/>
    <w:rsid w:val="005A3C18"/>
    <w:rsid w:val="005A40B1"/>
    <w:rsid w:val="005A4223"/>
    <w:rsid w:val="005A424C"/>
    <w:rsid w:val="005A4668"/>
    <w:rsid w:val="005A49C9"/>
    <w:rsid w:val="005A5142"/>
    <w:rsid w:val="005A5249"/>
    <w:rsid w:val="005A5C9C"/>
    <w:rsid w:val="005A5FE0"/>
    <w:rsid w:val="005A6914"/>
    <w:rsid w:val="005A6C14"/>
    <w:rsid w:val="005A6D60"/>
    <w:rsid w:val="005A6F83"/>
    <w:rsid w:val="005A70D0"/>
    <w:rsid w:val="005A7536"/>
    <w:rsid w:val="005A7C86"/>
    <w:rsid w:val="005A7CA2"/>
    <w:rsid w:val="005B0273"/>
    <w:rsid w:val="005B14CE"/>
    <w:rsid w:val="005B1C92"/>
    <w:rsid w:val="005B1FA4"/>
    <w:rsid w:val="005B224F"/>
    <w:rsid w:val="005B237E"/>
    <w:rsid w:val="005B241C"/>
    <w:rsid w:val="005B286C"/>
    <w:rsid w:val="005B288D"/>
    <w:rsid w:val="005B34A6"/>
    <w:rsid w:val="005B3832"/>
    <w:rsid w:val="005B3E14"/>
    <w:rsid w:val="005B40C6"/>
    <w:rsid w:val="005B50A5"/>
    <w:rsid w:val="005B5954"/>
    <w:rsid w:val="005B5A35"/>
    <w:rsid w:val="005B607A"/>
    <w:rsid w:val="005B61C0"/>
    <w:rsid w:val="005B65D9"/>
    <w:rsid w:val="005B6B93"/>
    <w:rsid w:val="005B6C4E"/>
    <w:rsid w:val="005B6CA9"/>
    <w:rsid w:val="005B71BB"/>
    <w:rsid w:val="005B7314"/>
    <w:rsid w:val="005B788F"/>
    <w:rsid w:val="005B78DF"/>
    <w:rsid w:val="005B7F86"/>
    <w:rsid w:val="005C019E"/>
    <w:rsid w:val="005C06AA"/>
    <w:rsid w:val="005C178A"/>
    <w:rsid w:val="005C19D8"/>
    <w:rsid w:val="005C1A7E"/>
    <w:rsid w:val="005C1B77"/>
    <w:rsid w:val="005C2924"/>
    <w:rsid w:val="005C3004"/>
    <w:rsid w:val="005C32AF"/>
    <w:rsid w:val="005C3351"/>
    <w:rsid w:val="005C3A22"/>
    <w:rsid w:val="005C3EE3"/>
    <w:rsid w:val="005C4532"/>
    <w:rsid w:val="005C47E1"/>
    <w:rsid w:val="005C4817"/>
    <w:rsid w:val="005C48C5"/>
    <w:rsid w:val="005C4EBF"/>
    <w:rsid w:val="005C5077"/>
    <w:rsid w:val="005C50F8"/>
    <w:rsid w:val="005C55B8"/>
    <w:rsid w:val="005C57FC"/>
    <w:rsid w:val="005C5DB9"/>
    <w:rsid w:val="005C5DC4"/>
    <w:rsid w:val="005C6148"/>
    <w:rsid w:val="005C69B6"/>
    <w:rsid w:val="005C6FA8"/>
    <w:rsid w:val="005C7B0E"/>
    <w:rsid w:val="005C7D03"/>
    <w:rsid w:val="005D0035"/>
    <w:rsid w:val="005D005F"/>
    <w:rsid w:val="005D0106"/>
    <w:rsid w:val="005D0255"/>
    <w:rsid w:val="005D05BC"/>
    <w:rsid w:val="005D079E"/>
    <w:rsid w:val="005D0936"/>
    <w:rsid w:val="005D09BA"/>
    <w:rsid w:val="005D0F6A"/>
    <w:rsid w:val="005D1116"/>
    <w:rsid w:val="005D12C1"/>
    <w:rsid w:val="005D1872"/>
    <w:rsid w:val="005D1970"/>
    <w:rsid w:val="005D1AA2"/>
    <w:rsid w:val="005D1DA5"/>
    <w:rsid w:val="005D20B2"/>
    <w:rsid w:val="005D2204"/>
    <w:rsid w:val="005D25E4"/>
    <w:rsid w:val="005D2AC5"/>
    <w:rsid w:val="005D3320"/>
    <w:rsid w:val="005D3407"/>
    <w:rsid w:val="005D356D"/>
    <w:rsid w:val="005D37E9"/>
    <w:rsid w:val="005D3C58"/>
    <w:rsid w:val="005D404C"/>
    <w:rsid w:val="005D47F5"/>
    <w:rsid w:val="005D4877"/>
    <w:rsid w:val="005D4C84"/>
    <w:rsid w:val="005D6003"/>
    <w:rsid w:val="005D66BC"/>
    <w:rsid w:val="005D6738"/>
    <w:rsid w:val="005D6799"/>
    <w:rsid w:val="005D69E3"/>
    <w:rsid w:val="005D6B34"/>
    <w:rsid w:val="005D71DF"/>
    <w:rsid w:val="005D720A"/>
    <w:rsid w:val="005D725F"/>
    <w:rsid w:val="005D751A"/>
    <w:rsid w:val="005D76AD"/>
    <w:rsid w:val="005D7B49"/>
    <w:rsid w:val="005D7F71"/>
    <w:rsid w:val="005E01A6"/>
    <w:rsid w:val="005E022A"/>
    <w:rsid w:val="005E0346"/>
    <w:rsid w:val="005E03DE"/>
    <w:rsid w:val="005E042F"/>
    <w:rsid w:val="005E0FAC"/>
    <w:rsid w:val="005E1110"/>
    <w:rsid w:val="005E1176"/>
    <w:rsid w:val="005E1444"/>
    <w:rsid w:val="005E1635"/>
    <w:rsid w:val="005E1CC9"/>
    <w:rsid w:val="005E1F2E"/>
    <w:rsid w:val="005E1F6A"/>
    <w:rsid w:val="005E2168"/>
    <w:rsid w:val="005E2362"/>
    <w:rsid w:val="005E26B8"/>
    <w:rsid w:val="005E26F7"/>
    <w:rsid w:val="005E348F"/>
    <w:rsid w:val="005E35D7"/>
    <w:rsid w:val="005E35EE"/>
    <w:rsid w:val="005E38C1"/>
    <w:rsid w:val="005E3955"/>
    <w:rsid w:val="005E3A40"/>
    <w:rsid w:val="005E3B6D"/>
    <w:rsid w:val="005E40E1"/>
    <w:rsid w:val="005E4305"/>
    <w:rsid w:val="005E4663"/>
    <w:rsid w:val="005E48B6"/>
    <w:rsid w:val="005E4B24"/>
    <w:rsid w:val="005E53C0"/>
    <w:rsid w:val="005E569F"/>
    <w:rsid w:val="005E579A"/>
    <w:rsid w:val="005E5975"/>
    <w:rsid w:val="005E5E71"/>
    <w:rsid w:val="005E66B5"/>
    <w:rsid w:val="005E68F2"/>
    <w:rsid w:val="005E6D78"/>
    <w:rsid w:val="005E6FAA"/>
    <w:rsid w:val="005E73AE"/>
    <w:rsid w:val="005E7459"/>
    <w:rsid w:val="005E75DE"/>
    <w:rsid w:val="005E76C3"/>
    <w:rsid w:val="005E7D1A"/>
    <w:rsid w:val="005E7FE1"/>
    <w:rsid w:val="005F0158"/>
    <w:rsid w:val="005F03D2"/>
    <w:rsid w:val="005F0542"/>
    <w:rsid w:val="005F069B"/>
    <w:rsid w:val="005F0975"/>
    <w:rsid w:val="005F0A37"/>
    <w:rsid w:val="005F0BF0"/>
    <w:rsid w:val="005F0FDB"/>
    <w:rsid w:val="005F1080"/>
    <w:rsid w:val="005F10B2"/>
    <w:rsid w:val="005F1998"/>
    <w:rsid w:val="005F2065"/>
    <w:rsid w:val="005F2734"/>
    <w:rsid w:val="005F2A59"/>
    <w:rsid w:val="005F2E84"/>
    <w:rsid w:val="005F3140"/>
    <w:rsid w:val="005F320E"/>
    <w:rsid w:val="005F38EB"/>
    <w:rsid w:val="005F41E7"/>
    <w:rsid w:val="005F423C"/>
    <w:rsid w:val="005F4347"/>
    <w:rsid w:val="005F48A7"/>
    <w:rsid w:val="005F499B"/>
    <w:rsid w:val="005F4A80"/>
    <w:rsid w:val="005F4BAC"/>
    <w:rsid w:val="005F4F39"/>
    <w:rsid w:val="005F5057"/>
    <w:rsid w:val="005F5738"/>
    <w:rsid w:val="005F574E"/>
    <w:rsid w:val="005F58D3"/>
    <w:rsid w:val="005F5BAF"/>
    <w:rsid w:val="005F5EE3"/>
    <w:rsid w:val="005F6106"/>
    <w:rsid w:val="005F6117"/>
    <w:rsid w:val="005F65A8"/>
    <w:rsid w:val="005F65D8"/>
    <w:rsid w:val="005F68E3"/>
    <w:rsid w:val="005F6BDC"/>
    <w:rsid w:val="005F6D6C"/>
    <w:rsid w:val="005F6E53"/>
    <w:rsid w:val="005F707F"/>
    <w:rsid w:val="005F74A7"/>
    <w:rsid w:val="005F7561"/>
    <w:rsid w:val="005F7732"/>
    <w:rsid w:val="005F777E"/>
    <w:rsid w:val="005F7B99"/>
    <w:rsid w:val="005F7BA8"/>
    <w:rsid w:val="005F7D51"/>
    <w:rsid w:val="005F7E22"/>
    <w:rsid w:val="00600222"/>
    <w:rsid w:val="00600815"/>
    <w:rsid w:val="00600DF0"/>
    <w:rsid w:val="00601110"/>
    <w:rsid w:val="006017E4"/>
    <w:rsid w:val="00601931"/>
    <w:rsid w:val="00601FEE"/>
    <w:rsid w:val="0060206A"/>
    <w:rsid w:val="0060228A"/>
    <w:rsid w:val="006023D9"/>
    <w:rsid w:val="0060274E"/>
    <w:rsid w:val="00602B32"/>
    <w:rsid w:val="00602BB5"/>
    <w:rsid w:val="0060312C"/>
    <w:rsid w:val="0060346B"/>
    <w:rsid w:val="0060380D"/>
    <w:rsid w:val="006039A3"/>
    <w:rsid w:val="00603DDB"/>
    <w:rsid w:val="00605000"/>
    <w:rsid w:val="006052B3"/>
    <w:rsid w:val="0060546A"/>
    <w:rsid w:val="00605B18"/>
    <w:rsid w:val="00605F0D"/>
    <w:rsid w:val="00605F7C"/>
    <w:rsid w:val="00605FB6"/>
    <w:rsid w:val="00606151"/>
    <w:rsid w:val="006061F0"/>
    <w:rsid w:val="00606842"/>
    <w:rsid w:val="00606ADF"/>
    <w:rsid w:val="00606DCD"/>
    <w:rsid w:val="0060752A"/>
    <w:rsid w:val="00607959"/>
    <w:rsid w:val="00607AA4"/>
    <w:rsid w:val="00607AAB"/>
    <w:rsid w:val="00607B97"/>
    <w:rsid w:val="00607DD6"/>
    <w:rsid w:val="00607E7D"/>
    <w:rsid w:val="00607E92"/>
    <w:rsid w:val="00607F3B"/>
    <w:rsid w:val="00610435"/>
    <w:rsid w:val="006106F9"/>
    <w:rsid w:val="0061097F"/>
    <w:rsid w:val="006110C9"/>
    <w:rsid w:val="0061168B"/>
    <w:rsid w:val="00611D0B"/>
    <w:rsid w:val="0061228B"/>
    <w:rsid w:val="00612632"/>
    <w:rsid w:val="0061295C"/>
    <w:rsid w:val="00612DDB"/>
    <w:rsid w:val="006130F3"/>
    <w:rsid w:val="0061311E"/>
    <w:rsid w:val="00613AF2"/>
    <w:rsid w:val="00613C85"/>
    <w:rsid w:val="00613CE8"/>
    <w:rsid w:val="00614004"/>
    <w:rsid w:val="006142F1"/>
    <w:rsid w:val="00614527"/>
    <w:rsid w:val="006147B5"/>
    <w:rsid w:val="00614AFF"/>
    <w:rsid w:val="00614C15"/>
    <w:rsid w:val="00614D4C"/>
    <w:rsid w:val="00615518"/>
    <w:rsid w:val="00615679"/>
    <w:rsid w:val="006157DB"/>
    <w:rsid w:val="00615942"/>
    <w:rsid w:val="00615E8C"/>
    <w:rsid w:val="00616B22"/>
    <w:rsid w:val="00616B5C"/>
    <w:rsid w:val="00616F7B"/>
    <w:rsid w:val="00617260"/>
    <w:rsid w:val="00617416"/>
    <w:rsid w:val="00617C9E"/>
    <w:rsid w:val="0062021C"/>
    <w:rsid w:val="006202B2"/>
    <w:rsid w:val="0062048B"/>
    <w:rsid w:val="006205AD"/>
    <w:rsid w:val="00620B0E"/>
    <w:rsid w:val="00620D00"/>
    <w:rsid w:val="00620E41"/>
    <w:rsid w:val="00620E76"/>
    <w:rsid w:val="0062138B"/>
    <w:rsid w:val="00621E70"/>
    <w:rsid w:val="00622049"/>
    <w:rsid w:val="006221B3"/>
    <w:rsid w:val="006223BA"/>
    <w:rsid w:val="00622718"/>
    <w:rsid w:val="00623301"/>
    <w:rsid w:val="00623527"/>
    <w:rsid w:val="006239C8"/>
    <w:rsid w:val="006241E6"/>
    <w:rsid w:val="006243EA"/>
    <w:rsid w:val="00624EF6"/>
    <w:rsid w:val="00624FCE"/>
    <w:rsid w:val="0062525C"/>
    <w:rsid w:val="006252E5"/>
    <w:rsid w:val="00625869"/>
    <w:rsid w:val="00625936"/>
    <w:rsid w:val="00626080"/>
    <w:rsid w:val="0062641E"/>
    <w:rsid w:val="00626971"/>
    <w:rsid w:val="00626CB7"/>
    <w:rsid w:val="006270AE"/>
    <w:rsid w:val="00627174"/>
    <w:rsid w:val="0062777B"/>
    <w:rsid w:val="00627ABE"/>
    <w:rsid w:val="00627C98"/>
    <w:rsid w:val="0063069D"/>
    <w:rsid w:val="00630836"/>
    <w:rsid w:val="00630982"/>
    <w:rsid w:val="00630BB3"/>
    <w:rsid w:val="00631336"/>
    <w:rsid w:val="006323B8"/>
    <w:rsid w:val="00632466"/>
    <w:rsid w:val="006325CE"/>
    <w:rsid w:val="00632982"/>
    <w:rsid w:val="00632A3A"/>
    <w:rsid w:val="00632CAD"/>
    <w:rsid w:val="00633E56"/>
    <w:rsid w:val="00633E80"/>
    <w:rsid w:val="006340B8"/>
    <w:rsid w:val="00634D43"/>
    <w:rsid w:val="00634F11"/>
    <w:rsid w:val="00635125"/>
    <w:rsid w:val="0063557F"/>
    <w:rsid w:val="0063565D"/>
    <w:rsid w:val="0063573C"/>
    <w:rsid w:val="006357A9"/>
    <w:rsid w:val="006360A4"/>
    <w:rsid w:val="006361AE"/>
    <w:rsid w:val="00636A4F"/>
    <w:rsid w:val="00636BA2"/>
    <w:rsid w:val="00636FFC"/>
    <w:rsid w:val="006378DD"/>
    <w:rsid w:val="006379A8"/>
    <w:rsid w:val="00637F61"/>
    <w:rsid w:val="0064005F"/>
    <w:rsid w:val="00640229"/>
    <w:rsid w:val="006403AA"/>
    <w:rsid w:val="006403B9"/>
    <w:rsid w:val="00640494"/>
    <w:rsid w:val="00640DF1"/>
    <w:rsid w:val="00641163"/>
    <w:rsid w:val="00641987"/>
    <w:rsid w:val="00641A17"/>
    <w:rsid w:val="006421E4"/>
    <w:rsid w:val="0064267F"/>
    <w:rsid w:val="006426A1"/>
    <w:rsid w:val="00642E13"/>
    <w:rsid w:val="00642FCE"/>
    <w:rsid w:val="006430A1"/>
    <w:rsid w:val="006431CF"/>
    <w:rsid w:val="00643378"/>
    <w:rsid w:val="006434F9"/>
    <w:rsid w:val="006435F6"/>
    <w:rsid w:val="00643666"/>
    <w:rsid w:val="00643E17"/>
    <w:rsid w:val="00643FD6"/>
    <w:rsid w:val="00644004"/>
    <w:rsid w:val="00644007"/>
    <w:rsid w:val="00644292"/>
    <w:rsid w:val="006442BD"/>
    <w:rsid w:val="00644345"/>
    <w:rsid w:val="006447E3"/>
    <w:rsid w:val="0064494D"/>
    <w:rsid w:val="00644E1A"/>
    <w:rsid w:val="006455CC"/>
    <w:rsid w:val="00645677"/>
    <w:rsid w:val="00645F2B"/>
    <w:rsid w:val="0064607E"/>
    <w:rsid w:val="0064662B"/>
    <w:rsid w:val="00646664"/>
    <w:rsid w:val="006469BB"/>
    <w:rsid w:val="00646CB2"/>
    <w:rsid w:val="00646D14"/>
    <w:rsid w:val="00646D71"/>
    <w:rsid w:val="006470EB"/>
    <w:rsid w:val="006476D5"/>
    <w:rsid w:val="0064792F"/>
    <w:rsid w:val="00647A03"/>
    <w:rsid w:val="00647A32"/>
    <w:rsid w:val="00647B14"/>
    <w:rsid w:val="00647D89"/>
    <w:rsid w:val="00647E31"/>
    <w:rsid w:val="00647F68"/>
    <w:rsid w:val="0065014E"/>
    <w:rsid w:val="0065021A"/>
    <w:rsid w:val="00650FA5"/>
    <w:rsid w:val="00651038"/>
    <w:rsid w:val="006511F3"/>
    <w:rsid w:val="0065140B"/>
    <w:rsid w:val="00651E37"/>
    <w:rsid w:val="00652525"/>
    <w:rsid w:val="006525EF"/>
    <w:rsid w:val="006527BA"/>
    <w:rsid w:val="00652D59"/>
    <w:rsid w:val="00653189"/>
    <w:rsid w:val="0065394D"/>
    <w:rsid w:val="0065401B"/>
    <w:rsid w:val="00654473"/>
    <w:rsid w:val="006546D3"/>
    <w:rsid w:val="00654784"/>
    <w:rsid w:val="00654D08"/>
    <w:rsid w:val="00655015"/>
    <w:rsid w:val="006552CA"/>
    <w:rsid w:val="006552EE"/>
    <w:rsid w:val="0065530B"/>
    <w:rsid w:val="00655785"/>
    <w:rsid w:val="006559A8"/>
    <w:rsid w:val="00655B42"/>
    <w:rsid w:val="00655F8E"/>
    <w:rsid w:val="00656BC5"/>
    <w:rsid w:val="00656DDD"/>
    <w:rsid w:val="006574C5"/>
    <w:rsid w:val="0065764A"/>
    <w:rsid w:val="00657763"/>
    <w:rsid w:val="006577B2"/>
    <w:rsid w:val="00657899"/>
    <w:rsid w:val="00660256"/>
    <w:rsid w:val="006603AC"/>
    <w:rsid w:val="00660468"/>
    <w:rsid w:val="006606C6"/>
    <w:rsid w:val="00660B6D"/>
    <w:rsid w:val="00660C8D"/>
    <w:rsid w:val="00660E20"/>
    <w:rsid w:val="00661AA7"/>
    <w:rsid w:val="00661AAE"/>
    <w:rsid w:val="00661FFE"/>
    <w:rsid w:val="00662041"/>
    <w:rsid w:val="006622C4"/>
    <w:rsid w:val="00662655"/>
    <w:rsid w:val="00662A9D"/>
    <w:rsid w:val="00663058"/>
    <w:rsid w:val="00663330"/>
    <w:rsid w:val="00663631"/>
    <w:rsid w:val="00663947"/>
    <w:rsid w:val="00663D59"/>
    <w:rsid w:val="00664103"/>
    <w:rsid w:val="00664203"/>
    <w:rsid w:val="00664826"/>
    <w:rsid w:val="006650CD"/>
    <w:rsid w:val="0066542C"/>
    <w:rsid w:val="0066562E"/>
    <w:rsid w:val="0066574E"/>
    <w:rsid w:val="0066577B"/>
    <w:rsid w:val="006663CF"/>
    <w:rsid w:val="00666A02"/>
    <w:rsid w:val="00666D2A"/>
    <w:rsid w:val="00666EEF"/>
    <w:rsid w:val="0066746F"/>
    <w:rsid w:val="00667B9F"/>
    <w:rsid w:val="00670309"/>
    <w:rsid w:val="00670520"/>
    <w:rsid w:val="00670554"/>
    <w:rsid w:val="006706B5"/>
    <w:rsid w:val="00670D08"/>
    <w:rsid w:val="006712FB"/>
    <w:rsid w:val="00671324"/>
    <w:rsid w:val="00671450"/>
    <w:rsid w:val="0067170A"/>
    <w:rsid w:val="006717C1"/>
    <w:rsid w:val="00671A24"/>
    <w:rsid w:val="00671AE8"/>
    <w:rsid w:val="00671E04"/>
    <w:rsid w:val="00671F6D"/>
    <w:rsid w:val="00672218"/>
    <w:rsid w:val="00672237"/>
    <w:rsid w:val="00672682"/>
    <w:rsid w:val="00672E3E"/>
    <w:rsid w:val="0067314B"/>
    <w:rsid w:val="006731D6"/>
    <w:rsid w:val="006734A6"/>
    <w:rsid w:val="00673C8C"/>
    <w:rsid w:val="00673E4B"/>
    <w:rsid w:val="006740E4"/>
    <w:rsid w:val="00674E7B"/>
    <w:rsid w:val="00674EBD"/>
    <w:rsid w:val="00674F1F"/>
    <w:rsid w:val="0067508D"/>
    <w:rsid w:val="0067572F"/>
    <w:rsid w:val="00675730"/>
    <w:rsid w:val="006758BF"/>
    <w:rsid w:val="00675E23"/>
    <w:rsid w:val="006761D2"/>
    <w:rsid w:val="00676490"/>
    <w:rsid w:val="0067675F"/>
    <w:rsid w:val="006769E0"/>
    <w:rsid w:val="0067729E"/>
    <w:rsid w:val="0067748A"/>
    <w:rsid w:val="00677A93"/>
    <w:rsid w:val="00677E93"/>
    <w:rsid w:val="00677F9F"/>
    <w:rsid w:val="00680AA2"/>
    <w:rsid w:val="00680AED"/>
    <w:rsid w:val="00680CB4"/>
    <w:rsid w:val="00680DC3"/>
    <w:rsid w:val="00681299"/>
    <w:rsid w:val="0068141E"/>
    <w:rsid w:val="0068247C"/>
    <w:rsid w:val="00682584"/>
    <w:rsid w:val="006832E6"/>
    <w:rsid w:val="0068346B"/>
    <w:rsid w:val="00683711"/>
    <w:rsid w:val="006837C3"/>
    <w:rsid w:val="00683BBA"/>
    <w:rsid w:val="006841A5"/>
    <w:rsid w:val="006847A1"/>
    <w:rsid w:val="00684B56"/>
    <w:rsid w:val="00684BE1"/>
    <w:rsid w:val="0068508B"/>
    <w:rsid w:val="0068524F"/>
    <w:rsid w:val="00685703"/>
    <w:rsid w:val="00685FCF"/>
    <w:rsid w:val="00686060"/>
    <w:rsid w:val="00686103"/>
    <w:rsid w:val="00686499"/>
    <w:rsid w:val="00687082"/>
    <w:rsid w:val="0068712E"/>
    <w:rsid w:val="00687504"/>
    <w:rsid w:val="00687943"/>
    <w:rsid w:val="006879A1"/>
    <w:rsid w:val="00690023"/>
    <w:rsid w:val="006902D7"/>
    <w:rsid w:val="0069063F"/>
    <w:rsid w:val="0069081D"/>
    <w:rsid w:val="00691023"/>
    <w:rsid w:val="00691075"/>
    <w:rsid w:val="00691B06"/>
    <w:rsid w:val="00691D40"/>
    <w:rsid w:val="006923DA"/>
    <w:rsid w:val="0069250D"/>
    <w:rsid w:val="00692E65"/>
    <w:rsid w:val="00692F27"/>
    <w:rsid w:val="00693032"/>
    <w:rsid w:val="00693547"/>
    <w:rsid w:val="00693C42"/>
    <w:rsid w:val="00693D15"/>
    <w:rsid w:val="00693F82"/>
    <w:rsid w:val="00694552"/>
    <w:rsid w:val="00694661"/>
    <w:rsid w:val="006946B7"/>
    <w:rsid w:val="00694C10"/>
    <w:rsid w:val="00694F51"/>
    <w:rsid w:val="006951F4"/>
    <w:rsid w:val="00695506"/>
    <w:rsid w:val="0069570E"/>
    <w:rsid w:val="00695B7D"/>
    <w:rsid w:val="00695F48"/>
    <w:rsid w:val="0069631E"/>
    <w:rsid w:val="00696CB4"/>
    <w:rsid w:val="00696D69"/>
    <w:rsid w:val="00696EDD"/>
    <w:rsid w:val="006975F7"/>
    <w:rsid w:val="00697928"/>
    <w:rsid w:val="00697BDB"/>
    <w:rsid w:val="00697EF2"/>
    <w:rsid w:val="006A0088"/>
    <w:rsid w:val="006A0441"/>
    <w:rsid w:val="006A0608"/>
    <w:rsid w:val="006A092C"/>
    <w:rsid w:val="006A0E8F"/>
    <w:rsid w:val="006A172E"/>
    <w:rsid w:val="006A28AD"/>
    <w:rsid w:val="006A2D53"/>
    <w:rsid w:val="006A3C8A"/>
    <w:rsid w:val="006A3F3B"/>
    <w:rsid w:val="006A4748"/>
    <w:rsid w:val="006A4B6B"/>
    <w:rsid w:val="006A4DE9"/>
    <w:rsid w:val="006A515C"/>
    <w:rsid w:val="006A5321"/>
    <w:rsid w:val="006A5AB2"/>
    <w:rsid w:val="006A5F18"/>
    <w:rsid w:val="006A5F98"/>
    <w:rsid w:val="006A6DA9"/>
    <w:rsid w:val="006A71A0"/>
    <w:rsid w:val="006A7232"/>
    <w:rsid w:val="006A796F"/>
    <w:rsid w:val="006A7ABD"/>
    <w:rsid w:val="006A7B52"/>
    <w:rsid w:val="006A7B7C"/>
    <w:rsid w:val="006A7E9C"/>
    <w:rsid w:val="006B036D"/>
    <w:rsid w:val="006B0B2B"/>
    <w:rsid w:val="006B0FC4"/>
    <w:rsid w:val="006B1679"/>
    <w:rsid w:val="006B1AC3"/>
    <w:rsid w:val="006B1C95"/>
    <w:rsid w:val="006B1EC1"/>
    <w:rsid w:val="006B26EE"/>
    <w:rsid w:val="006B2756"/>
    <w:rsid w:val="006B29A1"/>
    <w:rsid w:val="006B29EA"/>
    <w:rsid w:val="006B2C98"/>
    <w:rsid w:val="006B3078"/>
    <w:rsid w:val="006B3240"/>
    <w:rsid w:val="006B37EE"/>
    <w:rsid w:val="006B40B1"/>
    <w:rsid w:val="006B425F"/>
    <w:rsid w:val="006B4BB5"/>
    <w:rsid w:val="006B4D69"/>
    <w:rsid w:val="006B4E4E"/>
    <w:rsid w:val="006B522E"/>
    <w:rsid w:val="006B5267"/>
    <w:rsid w:val="006B5ED1"/>
    <w:rsid w:val="006B6701"/>
    <w:rsid w:val="006B68CE"/>
    <w:rsid w:val="006B6B4F"/>
    <w:rsid w:val="006B6CC8"/>
    <w:rsid w:val="006B6EC0"/>
    <w:rsid w:val="006B6FC9"/>
    <w:rsid w:val="006B707D"/>
    <w:rsid w:val="006B733E"/>
    <w:rsid w:val="006B7421"/>
    <w:rsid w:val="006B78EC"/>
    <w:rsid w:val="006C0635"/>
    <w:rsid w:val="006C08B7"/>
    <w:rsid w:val="006C09CF"/>
    <w:rsid w:val="006C0EDF"/>
    <w:rsid w:val="006C10D9"/>
    <w:rsid w:val="006C1166"/>
    <w:rsid w:val="006C16F6"/>
    <w:rsid w:val="006C1966"/>
    <w:rsid w:val="006C2320"/>
    <w:rsid w:val="006C251E"/>
    <w:rsid w:val="006C268B"/>
    <w:rsid w:val="006C379A"/>
    <w:rsid w:val="006C3A3C"/>
    <w:rsid w:val="006C4104"/>
    <w:rsid w:val="006C42E8"/>
    <w:rsid w:val="006C444E"/>
    <w:rsid w:val="006C4765"/>
    <w:rsid w:val="006C4FC0"/>
    <w:rsid w:val="006C563A"/>
    <w:rsid w:val="006C69DA"/>
    <w:rsid w:val="006C6B5B"/>
    <w:rsid w:val="006C6E0B"/>
    <w:rsid w:val="006C7216"/>
    <w:rsid w:val="006C7267"/>
    <w:rsid w:val="006C734D"/>
    <w:rsid w:val="006C7438"/>
    <w:rsid w:val="006C7831"/>
    <w:rsid w:val="006C7C98"/>
    <w:rsid w:val="006C7DC4"/>
    <w:rsid w:val="006D0512"/>
    <w:rsid w:val="006D080C"/>
    <w:rsid w:val="006D0D8D"/>
    <w:rsid w:val="006D156E"/>
    <w:rsid w:val="006D1B03"/>
    <w:rsid w:val="006D1CBB"/>
    <w:rsid w:val="006D1DF1"/>
    <w:rsid w:val="006D1E25"/>
    <w:rsid w:val="006D2D8B"/>
    <w:rsid w:val="006D3094"/>
    <w:rsid w:val="006D33D8"/>
    <w:rsid w:val="006D3A14"/>
    <w:rsid w:val="006D3AD2"/>
    <w:rsid w:val="006D4842"/>
    <w:rsid w:val="006D4BBB"/>
    <w:rsid w:val="006D4C05"/>
    <w:rsid w:val="006D5728"/>
    <w:rsid w:val="006D5F42"/>
    <w:rsid w:val="006D615A"/>
    <w:rsid w:val="006D6598"/>
    <w:rsid w:val="006D66A3"/>
    <w:rsid w:val="006D6CEA"/>
    <w:rsid w:val="006D766F"/>
    <w:rsid w:val="006D77A9"/>
    <w:rsid w:val="006D797B"/>
    <w:rsid w:val="006D7CCE"/>
    <w:rsid w:val="006D7E13"/>
    <w:rsid w:val="006E0095"/>
    <w:rsid w:val="006E0275"/>
    <w:rsid w:val="006E06B8"/>
    <w:rsid w:val="006E0C52"/>
    <w:rsid w:val="006E0E4C"/>
    <w:rsid w:val="006E101D"/>
    <w:rsid w:val="006E1896"/>
    <w:rsid w:val="006E18D6"/>
    <w:rsid w:val="006E27BB"/>
    <w:rsid w:val="006E2C96"/>
    <w:rsid w:val="006E2EA4"/>
    <w:rsid w:val="006E3053"/>
    <w:rsid w:val="006E33B1"/>
    <w:rsid w:val="006E3480"/>
    <w:rsid w:val="006E35F9"/>
    <w:rsid w:val="006E3600"/>
    <w:rsid w:val="006E3F1D"/>
    <w:rsid w:val="006E458C"/>
    <w:rsid w:val="006E4CCA"/>
    <w:rsid w:val="006E4E6C"/>
    <w:rsid w:val="006E50C3"/>
    <w:rsid w:val="006E6615"/>
    <w:rsid w:val="006E6A33"/>
    <w:rsid w:val="006E6D30"/>
    <w:rsid w:val="006E6E85"/>
    <w:rsid w:val="006E6EDB"/>
    <w:rsid w:val="006E6FF3"/>
    <w:rsid w:val="006E710E"/>
    <w:rsid w:val="006E71B8"/>
    <w:rsid w:val="006E7821"/>
    <w:rsid w:val="006E7829"/>
    <w:rsid w:val="006E7B73"/>
    <w:rsid w:val="006E7CBF"/>
    <w:rsid w:val="006E7DB8"/>
    <w:rsid w:val="006F01DD"/>
    <w:rsid w:val="006F02C8"/>
    <w:rsid w:val="006F0E5E"/>
    <w:rsid w:val="006F0F72"/>
    <w:rsid w:val="006F250A"/>
    <w:rsid w:val="006F3420"/>
    <w:rsid w:val="006F3481"/>
    <w:rsid w:val="006F3589"/>
    <w:rsid w:val="006F3694"/>
    <w:rsid w:val="006F3E33"/>
    <w:rsid w:val="006F3E71"/>
    <w:rsid w:val="006F44CB"/>
    <w:rsid w:val="006F49C7"/>
    <w:rsid w:val="006F4AA8"/>
    <w:rsid w:val="006F4F54"/>
    <w:rsid w:val="006F554A"/>
    <w:rsid w:val="006F56F5"/>
    <w:rsid w:val="006F5850"/>
    <w:rsid w:val="006F58C7"/>
    <w:rsid w:val="006F5B5E"/>
    <w:rsid w:val="006F6D89"/>
    <w:rsid w:val="006F6DB5"/>
    <w:rsid w:val="006F79CC"/>
    <w:rsid w:val="006F7D6D"/>
    <w:rsid w:val="00700190"/>
    <w:rsid w:val="007002A8"/>
    <w:rsid w:val="00700558"/>
    <w:rsid w:val="007005AC"/>
    <w:rsid w:val="007009E2"/>
    <w:rsid w:val="00700CDE"/>
    <w:rsid w:val="00700E15"/>
    <w:rsid w:val="00700FC9"/>
    <w:rsid w:val="00701C39"/>
    <w:rsid w:val="00701C3E"/>
    <w:rsid w:val="00701DB7"/>
    <w:rsid w:val="0070209B"/>
    <w:rsid w:val="0070221B"/>
    <w:rsid w:val="007029E8"/>
    <w:rsid w:val="00702EE4"/>
    <w:rsid w:val="007036C3"/>
    <w:rsid w:val="007039C9"/>
    <w:rsid w:val="007050BA"/>
    <w:rsid w:val="007058F9"/>
    <w:rsid w:val="00705915"/>
    <w:rsid w:val="00706355"/>
    <w:rsid w:val="00706698"/>
    <w:rsid w:val="00706773"/>
    <w:rsid w:val="00706B8D"/>
    <w:rsid w:val="00706F22"/>
    <w:rsid w:val="007076B8"/>
    <w:rsid w:val="0070784C"/>
    <w:rsid w:val="00710404"/>
    <w:rsid w:val="00710429"/>
    <w:rsid w:val="0071050D"/>
    <w:rsid w:val="007111BF"/>
    <w:rsid w:val="007112DF"/>
    <w:rsid w:val="007120FD"/>
    <w:rsid w:val="00712129"/>
    <w:rsid w:val="0071263A"/>
    <w:rsid w:val="00712970"/>
    <w:rsid w:val="00712987"/>
    <w:rsid w:val="00712A32"/>
    <w:rsid w:val="007132DC"/>
    <w:rsid w:val="0071355A"/>
    <w:rsid w:val="00713668"/>
    <w:rsid w:val="00713A00"/>
    <w:rsid w:val="0071418A"/>
    <w:rsid w:val="007143BC"/>
    <w:rsid w:val="00714477"/>
    <w:rsid w:val="0071482B"/>
    <w:rsid w:val="00714840"/>
    <w:rsid w:val="00715441"/>
    <w:rsid w:val="00715C7F"/>
    <w:rsid w:val="00715CAB"/>
    <w:rsid w:val="00715F93"/>
    <w:rsid w:val="007160ED"/>
    <w:rsid w:val="00716617"/>
    <w:rsid w:val="00716734"/>
    <w:rsid w:val="007173DD"/>
    <w:rsid w:val="00717712"/>
    <w:rsid w:val="00717988"/>
    <w:rsid w:val="007179B9"/>
    <w:rsid w:val="00717BEF"/>
    <w:rsid w:val="007200C0"/>
    <w:rsid w:val="00721317"/>
    <w:rsid w:val="007219B6"/>
    <w:rsid w:val="00721ED4"/>
    <w:rsid w:val="00721EF2"/>
    <w:rsid w:val="0072225C"/>
    <w:rsid w:val="007222FE"/>
    <w:rsid w:val="0072249D"/>
    <w:rsid w:val="00722A87"/>
    <w:rsid w:val="00722D29"/>
    <w:rsid w:val="00722FA2"/>
    <w:rsid w:val="00723C15"/>
    <w:rsid w:val="00724BB6"/>
    <w:rsid w:val="00724C12"/>
    <w:rsid w:val="0072511F"/>
    <w:rsid w:val="00725B81"/>
    <w:rsid w:val="00726136"/>
    <w:rsid w:val="0072683C"/>
    <w:rsid w:val="00726A30"/>
    <w:rsid w:val="00726C29"/>
    <w:rsid w:val="00726DBD"/>
    <w:rsid w:val="00726EE1"/>
    <w:rsid w:val="007273E4"/>
    <w:rsid w:val="007276F3"/>
    <w:rsid w:val="00730008"/>
    <w:rsid w:val="00730792"/>
    <w:rsid w:val="007307A8"/>
    <w:rsid w:val="00730975"/>
    <w:rsid w:val="00730B7D"/>
    <w:rsid w:val="00731207"/>
    <w:rsid w:val="007313F6"/>
    <w:rsid w:val="00731840"/>
    <w:rsid w:val="00731871"/>
    <w:rsid w:val="00731D4E"/>
    <w:rsid w:val="0073205A"/>
    <w:rsid w:val="00732360"/>
    <w:rsid w:val="00732428"/>
    <w:rsid w:val="0073262F"/>
    <w:rsid w:val="007335AD"/>
    <w:rsid w:val="007338DA"/>
    <w:rsid w:val="00733A49"/>
    <w:rsid w:val="00733B10"/>
    <w:rsid w:val="00733F49"/>
    <w:rsid w:val="00734160"/>
    <w:rsid w:val="00734999"/>
    <w:rsid w:val="00734C69"/>
    <w:rsid w:val="00735191"/>
    <w:rsid w:val="007357D0"/>
    <w:rsid w:val="00735880"/>
    <w:rsid w:val="00735B4F"/>
    <w:rsid w:val="0073616A"/>
    <w:rsid w:val="0073617C"/>
    <w:rsid w:val="00736896"/>
    <w:rsid w:val="007369CD"/>
    <w:rsid w:val="00736CFF"/>
    <w:rsid w:val="007370F9"/>
    <w:rsid w:val="007372E5"/>
    <w:rsid w:val="0073762C"/>
    <w:rsid w:val="00737D9F"/>
    <w:rsid w:val="00740862"/>
    <w:rsid w:val="00740A2C"/>
    <w:rsid w:val="00740DF6"/>
    <w:rsid w:val="00740E20"/>
    <w:rsid w:val="007426BF"/>
    <w:rsid w:val="007427D1"/>
    <w:rsid w:val="00743F3B"/>
    <w:rsid w:val="00744CC2"/>
    <w:rsid w:val="00744CE1"/>
    <w:rsid w:val="00745189"/>
    <w:rsid w:val="0074518E"/>
    <w:rsid w:val="0074532F"/>
    <w:rsid w:val="007456A5"/>
    <w:rsid w:val="007456CD"/>
    <w:rsid w:val="0074570E"/>
    <w:rsid w:val="00745CB6"/>
    <w:rsid w:val="00745F3C"/>
    <w:rsid w:val="00746022"/>
    <w:rsid w:val="0074620C"/>
    <w:rsid w:val="007469CE"/>
    <w:rsid w:val="0074756B"/>
    <w:rsid w:val="007478DA"/>
    <w:rsid w:val="00747C56"/>
    <w:rsid w:val="00750001"/>
    <w:rsid w:val="0075005D"/>
    <w:rsid w:val="00750244"/>
    <w:rsid w:val="00750966"/>
    <w:rsid w:val="007509F1"/>
    <w:rsid w:val="00750CDC"/>
    <w:rsid w:val="007513C7"/>
    <w:rsid w:val="0075152E"/>
    <w:rsid w:val="0075192A"/>
    <w:rsid w:val="007519AC"/>
    <w:rsid w:val="00752089"/>
    <w:rsid w:val="00752236"/>
    <w:rsid w:val="00752880"/>
    <w:rsid w:val="007530E2"/>
    <w:rsid w:val="00753CC6"/>
    <w:rsid w:val="00754079"/>
    <w:rsid w:val="0075407C"/>
    <w:rsid w:val="00754221"/>
    <w:rsid w:val="00754346"/>
    <w:rsid w:val="0075466B"/>
    <w:rsid w:val="0075593A"/>
    <w:rsid w:val="00755A78"/>
    <w:rsid w:val="00755B87"/>
    <w:rsid w:val="00755F21"/>
    <w:rsid w:val="00756E9A"/>
    <w:rsid w:val="00757093"/>
    <w:rsid w:val="007571F9"/>
    <w:rsid w:val="007572B2"/>
    <w:rsid w:val="00760322"/>
    <w:rsid w:val="00760591"/>
    <w:rsid w:val="00760BD6"/>
    <w:rsid w:val="00760CFA"/>
    <w:rsid w:val="00761B18"/>
    <w:rsid w:val="00761B4C"/>
    <w:rsid w:val="007625AC"/>
    <w:rsid w:val="00762E1B"/>
    <w:rsid w:val="00763C81"/>
    <w:rsid w:val="00763D28"/>
    <w:rsid w:val="00764192"/>
    <w:rsid w:val="00764269"/>
    <w:rsid w:val="007650B2"/>
    <w:rsid w:val="007652B7"/>
    <w:rsid w:val="007659F1"/>
    <w:rsid w:val="00765BDB"/>
    <w:rsid w:val="00766523"/>
    <w:rsid w:val="00766901"/>
    <w:rsid w:val="0076794C"/>
    <w:rsid w:val="007703BF"/>
    <w:rsid w:val="00770BA3"/>
    <w:rsid w:val="00770F5F"/>
    <w:rsid w:val="00771286"/>
    <w:rsid w:val="00771510"/>
    <w:rsid w:val="00771837"/>
    <w:rsid w:val="00771910"/>
    <w:rsid w:val="00771C51"/>
    <w:rsid w:val="00772164"/>
    <w:rsid w:val="007721F9"/>
    <w:rsid w:val="00772394"/>
    <w:rsid w:val="0077250A"/>
    <w:rsid w:val="00772A48"/>
    <w:rsid w:val="00772BBB"/>
    <w:rsid w:val="0077326B"/>
    <w:rsid w:val="00773433"/>
    <w:rsid w:val="00773704"/>
    <w:rsid w:val="00773894"/>
    <w:rsid w:val="00774201"/>
    <w:rsid w:val="007746DC"/>
    <w:rsid w:val="007748A4"/>
    <w:rsid w:val="00774BE9"/>
    <w:rsid w:val="00774DDC"/>
    <w:rsid w:val="007750C7"/>
    <w:rsid w:val="007750DE"/>
    <w:rsid w:val="007751EE"/>
    <w:rsid w:val="0077559D"/>
    <w:rsid w:val="00775A43"/>
    <w:rsid w:val="00775A76"/>
    <w:rsid w:val="00775AE7"/>
    <w:rsid w:val="00775F03"/>
    <w:rsid w:val="007766F3"/>
    <w:rsid w:val="00776C38"/>
    <w:rsid w:val="00776C8B"/>
    <w:rsid w:val="0077712F"/>
    <w:rsid w:val="007777AF"/>
    <w:rsid w:val="00777D42"/>
    <w:rsid w:val="00780862"/>
    <w:rsid w:val="00780E47"/>
    <w:rsid w:val="00781117"/>
    <w:rsid w:val="00781735"/>
    <w:rsid w:val="007828F5"/>
    <w:rsid w:val="0078317F"/>
    <w:rsid w:val="00783423"/>
    <w:rsid w:val="00783961"/>
    <w:rsid w:val="00783EC2"/>
    <w:rsid w:val="0078411B"/>
    <w:rsid w:val="007847C5"/>
    <w:rsid w:val="007847E5"/>
    <w:rsid w:val="00784BAE"/>
    <w:rsid w:val="00784CB8"/>
    <w:rsid w:val="00784E98"/>
    <w:rsid w:val="007852FC"/>
    <w:rsid w:val="00785AF6"/>
    <w:rsid w:val="007860B1"/>
    <w:rsid w:val="0078618D"/>
    <w:rsid w:val="007863A9"/>
    <w:rsid w:val="007863ED"/>
    <w:rsid w:val="0078647A"/>
    <w:rsid w:val="00786E36"/>
    <w:rsid w:val="007871B8"/>
    <w:rsid w:val="007900EE"/>
    <w:rsid w:val="007901FE"/>
    <w:rsid w:val="007902D1"/>
    <w:rsid w:val="00790392"/>
    <w:rsid w:val="00790887"/>
    <w:rsid w:val="007908AA"/>
    <w:rsid w:val="0079128B"/>
    <w:rsid w:val="00791A3A"/>
    <w:rsid w:val="00791AAE"/>
    <w:rsid w:val="00791BBB"/>
    <w:rsid w:val="00792288"/>
    <w:rsid w:val="007926FB"/>
    <w:rsid w:val="00792A79"/>
    <w:rsid w:val="00793CB3"/>
    <w:rsid w:val="00793D48"/>
    <w:rsid w:val="00794003"/>
    <w:rsid w:val="007940FE"/>
    <w:rsid w:val="00794625"/>
    <w:rsid w:val="00794986"/>
    <w:rsid w:val="00794D97"/>
    <w:rsid w:val="00794E5B"/>
    <w:rsid w:val="00795236"/>
    <w:rsid w:val="00795672"/>
    <w:rsid w:val="007957BE"/>
    <w:rsid w:val="007957E5"/>
    <w:rsid w:val="007958C2"/>
    <w:rsid w:val="00795964"/>
    <w:rsid w:val="00795B95"/>
    <w:rsid w:val="00795E8E"/>
    <w:rsid w:val="007960D1"/>
    <w:rsid w:val="007968A4"/>
    <w:rsid w:val="00796A36"/>
    <w:rsid w:val="00796C72"/>
    <w:rsid w:val="0079738E"/>
    <w:rsid w:val="00797589"/>
    <w:rsid w:val="007978DA"/>
    <w:rsid w:val="00797982"/>
    <w:rsid w:val="00797E3C"/>
    <w:rsid w:val="007A047B"/>
    <w:rsid w:val="007A0C17"/>
    <w:rsid w:val="007A1C65"/>
    <w:rsid w:val="007A1D07"/>
    <w:rsid w:val="007A270B"/>
    <w:rsid w:val="007A286B"/>
    <w:rsid w:val="007A2B65"/>
    <w:rsid w:val="007A2BE5"/>
    <w:rsid w:val="007A2D96"/>
    <w:rsid w:val="007A429E"/>
    <w:rsid w:val="007A48A9"/>
    <w:rsid w:val="007A5588"/>
    <w:rsid w:val="007A586C"/>
    <w:rsid w:val="007A589E"/>
    <w:rsid w:val="007A6391"/>
    <w:rsid w:val="007A6D81"/>
    <w:rsid w:val="007A7576"/>
    <w:rsid w:val="007A79A7"/>
    <w:rsid w:val="007A7A73"/>
    <w:rsid w:val="007B0A3D"/>
    <w:rsid w:val="007B0B71"/>
    <w:rsid w:val="007B0D60"/>
    <w:rsid w:val="007B1534"/>
    <w:rsid w:val="007B15CD"/>
    <w:rsid w:val="007B17A2"/>
    <w:rsid w:val="007B1E0C"/>
    <w:rsid w:val="007B2100"/>
    <w:rsid w:val="007B25D6"/>
    <w:rsid w:val="007B2794"/>
    <w:rsid w:val="007B2AB4"/>
    <w:rsid w:val="007B2D79"/>
    <w:rsid w:val="007B2F8E"/>
    <w:rsid w:val="007B30F3"/>
    <w:rsid w:val="007B3299"/>
    <w:rsid w:val="007B348B"/>
    <w:rsid w:val="007B386E"/>
    <w:rsid w:val="007B3AFA"/>
    <w:rsid w:val="007B3B1D"/>
    <w:rsid w:val="007B3C3F"/>
    <w:rsid w:val="007B48D2"/>
    <w:rsid w:val="007B491A"/>
    <w:rsid w:val="007B4DB3"/>
    <w:rsid w:val="007B5FDB"/>
    <w:rsid w:val="007B6194"/>
    <w:rsid w:val="007B61C3"/>
    <w:rsid w:val="007B7230"/>
    <w:rsid w:val="007B74DA"/>
    <w:rsid w:val="007B781E"/>
    <w:rsid w:val="007B7AEB"/>
    <w:rsid w:val="007C0118"/>
    <w:rsid w:val="007C05C2"/>
    <w:rsid w:val="007C05D7"/>
    <w:rsid w:val="007C05F7"/>
    <w:rsid w:val="007C0D5D"/>
    <w:rsid w:val="007C1048"/>
    <w:rsid w:val="007C11D5"/>
    <w:rsid w:val="007C1337"/>
    <w:rsid w:val="007C148F"/>
    <w:rsid w:val="007C1C3A"/>
    <w:rsid w:val="007C208C"/>
    <w:rsid w:val="007C2231"/>
    <w:rsid w:val="007C25E7"/>
    <w:rsid w:val="007C277A"/>
    <w:rsid w:val="007C2CA3"/>
    <w:rsid w:val="007C2F8F"/>
    <w:rsid w:val="007C3280"/>
    <w:rsid w:val="007C37F7"/>
    <w:rsid w:val="007C38BD"/>
    <w:rsid w:val="007C43CB"/>
    <w:rsid w:val="007C45EF"/>
    <w:rsid w:val="007C45F8"/>
    <w:rsid w:val="007C4605"/>
    <w:rsid w:val="007C4982"/>
    <w:rsid w:val="007C4B0B"/>
    <w:rsid w:val="007C5795"/>
    <w:rsid w:val="007C5EAF"/>
    <w:rsid w:val="007C5F19"/>
    <w:rsid w:val="007C6B0A"/>
    <w:rsid w:val="007C6C0D"/>
    <w:rsid w:val="007C6D2B"/>
    <w:rsid w:val="007C72A5"/>
    <w:rsid w:val="007C7701"/>
    <w:rsid w:val="007D0096"/>
    <w:rsid w:val="007D0249"/>
    <w:rsid w:val="007D0EED"/>
    <w:rsid w:val="007D196A"/>
    <w:rsid w:val="007D1ADA"/>
    <w:rsid w:val="007D1DE6"/>
    <w:rsid w:val="007D1FCE"/>
    <w:rsid w:val="007D2107"/>
    <w:rsid w:val="007D2864"/>
    <w:rsid w:val="007D2A84"/>
    <w:rsid w:val="007D2C81"/>
    <w:rsid w:val="007D2EE8"/>
    <w:rsid w:val="007D30EE"/>
    <w:rsid w:val="007D3677"/>
    <w:rsid w:val="007D383C"/>
    <w:rsid w:val="007D3C6A"/>
    <w:rsid w:val="007D3DE7"/>
    <w:rsid w:val="007D3FAA"/>
    <w:rsid w:val="007D44CB"/>
    <w:rsid w:val="007D46E2"/>
    <w:rsid w:val="007D4FDE"/>
    <w:rsid w:val="007D4FE4"/>
    <w:rsid w:val="007D51B2"/>
    <w:rsid w:val="007D5329"/>
    <w:rsid w:val="007D5543"/>
    <w:rsid w:val="007D58D9"/>
    <w:rsid w:val="007D5FC4"/>
    <w:rsid w:val="007D62DF"/>
    <w:rsid w:val="007D6336"/>
    <w:rsid w:val="007D68B1"/>
    <w:rsid w:val="007D6E0A"/>
    <w:rsid w:val="007D6F6F"/>
    <w:rsid w:val="007D6FFD"/>
    <w:rsid w:val="007D70A4"/>
    <w:rsid w:val="007D7285"/>
    <w:rsid w:val="007D7421"/>
    <w:rsid w:val="007D7B62"/>
    <w:rsid w:val="007D7BA9"/>
    <w:rsid w:val="007D7CBD"/>
    <w:rsid w:val="007E0126"/>
    <w:rsid w:val="007E0380"/>
    <w:rsid w:val="007E0E52"/>
    <w:rsid w:val="007E0F2E"/>
    <w:rsid w:val="007E11F3"/>
    <w:rsid w:val="007E232B"/>
    <w:rsid w:val="007E2481"/>
    <w:rsid w:val="007E249A"/>
    <w:rsid w:val="007E24A1"/>
    <w:rsid w:val="007E2C4F"/>
    <w:rsid w:val="007E3067"/>
    <w:rsid w:val="007E3AFD"/>
    <w:rsid w:val="007E415D"/>
    <w:rsid w:val="007E4C3F"/>
    <w:rsid w:val="007E4DDC"/>
    <w:rsid w:val="007E50DA"/>
    <w:rsid w:val="007E52B4"/>
    <w:rsid w:val="007E5334"/>
    <w:rsid w:val="007E5B0A"/>
    <w:rsid w:val="007E5F3D"/>
    <w:rsid w:val="007E5FCA"/>
    <w:rsid w:val="007E68D5"/>
    <w:rsid w:val="007E6A08"/>
    <w:rsid w:val="007E76BD"/>
    <w:rsid w:val="007E7834"/>
    <w:rsid w:val="007E7D62"/>
    <w:rsid w:val="007F0146"/>
    <w:rsid w:val="007F015C"/>
    <w:rsid w:val="007F01F2"/>
    <w:rsid w:val="007F045F"/>
    <w:rsid w:val="007F05EE"/>
    <w:rsid w:val="007F091E"/>
    <w:rsid w:val="007F0BAB"/>
    <w:rsid w:val="007F0CA3"/>
    <w:rsid w:val="007F0F7F"/>
    <w:rsid w:val="007F16A4"/>
    <w:rsid w:val="007F1984"/>
    <w:rsid w:val="007F20C4"/>
    <w:rsid w:val="007F2265"/>
    <w:rsid w:val="007F22F1"/>
    <w:rsid w:val="007F2365"/>
    <w:rsid w:val="007F26E6"/>
    <w:rsid w:val="007F27D8"/>
    <w:rsid w:val="007F28F2"/>
    <w:rsid w:val="007F30E0"/>
    <w:rsid w:val="007F3961"/>
    <w:rsid w:val="007F3CBF"/>
    <w:rsid w:val="007F3E66"/>
    <w:rsid w:val="007F4279"/>
    <w:rsid w:val="007F4335"/>
    <w:rsid w:val="007F44C9"/>
    <w:rsid w:val="007F45C6"/>
    <w:rsid w:val="007F48A1"/>
    <w:rsid w:val="007F49BC"/>
    <w:rsid w:val="007F4A0D"/>
    <w:rsid w:val="007F4A61"/>
    <w:rsid w:val="007F4EF7"/>
    <w:rsid w:val="007F5995"/>
    <w:rsid w:val="007F6970"/>
    <w:rsid w:val="007F6980"/>
    <w:rsid w:val="007F69BF"/>
    <w:rsid w:val="007F7076"/>
    <w:rsid w:val="007F7D28"/>
    <w:rsid w:val="00800241"/>
    <w:rsid w:val="0080067E"/>
    <w:rsid w:val="008006B9"/>
    <w:rsid w:val="00800750"/>
    <w:rsid w:val="00800957"/>
    <w:rsid w:val="00800F34"/>
    <w:rsid w:val="00801BE4"/>
    <w:rsid w:val="00801F5A"/>
    <w:rsid w:val="00802A97"/>
    <w:rsid w:val="00802D49"/>
    <w:rsid w:val="00802DDD"/>
    <w:rsid w:val="00803407"/>
    <w:rsid w:val="008035F6"/>
    <w:rsid w:val="00803697"/>
    <w:rsid w:val="00803C09"/>
    <w:rsid w:val="008041D7"/>
    <w:rsid w:val="008048FD"/>
    <w:rsid w:val="00804C57"/>
    <w:rsid w:val="00804E42"/>
    <w:rsid w:val="00805417"/>
    <w:rsid w:val="00805418"/>
    <w:rsid w:val="00805E72"/>
    <w:rsid w:val="00806264"/>
    <w:rsid w:val="008073BC"/>
    <w:rsid w:val="0080746A"/>
    <w:rsid w:val="00807CDF"/>
    <w:rsid w:val="00807D5D"/>
    <w:rsid w:val="00807F30"/>
    <w:rsid w:val="00810450"/>
    <w:rsid w:val="008107FD"/>
    <w:rsid w:val="00810B4D"/>
    <w:rsid w:val="00810E26"/>
    <w:rsid w:val="00811311"/>
    <w:rsid w:val="008113D4"/>
    <w:rsid w:val="008114D2"/>
    <w:rsid w:val="00811ED7"/>
    <w:rsid w:val="0081201D"/>
    <w:rsid w:val="0081319F"/>
    <w:rsid w:val="008138EE"/>
    <w:rsid w:val="00813BCB"/>
    <w:rsid w:val="00813C41"/>
    <w:rsid w:val="00813CDB"/>
    <w:rsid w:val="0081485A"/>
    <w:rsid w:val="00814F15"/>
    <w:rsid w:val="008152BC"/>
    <w:rsid w:val="00815A01"/>
    <w:rsid w:val="00815B71"/>
    <w:rsid w:val="00815C19"/>
    <w:rsid w:val="00815C69"/>
    <w:rsid w:val="00816344"/>
    <w:rsid w:val="00816540"/>
    <w:rsid w:val="00816F68"/>
    <w:rsid w:val="008173F0"/>
    <w:rsid w:val="008175F1"/>
    <w:rsid w:val="00817964"/>
    <w:rsid w:val="00817C24"/>
    <w:rsid w:val="00817EB8"/>
    <w:rsid w:val="0082016A"/>
    <w:rsid w:val="00820179"/>
    <w:rsid w:val="008204D6"/>
    <w:rsid w:val="00820BCB"/>
    <w:rsid w:val="008211F6"/>
    <w:rsid w:val="00821833"/>
    <w:rsid w:val="00823210"/>
    <w:rsid w:val="00823A16"/>
    <w:rsid w:val="008240ED"/>
    <w:rsid w:val="0082411F"/>
    <w:rsid w:val="00824C34"/>
    <w:rsid w:val="00825154"/>
    <w:rsid w:val="00825597"/>
    <w:rsid w:val="008256CB"/>
    <w:rsid w:val="00825C14"/>
    <w:rsid w:val="00825E13"/>
    <w:rsid w:val="00826184"/>
    <w:rsid w:val="00826279"/>
    <w:rsid w:val="0082656C"/>
    <w:rsid w:val="00826B9E"/>
    <w:rsid w:val="0082702D"/>
    <w:rsid w:val="008271A9"/>
    <w:rsid w:val="0082747E"/>
    <w:rsid w:val="008275A6"/>
    <w:rsid w:val="00827A62"/>
    <w:rsid w:val="00827B3D"/>
    <w:rsid w:val="00830427"/>
    <w:rsid w:val="00830C3F"/>
    <w:rsid w:val="00830D7A"/>
    <w:rsid w:val="008311D1"/>
    <w:rsid w:val="0083153E"/>
    <w:rsid w:val="008319EB"/>
    <w:rsid w:val="008319EF"/>
    <w:rsid w:val="00831C98"/>
    <w:rsid w:val="00831D0D"/>
    <w:rsid w:val="00831D47"/>
    <w:rsid w:val="00831D61"/>
    <w:rsid w:val="00831DD6"/>
    <w:rsid w:val="00831E85"/>
    <w:rsid w:val="00831F7D"/>
    <w:rsid w:val="0083244E"/>
    <w:rsid w:val="008325B7"/>
    <w:rsid w:val="0083285F"/>
    <w:rsid w:val="0083289E"/>
    <w:rsid w:val="008328AA"/>
    <w:rsid w:val="00832B6C"/>
    <w:rsid w:val="00832CDE"/>
    <w:rsid w:val="00832F12"/>
    <w:rsid w:val="00832F40"/>
    <w:rsid w:val="0083377C"/>
    <w:rsid w:val="0083387C"/>
    <w:rsid w:val="00833F05"/>
    <w:rsid w:val="008346B9"/>
    <w:rsid w:val="008347C6"/>
    <w:rsid w:val="0083485D"/>
    <w:rsid w:val="00835284"/>
    <w:rsid w:val="00835652"/>
    <w:rsid w:val="00835752"/>
    <w:rsid w:val="008357E9"/>
    <w:rsid w:val="0083584D"/>
    <w:rsid w:val="008358E3"/>
    <w:rsid w:val="00835B1E"/>
    <w:rsid w:val="00835CC2"/>
    <w:rsid w:val="008364B2"/>
    <w:rsid w:val="00836BC1"/>
    <w:rsid w:val="00836D08"/>
    <w:rsid w:val="00837413"/>
    <w:rsid w:val="00837924"/>
    <w:rsid w:val="00837E18"/>
    <w:rsid w:val="00840A49"/>
    <w:rsid w:val="00840D93"/>
    <w:rsid w:val="00840ECC"/>
    <w:rsid w:val="00841620"/>
    <w:rsid w:val="00841658"/>
    <w:rsid w:val="0084180A"/>
    <w:rsid w:val="00841900"/>
    <w:rsid w:val="00841A70"/>
    <w:rsid w:val="00841D9B"/>
    <w:rsid w:val="00842221"/>
    <w:rsid w:val="0084242C"/>
    <w:rsid w:val="00842DA1"/>
    <w:rsid w:val="00842F60"/>
    <w:rsid w:val="00842FA6"/>
    <w:rsid w:val="0084368E"/>
    <w:rsid w:val="008439C4"/>
    <w:rsid w:val="00843A13"/>
    <w:rsid w:val="00843C75"/>
    <w:rsid w:val="00843DAB"/>
    <w:rsid w:val="00843F20"/>
    <w:rsid w:val="008441BD"/>
    <w:rsid w:val="00844461"/>
    <w:rsid w:val="008445AB"/>
    <w:rsid w:val="0084512C"/>
    <w:rsid w:val="008457DF"/>
    <w:rsid w:val="00845964"/>
    <w:rsid w:val="00845977"/>
    <w:rsid w:val="00845F8A"/>
    <w:rsid w:val="008467E7"/>
    <w:rsid w:val="00846ABF"/>
    <w:rsid w:val="00847621"/>
    <w:rsid w:val="008477D1"/>
    <w:rsid w:val="008501BF"/>
    <w:rsid w:val="00850486"/>
    <w:rsid w:val="008508EA"/>
    <w:rsid w:val="00850A82"/>
    <w:rsid w:val="00850B8E"/>
    <w:rsid w:val="00850E67"/>
    <w:rsid w:val="0085102E"/>
    <w:rsid w:val="008512E4"/>
    <w:rsid w:val="0085141F"/>
    <w:rsid w:val="0085187A"/>
    <w:rsid w:val="0085190C"/>
    <w:rsid w:val="00851B4E"/>
    <w:rsid w:val="00851C42"/>
    <w:rsid w:val="008521E4"/>
    <w:rsid w:val="008524C5"/>
    <w:rsid w:val="00852644"/>
    <w:rsid w:val="008532B8"/>
    <w:rsid w:val="008537B4"/>
    <w:rsid w:val="00854312"/>
    <w:rsid w:val="00854DCE"/>
    <w:rsid w:val="008551EB"/>
    <w:rsid w:val="00855291"/>
    <w:rsid w:val="00855405"/>
    <w:rsid w:val="00855463"/>
    <w:rsid w:val="008558CD"/>
    <w:rsid w:val="00855F80"/>
    <w:rsid w:val="0085606E"/>
    <w:rsid w:val="0085611F"/>
    <w:rsid w:val="00856258"/>
    <w:rsid w:val="00856397"/>
    <w:rsid w:val="008565D2"/>
    <w:rsid w:val="008566FA"/>
    <w:rsid w:val="008568ED"/>
    <w:rsid w:val="00856D3D"/>
    <w:rsid w:val="008575C2"/>
    <w:rsid w:val="00857768"/>
    <w:rsid w:val="008606C3"/>
    <w:rsid w:val="008608D7"/>
    <w:rsid w:val="00860B2A"/>
    <w:rsid w:val="00860D95"/>
    <w:rsid w:val="00860D97"/>
    <w:rsid w:val="00860DDC"/>
    <w:rsid w:val="00861132"/>
    <w:rsid w:val="00861191"/>
    <w:rsid w:val="008614F9"/>
    <w:rsid w:val="0086153A"/>
    <w:rsid w:val="008615DE"/>
    <w:rsid w:val="00861872"/>
    <w:rsid w:val="0086199F"/>
    <w:rsid w:val="00861E94"/>
    <w:rsid w:val="00861EE4"/>
    <w:rsid w:val="00862358"/>
    <w:rsid w:val="0086245D"/>
    <w:rsid w:val="00862742"/>
    <w:rsid w:val="00862EEE"/>
    <w:rsid w:val="00862EFE"/>
    <w:rsid w:val="00863764"/>
    <w:rsid w:val="00864486"/>
    <w:rsid w:val="008646B3"/>
    <w:rsid w:val="008648AE"/>
    <w:rsid w:val="00864AF4"/>
    <w:rsid w:val="00864D54"/>
    <w:rsid w:val="00864DCA"/>
    <w:rsid w:val="008659F7"/>
    <w:rsid w:val="00865B59"/>
    <w:rsid w:val="00865C28"/>
    <w:rsid w:val="008660B9"/>
    <w:rsid w:val="0086616E"/>
    <w:rsid w:val="008661B9"/>
    <w:rsid w:val="00866275"/>
    <w:rsid w:val="00866411"/>
    <w:rsid w:val="00866B20"/>
    <w:rsid w:val="00866EEE"/>
    <w:rsid w:val="008670C7"/>
    <w:rsid w:val="00867A67"/>
    <w:rsid w:val="00867EF7"/>
    <w:rsid w:val="0087009C"/>
    <w:rsid w:val="008700D3"/>
    <w:rsid w:val="00870677"/>
    <w:rsid w:val="00870961"/>
    <w:rsid w:val="00870D23"/>
    <w:rsid w:val="00871010"/>
    <w:rsid w:val="00871103"/>
    <w:rsid w:val="0087112E"/>
    <w:rsid w:val="008716FE"/>
    <w:rsid w:val="0087175B"/>
    <w:rsid w:val="008718A0"/>
    <w:rsid w:val="008718F2"/>
    <w:rsid w:val="00871AC7"/>
    <w:rsid w:val="00872E08"/>
    <w:rsid w:val="00872E91"/>
    <w:rsid w:val="008731D7"/>
    <w:rsid w:val="00873245"/>
    <w:rsid w:val="00873512"/>
    <w:rsid w:val="00873BA5"/>
    <w:rsid w:val="00873C5E"/>
    <w:rsid w:val="008742E6"/>
    <w:rsid w:val="008749A2"/>
    <w:rsid w:val="00874AD7"/>
    <w:rsid w:val="00874DF0"/>
    <w:rsid w:val="00874F2A"/>
    <w:rsid w:val="008758DD"/>
    <w:rsid w:val="00875976"/>
    <w:rsid w:val="0087599D"/>
    <w:rsid w:val="00875FAB"/>
    <w:rsid w:val="00876150"/>
    <w:rsid w:val="00876629"/>
    <w:rsid w:val="008766DE"/>
    <w:rsid w:val="0087682D"/>
    <w:rsid w:val="00876AFB"/>
    <w:rsid w:val="00876B10"/>
    <w:rsid w:val="00876C79"/>
    <w:rsid w:val="00876D36"/>
    <w:rsid w:val="00876E83"/>
    <w:rsid w:val="00876F75"/>
    <w:rsid w:val="008770E3"/>
    <w:rsid w:val="00877168"/>
    <w:rsid w:val="008775E1"/>
    <w:rsid w:val="00877794"/>
    <w:rsid w:val="00877958"/>
    <w:rsid w:val="00877B1A"/>
    <w:rsid w:val="00877FE4"/>
    <w:rsid w:val="00877FFD"/>
    <w:rsid w:val="008804BA"/>
    <w:rsid w:val="0088063A"/>
    <w:rsid w:val="0088079D"/>
    <w:rsid w:val="00880CC1"/>
    <w:rsid w:val="00880DFF"/>
    <w:rsid w:val="00880EB4"/>
    <w:rsid w:val="00880F20"/>
    <w:rsid w:val="00882346"/>
    <w:rsid w:val="00882402"/>
    <w:rsid w:val="00882DCF"/>
    <w:rsid w:val="00882E4F"/>
    <w:rsid w:val="00882F54"/>
    <w:rsid w:val="00883073"/>
    <w:rsid w:val="00883807"/>
    <w:rsid w:val="00883B0A"/>
    <w:rsid w:val="00883DF8"/>
    <w:rsid w:val="00884494"/>
    <w:rsid w:val="0088450D"/>
    <w:rsid w:val="0088473E"/>
    <w:rsid w:val="00884A61"/>
    <w:rsid w:val="00884CAC"/>
    <w:rsid w:val="00885036"/>
    <w:rsid w:val="00885615"/>
    <w:rsid w:val="008856B4"/>
    <w:rsid w:val="008857F2"/>
    <w:rsid w:val="008857F9"/>
    <w:rsid w:val="00885A58"/>
    <w:rsid w:val="00885D1E"/>
    <w:rsid w:val="00886994"/>
    <w:rsid w:val="00886F6F"/>
    <w:rsid w:val="00887520"/>
    <w:rsid w:val="00887620"/>
    <w:rsid w:val="008900A6"/>
    <w:rsid w:val="00891102"/>
    <w:rsid w:val="00891D76"/>
    <w:rsid w:val="008925FC"/>
    <w:rsid w:val="00892884"/>
    <w:rsid w:val="00892F35"/>
    <w:rsid w:val="00892F3D"/>
    <w:rsid w:val="008931FD"/>
    <w:rsid w:val="0089325D"/>
    <w:rsid w:val="008936F1"/>
    <w:rsid w:val="008942FC"/>
    <w:rsid w:val="00894DA0"/>
    <w:rsid w:val="00894F2A"/>
    <w:rsid w:val="00895401"/>
    <w:rsid w:val="00895407"/>
    <w:rsid w:val="008957C5"/>
    <w:rsid w:val="00895E35"/>
    <w:rsid w:val="00895F0C"/>
    <w:rsid w:val="00895F28"/>
    <w:rsid w:val="00895F44"/>
    <w:rsid w:val="00896193"/>
    <w:rsid w:val="00896772"/>
    <w:rsid w:val="00896895"/>
    <w:rsid w:val="008968EE"/>
    <w:rsid w:val="00896CEA"/>
    <w:rsid w:val="00896F00"/>
    <w:rsid w:val="00896FDF"/>
    <w:rsid w:val="00897272"/>
    <w:rsid w:val="008978D9"/>
    <w:rsid w:val="00897AC4"/>
    <w:rsid w:val="00897D33"/>
    <w:rsid w:val="00897D4E"/>
    <w:rsid w:val="008A009D"/>
    <w:rsid w:val="008A0C04"/>
    <w:rsid w:val="008A0FF1"/>
    <w:rsid w:val="008A156C"/>
    <w:rsid w:val="008A1CEB"/>
    <w:rsid w:val="008A1E0F"/>
    <w:rsid w:val="008A1EE2"/>
    <w:rsid w:val="008A208D"/>
    <w:rsid w:val="008A26FE"/>
    <w:rsid w:val="008A2949"/>
    <w:rsid w:val="008A29B0"/>
    <w:rsid w:val="008A301B"/>
    <w:rsid w:val="008A337D"/>
    <w:rsid w:val="008A41C2"/>
    <w:rsid w:val="008A4219"/>
    <w:rsid w:val="008A4292"/>
    <w:rsid w:val="008A433F"/>
    <w:rsid w:val="008A451E"/>
    <w:rsid w:val="008A4991"/>
    <w:rsid w:val="008A5002"/>
    <w:rsid w:val="008A5146"/>
    <w:rsid w:val="008A5557"/>
    <w:rsid w:val="008A617B"/>
    <w:rsid w:val="008A63B4"/>
    <w:rsid w:val="008A6474"/>
    <w:rsid w:val="008A6A17"/>
    <w:rsid w:val="008A7B19"/>
    <w:rsid w:val="008A7CAB"/>
    <w:rsid w:val="008B0517"/>
    <w:rsid w:val="008B088E"/>
    <w:rsid w:val="008B0BA7"/>
    <w:rsid w:val="008B14AE"/>
    <w:rsid w:val="008B2505"/>
    <w:rsid w:val="008B2D07"/>
    <w:rsid w:val="008B307F"/>
    <w:rsid w:val="008B3169"/>
    <w:rsid w:val="008B3340"/>
    <w:rsid w:val="008B3B15"/>
    <w:rsid w:val="008B3DB5"/>
    <w:rsid w:val="008B3E6C"/>
    <w:rsid w:val="008B3FAA"/>
    <w:rsid w:val="008B50E8"/>
    <w:rsid w:val="008B55A9"/>
    <w:rsid w:val="008B5941"/>
    <w:rsid w:val="008B6ABC"/>
    <w:rsid w:val="008B773D"/>
    <w:rsid w:val="008B7D4A"/>
    <w:rsid w:val="008C0569"/>
    <w:rsid w:val="008C0596"/>
    <w:rsid w:val="008C0CF7"/>
    <w:rsid w:val="008C0E3C"/>
    <w:rsid w:val="008C10C2"/>
    <w:rsid w:val="008C1CD3"/>
    <w:rsid w:val="008C1DD8"/>
    <w:rsid w:val="008C213F"/>
    <w:rsid w:val="008C28F1"/>
    <w:rsid w:val="008C2D1F"/>
    <w:rsid w:val="008C2DB7"/>
    <w:rsid w:val="008C2F2F"/>
    <w:rsid w:val="008C34E6"/>
    <w:rsid w:val="008C3A49"/>
    <w:rsid w:val="008C3CAA"/>
    <w:rsid w:val="008C3D0E"/>
    <w:rsid w:val="008C3D61"/>
    <w:rsid w:val="008C3E90"/>
    <w:rsid w:val="008C4C8A"/>
    <w:rsid w:val="008C52A7"/>
    <w:rsid w:val="008C52EA"/>
    <w:rsid w:val="008C56A3"/>
    <w:rsid w:val="008C5A81"/>
    <w:rsid w:val="008C5D06"/>
    <w:rsid w:val="008C61FF"/>
    <w:rsid w:val="008C6A93"/>
    <w:rsid w:val="008C6C61"/>
    <w:rsid w:val="008C713C"/>
    <w:rsid w:val="008C73BB"/>
    <w:rsid w:val="008C77DE"/>
    <w:rsid w:val="008C7849"/>
    <w:rsid w:val="008C7A9A"/>
    <w:rsid w:val="008C7BF6"/>
    <w:rsid w:val="008C7CEF"/>
    <w:rsid w:val="008C7DCD"/>
    <w:rsid w:val="008D0BB7"/>
    <w:rsid w:val="008D0D7A"/>
    <w:rsid w:val="008D1262"/>
    <w:rsid w:val="008D12E7"/>
    <w:rsid w:val="008D2AF4"/>
    <w:rsid w:val="008D2C2D"/>
    <w:rsid w:val="008D2EC9"/>
    <w:rsid w:val="008D3FCF"/>
    <w:rsid w:val="008D4296"/>
    <w:rsid w:val="008D448A"/>
    <w:rsid w:val="008D5473"/>
    <w:rsid w:val="008D5688"/>
    <w:rsid w:val="008D590F"/>
    <w:rsid w:val="008D5A29"/>
    <w:rsid w:val="008D64CE"/>
    <w:rsid w:val="008D6505"/>
    <w:rsid w:val="008D660F"/>
    <w:rsid w:val="008D6FA3"/>
    <w:rsid w:val="008D71C2"/>
    <w:rsid w:val="008D73D0"/>
    <w:rsid w:val="008E0822"/>
    <w:rsid w:val="008E0EF2"/>
    <w:rsid w:val="008E1079"/>
    <w:rsid w:val="008E12AF"/>
    <w:rsid w:val="008E1422"/>
    <w:rsid w:val="008E1509"/>
    <w:rsid w:val="008E18C1"/>
    <w:rsid w:val="008E1986"/>
    <w:rsid w:val="008E1A1B"/>
    <w:rsid w:val="008E1BED"/>
    <w:rsid w:val="008E1C4B"/>
    <w:rsid w:val="008E219C"/>
    <w:rsid w:val="008E25EF"/>
    <w:rsid w:val="008E2BED"/>
    <w:rsid w:val="008E2C8E"/>
    <w:rsid w:val="008E2E0B"/>
    <w:rsid w:val="008E3038"/>
    <w:rsid w:val="008E3297"/>
    <w:rsid w:val="008E359B"/>
    <w:rsid w:val="008E3651"/>
    <w:rsid w:val="008E3BC4"/>
    <w:rsid w:val="008E447F"/>
    <w:rsid w:val="008E461B"/>
    <w:rsid w:val="008E4815"/>
    <w:rsid w:val="008E4821"/>
    <w:rsid w:val="008E4C46"/>
    <w:rsid w:val="008E4F06"/>
    <w:rsid w:val="008E4F4F"/>
    <w:rsid w:val="008E6334"/>
    <w:rsid w:val="008E6756"/>
    <w:rsid w:val="008E6C66"/>
    <w:rsid w:val="008E700C"/>
    <w:rsid w:val="008E7C8E"/>
    <w:rsid w:val="008E7D38"/>
    <w:rsid w:val="008F058F"/>
    <w:rsid w:val="008F0787"/>
    <w:rsid w:val="008F11FE"/>
    <w:rsid w:val="008F120C"/>
    <w:rsid w:val="008F1889"/>
    <w:rsid w:val="008F1F5C"/>
    <w:rsid w:val="008F1FE6"/>
    <w:rsid w:val="008F21C8"/>
    <w:rsid w:val="008F255A"/>
    <w:rsid w:val="008F2582"/>
    <w:rsid w:val="008F25E8"/>
    <w:rsid w:val="008F26F5"/>
    <w:rsid w:val="008F2701"/>
    <w:rsid w:val="008F2B47"/>
    <w:rsid w:val="008F3217"/>
    <w:rsid w:val="008F32C9"/>
    <w:rsid w:val="008F34EB"/>
    <w:rsid w:val="008F391B"/>
    <w:rsid w:val="008F394F"/>
    <w:rsid w:val="008F3972"/>
    <w:rsid w:val="008F46D4"/>
    <w:rsid w:val="008F4ACF"/>
    <w:rsid w:val="008F4B48"/>
    <w:rsid w:val="008F4D9D"/>
    <w:rsid w:val="008F5204"/>
    <w:rsid w:val="008F6052"/>
    <w:rsid w:val="008F61FF"/>
    <w:rsid w:val="008F636A"/>
    <w:rsid w:val="008F640E"/>
    <w:rsid w:val="008F677D"/>
    <w:rsid w:val="008F6FEC"/>
    <w:rsid w:val="008F7A88"/>
    <w:rsid w:val="008F7C82"/>
    <w:rsid w:val="008F7FD8"/>
    <w:rsid w:val="009001CB"/>
    <w:rsid w:val="009002AA"/>
    <w:rsid w:val="009003F6"/>
    <w:rsid w:val="00900530"/>
    <w:rsid w:val="009005CD"/>
    <w:rsid w:val="00900872"/>
    <w:rsid w:val="00900965"/>
    <w:rsid w:val="00901026"/>
    <w:rsid w:val="009014B6"/>
    <w:rsid w:val="00901C48"/>
    <w:rsid w:val="00902A5C"/>
    <w:rsid w:val="0090304C"/>
    <w:rsid w:val="00903257"/>
    <w:rsid w:val="009032B9"/>
    <w:rsid w:val="009033D0"/>
    <w:rsid w:val="009038A1"/>
    <w:rsid w:val="00903A8E"/>
    <w:rsid w:val="00903DF7"/>
    <w:rsid w:val="00903E7B"/>
    <w:rsid w:val="00903F7F"/>
    <w:rsid w:val="0090408B"/>
    <w:rsid w:val="009044FD"/>
    <w:rsid w:val="0090459D"/>
    <w:rsid w:val="009048D3"/>
    <w:rsid w:val="009049E7"/>
    <w:rsid w:val="009049EF"/>
    <w:rsid w:val="00904A96"/>
    <w:rsid w:val="00904EF3"/>
    <w:rsid w:val="0090578C"/>
    <w:rsid w:val="00905AF0"/>
    <w:rsid w:val="00905F97"/>
    <w:rsid w:val="00906315"/>
    <w:rsid w:val="00906369"/>
    <w:rsid w:val="00906C51"/>
    <w:rsid w:val="00906FF8"/>
    <w:rsid w:val="00907282"/>
    <w:rsid w:val="00907ED5"/>
    <w:rsid w:val="00910E8C"/>
    <w:rsid w:val="00911329"/>
    <w:rsid w:val="00911713"/>
    <w:rsid w:val="00911BDA"/>
    <w:rsid w:val="00911FFC"/>
    <w:rsid w:val="00912D08"/>
    <w:rsid w:val="00912D32"/>
    <w:rsid w:val="00912E32"/>
    <w:rsid w:val="00912F7A"/>
    <w:rsid w:val="00913547"/>
    <w:rsid w:val="00913B54"/>
    <w:rsid w:val="00913B8D"/>
    <w:rsid w:val="00913E1E"/>
    <w:rsid w:val="00914D77"/>
    <w:rsid w:val="00915093"/>
    <w:rsid w:val="009154E5"/>
    <w:rsid w:val="00915D7E"/>
    <w:rsid w:val="00915F25"/>
    <w:rsid w:val="00916498"/>
    <w:rsid w:val="00916EC5"/>
    <w:rsid w:val="00916EFA"/>
    <w:rsid w:val="009170D4"/>
    <w:rsid w:val="00917BB7"/>
    <w:rsid w:val="00920065"/>
    <w:rsid w:val="0092069E"/>
    <w:rsid w:val="00920748"/>
    <w:rsid w:val="009209E1"/>
    <w:rsid w:val="00920CAA"/>
    <w:rsid w:val="0092142D"/>
    <w:rsid w:val="009214AA"/>
    <w:rsid w:val="00921DDC"/>
    <w:rsid w:val="00921F2C"/>
    <w:rsid w:val="0092214E"/>
    <w:rsid w:val="009227FC"/>
    <w:rsid w:val="009229CD"/>
    <w:rsid w:val="00922A39"/>
    <w:rsid w:val="00922F24"/>
    <w:rsid w:val="00923050"/>
    <w:rsid w:val="009231E0"/>
    <w:rsid w:val="009232C2"/>
    <w:rsid w:val="0092340E"/>
    <w:rsid w:val="00923579"/>
    <w:rsid w:val="00923A14"/>
    <w:rsid w:val="00923D21"/>
    <w:rsid w:val="00923EE7"/>
    <w:rsid w:val="009246A5"/>
    <w:rsid w:val="0092479D"/>
    <w:rsid w:val="00924B24"/>
    <w:rsid w:val="009258AB"/>
    <w:rsid w:val="00925AF5"/>
    <w:rsid w:val="00925B57"/>
    <w:rsid w:val="00925EA1"/>
    <w:rsid w:val="00925EAB"/>
    <w:rsid w:val="00925F2F"/>
    <w:rsid w:val="0092619D"/>
    <w:rsid w:val="00926F87"/>
    <w:rsid w:val="00927073"/>
    <w:rsid w:val="00927AC9"/>
    <w:rsid w:val="00927B8D"/>
    <w:rsid w:val="00927E5D"/>
    <w:rsid w:val="00927FC0"/>
    <w:rsid w:val="00930027"/>
    <w:rsid w:val="00930626"/>
    <w:rsid w:val="00930826"/>
    <w:rsid w:val="009318AA"/>
    <w:rsid w:val="00931AAA"/>
    <w:rsid w:val="00932435"/>
    <w:rsid w:val="00932478"/>
    <w:rsid w:val="00932E5B"/>
    <w:rsid w:val="00932EE1"/>
    <w:rsid w:val="00932F78"/>
    <w:rsid w:val="0093306A"/>
    <w:rsid w:val="009336C1"/>
    <w:rsid w:val="00933CE1"/>
    <w:rsid w:val="00934073"/>
    <w:rsid w:val="0093448F"/>
    <w:rsid w:val="00934C90"/>
    <w:rsid w:val="00935515"/>
    <w:rsid w:val="00935541"/>
    <w:rsid w:val="009356DE"/>
    <w:rsid w:val="0093596D"/>
    <w:rsid w:val="00935973"/>
    <w:rsid w:val="00935A70"/>
    <w:rsid w:val="00936188"/>
    <w:rsid w:val="00936246"/>
    <w:rsid w:val="009365AD"/>
    <w:rsid w:val="0093662D"/>
    <w:rsid w:val="0093680E"/>
    <w:rsid w:val="009368B9"/>
    <w:rsid w:val="00936C13"/>
    <w:rsid w:val="00937059"/>
    <w:rsid w:val="00937178"/>
    <w:rsid w:val="009371BC"/>
    <w:rsid w:val="009376E4"/>
    <w:rsid w:val="00937807"/>
    <w:rsid w:val="009400A4"/>
    <w:rsid w:val="009402C5"/>
    <w:rsid w:val="009404EE"/>
    <w:rsid w:val="0094078B"/>
    <w:rsid w:val="009409F9"/>
    <w:rsid w:val="00940D62"/>
    <w:rsid w:val="00941899"/>
    <w:rsid w:val="00941A84"/>
    <w:rsid w:val="009429CA"/>
    <w:rsid w:val="00942B63"/>
    <w:rsid w:val="00942E2A"/>
    <w:rsid w:val="0094324B"/>
    <w:rsid w:val="009432C1"/>
    <w:rsid w:val="009438DE"/>
    <w:rsid w:val="00943D1F"/>
    <w:rsid w:val="0094426B"/>
    <w:rsid w:val="00944DCC"/>
    <w:rsid w:val="00944F46"/>
    <w:rsid w:val="009453F8"/>
    <w:rsid w:val="00945630"/>
    <w:rsid w:val="00945921"/>
    <w:rsid w:val="00945B5C"/>
    <w:rsid w:val="00945F5C"/>
    <w:rsid w:val="0094616E"/>
    <w:rsid w:val="00946235"/>
    <w:rsid w:val="009463F7"/>
    <w:rsid w:val="009464F7"/>
    <w:rsid w:val="00946540"/>
    <w:rsid w:val="00947363"/>
    <w:rsid w:val="00947566"/>
    <w:rsid w:val="009475E7"/>
    <w:rsid w:val="00947A3A"/>
    <w:rsid w:val="009502BB"/>
    <w:rsid w:val="00950556"/>
    <w:rsid w:val="00950A1C"/>
    <w:rsid w:val="00950D72"/>
    <w:rsid w:val="00950E5E"/>
    <w:rsid w:val="00951312"/>
    <w:rsid w:val="0095131B"/>
    <w:rsid w:val="0095139A"/>
    <w:rsid w:val="0095191A"/>
    <w:rsid w:val="00951985"/>
    <w:rsid w:val="00952807"/>
    <w:rsid w:val="0095281C"/>
    <w:rsid w:val="0095282B"/>
    <w:rsid w:val="00953C9F"/>
    <w:rsid w:val="00953E50"/>
    <w:rsid w:val="0095433D"/>
    <w:rsid w:val="00954651"/>
    <w:rsid w:val="009547B7"/>
    <w:rsid w:val="00955065"/>
    <w:rsid w:val="009554EC"/>
    <w:rsid w:val="00955520"/>
    <w:rsid w:val="00956398"/>
    <w:rsid w:val="00956589"/>
    <w:rsid w:val="00956E4A"/>
    <w:rsid w:val="009575EB"/>
    <w:rsid w:val="00957632"/>
    <w:rsid w:val="00957BFB"/>
    <w:rsid w:val="00957C15"/>
    <w:rsid w:val="00960A1B"/>
    <w:rsid w:val="009611A1"/>
    <w:rsid w:val="00961810"/>
    <w:rsid w:val="00961BE3"/>
    <w:rsid w:val="009621D0"/>
    <w:rsid w:val="00962521"/>
    <w:rsid w:val="00962D97"/>
    <w:rsid w:val="00962DBB"/>
    <w:rsid w:val="0096338D"/>
    <w:rsid w:val="009638C9"/>
    <w:rsid w:val="00963C8B"/>
    <w:rsid w:val="00963C91"/>
    <w:rsid w:val="00963CFE"/>
    <w:rsid w:val="00963FC2"/>
    <w:rsid w:val="009641E9"/>
    <w:rsid w:val="00964A29"/>
    <w:rsid w:val="00964BDB"/>
    <w:rsid w:val="009655BA"/>
    <w:rsid w:val="009656C3"/>
    <w:rsid w:val="00965816"/>
    <w:rsid w:val="00965B4D"/>
    <w:rsid w:val="00965B6F"/>
    <w:rsid w:val="00965EDB"/>
    <w:rsid w:val="00965F33"/>
    <w:rsid w:val="009663BF"/>
    <w:rsid w:val="009664D5"/>
    <w:rsid w:val="00966BFC"/>
    <w:rsid w:val="009674E6"/>
    <w:rsid w:val="00970052"/>
    <w:rsid w:val="009703F7"/>
    <w:rsid w:val="0097058A"/>
    <w:rsid w:val="009705DC"/>
    <w:rsid w:val="009708CB"/>
    <w:rsid w:val="00970A7E"/>
    <w:rsid w:val="00970FC3"/>
    <w:rsid w:val="009712C8"/>
    <w:rsid w:val="00971764"/>
    <w:rsid w:val="00971999"/>
    <w:rsid w:val="00971F3A"/>
    <w:rsid w:val="00972144"/>
    <w:rsid w:val="0097214B"/>
    <w:rsid w:val="00972150"/>
    <w:rsid w:val="00972816"/>
    <w:rsid w:val="00972CBF"/>
    <w:rsid w:val="00972F43"/>
    <w:rsid w:val="0097344D"/>
    <w:rsid w:val="00973C6D"/>
    <w:rsid w:val="00973EF4"/>
    <w:rsid w:val="00974777"/>
    <w:rsid w:val="00974878"/>
    <w:rsid w:val="00974ED5"/>
    <w:rsid w:val="00975016"/>
    <w:rsid w:val="0097501A"/>
    <w:rsid w:val="009750D0"/>
    <w:rsid w:val="00975254"/>
    <w:rsid w:val="00975CD1"/>
    <w:rsid w:val="00975D47"/>
    <w:rsid w:val="00975DA8"/>
    <w:rsid w:val="00975E9D"/>
    <w:rsid w:val="0097620E"/>
    <w:rsid w:val="00976592"/>
    <w:rsid w:val="00976706"/>
    <w:rsid w:val="00976DA4"/>
    <w:rsid w:val="00977029"/>
    <w:rsid w:val="009773BA"/>
    <w:rsid w:val="00977465"/>
    <w:rsid w:val="00977623"/>
    <w:rsid w:val="0097769D"/>
    <w:rsid w:val="00977E53"/>
    <w:rsid w:val="00977EC1"/>
    <w:rsid w:val="00977FBF"/>
    <w:rsid w:val="0098007D"/>
    <w:rsid w:val="00980390"/>
    <w:rsid w:val="009804EA"/>
    <w:rsid w:val="00980785"/>
    <w:rsid w:val="00980D4C"/>
    <w:rsid w:val="00980F78"/>
    <w:rsid w:val="00981424"/>
    <w:rsid w:val="009817A7"/>
    <w:rsid w:val="009817E8"/>
    <w:rsid w:val="00981951"/>
    <w:rsid w:val="00981E9B"/>
    <w:rsid w:val="009821BE"/>
    <w:rsid w:val="0098220A"/>
    <w:rsid w:val="00982F85"/>
    <w:rsid w:val="0098300B"/>
    <w:rsid w:val="00983111"/>
    <w:rsid w:val="0098325D"/>
    <w:rsid w:val="00983522"/>
    <w:rsid w:val="00983638"/>
    <w:rsid w:val="0098373E"/>
    <w:rsid w:val="00983A70"/>
    <w:rsid w:val="00983ECF"/>
    <w:rsid w:val="00984033"/>
    <w:rsid w:val="00984037"/>
    <w:rsid w:val="009841C0"/>
    <w:rsid w:val="00984671"/>
    <w:rsid w:val="0098484A"/>
    <w:rsid w:val="00984867"/>
    <w:rsid w:val="009849FC"/>
    <w:rsid w:val="00985B47"/>
    <w:rsid w:val="00985C0B"/>
    <w:rsid w:val="009867B4"/>
    <w:rsid w:val="00986907"/>
    <w:rsid w:val="00986C8A"/>
    <w:rsid w:val="00986F59"/>
    <w:rsid w:val="0098734A"/>
    <w:rsid w:val="00987594"/>
    <w:rsid w:val="0099050E"/>
    <w:rsid w:val="00990688"/>
    <w:rsid w:val="009909EA"/>
    <w:rsid w:val="00990F07"/>
    <w:rsid w:val="0099133A"/>
    <w:rsid w:val="00991BC0"/>
    <w:rsid w:val="00991C62"/>
    <w:rsid w:val="00991D1F"/>
    <w:rsid w:val="009925DE"/>
    <w:rsid w:val="00992921"/>
    <w:rsid w:val="00992B85"/>
    <w:rsid w:val="0099308F"/>
    <w:rsid w:val="009931AA"/>
    <w:rsid w:val="00993C47"/>
    <w:rsid w:val="00993C9C"/>
    <w:rsid w:val="00993DC7"/>
    <w:rsid w:val="0099406A"/>
    <w:rsid w:val="00994F11"/>
    <w:rsid w:val="009950BE"/>
    <w:rsid w:val="0099521D"/>
    <w:rsid w:val="00995343"/>
    <w:rsid w:val="00995E61"/>
    <w:rsid w:val="00995F09"/>
    <w:rsid w:val="0099609B"/>
    <w:rsid w:val="00996177"/>
    <w:rsid w:val="0099644E"/>
    <w:rsid w:val="00996506"/>
    <w:rsid w:val="00996EC3"/>
    <w:rsid w:val="00996F84"/>
    <w:rsid w:val="00997015"/>
    <w:rsid w:val="00997281"/>
    <w:rsid w:val="0099735E"/>
    <w:rsid w:val="00997645"/>
    <w:rsid w:val="00997719"/>
    <w:rsid w:val="00997D72"/>
    <w:rsid w:val="00997E15"/>
    <w:rsid w:val="00997EA3"/>
    <w:rsid w:val="00997EE1"/>
    <w:rsid w:val="009A0225"/>
    <w:rsid w:val="009A0369"/>
    <w:rsid w:val="009A07C4"/>
    <w:rsid w:val="009A0DA7"/>
    <w:rsid w:val="009A10EA"/>
    <w:rsid w:val="009A165F"/>
    <w:rsid w:val="009A1879"/>
    <w:rsid w:val="009A19F0"/>
    <w:rsid w:val="009A1EDC"/>
    <w:rsid w:val="009A2045"/>
    <w:rsid w:val="009A22CC"/>
    <w:rsid w:val="009A233C"/>
    <w:rsid w:val="009A267C"/>
    <w:rsid w:val="009A2928"/>
    <w:rsid w:val="009A2D81"/>
    <w:rsid w:val="009A2FF8"/>
    <w:rsid w:val="009A30CE"/>
    <w:rsid w:val="009A3575"/>
    <w:rsid w:val="009A37FC"/>
    <w:rsid w:val="009A3DF9"/>
    <w:rsid w:val="009A3E22"/>
    <w:rsid w:val="009A3EE2"/>
    <w:rsid w:val="009A44C0"/>
    <w:rsid w:val="009A4621"/>
    <w:rsid w:val="009A484F"/>
    <w:rsid w:val="009A54BE"/>
    <w:rsid w:val="009A59EB"/>
    <w:rsid w:val="009A5C32"/>
    <w:rsid w:val="009A6A6D"/>
    <w:rsid w:val="009A6F4E"/>
    <w:rsid w:val="009A7BC4"/>
    <w:rsid w:val="009A7EAE"/>
    <w:rsid w:val="009B0672"/>
    <w:rsid w:val="009B0A69"/>
    <w:rsid w:val="009B0D55"/>
    <w:rsid w:val="009B1398"/>
    <w:rsid w:val="009B15D7"/>
    <w:rsid w:val="009B17D0"/>
    <w:rsid w:val="009B1E62"/>
    <w:rsid w:val="009B2034"/>
    <w:rsid w:val="009B2201"/>
    <w:rsid w:val="009B2481"/>
    <w:rsid w:val="009B303F"/>
    <w:rsid w:val="009B3340"/>
    <w:rsid w:val="009B35E0"/>
    <w:rsid w:val="009B36D6"/>
    <w:rsid w:val="009B3747"/>
    <w:rsid w:val="009B39D6"/>
    <w:rsid w:val="009B3A3E"/>
    <w:rsid w:val="009B45C1"/>
    <w:rsid w:val="009B45E8"/>
    <w:rsid w:val="009B49A9"/>
    <w:rsid w:val="009B4D66"/>
    <w:rsid w:val="009B5028"/>
    <w:rsid w:val="009B58AB"/>
    <w:rsid w:val="009B5C66"/>
    <w:rsid w:val="009B5D58"/>
    <w:rsid w:val="009B5F0D"/>
    <w:rsid w:val="009B6AD3"/>
    <w:rsid w:val="009B6C45"/>
    <w:rsid w:val="009B7127"/>
    <w:rsid w:val="009B78BB"/>
    <w:rsid w:val="009B7BE2"/>
    <w:rsid w:val="009B7E0B"/>
    <w:rsid w:val="009B7F1A"/>
    <w:rsid w:val="009C050E"/>
    <w:rsid w:val="009C09C7"/>
    <w:rsid w:val="009C188E"/>
    <w:rsid w:val="009C1991"/>
    <w:rsid w:val="009C20D2"/>
    <w:rsid w:val="009C2102"/>
    <w:rsid w:val="009C2432"/>
    <w:rsid w:val="009C2481"/>
    <w:rsid w:val="009C267B"/>
    <w:rsid w:val="009C28F8"/>
    <w:rsid w:val="009C2E6B"/>
    <w:rsid w:val="009C3288"/>
    <w:rsid w:val="009C400B"/>
    <w:rsid w:val="009C422C"/>
    <w:rsid w:val="009C4A2D"/>
    <w:rsid w:val="009C4E50"/>
    <w:rsid w:val="009C4F89"/>
    <w:rsid w:val="009C5E77"/>
    <w:rsid w:val="009C5EB8"/>
    <w:rsid w:val="009C5EC6"/>
    <w:rsid w:val="009C5FFB"/>
    <w:rsid w:val="009C603D"/>
    <w:rsid w:val="009C61EC"/>
    <w:rsid w:val="009C6842"/>
    <w:rsid w:val="009C6F38"/>
    <w:rsid w:val="009C70EE"/>
    <w:rsid w:val="009C7425"/>
    <w:rsid w:val="009C753E"/>
    <w:rsid w:val="009C7886"/>
    <w:rsid w:val="009C7E33"/>
    <w:rsid w:val="009C7E97"/>
    <w:rsid w:val="009C7EF2"/>
    <w:rsid w:val="009D0805"/>
    <w:rsid w:val="009D1593"/>
    <w:rsid w:val="009D19E5"/>
    <w:rsid w:val="009D1B0A"/>
    <w:rsid w:val="009D1C77"/>
    <w:rsid w:val="009D20C2"/>
    <w:rsid w:val="009D24A8"/>
    <w:rsid w:val="009D2859"/>
    <w:rsid w:val="009D2BC7"/>
    <w:rsid w:val="009D3448"/>
    <w:rsid w:val="009D3A88"/>
    <w:rsid w:val="009D3A8E"/>
    <w:rsid w:val="009D45FD"/>
    <w:rsid w:val="009D49D0"/>
    <w:rsid w:val="009D4B1A"/>
    <w:rsid w:val="009D4D56"/>
    <w:rsid w:val="009D4D74"/>
    <w:rsid w:val="009D51D4"/>
    <w:rsid w:val="009D55E3"/>
    <w:rsid w:val="009D590B"/>
    <w:rsid w:val="009D5E4D"/>
    <w:rsid w:val="009D5F3A"/>
    <w:rsid w:val="009D5FA8"/>
    <w:rsid w:val="009D5FC0"/>
    <w:rsid w:val="009D600D"/>
    <w:rsid w:val="009D6174"/>
    <w:rsid w:val="009D66A9"/>
    <w:rsid w:val="009D6EF5"/>
    <w:rsid w:val="009D7607"/>
    <w:rsid w:val="009E0245"/>
    <w:rsid w:val="009E04BB"/>
    <w:rsid w:val="009E068E"/>
    <w:rsid w:val="009E0843"/>
    <w:rsid w:val="009E0E32"/>
    <w:rsid w:val="009E0FCF"/>
    <w:rsid w:val="009E1204"/>
    <w:rsid w:val="009E12C6"/>
    <w:rsid w:val="009E1430"/>
    <w:rsid w:val="009E1459"/>
    <w:rsid w:val="009E1840"/>
    <w:rsid w:val="009E1858"/>
    <w:rsid w:val="009E1BAB"/>
    <w:rsid w:val="009E1C56"/>
    <w:rsid w:val="009E2A40"/>
    <w:rsid w:val="009E344E"/>
    <w:rsid w:val="009E34E9"/>
    <w:rsid w:val="009E36C6"/>
    <w:rsid w:val="009E3F72"/>
    <w:rsid w:val="009E40CC"/>
    <w:rsid w:val="009E40D6"/>
    <w:rsid w:val="009E455E"/>
    <w:rsid w:val="009E460B"/>
    <w:rsid w:val="009E4A14"/>
    <w:rsid w:val="009E4AA9"/>
    <w:rsid w:val="009E4D6C"/>
    <w:rsid w:val="009E4DD6"/>
    <w:rsid w:val="009E55E7"/>
    <w:rsid w:val="009E5987"/>
    <w:rsid w:val="009E5BB1"/>
    <w:rsid w:val="009E5F18"/>
    <w:rsid w:val="009E5F87"/>
    <w:rsid w:val="009E60B0"/>
    <w:rsid w:val="009E619B"/>
    <w:rsid w:val="009E6388"/>
    <w:rsid w:val="009E6412"/>
    <w:rsid w:val="009E685C"/>
    <w:rsid w:val="009E6AF7"/>
    <w:rsid w:val="009E752B"/>
    <w:rsid w:val="009E7620"/>
    <w:rsid w:val="009E7815"/>
    <w:rsid w:val="009E7837"/>
    <w:rsid w:val="009E7A94"/>
    <w:rsid w:val="009F018C"/>
    <w:rsid w:val="009F0589"/>
    <w:rsid w:val="009F06A1"/>
    <w:rsid w:val="009F06EF"/>
    <w:rsid w:val="009F089C"/>
    <w:rsid w:val="009F1066"/>
    <w:rsid w:val="009F115A"/>
    <w:rsid w:val="009F16F2"/>
    <w:rsid w:val="009F188B"/>
    <w:rsid w:val="009F19C4"/>
    <w:rsid w:val="009F1F34"/>
    <w:rsid w:val="009F255B"/>
    <w:rsid w:val="009F2E7F"/>
    <w:rsid w:val="009F3027"/>
    <w:rsid w:val="009F314F"/>
    <w:rsid w:val="009F338B"/>
    <w:rsid w:val="009F34F9"/>
    <w:rsid w:val="009F3A1C"/>
    <w:rsid w:val="009F4474"/>
    <w:rsid w:val="009F46FB"/>
    <w:rsid w:val="009F489F"/>
    <w:rsid w:val="009F4B70"/>
    <w:rsid w:val="009F4D16"/>
    <w:rsid w:val="009F4EB7"/>
    <w:rsid w:val="009F5010"/>
    <w:rsid w:val="009F5129"/>
    <w:rsid w:val="009F5509"/>
    <w:rsid w:val="009F5662"/>
    <w:rsid w:val="009F569F"/>
    <w:rsid w:val="009F5B13"/>
    <w:rsid w:val="009F6440"/>
    <w:rsid w:val="009F64BA"/>
    <w:rsid w:val="009F663E"/>
    <w:rsid w:val="009F6681"/>
    <w:rsid w:val="009F676E"/>
    <w:rsid w:val="009F6DEA"/>
    <w:rsid w:val="009F7538"/>
    <w:rsid w:val="009F79C7"/>
    <w:rsid w:val="009F7DB8"/>
    <w:rsid w:val="009FB5C9"/>
    <w:rsid w:val="00A00516"/>
    <w:rsid w:val="00A00647"/>
    <w:rsid w:val="00A00723"/>
    <w:rsid w:val="00A00D28"/>
    <w:rsid w:val="00A00DB1"/>
    <w:rsid w:val="00A00FF3"/>
    <w:rsid w:val="00A0116D"/>
    <w:rsid w:val="00A0146A"/>
    <w:rsid w:val="00A01478"/>
    <w:rsid w:val="00A01660"/>
    <w:rsid w:val="00A019F2"/>
    <w:rsid w:val="00A01E02"/>
    <w:rsid w:val="00A0215A"/>
    <w:rsid w:val="00A021F9"/>
    <w:rsid w:val="00A02609"/>
    <w:rsid w:val="00A0289B"/>
    <w:rsid w:val="00A03315"/>
    <w:rsid w:val="00A03321"/>
    <w:rsid w:val="00A0394F"/>
    <w:rsid w:val="00A03E90"/>
    <w:rsid w:val="00A03EF4"/>
    <w:rsid w:val="00A041DC"/>
    <w:rsid w:val="00A04358"/>
    <w:rsid w:val="00A044AA"/>
    <w:rsid w:val="00A0466B"/>
    <w:rsid w:val="00A046C6"/>
    <w:rsid w:val="00A04782"/>
    <w:rsid w:val="00A04F43"/>
    <w:rsid w:val="00A05167"/>
    <w:rsid w:val="00A053D8"/>
    <w:rsid w:val="00A059F2"/>
    <w:rsid w:val="00A05EC8"/>
    <w:rsid w:val="00A06570"/>
    <w:rsid w:val="00A06640"/>
    <w:rsid w:val="00A06915"/>
    <w:rsid w:val="00A06A02"/>
    <w:rsid w:val="00A06A05"/>
    <w:rsid w:val="00A06DBA"/>
    <w:rsid w:val="00A06EF0"/>
    <w:rsid w:val="00A0756B"/>
    <w:rsid w:val="00A07F45"/>
    <w:rsid w:val="00A103C1"/>
    <w:rsid w:val="00A10EC7"/>
    <w:rsid w:val="00A11197"/>
    <w:rsid w:val="00A11668"/>
    <w:rsid w:val="00A117FA"/>
    <w:rsid w:val="00A11820"/>
    <w:rsid w:val="00A11DA0"/>
    <w:rsid w:val="00A122A0"/>
    <w:rsid w:val="00A130EC"/>
    <w:rsid w:val="00A13399"/>
    <w:rsid w:val="00A13571"/>
    <w:rsid w:val="00A13613"/>
    <w:rsid w:val="00A1376B"/>
    <w:rsid w:val="00A13CFB"/>
    <w:rsid w:val="00A142C7"/>
    <w:rsid w:val="00A144B6"/>
    <w:rsid w:val="00A14971"/>
    <w:rsid w:val="00A14AF8"/>
    <w:rsid w:val="00A14C95"/>
    <w:rsid w:val="00A154A4"/>
    <w:rsid w:val="00A154E4"/>
    <w:rsid w:val="00A15502"/>
    <w:rsid w:val="00A15666"/>
    <w:rsid w:val="00A15735"/>
    <w:rsid w:val="00A15764"/>
    <w:rsid w:val="00A157C5"/>
    <w:rsid w:val="00A15CAA"/>
    <w:rsid w:val="00A15FE4"/>
    <w:rsid w:val="00A16258"/>
    <w:rsid w:val="00A162F0"/>
    <w:rsid w:val="00A1630F"/>
    <w:rsid w:val="00A1635E"/>
    <w:rsid w:val="00A16A7F"/>
    <w:rsid w:val="00A16D6B"/>
    <w:rsid w:val="00A1718B"/>
    <w:rsid w:val="00A1725C"/>
    <w:rsid w:val="00A176E8"/>
    <w:rsid w:val="00A177B7"/>
    <w:rsid w:val="00A17ECF"/>
    <w:rsid w:val="00A2109B"/>
    <w:rsid w:val="00A21117"/>
    <w:rsid w:val="00A213BA"/>
    <w:rsid w:val="00A215F1"/>
    <w:rsid w:val="00A21AFA"/>
    <w:rsid w:val="00A21C42"/>
    <w:rsid w:val="00A21D2E"/>
    <w:rsid w:val="00A221CE"/>
    <w:rsid w:val="00A2273D"/>
    <w:rsid w:val="00A227C6"/>
    <w:rsid w:val="00A22854"/>
    <w:rsid w:val="00A23535"/>
    <w:rsid w:val="00A2374B"/>
    <w:rsid w:val="00A2394A"/>
    <w:rsid w:val="00A23FFC"/>
    <w:rsid w:val="00A241BC"/>
    <w:rsid w:val="00A24695"/>
    <w:rsid w:val="00A247CA"/>
    <w:rsid w:val="00A24FE7"/>
    <w:rsid w:val="00A251FD"/>
    <w:rsid w:val="00A261A8"/>
    <w:rsid w:val="00A26651"/>
    <w:rsid w:val="00A26BC4"/>
    <w:rsid w:val="00A26D12"/>
    <w:rsid w:val="00A270EF"/>
    <w:rsid w:val="00A272E8"/>
    <w:rsid w:val="00A27408"/>
    <w:rsid w:val="00A27DE7"/>
    <w:rsid w:val="00A27F6E"/>
    <w:rsid w:val="00A3055F"/>
    <w:rsid w:val="00A30A44"/>
    <w:rsid w:val="00A311F7"/>
    <w:rsid w:val="00A31AD9"/>
    <w:rsid w:val="00A31B4D"/>
    <w:rsid w:val="00A328B6"/>
    <w:rsid w:val="00A32DB0"/>
    <w:rsid w:val="00A32E07"/>
    <w:rsid w:val="00A331C4"/>
    <w:rsid w:val="00A33CF5"/>
    <w:rsid w:val="00A342A4"/>
    <w:rsid w:val="00A34C27"/>
    <w:rsid w:val="00A34E1A"/>
    <w:rsid w:val="00A35146"/>
    <w:rsid w:val="00A3595D"/>
    <w:rsid w:val="00A359AC"/>
    <w:rsid w:val="00A35C51"/>
    <w:rsid w:val="00A36125"/>
    <w:rsid w:val="00A36E5A"/>
    <w:rsid w:val="00A371D1"/>
    <w:rsid w:val="00A371E7"/>
    <w:rsid w:val="00A3743A"/>
    <w:rsid w:val="00A3759B"/>
    <w:rsid w:val="00A37A55"/>
    <w:rsid w:val="00A37CB1"/>
    <w:rsid w:val="00A37D3E"/>
    <w:rsid w:val="00A37E69"/>
    <w:rsid w:val="00A37E89"/>
    <w:rsid w:val="00A405C4"/>
    <w:rsid w:val="00A409D9"/>
    <w:rsid w:val="00A411F4"/>
    <w:rsid w:val="00A41763"/>
    <w:rsid w:val="00A417B1"/>
    <w:rsid w:val="00A41885"/>
    <w:rsid w:val="00A418F8"/>
    <w:rsid w:val="00A41B87"/>
    <w:rsid w:val="00A41C8F"/>
    <w:rsid w:val="00A41F2F"/>
    <w:rsid w:val="00A42586"/>
    <w:rsid w:val="00A42AFE"/>
    <w:rsid w:val="00A43043"/>
    <w:rsid w:val="00A436B1"/>
    <w:rsid w:val="00A43982"/>
    <w:rsid w:val="00A441DC"/>
    <w:rsid w:val="00A4421C"/>
    <w:rsid w:val="00A443CF"/>
    <w:rsid w:val="00A44983"/>
    <w:rsid w:val="00A44C22"/>
    <w:rsid w:val="00A44F69"/>
    <w:rsid w:val="00A45188"/>
    <w:rsid w:val="00A4531D"/>
    <w:rsid w:val="00A45713"/>
    <w:rsid w:val="00A45967"/>
    <w:rsid w:val="00A45A04"/>
    <w:rsid w:val="00A45ED3"/>
    <w:rsid w:val="00A45EFD"/>
    <w:rsid w:val="00A45F1E"/>
    <w:rsid w:val="00A463A3"/>
    <w:rsid w:val="00A4689B"/>
    <w:rsid w:val="00A46D73"/>
    <w:rsid w:val="00A46ED4"/>
    <w:rsid w:val="00A47577"/>
    <w:rsid w:val="00A47791"/>
    <w:rsid w:val="00A47919"/>
    <w:rsid w:val="00A47FC1"/>
    <w:rsid w:val="00A47FE7"/>
    <w:rsid w:val="00A50135"/>
    <w:rsid w:val="00A50414"/>
    <w:rsid w:val="00A50697"/>
    <w:rsid w:val="00A50AA5"/>
    <w:rsid w:val="00A50D8F"/>
    <w:rsid w:val="00A50F85"/>
    <w:rsid w:val="00A51AE5"/>
    <w:rsid w:val="00A51E34"/>
    <w:rsid w:val="00A51E44"/>
    <w:rsid w:val="00A522B3"/>
    <w:rsid w:val="00A534AB"/>
    <w:rsid w:val="00A534F4"/>
    <w:rsid w:val="00A5355C"/>
    <w:rsid w:val="00A537B0"/>
    <w:rsid w:val="00A53F9D"/>
    <w:rsid w:val="00A54847"/>
    <w:rsid w:val="00A5498E"/>
    <w:rsid w:val="00A54B22"/>
    <w:rsid w:val="00A54B80"/>
    <w:rsid w:val="00A54CF7"/>
    <w:rsid w:val="00A54D32"/>
    <w:rsid w:val="00A54DB6"/>
    <w:rsid w:val="00A551AE"/>
    <w:rsid w:val="00A55348"/>
    <w:rsid w:val="00A55620"/>
    <w:rsid w:val="00A559C4"/>
    <w:rsid w:val="00A55DC5"/>
    <w:rsid w:val="00A55F50"/>
    <w:rsid w:val="00A5647B"/>
    <w:rsid w:val="00A5660E"/>
    <w:rsid w:val="00A56687"/>
    <w:rsid w:val="00A56A7F"/>
    <w:rsid w:val="00A56AAE"/>
    <w:rsid w:val="00A56D0B"/>
    <w:rsid w:val="00A57155"/>
    <w:rsid w:val="00A571B0"/>
    <w:rsid w:val="00A571D4"/>
    <w:rsid w:val="00A5731F"/>
    <w:rsid w:val="00A5751F"/>
    <w:rsid w:val="00A5771D"/>
    <w:rsid w:val="00A5780A"/>
    <w:rsid w:val="00A57815"/>
    <w:rsid w:val="00A57B40"/>
    <w:rsid w:val="00A601CD"/>
    <w:rsid w:val="00A60E8C"/>
    <w:rsid w:val="00A61178"/>
    <w:rsid w:val="00A6133C"/>
    <w:rsid w:val="00A6135F"/>
    <w:rsid w:val="00A61796"/>
    <w:rsid w:val="00A617BF"/>
    <w:rsid w:val="00A624A3"/>
    <w:rsid w:val="00A6290B"/>
    <w:rsid w:val="00A62C53"/>
    <w:rsid w:val="00A62C9A"/>
    <w:rsid w:val="00A62E1A"/>
    <w:rsid w:val="00A62F48"/>
    <w:rsid w:val="00A62FBD"/>
    <w:rsid w:val="00A62FE3"/>
    <w:rsid w:val="00A6320D"/>
    <w:rsid w:val="00A63332"/>
    <w:rsid w:val="00A63559"/>
    <w:rsid w:val="00A63B7A"/>
    <w:rsid w:val="00A63C37"/>
    <w:rsid w:val="00A63D3B"/>
    <w:rsid w:val="00A63D65"/>
    <w:rsid w:val="00A63D86"/>
    <w:rsid w:val="00A64227"/>
    <w:rsid w:val="00A64ABC"/>
    <w:rsid w:val="00A64DA2"/>
    <w:rsid w:val="00A64F7D"/>
    <w:rsid w:val="00A65051"/>
    <w:rsid w:val="00A65512"/>
    <w:rsid w:val="00A65760"/>
    <w:rsid w:val="00A6582D"/>
    <w:rsid w:val="00A658B0"/>
    <w:rsid w:val="00A65FB9"/>
    <w:rsid w:val="00A66099"/>
    <w:rsid w:val="00A67093"/>
    <w:rsid w:val="00A67236"/>
    <w:rsid w:val="00A67258"/>
    <w:rsid w:val="00A6762F"/>
    <w:rsid w:val="00A67950"/>
    <w:rsid w:val="00A67CEF"/>
    <w:rsid w:val="00A67D5F"/>
    <w:rsid w:val="00A67D66"/>
    <w:rsid w:val="00A67DF0"/>
    <w:rsid w:val="00A70099"/>
    <w:rsid w:val="00A703F1"/>
    <w:rsid w:val="00A70C79"/>
    <w:rsid w:val="00A70DA4"/>
    <w:rsid w:val="00A70E14"/>
    <w:rsid w:val="00A70E3E"/>
    <w:rsid w:val="00A70EA8"/>
    <w:rsid w:val="00A72350"/>
    <w:rsid w:val="00A72549"/>
    <w:rsid w:val="00A72555"/>
    <w:rsid w:val="00A7273D"/>
    <w:rsid w:val="00A72B93"/>
    <w:rsid w:val="00A72E1C"/>
    <w:rsid w:val="00A73074"/>
    <w:rsid w:val="00A7352A"/>
    <w:rsid w:val="00A73DB6"/>
    <w:rsid w:val="00A73FFA"/>
    <w:rsid w:val="00A74553"/>
    <w:rsid w:val="00A747AB"/>
    <w:rsid w:val="00A7482E"/>
    <w:rsid w:val="00A74896"/>
    <w:rsid w:val="00A748BE"/>
    <w:rsid w:val="00A7524C"/>
    <w:rsid w:val="00A7542D"/>
    <w:rsid w:val="00A75F95"/>
    <w:rsid w:val="00A76141"/>
    <w:rsid w:val="00A77800"/>
    <w:rsid w:val="00A801C7"/>
    <w:rsid w:val="00A804D1"/>
    <w:rsid w:val="00A80519"/>
    <w:rsid w:val="00A80A6C"/>
    <w:rsid w:val="00A81027"/>
    <w:rsid w:val="00A8164C"/>
    <w:rsid w:val="00A81C92"/>
    <w:rsid w:val="00A827EF"/>
    <w:rsid w:val="00A82F39"/>
    <w:rsid w:val="00A82FBD"/>
    <w:rsid w:val="00A831B5"/>
    <w:rsid w:val="00A83CB4"/>
    <w:rsid w:val="00A83F63"/>
    <w:rsid w:val="00A83FAF"/>
    <w:rsid w:val="00A84010"/>
    <w:rsid w:val="00A84432"/>
    <w:rsid w:val="00A84495"/>
    <w:rsid w:val="00A84A2E"/>
    <w:rsid w:val="00A84B6B"/>
    <w:rsid w:val="00A851CF"/>
    <w:rsid w:val="00A8553E"/>
    <w:rsid w:val="00A85688"/>
    <w:rsid w:val="00A8581B"/>
    <w:rsid w:val="00A85B87"/>
    <w:rsid w:val="00A85C72"/>
    <w:rsid w:val="00A85EDB"/>
    <w:rsid w:val="00A85FB4"/>
    <w:rsid w:val="00A86150"/>
    <w:rsid w:val="00A861C4"/>
    <w:rsid w:val="00A8646F"/>
    <w:rsid w:val="00A86865"/>
    <w:rsid w:val="00A86ACC"/>
    <w:rsid w:val="00A8727C"/>
    <w:rsid w:val="00A8729D"/>
    <w:rsid w:val="00A87506"/>
    <w:rsid w:val="00A877F8"/>
    <w:rsid w:val="00A879E5"/>
    <w:rsid w:val="00A87B83"/>
    <w:rsid w:val="00A87D36"/>
    <w:rsid w:val="00A87E20"/>
    <w:rsid w:val="00A87FC4"/>
    <w:rsid w:val="00A9004D"/>
    <w:rsid w:val="00A90A88"/>
    <w:rsid w:val="00A90C81"/>
    <w:rsid w:val="00A90D54"/>
    <w:rsid w:val="00A90E64"/>
    <w:rsid w:val="00A91159"/>
    <w:rsid w:val="00A9153C"/>
    <w:rsid w:val="00A91618"/>
    <w:rsid w:val="00A9253E"/>
    <w:rsid w:val="00A9270C"/>
    <w:rsid w:val="00A930B7"/>
    <w:rsid w:val="00A93B52"/>
    <w:rsid w:val="00A94175"/>
    <w:rsid w:val="00A942EE"/>
    <w:rsid w:val="00A9436C"/>
    <w:rsid w:val="00A94AD6"/>
    <w:rsid w:val="00A95744"/>
    <w:rsid w:val="00A957DB"/>
    <w:rsid w:val="00A95B6C"/>
    <w:rsid w:val="00A95C93"/>
    <w:rsid w:val="00A95D49"/>
    <w:rsid w:val="00A95F10"/>
    <w:rsid w:val="00A96201"/>
    <w:rsid w:val="00A96D04"/>
    <w:rsid w:val="00A96DD8"/>
    <w:rsid w:val="00A96F3B"/>
    <w:rsid w:val="00A97408"/>
    <w:rsid w:val="00A97C77"/>
    <w:rsid w:val="00A97D5C"/>
    <w:rsid w:val="00A97EE3"/>
    <w:rsid w:val="00AA0243"/>
    <w:rsid w:val="00AA047D"/>
    <w:rsid w:val="00AA09D6"/>
    <w:rsid w:val="00AA0D66"/>
    <w:rsid w:val="00AA0DF7"/>
    <w:rsid w:val="00AA18B7"/>
    <w:rsid w:val="00AA1B33"/>
    <w:rsid w:val="00AA1D87"/>
    <w:rsid w:val="00AA240B"/>
    <w:rsid w:val="00AA2FC8"/>
    <w:rsid w:val="00AA2FC9"/>
    <w:rsid w:val="00AA3240"/>
    <w:rsid w:val="00AA344F"/>
    <w:rsid w:val="00AA3644"/>
    <w:rsid w:val="00AA36BA"/>
    <w:rsid w:val="00AA3AD0"/>
    <w:rsid w:val="00AA3AD9"/>
    <w:rsid w:val="00AA3F3E"/>
    <w:rsid w:val="00AA420B"/>
    <w:rsid w:val="00AA4218"/>
    <w:rsid w:val="00AA45AF"/>
    <w:rsid w:val="00AA48F5"/>
    <w:rsid w:val="00AA4E14"/>
    <w:rsid w:val="00AA4F49"/>
    <w:rsid w:val="00AA4FA1"/>
    <w:rsid w:val="00AA53E3"/>
    <w:rsid w:val="00AA5A7B"/>
    <w:rsid w:val="00AA617C"/>
    <w:rsid w:val="00AA6394"/>
    <w:rsid w:val="00AA6805"/>
    <w:rsid w:val="00AA6BD9"/>
    <w:rsid w:val="00AA706B"/>
    <w:rsid w:val="00AA7A11"/>
    <w:rsid w:val="00AA7A82"/>
    <w:rsid w:val="00AA7B3E"/>
    <w:rsid w:val="00AA7BF0"/>
    <w:rsid w:val="00AA7C86"/>
    <w:rsid w:val="00AB006E"/>
    <w:rsid w:val="00AB0DD0"/>
    <w:rsid w:val="00AB0F21"/>
    <w:rsid w:val="00AB149F"/>
    <w:rsid w:val="00AB1511"/>
    <w:rsid w:val="00AB20E6"/>
    <w:rsid w:val="00AB2683"/>
    <w:rsid w:val="00AB2B35"/>
    <w:rsid w:val="00AB2BED"/>
    <w:rsid w:val="00AB2C89"/>
    <w:rsid w:val="00AB3555"/>
    <w:rsid w:val="00AB3952"/>
    <w:rsid w:val="00AB3AFC"/>
    <w:rsid w:val="00AB3DBC"/>
    <w:rsid w:val="00AB3FBD"/>
    <w:rsid w:val="00AB4A21"/>
    <w:rsid w:val="00AB5049"/>
    <w:rsid w:val="00AB5076"/>
    <w:rsid w:val="00AB5FA0"/>
    <w:rsid w:val="00AB6001"/>
    <w:rsid w:val="00AB60FA"/>
    <w:rsid w:val="00AB616B"/>
    <w:rsid w:val="00AB68F8"/>
    <w:rsid w:val="00AB6D27"/>
    <w:rsid w:val="00AB781E"/>
    <w:rsid w:val="00AC017A"/>
    <w:rsid w:val="00AC02F1"/>
    <w:rsid w:val="00AC0EF5"/>
    <w:rsid w:val="00AC1BF9"/>
    <w:rsid w:val="00AC1C2E"/>
    <w:rsid w:val="00AC1E84"/>
    <w:rsid w:val="00AC1F37"/>
    <w:rsid w:val="00AC1FAB"/>
    <w:rsid w:val="00AC2A05"/>
    <w:rsid w:val="00AC2B9E"/>
    <w:rsid w:val="00AC2E92"/>
    <w:rsid w:val="00AC39AE"/>
    <w:rsid w:val="00AC4172"/>
    <w:rsid w:val="00AC442F"/>
    <w:rsid w:val="00AC4985"/>
    <w:rsid w:val="00AC4998"/>
    <w:rsid w:val="00AC4ACC"/>
    <w:rsid w:val="00AC51B1"/>
    <w:rsid w:val="00AC5730"/>
    <w:rsid w:val="00AC6878"/>
    <w:rsid w:val="00AC68B1"/>
    <w:rsid w:val="00AC6DD7"/>
    <w:rsid w:val="00AC6ECA"/>
    <w:rsid w:val="00AC710F"/>
    <w:rsid w:val="00AC7382"/>
    <w:rsid w:val="00AC7DC8"/>
    <w:rsid w:val="00AC7EFB"/>
    <w:rsid w:val="00AC7FAE"/>
    <w:rsid w:val="00AD02E5"/>
    <w:rsid w:val="00AD0490"/>
    <w:rsid w:val="00AD04DA"/>
    <w:rsid w:val="00AD0558"/>
    <w:rsid w:val="00AD0E1C"/>
    <w:rsid w:val="00AD1115"/>
    <w:rsid w:val="00AD1327"/>
    <w:rsid w:val="00AD1FF6"/>
    <w:rsid w:val="00AD21D1"/>
    <w:rsid w:val="00AD2DB6"/>
    <w:rsid w:val="00AD2FDD"/>
    <w:rsid w:val="00AD30EF"/>
    <w:rsid w:val="00AD3C7F"/>
    <w:rsid w:val="00AD3CA3"/>
    <w:rsid w:val="00AD40FD"/>
    <w:rsid w:val="00AD45A2"/>
    <w:rsid w:val="00AD4934"/>
    <w:rsid w:val="00AD4CE5"/>
    <w:rsid w:val="00AD54EE"/>
    <w:rsid w:val="00AD5C7B"/>
    <w:rsid w:val="00AD5F7C"/>
    <w:rsid w:val="00AD63AD"/>
    <w:rsid w:val="00AD6558"/>
    <w:rsid w:val="00AD6C4F"/>
    <w:rsid w:val="00AD6E10"/>
    <w:rsid w:val="00AD7789"/>
    <w:rsid w:val="00AD7A18"/>
    <w:rsid w:val="00AD7F43"/>
    <w:rsid w:val="00AD7F5B"/>
    <w:rsid w:val="00AE03EB"/>
    <w:rsid w:val="00AE041B"/>
    <w:rsid w:val="00AE06A8"/>
    <w:rsid w:val="00AE0BAE"/>
    <w:rsid w:val="00AE0E9E"/>
    <w:rsid w:val="00AE12C7"/>
    <w:rsid w:val="00AE1339"/>
    <w:rsid w:val="00AE15B9"/>
    <w:rsid w:val="00AE1905"/>
    <w:rsid w:val="00AE1A21"/>
    <w:rsid w:val="00AE1D20"/>
    <w:rsid w:val="00AE1E25"/>
    <w:rsid w:val="00AE2038"/>
    <w:rsid w:val="00AE2524"/>
    <w:rsid w:val="00AE2761"/>
    <w:rsid w:val="00AE2B5F"/>
    <w:rsid w:val="00AE2F1C"/>
    <w:rsid w:val="00AE3020"/>
    <w:rsid w:val="00AE324A"/>
    <w:rsid w:val="00AE339B"/>
    <w:rsid w:val="00AE3750"/>
    <w:rsid w:val="00AE3A86"/>
    <w:rsid w:val="00AE3AF7"/>
    <w:rsid w:val="00AE3C54"/>
    <w:rsid w:val="00AE4FBE"/>
    <w:rsid w:val="00AE5361"/>
    <w:rsid w:val="00AE55A1"/>
    <w:rsid w:val="00AE56C2"/>
    <w:rsid w:val="00AE5712"/>
    <w:rsid w:val="00AE5884"/>
    <w:rsid w:val="00AE5906"/>
    <w:rsid w:val="00AE66FA"/>
    <w:rsid w:val="00AE6A45"/>
    <w:rsid w:val="00AE6DE9"/>
    <w:rsid w:val="00AE6F0A"/>
    <w:rsid w:val="00AE79FA"/>
    <w:rsid w:val="00AE7C2B"/>
    <w:rsid w:val="00AE7C3C"/>
    <w:rsid w:val="00AF0644"/>
    <w:rsid w:val="00AF07F1"/>
    <w:rsid w:val="00AF0D84"/>
    <w:rsid w:val="00AF1006"/>
    <w:rsid w:val="00AF10A8"/>
    <w:rsid w:val="00AF1200"/>
    <w:rsid w:val="00AF15B6"/>
    <w:rsid w:val="00AF1E5F"/>
    <w:rsid w:val="00AF1EE1"/>
    <w:rsid w:val="00AF21C8"/>
    <w:rsid w:val="00AF2840"/>
    <w:rsid w:val="00AF290B"/>
    <w:rsid w:val="00AF29D3"/>
    <w:rsid w:val="00AF31E6"/>
    <w:rsid w:val="00AF3A05"/>
    <w:rsid w:val="00AF3AE2"/>
    <w:rsid w:val="00AF3F76"/>
    <w:rsid w:val="00AF3FEA"/>
    <w:rsid w:val="00AF4770"/>
    <w:rsid w:val="00AF49B5"/>
    <w:rsid w:val="00AF5067"/>
    <w:rsid w:val="00AF5127"/>
    <w:rsid w:val="00AF5226"/>
    <w:rsid w:val="00AF5579"/>
    <w:rsid w:val="00AF5997"/>
    <w:rsid w:val="00AF5A45"/>
    <w:rsid w:val="00AF5DC8"/>
    <w:rsid w:val="00AF5F15"/>
    <w:rsid w:val="00AF6366"/>
    <w:rsid w:val="00AF63B0"/>
    <w:rsid w:val="00AF63D2"/>
    <w:rsid w:val="00AF68D1"/>
    <w:rsid w:val="00AF6AC6"/>
    <w:rsid w:val="00AF6D6E"/>
    <w:rsid w:val="00AF79DE"/>
    <w:rsid w:val="00B00243"/>
    <w:rsid w:val="00B0024A"/>
    <w:rsid w:val="00B004CB"/>
    <w:rsid w:val="00B012E7"/>
    <w:rsid w:val="00B01D6B"/>
    <w:rsid w:val="00B01DDF"/>
    <w:rsid w:val="00B0286C"/>
    <w:rsid w:val="00B02A3B"/>
    <w:rsid w:val="00B02B05"/>
    <w:rsid w:val="00B0334F"/>
    <w:rsid w:val="00B03552"/>
    <w:rsid w:val="00B035C1"/>
    <w:rsid w:val="00B03622"/>
    <w:rsid w:val="00B03934"/>
    <w:rsid w:val="00B03CFF"/>
    <w:rsid w:val="00B03EDB"/>
    <w:rsid w:val="00B04177"/>
    <w:rsid w:val="00B04742"/>
    <w:rsid w:val="00B04DD6"/>
    <w:rsid w:val="00B053B0"/>
    <w:rsid w:val="00B05523"/>
    <w:rsid w:val="00B0562A"/>
    <w:rsid w:val="00B05B71"/>
    <w:rsid w:val="00B05D8B"/>
    <w:rsid w:val="00B05E13"/>
    <w:rsid w:val="00B05EAF"/>
    <w:rsid w:val="00B062F0"/>
    <w:rsid w:val="00B06459"/>
    <w:rsid w:val="00B06717"/>
    <w:rsid w:val="00B06BC9"/>
    <w:rsid w:val="00B06D27"/>
    <w:rsid w:val="00B06DB8"/>
    <w:rsid w:val="00B074D8"/>
    <w:rsid w:val="00B0769E"/>
    <w:rsid w:val="00B07A2B"/>
    <w:rsid w:val="00B07D07"/>
    <w:rsid w:val="00B100FF"/>
    <w:rsid w:val="00B10361"/>
    <w:rsid w:val="00B10A31"/>
    <w:rsid w:val="00B10B1E"/>
    <w:rsid w:val="00B112A6"/>
    <w:rsid w:val="00B11466"/>
    <w:rsid w:val="00B11B32"/>
    <w:rsid w:val="00B11E39"/>
    <w:rsid w:val="00B11EB8"/>
    <w:rsid w:val="00B11F8B"/>
    <w:rsid w:val="00B12277"/>
    <w:rsid w:val="00B1239E"/>
    <w:rsid w:val="00B1278C"/>
    <w:rsid w:val="00B127AE"/>
    <w:rsid w:val="00B1345D"/>
    <w:rsid w:val="00B13477"/>
    <w:rsid w:val="00B136BC"/>
    <w:rsid w:val="00B13D2E"/>
    <w:rsid w:val="00B13FDF"/>
    <w:rsid w:val="00B14BF5"/>
    <w:rsid w:val="00B151EF"/>
    <w:rsid w:val="00B15276"/>
    <w:rsid w:val="00B15429"/>
    <w:rsid w:val="00B15551"/>
    <w:rsid w:val="00B15C91"/>
    <w:rsid w:val="00B15F49"/>
    <w:rsid w:val="00B15F59"/>
    <w:rsid w:val="00B16090"/>
    <w:rsid w:val="00B162C0"/>
    <w:rsid w:val="00B16432"/>
    <w:rsid w:val="00B1683B"/>
    <w:rsid w:val="00B16941"/>
    <w:rsid w:val="00B16988"/>
    <w:rsid w:val="00B169B3"/>
    <w:rsid w:val="00B16D0C"/>
    <w:rsid w:val="00B16DB2"/>
    <w:rsid w:val="00B16EEA"/>
    <w:rsid w:val="00B170C8"/>
    <w:rsid w:val="00B172FB"/>
    <w:rsid w:val="00B2006B"/>
    <w:rsid w:val="00B200A7"/>
    <w:rsid w:val="00B20941"/>
    <w:rsid w:val="00B20B95"/>
    <w:rsid w:val="00B21C78"/>
    <w:rsid w:val="00B223CF"/>
    <w:rsid w:val="00B2271A"/>
    <w:rsid w:val="00B2284A"/>
    <w:rsid w:val="00B237BB"/>
    <w:rsid w:val="00B23806"/>
    <w:rsid w:val="00B23E83"/>
    <w:rsid w:val="00B2402D"/>
    <w:rsid w:val="00B2454A"/>
    <w:rsid w:val="00B2474D"/>
    <w:rsid w:val="00B24A43"/>
    <w:rsid w:val="00B24AE6"/>
    <w:rsid w:val="00B24FAB"/>
    <w:rsid w:val="00B25283"/>
    <w:rsid w:val="00B25287"/>
    <w:rsid w:val="00B253EA"/>
    <w:rsid w:val="00B25743"/>
    <w:rsid w:val="00B257B3"/>
    <w:rsid w:val="00B259E7"/>
    <w:rsid w:val="00B25C11"/>
    <w:rsid w:val="00B25E9C"/>
    <w:rsid w:val="00B2638E"/>
    <w:rsid w:val="00B264DE"/>
    <w:rsid w:val="00B269E5"/>
    <w:rsid w:val="00B27F37"/>
    <w:rsid w:val="00B27F43"/>
    <w:rsid w:val="00B3003A"/>
    <w:rsid w:val="00B30732"/>
    <w:rsid w:val="00B30FBF"/>
    <w:rsid w:val="00B31027"/>
    <w:rsid w:val="00B31040"/>
    <w:rsid w:val="00B313F4"/>
    <w:rsid w:val="00B316A7"/>
    <w:rsid w:val="00B31F28"/>
    <w:rsid w:val="00B32247"/>
    <w:rsid w:val="00B32466"/>
    <w:rsid w:val="00B344D2"/>
    <w:rsid w:val="00B347E1"/>
    <w:rsid w:val="00B35A8D"/>
    <w:rsid w:val="00B35B6B"/>
    <w:rsid w:val="00B36069"/>
    <w:rsid w:val="00B360A3"/>
    <w:rsid w:val="00B3626A"/>
    <w:rsid w:val="00B3663A"/>
    <w:rsid w:val="00B3669D"/>
    <w:rsid w:val="00B36893"/>
    <w:rsid w:val="00B36C2D"/>
    <w:rsid w:val="00B36C3B"/>
    <w:rsid w:val="00B36FA2"/>
    <w:rsid w:val="00B36FE0"/>
    <w:rsid w:val="00B37D67"/>
    <w:rsid w:val="00B4024D"/>
    <w:rsid w:val="00B406C6"/>
    <w:rsid w:val="00B40A88"/>
    <w:rsid w:val="00B40DF8"/>
    <w:rsid w:val="00B40F79"/>
    <w:rsid w:val="00B40F8E"/>
    <w:rsid w:val="00B42391"/>
    <w:rsid w:val="00B423E9"/>
    <w:rsid w:val="00B42413"/>
    <w:rsid w:val="00B42E2E"/>
    <w:rsid w:val="00B42EB8"/>
    <w:rsid w:val="00B44740"/>
    <w:rsid w:val="00B44BAE"/>
    <w:rsid w:val="00B44CA3"/>
    <w:rsid w:val="00B44CBF"/>
    <w:rsid w:val="00B44FA3"/>
    <w:rsid w:val="00B4530E"/>
    <w:rsid w:val="00B45601"/>
    <w:rsid w:val="00B4565B"/>
    <w:rsid w:val="00B456ED"/>
    <w:rsid w:val="00B458B5"/>
    <w:rsid w:val="00B46239"/>
    <w:rsid w:val="00B4685D"/>
    <w:rsid w:val="00B46B48"/>
    <w:rsid w:val="00B46FD4"/>
    <w:rsid w:val="00B471EB"/>
    <w:rsid w:val="00B4748E"/>
    <w:rsid w:val="00B47B17"/>
    <w:rsid w:val="00B47E85"/>
    <w:rsid w:val="00B47EAC"/>
    <w:rsid w:val="00B506BA"/>
    <w:rsid w:val="00B5098D"/>
    <w:rsid w:val="00B50B38"/>
    <w:rsid w:val="00B50F57"/>
    <w:rsid w:val="00B511E1"/>
    <w:rsid w:val="00B5164E"/>
    <w:rsid w:val="00B51755"/>
    <w:rsid w:val="00B51ADC"/>
    <w:rsid w:val="00B51CEE"/>
    <w:rsid w:val="00B5225A"/>
    <w:rsid w:val="00B52767"/>
    <w:rsid w:val="00B52933"/>
    <w:rsid w:val="00B52C40"/>
    <w:rsid w:val="00B531B1"/>
    <w:rsid w:val="00B5340D"/>
    <w:rsid w:val="00B5347B"/>
    <w:rsid w:val="00B536AC"/>
    <w:rsid w:val="00B537AC"/>
    <w:rsid w:val="00B53B03"/>
    <w:rsid w:val="00B53E34"/>
    <w:rsid w:val="00B53F07"/>
    <w:rsid w:val="00B53F9F"/>
    <w:rsid w:val="00B542AD"/>
    <w:rsid w:val="00B54442"/>
    <w:rsid w:val="00B546A3"/>
    <w:rsid w:val="00B54913"/>
    <w:rsid w:val="00B54E70"/>
    <w:rsid w:val="00B55098"/>
    <w:rsid w:val="00B55273"/>
    <w:rsid w:val="00B552D6"/>
    <w:rsid w:val="00B5536F"/>
    <w:rsid w:val="00B554A6"/>
    <w:rsid w:val="00B5563C"/>
    <w:rsid w:val="00B55A6E"/>
    <w:rsid w:val="00B56114"/>
    <w:rsid w:val="00B5628B"/>
    <w:rsid w:val="00B5667F"/>
    <w:rsid w:val="00B569C2"/>
    <w:rsid w:val="00B56A07"/>
    <w:rsid w:val="00B56A53"/>
    <w:rsid w:val="00B56A74"/>
    <w:rsid w:val="00B56B2E"/>
    <w:rsid w:val="00B56BE3"/>
    <w:rsid w:val="00B575AF"/>
    <w:rsid w:val="00B57B76"/>
    <w:rsid w:val="00B57BFA"/>
    <w:rsid w:val="00B57E80"/>
    <w:rsid w:val="00B57EBB"/>
    <w:rsid w:val="00B60427"/>
    <w:rsid w:val="00B6055D"/>
    <w:rsid w:val="00B609B2"/>
    <w:rsid w:val="00B60B6C"/>
    <w:rsid w:val="00B60C51"/>
    <w:rsid w:val="00B60EA0"/>
    <w:rsid w:val="00B6114B"/>
    <w:rsid w:val="00B617C4"/>
    <w:rsid w:val="00B6190D"/>
    <w:rsid w:val="00B61B6D"/>
    <w:rsid w:val="00B61F06"/>
    <w:rsid w:val="00B62231"/>
    <w:rsid w:val="00B62285"/>
    <w:rsid w:val="00B625B5"/>
    <w:rsid w:val="00B63048"/>
    <w:rsid w:val="00B63224"/>
    <w:rsid w:val="00B6323D"/>
    <w:rsid w:val="00B6374E"/>
    <w:rsid w:val="00B63E20"/>
    <w:rsid w:val="00B641CA"/>
    <w:rsid w:val="00B64239"/>
    <w:rsid w:val="00B6457B"/>
    <w:rsid w:val="00B64761"/>
    <w:rsid w:val="00B64BD5"/>
    <w:rsid w:val="00B64E10"/>
    <w:rsid w:val="00B64FEA"/>
    <w:rsid w:val="00B65043"/>
    <w:rsid w:val="00B654EE"/>
    <w:rsid w:val="00B65B87"/>
    <w:rsid w:val="00B660B5"/>
    <w:rsid w:val="00B6620A"/>
    <w:rsid w:val="00B667E8"/>
    <w:rsid w:val="00B66B71"/>
    <w:rsid w:val="00B66CCC"/>
    <w:rsid w:val="00B66EFC"/>
    <w:rsid w:val="00B67029"/>
    <w:rsid w:val="00B67032"/>
    <w:rsid w:val="00B670F0"/>
    <w:rsid w:val="00B674C1"/>
    <w:rsid w:val="00B71293"/>
    <w:rsid w:val="00B715EB"/>
    <w:rsid w:val="00B7229B"/>
    <w:rsid w:val="00B72462"/>
    <w:rsid w:val="00B7255D"/>
    <w:rsid w:val="00B72C00"/>
    <w:rsid w:val="00B734DC"/>
    <w:rsid w:val="00B73906"/>
    <w:rsid w:val="00B73CB2"/>
    <w:rsid w:val="00B7450C"/>
    <w:rsid w:val="00B74572"/>
    <w:rsid w:val="00B7483E"/>
    <w:rsid w:val="00B752F1"/>
    <w:rsid w:val="00B75595"/>
    <w:rsid w:val="00B756FA"/>
    <w:rsid w:val="00B75D96"/>
    <w:rsid w:val="00B75E52"/>
    <w:rsid w:val="00B75EA5"/>
    <w:rsid w:val="00B76496"/>
    <w:rsid w:val="00B765E1"/>
    <w:rsid w:val="00B7675F"/>
    <w:rsid w:val="00B77258"/>
    <w:rsid w:val="00B77743"/>
    <w:rsid w:val="00B77830"/>
    <w:rsid w:val="00B77BE4"/>
    <w:rsid w:val="00B77EC7"/>
    <w:rsid w:val="00B80139"/>
    <w:rsid w:val="00B80392"/>
    <w:rsid w:val="00B80C47"/>
    <w:rsid w:val="00B80D0B"/>
    <w:rsid w:val="00B81235"/>
    <w:rsid w:val="00B81539"/>
    <w:rsid w:val="00B8225C"/>
    <w:rsid w:val="00B82518"/>
    <w:rsid w:val="00B82CCF"/>
    <w:rsid w:val="00B82E34"/>
    <w:rsid w:val="00B83103"/>
    <w:rsid w:val="00B831A4"/>
    <w:rsid w:val="00B83877"/>
    <w:rsid w:val="00B83C51"/>
    <w:rsid w:val="00B83CCD"/>
    <w:rsid w:val="00B8404C"/>
    <w:rsid w:val="00B849E8"/>
    <w:rsid w:val="00B84DE4"/>
    <w:rsid w:val="00B8521B"/>
    <w:rsid w:val="00B85547"/>
    <w:rsid w:val="00B8565A"/>
    <w:rsid w:val="00B862BB"/>
    <w:rsid w:val="00B86302"/>
    <w:rsid w:val="00B868A3"/>
    <w:rsid w:val="00B8695D"/>
    <w:rsid w:val="00B86FB3"/>
    <w:rsid w:val="00B870A4"/>
    <w:rsid w:val="00B87317"/>
    <w:rsid w:val="00B87AA9"/>
    <w:rsid w:val="00B90A12"/>
    <w:rsid w:val="00B90E49"/>
    <w:rsid w:val="00B90FCC"/>
    <w:rsid w:val="00B9267F"/>
    <w:rsid w:val="00B926AD"/>
    <w:rsid w:val="00B926B6"/>
    <w:rsid w:val="00B92CC1"/>
    <w:rsid w:val="00B93343"/>
    <w:rsid w:val="00B93750"/>
    <w:rsid w:val="00B93D6B"/>
    <w:rsid w:val="00B942F2"/>
    <w:rsid w:val="00B94582"/>
    <w:rsid w:val="00B94CC4"/>
    <w:rsid w:val="00B94D91"/>
    <w:rsid w:val="00B95850"/>
    <w:rsid w:val="00B95A30"/>
    <w:rsid w:val="00B95C45"/>
    <w:rsid w:val="00B96370"/>
    <w:rsid w:val="00B96548"/>
    <w:rsid w:val="00B9671A"/>
    <w:rsid w:val="00B9674F"/>
    <w:rsid w:val="00B9681A"/>
    <w:rsid w:val="00B96904"/>
    <w:rsid w:val="00B9708C"/>
    <w:rsid w:val="00B973BB"/>
    <w:rsid w:val="00B9777C"/>
    <w:rsid w:val="00B97815"/>
    <w:rsid w:val="00B97D98"/>
    <w:rsid w:val="00B97DDA"/>
    <w:rsid w:val="00B97FB1"/>
    <w:rsid w:val="00BA0DD2"/>
    <w:rsid w:val="00BA113D"/>
    <w:rsid w:val="00BA2102"/>
    <w:rsid w:val="00BA275F"/>
    <w:rsid w:val="00BA2D52"/>
    <w:rsid w:val="00BA31F6"/>
    <w:rsid w:val="00BA329A"/>
    <w:rsid w:val="00BA3502"/>
    <w:rsid w:val="00BA3A90"/>
    <w:rsid w:val="00BA3C47"/>
    <w:rsid w:val="00BA3D8F"/>
    <w:rsid w:val="00BA470A"/>
    <w:rsid w:val="00BA4B26"/>
    <w:rsid w:val="00BA4FB0"/>
    <w:rsid w:val="00BA58DC"/>
    <w:rsid w:val="00BA599A"/>
    <w:rsid w:val="00BA5A7E"/>
    <w:rsid w:val="00BA5DFE"/>
    <w:rsid w:val="00BA637C"/>
    <w:rsid w:val="00BA63FD"/>
    <w:rsid w:val="00BA64DC"/>
    <w:rsid w:val="00BA6665"/>
    <w:rsid w:val="00BA684E"/>
    <w:rsid w:val="00BA6B54"/>
    <w:rsid w:val="00BA6EC5"/>
    <w:rsid w:val="00BA75E3"/>
    <w:rsid w:val="00BA7735"/>
    <w:rsid w:val="00BB0083"/>
    <w:rsid w:val="00BB00D7"/>
    <w:rsid w:val="00BB0251"/>
    <w:rsid w:val="00BB08A3"/>
    <w:rsid w:val="00BB0BC9"/>
    <w:rsid w:val="00BB16AD"/>
    <w:rsid w:val="00BB18F8"/>
    <w:rsid w:val="00BB1BE7"/>
    <w:rsid w:val="00BB2137"/>
    <w:rsid w:val="00BB225A"/>
    <w:rsid w:val="00BB260A"/>
    <w:rsid w:val="00BB2DCB"/>
    <w:rsid w:val="00BB31EE"/>
    <w:rsid w:val="00BB340D"/>
    <w:rsid w:val="00BB3AE4"/>
    <w:rsid w:val="00BB40C4"/>
    <w:rsid w:val="00BB4551"/>
    <w:rsid w:val="00BB46E0"/>
    <w:rsid w:val="00BB4F9B"/>
    <w:rsid w:val="00BB5351"/>
    <w:rsid w:val="00BB563D"/>
    <w:rsid w:val="00BB5A8C"/>
    <w:rsid w:val="00BB5FA1"/>
    <w:rsid w:val="00BB602A"/>
    <w:rsid w:val="00BB630D"/>
    <w:rsid w:val="00BB6AF6"/>
    <w:rsid w:val="00BB6DCA"/>
    <w:rsid w:val="00BB6E88"/>
    <w:rsid w:val="00BB76FF"/>
    <w:rsid w:val="00BB7928"/>
    <w:rsid w:val="00BC01E5"/>
    <w:rsid w:val="00BC023F"/>
    <w:rsid w:val="00BC106F"/>
    <w:rsid w:val="00BC1174"/>
    <w:rsid w:val="00BC12C1"/>
    <w:rsid w:val="00BC1AD2"/>
    <w:rsid w:val="00BC1B87"/>
    <w:rsid w:val="00BC1CF6"/>
    <w:rsid w:val="00BC249F"/>
    <w:rsid w:val="00BC26BA"/>
    <w:rsid w:val="00BC2880"/>
    <w:rsid w:val="00BC2973"/>
    <w:rsid w:val="00BC34DB"/>
    <w:rsid w:val="00BC3557"/>
    <w:rsid w:val="00BC3AEA"/>
    <w:rsid w:val="00BC3DA0"/>
    <w:rsid w:val="00BC4372"/>
    <w:rsid w:val="00BC445D"/>
    <w:rsid w:val="00BC4784"/>
    <w:rsid w:val="00BC487E"/>
    <w:rsid w:val="00BC4FAB"/>
    <w:rsid w:val="00BC540D"/>
    <w:rsid w:val="00BC5732"/>
    <w:rsid w:val="00BC5BEA"/>
    <w:rsid w:val="00BC680E"/>
    <w:rsid w:val="00BC686A"/>
    <w:rsid w:val="00BC6975"/>
    <w:rsid w:val="00BC6B6B"/>
    <w:rsid w:val="00BC6D45"/>
    <w:rsid w:val="00BC73AD"/>
    <w:rsid w:val="00BC7536"/>
    <w:rsid w:val="00BC7820"/>
    <w:rsid w:val="00BC7F7D"/>
    <w:rsid w:val="00BD06E1"/>
    <w:rsid w:val="00BD0711"/>
    <w:rsid w:val="00BD091A"/>
    <w:rsid w:val="00BD0A15"/>
    <w:rsid w:val="00BD0E4A"/>
    <w:rsid w:val="00BD1364"/>
    <w:rsid w:val="00BD14EE"/>
    <w:rsid w:val="00BD1502"/>
    <w:rsid w:val="00BD180B"/>
    <w:rsid w:val="00BD1A0A"/>
    <w:rsid w:val="00BD2800"/>
    <w:rsid w:val="00BD2CD0"/>
    <w:rsid w:val="00BD2E2D"/>
    <w:rsid w:val="00BD3214"/>
    <w:rsid w:val="00BD3263"/>
    <w:rsid w:val="00BD3A01"/>
    <w:rsid w:val="00BD3E31"/>
    <w:rsid w:val="00BD3F87"/>
    <w:rsid w:val="00BD431F"/>
    <w:rsid w:val="00BD4B6C"/>
    <w:rsid w:val="00BD51B2"/>
    <w:rsid w:val="00BD603B"/>
    <w:rsid w:val="00BD61D3"/>
    <w:rsid w:val="00BD62CD"/>
    <w:rsid w:val="00BD671A"/>
    <w:rsid w:val="00BD67E6"/>
    <w:rsid w:val="00BD6E86"/>
    <w:rsid w:val="00BD7328"/>
    <w:rsid w:val="00BD7418"/>
    <w:rsid w:val="00BD7798"/>
    <w:rsid w:val="00BD798E"/>
    <w:rsid w:val="00BD7AFD"/>
    <w:rsid w:val="00BD7B64"/>
    <w:rsid w:val="00BD7D5D"/>
    <w:rsid w:val="00BE02E4"/>
    <w:rsid w:val="00BE04FC"/>
    <w:rsid w:val="00BE0656"/>
    <w:rsid w:val="00BE0852"/>
    <w:rsid w:val="00BE0918"/>
    <w:rsid w:val="00BE138F"/>
    <w:rsid w:val="00BE17CF"/>
    <w:rsid w:val="00BE19C5"/>
    <w:rsid w:val="00BE1A92"/>
    <w:rsid w:val="00BE23BD"/>
    <w:rsid w:val="00BE2431"/>
    <w:rsid w:val="00BE2B32"/>
    <w:rsid w:val="00BE30B8"/>
    <w:rsid w:val="00BE3366"/>
    <w:rsid w:val="00BE342B"/>
    <w:rsid w:val="00BE37CA"/>
    <w:rsid w:val="00BE3D71"/>
    <w:rsid w:val="00BE4352"/>
    <w:rsid w:val="00BE4699"/>
    <w:rsid w:val="00BE4760"/>
    <w:rsid w:val="00BE4803"/>
    <w:rsid w:val="00BE4DA8"/>
    <w:rsid w:val="00BE4DFC"/>
    <w:rsid w:val="00BE5E0C"/>
    <w:rsid w:val="00BE6081"/>
    <w:rsid w:val="00BE60C5"/>
    <w:rsid w:val="00BE6575"/>
    <w:rsid w:val="00BE716F"/>
    <w:rsid w:val="00BE794D"/>
    <w:rsid w:val="00BE7DFE"/>
    <w:rsid w:val="00BF0A8A"/>
    <w:rsid w:val="00BF0C3D"/>
    <w:rsid w:val="00BF0F0E"/>
    <w:rsid w:val="00BF1065"/>
    <w:rsid w:val="00BF10C8"/>
    <w:rsid w:val="00BF125A"/>
    <w:rsid w:val="00BF1334"/>
    <w:rsid w:val="00BF140B"/>
    <w:rsid w:val="00BF1642"/>
    <w:rsid w:val="00BF1696"/>
    <w:rsid w:val="00BF1878"/>
    <w:rsid w:val="00BF1AA5"/>
    <w:rsid w:val="00BF30F1"/>
    <w:rsid w:val="00BF3245"/>
    <w:rsid w:val="00BF33DF"/>
    <w:rsid w:val="00BF38D7"/>
    <w:rsid w:val="00BF43EB"/>
    <w:rsid w:val="00BF449A"/>
    <w:rsid w:val="00BF47C2"/>
    <w:rsid w:val="00BF4985"/>
    <w:rsid w:val="00BF4ACC"/>
    <w:rsid w:val="00BF4DD1"/>
    <w:rsid w:val="00BF53D2"/>
    <w:rsid w:val="00BF6086"/>
    <w:rsid w:val="00BF6989"/>
    <w:rsid w:val="00BF6A51"/>
    <w:rsid w:val="00BF6BA9"/>
    <w:rsid w:val="00BF6ED7"/>
    <w:rsid w:val="00BF711E"/>
    <w:rsid w:val="00BF7244"/>
    <w:rsid w:val="00BF7388"/>
    <w:rsid w:val="00BF7478"/>
    <w:rsid w:val="00BF75DE"/>
    <w:rsid w:val="00BF7662"/>
    <w:rsid w:val="00C0034E"/>
    <w:rsid w:val="00C0060D"/>
    <w:rsid w:val="00C0085C"/>
    <w:rsid w:val="00C00868"/>
    <w:rsid w:val="00C00AE5"/>
    <w:rsid w:val="00C00C2D"/>
    <w:rsid w:val="00C00DDF"/>
    <w:rsid w:val="00C00FDE"/>
    <w:rsid w:val="00C00FE0"/>
    <w:rsid w:val="00C01232"/>
    <w:rsid w:val="00C01370"/>
    <w:rsid w:val="00C018B4"/>
    <w:rsid w:val="00C01BD4"/>
    <w:rsid w:val="00C01C72"/>
    <w:rsid w:val="00C02C3B"/>
    <w:rsid w:val="00C02CE4"/>
    <w:rsid w:val="00C02D65"/>
    <w:rsid w:val="00C02F4C"/>
    <w:rsid w:val="00C03220"/>
    <w:rsid w:val="00C03269"/>
    <w:rsid w:val="00C03276"/>
    <w:rsid w:val="00C038D3"/>
    <w:rsid w:val="00C03926"/>
    <w:rsid w:val="00C03956"/>
    <w:rsid w:val="00C03D3A"/>
    <w:rsid w:val="00C03DE3"/>
    <w:rsid w:val="00C04007"/>
    <w:rsid w:val="00C04112"/>
    <w:rsid w:val="00C042F3"/>
    <w:rsid w:val="00C048FE"/>
    <w:rsid w:val="00C04911"/>
    <w:rsid w:val="00C04AA7"/>
    <w:rsid w:val="00C04B17"/>
    <w:rsid w:val="00C05182"/>
    <w:rsid w:val="00C05926"/>
    <w:rsid w:val="00C05A03"/>
    <w:rsid w:val="00C05AEF"/>
    <w:rsid w:val="00C06402"/>
    <w:rsid w:val="00C066B5"/>
    <w:rsid w:val="00C06772"/>
    <w:rsid w:val="00C06B21"/>
    <w:rsid w:val="00C06D35"/>
    <w:rsid w:val="00C06EC7"/>
    <w:rsid w:val="00C0735E"/>
    <w:rsid w:val="00C0781E"/>
    <w:rsid w:val="00C079FB"/>
    <w:rsid w:val="00C07D5F"/>
    <w:rsid w:val="00C07E57"/>
    <w:rsid w:val="00C10B32"/>
    <w:rsid w:val="00C10C2C"/>
    <w:rsid w:val="00C11C22"/>
    <w:rsid w:val="00C11ECB"/>
    <w:rsid w:val="00C13971"/>
    <w:rsid w:val="00C13B0F"/>
    <w:rsid w:val="00C14457"/>
    <w:rsid w:val="00C147DA"/>
    <w:rsid w:val="00C14863"/>
    <w:rsid w:val="00C14868"/>
    <w:rsid w:val="00C14AE3"/>
    <w:rsid w:val="00C14B23"/>
    <w:rsid w:val="00C14BFE"/>
    <w:rsid w:val="00C14D6C"/>
    <w:rsid w:val="00C14FA7"/>
    <w:rsid w:val="00C156A2"/>
    <w:rsid w:val="00C16396"/>
    <w:rsid w:val="00C17435"/>
    <w:rsid w:val="00C17BA5"/>
    <w:rsid w:val="00C17F22"/>
    <w:rsid w:val="00C203FE"/>
    <w:rsid w:val="00C20665"/>
    <w:rsid w:val="00C209B9"/>
    <w:rsid w:val="00C20B16"/>
    <w:rsid w:val="00C20F3E"/>
    <w:rsid w:val="00C20FEF"/>
    <w:rsid w:val="00C2139E"/>
    <w:rsid w:val="00C21580"/>
    <w:rsid w:val="00C2178A"/>
    <w:rsid w:val="00C217B7"/>
    <w:rsid w:val="00C21B72"/>
    <w:rsid w:val="00C21F75"/>
    <w:rsid w:val="00C21FAE"/>
    <w:rsid w:val="00C22305"/>
    <w:rsid w:val="00C22458"/>
    <w:rsid w:val="00C22540"/>
    <w:rsid w:val="00C22809"/>
    <w:rsid w:val="00C22982"/>
    <w:rsid w:val="00C22C83"/>
    <w:rsid w:val="00C2320C"/>
    <w:rsid w:val="00C23677"/>
    <w:rsid w:val="00C237FC"/>
    <w:rsid w:val="00C238DB"/>
    <w:rsid w:val="00C24499"/>
    <w:rsid w:val="00C24835"/>
    <w:rsid w:val="00C259E8"/>
    <w:rsid w:val="00C25C0B"/>
    <w:rsid w:val="00C25FFF"/>
    <w:rsid w:val="00C2619B"/>
    <w:rsid w:val="00C26529"/>
    <w:rsid w:val="00C2663A"/>
    <w:rsid w:val="00C26911"/>
    <w:rsid w:val="00C27664"/>
    <w:rsid w:val="00C279DD"/>
    <w:rsid w:val="00C27EB3"/>
    <w:rsid w:val="00C27EEF"/>
    <w:rsid w:val="00C301F2"/>
    <w:rsid w:val="00C3045D"/>
    <w:rsid w:val="00C30481"/>
    <w:rsid w:val="00C30992"/>
    <w:rsid w:val="00C30BA7"/>
    <w:rsid w:val="00C30E51"/>
    <w:rsid w:val="00C31163"/>
    <w:rsid w:val="00C316B8"/>
    <w:rsid w:val="00C31D89"/>
    <w:rsid w:val="00C3241C"/>
    <w:rsid w:val="00C3280D"/>
    <w:rsid w:val="00C328AE"/>
    <w:rsid w:val="00C3307F"/>
    <w:rsid w:val="00C338D1"/>
    <w:rsid w:val="00C3396C"/>
    <w:rsid w:val="00C33A54"/>
    <w:rsid w:val="00C33DEA"/>
    <w:rsid w:val="00C35263"/>
    <w:rsid w:val="00C3536E"/>
    <w:rsid w:val="00C354FC"/>
    <w:rsid w:val="00C359BB"/>
    <w:rsid w:val="00C360EF"/>
    <w:rsid w:val="00C3660C"/>
    <w:rsid w:val="00C36658"/>
    <w:rsid w:val="00C36B7C"/>
    <w:rsid w:val="00C36CFD"/>
    <w:rsid w:val="00C36F80"/>
    <w:rsid w:val="00C37048"/>
    <w:rsid w:val="00C3716B"/>
    <w:rsid w:val="00C37BF9"/>
    <w:rsid w:val="00C4003A"/>
    <w:rsid w:val="00C40663"/>
    <w:rsid w:val="00C40A0E"/>
    <w:rsid w:val="00C40A3A"/>
    <w:rsid w:val="00C40A72"/>
    <w:rsid w:val="00C40C10"/>
    <w:rsid w:val="00C41302"/>
    <w:rsid w:val="00C415BD"/>
    <w:rsid w:val="00C41E39"/>
    <w:rsid w:val="00C41F76"/>
    <w:rsid w:val="00C422E5"/>
    <w:rsid w:val="00C42ED1"/>
    <w:rsid w:val="00C42F67"/>
    <w:rsid w:val="00C43029"/>
    <w:rsid w:val="00C43733"/>
    <w:rsid w:val="00C439AD"/>
    <w:rsid w:val="00C43A87"/>
    <w:rsid w:val="00C43D0D"/>
    <w:rsid w:val="00C43F37"/>
    <w:rsid w:val="00C4418B"/>
    <w:rsid w:val="00C441DC"/>
    <w:rsid w:val="00C44410"/>
    <w:rsid w:val="00C44C71"/>
    <w:rsid w:val="00C44DDC"/>
    <w:rsid w:val="00C44EAF"/>
    <w:rsid w:val="00C4505B"/>
    <w:rsid w:val="00C4515E"/>
    <w:rsid w:val="00C4590E"/>
    <w:rsid w:val="00C4601D"/>
    <w:rsid w:val="00C46894"/>
    <w:rsid w:val="00C46B2D"/>
    <w:rsid w:val="00C46D44"/>
    <w:rsid w:val="00C47018"/>
    <w:rsid w:val="00C473D8"/>
    <w:rsid w:val="00C47962"/>
    <w:rsid w:val="00C47BB4"/>
    <w:rsid w:val="00C50131"/>
    <w:rsid w:val="00C503B1"/>
    <w:rsid w:val="00C506A0"/>
    <w:rsid w:val="00C50ABF"/>
    <w:rsid w:val="00C50BB7"/>
    <w:rsid w:val="00C50BDE"/>
    <w:rsid w:val="00C512D3"/>
    <w:rsid w:val="00C515CB"/>
    <w:rsid w:val="00C51B79"/>
    <w:rsid w:val="00C52020"/>
    <w:rsid w:val="00C523E3"/>
    <w:rsid w:val="00C526F7"/>
    <w:rsid w:val="00C52709"/>
    <w:rsid w:val="00C52812"/>
    <w:rsid w:val="00C52CB6"/>
    <w:rsid w:val="00C52DDE"/>
    <w:rsid w:val="00C530B8"/>
    <w:rsid w:val="00C53A0D"/>
    <w:rsid w:val="00C548C3"/>
    <w:rsid w:val="00C5492B"/>
    <w:rsid w:val="00C54CAF"/>
    <w:rsid w:val="00C54EB0"/>
    <w:rsid w:val="00C554A6"/>
    <w:rsid w:val="00C555DA"/>
    <w:rsid w:val="00C5574E"/>
    <w:rsid w:val="00C558ED"/>
    <w:rsid w:val="00C559C1"/>
    <w:rsid w:val="00C55D42"/>
    <w:rsid w:val="00C55ED1"/>
    <w:rsid w:val="00C5626B"/>
    <w:rsid w:val="00C56A6C"/>
    <w:rsid w:val="00C56C37"/>
    <w:rsid w:val="00C56E3C"/>
    <w:rsid w:val="00C57EB8"/>
    <w:rsid w:val="00C600C3"/>
    <w:rsid w:val="00C60469"/>
    <w:rsid w:val="00C60EB1"/>
    <w:rsid w:val="00C61310"/>
    <w:rsid w:val="00C613AB"/>
    <w:rsid w:val="00C6184E"/>
    <w:rsid w:val="00C61B4A"/>
    <w:rsid w:val="00C620D6"/>
    <w:rsid w:val="00C6215D"/>
    <w:rsid w:val="00C622F6"/>
    <w:rsid w:val="00C6233D"/>
    <w:rsid w:val="00C6257D"/>
    <w:rsid w:val="00C62D86"/>
    <w:rsid w:val="00C62D9F"/>
    <w:rsid w:val="00C633F1"/>
    <w:rsid w:val="00C6352E"/>
    <w:rsid w:val="00C6411E"/>
    <w:rsid w:val="00C643C1"/>
    <w:rsid w:val="00C649E0"/>
    <w:rsid w:val="00C65090"/>
    <w:rsid w:val="00C6524F"/>
    <w:rsid w:val="00C658B6"/>
    <w:rsid w:val="00C65955"/>
    <w:rsid w:val="00C65A2A"/>
    <w:rsid w:val="00C66272"/>
    <w:rsid w:val="00C66DDE"/>
    <w:rsid w:val="00C66E1A"/>
    <w:rsid w:val="00C66F49"/>
    <w:rsid w:val="00C66FFA"/>
    <w:rsid w:val="00C670B0"/>
    <w:rsid w:val="00C67731"/>
    <w:rsid w:val="00C67BA5"/>
    <w:rsid w:val="00C703D0"/>
    <w:rsid w:val="00C707E4"/>
    <w:rsid w:val="00C7119A"/>
    <w:rsid w:val="00C71BC9"/>
    <w:rsid w:val="00C71D51"/>
    <w:rsid w:val="00C73184"/>
    <w:rsid w:val="00C735F6"/>
    <w:rsid w:val="00C74003"/>
    <w:rsid w:val="00C750EC"/>
    <w:rsid w:val="00C7590D"/>
    <w:rsid w:val="00C76571"/>
    <w:rsid w:val="00C76713"/>
    <w:rsid w:val="00C768F3"/>
    <w:rsid w:val="00C769D7"/>
    <w:rsid w:val="00C76B56"/>
    <w:rsid w:val="00C76D2B"/>
    <w:rsid w:val="00C76F5D"/>
    <w:rsid w:val="00C77591"/>
    <w:rsid w:val="00C80F24"/>
    <w:rsid w:val="00C8126A"/>
    <w:rsid w:val="00C81511"/>
    <w:rsid w:val="00C8166E"/>
    <w:rsid w:val="00C8177D"/>
    <w:rsid w:val="00C817B6"/>
    <w:rsid w:val="00C817BD"/>
    <w:rsid w:val="00C818E7"/>
    <w:rsid w:val="00C825A0"/>
    <w:rsid w:val="00C82B12"/>
    <w:rsid w:val="00C82F14"/>
    <w:rsid w:val="00C83372"/>
    <w:rsid w:val="00C8340B"/>
    <w:rsid w:val="00C83699"/>
    <w:rsid w:val="00C836DC"/>
    <w:rsid w:val="00C83777"/>
    <w:rsid w:val="00C83885"/>
    <w:rsid w:val="00C83B60"/>
    <w:rsid w:val="00C83F39"/>
    <w:rsid w:val="00C83F9F"/>
    <w:rsid w:val="00C840E6"/>
    <w:rsid w:val="00C854F8"/>
    <w:rsid w:val="00C855AC"/>
    <w:rsid w:val="00C8575B"/>
    <w:rsid w:val="00C85D65"/>
    <w:rsid w:val="00C86407"/>
    <w:rsid w:val="00C86A9D"/>
    <w:rsid w:val="00C86C92"/>
    <w:rsid w:val="00C86D5E"/>
    <w:rsid w:val="00C86D63"/>
    <w:rsid w:val="00C86E8A"/>
    <w:rsid w:val="00C8709C"/>
    <w:rsid w:val="00C870F4"/>
    <w:rsid w:val="00C873AC"/>
    <w:rsid w:val="00C87A97"/>
    <w:rsid w:val="00C9024F"/>
    <w:rsid w:val="00C9032F"/>
    <w:rsid w:val="00C9038F"/>
    <w:rsid w:val="00C909A7"/>
    <w:rsid w:val="00C90AA7"/>
    <w:rsid w:val="00C90F81"/>
    <w:rsid w:val="00C91186"/>
    <w:rsid w:val="00C911E0"/>
    <w:rsid w:val="00C9132E"/>
    <w:rsid w:val="00C91393"/>
    <w:rsid w:val="00C917DC"/>
    <w:rsid w:val="00C918E5"/>
    <w:rsid w:val="00C91BEB"/>
    <w:rsid w:val="00C91E6A"/>
    <w:rsid w:val="00C91E6C"/>
    <w:rsid w:val="00C92C7E"/>
    <w:rsid w:val="00C92D1D"/>
    <w:rsid w:val="00C92FA3"/>
    <w:rsid w:val="00C93843"/>
    <w:rsid w:val="00C93854"/>
    <w:rsid w:val="00C93889"/>
    <w:rsid w:val="00C93AA4"/>
    <w:rsid w:val="00C93CBD"/>
    <w:rsid w:val="00C94392"/>
    <w:rsid w:val="00C94C6E"/>
    <w:rsid w:val="00C94E66"/>
    <w:rsid w:val="00C951FA"/>
    <w:rsid w:val="00C9523E"/>
    <w:rsid w:val="00C953A3"/>
    <w:rsid w:val="00C95699"/>
    <w:rsid w:val="00C95E44"/>
    <w:rsid w:val="00C95E4E"/>
    <w:rsid w:val="00C95E59"/>
    <w:rsid w:val="00C95E68"/>
    <w:rsid w:val="00C960A5"/>
    <w:rsid w:val="00C960F0"/>
    <w:rsid w:val="00C96A66"/>
    <w:rsid w:val="00C96B58"/>
    <w:rsid w:val="00C977E8"/>
    <w:rsid w:val="00C97A58"/>
    <w:rsid w:val="00C97AD3"/>
    <w:rsid w:val="00C97C45"/>
    <w:rsid w:val="00C97C83"/>
    <w:rsid w:val="00CA019A"/>
    <w:rsid w:val="00CA01E2"/>
    <w:rsid w:val="00CA0478"/>
    <w:rsid w:val="00CA0509"/>
    <w:rsid w:val="00CA0D8F"/>
    <w:rsid w:val="00CA0DD1"/>
    <w:rsid w:val="00CA1056"/>
    <w:rsid w:val="00CA1BAC"/>
    <w:rsid w:val="00CA20F8"/>
    <w:rsid w:val="00CA2274"/>
    <w:rsid w:val="00CA24AF"/>
    <w:rsid w:val="00CA252E"/>
    <w:rsid w:val="00CA25BC"/>
    <w:rsid w:val="00CA2B7E"/>
    <w:rsid w:val="00CA2BF5"/>
    <w:rsid w:val="00CA2F5B"/>
    <w:rsid w:val="00CA313B"/>
    <w:rsid w:val="00CA373F"/>
    <w:rsid w:val="00CA381E"/>
    <w:rsid w:val="00CA3981"/>
    <w:rsid w:val="00CA441A"/>
    <w:rsid w:val="00CA45BE"/>
    <w:rsid w:val="00CA490B"/>
    <w:rsid w:val="00CA54EB"/>
    <w:rsid w:val="00CA5568"/>
    <w:rsid w:val="00CA55DD"/>
    <w:rsid w:val="00CA563B"/>
    <w:rsid w:val="00CA599D"/>
    <w:rsid w:val="00CA5EA9"/>
    <w:rsid w:val="00CA5F15"/>
    <w:rsid w:val="00CA60D6"/>
    <w:rsid w:val="00CA62F4"/>
    <w:rsid w:val="00CA658E"/>
    <w:rsid w:val="00CA65A1"/>
    <w:rsid w:val="00CA6BDB"/>
    <w:rsid w:val="00CA6E63"/>
    <w:rsid w:val="00CA7321"/>
    <w:rsid w:val="00CA7343"/>
    <w:rsid w:val="00CA73ED"/>
    <w:rsid w:val="00CB1312"/>
    <w:rsid w:val="00CB13CA"/>
    <w:rsid w:val="00CB1A67"/>
    <w:rsid w:val="00CB1E5F"/>
    <w:rsid w:val="00CB1EED"/>
    <w:rsid w:val="00CB1FD9"/>
    <w:rsid w:val="00CB2131"/>
    <w:rsid w:val="00CB24AA"/>
    <w:rsid w:val="00CB2740"/>
    <w:rsid w:val="00CB2942"/>
    <w:rsid w:val="00CB2BE5"/>
    <w:rsid w:val="00CB2DDB"/>
    <w:rsid w:val="00CB2E57"/>
    <w:rsid w:val="00CB3044"/>
    <w:rsid w:val="00CB354C"/>
    <w:rsid w:val="00CB3815"/>
    <w:rsid w:val="00CB3C10"/>
    <w:rsid w:val="00CB3E43"/>
    <w:rsid w:val="00CB4578"/>
    <w:rsid w:val="00CB535F"/>
    <w:rsid w:val="00CB54C5"/>
    <w:rsid w:val="00CB54E1"/>
    <w:rsid w:val="00CB5662"/>
    <w:rsid w:val="00CB593D"/>
    <w:rsid w:val="00CB61F0"/>
    <w:rsid w:val="00CB62E8"/>
    <w:rsid w:val="00CB6587"/>
    <w:rsid w:val="00CB6740"/>
    <w:rsid w:val="00CB68AA"/>
    <w:rsid w:val="00CB6CBB"/>
    <w:rsid w:val="00CB75BB"/>
    <w:rsid w:val="00CB78C9"/>
    <w:rsid w:val="00CB7A81"/>
    <w:rsid w:val="00CB7B13"/>
    <w:rsid w:val="00CC0DFF"/>
    <w:rsid w:val="00CC1044"/>
    <w:rsid w:val="00CC16B4"/>
    <w:rsid w:val="00CC1BB5"/>
    <w:rsid w:val="00CC1BE9"/>
    <w:rsid w:val="00CC1CBE"/>
    <w:rsid w:val="00CC2D55"/>
    <w:rsid w:val="00CC2ECF"/>
    <w:rsid w:val="00CC2FB4"/>
    <w:rsid w:val="00CC3089"/>
    <w:rsid w:val="00CC3B06"/>
    <w:rsid w:val="00CC3BDB"/>
    <w:rsid w:val="00CC3CF9"/>
    <w:rsid w:val="00CC41B5"/>
    <w:rsid w:val="00CC438D"/>
    <w:rsid w:val="00CC48A2"/>
    <w:rsid w:val="00CC4B27"/>
    <w:rsid w:val="00CC4DC3"/>
    <w:rsid w:val="00CC4EB3"/>
    <w:rsid w:val="00CC5BF0"/>
    <w:rsid w:val="00CC5CF8"/>
    <w:rsid w:val="00CC61B5"/>
    <w:rsid w:val="00CC663B"/>
    <w:rsid w:val="00CC6764"/>
    <w:rsid w:val="00CC6B11"/>
    <w:rsid w:val="00CC76B0"/>
    <w:rsid w:val="00CC7DA7"/>
    <w:rsid w:val="00CD157E"/>
    <w:rsid w:val="00CD1ACA"/>
    <w:rsid w:val="00CD1EBB"/>
    <w:rsid w:val="00CD1F32"/>
    <w:rsid w:val="00CD1F8B"/>
    <w:rsid w:val="00CD2035"/>
    <w:rsid w:val="00CD3110"/>
    <w:rsid w:val="00CD312B"/>
    <w:rsid w:val="00CD32F6"/>
    <w:rsid w:val="00CD3548"/>
    <w:rsid w:val="00CD484E"/>
    <w:rsid w:val="00CD5ABE"/>
    <w:rsid w:val="00CD5F88"/>
    <w:rsid w:val="00CD5FBA"/>
    <w:rsid w:val="00CD6AC6"/>
    <w:rsid w:val="00CD72C4"/>
    <w:rsid w:val="00CE019A"/>
    <w:rsid w:val="00CE08B4"/>
    <w:rsid w:val="00CE0B2B"/>
    <w:rsid w:val="00CE0D5A"/>
    <w:rsid w:val="00CE1424"/>
    <w:rsid w:val="00CE177F"/>
    <w:rsid w:val="00CE1C67"/>
    <w:rsid w:val="00CE21AC"/>
    <w:rsid w:val="00CE2236"/>
    <w:rsid w:val="00CE241D"/>
    <w:rsid w:val="00CE24AE"/>
    <w:rsid w:val="00CE2828"/>
    <w:rsid w:val="00CE3138"/>
    <w:rsid w:val="00CE3BC4"/>
    <w:rsid w:val="00CE3C24"/>
    <w:rsid w:val="00CE3E59"/>
    <w:rsid w:val="00CE423A"/>
    <w:rsid w:val="00CE46DC"/>
    <w:rsid w:val="00CE4DEF"/>
    <w:rsid w:val="00CE4EB9"/>
    <w:rsid w:val="00CE5085"/>
    <w:rsid w:val="00CE5B24"/>
    <w:rsid w:val="00CE6A07"/>
    <w:rsid w:val="00CE6B04"/>
    <w:rsid w:val="00CE6CC3"/>
    <w:rsid w:val="00CE6F95"/>
    <w:rsid w:val="00CE7223"/>
    <w:rsid w:val="00CE73F5"/>
    <w:rsid w:val="00CE75B2"/>
    <w:rsid w:val="00CE7781"/>
    <w:rsid w:val="00CE7F4D"/>
    <w:rsid w:val="00CF0081"/>
    <w:rsid w:val="00CF05B6"/>
    <w:rsid w:val="00CF05EE"/>
    <w:rsid w:val="00CF0941"/>
    <w:rsid w:val="00CF0E18"/>
    <w:rsid w:val="00CF0E6E"/>
    <w:rsid w:val="00CF1D16"/>
    <w:rsid w:val="00CF2129"/>
    <w:rsid w:val="00CF21A2"/>
    <w:rsid w:val="00CF27D4"/>
    <w:rsid w:val="00CF2A0C"/>
    <w:rsid w:val="00CF2A89"/>
    <w:rsid w:val="00CF2CD3"/>
    <w:rsid w:val="00CF2D88"/>
    <w:rsid w:val="00CF2DAD"/>
    <w:rsid w:val="00CF322A"/>
    <w:rsid w:val="00CF349C"/>
    <w:rsid w:val="00CF351B"/>
    <w:rsid w:val="00CF3E00"/>
    <w:rsid w:val="00CF42CF"/>
    <w:rsid w:val="00CF5036"/>
    <w:rsid w:val="00CF521A"/>
    <w:rsid w:val="00CF529F"/>
    <w:rsid w:val="00CF538D"/>
    <w:rsid w:val="00CF58CC"/>
    <w:rsid w:val="00CF63B2"/>
    <w:rsid w:val="00CF660F"/>
    <w:rsid w:val="00CF66F1"/>
    <w:rsid w:val="00CF684B"/>
    <w:rsid w:val="00CF6A21"/>
    <w:rsid w:val="00CF6D0A"/>
    <w:rsid w:val="00CF6DF3"/>
    <w:rsid w:val="00CF72D1"/>
    <w:rsid w:val="00CF74DC"/>
    <w:rsid w:val="00CF74DD"/>
    <w:rsid w:val="00CF77E2"/>
    <w:rsid w:val="00CF7CEC"/>
    <w:rsid w:val="00CF7FDA"/>
    <w:rsid w:val="00D0053F"/>
    <w:rsid w:val="00D00A4D"/>
    <w:rsid w:val="00D00C48"/>
    <w:rsid w:val="00D00DBA"/>
    <w:rsid w:val="00D00E29"/>
    <w:rsid w:val="00D00F55"/>
    <w:rsid w:val="00D01826"/>
    <w:rsid w:val="00D01A04"/>
    <w:rsid w:val="00D01BC2"/>
    <w:rsid w:val="00D01C9E"/>
    <w:rsid w:val="00D01CD8"/>
    <w:rsid w:val="00D02215"/>
    <w:rsid w:val="00D02656"/>
    <w:rsid w:val="00D0297C"/>
    <w:rsid w:val="00D02ACE"/>
    <w:rsid w:val="00D03136"/>
    <w:rsid w:val="00D0359A"/>
    <w:rsid w:val="00D03696"/>
    <w:rsid w:val="00D03CD7"/>
    <w:rsid w:val="00D0409A"/>
    <w:rsid w:val="00D040C1"/>
    <w:rsid w:val="00D04434"/>
    <w:rsid w:val="00D045C4"/>
    <w:rsid w:val="00D046EF"/>
    <w:rsid w:val="00D0558C"/>
    <w:rsid w:val="00D05761"/>
    <w:rsid w:val="00D059EF"/>
    <w:rsid w:val="00D05BC1"/>
    <w:rsid w:val="00D05D39"/>
    <w:rsid w:val="00D05E7E"/>
    <w:rsid w:val="00D06296"/>
    <w:rsid w:val="00D06FD9"/>
    <w:rsid w:val="00D07B4B"/>
    <w:rsid w:val="00D07BBE"/>
    <w:rsid w:val="00D07C56"/>
    <w:rsid w:val="00D07D08"/>
    <w:rsid w:val="00D10010"/>
    <w:rsid w:val="00D1022A"/>
    <w:rsid w:val="00D10401"/>
    <w:rsid w:val="00D107FF"/>
    <w:rsid w:val="00D111B8"/>
    <w:rsid w:val="00D114A6"/>
    <w:rsid w:val="00D11656"/>
    <w:rsid w:val="00D11F17"/>
    <w:rsid w:val="00D1200F"/>
    <w:rsid w:val="00D1204E"/>
    <w:rsid w:val="00D124B0"/>
    <w:rsid w:val="00D138FF"/>
    <w:rsid w:val="00D14251"/>
    <w:rsid w:val="00D14458"/>
    <w:rsid w:val="00D14B97"/>
    <w:rsid w:val="00D14BC7"/>
    <w:rsid w:val="00D1567A"/>
    <w:rsid w:val="00D15909"/>
    <w:rsid w:val="00D15BDE"/>
    <w:rsid w:val="00D16169"/>
    <w:rsid w:val="00D161BE"/>
    <w:rsid w:val="00D167FE"/>
    <w:rsid w:val="00D1688F"/>
    <w:rsid w:val="00D16A81"/>
    <w:rsid w:val="00D16B66"/>
    <w:rsid w:val="00D16B88"/>
    <w:rsid w:val="00D16E72"/>
    <w:rsid w:val="00D17313"/>
    <w:rsid w:val="00D176A5"/>
    <w:rsid w:val="00D17FAC"/>
    <w:rsid w:val="00D20632"/>
    <w:rsid w:val="00D2151B"/>
    <w:rsid w:val="00D21B41"/>
    <w:rsid w:val="00D21CF1"/>
    <w:rsid w:val="00D21D57"/>
    <w:rsid w:val="00D21DA3"/>
    <w:rsid w:val="00D21E3A"/>
    <w:rsid w:val="00D22090"/>
    <w:rsid w:val="00D2226C"/>
    <w:rsid w:val="00D22E74"/>
    <w:rsid w:val="00D23222"/>
    <w:rsid w:val="00D23371"/>
    <w:rsid w:val="00D235E8"/>
    <w:rsid w:val="00D23C28"/>
    <w:rsid w:val="00D2415C"/>
    <w:rsid w:val="00D242CB"/>
    <w:rsid w:val="00D2438A"/>
    <w:rsid w:val="00D24EAB"/>
    <w:rsid w:val="00D252A8"/>
    <w:rsid w:val="00D2552C"/>
    <w:rsid w:val="00D25594"/>
    <w:rsid w:val="00D2567E"/>
    <w:rsid w:val="00D25FD2"/>
    <w:rsid w:val="00D2600A"/>
    <w:rsid w:val="00D26105"/>
    <w:rsid w:val="00D26378"/>
    <w:rsid w:val="00D26B14"/>
    <w:rsid w:val="00D26DF0"/>
    <w:rsid w:val="00D27065"/>
    <w:rsid w:val="00D270F7"/>
    <w:rsid w:val="00D27895"/>
    <w:rsid w:val="00D30443"/>
    <w:rsid w:val="00D304DB"/>
    <w:rsid w:val="00D30991"/>
    <w:rsid w:val="00D30AD6"/>
    <w:rsid w:val="00D30F98"/>
    <w:rsid w:val="00D31138"/>
    <w:rsid w:val="00D311BF"/>
    <w:rsid w:val="00D315B2"/>
    <w:rsid w:val="00D321BE"/>
    <w:rsid w:val="00D321E9"/>
    <w:rsid w:val="00D332FA"/>
    <w:rsid w:val="00D3330E"/>
    <w:rsid w:val="00D3346C"/>
    <w:rsid w:val="00D33622"/>
    <w:rsid w:val="00D33E29"/>
    <w:rsid w:val="00D33FFF"/>
    <w:rsid w:val="00D34349"/>
    <w:rsid w:val="00D3484F"/>
    <w:rsid w:val="00D34949"/>
    <w:rsid w:val="00D34BF6"/>
    <w:rsid w:val="00D351E0"/>
    <w:rsid w:val="00D357EA"/>
    <w:rsid w:val="00D360FB"/>
    <w:rsid w:val="00D3620E"/>
    <w:rsid w:val="00D36298"/>
    <w:rsid w:val="00D36D21"/>
    <w:rsid w:val="00D371CC"/>
    <w:rsid w:val="00D37402"/>
    <w:rsid w:val="00D37570"/>
    <w:rsid w:val="00D37C80"/>
    <w:rsid w:val="00D37D83"/>
    <w:rsid w:val="00D37E00"/>
    <w:rsid w:val="00D37EF1"/>
    <w:rsid w:val="00D40054"/>
    <w:rsid w:val="00D416ED"/>
    <w:rsid w:val="00D41AD4"/>
    <w:rsid w:val="00D41B04"/>
    <w:rsid w:val="00D41F7C"/>
    <w:rsid w:val="00D42647"/>
    <w:rsid w:val="00D42984"/>
    <w:rsid w:val="00D42ACA"/>
    <w:rsid w:val="00D43C2D"/>
    <w:rsid w:val="00D43C3B"/>
    <w:rsid w:val="00D43DDD"/>
    <w:rsid w:val="00D44030"/>
    <w:rsid w:val="00D44152"/>
    <w:rsid w:val="00D446E3"/>
    <w:rsid w:val="00D44CFF"/>
    <w:rsid w:val="00D4559E"/>
    <w:rsid w:val="00D457CC"/>
    <w:rsid w:val="00D45AFB"/>
    <w:rsid w:val="00D45C1B"/>
    <w:rsid w:val="00D45DC4"/>
    <w:rsid w:val="00D45EF1"/>
    <w:rsid w:val="00D4612C"/>
    <w:rsid w:val="00D46624"/>
    <w:rsid w:val="00D46C78"/>
    <w:rsid w:val="00D46E63"/>
    <w:rsid w:val="00D4735F"/>
    <w:rsid w:val="00D477C7"/>
    <w:rsid w:val="00D4797B"/>
    <w:rsid w:val="00D47E15"/>
    <w:rsid w:val="00D47F06"/>
    <w:rsid w:val="00D50C46"/>
    <w:rsid w:val="00D5100E"/>
    <w:rsid w:val="00D5121D"/>
    <w:rsid w:val="00D51729"/>
    <w:rsid w:val="00D519A3"/>
    <w:rsid w:val="00D52041"/>
    <w:rsid w:val="00D52066"/>
    <w:rsid w:val="00D52234"/>
    <w:rsid w:val="00D52264"/>
    <w:rsid w:val="00D5248A"/>
    <w:rsid w:val="00D52C67"/>
    <w:rsid w:val="00D530BF"/>
    <w:rsid w:val="00D53532"/>
    <w:rsid w:val="00D53B7C"/>
    <w:rsid w:val="00D53F1D"/>
    <w:rsid w:val="00D548C9"/>
    <w:rsid w:val="00D54B30"/>
    <w:rsid w:val="00D551B2"/>
    <w:rsid w:val="00D551B6"/>
    <w:rsid w:val="00D5544E"/>
    <w:rsid w:val="00D5546A"/>
    <w:rsid w:val="00D55602"/>
    <w:rsid w:val="00D55869"/>
    <w:rsid w:val="00D55908"/>
    <w:rsid w:val="00D55DE2"/>
    <w:rsid w:val="00D55F11"/>
    <w:rsid w:val="00D55F59"/>
    <w:rsid w:val="00D569F7"/>
    <w:rsid w:val="00D56D32"/>
    <w:rsid w:val="00D56E8A"/>
    <w:rsid w:val="00D56FD9"/>
    <w:rsid w:val="00D57373"/>
    <w:rsid w:val="00D57A44"/>
    <w:rsid w:val="00D57C33"/>
    <w:rsid w:val="00D57D21"/>
    <w:rsid w:val="00D57EBB"/>
    <w:rsid w:val="00D57ED9"/>
    <w:rsid w:val="00D6069E"/>
    <w:rsid w:val="00D60804"/>
    <w:rsid w:val="00D60B04"/>
    <w:rsid w:val="00D60C27"/>
    <w:rsid w:val="00D61529"/>
    <w:rsid w:val="00D61534"/>
    <w:rsid w:val="00D62013"/>
    <w:rsid w:val="00D62184"/>
    <w:rsid w:val="00D62412"/>
    <w:rsid w:val="00D62520"/>
    <w:rsid w:val="00D625D7"/>
    <w:rsid w:val="00D62B15"/>
    <w:rsid w:val="00D62E0F"/>
    <w:rsid w:val="00D631A6"/>
    <w:rsid w:val="00D6336C"/>
    <w:rsid w:val="00D634A3"/>
    <w:rsid w:val="00D644B9"/>
    <w:rsid w:val="00D64571"/>
    <w:rsid w:val="00D64EA5"/>
    <w:rsid w:val="00D64F73"/>
    <w:rsid w:val="00D65809"/>
    <w:rsid w:val="00D66343"/>
    <w:rsid w:val="00D6698F"/>
    <w:rsid w:val="00D670A9"/>
    <w:rsid w:val="00D670E1"/>
    <w:rsid w:val="00D67142"/>
    <w:rsid w:val="00D67D0A"/>
    <w:rsid w:val="00D67FB0"/>
    <w:rsid w:val="00D7009C"/>
    <w:rsid w:val="00D70413"/>
    <w:rsid w:val="00D70591"/>
    <w:rsid w:val="00D709DE"/>
    <w:rsid w:val="00D70C25"/>
    <w:rsid w:val="00D71764"/>
    <w:rsid w:val="00D7185E"/>
    <w:rsid w:val="00D71BDC"/>
    <w:rsid w:val="00D7259B"/>
    <w:rsid w:val="00D72A32"/>
    <w:rsid w:val="00D72C9B"/>
    <w:rsid w:val="00D72DE9"/>
    <w:rsid w:val="00D72FDD"/>
    <w:rsid w:val="00D73102"/>
    <w:rsid w:val="00D7371C"/>
    <w:rsid w:val="00D73AA1"/>
    <w:rsid w:val="00D73ADD"/>
    <w:rsid w:val="00D74357"/>
    <w:rsid w:val="00D7438E"/>
    <w:rsid w:val="00D74487"/>
    <w:rsid w:val="00D74748"/>
    <w:rsid w:val="00D7525A"/>
    <w:rsid w:val="00D75D90"/>
    <w:rsid w:val="00D766AB"/>
    <w:rsid w:val="00D76724"/>
    <w:rsid w:val="00D76CEF"/>
    <w:rsid w:val="00D76EFF"/>
    <w:rsid w:val="00D7754A"/>
    <w:rsid w:val="00D77A99"/>
    <w:rsid w:val="00D800A7"/>
    <w:rsid w:val="00D8087D"/>
    <w:rsid w:val="00D81440"/>
    <w:rsid w:val="00D81697"/>
    <w:rsid w:val="00D81EC6"/>
    <w:rsid w:val="00D821BD"/>
    <w:rsid w:val="00D82588"/>
    <w:rsid w:val="00D82C15"/>
    <w:rsid w:val="00D82CF4"/>
    <w:rsid w:val="00D8367B"/>
    <w:rsid w:val="00D836C4"/>
    <w:rsid w:val="00D83D7B"/>
    <w:rsid w:val="00D8449F"/>
    <w:rsid w:val="00D84523"/>
    <w:rsid w:val="00D84B79"/>
    <w:rsid w:val="00D85083"/>
    <w:rsid w:val="00D850A8"/>
    <w:rsid w:val="00D850C9"/>
    <w:rsid w:val="00D850D5"/>
    <w:rsid w:val="00D853BD"/>
    <w:rsid w:val="00D8578F"/>
    <w:rsid w:val="00D85924"/>
    <w:rsid w:val="00D85F53"/>
    <w:rsid w:val="00D86460"/>
    <w:rsid w:val="00D86641"/>
    <w:rsid w:val="00D87A29"/>
    <w:rsid w:val="00D900E0"/>
    <w:rsid w:val="00D90468"/>
    <w:rsid w:val="00D9052A"/>
    <w:rsid w:val="00D91401"/>
    <w:rsid w:val="00D9158A"/>
    <w:rsid w:val="00D91952"/>
    <w:rsid w:val="00D91A04"/>
    <w:rsid w:val="00D91C82"/>
    <w:rsid w:val="00D9237B"/>
    <w:rsid w:val="00D92970"/>
    <w:rsid w:val="00D92AB5"/>
    <w:rsid w:val="00D92AD2"/>
    <w:rsid w:val="00D92E57"/>
    <w:rsid w:val="00D931F6"/>
    <w:rsid w:val="00D93488"/>
    <w:rsid w:val="00D93A2B"/>
    <w:rsid w:val="00D94046"/>
    <w:rsid w:val="00D943F4"/>
    <w:rsid w:val="00D9508D"/>
    <w:rsid w:val="00D953D8"/>
    <w:rsid w:val="00D95821"/>
    <w:rsid w:val="00D95872"/>
    <w:rsid w:val="00D9593E"/>
    <w:rsid w:val="00D95BE6"/>
    <w:rsid w:val="00D95DB9"/>
    <w:rsid w:val="00D96304"/>
    <w:rsid w:val="00D965EC"/>
    <w:rsid w:val="00D9681E"/>
    <w:rsid w:val="00D972BB"/>
    <w:rsid w:val="00D97398"/>
    <w:rsid w:val="00D9740D"/>
    <w:rsid w:val="00D97694"/>
    <w:rsid w:val="00D97877"/>
    <w:rsid w:val="00D979C5"/>
    <w:rsid w:val="00DA04EF"/>
    <w:rsid w:val="00DA1278"/>
    <w:rsid w:val="00DA1285"/>
    <w:rsid w:val="00DA14FA"/>
    <w:rsid w:val="00DA14FB"/>
    <w:rsid w:val="00DA1903"/>
    <w:rsid w:val="00DA20A7"/>
    <w:rsid w:val="00DA219B"/>
    <w:rsid w:val="00DA21EF"/>
    <w:rsid w:val="00DA22F7"/>
    <w:rsid w:val="00DA2658"/>
    <w:rsid w:val="00DA2D68"/>
    <w:rsid w:val="00DA34B0"/>
    <w:rsid w:val="00DA37EB"/>
    <w:rsid w:val="00DA3F1C"/>
    <w:rsid w:val="00DA42D9"/>
    <w:rsid w:val="00DA4566"/>
    <w:rsid w:val="00DA46CE"/>
    <w:rsid w:val="00DA4777"/>
    <w:rsid w:val="00DA49CF"/>
    <w:rsid w:val="00DA4A54"/>
    <w:rsid w:val="00DA5038"/>
    <w:rsid w:val="00DA51D5"/>
    <w:rsid w:val="00DA5480"/>
    <w:rsid w:val="00DA5959"/>
    <w:rsid w:val="00DA5AD5"/>
    <w:rsid w:val="00DA5E21"/>
    <w:rsid w:val="00DA61F5"/>
    <w:rsid w:val="00DA6461"/>
    <w:rsid w:val="00DA690B"/>
    <w:rsid w:val="00DA6A72"/>
    <w:rsid w:val="00DA74C7"/>
    <w:rsid w:val="00DA74F2"/>
    <w:rsid w:val="00DA768C"/>
    <w:rsid w:val="00DA76FD"/>
    <w:rsid w:val="00DA79CF"/>
    <w:rsid w:val="00DA7CB4"/>
    <w:rsid w:val="00DA7E82"/>
    <w:rsid w:val="00DB0D69"/>
    <w:rsid w:val="00DB0DC6"/>
    <w:rsid w:val="00DB1BD9"/>
    <w:rsid w:val="00DB2144"/>
    <w:rsid w:val="00DB28E5"/>
    <w:rsid w:val="00DB2A90"/>
    <w:rsid w:val="00DB2C0B"/>
    <w:rsid w:val="00DB3176"/>
    <w:rsid w:val="00DB3881"/>
    <w:rsid w:val="00DB40C6"/>
    <w:rsid w:val="00DB4611"/>
    <w:rsid w:val="00DB47A7"/>
    <w:rsid w:val="00DB5237"/>
    <w:rsid w:val="00DB5372"/>
    <w:rsid w:val="00DB53C7"/>
    <w:rsid w:val="00DB5B48"/>
    <w:rsid w:val="00DB5F72"/>
    <w:rsid w:val="00DB6251"/>
    <w:rsid w:val="00DB67EA"/>
    <w:rsid w:val="00DB6ECA"/>
    <w:rsid w:val="00DB6F8A"/>
    <w:rsid w:val="00DB6FCC"/>
    <w:rsid w:val="00DB7051"/>
    <w:rsid w:val="00DB705F"/>
    <w:rsid w:val="00DB738F"/>
    <w:rsid w:val="00DB7765"/>
    <w:rsid w:val="00DB7866"/>
    <w:rsid w:val="00DB78E9"/>
    <w:rsid w:val="00DC009D"/>
    <w:rsid w:val="00DC00C3"/>
    <w:rsid w:val="00DC02C3"/>
    <w:rsid w:val="00DC0453"/>
    <w:rsid w:val="00DC06BA"/>
    <w:rsid w:val="00DC0C0F"/>
    <w:rsid w:val="00DC0C26"/>
    <w:rsid w:val="00DC0D43"/>
    <w:rsid w:val="00DC13E5"/>
    <w:rsid w:val="00DC159A"/>
    <w:rsid w:val="00DC15C8"/>
    <w:rsid w:val="00DC1C69"/>
    <w:rsid w:val="00DC1C8C"/>
    <w:rsid w:val="00DC1D7E"/>
    <w:rsid w:val="00DC1EFD"/>
    <w:rsid w:val="00DC26CA"/>
    <w:rsid w:val="00DC2D32"/>
    <w:rsid w:val="00DC2DE3"/>
    <w:rsid w:val="00DC3638"/>
    <w:rsid w:val="00DC3921"/>
    <w:rsid w:val="00DC416C"/>
    <w:rsid w:val="00DC41A5"/>
    <w:rsid w:val="00DC45D8"/>
    <w:rsid w:val="00DC45F2"/>
    <w:rsid w:val="00DC46D1"/>
    <w:rsid w:val="00DC57D8"/>
    <w:rsid w:val="00DC58BD"/>
    <w:rsid w:val="00DC5D8A"/>
    <w:rsid w:val="00DC66E6"/>
    <w:rsid w:val="00DC6A03"/>
    <w:rsid w:val="00DC6F45"/>
    <w:rsid w:val="00DC7624"/>
    <w:rsid w:val="00DC798A"/>
    <w:rsid w:val="00DC7D95"/>
    <w:rsid w:val="00DC7F5F"/>
    <w:rsid w:val="00DC7F67"/>
    <w:rsid w:val="00DD047B"/>
    <w:rsid w:val="00DD04CB"/>
    <w:rsid w:val="00DD0520"/>
    <w:rsid w:val="00DD0542"/>
    <w:rsid w:val="00DD0E11"/>
    <w:rsid w:val="00DD1557"/>
    <w:rsid w:val="00DD1595"/>
    <w:rsid w:val="00DD16AE"/>
    <w:rsid w:val="00DD171F"/>
    <w:rsid w:val="00DD1A89"/>
    <w:rsid w:val="00DD22C0"/>
    <w:rsid w:val="00DD26F7"/>
    <w:rsid w:val="00DD2798"/>
    <w:rsid w:val="00DD2B11"/>
    <w:rsid w:val="00DD3533"/>
    <w:rsid w:val="00DD3A82"/>
    <w:rsid w:val="00DD3D83"/>
    <w:rsid w:val="00DD5269"/>
    <w:rsid w:val="00DD53DF"/>
    <w:rsid w:val="00DD62F6"/>
    <w:rsid w:val="00DD6439"/>
    <w:rsid w:val="00DD7013"/>
    <w:rsid w:val="00DD72C4"/>
    <w:rsid w:val="00DD7401"/>
    <w:rsid w:val="00DD787D"/>
    <w:rsid w:val="00DD7892"/>
    <w:rsid w:val="00DD78DD"/>
    <w:rsid w:val="00DE0994"/>
    <w:rsid w:val="00DE1527"/>
    <w:rsid w:val="00DE152B"/>
    <w:rsid w:val="00DE15A2"/>
    <w:rsid w:val="00DE15AA"/>
    <w:rsid w:val="00DE16E5"/>
    <w:rsid w:val="00DE18F1"/>
    <w:rsid w:val="00DE199F"/>
    <w:rsid w:val="00DE1EFD"/>
    <w:rsid w:val="00DE222F"/>
    <w:rsid w:val="00DE2437"/>
    <w:rsid w:val="00DE257D"/>
    <w:rsid w:val="00DE26F4"/>
    <w:rsid w:val="00DE27F8"/>
    <w:rsid w:val="00DE28CF"/>
    <w:rsid w:val="00DE2D7B"/>
    <w:rsid w:val="00DE2EBD"/>
    <w:rsid w:val="00DE3297"/>
    <w:rsid w:val="00DE39CE"/>
    <w:rsid w:val="00DE3E77"/>
    <w:rsid w:val="00DE4002"/>
    <w:rsid w:val="00DE4086"/>
    <w:rsid w:val="00DE40F9"/>
    <w:rsid w:val="00DE4C30"/>
    <w:rsid w:val="00DE4E10"/>
    <w:rsid w:val="00DE6108"/>
    <w:rsid w:val="00DE6332"/>
    <w:rsid w:val="00DE63D1"/>
    <w:rsid w:val="00DE6A84"/>
    <w:rsid w:val="00DE6F73"/>
    <w:rsid w:val="00DE701C"/>
    <w:rsid w:val="00DE71E4"/>
    <w:rsid w:val="00DE72BA"/>
    <w:rsid w:val="00DE7382"/>
    <w:rsid w:val="00DE7E83"/>
    <w:rsid w:val="00DF0064"/>
    <w:rsid w:val="00DF028B"/>
    <w:rsid w:val="00DF06E7"/>
    <w:rsid w:val="00DF0AA0"/>
    <w:rsid w:val="00DF18DD"/>
    <w:rsid w:val="00DF1B97"/>
    <w:rsid w:val="00DF1C49"/>
    <w:rsid w:val="00DF2D03"/>
    <w:rsid w:val="00DF2D97"/>
    <w:rsid w:val="00DF3A77"/>
    <w:rsid w:val="00DF3D7B"/>
    <w:rsid w:val="00DF3EBC"/>
    <w:rsid w:val="00DF3F52"/>
    <w:rsid w:val="00DF4275"/>
    <w:rsid w:val="00DF455B"/>
    <w:rsid w:val="00DF4808"/>
    <w:rsid w:val="00DF5343"/>
    <w:rsid w:val="00DF54A6"/>
    <w:rsid w:val="00DF56CA"/>
    <w:rsid w:val="00DF67F1"/>
    <w:rsid w:val="00DF6865"/>
    <w:rsid w:val="00DF6C3E"/>
    <w:rsid w:val="00DF6CD5"/>
    <w:rsid w:val="00DF6D61"/>
    <w:rsid w:val="00DF6E34"/>
    <w:rsid w:val="00DF732A"/>
    <w:rsid w:val="00DF7E27"/>
    <w:rsid w:val="00DF7EEB"/>
    <w:rsid w:val="00DF7F18"/>
    <w:rsid w:val="00E001B9"/>
    <w:rsid w:val="00E00B06"/>
    <w:rsid w:val="00E00C82"/>
    <w:rsid w:val="00E00D29"/>
    <w:rsid w:val="00E00D6C"/>
    <w:rsid w:val="00E00FFF"/>
    <w:rsid w:val="00E01018"/>
    <w:rsid w:val="00E012E3"/>
    <w:rsid w:val="00E0204B"/>
    <w:rsid w:val="00E023D5"/>
    <w:rsid w:val="00E02468"/>
    <w:rsid w:val="00E02475"/>
    <w:rsid w:val="00E0256F"/>
    <w:rsid w:val="00E029F4"/>
    <w:rsid w:val="00E02BD2"/>
    <w:rsid w:val="00E02E9D"/>
    <w:rsid w:val="00E03079"/>
    <w:rsid w:val="00E03718"/>
    <w:rsid w:val="00E03A1E"/>
    <w:rsid w:val="00E03D2D"/>
    <w:rsid w:val="00E03F31"/>
    <w:rsid w:val="00E0414B"/>
    <w:rsid w:val="00E043FC"/>
    <w:rsid w:val="00E048E6"/>
    <w:rsid w:val="00E04C84"/>
    <w:rsid w:val="00E0647C"/>
    <w:rsid w:val="00E06489"/>
    <w:rsid w:val="00E06718"/>
    <w:rsid w:val="00E06811"/>
    <w:rsid w:val="00E06AE4"/>
    <w:rsid w:val="00E07529"/>
    <w:rsid w:val="00E077AD"/>
    <w:rsid w:val="00E07925"/>
    <w:rsid w:val="00E10B23"/>
    <w:rsid w:val="00E11174"/>
    <w:rsid w:val="00E115FE"/>
    <w:rsid w:val="00E11C5F"/>
    <w:rsid w:val="00E1201E"/>
    <w:rsid w:val="00E126D4"/>
    <w:rsid w:val="00E12760"/>
    <w:rsid w:val="00E1319A"/>
    <w:rsid w:val="00E13794"/>
    <w:rsid w:val="00E13A1C"/>
    <w:rsid w:val="00E13A83"/>
    <w:rsid w:val="00E13BA6"/>
    <w:rsid w:val="00E1420F"/>
    <w:rsid w:val="00E14388"/>
    <w:rsid w:val="00E15079"/>
    <w:rsid w:val="00E1546B"/>
    <w:rsid w:val="00E15933"/>
    <w:rsid w:val="00E15A0A"/>
    <w:rsid w:val="00E15B95"/>
    <w:rsid w:val="00E161E7"/>
    <w:rsid w:val="00E1640C"/>
    <w:rsid w:val="00E16925"/>
    <w:rsid w:val="00E17263"/>
    <w:rsid w:val="00E174A1"/>
    <w:rsid w:val="00E175F6"/>
    <w:rsid w:val="00E17600"/>
    <w:rsid w:val="00E17745"/>
    <w:rsid w:val="00E17848"/>
    <w:rsid w:val="00E17D4E"/>
    <w:rsid w:val="00E2046D"/>
    <w:rsid w:val="00E21285"/>
    <w:rsid w:val="00E2172E"/>
    <w:rsid w:val="00E21CAC"/>
    <w:rsid w:val="00E21FEC"/>
    <w:rsid w:val="00E2258A"/>
    <w:rsid w:val="00E22675"/>
    <w:rsid w:val="00E22C4D"/>
    <w:rsid w:val="00E22F8B"/>
    <w:rsid w:val="00E23AA7"/>
    <w:rsid w:val="00E23EF2"/>
    <w:rsid w:val="00E2447A"/>
    <w:rsid w:val="00E24554"/>
    <w:rsid w:val="00E245F7"/>
    <w:rsid w:val="00E2464E"/>
    <w:rsid w:val="00E247B3"/>
    <w:rsid w:val="00E24CC0"/>
    <w:rsid w:val="00E2507F"/>
    <w:rsid w:val="00E250BE"/>
    <w:rsid w:val="00E25563"/>
    <w:rsid w:val="00E255A1"/>
    <w:rsid w:val="00E256C4"/>
    <w:rsid w:val="00E25769"/>
    <w:rsid w:val="00E25E7D"/>
    <w:rsid w:val="00E26214"/>
    <w:rsid w:val="00E263E2"/>
    <w:rsid w:val="00E26754"/>
    <w:rsid w:val="00E26C4B"/>
    <w:rsid w:val="00E26C7C"/>
    <w:rsid w:val="00E26D1D"/>
    <w:rsid w:val="00E26EF8"/>
    <w:rsid w:val="00E27115"/>
    <w:rsid w:val="00E27306"/>
    <w:rsid w:val="00E27321"/>
    <w:rsid w:val="00E3089F"/>
    <w:rsid w:val="00E30CD0"/>
    <w:rsid w:val="00E30FE1"/>
    <w:rsid w:val="00E31244"/>
    <w:rsid w:val="00E3132D"/>
    <w:rsid w:val="00E31731"/>
    <w:rsid w:val="00E32256"/>
    <w:rsid w:val="00E32281"/>
    <w:rsid w:val="00E3248A"/>
    <w:rsid w:val="00E32796"/>
    <w:rsid w:val="00E332C7"/>
    <w:rsid w:val="00E33417"/>
    <w:rsid w:val="00E33919"/>
    <w:rsid w:val="00E3396E"/>
    <w:rsid w:val="00E33A4C"/>
    <w:rsid w:val="00E33ACE"/>
    <w:rsid w:val="00E33D15"/>
    <w:rsid w:val="00E33F8C"/>
    <w:rsid w:val="00E341A1"/>
    <w:rsid w:val="00E3465F"/>
    <w:rsid w:val="00E3530B"/>
    <w:rsid w:val="00E35801"/>
    <w:rsid w:val="00E358C0"/>
    <w:rsid w:val="00E35A75"/>
    <w:rsid w:val="00E36BF4"/>
    <w:rsid w:val="00E370CB"/>
    <w:rsid w:val="00E37486"/>
    <w:rsid w:val="00E378D2"/>
    <w:rsid w:val="00E37EF1"/>
    <w:rsid w:val="00E400AA"/>
    <w:rsid w:val="00E402DB"/>
    <w:rsid w:val="00E40344"/>
    <w:rsid w:val="00E40356"/>
    <w:rsid w:val="00E40FD4"/>
    <w:rsid w:val="00E41028"/>
    <w:rsid w:val="00E412D1"/>
    <w:rsid w:val="00E41728"/>
    <w:rsid w:val="00E42434"/>
    <w:rsid w:val="00E42D92"/>
    <w:rsid w:val="00E42FAA"/>
    <w:rsid w:val="00E4418C"/>
    <w:rsid w:val="00E4424D"/>
    <w:rsid w:val="00E44746"/>
    <w:rsid w:val="00E449F0"/>
    <w:rsid w:val="00E44D73"/>
    <w:rsid w:val="00E4518C"/>
    <w:rsid w:val="00E4523C"/>
    <w:rsid w:val="00E452C4"/>
    <w:rsid w:val="00E45AE3"/>
    <w:rsid w:val="00E4608A"/>
    <w:rsid w:val="00E46285"/>
    <w:rsid w:val="00E465AE"/>
    <w:rsid w:val="00E46A9E"/>
    <w:rsid w:val="00E47070"/>
    <w:rsid w:val="00E472E6"/>
    <w:rsid w:val="00E505E2"/>
    <w:rsid w:val="00E507C1"/>
    <w:rsid w:val="00E5087C"/>
    <w:rsid w:val="00E50CD5"/>
    <w:rsid w:val="00E50FD1"/>
    <w:rsid w:val="00E512AD"/>
    <w:rsid w:val="00E5176C"/>
    <w:rsid w:val="00E517EB"/>
    <w:rsid w:val="00E524DF"/>
    <w:rsid w:val="00E5395A"/>
    <w:rsid w:val="00E541BB"/>
    <w:rsid w:val="00E54F3A"/>
    <w:rsid w:val="00E5595E"/>
    <w:rsid w:val="00E55BD7"/>
    <w:rsid w:val="00E5621D"/>
    <w:rsid w:val="00E5678F"/>
    <w:rsid w:val="00E5692D"/>
    <w:rsid w:val="00E56AE2"/>
    <w:rsid w:val="00E56B36"/>
    <w:rsid w:val="00E56E7F"/>
    <w:rsid w:val="00E56EF5"/>
    <w:rsid w:val="00E56F64"/>
    <w:rsid w:val="00E5771B"/>
    <w:rsid w:val="00E57935"/>
    <w:rsid w:val="00E5793A"/>
    <w:rsid w:val="00E57D9B"/>
    <w:rsid w:val="00E57FCB"/>
    <w:rsid w:val="00E609AA"/>
    <w:rsid w:val="00E60E20"/>
    <w:rsid w:val="00E6116A"/>
    <w:rsid w:val="00E6177D"/>
    <w:rsid w:val="00E61994"/>
    <w:rsid w:val="00E61A6D"/>
    <w:rsid w:val="00E61A80"/>
    <w:rsid w:val="00E61BFF"/>
    <w:rsid w:val="00E61E6F"/>
    <w:rsid w:val="00E620FD"/>
    <w:rsid w:val="00E6220A"/>
    <w:rsid w:val="00E627E6"/>
    <w:rsid w:val="00E62A01"/>
    <w:rsid w:val="00E62CD6"/>
    <w:rsid w:val="00E634DD"/>
    <w:rsid w:val="00E63527"/>
    <w:rsid w:val="00E63708"/>
    <w:rsid w:val="00E63B07"/>
    <w:rsid w:val="00E63C87"/>
    <w:rsid w:val="00E64429"/>
    <w:rsid w:val="00E64ACE"/>
    <w:rsid w:val="00E64C9F"/>
    <w:rsid w:val="00E65347"/>
    <w:rsid w:val="00E653B2"/>
    <w:rsid w:val="00E658BF"/>
    <w:rsid w:val="00E65993"/>
    <w:rsid w:val="00E65D04"/>
    <w:rsid w:val="00E66238"/>
    <w:rsid w:val="00E66526"/>
    <w:rsid w:val="00E6684B"/>
    <w:rsid w:val="00E66AC0"/>
    <w:rsid w:val="00E66C8E"/>
    <w:rsid w:val="00E66D5F"/>
    <w:rsid w:val="00E66F68"/>
    <w:rsid w:val="00E66FA4"/>
    <w:rsid w:val="00E67062"/>
    <w:rsid w:val="00E70194"/>
    <w:rsid w:val="00E7064A"/>
    <w:rsid w:val="00E7070D"/>
    <w:rsid w:val="00E7081F"/>
    <w:rsid w:val="00E70DEF"/>
    <w:rsid w:val="00E70E8F"/>
    <w:rsid w:val="00E71A91"/>
    <w:rsid w:val="00E71D59"/>
    <w:rsid w:val="00E71F3E"/>
    <w:rsid w:val="00E721F0"/>
    <w:rsid w:val="00E7252C"/>
    <w:rsid w:val="00E726E1"/>
    <w:rsid w:val="00E73A31"/>
    <w:rsid w:val="00E73C09"/>
    <w:rsid w:val="00E7434D"/>
    <w:rsid w:val="00E743A5"/>
    <w:rsid w:val="00E74455"/>
    <w:rsid w:val="00E74600"/>
    <w:rsid w:val="00E74A39"/>
    <w:rsid w:val="00E74B2D"/>
    <w:rsid w:val="00E74C3B"/>
    <w:rsid w:val="00E74EC6"/>
    <w:rsid w:val="00E74F14"/>
    <w:rsid w:val="00E75290"/>
    <w:rsid w:val="00E75D81"/>
    <w:rsid w:val="00E75E39"/>
    <w:rsid w:val="00E7625A"/>
    <w:rsid w:val="00E762F4"/>
    <w:rsid w:val="00E7631A"/>
    <w:rsid w:val="00E76539"/>
    <w:rsid w:val="00E76607"/>
    <w:rsid w:val="00E76724"/>
    <w:rsid w:val="00E768DA"/>
    <w:rsid w:val="00E768F7"/>
    <w:rsid w:val="00E769DF"/>
    <w:rsid w:val="00E76A55"/>
    <w:rsid w:val="00E76EF0"/>
    <w:rsid w:val="00E771F8"/>
    <w:rsid w:val="00E7740A"/>
    <w:rsid w:val="00E77848"/>
    <w:rsid w:val="00E8001D"/>
    <w:rsid w:val="00E80453"/>
    <w:rsid w:val="00E810A1"/>
    <w:rsid w:val="00E81F10"/>
    <w:rsid w:val="00E8289D"/>
    <w:rsid w:val="00E82BF5"/>
    <w:rsid w:val="00E82E4B"/>
    <w:rsid w:val="00E83031"/>
    <w:rsid w:val="00E83267"/>
    <w:rsid w:val="00E8438F"/>
    <w:rsid w:val="00E84754"/>
    <w:rsid w:val="00E84873"/>
    <w:rsid w:val="00E84C3C"/>
    <w:rsid w:val="00E858FA"/>
    <w:rsid w:val="00E85C1C"/>
    <w:rsid w:val="00E85C29"/>
    <w:rsid w:val="00E85E01"/>
    <w:rsid w:val="00E86706"/>
    <w:rsid w:val="00E868DF"/>
    <w:rsid w:val="00E873F9"/>
    <w:rsid w:val="00E874FE"/>
    <w:rsid w:val="00E8787C"/>
    <w:rsid w:val="00E90065"/>
    <w:rsid w:val="00E90645"/>
    <w:rsid w:val="00E9078C"/>
    <w:rsid w:val="00E9079F"/>
    <w:rsid w:val="00E90B51"/>
    <w:rsid w:val="00E91022"/>
    <w:rsid w:val="00E91293"/>
    <w:rsid w:val="00E9142C"/>
    <w:rsid w:val="00E91470"/>
    <w:rsid w:val="00E9174C"/>
    <w:rsid w:val="00E91B40"/>
    <w:rsid w:val="00E91C54"/>
    <w:rsid w:val="00E91D6B"/>
    <w:rsid w:val="00E91EFB"/>
    <w:rsid w:val="00E91F93"/>
    <w:rsid w:val="00E92619"/>
    <w:rsid w:val="00E9287D"/>
    <w:rsid w:val="00E92B18"/>
    <w:rsid w:val="00E92BB1"/>
    <w:rsid w:val="00E92E17"/>
    <w:rsid w:val="00E92F9D"/>
    <w:rsid w:val="00E9329C"/>
    <w:rsid w:val="00E932F7"/>
    <w:rsid w:val="00E9331C"/>
    <w:rsid w:val="00E9355A"/>
    <w:rsid w:val="00E9383E"/>
    <w:rsid w:val="00E93B1F"/>
    <w:rsid w:val="00E943BF"/>
    <w:rsid w:val="00E94529"/>
    <w:rsid w:val="00E94793"/>
    <w:rsid w:val="00E94AA7"/>
    <w:rsid w:val="00E94B76"/>
    <w:rsid w:val="00E94C34"/>
    <w:rsid w:val="00E94F7F"/>
    <w:rsid w:val="00E94FFD"/>
    <w:rsid w:val="00E95127"/>
    <w:rsid w:val="00E951E2"/>
    <w:rsid w:val="00E9555C"/>
    <w:rsid w:val="00E95BD6"/>
    <w:rsid w:val="00E96E5A"/>
    <w:rsid w:val="00E96FD2"/>
    <w:rsid w:val="00E96FFC"/>
    <w:rsid w:val="00E973AC"/>
    <w:rsid w:val="00E973B1"/>
    <w:rsid w:val="00E975D3"/>
    <w:rsid w:val="00EA04C7"/>
    <w:rsid w:val="00EA07BD"/>
    <w:rsid w:val="00EA0CF8"/>
    <w:rsid w:val="00EA15FA"/>
    <w:rsid w:val="00EA17B7"/>
    <w:rsid w:val="00EA1804"/>
    <w:rsid w:val="00EA1835"/>
    <w:rsid w:val="00EA1BA2"/>
    <w:rsid w:val="00EA235B"/>
    <w:rsid w:val="00EA2861"/>
    <w:rsid w:val="00EA2A8D"/>
    <w:rsid w:val="00EA2B5E"/>
    <w:rsid w:val="00EA2BE3"/>
    <w:rsid w:val="00EA2C0D"/>
    <w:rsid w:val="00EA2F9B"/>
    <w:rsid w:val="00EA3492"/>
    <w:rsid w:val="00EA3C84"/>
    <w:rsid w:val="00EA409D"/>
    <w:rsid w:val="00EA42AF"/>
    <w:rsid w:val="00EA4A2C"/>
    <w:rsid w:val="00EA4AE8"/>
    <w:rsid w:val="00EA4F4B"/>
    <w:rsid w:val="00EA50E1"/>
    <w:rsid w:val="00EA520D"/>
    <w:rsid w:val="00EA554F"/>
    <w:rsid w:val="00EA562C"/>
    <w:rsid w:val="00EA562E"/>
    <w:rsid w:val="00EA59C7"/>
    <w:rsid w:val="00EA5D2E"/>
    <w:rsid w:val="00EA5F71"/>
    <w:rsid w:val="00EA6AE2"/>
    <w:rsid w:val="00EA77B7"/>
    <w:rsid w:val="00EA7B6C"/>
    <w:rsid w:val="00EB07A3"/>
    <w:rsid w:val="00EB0BD0"/>
    <w:rsid w:val="00EB0C8E"/>
    <w:rsid w:val="00EB1460"/>
    <w:rsid w:val="00EB1AFF"/>
    <w:rsid w:val="00EB1C0A"/>
    <w:rsid w:val="00EB1C6B"/>
    <w:rsid w:val="00EB1D53"/>
    <w:rsid w:val="00EB1D5D"/>
    <w:rsid w:val="00EB209F"/>
    <w:rsid w:val="00EB23E1"/>
    <w:rsid w:val="00EB2CCA"/>
    <w:rsid w:val="00EB36A7"/>
    <w:rsid w:val="00EB3725"/>
    <w:rsid w:val="00EB3CE8"/>
    <w:rsid w:val="00EB3E30"/>
    <w:rsid w:val="00EB3E4C"/>
    <w:rsid w:val="00EB3E5D"/>
    <w:rsid w:val="00EB3EF6"/>
    <w:rsid w:val="00EB4062"/>
    <w:rsid w:val="00EB4C92"/>
    <w:rsid w:val="00EB5ACF"/>
    <w:rsid w:val="00EB5E41"/>
    <w:rsid w:val="00EB6B77"/>
    <w:rsid w:val="00EB6BAB"/>
    <w:rsid w:val="00EB6C86"/>
    <w:rsid w:val="00EB6D4A"/>
    <w:rsid w:val="00EB6E97"/>
    <w:rsid w:val="00EB795F"/>
    <w:rsid w:val="00EB7EF7"/>
    <w:rsid w:val="00EC008F"/>
    <w:rsid w:val="00EC09DD"/>
    <w:rsid w:val="00EC0A21"/>
    <w:rsid w:val="00EC0A39"/>
    <w:rsid w:val="00EC0EB5"/>
    <w:rsid w:val="00EC0EBD"/>
    <w:rsid w:val="00EC14EB"/>
    <w:rsid w:val="00EC1EAD"/>
    <w:rsid w:val="00EC21E0"/>
    <w:rsid w:val="00EC22DC"/>
    <w:rsid w:val="00EC2806"/>
    <w:rsid w:val="00EC29F2"/>
    <w:rsid w:val="00EC3180"/>
    <w:rsid w:val="00EC33F9"/>
    <w:rsid w:val="00EC3F6D"/>
    <w:rsid w:val="00EC41D1"/>
    <w:rsid w:val="00EC4339"/>
    <w:rsid w:val="00EC4A81"/>
    <w:rsid w:val="00EC4F46"/>
    <w:rsid w:val="00EC4F4B"/>
    <w:rsid w:val="00EC54D8"/>
    <w:rsid w:val="00EC5893"/>
    <w:rsid w:val="00EC59B5"/>
    <w:rsid w:val="00EC5D89"/>
    <w:rsid w:val="00EC68D5"/>
    <w:rsid w:val="00EC7130"/>
    <w:rsid w:val="00EC71F1"/>
    <w:rsid w:val="00EC7584"/>
    <w:rsid w:val="00EC77D2"/>
    <w:rsid w:val="00EC7C10"/>
    <w:rsid w:val="00ED0293"/>
    <w:rsid w:val="00ED0371"/>
    <w:rsid w:val="00ED057F"/>
    <w:rsid w:val="00ED0758"/>
    <w:rsid w:val="00ED1097"/>
    <w:rsid w:val="00ED11D1"/>
    <w:rsid w:val="00ED1C4F"/>
    <w:rsid w:val="00ED20DE"/>
    <w:rsid w:val="00ED21C0"/>
    <w:rsid w:val="00ED2984"/>
    <w:rsid w:val="00ED2AB3"/>
    <w:rsid w:val="00ED2AB9"/>
    <w:rsid w:val="00ED315A"/>
    <w:rsid w:val="00ED35D9"/>
    <w:rsid w:val="00ED386E"/>
    <w:rsid w:val="00ED3932"/>
    <w:rsid w:val="00ED3C4A"/>
    <w:rsid w:val="00ED3DF3"/>
    <w:rsid w:val="00ED4969"/>
    <w:rsid w:val="00ED4F2C"/>
    <w:rsid w:val="00ED5184"/>
    <w:rsid w:val="00ED54E8"/>
    <w:rsid w:val="00ED589E"/>
    <w:rsid w:val="00ED5A45"/>
    <w:rsid w:val="00ED5B48"/>
    <w:rsid w:val="00ED626D"/>
    <w:rsid w:val="00ED65AC"/>
    <w:rsid w:val="00ED6A25"/>
    <w:rsid w:val="00ED77E9"/>
    <w:rsid w:val="00ED793B"/>
    <w:rsid w:val="00ED7B29"/>
    <w:rsid w:val="00ED7EBC"/>
    <w:rsid w:val="00ED7FF6"/>
    <w:rsid w:val="00EE0025"/>
    <w:rsid w:val="00EE08AD"/>
    <w:rsid w:val="00EE0D2E"/>
    <w:rsid w:val="00EE108F"/>
    <w:rsid w:val="00EE11AA"/>
    <w:rsid w:val="00EE1455"/>
    <w:rsid w:val="00EE147C"/>
    <w:rsid w:val="00EE1509"/>
    <w:rsid w:val="00EE170A"/>
    <w:rsid w:val="00EE1983"/>
    <w:rsid w:val="00EE2403"/>
    <w:rsid w:val="00EE2613"/>
    <w:rsid w:val="00EE2ED5"/>
    <w:rsid w:val="00EE31C6"/>
    <w:rsid w:val="00EE3391"/>
    <w:rsid w:val="00EE3488"/>
    <w:rsid w:val="00EE36A3"/>
    <w:rsid w:val="00EE40DB"/>
    <w:rsid w:val="00EE4751"/>
    <w:rsid w:val="00EE4754"/>
    <w:rsid w:val="00EE59AC"/>
    <w:rsid w:val="00EE5A16"/>
    <w:rsid w:val="00EE5B1E"/>
    <w:rsid w:val="00EE68DE"/>
    <w:rsid w:val="00EE6CB5"/>
    <w:rsid w:val="00EE7942"/>
    <w:rsid w:val="00EE795C"/>
    <w:rsid w:val="00EE7A49"/>
    <w:rsid w:val="00EF0390"/>
    <w:rsid w:val="00EF06C3"/>
    <w:rsid w:val="00EF093C"/>
    <w:rsid w:val="00EF09B3"/>
    <w:rsid w:val="00EF0E8F"/>
    <w:rsid w:val="00EF117F"/>
    <w:rsid w:val="00EF13FC"/>
    <w:rsid w:val="00EF140A"/>
    <w:rsid w:val="00EF191A"/>
    <w:rsid w:val="00EF1ABF"/>
    <w:rsid w:val="00EF21E6"/>
    <w:rsid w:val="00EF225E"/>
    <w:rsid w:val="00EF2808"/>
    <w:rsid w:val="00EF2F76"/>
    <w:rsid w:val="00EF3566"/>
    <w:rsid w:val="00EF3575"/>
    <w:rsid w:val="00EF3638"/>
    <w:rsid w:val="00EF3702"/>
    <w:rsid w:val="00EF411F"/>
    <w:rsid w:val="00EF4931"/>
    <w:rsid w:val="00EF4AEC"/>
    <w:rsid w:val="00EF50BC"/>
    <w:rsid w:val="00EF580B"/>
    <w:rsid w:val="00EF5902"/>
    <w:rsid w:val="00EF59B0"/>
    <w:rsid w:val="00EF5B3F"/>
    <w:rsid w:val="00EF5C86"/>
    <w:rsid w:val="00EF5D0A"/>
    <w:rsid w:val="00EF61CC"/>
    <w:rsid w:val="00EF62DD"/>
    <w:rsid w:val="00EF67F3"/>
    <w:rsid w:val="00EF6D92"/>
    <w:rsid w:val="00EF710F"/>
    <w:rsid w:val="00F00122"/>
    <w:rsid w:val="00F0025A"/>
    <w:rsid w:val="00F0048F"/>
    <w:rsid w:val="00F00580"/>
    <w:rsid w:val="00F00FEA"/>
    <w:rsid w:val="00F018C8"/>
    <w:rsid w:val="00F01BE3"/>
    <w:rsid w:val="00F02177"/>
    <w:rsid w:val="00F024B9"/>
    <w:rsid w:val="00F02582"/>
    <w:rsid w:val="00F025D4"/>
    <w:rsid w:val="00F02726"/>
    <w:rsid w:val="00F027C2"/>
    <w:rsid w:val="00F027EE"/>
    <w:rsid w:val="00F0288A"/>
    <w:rsid w:val="00F03157"/>
    <w:rsid w:val="00F038F9"/>
    <w:rsid w:val="00F03953"/>
    <w:rsid w:val="00F03A36"/>
    <w:rsid w:val="00F03CAC"/>
    <w:rsid w:val="00F03E4D"/>
    <w:rsid w:val="00F040F8"/>
    <w:rsid w:val="00F0469B"/>
    <w:rsid w:val="00F04D10"/>
    <w:rsid w:val="00F050CE"/>
    <w:rsid w:val="00F0581B"/>
    <w:rsid w:val="00F05A00"/>
    <w:rsid w:val="00F05C6F"/>
    <w:rsid w:val="00F06F63"/>
    <w:rsid w:val="00F07508"/>
    <w:rsid w:val="00F0772D"/>
    <w:rsid w:val="00F07C1B"/>
    <w:rsid w:val="00F10427"/>
    <w:rsid w:val="00F10C09"/>
    <w:rsid w:val="00F11214"/>
    <w:rsid w:val="00F11453"/>
    <w:rsid w:val="00F11682"/>
    <w:rsid w:val="00F1175E"/>
    <w:rsid w:val="00F11833"/>
    <w:rsid w:val="00F11ADE"/>
    <w:rsid w:val="00F11EC3"/>
    <w:rsid w:val="00F12607"/>
    <w:rsid w:val="00F126DC"/>
    <w:rsid w:val="00F12D38"/>
    <w:rsid w:val="00F13327"/>
    <w:rsid w:val="00F139A6"/>
    <w:rsid w:val="00F13ABC"/>
    <w:rsid w:val="00F13B2E"/>
    <w:rsid w:val="00F13B43"/>
    <w:rsid w:val="00F13E39"/>
    <w:rsid w:val="00F14014"/>
    <w:rsid w:val="00F14618"/>
    <w:rsid w:val="00F1463A"/>
    <w:rsid w:val="00F14BD2"/>
    <w:rsid w:val="00F15197"/>
    <w:rsid w:val="00F1531B"/>
    <w:rsid w:val="00F1579A"/>
    <w:rsid w:val="00F157B6"/>
    <w:rsid w:val="00F1621E"/>
    <w:rsid w:val="00F16480"/>
    <w:rsid w:val="00F165FA"/>
    <w:rsid w:val="00F16EF2"/>
    <w:rsid w:val="00F176F6"/>
    <w:rsid w:val="00F17930"/>
    <w:rsid w:val="00F17950"/>
    <w:rsid w:val="00F17BDD"/>
    <w:rsid w:val="00F17D26"/>
    <w:rsid w:val="00F200E0"/>
    <w:rsid w:val="00F20547"/>
    <w:rsid w:val="00F211F7"/>
    <w:rsid w:val="00F21207"/>
    <w:rsid w:val="00F215CA"/>
    <w:rsid w:val="00F21A56"/>
    <w:rsid w:val="00F21A72"/>
    <w:rsid w:val="00F21FD2"/>
    <w:rsid w:val="00F22079"/>
    <w:rsid w:val="00F224E8"/>
    <w:rsid w:val="00F22D0B"/>
    <w:rsid w:val="00F23553"/>
    <w:rsid w:val="00F23913"/>
    <w:rsid w:val="00F23949"/>
    <w:rsid w:val="00F245BF"/>
    <w:rsid w:val="00F2479F"/>
    <w:rsid w:val="00F24C1B"/>
    <w:rsid w:val="00F25087"/>
    <w:rsid w:val="00F2522D"/>
    <w:rsid w:val="00F25653"/>
    <w:rsid w:val="00F258F5"/>
    <w:rsid w:val="00F25982"/>
    <w:rsid w:val="00F25BFE"/>
    <w:rsid w:val="00F261D8"/>
    <w:rsid w:val="00F2668F"/>
    <w:rsid w:val="00F26B59"/>
    <w:rsid w:val="00F26F19"/>
    <w:rsid w:val="00F27081"/>
    <w:rsid w:val="00F2709B"/>
    <w:rsid w:val="00F2722A"/>
    <w:rsid w:val="00F273E3"/>
    <w:rsid w:val="00F274A4"/>
    <w:rsid w:val="00F27AA1"/>
    <w:rsid w:val="00F30026"/>
    <w:rsid w:val="00F30258"/>
    <w:rsid w:val="00F30796"/>
    <w:rsid w:val="00F308B0"/>
    <w:rsid w:val="00F30A90"/>
    <w:rsid w:val="00F30C6A"/>
    <w:rsid w:val="00F31685"/>
    <w:rsid w:val="00F3179A"/>
    <w:rsid w:val="00F319C2"/>
    <w:rsid w:val="00F3226E"/>
    <w:rsid w:val="00F32358"/>
    <w:rsid w:val="00F32473"/>
    <w:rsid w:val="00F3351B"/>
    <w:rsid w:val="00F33A9D"/>
    <w:rsid w:val="00F33C9A"/>
    <w:rsid w:val="00F33D91"/>
    <w:rsid w:val="00F33F28"/>
    <w:rsid w:val="00F34323"/>
    <w:rsid w:val="00F34441"/>
    <w:rsid w:val="00F3479D"/>
    <w:rsid w:val="00F347AF"/>
    <w:rsid w:val="00F347FB"/>
    <w:rsid w:val="00F34A36"/>
    <w:rsid w:val="00F34EA3"/>
    <w:rsid w:val="00F34FCE"/>
    <w:rsid w:val="00F354E6"/>
    <w:rsid w:val="00F3572D"/>
    <w:rsid w:val="00F35E66"/>
    <w:rsid w:val="00F35FAF"/>
    <w:rsid w:val="00F360CE"/>
    <w:rsid w:val="00F36F58"/>
    <w:rsid w:val="00F36F92"/>
    <w:rsid w:val="00F3754E"/>
    <w:rsid w:val="00F37908"/>
    <w:rsid w:val="00F37C88"/>
    <w:rsid w:val="00F37F03"/>
    <w:rsid w:val="00F40164"/>
    <w:rsid w:val="00F401D6"/>
    <w:rsid w:val="00F4177C"/>
    <w:rsid w:val="00F41942"/>
    <w:rsid w:val="00F41F75"/>
    <w:rsid w:val="00F420FE"/>
    <w:rsid w:val="00F42545"/>
    <w:rsid w:val="00F42639"/>
    <w:rsid w:val="00F42901"/>
    <w:rsid w:val="00F429D6"/>
    <w:rsid w:val="00F42F64"/>
    <w:rsid w:val="00F43257"/>
    <w:rsid w:val="00F43513"/>
    <w:rsid w:val="00F43AAF"/>
    <w:rsid w:val="00F44240"/>
    <w:rsid w:val="00F44721"/>
    <w:rsid w:val="00F447E1"/>
    <w:rsid w:val="00F44959"/>
    <w:rsid w:val="00F44C17"/>
    <w:rsid w:val="00F4506B"/>
    <w:rsid w:val="00F45393"/>
    <w:rsid w:val="00F453E7"/>
    <w:rsid w:val="00F45443"/>
    <w:rsid w:val="00F45482"/>
    <w:rsid w:val="00F454D9"/>
    <w:rsid w:val="00F45827"/>
    <w:rsid w:val="00F461B5"/>
    <w:rsid w:val="00F46227"/>
    <w:rsid w:val="00F46516"/>
    <w:rsid w:val="00F46975"/>
    <w:rsid w:val="00F46CAA"/>
    <w:rsid w:val="00F46D3D"/>
    <w:rsid w:val="00F46E98"/>
    <w:rsid w:val="00F474AA"/>
    <w:rsid w:val="00F47D41"/>
    <w:rsid w:val="00F5004A"/>
    <w:rsid w:val="00F500FE"/>
    <w:rsid w:val="00F503C0"/>
    <w:rsid w:val="00F50522"/>
    <w:rsid w:val="00F50723"/>
    <w:rsid w:val="00F50730"/>
    <w:rsid w:val="00F512A4"/>
    <w:rsid w:val="00F5205E"/>
    <w:rsid w:val="00F52167"/>
    <w:rsid w:val="00F5252E"/>
    <w:rsid w:val="00F526C7"/>
    <w:rsid w:val="00F52745"/>
    <w:rsid w:val="00F52817"/>
    <w:rsid w:val="00F52CB9"/>
    <w:rsid w:val="00F52EC4"/>
    <w:rsid w:val="00F52FCB"/>
    <w:rsid w:val="00F531C6"/>
    <w:rsid w:val="00F5355F"/>
    <w:rsid w:val="00F53573"/>
    <w:rsid w:val="00F53E27"/>
    <w:rsid w:val="00F53E2A"/>
    <w:rsid w:val="00F541C7"/>
    <w:rsid w:val="00F54796"/>
    <w:rsid w:val="00F5479A"/>
    <w:rsid w:val="00F5495F"/>
    <w:rsid w:val="00F54A20"/>
    <w:rsid w:val="00F54A5E"/>
    <w:rsid w:val="00F54D02"/>
    <w:rsid w:val="00F552EF"/>
    <w:rsid w:val="00F559AA"/>
    <w:rsid w:val="00F55CEA"/>
    <w:rsid w:val="00F5649F"/>
    <w:rsid w:val="00F56B37"/>
    <w:rsid w:val="00F56C04"/>
    <w:rsid w:val="00F57063"/>
    <w:rsid w:val="00F5793D"/>
    <w:rsid w:val="00F57950"/>
    <w:rsid w:val="00F57C64"/>
    <w:rsid w:val="00F60178"/>
    <w:rsid w:val="00F60657"/>
    <w:rsid w:val="00F60C02"/>
    <w:rsid w:val="00F61A78"/>
    <w:rsid w:val="00F61B1B"/>
    <w:rsid w:val="00F6240D"/>
    <w:rsid w:val="00F62666"/>
    <w:rsid w:val="00F630FD"/>
    <w:rsid w:val="00F632DB"/>
    <w:rsid w:val="00F633DA"/>
    <w:rsid w:val="00F63CD3"/>
    <w:rsid w:val="00F63EA0"/>
    <w:rsid w:val="00F63F5D"/>
    <w:rsid w:val="00F641D4"/>
    <w:rsid w:val="00F64C2B"/>
    <w:rsid w:val="00F64EF8"/>
    <w:rsid w:val="00F65214"/>
    <w:rsid w:val="00F65430"/>
    <w:rsid w:val="00F65F3C"/>
    <w:rsid w:val="00F66469"/>
    <w:rsid w:val="00F66609"/>
    <w:rsid w:val="00F6792D"/>
    <w:rsid w:val="00F67F85"/>
    <w:rsid w:val="00F70580"/>
    <w:rsid w:val="00F70886"/>
    <w:rsid w:val="00F7102B"/>
    <w:rsid w:val="00F71441"/>
    <w:rsid w:val="00F71C63"/>
    <w:rsid w:val="00F71F81"/>
    <w:rsid w:val="00F725B0"/>
    <w:rsid w:val="00F72924"/>
    <w:rsid w:val="00F72CEC"/>
    <w:rsid w:val="00F735C1"/>
    <w:rsid w:val="00F73641"/>
    <w:rsid w:val="00F736C3"/>
    <w:rsid w:val="00F73707"/>
    <w:rsid w:val="00F73812"/>
    <w:rsid w:val="00F73B97"/>
    <w:rsid w:val="00F749A5"/>
    <w:rsid w:val="00F74F26"/>
    <w:rsid w:val="00F75091"/>
    <w:rsid w:val="00F7515B"/>
    <w:rsid w:val="00F7543A"/>
    <w:rsid w:val="00F75452"/>
    <w:rsid w:val="00F755F6"/>
    <w:rsid w:val="00F7565F"/>
    <w:rsid w:val="00F75912"/>
    <w:rsid w:val="00F75AFA"/>
    <w:rsid w:val="00F75E07"/>
    <w:rsid w:val="00F76062"/>
    <w:rsid w:val="00F76422"/>
    <w:rsid w:val="00F767A2"/>
    <w:rsid w:val="00F77187"/>
    <w:rsid w:val="00F77240"/>
    <w:rsid w:val="00F77D71"/>
    <w:rsid w:val="00F809B1"/>
    <w:rsid w:val="00F809DB"/>
    <w:rsid w:val="00F80CC3"/>
    <w:rsid w:val="00F80ED0"/>
    <w:rsid w:val="00F813FB"/>
    <w:rsid w:val="00F81468"/>
    <w:rsid w:val="00F81736"/>
    <w:rsid w:val="00F81C6B"/>
    <w:rsid w:val="00F822C4"/>
    <w:rsid w:val="00F83015"/>
    <w:rsid w:val="00F83586"/>
    <w:rsid w:val="00F8399A"/>
    <w:rsid w:val="00F83AC3"/>
    <w:rsid w:val="00F83E11"/>
    <w:rsid w:val="00F844B5"/>
    <w:rsid w:val="00F844FF"/>
    <w:rsid w:val="00F847D0"/>
    <w:rsid w:val="00F84885"/>
    <w:rsid w:val="00F84AF5"/>
    <w:rsid w:val="00F85093"/>
    <w:rsid w:val="00F85B86"/>
    <w:rsid w:val="00F85F78"/>
    <w:rsid w:val="00F86023"/>
    <w:rsid w:val="00F864A5"/>
    <w:rsid w:val="00F8676E"/>
    <w:rsid w:val="00F869A1"/>
    <w:rsid w:val="00F87275"/>
    <w:rsid w:val="00F87F5F"/>
    <w:rsid w:val="00F90218"/>
    <w:rsid w:val="00F906C5"/>
    <w:rsid w:val="00F91803"/>
    <w:rsid w:val="00F91AC4"/>
    <w:rsid w:val="00F91D3F"/>
    <w:rsid w:val="00F9244F"/>
    <w:rsid w:val="00F928C4"/>
    <w:rsid w:val="00F92A9A"/>
    <w:rsid w:val="00F92C1E"/>
    <w:rsid w:val="00F937DE"/>
    <w:rsid w:val="00F938C0"/>
    <w:rsid w:val="00F939DB"/>
    <w:rsid w:val="00F940C1"/>
    <w:rsid w:val="00F948F6"/>
    <w:rsid w:val="00F94AF6"/>
    <w:rsid w:val="00F94D03"/>
    <w:rsid w:val="00F9514E"/>
    <w:rsid w:val="00F95258"/>
    <w:rsid w:val="00F97006"/>
    <w:rsid w:val="00F977AF"/>
    <w:rsid w:val="00F97B16"/>
    <w:rsid w:val="00F97CC5"/>
    <w:rsid w:val="00F97D55"/>
    <w:rsid w:val="00FA0AA6"/>
    <w:rsid w:val="00FA0FEA"/>
    <w:rsid w:val="00FA122B"/>
    <w:rsid w:val="00FA19B0"/>
    <w:rsid w:val="00FA242E"/>
    <w:rsid w:val="00FA26BD"/>
    <w:rsid w:val="00FA28EF"/>
    <w:rsid w:val="00FA2B98"/>
    <w:rsid w:val="00FA2DC6"/>
    <w:rsid w:val="00FA2E9C"/>
    <w:rsid w:val="00FA31B8"/>
    <w:rsid w:val="00FA32D2"/>
    <w:rsid w:val="00FA3366"/>
    <w:rsid w:val="00FA34BC"/>
    <w:rsid w:val="00FA3544"/>
    <w:rsid w:val="00FA37DF"/>
    <w:rsid w:val="00FA382D"/>
    <w:rsid w:val="00FA3EB8"/>
    <w:rsid w:val="00FA402E"/>
    <w:rsid w:val="00FA4300"/>
    <w:rsid w:val="00FA43CA"/>
    <w:rsid w:val="00FA4706"/>
    <w:rsid w:val="00FA47E8"/>
    <w:rsid w:val="00FA5721"/>
    <w:rsid w:val="00FA573E"/>
    <w:rsid w:val="00FA5A6A"/>
    <w:rsid w:val="00FA5AD1"/>
    <w:rsid w:val="00FA6046"/>
    <w:rsid w:val="00FA63A5"/>
    <w:rsid w:val="00FA6CF3"/>
    <w:rsid w:val="00FA6FBA"/>
    <w:rsid w:val="00FA6FF5"/>
    <w:rsid w:val="00FA72B1"/>
    <w:rsid w:val="00FA7477"/>
    <w:rsid w:val="00FA74EB"/>
    <w:rsid w:val="00FA77E8"/>
    <w:rsid w:val="00FA7D88"/>
    <w:rsid w:val="00FA7E9A"/>
    <w:rsid w:val="00FB08FB"/>
    <w:rsid w:val="00FB0B8A"/>
    <w:rsid w:val="00FB127D"/>
    <w:rsid w:val="00FB132C"/>
    <w:rsid w:val="00FB1686"/>
    <w:rsid w:val="00FB1723"/>
    <w:rsid w:val="00FB1BA4"/>
    <w:rsid w:val="00FB1C68"/>
    <w:rsid w:val="00FB340D"/>
    <w:rsid w:val="00FB397F"/>
    <w:rsid w:val="00FB3B2D"/>
    <w:rsid w:val="00FB3C50"/>
    <w:rsid w:val="00FB3C52"/>
    <w:rsid w:val="00FB3DE1"/>
    <w:rsid w:val="00FB424A"/>
    <w:rsid w:val="00FB42E7"/>
    <w:rsid w:val="00FB4900"/>
    <w:rsid w:val="00FB4D99"/>
    <w:rsid w:val="00FB4EFB"/>
    <w:rsid w:val="00FB4FE6"/>
    <w:rsid w:val="00FB54A3"/>
    <w:rsid w:val="00FB56C9"/>
    <w:rsid w:val="00FB5B1C"/>
    <w:rsid w:val="00FB5DC3"/>
    <w:rsid w:val="00FB5E23"/>
    <w:rsid w:val="00FB5F20"/>
    <w:rsid w:val="00FB6452"/>
    <w:rsid w:val="00FB6C06"/>
    <w:rsid w:val="00FB6F47"/>
    <w:rsid w:val="00FB7261"/>
    <w:rsid w:val="00FB7297"/>
    <w:rsid w:val="00FB76DC"/>
    <w:rsid w:val="00FC09DC"/>
    <w:rsid w:val="00FC0A10"/>
    <w:rsid w:val="00FC0FC4"/>
    <w:rsid w:val="00FC172A"/>
    <w:rsid w:val="00FC1FE0"/>
    <w:rsid w:val="00FC2749"/>
    <w:rsid w:val="00FC28FA"/>
    <w:rsid w:val="00FC2FAC"/>
    <w:rsid w:val="00FC313A"/>
    <w:rsid w:val="00FC32D5"/>
    <w:rsid w:val="00FC3543"/>
    <w:rsid w:val="00FC355B"/>
    <w:rsid w:val="00FC3576"/>
    <w:rsid w:val="00FC3D48"/>
    <w:rsid w:val="00FC3D5A"/>
    <w:rsid w:val="00FC4742"/>
    <w:rsid w:val="00FC4811"/>
    <w:rsid w:val="00FC4891"/>
    <w:rsid w:val="00FC4F3E"/>
    <w:rsid w:val="00FC51B4"/>
    <w:rsid w:val="00FC5DFE"/>
    <w:rsid w:val="00FC5E4A"/>
    <w:rsid w:val="00FC6183"/>
    <w:rsid w:val="00FC69C1"/>
    <w:rsid w:val="00FC6E94"/>
    <w:rsid w:val="00FC6ED7"/>
    <w:rsid w:val="00FC714D"/>
    <w:rsid w:val="00FC7498"/>
    <w:rsid w:val="00FC758C"/>
    <w:rsid w:val="00FC75BE"/>
    <w:rsid w:val="00FC78B1"/>
    <w:rsid w:val="00FC7951"/>
    <w:rsid w:val="00FC7CA3"/>
    <w:rsid w:val="00FD0165"/>
    <w:rsid w:val="00FD0B64"/>
    <w:rsid w:val="00FD0BE8"/>
    <w:rsid w:val="00FD0EF1"/>
    <w:rsid w:val="00FD0FE0"/>
    <w:rsid w:val="00FD16CB"/>
    <w:rsid w:val="00FD1945"/>
    <w:rsid w:val="00FD1CCF"/>
    <w:rsid w:val="00FD208F"/>
    <w:rsid w:val="00FD23C6"/>
    <w:rsid w:val="00FD2725"/>
    <w:rsid w:val="00FD2943"/>
    <w:rsid w:val="00FD2CAE"/>
    <w:rsid w:val="00FD3AE7"/>
    <w:rsid w:val="00FD3C56"/>
    <w:rsid w:val="00FD4211"/>
    <w:rsid w:val="00FD469A"/>
    <w:rsid w:val="00FD55A8"/>
    <w:rsid w:val="00FD581B"/>
    <w:rsid w:val="00FD5A69"/>
    <w:rsid w:val="00FD5BB8"/>
    <w:rsid w:val="00FD612F"/>
    <w:rsid w:val="00FD6601"/>
    <w:rsid w:val="00FD67A7"/>
    <w:rsid w:val="00FD7898"/>
    <w:rsid w:val="00FE04A2"/>
    <w:rsid w:val="00FE08B7"/>
    <w:rsid w:val="00FE09A8"/>
    <w:rsid w:val="00FE0AEE"/>
    <w:rsid w:val="00FE0C78"/>
    <w:rsid w:val="00FE0EBD"/>
    <w:rsid w:val="00FE125A"/>
    <w:rsid w:val="00FE1340"/>
    <w:rsid w:val="00FE1833"/>
    <w:rsid w:val="00FE1A0E"/>
    <w:rsid w:val="00FE1F13"/>
    <w:rsid w:val="00FE20D5"/>
    <w:rsid w:val="00FE24DE"/>
    <w:rsid w:val="00FE2933"/>
    <w:rsid w:val="00FE40BC"/>
    <w:rsid w:val="00FE40C7"/>
    <w:rsid w:val="00FE41A8"/>
    <w:rsid w:val="00FE4342"/>
    <w:rsid w:val="00FE43CF"/>
    <w:rsid w:val="00FE448C"/>
    <w:rsid w:val="00FE45A4"/>
    <w:rsid w:val="00FE45F3"/>
    <w:rsid w:val="00FE46D4"/>
    <w:rsid w:val="00FE4721"/>
    <w:rsid w:val="00FE4A7D"/>
    <w:rsid w:val="00FE4A9F"/>
    <w:rsid w:val="00FE4AA1"/>
    <w:rsid w:val="00FE4CDE"/>
    <w:rsid w:val="00FE4E92"/>
    <w:rsid w:val="00FE51BE"/>
    <w:rsid w:val="00FE5A72"/>
    <w:rsid w:val="00FE5DA7"/>
    <w:rsid w:val="00FE5EF7"/>
    <w:rsid w:val="00FE61DB"/>
    <w:rsid w:val="00FE6F50"/>
    <w:rsid w:val="00FE71FD"/>
    <w:rsid w:val="00FE7257"/>
    <w:rsid w:val="00FE72BA"/>
    <w:rsid w:val="00FE744B"/>
    <w:rsid w:val="00FE746A"/>
    <w:rsid w:val="00FE7477"/>
    <w:rsid w:val="00FF08B5"/>
    <w:rsid w:val="00FF111B"/>
    <w:rsid w:val="00FF1214"/>
    <w:rsid w:val="00FF159D"/>
    <w:rsid w:val="00FF15FF"/>
    <w:rsid w:val="00FF1D43"/>
    <w:rsid w:val="00FF1D7A"/>
    <w:rsid w:val="00FF1E74"/>
    <w:rsid w:val="00FF1F89"/>
    <w:rsid w:val="00FF267B"/>
    <w:rsid w:val="00FF2CC2"/>
    <w:rsid w:val="00FF2CCE"/>
    <w:rsid w:val="00FF2D1B"/>
    <w:rsid w:val="00FF2E86"/>
    <w:rsid w:val="00FF2EBD"/>
    <w:rsid w:val="00FF3255"/>
    <w:rsid w:val="00FF3E69"/>
    <w:rsid w:val="00FF45C8"/>
    <w:rsid w:val="00FF46D9"/>
    <w:rsid w:val="00FF480C"/>
    <w:rsid w:val="00FF48EB"/>
    <w:rsid w:val="00FF4AF3"/>
    <w:rsid w:val="00FF4D03"/>
    <w:rsid w:val="00FF56D1"/>
    <w:rsid w:val="00FF56F4"/>
    <w:rsid w:val="00FF5ABC"/>
    <w:rsid w:val="00FF5FDE"/>
    <w:rsid w:val="00FF67A2"/>
    <w:rsid w:val="00FF705A"/>
    <w:rsid w:val="00FF716C"/>
    <w:rsid w:val="00FF792D"/>
    <w:rsid w:val="00FF7C28"/>
    <w:rsid w:val="00FF7CBE"/>
    <w:rsid w:val="01A32763"/>
    <w:rsid w:val="01C93261"/>
    <w:rsid w:val="01CA6612"/>
    <w:rsid w:val="020E7085"/>
    <w:rsid w:val="0221325C"/>
    <w:rsid w:val="0243E650"/>
    <w:rsid w:val="02440BC6"/>
    <w:rsid w:val="0306A212"/>
    <w:rsid w:val="032A36F9"/>
    <w:rsid w:val="033B37E7"/>
    <w:rsid w:val="03867262"/>
    <w:rsid w:val="03B00A49"/>
    <w:rsid w:val="03C6F904"/>
    <w:rsid w:val="03DF4226"/>
    <w:rsid w:val="04291B68"/>
    <w:rsid w:val="0457D373"/>
    <w:rsid w:val="04C20BB9"/>
    <w:rsid w:val="04D16548"/>
    <w:rsid w:val="05CB9D78"/>
    <w:rsid w:val="0656EAB3"/>
    <w:rsid w:val="0667B9B7"/>
    <w:rsid w:val="066A0203"/>
    <w:rsid w:val="0695C283"/>
    <w:rsid w:val="06ECE737"/>
    <w:rsid w:val="070B0B94"/>
    <w:rsid w:val="0712D0B9"/>
    <w:rsid w:val="071E5B9F"/>
    <w:rsid w:val="074AA5C8"/>
    <w:rsid w:val="075C451C"/>
    <w:rsid w:val="079B06CD"/>
    <w:rsid w:val="07A5975E"/>
    <w:rsid w:val="07BA6FAA"/>
    <w:rsid w:val="07F1D312"/>
    <w:rsid w:val="08078827"/>
    <w:rsid w:val="085733C3"/>
    <w:rsid w:val="0879D102"/>
    <w:rsid w:val="08ACF704"/>
    <w:rsid w:val="092227EF"/>
    <w:rsid w:val="094EBAFC"/>
    <w:rsid w:val="0958162D"/>
    <w:rsid w:val="096C1FD3"/>
    <w:rsid w:val="098761A6"/>
    <w:rsid w:val="0987BDA4"/>
    <w:rsid w:val="09A4F3BC"/>
    <w:rsid w:val="09E3441E"/>
    <w:rsid w:val="09EC9576"/>
    <w:rsid w:val="0A0F3D77"/>
    <w:rsid w:val="0A91A1A7"/>
    <w:rsid w:val="0A9D7E32"/>
    <w:rsid w:val="0B56983F"/>
    <w:rsid w:val="0B652E32"/>
    <w:rsid w:val="0B919518"/>
    <w:rsid w:val="0B9B890C"/>
    <w:rsid w:val="0B9D46AA"/>
    <w:rsid w:val="0C0021E0"/>
    <w:rsid w:val="0C2B70F2"/>
    <w:rsid w:val="0C34660A"/>
    <w:rsid w:val="0C34A866"/>
    <w:rsid w:val="0C7D7D1F"/>
    <w:rsid w:val="0C98CC7F"/>
    <w:rsid w:val="0C9AE900"/>
    <w:rsid w:val="0CC0E7CA"/>
    <w:rsid w:val="0CD7EB6F"/>
    <w:rsid w:val="0D461A9C"/>
    <w:rsid w:val="0D5261F0"/>
    <w:rsid w:val="0DD904CD"/>
    <w:rsid w:val="0DE10357"/>
    <w:rsid w:val="0DE37AFE"/>
    <w:rsid w:val="0E3260D2"/>
    <w:rsid w:val="0E5AA818"/>
    <w:rsid w:val="0E9F569E"/>
    <w:rsid w:val="0EDBD889"/>
    <w:rsid w:val="0EEF860C"/>
    <w:rsid w:val="0EF4A13C"/>
    <w:rsid w:val="0F026937"/>
    <w:rsid w:val="0F2BEA0E"/>
    <w:rsid w:val="0F3A387E"/>
    <w:rsid w:val="0FC78B47"/>
    <w:rsid w:val="0FF91DD2"/>
    <w:rsid w:val="10173F35"/>
    <w:rsid w:val="105B60F4"/>
    <w:rsid w:val="10D9455E"/>
    <w:rsid w:val="11616DE2"/>
    <w:rsid w:val="1174E003"/>
    <w:rsid w:val="1193A81B"/>
    <w:rsid w:val="11D23F59"/>
    <w:rsid w:val="11FF64A0"/>
    <w:rsid w:val="123F7962"/>
    <w:rsid w:val="126BC1C7"/>
    <w:rsid w:val="126D0689"/>
    <w:rsid w:val="12B267B4"/>
    <w:rsid w:val="1312CE1A"/>
    <w:rsid w:val="1316C706"/>
    <w:rsid w:val="13B46B4F"/>
    <w:rsid w:val="13F6BF55"/>
    <w:rsid w:val="14151C9B"/>
    <w:rsid w:val="142DE1FE"/>
    <w:rsid w:val="14604ED9"/>
    <w:rsid w:val="147F81FF"/>
    <w:rsid w:val="14B92894"/>
    <w:rsid w:val="14DD73D0"/>
    <w:rsid w:val="14FC5AF6"/>
    <w:rsid w:val="1521BC77"/>
    <w:rsid w:val="15483238"/>
    <w:rsid w:val="1582D0C9"/>
    <w:rsid w:val="15DF78D2"/>
    <w:rsid w:val="15F20B90"/>
    <w:rsid w:val="1640B7DA"/>
    <w:rsid w:val="165043BC"/>
    <w:rsid w:val="1668824C"/>
    <w:rsid w:val="1685A339"/>
    <w:rsid w:val="169A7D15"/>
    <w:rsid w:val="169F5556"/>
    <w:rsid w:val="17084B5C"/>
    <w:rsid w:val="171EDDD7"/>
    <w:rsid w:val="175E53B8"/>
    <w:rsid w:val="175F300B"/>
    <w:rsid w:val="1764FC2A"/>
    <w:rsid w:val="17E660A7"/>
    <w:rsid w:val="17FE0BB0"/>
    <w:rsid w:val="18062E26"/>
    <w:rsid w:val="183D073C"/>
    <w:rsid w:val="18485E40"/>
    <w:rsid w:val="1852566E"/>
    <w:rsid w:val="1896A1D2"/>
    <w:rsid w:val="18C12DDD"/>
    <w:rsid w:val="18CB2CC3"/>
    <w:rsid w:val="18E24793"/>
    <w:rsid w:val="18FAAB8C"/>
    <w:rsid w:val="190AE0F9"/>
    <w:rsid w:val="198D2D03"/>
    <w:rsid w:val="19AD384C"/>
    <w:rsid w:val="19C9285E"/>
    <w:rsid w:val="19CD34D0"/>
    <w:rsid w:val="1A4AFF18"/>
    <w:rsid w:val="1A5D55B9"/>
    <w:rsid w:val="1A76ECF3"/>
    <w:rsid w:val="1B05854F"/>
    <w:rsid w:val="1B288158"/>
    <w:rsid w:val="1B2F3D70"/>
    <w:rsid w:val="1B753FB3"/>
    <w:rsid w:val="1B77637A"/>
    <w:rsid w:val="1BFA8D52"/>
    <w:rsid w:val="1C282AB0"/>
    <w:rsid w:val="1C3B6BAE"/>
    <w:rsid w:val="1C4DBA9E"/>
    <w:rsid w:val="1C5AFA87"/>
    <w:rsid w:val="1C8A4CF8"/>
    <w:rsid w:val="1D2A5E6A"/>
    <w:rsid w:val="1DA63085"/>
    <w:rsid w:val="1DDDF484"/>
    <w:rsid w:val="1DE81268"/>
    <w:rsid w:val="1E5E918B"/>
    <w:rsid w:val="1E7D1E7F"/>
    <w:rsid w:val="1ECE4EA7"/>
    <w:rsid w:val="1ED6E0BF"/>
    <w:rsid w:val="1EFFECD4"/>
    <w:rsid w:val="1F5D04B9"/>
    <w:rsid w:val="1F857DE2"/>
    <w:rsid w:val="20398D65"/>
    <w:rsid w:val="20B66492"/>
    <w:rsid w:val="2104405D"/>
    <w:rsid w:val="21323559"/>
    <w:rsid w:val="2139E525"/>
    <w:rsid w:val="21708008"/>
    <w:rsid w:val="217B9331"/>
    <w:rsid w:val="217E0460"/>
    <w:rsid w:val="21B61269"/>
    <w:rsid w:val="21CBBC70"/>
    <w:rsid w:val="21F962D5"/>
    <w:rsid w:val="226D095D"/>
    <w:rsid w:val="228A3403"/>
    <w:rsid w:val="22971157"/>
    <w:rsid w:val="22C13E51"/>
    <w:rsid w:val="22FF7AC5"/>
    <w:rsid w:val="23447029"/>
    <w:rsid w:val="234F2DDA"/>
    <w:rsid w:val="23D4090E"/>
    <w:rsid w:val="23E1CD4A"/>
    <w:rsid w:val="23E7DA18"/>
    <w:rsid w:val="242827C5"/>
    <w:rsid w:val="2434FDF0"/>
    <w:rsid w:val="24371467"/>
    <w:rsid w:val="2438A502"/>
    <w:rsid w:val="24614F67"/>
    <w:rsid w:val="24805AF3"/>
    <w:rsid w:val="24854215"/>
    <w:rsid w:val="24E201D8"/>
    <w:rsid w:val="24EFAA53"/>
    <w:rsid w:val="250EE378"/>
    <w:rsid w:val="2520337C"/>
    <w:rsid w:val="25C5DC39"/>
    <w:rsid w:val="25EC959F"/>
    <w:rsid w:val="261DAF89"/>
    <w:rsid w:val="263E6B86"/>
    <w:rsid w:val="2648CA2D"/>
    <w:rsid w:val="26775CA2"/>
    <w:rsid w:val="26AB99B1"/>
    <w:rsid w:val="26B757C6"/>
    <w:rsid w:val="27017039"/>
    <w:rsid w:val="270B4B1D"/>
    <w:rsid w:val="270C2FA2"/>
    <w:rsid w:val="2741FF10"/>
    <w:rsid w:val="27507816"/>
    <w:rsid w:val="276B328E"/>
    <w:rsid w:val="27C091EA"/>
    <w:rsid w:val="281220F7"/>
    <w:rsid w:val="2853AB9E"/>
    <w:rsid w:val="28AE6EE1"/>
    <w:rsid w:val="28CAD0DB"/>
    <w:rsid w:val="291FBE1B"/>
    <w:rsid w:val="29219770"/>
    <w:rsid w:val="299C3CE3"/>
    <w:rsid w:val="29A6CD05"/>
    <w:rsid w:val="29F78A4E"/>
    <w:rsid w:val="2A3DD3D1"/>
    <w:rsid w:val="2A77B2EF"/>
    <w:rsid w:val="2AA43F74"/>
    <w:rsid w:val="2AAC5124"/>
    <w:rsid w:val="2AFF3EDE"/>
    <w:rsid w:val="2B15E7CC"/>
    <w:rsid w:val="2B1790D8"/>
    <w:rsid w:val="2B3FB7EC"/>
    <w:rsid w:val="2B7517E2"/>
    <w:rsid w:val="2B7E2D2B"/>
    <w:rsid w:val="2B95B9D5"/>
    <w:rsid w:val="2B9B92BF"/>
    <w:rsid w:val="2BBED27B"/>
    <w:rsid w:val="2BEA14D3"/>
    <w:rsid w:val="2C3B58A6"/>
    <w:rsid w:val="2C6E2547"/>
    <w:rsid w:val="2C77A706"/>
    <w:rsid w:val="2C94251A"/>
    <w:rsid w:val="2CE2FAE3"/>
    <w:rsid w:val="2CFEADA9"/>
    <w:rsid w:val="2D39176D"/>
    <w:rsid w:val="2D569163"/>
    <w:rsid w:val="2D5DBEAD"/>
    <w:rsid w:val="2D83BE96"/>
    <w:rsid w:val="2D8BFEE7"/>
    <w:rsid w:val="2DBB8192"/>
    <w:rsid w:val="2E041FCA"/>
    <w:rsid w:val="2E199277"/>
    <w:rsid w:val="2E43E146"/>
    <w:rsid w:val="2E47F48E"/>
    <w:rsid w:val="2E882486"/>
    <w:rsid w:val="2E99CE46"/>
    <w:rsid w:val="2EFD5CC5"/>
    <w:rsid w:val="2F1FAF55"/>
    <w:rsid w:val="2F3DE313"/>
    <w:rsid w:val="2F4A3B07"/>
    <w:rsid w:val="2F7D74DE"/>
    <w:rsid w:val="2F88D4DF"/>
    <w:rsid w:val="2F943D8B"/>
    <w:rsid w:val="2F9D03B7"/>
    <w:rsid w:val="2FA57083"/>
    <w:rsid w:val="2FB77E07"/>
    <w:rsid w:val="2FD46E22"/>
    <w:rsid w:val="2FF26A6A"/>
    <w:rsid w:val="2FF6C044"/>
    <w:rsid w:val="2FFF1017"/>
    <w:rsid w:val="307CBD94"/>
    <w:rsid w:val="30820AA6"/>
    <w:rsid w:val="309650FE"/>
    <w:rsid w:val="309C4A18"/>
    <w:rsid w:val="30AAE37D"/>
    <w:rsid w:val="30D0A725"/>
    <w:rsid w:val="311380F8"/>
    <w:rsid w:val="311B6E7E"/>
    <w:rsid w:val="315600C9"/>
    <w:rsid w:val="315E92EF"/>
    <w:rsid w:val="3160F857"/>
    <w:rsid w:val="31930303"/>
    <w:rsid w:val="3195CE79"/>
    <w:rsid w:val="3196572C"/>
    <w:rsid w:val="32320BFE"/>
    <w:rsid w:val="326B18E3"/>
    <w:rsid w:val="329E516A"/>
    <w:rsid w:val="32C13CF7"/>
    <w:rsid w:val="32FE473F"/>
    <w:rsid w:val="330BEEB7"/>
    <w:rsid w:val="334A5A51"/>
    <w:rsid w:val="33D336D5"/>
    <w:rsid w:val="33D48560"/>
    <w:rsid w:val="341CF65A"/>
    <w:rsid w:val="343E6165"/>
    <w:rsid w:val="34AFCBAE"/>
    <w:rsid w:val="34B0C8F5"/>
    <w:rsid w:val="352E8525"/>
    <w:rsid w:val="356ACDCE"/>
    <w:rsid w:val="35C4E44F"/>
    <w:rsid w:val="35EF1656"/>
    <w:rsid w:val="3605DFE0"/>
    <w:rsid w:val="360A7783"/>
    <w:rsid w:val="36345385"/>
    <w:rsid w:val="3647EBBA"/>
    <w:rsid w:val="3659BA68"/>
    <w:rsid w:val="368C0D9E"/>
    <w:rsid w:val="371B3FCA"/>
    <w:rsid w:val="371FF3BE"/>
    <w:rsid w:val="37496FA2"/>
    <w:rsid w:val="37998ED0"/>
    <w:rsid w:val="37FE7599"/>
    <w:rsid w:val="3808FE35"/>
    <w:rsid w:val="383A0AE5"/>
    <w:rsid w:val="38A7E49E"/>
    <w:rsid w:val="38D26FFB"/>
    <w:rsid w:val="38D86EAC"/>
    <w:rsid w:val="38DBD3F5"/>
    <w:rsid w:val="38DFCB37"/>
    <w:rsid w:val="38FE20CB"/>
    <w:rsid w:val="39B1006D"/>
    <w:rsid w:val="39E07332"/>
    <w:rsid w:val="3A13F41B"/>
    <w:rsid w:val="3A4F771B"/>
    <w:rsid w:val="3A5F0939"/>
    <w:rsid w:val="3A6EE49E"/>
    <w:rsid w:val="3A773471"/>
    <w:rsid w:val="3AAD1D12"/>
    <w:rsid w:val="3AB6EAC8"/>
    <w:rsid w:val="3ACFB0B2"/>
    <w:rsid w:val="3ADC2B03"/>
    <w:rsid w:val="3ADDC7E9"/>
    <w:rsid w:val="3B03DA64"/>
    <w:rsid w:val="3B0A1B65"/>
    <w:rsid w:val="3B348305"/>
    <w:rsid w:val="3B4E27EA"/>
    <w:rsid w:val="3B684459"/>
    <w:rsid w:val="3B94DF35"/>
    <w:rsid w:val="3BB62837"/>
    <w:rsid w:val="3BCAB325"/>
    <w:rsid w:val="3BD66D4B"/>
    <w:rsid w:val="3BFEC2CE"/>
    <w:rsid w:val="3C28B818"/>
    <w:rsid w:val="3C5E0DB2"/>
    <w:rsid w:val="3C7B650A"/>
    <w:rsid w:val="3C987E01"/>
    <w:rsid w:val="3D40E0FD"/>
    <w:rsid w:val="3D8990AF"/>
    <w:rsid w:val="3DF426F3"/>
    <w:rsid w:val="3E5EE06F"/>
    <w:rsid w:val="3E717AD9"/>
    <w:rsid w:val="3E726D29"/>
    <w:rsid w:val="3EAD0ACD"/>
    <w:rsid w:val="3EC1A18F"/>
    <w:rsid w:val="3F1360EA"/>
    <w:rsid w:val="3F211E17"/>
    <w:rsid w:val="3F7C998A"/>
    <w:rsid w:val="3F8DA207"/>
    <w:rsid w:val="3FA107AC"/>
    <w:rsid w:val="3FD18BFC"/>
    <w:rsid w:val="3FD505A1"/>
    <w:rsid w:val="3FFD8BF0"/>
    <w:rsid w:val="3FFE1AEA"/>
    <w:rsid w:val="4028C7D3"/>
    <w:rsid w:val="40344FFA"/>
    <w:rsid w:val="4063A9D0"/>
    <w:rsid w:val="4068F31E"/>
    <w:rsid w:val="40845C42"/>
    <w:rsid w:val="40BDF820"/>
    <w:rsid w:val="40E5A1D8"/>
    <w:rsid w:val="41095B8B"/>
    <w:rsid w:val="41215424"/>
    <w:rsid w:val="412CAA3B"/>
    <w:rsid w:val="412FFE3D"/>
    <w:rsid w:val="4158D485"/>
    <w:rsid w:val="41D08AD6"/>
    <w:rsid w:val="41FDF039"/>
    <w:rsid w:val="423EAB84"/>
    <w:rsid w:val="424699A8"/>
    <w:rsid w:val="4311EF9B"/>
    <w:rsid w:val="431993A9"/>
    <w:rsid w:val="4334321B"/>
    <w:rsid w:val="4348CF21"/>
    <w:rsid w:val="436DFFE1"/>
    <w:rsid w:val="43BBF86B"/>
    <w:rsid w:val="43D47D22"/>
    <w:rsid w:val="43EDE113"/>
    <w:rsid w:val="43FAD7C0"/>
    <w:rsid w:val="441846EF"/>
    <w:rsid w:val="444D10CF"/>
    <w:rsid w:val="44858C9F"/>
    <w:rsid w:val="4489C0C2"/>
    <w:rsid w:val="449DA829"/>
    <w:rsid w:val="44AC381F"/>
    <w:rsid w:val="45119645"/>
    <w:rsid w:val="45256E9F"/>
    <w:rsid w:val="4612FB49"/>
    <w:rsid w:val="461B6AAC"/>
    <w:rsid w:val="46581408"/>
    <w:rsid w:val="46592163"/>
    <w:rsid w:val="466AAAEF"/>
    <w:rsid w:val="46821BD9"/>
    <w:rsid w:val="4686BAB4"/>
    <w:rsid w:val="469B0204"/>
    <w:rsid w:val="469BBAF8"/>
    <w:rsid w:val="46D52668"/>
    <w:rsid w:val="4750239C"/>
    <w:rsid w:val="47542537"/>
    <w:rsid w:val="478EF7FC"/>
    <w:rsid w:val="47F0E9C3"/>
    <w:rsid w:val="481CB787"/>
    <w:rsid w:val="486DEB87"/>
    <w:rsid w:val="486F2E70"/>
    <w:rsid w:val="4891291C"/>
    <w:rsid w:val="48B9CD62"/>
    <w:rsid w:val="48ECFE2C"/>
    <w:rsid w:val="49237BD0"/>
    <w:rsid w:val="49545C52"/>
    <w:rsid w:val="495D4548"/>
    <w:rsid w:val="4961BA68"/>
    <w:rsid w:val="496D6C7B"/>
    <w:rsid w:val="498DE1C4"/>
    <w:rsid w:val="499CE2DA"/>
    <w:rsid w:val="49D6AFDE"/>
    <w:rsid w:val="4A5F68A5"/>
    <w:rsid w:val="4A8F8B7B"/>
    <w:rsid w:val="4AB3FF87"/>
    <w:rsid w:val="4AB48A48"/>
    <w:rsid w:val="4AED3A1B"/>
    <w:rsid w:val="4B624CF6"/>
    <w:rsid w:val="4B79CFA8"/>
    <w:rsid w:val="4B7AE550"/>
    <w:rsid w:val="4B8D7A25"/>
    <w:rsid w:val="4B8E3372"/>
    <w:rsid w:val="4B9ED105"/>
    <w:rsid w:val="4BB4A804"/>
    <w:rsid w:val="4BC4C05C"/>
    <w:rsid w:val="4BDBA10C"/>
    <w:rsid w:val="4BDECF57"/>
    <w:rsid w:val="4BE24A4A"/>
    <w:rsid w:val="4BF603A9"/>
    <w:rsid w:val="4C13079A"/>
    <w:rsid w:val="4C43473C"/>
    <w:rsid w:val="4C4616E1"/>
    <w:rsid w:val="4C887E4E"/>
    <w:rsid w:val="4CE5E299"/>
    <w:rsid w:val="4D2E1A9E"/>
    <w:rsid w:val="4D4E27E6"/>
    <w:rsid w:val="4D535FCC"/>
    <w:rsid w:val="4D754D3A"/>
    <w:rsid w:val="4D7F3E93"/>
    <w:rsid w:val="4DD34E05"/>
    <w:rsid w:val="4E00469F"/>
    <w:rsid w:val="4E131A0D"/>
    <w:rsid w:val="4E195538"/>
    <w:rsid w:val="4E6ABE56"/>
    <w:rsid w:val="4E96C1D4"/>
    <w:rsid w:val="4ECA826E"/>
    <w:rsid w:val="4F1D5AEA"/>
    <w:rsid w:val="4F45171A"/>
    <w:rsid w:val="4F83C86C"/>
    <w:rsid w:val="502F46FE"/>
    <w:rsid w:val="50A50EB1"/>
    <w:rsid w:val="50AF3356"/>
    <w:rsid w:val="50FF4805"/>
    <w:rsid w:val="513AA7ED"/>
    <w:rsid w:val="518E071C"/>
    <w:rsid w:val="51E83B9C"/>
    <w:rsid w:val="51EBD957"/>
    <w:rsid w:val="51F948DF"/>
    <w:rsid w:val="520B9707"/>
    <w:rsid w:val="5237DE4A"/>
    <w:rsid w:val="52557A28"/>
    <w:rsid w:val="526A185C"/>
    <w:rsid w:val="52A68118"/>
    <w:rsid w:val="530891E2"/>
    <w:rsid w:val="537E6610"/>
    <w:rsid w:val="5383A4F9"/>
    <w:rsid w:val="538C36DF"/>
    <w:rsid w:val="53931B65"/>
    <w:rsid w:val="53A93CB1"/>
    <w:rsid w:val="53BED4F4"/>
    <w:rsid w:val="53E97707"/>
    <w:rsid w:val="5473DAA2"/>
    <w:rsid w:val="54C5F12D"/>
    <w:rsid w:val="54EC6645"/>
    <w:rsid w:val="551449B3"/>
    <w:rsid w:val="551B86A2"/>
    <w:rsid w:val="55373785"/>
    <w:rsid w:val="553CDC87"/>
    <w:rsid w:val="553D12AF"/>
    <w:rsid w:val="553EF86E"/>
    <w:rsid w:val="555D6223"/>
    <w:rsid w:val="55B258D7"/>
    <w:rsid w:val="55B4F71B"/>
    <w:rsid w:val="5639CB8F"/>
    <w:rsid w:val="56649FEA"/>
    <w:rsid w:val="56D95038"/>
    <w:rsid w:val="56DC996E"/>
    <w:rsid w:val="56F357E2"/>
    <w:rsid w:val="574E2938"/>
    <w:rsid w:val="57B91EA8"/>
    <w:rsid w:val="57D01710"/>
    <w:rsid w:val="58045C4B"/>
    <w:rsid w:val="580BB0F6"/>
    <w:rsid w:val="5848B5F4"/>
    <w:rsid w:val="5883642C"/>
    <w:rsid w:val="58E9F999"/>
    <w:rsid w:val="59BBE61A"/>
    <w:rsid w:val="59D2E316"/>
    <w:rsid w:val="59F66618"/>
    <w:rsid w:val="5A7BF0B8"/>
    <w:rsid w:val="5A7F4FC8"/>
    <w:rsid w:val="5A875F14"/>
    <w:rsid w:val="5ABB1C5D"/>
    <w:rsid w:val="5B4CD4C7"/>
    <w:rsid w:val="5BA5BC26"/>
    <w:rsid w:val="5BAFEADC"/>
    <w:rsid w:val="5BB276FF"/>
    <w:rsid w:val="5BE934D2"/>
    <w:rsid w:val="5BF6D676"/>
    <w:rsid w:val="5BFAC5AD"/>
    <w:rsid w:val="5C09E00D"/>
    <w:rsid w:val="5C1D4833"/>
    <w:rsid w:val="5C5F95FC"/>
    <w:rsid w:val="5C6EB2DC"/>
    <w:rsid w:val="5C73C306"/>
    <w:rsid w:val="5CBBA2AE"/>
    <w:rsid w:val="5CBDD65F"/>
    <w:rsid w:val="5CCB6B91"/>
    <w:rsid w:val="5D01D5F7"/>
    <w:rsid w:val="5D18A6A2"/>
    <w:rsid w:val="5D44B3A5"/>
    <w:rsid w:val="5DAA5160"/>
    <w:rsid w:val="5DEA7402"/>
    <w:rsid w:val="5E00DD1B"/>
    <w:rsid w:val="5E0AE17A"/>
    <w:rsid w:val="5E6EA624"/>
    <w:rsid w:val="5E76BE94"/>
    <w:rsid w:val="5E81E401"/>
    <w:rsid w:val="5EB00E4E"/>
    <w:rsid w:val="5EDDDB7E"/>
    <w:rsid w:val="5EE10F75"/>
    <w:rsid w:val="5EF8F189"/>
    <w:rsid w:val="5F6E268A"/>
    <w:rsid w:val="605CAF91"/>
    <w:rsid w:val="608B2770"/>
    <w:rsid w:val="60AE5D1E"/>
    <w:rsid w:val="60C85137"/>
    <w:rsid w:val="6105915A"/>
    <w:rsid w:val="613376A8"/>
    <w:rsid w:val="614383AE"/>
    <w:rsid w:val="61F00EDD"/>
    <w:rsid w:val="62615DE7"/>
    <w:rsid w:val="627B6373"/>
    <w:rsid w:val="62849A5E"/>
    <w:rsid w:val="62A66B9E"/>
    <w:rsid w:val="62C4CEA0"/>
    <w:rsid w:val="62CF4709"/>
    <w:rsid w:val="62D0A962"/>
    <w:rsid w:val="62DDCDB4"/>
    <w:rsid w:val="63674BCE"/>
    <w:rsid w:val="6391A961"/>
    <w:rsid w:val="63A1546F"/>
    <w:rsid w:val="63D5C637"/>
    <w:rsid w:val="6411622E"/>
    <w:rsid w:val="64542F53"/>
    <w:rsid w:val="6471A651"/>
    <w:rsid w:val="647EFBD3"/>
    <w:rsid w:val="648DF2BA"/>
    <w:rsid w:val="64AB86EB"/>
    <w:rsid w:val="64C96A0F"/>
    <w:rsid w:val="64F0DDC3"/>
    <w:rsid w:val="650F7A23"/>
    <w:rsid w:val="6513C37B"/>
    <w:rsid w:val="653CFC76"/>
    <w:rsid w:val="65701534"/>
    <w:rsid w:val="6571C2EC"/>
    <w:rsid w:val="6584DEDD"/>
    <w:rsid w:val="65D06A27"/>
    <w:rsid w:val="65DFF983"/>
    <w:rsid w:val="65F6C300"/>
    <w:rsid w:val="6626DAE3"/>
    <w:rsid w:val="6661A196"/>
    <w:rsid w:val="6670D36D"/>
    <w:rsid w:val="6676CBFF"/>
    <w:rsid w:val="66845B3B"/>
    <w:rsid w:val="66899FB1"/>
    <w:rsid w:val="6690CB5F"/>
    <w:rsid w:val="66971CA7"/>
    <w:rsid w:val="669F4A84"/>
    <w:rsid w:val="66C026C4"/>
    <w:rsid w:val="66E594A9"/>
    <w:rsid w:val="66F2BD38"/>
    <w:rsid w:val="670104CE"/>
    <w:rsid w:val="6704EB76"/>
    <w:rsid w:val="671DDF25"/>
    <w:rsid w:val="67848580"/>
    <w:rsid w:val="67AC6B1F"/>
    <w:rsid w:val="67FFA888"/>
    <w:rsid w:val="68776435"/>
    <w:rsid w:val="689700B2"/>
    <w:rsid w:val="68BF27DA"/>
    <w:rsid w:val="68CDD19A"/>
    <w:rsid w:val="69241E9A"/>
    <w:rsid w:val="698DE0A5"/>
    <w:rsid w:val="6992F6F5"/>
    <w:rsid w:val="6A6E0ED3"/>
    <w:rsid w:val="6A7BA7A6"/>
    <w:rsid w:val="6B2D99D2"/>
    <w:rsid w:val="6B5A8732"/>
    <w:rsid w:val="6C112403"/>
    <w:rsid w:val="6C1F0F86"/>
    <w:rsid w:val="6C34C53A"/>
    <w:rsid w:val="6C87A8DC"/>
    <w:rsid w:val="6C9F48CA"/>
    <w:rsid w:val="6CA6E577"/>
    <w:rsid w:val="6CB9F14E"/>
    <w:rsid w:val="6CC7C731"/>
    <w:rsid w:val="6CD46293"/>
    <w:rsid w:val="6CE70622"/>
    <w:rsid w:val="6D3683A2"/>
    <w:rsid w:val="6D3C36D0"/>
    <w:rsid w:val="6D5AC7F4"/>
    <w:rsid w:val="6D9232F5"/>
    <w:rsid w:val="6D93C04E"/>
    <w:rsid w:val="6DC063FE"/>
    <w:rsid w:val="6DD59655"/>
    <w:rsid w:val="6DF83E4A"/>
    <w:rsid w:val="6E1181D4"/>
    <w:rsid w:val="6E1BACA3"/>
    <w:rsid w:val="6E7BD569"/>
    <w:rsid w:val="6EA21F02"/>
    <w:rsid w:val="6EACD5F9"/>
    <w:rsid w:val="6ED5203E"/>
    <w:rsid w:val="6EFDCF1D"/>
    <w:rsid w:val="6F511F12"/>
    <w:rsid w:val="6F63E37F"/>
    <w:rsid w:val="6FF3AD20"/>
    <w:rsid w:val="70342450"/>
    <w:rsid w:val="70675EEC"/>
    <w:rsid w:val="7092FC50"/>
    <w:rsid w:val="70B3815F"/>
    <w:rsid w:val="70DC0E49"/>
    <w:rsid w:val="711EBE2B"/>
    <w:rsid w:val="712DD0AE"/>
    <w:rsid w:val="714EAAF0"/>
    <w:rsid w:val="71C3A687"/>
    <w:rsid w:val="71EA5D26"/>
    <w:rsid w:val="71F6724A"/>
    <w:rsid w:val="720724FC"/>
    <w:rsid w:val="721328A4"/>
    <w:rsid w:val="72A205B1"/>
    <w:rsid w:val="73B855E3"/>
    <w:rsid w:val="73C057FF"/>
    <w:rsid w:val="73EB442A"/>
    <w:rsid w:val="74915C6B"/>
    <w:rsid w:val="7492D453"/>
    <w:rsid w:val="74963951"/>
    <w:rsid w:val="74A07FED"/>
    <w:rsid w:val="74EDF10C"/>
    <w:rsid w:val="7503328F"/>
    <w:rsid w:val="751A47AB"/>
    <w:rsid w:val="7520E77F"/>
    <w:rsid w:val="7574FE27"/>
    <w:rsid w:val="7575E08D"/>
    <w:rsid w:val="75824141"/>
    <w:rsid w:val="75B601BB"/>
    <w:rsid w:val="75E36889"/>
    <w:rsid w:val="75EFBF56"/>
    <w:rsid w:val="760D7BF6"/>
    <w:rsid w:val="7656A8FB"/>
    <w:rsid w:val="76DEF016"/>
    <w:rsid w:val="774E0017"/>
    <w:rsid w:val="778572ED"/>
    <w:rsid w:val="77BF8165"/>
    <w:rsid w:val="782E4F66"/>
    <w:rsid w:val="785D30C9"/>
    <w:rsid w:val="78AA6DFE"/>
    <w:rsid w:val="78EE304E"/>
    <w:rsid w:val="7928F4C0"/>
    <w:rsid w:val="792D693A"/>
    <w:rsid w:val="796B4920"/>
    <w:rsid w:val="79987456"/>
    <w:rsid w:val="79EA63CF"/>
    <w:rsid w:val="79F8C949"/>
    <w:rsid w:val="7A1BA507"/>
    <w:rsid w:val="7AB92841"/>
    <w:rsid w:val="7ADC9906"/>
    <w:rsid w:val="7AF0269F"/>
    <w:rsid w:val="7B15042F"/>
    <w:rsid w:val="7B3711DB"/>
    <w:rsid w:val="7BA8F1B1"/>
    <w:rsid w:val="7BE73702"/>
    <w:rsid w:val="7BF65856"/>
    <w:rsid w:val="7C2C63AC"/>
    <w:rsid w:val="7CFA8A92"/>
    <w:rsid w:val="7D2E0C99"/>
    <w:rsid w:val="7D35D123"/>
    <w:rsid w:val="7D44ADC9"/>
    <w:rsid w:val="7D7B4492"/>
    <w:rsid w:val="7D7BD346"/>
    <w:rsid w:val="7D80100C"/>
    <w:rsid w:val="7DB9D396"/>
    <w:rsid w:val="7E332B29"/>
    <w:rsid w:val="7E87C594"/>
    <w:rsid w:val="7EEC4AB4"/>
    <w:rsid w:val="7F0C6B03"/>
    <w:rsid w:val="7F2E0327"/>
    <w:rsid w:val="7FAD7632"/>
    <w:rsid w:val="7FD69CB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6A0C5"/>
  <w15:docId w15:val="{20B608D8-E1A4-4E88-A05C-44287E9417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3600"/>
    <w:pPr>
      <w:spacing w:after="120"/>
    </w:pPr>
    <w:rPr>
      <w:lang w:eastAsia="en-US"/>
    </w:rPr>
  </w:style>
  <w:style w:type="paragraph" w:styleId="Heading1">
    <w:name w:val="heading 1"/>
    <w:basedOn w:val="Normal"/>
    <w:next w:val="Normal"/>
    <w:link w:val="Heading1Char"/>
    <w:uiPriority w:val="9"/>
    <w:qFormat/>
    <w:rsid w:val="00261F78"/>
    <w:pPr>
      <w:keepNext/>
      <w:numPr>
        <w:numId w:val="10"/>
      </w:numPr>
      <w:tabs>
        <w:tab w:val="left" w:pos="680"/>
      </w:tabs>
      <w:outlineLvl w:val="0"/>
    </w:pPr>
    <w:rPr>
      <w:rFonts w:ascii="Arial" w:hAnsi="Arial" w:cs="Arial"/>
      <w:b/>
      <w:bCs/>
      <w:sz w:val="28"/>
    </w:rPr>
  </w:style>
  <w:style w:type="paragraph" w:styleId="Heading2">
    <w:name w:val="heading 2"/>
    <w:basedOn w:val="Heading1"/>
    <w:next w:val="Normal"/>
    <w:link w:val="Heading2Char"/>
    <w:qFormat/>
    <w:rsid w:val="00361206"/>
    <w:pPr>
      <w:numPr>
        <w:ilvl w:val="1"/>
      </w:numPr>
      <w:tabs>
        <w:tab w:val="clear" w:pos="680"/>
        <w:tab w:val="left" w:pos="1134"/>
      </w:tabs>
      <w:spacing w:before="240"/>
      <w:outlineLvl w:val="1"/>
    </w:pPr>
    <w:rPr>
      <w:sz w:val="24"/>
    </w:rPr>
  </w:style>
  <w:style w:type="paragraph" w:styleId="Heading3">
    <w:name w:val="heading 3"/>
    <w:basedOn w:val="Normal"/>
    <w:next w:val="Normal"/>
    <w:link w:val="Heading3Char"/>
    <w:qFormat/>
    <w:rsid w:val="008211F6"/>
    <w:pPr>
      <w:keepNext/>
      <w:numPr>
        <w:ilvl w:val="2"/>
        <w:numId w:val="10"/>
      </w:numPr>
      <w:spacing w:before="240"/>
      <w:outlineLvl w:val="2"/>
    </w:pPr>
    <w:rPr>
      <w:rFonts w:ascii="Arial" w:hAnsi="Arial"/>
      <w:b/>
      <w:sz w:val="22"/>
    </w:rPr>
  </w:style>
  <w:style w:type="paragraph" w:styleId="Heading4">
    <w:name w:val="heading 4"/>
    <w:basedOn w:val="Normal"/>
    <w:next w:val="Normal"/>
    <w:link w:val="Heading4Char"/>
    <w:uiPriority w:val="9"/>
    <w:semiHidden/>
    <w:unhideWhenUsed/>
    <w:qFormat/>
    <w:rsid w:val="00060565"/>
    <w:pPr>
      <w:keepNext/>
      <w:numPr>
        <w:ilvl w:val="3"/>
        <w:numId w:val="10"/>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B75D96"/>
    <w:pPr>
      <w:numPr>
        <w:ilvl w:val="4"/>
        <w:numId w:val="10"/>
      </w:numPr>
      <w:spacing w:before="120"/>
      <w:outlineLvl w:val="4"/>
    </w:pPr>
    <w:rPr>
      <w:rFonts w:ascii="Arial" w:hAnsi="Arial"/>
      <w:b/>
      <w:bCs/>
      <w:iCs/>
      <w:szCs w:val="26"/>
    </w:rPr>
  </w:style>
  <w:style w:type="paragraph" w:styleId="Heading6">
    <w:name w:val="heading 6"/>
    <w:basedOn w:val="Normal"/>
    <w:next w:val="Normal"/>
    <w:link w:val="Heading6Char"/>
    <w:uiPriority w:val="9"/>
    <w:semiHidden/>
    <w:unhideWhenUsed/>
    <w:qFormat/>
    <w:rsid w:val="00060565"/>
    <w:pPr>
      <w:numPr>
        <w:ilvl w:val="5"/>
        <w:numId w:val="10"/>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060565"/>
    <w:pPr>
      <w:numPr>
        <w:ilvl w:val="6"/>
        <w:numId w:val="10"/>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060565"/>
    <w:pPr>
      <w:numPr>
        <w:ilvl w:val="7"/>
        <w:numId w:val="10"/>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060565"/>
    <w:pPr>
      <w:numPr>
        <w:ilvl w:val="8"/>
        <w:numId w:val="10"/>
      </w:numPr>
      <w:spacing w:before="240" w:after="60"/>
      <w:outlineLvl w:val="8"/>
    </w:pPr>
    <w:rPr>
      <w:rFonts w:ascii="Cambria" w:hAnsi="Cambria"/>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B5F0D"/>
    <w:pPr>
      <w:tabs>
        <w:tab w:val="center" w:pos="4320"/>
        <w:tab w:val="right" w:pos="8640"/>
      </w:tabs>
    </w:pPr>
  </w:style>
  <w:style w:type="paragraph" w:styleId="Footer">
    <w:name w:val="footer"/>
    <w:basedOn w:val="Normal"/>
    <w:link w:val="FooterChar"/>
    <w:uiPriority w:val="99"/>
    <w:rsid w:val="009B5F0D"/>
    <w:pPr>
      <w:tabs>
        <w:tab w:val="center" w:pos="4320"/>
        <w:tab w:val="right" w:pos="8640"/>
      </w:tabs>
    </w:pPr>
  </w:style>
  <w:style w:type="character" w:styleId="PageNumber">
    <w:name w:val="page number"/>
    <w:basedOn w:val="DefaultParagraphFont"/>
    <w:rsid w:val="00E858FA"/>
  </w:style>
  <w:style w:type="paragraph" w:styleId="BodyText">
    <w:name w:val="Body Text"/>
    <w:basedOn w:val="Normal"/>
    <w:link w:val="BodyTextChar"/>
    <w:rsid w:val="00E74A39"/>
    <w:rPr>
      <w:b/>
      <w:bCs/>
      <w:sz w:val="24"/>
      <w:szCs w:val="24"/>
    </w:rPr>
  </w:style>
  <w:style w:type="paragraph" w:styleId="BalloonText">
    <w:name w:val="Balloon Text"/>
    <w:basedOn w:val="Normal"/>
    <w:link w:val="BalloonTextChar"/>
    <w:semiHidden/>
    <w:rsid w:val="006C4765"/>
    <w:rPr>
      <w:rFonts w:ascii="Tahoma" w:hAnsi="Tahoma" w:cs="Tahoma"/>
      <w:sz w:val="16"/>
      <w:szCs w:val="16"/>
    </w:rPr>
  </w:style>
  <w:style w:type="paragraph" w:styleId="FootnoteText">
    <w:name w:val="footnote text"/>
    <w:basedOn w:val="Normal"/>
    <w:link w:val="FootnoteTextChar"/>
    <w:semiHidden/>
    <w:rsid w:val="00F71F81"/>
  </w:style>
  <w:style w:type="character" w:styleId="FootnoteReference">
    <w:name w:val="footnote reference"/>
    <w:rsid w:val="00F71F81"/>
    <w:rPr>
      <w:vertAlign w:val="superscript"/>
    </w:rPr>
  </w:style>
  <w:style w:type="character" w:styleId="Hyperlink">
    <w:name w:val="Hyperlink"/>
    <w:uiPriority w:val="99"/>
    <w:rsid w:val="00C7590D"/>
    <w:rPr>
      <w:color w:val="0000FF"/>
      <w:u w:val="single"/>
    </w:rPr>
  </w:style>
  <w:style w:type="paragraph" w:styleId="MfE" w:customStyle="1">
    <w:name w:val="MfE"/>
    <w:basedOn w:val="Normal"/>
    <w:rsid w:val="007F22F1"/>
    <w:pPr>
      <w:ind w:left="1134"/>
      <w:jc w:val="both"/>
    </w:pPr>
    <w:rPr>
      <w:sz w:val="24"/>
      <w:lang w:val="en-GB" w:eastAsia="en-AU"/>
    </w:rPr>
  </w:style>
  <w:style w:type="table" w:styleId="TableGrid">
    <w:name w:val="Table Grid"/>
    <w:basedOn w:val="TableNormal"/>
    <w:rsid w:val="00241E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link w:val="Heading1"/>
    <w:uiPriority w:val="9"/>
    <w:rsid w:val="00261F78"/>
    <w:rPr>
      <w:rFonts w:ascii="Arial" w:hAnsi="Arial" w:cs="Arial"/>
      <w:b/>
      <w:bCs/>
      <w:sz w:val="28"/>
      <w:lang w:eastAsia="en-US"/>
    </w:rPr>
  </w:style>
  <w:style w:type="paragraph" w:styleId="TOC1">
    <w:name w:val="toc 1"/>
    <w:basedOn w:val="Normal"/>
    <w:next w:val="Normal"/>
    <w:autoRedefine/>
    <w:uiPriority w:val="39"/>
    <w:rsid w:val="00AB3FBD"/>
    <w:pPr>
      <w:tabs>
        <w:tab w:val="left" w:pos="440"/>
        <w:tab w:val="right" w:leader="dot" w:pos="9061"/>
      </w:tabs>
      <w:spacing w:after="0" w:line="300" w:lineRule="atLeast"/>
    </w:pPr>
    <w:rPr>
      <w:noProof/>
      <w:lang w:val="en-US"/>
    </w:rPr>
  </w:style>
  <w:style w:type="paragraph" w:styleId="TOC2">
    <w:name w:val="toc 2"/>
    <w:basedOn w:val="Normal"/>
    <w:next w:val="Normal"/>
    <w:autoRedefine/>
    <w:uiPriority w:val="39"/>
    <w:rsid w:val="00903E7B"/>
    <w:pPr>
      <w:ind w:left="200"/>
    </w:pPr>
  </w:style>
  <w:style w:type="paragraph" w:styleId="EndnoteText">
    <w:name w:val="endnote text"/>
    <w:basedOn w:val="Normal"/>
    <w:link w:val="EndnoteTextChar"/>
    <w:semiHidden/>
    <w:rsid w:val="00BC4FAB"/>
  </w:style>
  <w:style w:type="character" w:styleId="EndnoteReference">
    <w:name w:val="endnote reference"/>
    <w:semiHidden/>
    <w:rsid w:val="00BC4FAB"/>
    <w:rPr>
      <w:vertAlign w:val="superscript"/>
    </w:rPr>
  </w:style>
  <w:style w:type="character" w:styleId="a" w:customStyle="1">
    <w:name w:val="a"/>
    <w:aliases w:val="b,c"/>
    <w:basedOn w:val="DefaultParagraphFont"/>
    <w:rsid w:val="002C0941"/>
  </w:style>
  <w:style w:type="character" w:styleId="FootnoteTextChar" w:customStyle="1">
    <w:name w:val="Footnote Text Char"/>
    <w:link w:val="FootnoteText"/>
    <w:semiHidden/>
    <w:rsid w:val="00672237"/>
    <w:rPr>
      <w:lang w:eastAsia="en-US"/>
    </w:rPr>
  </w:style>
  <w:style w:type="paragraph" w:styleId="ListParagraph">
    <w:name w:val="List Paragraph"/>
    <w:basedOn w:val="Normal"/>
    <w:uiPriority w:val="34"/>
    <w:qFormat/>
    <w:rsid w:val="00E06489"/>
    <w:pPr>
      <w:ind w:left="720"/>
      <w:contextualSpacing/>
    </w:pPr>
  </w:style>
  <w:style w:type="character" w:styleId="FooterChar" w:customStyle="1">
    <w:name w:val="Footer Char"/>
    <w:link w:val="Footer"/>
    <w:uiPriority w:val="99"/>
    <w:rsid w:val="00A70DA4"/>
    <w:rPr>
      <w:lang w:eastAsia="en-US"/>
    </w:rPr>
  </w:style>
  <w:style w:type="paragraph" w:styleId="NormalWeb">
    <w:name w:val="Normal (Web)"/>
    <w:basedOn w:val="Normal"/>
    <w:uiPriority w:val="99"/>
    <w:semiHidden/>
    <w:unhideWhenUsed/>
    <w:rsid w:val="00B151EF"/>
    <w:rPr>
      <w:sz w:val="24"/>
      <w:szCs w:val="24"/>
    </w:rPr>
  </w:style>
  <w:style w:type="numbering" w:styleId="111111">
    <w:name w:val="Outline List 2"/>
    <w:aliases w:val="1 / 1.1"/>
    <w:basedOn w:val="NoList"/>
    <w:rsid w:val="00136884"/>
    <w:pPr>
      <w:numPr>
        <w:numId w:val="1"/>
      </w:numPr>
    </w:pPr>
  </w:style>
  <w:style w:type="character" w:styleId="Heading5Char" w:customStyle="1">
    <w:name w:val="Heading 5 Char"/>
    <w:link w:val="Heading5"/>
    <w:uiPriority w:val="9"/>
    <w:rsid w:val="00B75D96"/>
    <w:rPr>
      <w:rFonts w:ascii="Arial" w:hAnsi="Arial"/>
      <w:b/>
      <w:bCs/>
      <w:iCs/>
      <w:szCs w:val="26"/>
      <w:lang w:eastAsia="en-US"/>
    </w:rPr>
  </w:style>
  <w:style w:type="character" w:styleId="BodyTextChar" w:customStyle="1">
    <w:name w:val="Body Text Char"/>
    <w:link w:val="BodyText"/>
    <w:rsid w:val="00B75D96"/>
    <w:rPr>
      <w:b/>
      <w:bCs/>
      <w:sz w:val="24"/>
      <w:szCs w:val="24"/>
      <w:lang w:eastAsia="en-US"/>
    </w:rPr>
  </w:style>
  <w:style w:type="paragraph" w:styleId="Caption">
    <w:name w:val="caption"/>
    <w:basedOn w:val="Normal"/>
    <w:next w:val="Normal"/>
    <w:uiPriority w:val="35"/>
    <w:unhideWhenUsed/>
    <w:qFormat/>
    <w:rsid w:val="00BD091A"/>
    <w:pPr>
      <w:spacing w:before="240" w:after="240"/>
      <w:jc w:val="center"/>
    </w:pPr>
    <w:rPr>
      <w:rFonts w:ascii="Arial" w:hAnsi="Arial"/>
      <w:b/>
      <w:bCs/>
    </w:rPr>
  </w:style>
  <w:style w:type="character" w:styleId="Heading4Char" w:customStyle="1">
    <w:name w:val="Heading 4 Char"/>
    <w:link w:val="Heading4"/>
    <w:uiPriority w:val="9"/>
    <w:semiHidden/>
    <w:rsid w:val="00060565"/>
    <w:rPr>
      <w:rFonts w:ascii="Calibri" w:hAnsi="Calibri"/>
      <w:b/>
      <w:bCs/>
      <w:sz w:val="28"/>
      <w:szCs w:val="28"/>
      <w:lang w:eastAsia="en-US"/>
    </w:rPr>
  </w:style>
  <w:style w:type="character" w:styleId="Heading6Char" w:customStyle="1">
    <w:name w:val="Heading 6 Char"/>
    <w:link w:val="Heading6"/>
    <w:uiPriority w:val="9"/>
    <w:semiHidden/>
    <w:rsid w:val="00060565"/>
    <w:rPr>
      <w:rFonts w:ascii="Calibri" w:hAnsi="Calibri"/>
      <w:b/>
      <w:bCs/>
      <w:sz w:val="22"/>
      <w:szCs w:val="22"/>
      <w:lang w:eastAsia="en-US"/>
    </w:rPr>
  </w:style>
  <w:style w:type="character" w:styleId="Heading7Char" w:customStyle="1">
    <w:name w:val="Heading 7 Char"/>
    <w:link w:val="Heading7"/>
    <w:uiPriority w:val="9"/>
    <w:semiHidden/>
    <w:rsid w:val="00060565"/>
    <w:rPr>
      <w:rFonts w:ascii="Calibri" w:hAnsi="Calibri"/>
      <w:sz w:val="24"/>
      <w:szCs w:val="24"/>
      <w:lang w:eastAsia="en-US"/>
    </w:rPr>
  </w:style>
  <w:style w:type="character" w:styleId="Heading8Char" w:customStyle="1">
    <w:name w:val="Heading 8 Char"/>
    <w:link w:val="Heading8"/>
    <w:uiPriority w:val="9"/>
    <w:semiHidden/>
    <w:rsid w:val="00060565"/>
    <w:rPr>
      <w:rFonts w:ascii="Calibri" w:hAnsi="Calibri"/>
      <w:i/>
      <w:iCs/>
      <w:sz w:val="24"/>
      <w:szCs w:val="24"/>
      <w:lang w:eastAsia="en-US"/>
    </w:rPr>
  </w:style>
  <w:style w:type="character" w:styleId="Heading9Char" w:customStyle="1">
    <w:name w:val="Heading 9 Char"/>
    <w:link w:val="Heading9"/>
    <w:uiPriority w:val="9"/>
    <w:semiHidden/>
    <w:rsid w:val="00060565"/>
    <w:rPr>
      <w:rFonts w:ascii="Cambria" w:hAnsi="Cambria"/>
      <w:sz w:val="22"/>
      <w:szCs w:val="22"/>
      <w:lang w:eastAsia="en-US"/>
    </w:rPr>
  </w:style>
  <w:style w:type="paragraph" w:styleId="TOC3">
    <w:name w:val="toc 3"/>
    <w:basedOn w:val="Normal"/>
    <w:next w:val="Normal"/>
    <w:autoRedefine/>
    <w:uiPriority w:val="39"/>
    <w:unhideWhenUsed/>
    <w:rsid w:val="00AB3FBD"/>
    <w:pPr>
      <w:tabs>
        <w:tab w:val="left" w:pos="1320"/>
        <w:tab w:val="right" w:leader="dot" w:pos="9061"/>
      </w:tabs>
      <w:spacing w:after="100" w:line="276" w:lineRule="auto"/>
      <w:ind w:left="440"/>
    </w:pPr>
    <w:rPr>
      <w:rFonts w:eastAsiaTheme="minorEastAsia"/>
      <w:noProof/>
      <w:sz w:val="22"/>
      <w:szCs w:val="22"/>
      <w:lang w:eastAsia="en-NZ"/>
    </w:rPr>
  </w:style>
  <w:style w:type="paragraph" w:styleId="TOC4">
    <w:name w:val="toc 4"/>
    <w:basedOn w:val="Normal"/>
    <w:next w:val="Normal"/>
    <w:autoRedefine/>
    <w:uiPriority w:val="39"/>
    <w:unhideWhenUsed/>
    <w:rsid w:val="00277208"/>
    <w:pPr>
      <w:spacing w:after="100" w:line="276" w:lineRule="auto"/>
      <w:ind w:left="660"/>
    </w:pPr>
    <w:rPr>
      <w:rFonts w:asciiTheme="minorHAnsi" w:hAnsiTheme="minorHAnsi" w:eastAsiaTheme="minorEastAsia" w:cstheme="minorBidi"/>
      <w:sz w:val="22"/>
      <w:szCs w:val="22"/>
      <w:lang w:eastAsia="en-NZ"/>
    </w:rPr>
  </w:style>
  <w:style w:type="paragraph" w:styleId="TOC5">
    <w:name w:val="toc 5"/>
    <w:basedOn w:val="Normal"/>
    <w:next w:val="Normal"/>
    <w:autoRedefine/>
    <w:uiPriority w:val="39"/>
    <w:unhideWhenUsed/>
    <w:rsid w:val="00277208"/>
    <w:pPr>
      <w:spacing w:after="100" w:line="276" w:lineRule="auto"/>
      <w:ind w:left="880"/>
    </w:pPr>
    <w:rPr>
      <w:rFonts w:asciiTheme="minorHAnsi" w:hAnsiTheme="minorHAnsi" w:eastAsiaTheme="minorEastAsia" w:cstheme="minorBidi"/>
      <w:sz w:val="22"/>
      <w:szCs w:val="22"/>
      <w:lang w:eastAsia="en-NZ"/>
    </w:rPr>
  </w:style>
  <w:style w:type="paragraph" w:styleId="TOC6">
    <w:name w:val="toc 6"/>
    <w:basedOn w:val="Normal"/>
    <w:next w:val="Normal"/>
    <w:autoRedefine/>
    <w:uiPriority w:val="39"/>
    <w:unhideWhenUsed/>
    <w:rsid w:val="00277208"/>
    <w:pPr>
      <w:spacing w:after="100" w:line="276" w:lineRule="auto"/>
      <w:ind w:left="1100"/>
    </w:pPr>
    <w:rPr>
      <w:rFonts w:asciiTheme="minorHAnsi" w:hAnsiTheme="minorHAnsi" w:eastAsiaTheme="minorEastAsia" w:cstheme="minorBidi"/>
      <w:sz w:val="22"/>
      <w:szCs w:val="22"/>
      <w:lang w:eastAsia="en-NZ"/>
    </w:rPr>
  </w:style>
  <w:style w:type="paragraph" w:styleId="TOC7">
    <w:name w:val="toc 7"/>
    <w:basedOn w:val="Normal"/>
    <w:next w:val="Normal"/>
    <w:autoRedefine/>
    <w:uiPriority w:val="39"/>
    <w:unhideWhenUsed/>
    <w:rsid w:val="00277208"/>
    <w:pPr>
      <w:spacing w:after="100" w:line="276" w:lineRule="auto"/>
      <w:ind w:left="1320"/>
    </w:pPr>
    <w:rPr>
      <w:rFonts w:asciiTheme="minorHAnsi" w:hAnsiTheme="minorHAnsi" w:eastAsiaTheme="minorEastAsia" w:cstheme="minorBidi"/>
      <w:sz w:val="22"/>
      <w:szCs w:val="22"/>
      <w:lang w:eastAsia="en-NZ"/>
    </w:rPr>
  </w:style>
  <w:style w:type="paragraph" w:styleId="TOC8">
    <w:name w:val="toc 8"/>
    <w:basedOn w:val="Normal"/>
    <w:next w:val="Normal"/>
    <w:autoRedefine/>
    <w:uiPriority w:val="39"/>
    <w:unhideWhenUsed/>
    <w:rsid w:val="00277208"/>
    <w:pPr>
      <w:spacing w:after="100" w:line="276" w:lineRule="auto"/>
      <w:ind w:left="1540"/>
    </w:pPr>
    <w:rPr>
      <w:rFonts w:asciiTheme="minorHAnsi" w:hAnsiTheme="minorHAnsi" w:eastAsiaTheme="minorEastAsia" w:cstheme="minorBidi"/>
      <w:sz w:val="22"/>
      <w:szCs w:val="22"/>
      <w:lang w:eastAsia="en-NZ"/>
    </w:rPr>
  </w:style>
  <w:style w:type="paragraph" w:styleId="TOC9">
    <w:name w:val="toc 9"/>
    <w:basedOn w:val="Normal"/>
    <w:next w:val="Normal"/>
    <w:autoRedefine/>
    <w:uiPriority w:val="39"/>
    <w:unhideWhenUsed/>
    <w:rsid w:val="00277208"/>
    <w:pPr>
      <w:spacing w:after="100" w:line="276" w:lineRule="auto"/>
      <w:ind w:left="1760"/>
    </w:pPr>
    <w:rPr>
      <w:rFonts w:asciiTheme="minorHAnsi" w:hAnsiTheme="minorHAnsi" w:eastAsiaTheme="minorEastAsia" w:cstheme="minorBidi"/>
      <w:sz w:val="22"/>
      <w:szCs w:val="22"/>
      <w:lang w:eastAsia="en-NZ"/>
    </w:rPr>
  </w:style>
  <w:style w:type="character" w:styleId="Heading2Char" w:customStyle="1">
    <w:name w:val="Heading 2 Char"/>
    <w:basedOn w:val="DefaultParagraphFont"/>
    <w:link w:val="Heading2"/>
    <w:rsid w:val="00C555DA"/>
    <w:rPr>
      <w:rFonts w:ascii="Arial" w:hAnsi="Arial" w:cs="Arial"/>
      <w:b/>
      <w:bCs/>
      <w:sz w:val="24"/>
      <w:lang w:eastAsia="en-US"/>
    </w:rPr>
  </w:style>
  <w:style w:type="paragraph" w:styleId="BodyTextIndent3">
    <w:name w:val="Body Text Indent 3"/>
    <w:basedOn w:val="Normal"/>
    <w:link w:val="BodyTextIndent3Char"/>
    <w:uiPriority w:val="99"/>
    <w:semiHidden/>
    <w:unhideWhenUsed/>
    <w:rsid w:val="00842DA1"/>
    <w:pPr>
      <w:ind w:left="283"/>
    </w:pPr>
    <w:rPr>
      <w:sz w:val="16"/>
      <w:szCs w:val="16"/>
    </w:rPr>
  </w:style>
  <w:style w:type="character" w:styleId="BodyTextIndent3Char" w:customStyle="1">
    <w:name w:val="Body Text Indent 3 Char"/>
    <w:basedOn w:val="DefaultParagraphFont"/>
    <w:link w:val="BodyTextIndent3"/>
    <w:uiPriority w:val="99"/>
    <w:semiHidden/>
    <w:rsid w:val="00842DA1"/>
    <w:rPr>
      <w:sz w:val="16"/>
      <w:szCs w:val="16"/>
      <w:lang w:eastAsia="en-US"/>
    </w:rPr>
  </w:style>
  <w:style w:type="character" w:styleId="Heading3Char" w:customStyle="1">
    <w:name w:val="Heading 3 Char"/>
    <w:basedOn w:val="DefaultParagraphFont"/>
    <w:link w:val="Heading3"/>
    <w:rsid w:val="008211F6"/>
    <w:rPr>
      <w:rFonts w:ascii="Arial" w:hAnsi="Arial"/>
      <w:b/>
      <w:sz w:val="22"/>
      <w:lang w:eastAsia="en-US"/>
    </w:rPr>
  </w:style>
  <w:style w:type="character" w:styleId="PlaceholderText">
    <w:name w:val="Placeholder Text"/>
    <w:basedOn w:val="DefaultParagraphFont"/>
    <w:uiPriority w:val="99"/>
    <w:semiHidden/>
    <w:rsid w:val="00BA4FB0"/>
    <w:rPr>
      <w:color w:val="808080"/>
    </w:rPr>
  </w:style>
  <w:style w:type="paragraph" w:styleId="BodyText2">
    <w:name w:val="Body Text 2"/>
    <w:basedOn w:val="Normal"/>
    <w:link w:val="BodyText2Char"/>
    <w:uiPriority w:val="99"/>
    <w:semiHidden/>
    <w:unhideWhenUsed/>
    <w:rsid w:val="00C94E66"/>
    <w:pPr>
      <w:spacing w:line="480" w:lineRule="auto"/>
    </w:pPr>
  </w:style>
  <w:style w:type="character" w:styleId="BodyText2Char" w:customStyle="1">
    <w:name w:val="Body Text 2 Char"/>
    <w:basedOn w:val="DefaultParagraphFont"/>
    <w:link w:val="BodyText2"/>
    <w:uiPriority w:val="99"/>
    <w:semiHidden/>
    <w:rsid w:val="00C94E66"/>
    <w:rPr>
      <w:lang w:eastAsia="en-US"/>
    </w:rPr>
  </w:style>
  <w:style w:type="character" w:styleId="CommentReference">
    <w:name w:val="Comment Reference"/>
    <w:basedOn w:val="DefaultParagraphFont"/>
    <w:uiPriority w:val="99"/>
    <w:semiHidden/>
    <w:unhideWhenUsed/>
    <w:rsid w:val="00C44410"/>
    <w:rPr>
      <w:sz w:val="16"/>
      <w:szCs w:val="16"/>
    </w:rPr>
  </w:style>
  <w:style w:type="paragraph" w:styleId="CommentText">
    <w:name w:val="Comment Text"/>
    <w:basedOn w:val="Normal"/>
    <w:link w:val="CommentTextChar"/>
    <w:uiPriority w:val="99"/>
    <w:unhideWhenUsed/>
    <w:rsid w:val="00C44410"/>
  </w:style>
  <w:style w:type="character" w:styleId="CommentTextChar" w:customStyle="1">
    <w:name w:val="Comment Text Char"/>
    <w:basedOn w:val="DefaultParagraphFont"/>
    <w:link w:val="CommentText"/>
    <w:uiPriority w:val="99"/>
    <w:rsid w:val="00C44410"/>
    <w:rPr>
      <w:lang w:eastAsia="en-US"/>
    </w:rPr>
  </w:style>
  <w:style w:type="paragraph" w:styleId="CommentSubject">
    <w:name w:val="Comment Subject"/>
    <w:basedOn w:val="CommentText"/>
    <w:next w:val="CommentText"/>
    <w:link w:val="CommentSubjectChar"/>
    <w:uiPriority w:val="99"/>
    <w:semiHidden/>
    <w:unhideWhenUsed/>
    <w:rsid w:val="00251E2A"/>
    <w:rPr>
      <w:b/>
      <w:bCs/>
    </w:rPr>
  </w:style>
  <w:style w:type="character" w:styleId="CommentSubjectChar" w:customStyle="1">
    <w:name w:val="Comment Subject Char"/>
    <w:basedOn w:val="CommentTextChar"/>
    <w:link w:val="CommentSubject"/>
    <w:uiPriority w:val="99"/>
    <w:semiHidden/>
    <w:rsid w:val="00251E2A"/>
    <w:rPr>
      <w:b/>
      <w:bCs/>
      <w:lang w:eastAsia="en-US"/>
    </w:rPr>
  </w:style>
  <w:style w:type="paragraph" w:styleId="Bibliography">
    <w:name w:val="Bibliography"/>
    <w:basedOn w:val="Normal"/>
    <w:next w:val="Normal"/>
    <w:uiPriority w:val="37"/>
    <w:unhideWhenUsed/>
    <w:rsid w:val="00EC71F1"/>
  </w:style>
  <w:style w:type="paragraph" w:styleId="Revision">
    <w:name w:val="Revision"/>
    <w:hidden/>
    <w:uiPriority w:val="99"/>
    <w:semiHidden/>
    <w:rsid w:val="00B360A3"/>
    <w:rPr>
      <w:lang w:eastAsia="en-US"/>
    </w:rPr>
  </w:style>
  <w:style w:type="table" w:styleId="TableGrid1" w:customStyle="1">
    <w:name w:val="Table Grid1"/>
    <w:basedOn w:val="TableNormal"/>
    <w:next w:val="TableGrid"/>
    <w:uiPriority w:val="59"/>
    <w:rsid w:val="00873245"/>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F64BA"/>
    <w:rPr>
      <w:color w:val="800080" w:themeColor="followedHyperlink"/>
      <w:u w:val="single"/>
    </w:rPr>
  </w:style>
  <w:style w:type="character" w:styleId="HeaderChar" w:customStyle="1">
    <w:name w:val="Header Char"/>
    <w:basedOn w:val="DefaultParagraphFont"/>
    <w:link w:val="Header"/>
    <w:rsid w:val="006761D2"/>
    <w:rPr>
      <w:lang w:eastAsia="en-US"/>
    </w:rPr>
  </w:style>
  <w:style w:type="character" w:styleId="BalloonTextChar" w:customStyle="1">
    <w:name w:val="Balloon Text Char"/>
    <w:basedOn w:val="DefaultParagraphFont"/>
    <w:link w:val="BalloonText"/>
    <w:semiHidden/>
    <w:rsid w:val="006761D2"/>
    <w:rPr>
      <w:rFonts w:ascii="Tahoma" w:hAnsi="Tahoma" w:cs="Tahoma"/>
      <w:sz w:val="16"/>
      <w:szCs w:val="16"/>
      <w:lang w:eastAsia="en-US"/>
    </w:rPr>
  </w:style>
  <w:style w:type="character" w:styleId="EndnoteTextChar" w:customStyle="1">
    <w:name w:val="Endnote Text Char"/>
    <w:basedOn w:val="DefaultParagraphFont"/>
    <w:link w:val="EndnoteText"/>
    <w:semiHidden/>
    <w:rsid w:val="006761D2"/>
    <w:rPr>
      <w:lang w:eastAsia="en-US"/>
    </w:rPr>
  </w:style>
  <w:style w:type="paragraph" w:styleId="Default" w:customStyle="1">
    <w:name w:val="Default"/>
    <w:rsid w:val="00352E25"/>
    <w:pPr>
      <w:autoSpaceDE w:val="0"/>
      <w:autoSpaceDN w:val="0"/>
      <w:adjustRightInd w:val="0"/>
    </w:pPr>
    <w:rPr>
      <w:color w:val="000000"/>
      <w:sz w:val="24"/>
      <w:szCs w:val="24"/>
    </w:rPr>
  </w:style>
  <w:style w:type="character" w:styleId="Mention">
    <w:name w:val="Mention"/>
    <w:basedOn w:val="DefaultParagraphFont"/>
    <w:uiPriority w:val="99"/>
    <w:unhideWhenUsed/>
    <w:rsid w:val="00C14D6C"/>
    <w:rPr>
      <w:color w:val="2B579A"/>
      <w:shd w:val="clear" w:color="auto" w:fill="E1DFDD"/>
    </w:rPr>
  </w:style>
  <w:style w:type="character" w:styleId="UnresolvedMention">
    <w:name w:val="Unresolved Mention"/>
    <w:basedOn w:val="DefaultParagraphFont"/>
    <w:uiPriority w:val="99"/>
    <w:semiHidden/>
    <w:unhideWhenUsed/>
    <w:rsid w:val="00AC7FAE"/>
    <w:rPr>
      <w:color w:val="605E5C"/>
      <w:shd w:val="clear" w:color="auto" w:fill="E1DFDD"/>
    </w:rPr>
  </w:style>
  <w:style w:type="character" w:styleId="apple-converted-space" w:customStyle="1">
    <w:name w:val="apple-converted-space"/>
    <w:basedOn w:val="DefaultParagraphFont"/>
    <w:rsid w:val="00892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391">
      <w:bodyDiv w:val="1"/>
      <w:marLeft w:val="0"/>
      <w:marRight w:val="0"/>
      <w:marTop w:val="0"/>
      <w:marBottom w:val="0"/>
      <w:divBdr>
        <w:top w:val="none" w:sz="0" w:space="0" w:color="auto"/>
        <w:left w:val="none" w:sz="0" w:space="0" w:color="auto"/>
        <w:bottom w:val="none" w:sz="0" w:space="0" w:color="auto"/>
        <w:right w:val="none" w:sz="0" w:space="0" w:color="auto"/>
      </w:divBdr>
    </w:div>
    <w:div w:id="9727631">
      <w:bodyDiv w:val="1"/>
      <w:marLeft w:val="0"/>
      <w:marRight w:val="0"/>
      <w:marTop w:val="0"/>
      <w:marBottom w:val="0"/>
      <w:divBdr>
        <w:top w:val="none" w:sz="0" w:space="0" w:color="auto"/>
        <w:left w:val="none" w:sz="0" w:space="0" w:color="auto"/>
        <w:bottom w:val="none" w:sz="0" w:space="0" w:color="auto"/>
        <w:right w:val="none" w:sz="0" w:space="0" w:color="auto"/>
      </w:divBdr>
    </w:div>
    <w:div w:id="18631172">
      <w:bodyDiv w:val="1"/>
      <w:marLeft w:val="0"/>
      <w:marRight w:val="0"/>
      <w:marTop w:val="0"/>
      <w:marBottom w:val="0"/>
      <w:divBdr>
        <w:top w:val="none" w:sz="0" w:space="0" w:color="auto"/>
        <w:left w:val="none" w:sz="0" w:space="0" w:color="auto"/>
        <w:bottom w:val="none" w:sz="0" w:space="0" w:color="auto"/>
        <w:right w:val="none" w:sz="0" w:space="0" w:color="auto"/>
      </w:divBdr>
    </w:div>
    <w:div w:id="31537735">
      <w:bodyDiv w:val="1"/>
      <w:marLeft w:val="0"/>
      <w:marRight w:val="0"/>
      <w:marTop w:val="0"/>
      <w:marBottom w:val="0"/>
      <w:divBdr>
        <w:top w:val="none" w:sz="0" w:space="0" w:color="auto"/>
        <w:left w:val="none" w:sz="0" w:space="0" w:color="auto"/>
        <w:bottom w:val="none" w:sz="0" w:space="0" w:color="auto"/>
        <w:right w:val="none" w:sz="0" w:space="0" w:color="auto"/>
      </w:divBdr>
    </w:div>
    <w:div w:id="35401269">
      <w:bodyDiv w:val="1"/>
      <w:marLeft w:val="0"/>
      <w:marRight w:val="0"/>
      <w:marTop w:val="0"/>
      <w:marBottom w:val="0"/>
      <w:divBdr>
        <w:top w:val="none" w:sz="0" w:space="0" w:color="auto"/>
        <w:left w:val="none" w:sz="0" w:space="0" w:color="auto"/>
        <w:bottom w:val="none" w:sz="0" w:space="0" w:color="auto"/>
        <w:right w:val="none" w:sz="0" w:space="0" w:color="auto"/>
      </w:divBdr>
    </w:div>
    <w:div w:id="44914322">
      <w:bodyDiv w:val="1"/>
      <w:marLeft w:val="0"/>
      <w:marRight w:val="0"/>
      <w:marTop w:val="0"/>
      <w:marBottom w:val="0"/>
      <w:divBdr>
        <w:top w:val="none" w:sz="0" w:space="0" w:color="auto"/>
        <w:left w:val="none" w:sz="0" w:space="0" w:color="auto"/>
        <w:bottom w:val="none" w:sz="0" w:space="0" w:color="auto"/>
        <w:right w:val="none" w:sz="0" w:space="0" w:color="auto"/>
      </w:divBdr>
    </w:div>
    <w:div w:id="52655880">
      <w:bodyDiv w:val="1"/>
      <w:marLeft w:val="0"/>
      <w:marRight w:val="0"/>
      <w:marTop w:val="0"/>
      <w:marBottom w:val="0"/>
      <w:divBdr>
        <w:top w:val="none" w:sz="0" w:space="0" w:color="auto"/>
        <w:left w:val="none" w:sz="0" w:space="0" w:color="auto"/>
        <w:bottom w:val="none" w:sz="0" w:space="0" w:color="auto"/>
        <w:right w:val="none" w:sz="0" w:space="0" w:color="auto"/>
      </w:divBdr>
    </w:div>
    <w:div w:id="129829460">
      <w:bodyDiv w:val="1"/>
      <w:marLeft w:val="0"/>
      <w:marRight w:val="0"/>
      <w:marTop w:val="0"/>
      <w:marBottom w:val="0"/>
      <w:divBdr>
        <w:top w:val="none" w:sz="0" w:space="0" w:color="auto"/>
        <w:left w:val="none" w:sz="0" w:space="0" w:color="auto"/>
        <w:bottom w:val="none" w:sz="0" w:space="0" w:color="auto"/>
        <w:right w:val="none" w:sz="0" w:space="0" w:color="auto"/>
      </w:divBdr>
    </w:div>
    <w:div w:id="138501954">
      <w:bodyDiv w:val="1"/>
      <w:marLeft w:val="0"/>
      <w:marRight w:val="0"/>
      <w:marTop w:val="0"/>
      <w:marBottom w:val="0"/>
      <w:divBdr>
        <w:top w:val="none" w:sz="0" w:space="0" w:color="auto"/>
        <w:left w:val="none" w:sz="0" w:space="0" w:color="auto"/>
        <w:bottom w:val="none" w:sz="0" w:space="0" w:color="auto"/>
        <w:right w:val="none" w:sz="0" w:space="0" w:color="auto"/>
      </w:divBdr>
    </w:div>
    <w:div w:id="145821774">
      <w:bodyDiv w:val="1"/>
      <w:marLeft w:val="0"/>
      <w:marRight w:val="0"/>
      <w:marTop w:val="0"/>
      <w:marBottom w:val="0"/>
      <w:divBdr>
        <w:top w:val="none" w:sz="0" w:space="0" w:color="auto"/>
        <w:left w:val="none" w:sz="0" w:space="0" w:color="auto"/>
        <w:bottom w:val="none" w:sz="0" w:space="0" w:color="auto"/>
        <w:right w:val="none" w:sz="0" w:space="0" w:color="auto"/>
      </w:divBdr>
    </w:div>
    <w:div w:id="150297235">
      <w:bodyDiv w:val="1"/>
      <w:marLeft w:val="0"/>
      <w:marRight w:val="0"/>
      <w:marTop w:val="0"/>
      <w:marBottom w:val="0"/>
      <w:divBdr>
        <w:top w:val="none" w:sz="0" w:space="0" w:color="auto"/>
        <w:left w:val="none" w:sz="0" w:space="0" w:color="auto"/>
        <w:bottom w:val="none" w:sz="0" w:space="0" w:color="auto"/>
        <w:right w:val="none" w:sz="0" w:space="0" w:color="auto"/>
      </w:divBdr>
    </w:div>
    <w:div w:id="154499162">
      <w:bodyDiv w:val="1"/>
      <w:marLeft w:val="0"/>
      <w:marRight w:val="0"/>
      <w:marTop w:val="0"/>
      <w:marBottom w:val="0"/>
      <w:divBdr>
        <w:top w:val="none" w:sz="0" w:space="0" w:color="auto"/>
        <w:left w:val="none" w:sz="0" w:space="0" w:color="auto"/>
        <w:bottom w:val="none" w:sz="0" w:space="0" w:color="auto"/>
        <w:right w:val="none" w:sz="0" w:space="0" w:color="auto"/>
      </w:divBdr>
    </w:div>
    <w:div w:id="169292904">
      <w:bodyDiv w:val="1"/>
      <w:marLeft w:val="0"/>
      <w:marRight w:val="0"/>
      <w:marTop w:val="0"/>
      <w:marBottom w:val="0"/>
      <w:divBdr>
        <w:top w:val="none" w:sz="0" w:space="0" w:color="auto"/>
        <w:left w:val="none" w:sz="0" w:space="0" w:color="auto"/>
        <w:bottom w:val="none" w:sz="0" w:space="0" w:color="auto"/>
        <w:right w:val="none" w:sz="0" w:space="0" w:color="auto"/>
      </w:divBdr>
    </w:div>
    <w:div w:id="212085783">
      <w:bodyDiv w:val="1"/>
      <w:marLeft w:val="0"/>
      <w:marRight w:val="0"/>
      <w:marTop w:val="0"/>
      <w:marBottom w:val="0"/>
      <w:divBdr>
        <w:top w:val="none" w:sz="0" w:space="0" w:color="auto"/>
        <w:left w:val="none" w:sz="0" w:space="0" w:color="auto"/>
        <w:bottom w:val="none" w:sz="0" w:space="0" w:color="auto"/>
        <w:right w:val="none" w:sz="0" w:space="0" w:color="auto"/>
      </w:divBdr>
    </w:div>
    <w:div w:id="214124284">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39144346">
      <w:bodyDiv w:val="1"/>
      <w:marLeft w:val="0"/>
      <w:marRight w:val="0"/>
      <w:marTop w:val="0"/>
      <w:marBottom w:val="0"/>
      <w:divBdr>
        <w:top w:val="none" w:sz="0" w:space="0" w:color="auto"/>
        <w:left w:val="none" w:sz="0" w:space="0" w:color="auto"/>
        <w:bottom w:val="none" w:sz="0" w:space="0" w:color="auto"/>
        <w:right w:val="none" w:sz="0" w:space="0" w:color="auto"/>
      </w:divBdr>
    </w:div>
    <w:div w:id="240726053">
      <w:bodyDiv w:val="1"/>
      <w:marLeft w:val="0"/>
      <w:marRight w:val="0"/>
      <w:marTop w:val="0"/>
      <w:marBottom w:val="0"/>
      <w:divBdr>
        <w:top w:val="none" w:sz="0" w:space="0" w:color="auto"/>
        <w:left w:val="none" w:sz="0" w:space="0" w:color="auto"/>
        <w:bottom w:val="none" w:sz="0" w:space="0" w:color="auto"/>
        <w:right w:val="none" w:sz="0" w:space="0" w:color="auto"/>
      </w:divBdr>
    </w:div>
    <w:div w:id="245498604">
      <w:bodyDiv w:val="1"/>
      <w:marLeft w:val="0"/>
      <w:marRight w:val="0"/>
      <w:marTop w:val="0"/>
      <w:marBottom w:val="0"/>
      <w:divBdr>
        <w:top w:val="none" w:sz="0" w:space="0" w:color="auto"/>
        <w:left w:val="none" w:sz="0" w:space="0" w:color="auto"/>
        <w:bottom w:val="none" w:sz="0" w:space="0" w:color="auto"/>
        <w:right w:val="none" w:sz="0" w:space="0" w:color="auto"/>
      </w:divBdr>
    </w:div>
    <w:div w:id="255285994">
      <w:bodyDiv w:val="1"/>
      <w:marLeft w:val="0"/>
      <w:marRight w:val="0"/>
      <w:marTop w:val="0"/>
      <w:marBottom w:val="0"/>
      <w:divBdr>
        <w:top w:val="none" w:sz="0" w:space="0" w:color="auto"/>
        <w:left w:val="none" w:sz="0" w:space="0" w:color="auto"/>
        <w:bottom w:val="none" w:sz="0" w:space="0" w:color="auto"/>
        <w:right w:val="none" w:sz="0" w:space="0" w:color="auto"/>
      </w:divBdr>
    </w:div>
    <w:div w:id="259653856">
      <w:bodyDiv w:val="1"/>
      <w:marLeft w:val="0"/>
      <w:marRight w:val="0"/>
      <w:marTop w:val="0"/>
      <w:marBottom w:val="0"/>
      <w:divBdr>
        <w:top w:val="none" w:sz="0" w:space="0" w:color="auto"/>
        <w:left w:val="none" w:sz="0" w:space="0" w:color="auto"/>
        <w:bottom w:val="none" w:sz="0" w:space="0" w:color="auto"/>
        <w:right w:val="none" w:sz="0" w:space="0" w:color="auto"/>
      </w:divBdr>
      <w:divsChild>
        <w:div w:id="1514494943">
          <w:marLeft w:val="0"/>
          <w:marRight w:val="0"/>
          <w:marTop w:val="0"/>
          <w:marBottom w:val="0"/>
          <w:divBdr>
            <w:top w:val="none" w:sz="0" w:space="0" w:color="auto"/>
            <w:left w:val="none" w:sz="0" w:space="0" w:color="auto"/>
            <w:bottom w:val="none" w:sz="0" w:space="0" w:color="auto"/>
            <w:right w:val="none" w:sz="0" w:space="0" w:color="auto"/>
          </w:divBdr>
          <w:divsChild>
            <w:div w:id="2021083110">
              <w:marLeft w:val="0"/>
              <w:marRight w:val="0"/>
              <w:marTop w:val="0"/>
              <w:marBottom w:val="0"/>
              <w:divBdr>
                <w:top w:val="none" w:sz="0" w:space="0" w:color="auto"/>
                <w:left w:val="none" w:sz="0" w:space="0" w:color="auto"/>
                <w:bottom w:val="none" w:sz="0" w:space="0" w:color="auto"/>
                <w:right w:val="none" w:sz="0" w:space="0" w:color="auto"/>
              </w:divBdr>
              <w:divsChild>
                <w:div w:id="3368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5668">
      <w:bodyDiv w:val="1"/>
      <w:marLeft w:val="0"/>
      <w:marRight w:val="0"/>
      <w:marTop w:val="0"/>
      <w:marBottom w:val="0"/>
      <w:divBdr>
        <w:top w:val="none" w:sz="0" w:space="0" w:color="auto"/>
        <w:left w:val="none" w:sz="0" w:space="0" w:color="auto"/>
        <w:bottom w:val="none" w:sz="0" w:space="0" w:color="auto"/>
        <w:right w:val="none" w:sz="0" w:space="0" w:color="auto"/>
      </w:divBdr>
    </w:div>
    <w:div w:id="274606031">
      <w:bodyDiv w:val="1"/>
      <w:marLeft w:val="0"/>
      <w:marRight w:val="0"/>
      <w:marTop w:val="0"/>
      <w:marBottom w:val="0"/>
      <w:divBdr>
        <w:top w:val="none" w:sz="0" w:space="0" w:color="auto"/>
        <w:left w:val="none" w:sz="0" w:space="0" w:color="auto"/>
        <w:bottom w:val="none" w:sz="0" w:space="0" w:color="auto"/>
        <w:right w:val="none" w:sz="0" w:space="0" w:color="auto"/>
      </w:divBdr>
    </w:div>
    <w:div w:id="309943380">
      <w:bodyDiv w:val="1"/>
      <w:marLeft w:val="0"/>
      <w:marRight w:val="0"/>
      <w:marTop w:val="0"/>
      <w:marBottom w:val="0"/>
      <w:divBdr>
        <w:top w:val="none" w:sz="0" w:space="0" w:color="auto"/>
        <w:left w:val="none" w:sz="0" w:space="0" w:color="auto"/>
        <w:bottom w:val="none" w:sz="0" w:space="0" w:color="auto"/>
        <w:right w:val="none" w:sz="0" w:space="0" w:color="auto"/>
      </w:divBdr>
    </w:div>
    <w:div w:id="313413670">
      <w:bodyDiv w:val="1"/>
      <w:marLeft w:val="0"/>
      <w:marRight w:val="0"/>
      <w:marTop w:val="0"/>
      <w:marBottom w:val="0"/>
      <w:divBdr>
        <w:top w:val="none" w:sz="0" w:space="0" w:color="auto"/>
        <w:left w:val="none" w:sz="0" w:space="0" w:color="auto"/>
        <w:bottom w:val="none" w:sz="0" w:space="0" w:color="auto"/>
        <w:right w:val="none" w:sz="0" w:space="0" w:color="auto"/>
      </w:divBdr>
    </w:div>
    <w:div w:id="332490022">
      <w:bodyDiv w:val="1"/>
      <w:marLeft w:val="0"/>
      <w:marRight w:val="0"/>
      <w:marTop w:val="0"/>
      <w:marBottom w:val="0"/>
      <w:divBdr>
        <w:top w:val="none" w:sz="0" w:space="0" w:color="auto"/>
        <w:left w:val="none" w:sz="0" w:space="0" w:color="auto"/>
        <w:bottom w:val="none" w:sz="0" w:space="0" w:color="auto"/>
        <w:right w:val="none" w:sz="0" w:space="0" w:color="auto"/>
      </w:divBdr>
    </w:div>
    <w:div w:id="342780296">
      <w:bodyDiv w:val="1"/>
      <w:marLeft w:val="0"/>
      <w:marRight w:val="0"/>
      <w:marTop w:val="0"/>
      <w:marBottom w:val="0"/>
      <w:divBdr>
        <w:top w:val="none" w:sz="0" w:space="0" w:color="auto"/>
        <w:left w:val="none" w:sz="0" w:space="0" w:color="auto"/>
        <w:bottom w:val="none" w:sz="0" w:space="0" w:color="auto"/>
        <w:right w:val="none" w:sz="0" w:space="0" w:color="auto"/>
      </w:divBdr>
    </w:div>
    <w:div w:id="358163107">
      <w:bodyDiv w:val="1"/>
      <w:marLeft w:val="0"/>
      <w:marRight w:val="0"/>
      <w:marTop w:val="0"/>
      <w:marBottom w:val="0"/>
      <w:divBdr>
        <w:top w:val="none" w:sz="0" w:space="0" w:color="auto"/>
        <w:left w:val="none" w:sz="0" w:space="0" w:color="auto"/>
        <w:bottom w:val="none" w:sz="0" w:space="0" w:color="auto"/>
        <w:right w:val="none" w:sz="0" w:space="0" w:color="auto"/>
      </w:divBdr>
    </w:div>
    <w:div w:id="367724430">
      <w:bodyDiv w:val="1"/>
      <w:marLeft w:val="0"/>
      <w:marRight w:val="0"/>
      <w:marTop w:val="0"/>
      <w:marBottom w:val="0"/>
      <w:divBdr>
        <w:top w:val="none" w:sz="0" w:space="0" w:color="auto"/>
        <w:left w:val="none" w:sz="0" w:space="0" w:color="auto"/>
        <w:bottom w:val="none" w:sz="0" w:space="0" w:color="auto"/>
        <w:right w:val="none" w:sz="0" w:space="0" w:color="auto"/>
      </w:divBdr>
    </w:div>
    <w:div w:id="378208662">
      <w:bodyDiv w:val="1"/>
      <w:marLeft w:val="0"/>
      <w:marRight w:val="0"/>
      <w:marTop w:val="0"/>
      <w:marBottom w:val="0"/>
      <w:divBdr>
        <w:top w:val="none" w:sz="0" w:space="0" w:color="auto"/>
        <w:left w:val="none" w:sz="0" w:space="0" w:color="auto"/>
        <w:bottom w:val="none" w:sz="0" w:space="0" w:color="auto"/>
        <w:right w:val="none" w:sz="0" w:space="0" w:color="auto"/>
      </w:divBdr>
    </w:div>
    <w:div w:id="385960003">
      <w:bodyDiv w:val="1"/>
      <w:marLeft w:val="0"/>
      <w:marRight w:val="0"/>
      <w:marTop w:val="0"/>
      <w:marBottom w:val="0"/>
      <w:divBdr>
        <w:top w:val="none" w:sz="0" w:space="0" w:color="auto"/>
        <w:left w:val="none" w:sz="0" w:space="0" w:color="auto"/>
        <w:bottom w:val="none" w:sz="0" w:space="0" w:color="auto"/>
        <w:right w:val="none" w:sz="0" w:space="0" w:color="auto"/>
      </w:divBdr>
    </w:div>
    <w:div w:id="397020910">
      <w:bodyDiv w:val="1"/>
      <w:marLeft w:val="0"/>
      <w:marRight w:val="0"/>
      <w:marTop w:val="0"/>
      <w:marBottom w:val="0"/>
      <w:divBdr>
        <w:top w:val="none" w:sz="0" w:space="0" w:color="auto"/>
        <w:left w:val="none" w:sz="0" w:space="0" w:color="auto"/>
        <w:bottom w:val="none" w:sz="0" w:space="0" w:color="auto"/>
        <w:right w:val="none" w:sz="0" w:space="0" w:color="auto"/>
      </w:divBdr>
    </w:div>
    <w:div w:id="401635217">
      <w:bodyDiv w:val="1"/>
      <w:marLeft w:val="0"/>
      <w:marRight w:val="0"/>
      <w:marTop w:val="0"/>
      <w:marBottom w:val="0"/>
      <w:divBdr>
        <w:top w:val="none" w:sz="0" w:space="0" w:color="auto"/>
        <w:left w:val="none" w:sz="0" w:space="0" w:color="auto"/>
        <w:bottom w:val="none" w:sz="0" w:space="0" w:color="auto"/>
        <w:right w:val="none" w:sz="0" w:space="0" w:color="auto"/>
      </w:divBdr>
    </w:div>
    <w:div w:id="416486752">
      <w:bodyDiv w:val="1"/>
      <w:marLeft w:val="0"/>
      <w:marRight w:val="0"/>
      <w:marTop w:val="0"/>
      <w:marBottom w:val="0"/>
      <w:divBdr>
        <w:top w:val="none" w:sz="0" w:space="0" w:color="auto"/>
        <w:left w:val="none" w:sz="0" w:space="0" w:color="auto"/>
        <w:bottom w:val="none" w:sz="0" w:space="0" w:color="auto"/>
        <w:right w:val="none" w:sz="0" w:space="0" w:color="auto"/>
      </w:divBdr>
    </w:div>
    <w:div w:id="421336127">
      <w:bodyDiv w:val="1"/>
      <w:marLeft w:val="0"/>
      <w:marRight w:val="0"/>
      <w:marTop w:val="0"/>
      <w:marBottom w:val="0"/>
      <w:divBdr>
        <w:top w:val="none" w:sz="0" w:space="0" w:color="auto"/>
        <w:left w:val="none" w:sz="0" w:space="0" w:color="auto"/>
        <w:bottom w:val="none" w:sz="0" w:space="0" w:color="auto"/>
        <w:right w:val="none" w:sz="0" w:space="0" w:color="auto"/>
      </w:divBdr>
    </w:div>
    <w:div w:id="423109955">
      <w:bodyDiv w:val="1"/>
      <w:marLeft w:val="0"/>
      <w:marRight w:val="0"/>
      <w:marTop w:val="0"/>
      <w:marBottom w:val="0"/>
      <w:divBdr>
        <w:top w:val="none" w:sz="0" w:space="0" w:color="auto"/>
        <w:left w:val="none" w:sz="0" w:space="0" w:color="auto"/>
        <w:bottom w:val="none" w:sz="0" w:space="0" w:color="auto"/>
        <w:right w:val="none" w:sz="0" w:space="0" w:color="auto"/>
      </w:divBdr>
    </w:div>
    <w:div w:id="429619289">
      <w:bodyDiv w:val="1"/>
      <w:marLeft w:val="0"/>
      <w:marRight w:val="0"/>
      <w:marTop w:val="0"/>
      <w:marBottom w:val="0"/>
      <w:divBdr>
        <w:top w:val="none" w:sz="0" w:space="0" w:color="auto"/>
        <w:left w:val="none" w:sz="0" w:space="0" w:color="auto"/>
        <w:bottom w:val="none" w:sz="0" w:space="0" w:color="auto"/>
        <w:right w:val="none" w:sz="0" w:space="0" w:color="auto"/>
      </w:divBdr>
    </w:div>
    <w:div w:id="437985958">
      <w:bodyDiv w:val="1"/>
      <w:marLeft w:val="0"/>
      <w:marRight w:val="0"/>
      <w:marTop w:val="0"/>
      <w:marBottom w:val="0"/>
      <w:divBdr>
        <w:top w:val="none" w:sz="0" w:space="0" w:color="auto"/>
        <w:left w:val="none" w:sz="0" w:space="0" w:color="auto"/>
        <w:bottom w:val="none" w:sz="0" w:space="0" w:color="auto"/>
        <w:right w:val="none" w:sz="0" w:space="0" w:color="auto"/>
      </w:divBdr>
    </w:div>
    <w:div w:id="440997897">
      <w:bodyDiv w:val="1"/>
      <w:marLeft w:val="0"/>
      <w:marRight w:val="0"/>
      <w:marTop w:val="0"/>
      <w:marBottom w:val="0"/>
      <w:divBdr>
        <w:top w:val="none" w:sz="0" w:space="0" w:color="auto"/>
        <w:left w:val="none" w:sz="0" w:space="0" w:color="auto"/>
        <w:bottom w:val="none" w:sz="0" w:space="0" w:color="auto"/>
        <w:right w:val="none" w:sz="0" w:space="0" w:color="auto"/>
      </w:divBdr>
    </w:div>
    <w:div w:id="441653851">
      <w:bodyDiv w:val="1"/>
      <w:marLeft w:val="0"/>
      <w:marRight w:val="0"/>
      <w:marTop w:val="0"/>
      <w:marBottom w:val="0"/>
      <w:divBdr>
        <w:top w:val="none" w:sz="0" w:space="0" w:color="auto"/>
        <w:left w:val="none" w:sz="0" w:space="0" w:color="auto"/>
        <w:bottom w:val="none" w:sz="0" w:space="0" w:color="auto"/>
        <w:right w:val="none" w:sz="0" w:space="0" w:color="auto"/>
      </w:divBdr>
    </w:div>
    <w:div w:id="447701856">
      <w:bodyDiv w:val="1"/>
      <w:marLeft w:val="0"/>
      <w:marRight w:val="0"/>
      <w:marTop w:val="0"/>
      <w:marBottom w:val="0"/>
      <w:divBdr>
        <w:top w:val="none" w:sz="0" w:space="0" w:color="auto"/>
        <w:left w:val="none" w:sz="0" w:space="0" w:color="auto"/>
        <w:bottom w:val="none" w:sz="0" w:space="0" w:color="auto"/>
        <w:right w:val="none" w:sz="0" w:space="0" w:color="auto"/>
      </w:divBdr>
    </w:div>
    <w:div w:id="447941154">
      <w:bodyDiv w:val="1"/>
      <w:marLeft w:val="0"/>
      <w:marRight w:val="0"/>
      <w:marTop w:val="0"/>
      <w:marBottom w:val="0"/>
      <w:divBdr>
        <w:top w:val="none" w:sz="0" w:space="0" w:color="auto"/>
        <w:left w:val="none" w:sz="0" w:space="0" w:color="auto"/>
        <w:bottom w:val="none" w:sz="0" w:space="0" w:color="auto"/>
        <w:right w:val="none" w:sz="0" w:space="0" w:color="auto"/>
      </w:divBdr>
    </w:div>
    <w:div w:id="456410865">
      <w:bodyDiv w:val="1"/>
      <w:marLeft w:val="0"/>
      <w:marRight w:val="0"/>
      <w:marTop w:val="0"/>
      <w:marBottom w:val="0"/>
      <w:divBdr>
        <w:top w:val="none" w:sz="0" w:space="0" w:color="auto"/>
        <w:left w:val="none" w:sz="0" w:space="0" w:color="auto"/>
        <w:bottom w:val="none" w:sz="0" w:space="0" w:color="auto"/>
        <w:right w:val="none" w:sz="0" w:space="0" w:color="auto"/>
      </w:divBdr>
    </w:div>
    <w:div w:id="459029829">
      <w:bodyDiv w:val="1"/>
      <w:marLeft w:val="0"/>
      <w:marRight w:val="0"/>
      <w:marTop w:val="0"/>
      <w:marBottom w:val="0"/>
      <w:divBdr>
        <w:top w:val="none" w:sz="0" w:space="0" w:color="auto"/>
        <w:left w:val="none" w:sz="0" w:space="0" w:color="auto"/>
        <w:bottom w:val="none" w:sz="0" w:space="0" w:color="auto"/>
        <w:right w:val="none" w:sz="0" w:space="0" w:color="auto"/>
      </w:divBdr>
      <w:divsChild>
        <w:div w:id="1640721082">
          <w:marLeft w:val="0"/>
          <w:marRight w:val="0"/>
          <w:marTop w:val="0"/>
          <w:marBottom w:val="0"/>
          <w:divBdr>
            <w:top w:val="none" w:sz="0" w:space="0" w:color="auto"/>
            <w:left w:val="none" w:sz="0" w:space="0" w:color="auto"/>
            <w:bottom w:val="none" w:sz="0" w:space="0" w:color="auto"/>
            <w:right w:val="none" w:sz="0" w:space="0" w:color="auto"/>
          </w:divBdr>
          <w:divsChild>
            <w:div w:id="1725104270">
              <w:marLeft w:val="0"/>
              <w:marRight w:val="0"/>
              <w:marTop w:val="0"/>
              <w:marBottom w:val="0"/>
              <w:divBdr>
                <w:top w:val="none" w:sz="0" w:space="0" w:color="auto"/>
                <w:left w:val="none" w:sz="0" w:space="0" w:color="auto"/>
                <w:bottom w:val="none" w:sz="0" w:space="0" w:color="auto"/>
                <w:right w:val="none" w:sz="0" w:space="0" w:color="auto"/>
              </w:divBdr>
              <w:divsChild>
                <w:div w:id="575940066">
                  <w:marLeft w:val="0"/>
                  <w:marRight w:val="0"/>
                  <w:marTop w:val="0"/>
                  <w:marBottom w:val="0"/>
                  <w:divBdr>
                    <w:top w:val="none" w:sz="0" w:space="0" w:color="auto"/>
                    <w:left w:val="none" w:sz="0" w:space="0" w:color="auto"/>
                    <w:bottom w:val="none" w:sz="0" w:space="0" w:color="auto"/>
                    <w:right w:val="none" w:sz="0" w:space="0" w:color="auto"/>
                  </w:divBdr>
                  <w:divsChild>
                    <w:div w:id="21372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152990">
      <w:bodyDiv w:val="1"/>
      <w:marLeft w:val="0"/>
      <w:marRight w:val="0"/>
      <w:marTop w:val="0"/>
      <w:marBottom w:val="0"/>
      <w:divBdr>
        <w:top w:val="none" w:sz="0" w:space="0" w:color="auto"/>
        <w:left w:val="none" w:sz="0" w:space="0" w:color="auto"/>
        <w:bottom w:val="none" w:sz="0" w:space="0" w:color="auto"/>
        <w:right w:val="none" w:sz="0" w:space="0" w:color="auto"/>
      </w:divBdr>
    </w:div>
    <w:div w:id="468977408">
      <w:bodyDiv w:val="1"/>
      <w:marLeft w:val="0"/>
      <w:marRight w:val="0"/>
      <w:marTop w:val="0"/>
      <w:marBottom w:val="0"/>
      <w:divBdr>
        <w:top w:val="none" w:sz="0" w:space="0" w:color="auto"/>
        <w:left w:val="none" w:sz="0" w:space="0" w:color="auto"/>
        <w:bottom w:val="none" w:sz="0" w:space="0" w:color="auto"/>
        <w:right w:val="none" w:sz="0" w:space="0" w:color="auto"/>
      </w:divBdr>
    </w:div>
    <w:div w:id="470750459">
      <w:bodyDiv w:val="1"/>
      <w:marLeft w:val="0"/>
      <w:marRight w:val="0"/>
      <w:marTop w:val="0"/>
      <w:marBottom w:val="0"/>
      <w:divBdr>
        <w:top w:val="none" w:sz="0" w:space="0" w:color="auto"/>
        <w:left w:val="none" w:sz="0" w:space="0" w:color="auto"/>
        <w:bottom w:val="none" w:sz="0" w:space="0" w:color="auto"/>
        <w:right w:val="none" w:sz="0" w:space="0" w:color="auto"/>
      </w:divBdr>
      <w:divsChild>
        <w:div w:id="120465635">
          <w:marLeft w:val="0"/>
          <w:marRight w:val="0"/>
          <w:marTop w:val="0"/>
          <w:marBottom w:val="0"/>
          <w:divBdr>
            <w:top w:val="none" w:sz="0" w:space="0" w:color="auto"/>
            <w:left w:val="none" w:sz="0" w:space="0" w:color="auto"/>
            <w:bottom w:val="none" w:sz="0" w:space="0" w:color="auto"/>
            <w:right w:val="none" w:sz="0" w:space="0" w:color="auto"/>
          </w:divBdr>
          <w:divsChild>
            <w:div w:id="983512308">
              <w:marLeft w:val="0"/>
              <w:marRight w:val="0"/>
              <w:marTop w:val="0"/>
              <w:marBottom w:val="0"/>
              <w:divBdr>
                <w:top w:val="none" w:sz="0" w:space="0" w:color="auto"/>
                <w:left w:val="none" w:sz="0" w:space="0" w:color="auto"/>
                <w:bottom w:val="none" w:sz="0" w:space="0" w:color="auto"/>
                <w:right w:val="none" w:sz="0" w:space="0" w:color="auto"/>
              </w:divBdr>
              <w:divsChild>
                <w:div w:id="9796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8478">
      <w:bodyDiv w:val="1"/>
      <w:marLeft w:val="0"/>
      <w:marRight w:val="0"/>
      <w:marTop w:val="0"/>
      <w:marBottom w:val="0"/>
      <w:divBdr>
        <w:top w:val="none" w:sz="0" w:space="0" w:color="auto"/>
        <w:left w:val="none" w:sz="0" w:space="0" w:color="auto"/>
        <w:bottom w:val="none" w:sz="0" w:space="0" w:color="auto"/>
        <w:right w:val="none" w:sz="0" w:space="0" w:color="auto"/>
      </w:divBdr>
    </w:div>
    <w:div w:id="506947902">
      <w:bodyDiv w:val="1"/>
      <w:marLeft w:val="0"/>
      <w:marRight w:val="0"/>
      <w:marTop w:val="0"/>
      <w:marBottom w:val="0"/>
      <w:divBdr>
        <w:top w:val="none" w:sz="0" w:space="0" w:color="auto"/>
        <w:left w:val="none" w:sz="0" w:space="0" w:color="auto"/>
        <w:bottom w:val="none" w:sz="0" w:space="0" w:color="auto"/>
        <w:right w:val="none" w:sz="0" w:space="0" w:color="auto"/>
      </w:divBdr>
    </w:div>
    <w:div w:id="507333386">
      <w:bodyDiv w:val="1"/>
      <w:marLeft w:val="0"/>
      <w:marRight w:val="0"/>
      <w:marTop w:val="0"/>
      <w:marBottom w:val="0"/>
      <w:divBdr>
        <w:top w:val="none" w:sz="0" w:space="0" w:color="auto"/>
        <w:left w:val="none" w:sz="0" w:space="0" w:color="auto"/>
        <w:bottom w:val="none" w:sz="0" w:space="0" w:color="auto"/>
        <w:right w:val="none" w:sz="0" w:space="0" w:color="auto"/>
      </w:divBdr>
    </w:div>
    <w:div w:id="524833323">
      <w:bodyDiv w:val="1"/>
      <w:marLeft w:val="0"/>
      <w:marRight w:val="0"/>
      <w:marTop w:val="0"/>
      <w:marBottom w:val="0"/>
      <w:divBdr>
        <w:top w:val="none" w:sz="0" w:space="0" w:color="auto"/>
        <w:left w:val="none" w:sz="0" w:space="0" w:color="auto"/>
        <w:bottom w:val="none" w:sz="0" w:space="0" w:color="auto"/>
        <w:right w:val="none" w:sz="0" w:space="0" w:color="auto"/>
      </w:divBdr>
    </w:div>
    <w:div w:id="546725544">
      <w:bodyDiv w:val="1"/>
      <w:marLeft w:val="0"/>
      <w:marRight w:val="0"/>
      <w:marTop w:val="0"/>
      <w:marBottom w:val="0"/>
      <w:divBdr>
        <w:top w:val="none" w:sz="0" w:space="0" w:color="auto"/>
        <w:left w:val="none" w:sz="0" w:space="0" w:color="auto"/>
        <w:bottom w:val="none" w:sz="0" w:space="0" w:color="auto"/>
        <w:right w:val="none" w:sz="0" w:space="0" w:color="auto"/>
      </w:divBdr>
    </w:div>
    <w:div w:id="550188312">
      <w:bodyDiv w:val="1"/>
      <w:marLeft w:val="0"/>
      <w:marRight w:val="0"/>
      <w:marTop w:val="0"/>
      <w:marBottom w:val="0"/>
      <w:divBdr>
        <w:top w:val="none" w:sz="0" w:space="0" w:color="auto"/>
        <w:left w:val="none" w:sz="0" w:space="0" w:color="auto"/>
        <w:bottom w:val="none" w:sz="0" w:space="0" w:color="auto"/>
        <w:right w:val="none" w:sz="0" w:space="0" w:color="auto"/>
      </w:divBdr>
    </w:div>
    <w:div w:id="556236376">
      <w:bodyDiv w:val="1"/>
      <w:marLeft w:val="0"/>
      <w:marRight w:val="0"/>
      <w:marTop w:val="0"/>
      <w:marBottom w:val="0"/>
      <w:divBdr>
        <w:top w:val="none" w:sz="0" w:space="0" w:color="auto"/>
        <w:left w:val="none" w:sz="0" w:space="0" w:color="auto"/>
        <w:bottom w:val="none" w:sz="0" w:space="0" w:color="auto"/>
        <w:right w:val="none" w:sz="0" w:space="0" w:color="auto"/>
      </w:divBdr>
    </w:div>
    <w:div w:id="572160594">
      <w:bodyDiv w:val="1"/>
      <w:marLeft w:val="0"/>
      <w:marRight w:val="0"/>
      <w:marTop w:val="0"/>
      <w:marBottom w:val="0"/>
      <w:divBdr>
        <w:top w:val="none" w:sz="0" w:space="0" w:color="auto"/>
        <w:left w:val="none" w:sz="0" w:space="0" w:color="auto"/>
        <w:bottom w:val="none" w:sz="0" w:space="0" w:color="auto"/>
        <w:right w:val="none" w:sz="0" w:space="0" w:color="auto"/>
      </w:divBdr>
    </w:div>
    <w:div w:id="605816229">
      <w:bodyDiv w:val="1"/>
      <w:marLeft w:val="0"/>
      <w:marRight w:val="0"/>
      <w:marTop w:val="0"/>
      <w:marBottom w:val="0"/>
      <w:divBdr>
        <w:top w:val="none" w:sz="0" w:space="0" w:color="auto"/>
        <w:left w:val="none" w:sz="0" w:space="0" w:color="auto"/>
        <w:bottom w:val="none" w:sz="0" w:space="0" w:color="auto"/>
        <w:right w:val="none" w:sz="0" w:space="0" w:color="auto"/>
      </w:divBdr>
    </w:div>
    <w:div w:id="636224217">
      <w:bodyDiv w:val="1"/>
      <w:marLeft w:val="0"/>
      <w:marRight w:val="0"/>
      <w:marTop w:val="0"/>
      <w:marBottom w:val="0"/>
      <w:divBdr>
        <w:top w:val="none" w:sz="0" w:space="0" w:color="auto"/>
        <w:left w:val="none" w:sz="0" w:space="0" w:color="auto"/>
        <w:bottom w:val="none" w:sz="0" w:space="0" w:color="auto"/>
        <w:right w:val="none" w:sz="0" w:space="0" w:color="auto"/>
      </w:divBdr>
      <w:divsChild>
        <w:div w:id="1026520704">
          <w:marLeft w:val="0"/>
          <w:marRight w:val="0"/>
          <w:marTop w:val="0"/>
          <w:marBottom w:val="0"/>
          <w:divBdr>
            <w:top w:val="none" w:sz="0" w:space="0" w:color="auto"/>
            <w:left w:val="none" w:sz="0" w:space="0" w:color="auto"/>
            <w:bottom w:val="none" w:sz="0" w:space="0" w:color="auto"/>
            <w:right w:val="none" w:sz="0" w:space="0" w:color="auto"/>
          </w:divBdr>
          <w:divsChild>
            <w:div w:id="1089539221">
              <w:marLeft w:val="0"/>
              <w:marRight w:val="0"/>
              <w:marTop w:val="0"/>
              <w:marBottom w:val="0"/>
              <w:divBdr>
                <w:top w:val="none" w:sz="0" w:space="0" w:color="auto"/>
                <w:left w:val="none" w:sz="0" w:space="0" w:color="auto"/>
                <w:bottom w:val="none" w:sz="0" w:space="0" w:color="auto"/>
                <w:right w:val="none" w:sz="0" w:space="0" w:color="auto"/>
              </w:divBdr>
              <w:divsChild>
                <w:div w:id="15093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0500">
      <w:bodyDiv w:val="1"/>
      <w:marLeft w:val="0"/>
      <w:marRight w:val="0"/>
      <w:marTop w:val="0"/>
      <w:marBottom w:val="0"/>
      <w:divBdr>
        <w:top w:val="none" w:sz="0" w:space="0" w:color="auto"/>
        <w:left w:val="none" w:sz="0" w:space="0" w:color="auto"/>
        <w:bottom w:val="none" w:sz="0" w:space="0" w:color="auto"/>
        <w:right w:val="none" w:sz="0" w:space="0" w:color="auto"/>
      </w:divBdr>
    </w:div>
    <w:div w:id="714428264">
      <w:bodyDiv w:val="1"/>
      <w:marLeft w:val="0"/>
      <w:marRight w:val="0"/>
      <w:marTop w:val="0"/>
      <w:marBottom w:val="0"/>
      <w:divBdr>
        <w:top w:val="none" w:sz="0" w:space="0" w:color="auto"/>
        <w:left w:val="none" w:sz="0" w:space="0" w:color="auto"/>
        <w:bottom w:val="none" w:sz="0" w:space="0" w:color="auto"/>
        <w:right w:val="none" w:sz="0" w:space="0" w:color="auto"/>
      </w:divBdr>
    </w:div>
    <w:div w:id="723215996">
      <w:bodyDiv w:val="1"/>
      <w:marLeft w:val="0"/>
      <w:marRight w:val="0"/>
      <w:marTop w:val="0"/>
      <w:marBottom w:val="0"/>
      <w:divBdr>
        <w:top w:val="none" w:sz="0" w:space="0" w:color="auto"/>
        <w:left w:val="none" w:sz="0" w:space="0" w:color="auto"/>
        <w:bottom w:val="none" w:sz="0" w:space="0" w:color="auto"/>
        <w:right w:val="none" w:sz="0" w:space="0" w:color="auto"/>
      </w:divBdr>
    </w:div>
    <w:div w:id="748111739">
      <w:bodyDiv w:val="1"/>
      <w:marLeft w:val="0"/>
      <w:marRight w:val="0"/>
      <w:marTop w:val="0"/>
      <w:marBottom w:val="0"/>
      <w:divBdr>
        <w:top w:val="none" w:sz="0" w:space="0" w:color="auto"/>
        <w:left w:val="none" w:sz="0" w:space="0" w:color="auto"/>
        <w:bottom w:val="none" w:sz="0" w:space="0" w:color="auto"/>
        <w:right w:val="none" w:sz="0" w:space="0" w:color="auto"/>
      </w:divBdr>
    </w:div>
    <w:div w:id="751394782">
      <w:bodyDiv w:val="1"/>
      <w:marLeft w:val="0"/>
      <w:marRight w:val="0"/>
      <w:marTop w:val="0"/>
      <w:marBottom w:val="0"/>
      <w:divBdr>
        <w:top w:val="none" w:sz="0" w:space="0" w:color="auto"/>
        <w:left w:val="none" w:sz="0" w:space="0" w:color="auto"/>
        <w:bottom w:val="none" w:sz="0" w:space="0" w:color="auto"/>
        <w:right w:val="none" w:sz="0" w:space="0" w:color="auto"/>
      </w:divBdr>
    </w:div>
    <w:div w:id="779683421">
      <w:bodyDiv w:val="1"/>
      <w:marLeft w:val="0"/>
      <w:marRight w:val="0"/>
      <w:marTop w:val="0"/>
      <w:marBottom w:val="0"/>
      <w:divBdr>
        <w:top w:val="none" w:sz="0" w:space="0" w:color="auto"/>
        <w:left w:val="none" w:sz="0" w:space="0" w:color="auto"/>
        <w:bottom w:val="none" w:sz="0" w:space="0" w:color="auto"/>
        <w:right w:val="none" w:sz="0" w:space="0" w:color="auto"/>
      </w:divBdr>
    </w:div>
    <w:div w:id="810102149">
      <w:bodyDiv w:val="1"/>
      <w:marLeft w:val="0"/>
      <w:marRight w:val="0"/>
      <w:marTop w:val="0"/>
      <w:marBottom w:val="0"/>
      <w:divBdr>
        <w:top w:val="none" w:sz="0" w:space="0" w:color="auto"/>
        <w:left w:val="none" w:sz="0" w:space="0" w:color="auto"/>
        <w:bottom w:val="none" w:sz="0" w:space="0" w:color="auto"/>
        <w:right w:val="none" w:sz="0" w:space="0" w:color="auto"/>
      </w:divBdr>
      <w:divsChild>
        <w:div w:id="1984892136">
          <w:marLeft w:val="0"/>
          <w:marRight w:val="0"/>
          <w:marTop w:val="0"/>
          <w:marBottom w:val="0"/>
          <w:divBdr>
            <w:top w:val="none" w:sz="0" w:space="0" w:color="auto"/>
            <w:left w:val="none" w:sz="0" w:space="0" w:color="auto"/>
            <w:bottom w:val="none" w:sz="0" w:space="0" w:color="auto"/>
            <w:right w:val="none" w:sz="0" w:space="0" w:color="auto"/>
          </w:divBdr>
          <w:divsChild>
            <w:div w:id="436020937">
              <w:marLeft w:val="0"/>
              <w:marRight w:val="0"/>
              <w:marTop w:val="0"/>
              <w:marBottom w:val="0"/>
              <w:divBdr>
                <w:top w:val="none" w:sz="0" w:space="0" w:color="auto"/>
                <w:left w:val="none" w:sz="0" w:space="0" w:color="auto"/>
                <w:bottom w:val="none" w:sz="0" w:space="0" w:color="auto"/>
                <w:right w:val="none" w:sz="0" w:space="0" w:color="auto"/>
              </w:divBdr>
              <w:divsChild>
                <w:div w:id="2103331082">
                  <w:marLeft w:val="0"/>
                  <w:marRight w:val="0"/>
                  <w:marTop w:val="0"/>
                  <w:marBottom w:val="0"/>
                  <w:divBdr>
                    <w:top w:val="none" w:sz="0" w:space="0" w:color="auto"/>
                    <w:left w:val="none" w:sz="0" w:space="0" w:color="auto"/>
                    <w:bottom w:val="none" w:sz="0" w:space="0" w:color="auto"/>
                    <w:right w:val="none" w:sz="0" w:space="0" w:color="auto"/>
                  </w:divBdr>
                  <w:divsChild>
                    <w:div w:id="12417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814577">
      <w:bodyDiv w:val="1"/>
      <w:marLeft w:val="0"/>
      <w:marRight w:val="0"/>
      <w:marTop w:val="0"/>
      <w:marBottom w:val="0"/>
      <w:divBdr>
        <w:top w:val="none" w:sz="0" w:space="0" w:color="auto"/>
        <w:left w:val="none" w:sz="0" w:space="0" w:color="auto"/>
        <w:bottom w:val="none" w:sz="0" w:space="0" w:color="auto"/>
        <w:right w:val="none" w:sz="0" w:space="0" w:color="auto"/>
      </w:divBdr>
    </w:div>
    <w:div w:id="853541713">
      <w:bodyDiv w:val="1"/>
      <w:marLeft w:val="0"/>
      <w:marRight w:val="0"/>
      <w:marTop w:val="0"/>
      <w:marBottom w:val="0"/>
      <w:divBdr>
        <w:top w:val="none" w:sz="0" w:space="0" w:color="auto"/>
        <w:left w:val="none" w:sz="0" w:space="0" w:color="auto"/>
        <w:bottom w:val="none" w:sz="0" w:space="0" w:color="auto"/>
        <w:right w:val="none" w:sz="0" w:space="0" w:color="auto"/>
      </w:divBdr>
      <w:divsChild>
        <w:div w:id="1698778359">
          <w:marLeft w:val="0"/>
          <w:marRight w:val="0"/>
          <w:marTop w:val="0"/>
          <w:marBottom w:val="0"/>
          <w:divBdr>
            <w:top w:val="none" w:sz="0" w:space="0" w:color="auto"/>
            <w:left w:val="none" w:sz="0" w:space="0" w:color="auto"/>
            <w:bottom w:val="none" w:sz="0" w:space="0" w:color="auto"/>
            <w:right w:val="none" w:sz="0" w:space="0" w:color="auto"/>
          </w:divBdr>
          <w:divsChild>
            <w:div w:id="1797215177">
              <w:marLeft w:val="0"/>
              <w:marRight w:val="0"/>
              <w:marTop w:val="0"/>
              <w:marBottom w:val="0"/>
              <w:divBdr>
                <w:top w:val="none" w:sz="0" w:space="0" w:color="auto"/>
                <w:left w:val="none" w:sz="0" w:space="0" w:color="auto"/>
                <w:bottom w:val="none" w:sz="0" w:space="0" w:color="auto"/>
                <w:right w:val="none" w:sz="0" w:space="0" w:color="auto"/>
              </w:divBdr>
              <w:divsChild>
                <w:div w:id="351683755">
                  <w:marLeft w:val="0"/>
                  <w:marRight w:val="0"/>
                  <w:marTop w:val="105"/>
                  <w:marBottom w:val="0"/>
                  <w:divBdr>
                    <w:top w:val="none" w:sz="0" w:space="0" w:color="auto"/>
                    <w:left w:val="none" w:sz="0" w:space="0" w:color="auto"/>
                    <w:bottom w:val="none" w:sz="0" w:space="0" w:color="auto"/>
                    <w:right w:val="none" w:sz="0" w:space="0" w:color="auto"/>
                  </w:divBdr>
                  <w:divsChild>
                    <w:div w:id="1484194947">
                      <w:marLeft w:val="450"/>
                      <w:marRight w:val="225"/>
                      <w:marTop w:val="0"/>
                      <w:marBottom w:val="0"/>
                      <w:divBdr>
                        <w:top w:val="none" w:sz="0" w:space="0" w:color="auto"/>
                        <w:left w:val="none" w:sz="0" w:space="0" w:color="auto"/>
                        <w:bottom w:val="none" w:sz="0" w:space="0" w:color="auto"/>
                        <w:right w:val="none" w:sz="0" w:space="0" w:color="auto"/>
                      </w:divBdr>
                      <w:divsChild>
                        <w:div w:id="2005475609">
                          <w:marLeft w:val="0"/>
                          <w:marRight w:val="0"/>
                          <w:marTop w:val="0"/>
                          <w:marBottom w:val="600"/>
                          <w:divBdr>
                            <w:top w:val="single" w:sz="6" w:space="0" w:color="314664"/>
                            <w:left w:val="single" w:sz="6" w:space="0" w:color="314664"/>
                            <w:bottom w:val="single" w:sz="6" w:space="0" w:color="314664"/>
                            <w:right w:val="single" w:sz="6" w:space="0" w:color="314664"/>
                          </w:divBdr>
                          <w:divsChild>
                            <w:div w:id="1396124661">
                              <w:marLeft w:val="0"/>
                              <w:marRight w:val="0"/>
                              <w:marTop w:val="0"/>
                              <w:marBottom w:val="0"/>
                              <w:divBdr>
                                <w:top w:val="none" w:sz="0" w:space="0" w:color="auto"/>
                                <w:left w:val="none" w:sz="0" w:space="0" w:color="auto"/>
                                <w:bottom w:val="none" w:sz="0" w:space="0" w:color="auto"/>
                                <w:right w:val="none" w:sz="0" w:space="0" w:color="auto"/>
                              </w:divBdr>
                              <w:divsChild>
                                <w:div w:id="1928035539">
                                  <w:marLeft w:val="0"/>
                                  <w:marRight w:val="0"/>
                                  <w:marTop w:val="0"/>
                                  <w:marBottom w:val="0"/>
                                  <w:divBdr>
                                    <w:top w:val="none" w:sz="0" w:space="0" w:color="auto"/>
                                    <w:left w:val="none" w:sz="0" w:space="0" w:color="auto"/>
                                    <w:bottom w:val="none" w:sz="0" w:space="0" w:color="auto"/>
                                    <w:right w:val="none" w:sz="0" w:space="0" w:color="auto"/>
                                  </w:divBdr>
                                  <w:divsChild>
                                    <w:div w:id="1903832343">
                                      <w:marLeft w:val="0"/>
                                      <w:marRight w:val="0"/>
                                      <w:marTop w:val="0"/>
                                      <w:marBottom w:val="0"/>
                                      <w:divBdr>
                                        <w:top w:val="none" w:sz="0" w:space="0" w:color="auto"/>
                                        <w:left w:val="none" w:sz="0" w:space="0" w:color="auto"/>
                                        <w:bottom w:val="none" w:sz="0" w:space="0" w:color="auto"/>
                                        <w:right w:val="none" w:sz="0" w:space="0" w:color="auto"/>
                                      </w:divBdr>
                                      <w:divsChild>
                                        <w:div w:id="1170753187">
                                          <w:marLeft w:val="0"/>
                                          <w:marRight w:val="0"/>
                                          <w:marTop w:val="0"/>
                                          <w:marBottom w:val="0"/>
                                          <w:divBdr>
                                            <w:top w:val="none" w:sz="0" w:space="0" w:color="auto"/>
                                            <w:left w:val="none" w:sz="0" w:space="0" w:color="auto"/>
                                            <w:bottom w:val="none" w:sz="0" w:space="0" w:color="auto"/>
                                            <w:right w:val="none" w:sz="0" w:space="0" w:color="auto"/>
                                          </w:divBdr>
                                          <w:divsChild>
                                            <w:div w:id="1109278646">
                                              <w:marLeft w:val="0"/>
                                              <w:marRight w:val="0"/>
                                              <w:marTop w:val="0"/>
                                              <w:marBottom w:val="0"/>
                                              <w:divBdr>
                                                <w:top w:val="none" w:sz="0" w:space="0" w:color="auto"/>
                                                <w:left w:val="none" w:sz="0" w:space="0" w:color="auto"/>
                                                <w:bottom w:val="none" w:sz="0" w:space="0" w:color="auto"/>
                                                <w:right w:val="none" w:sz="0" w:space="0" w:color="auto"/>
                                              </w:divBdr>
                                              <w:divsChild>
                                                <w:div w:id="1056899194">
                                                  <w:marLeft w:val="0"/>
                                                  <w:marRight w:val="0"/>
                                                  <w:marTop w:val="0"/>
                                                  <w:marBottom w:val="0"/>
                                                  <w:divBdr>
                                                    <w:top w:val="none" w:sz="0" w:space="0" w:color="auto"/>
                                                    <w:left w:val="none" w:sz="0" w:space="0" w:color="auto"/>
                                                    <w:bottom w:val="none" w:sz="0" w:space="0" w:color="auto"/>
                                                    <w:right w:val="none" w:sz="0" w:space="0" w:color="auto"/>
                                                  </w:divBdr>
                                                  <w:divsChild>
                                                    <w:div w:id="874122222">
                                                      <w:marLeft w:val="0"/>
                                                      <w:marRight w:val="0"/>
                                                      <w:marTop w:val="0"/>
                                                      <w:marBottom w:val="0"/>
                                                      <w:divBdr>
                                                        <w:top w:val="none" w:sz="0" w:space="0" w:color="auto"/>
                                                        <w:left w:val="none" w:sz="0" w:space="0" w:color="auto"/>
                                                        <w:bottom w:val="none" w:sz="0" w:space="0" w:color="auto"/>
                                                        <w:right w:val="none" w:sz="0" w:space="0" w:color="auto"/>
                                                      </w:divBdr>
                                                      <w:divsChild>
                                                        <w:div w:id="352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90790">
      <w:bodyDiv w:val="1"/>
      <w:marLeft w:val="0"/>
      <w:marRight w:val="0"/>
      <w:marTop w:val="0"/>
      <w:marBottom w:val="0"/>
      <w:divBdr>
        <w:top w:val="none" w:sz="0" w:space="0" w:color="auto"/>
        <w:left w:val="none" w:sz="0" w:space="0" w:color="auto"/>
        <w:bottom w:val="none" w:sz="0" w:space="0" w:color="auto"/>
        <w:right w:val="none" w:sz="0" w:space="0" w:color="auto"/>
      </w:divBdr>
    </w:div>
    <w:div w:id="867645051">
      <w:bodyDiv w:val="1"/>
      <w:marLeft w:val="0"/>
      <w:marRight w:val="0"/>
      <w:marTop w:val="0"/>
      <w:marBottom w:val="0"/>
      <w:divBdr>
        <w:top w:val="none" w:sz="0" w:space="0" w:color="auto"/>
        <w:left w:val="none" w:sz="0" w:space="0" w:color="auto"/>
        <w:bottom w:val="none" w:sz="0" w:space="0" w:color="auto"/>
        <w:right w:val="none" w:sz="0" w:space="0" w:color="auto"/>
      </w:divBdr>
    </w:div>
    <w:div w:id="869296831">
      <w:bodyDiv w:val="1"/>
      <w:marLeft w:val="0"/>
      <w:marRight w:val="0"/>
      <w:marTop w:val="0"/>
      <w:marBottom w:val="0"/>
      <w:divBdr>
        <w:top w:val="none" w:sz="0" w:space="0" w:color="auto"/>
        <w:left w:val="none" w:sz="0" w:space="0" w:color="auto"/>
        <w:bottom w:val="none" w:sz="0" w:space="0" w:color="auto"/>
        <w:right w:val="none" w:sz="0" w:space="0" w:color="auto"/>
      </w:divBdr>
    </w:div>
    <w:div w:id="876115433">
      <w:bodyDiv w:val="1"/>
      <w:marLeft w:val="0"/>
      <w:marRight w:val="0"/>
      <w:marTop w:val="0"/>
      <w:marBottom w:val="0"/>
      <w:divBdr>
        <w:top w:val="none" w:sz="0" w:space="0" w:color="auto"/>
        <w:left w:val="none" w:sz="0" w:space="0" w:color="auto"/>
        <w:bottom w:val="none" w:sz="0" w:space="0" w:color="auto"/>
        <w:right w:val="none" w:sz="0" w:space="0" w:color="auto"/>
      </w:divBdr>
    </w:div>
    <w:div w:id="890187989">
      <w:bodyDiv w:val="1"/>
      <w:marLeft w:val="0"/>
      <w:marRight w:val="0"/>
      <w:marTop w:val="0"/>
      <w:marBottom w:val="0"/>
      <w:divBdr>
        <w:top w:val="none" w:sz="0" w:space="0" w:color="auto"/>
        <w:left w:val="none" w:sz="0" w:space="0" w:color="auto"/>
        <w:bottom w:val="none" w:sz="0" w:space="0" w:color="auto"/>
        <w:right w:val="none" w:sz="0" w:space="0" w:color="auto"/>
      </w:divBdr>
      <w:divsChild>
        <w:div w:id="868370719">
          <w:marLeft w:val="0"/>
          <w:marRight w:val="0"/>
          <w:marTop w:val="0"/>
          <w:marBottom w:val="0"/>
          <w:divBdr>
            <w:top w:val="none" w:sz="0" w:space="0" w:color="auto"/>
            <w:left w:val="none" w:sz="0" w:space="0" w:color="auto"/>
            <w:bottom w:val="none" w:sz="0" w:space="0" w:color="auto"/>
            <w:right w:val="none" w:sz="0" w:space="0" w:color="auto"/>
          </w:divBdr>
        </w:div>
        <w:div w:id="920793349">
          <w:marLeft w:val="0"/>
          <w:marRight w:val="0"/>
          <w:marTop w:val="0"/>
          <w:marBottom w:val="0"/>
          <w:divBdr>
            <w:top w:val="none" w:sz="0" w:space="0" w:color="auto"/>
            <w:left w:val="none" w:sz="0" w:space="0" w:color="auto"/>
            <w:bottom w:val="none" w:sz="0" w:space="0" w:color="auto"/>
            <w:right w:val="none" w:sz="0" w:space="0" w:color="auto"/>
          </w:divBdr>
        </w:div>
        <w:div w:id="1408382512">
          <w:marLeft w:val="0"/>
          <w:marRight w:val="0"/>
          <w:marTop w:val="0"/>
          <w:marBottom w:val="0"/>
          <w:divBdr>
            <w:top w:val="none" w:sz="0" w:space="0" w:color="auto"/>
            <w:left w:val="none" w:sz="0" w:space="0" w:color="auto"/>
            <w:bottom w:val="none" w:sz="0" w:space="0" w:color="auto"/>
            <w:right w:val="none" w:sz="0" w:space="0" w:color="auto"/>
          </w:divBdr>
        </w:div>
        <w:div w:id="1940868349">
          <w:marLeft w:val="0"/>
          <w:marRight w:val="0"/>
          <w:marTop w:val="0"/>
          <w:marBottom w:val="0"/>
          <w:divBdr>
            <w:top w:val="none" w:sz="0" w:space="0" w:color="auto"/>
            <w:left w:val="none" w:sz="0" w:space="0" w:color="auto"/>
            <w:bottom w:val="none" w:sz="0" w:space="0" w:color="auto"/>
            <w:right w:val="none" w:sz="0" w:space="0" w:color="auto"/>
          </w:divBdr>
        </w:div>
      </w:divsChild>
    </w:div>
    <w:div w:id="909969307">
      <w:bodyDiv w:val="1"/>
      <w:marLeft w:val="0"/>
      <w:marRight w:val="0"/>
      <w:marTop w:val="0"/>
      <w:marBottom w:val="0"/>
      <w:divBdr>
        <w:top w:val="none" w:sz="0" w:space="0" w:color="auto"/>
        <w:left w:val="none" w:sz="0" w:space="0" w:color="auto"/>
        <w:bottom w:val="none" w:sz="0" w:space="0" w:color="auto"/>
        <w:right w:val="none" w:sz="0" w:space="0" w:color="auto"/>
      </w:divBdr>
    </w:div>
    <w:div w:id="916329814">
      <w:bodyDiv w:val="1"/>
      <w:marLeft w:val="0"/>
      <w:marRight w:val="0"/>
      <w:marTop w:val="0"/>
      <w:marBottom w:val="0"/>
      <w:divBdr>
        <w:top w:val="none" w:sz="0" w:space="0" w:color="auto"/>
        <w:left w:val="none" w:sz="0" w:space="0" w:color="auto"/>
        <w:bottom w:val="none" w:sz="0" w:space="0" w:color="auto"/>
        <w:right w:val="none" w:sz="0" w:space="0" w:color="auto"/>
      </w:divBdr>
    </w:div>
    <w:div w:id="918557128">
      <w:bodyDiv w:val="1"/>
      <w:marLeft w:val="0"/>
      <w:marRight w:val="0"/>
      <w:marTop w:val="0"/>
      <w:marBottom w:val="0"/>
      <w:divBdr>
        <w:top w:val="none" w:sz="0" w:space="0" w:color="auto"/>
        <w:left w:val="none" w:sz="0" w:space="0" w:color="auto"/>
        <w:bottom w:val="none" w:sz="0" w:space="0" w:color="auto"/>
        <w:right w:val="none" w:sz="0" w:space="0" w:color="auto"/>
      </w:divBdr>
    </w:div>
    <w:div w:id="923685179">
      <w:bodyDiv w:val="1"/>
      <w:marLeft w:val="0"/>
      <w:marRight w:val="0"/>
      <w:marTop w:val="0"/>
      <w:marBottom w:val="0"/>
      <w:divBdr>
        <w:top w:val="none" w:sz="0" w:space="0" w:color="auto"/>
        <w:left w:val="none" w:sz="0" w:space="0" w:color="auto"/>
        <w:bottom w:val="none" w:sz="0" w:space="0" w:color="auto"/>
        <w:right w:val="none" w:sz="0" w:space="0" w:color="auto"/>
      </w:divBdr>
    </w:div>
    <w:div w:id="927344662">
      <w:bodyDiv w:val="1"/>
      <w:marLeft w:val="0"/>
      <w:marRight w:val="0"/>
      <w:marTop w:val="0"/>
      <w:marBottom w:val="0"/>
      <w:divBdr>
        <w:top w:val="none" w:sz="0" w:space="0" w:color="auto"/>
        <w:left w:val="none" w:sz="0" w:space="0" w:color="auto"/>
        <w:bottom w:val="none" w:sz="0" w:space="0" w:color="auto"/>
        <w:right w:val="none" w:sz="0" w:space="0" w:color="auto"/>
      </w:divBdr>
      <w:divsChild>
        <w:div w:id="55202813">
          <w:marLeft w:val="0"/>
          <w:marRight w:val="0"/>
          <w:marTop w:val="0"/>
          <w:marBottom w:val="0"/>
          <w:divBdr>
            <w:top w:val="none" w:sz="0" w:space="0" w:color="auto"/>
            <w:left w:val="none" w:sz="0" w:space="0" w:color="auto"/>
            <w:bottom w:val="none" w:sz="0" w:space="0" w:color="auto"/>
            <w:right w:val="none" w:sz="0" w:space="0" w:color="auto"/>
          </w:divBdr>
          <w:divsChild>
            <w:div w:id="1738360489">
              <w:marLeft w:val="0"/>
              <w:marRight w:val="0"/>
              <w:marTop w:val="0"/>
              <w:marBottom w:val="0"/>
              <w:divBdr>
                <w:top w:val="none" w:sz="0" w:space="0" w:color="auto"/>
                <w:left w:val="none" w:sz="0" w:space="0" w:color="auto"/>
                <w:bottom w:val="none" w:sz="0" w:space="0" w:color="auto"/>
                <w:right w:val="none" w:sz="0" w:space="0" w:color="auto"/>
              </w:divBdr>
              <w:divsChild>
                <w:div w:id="1678800914">
                  <w:marLeft w:val="0"/>
                  <w:marRight w:val="0"/>
                  <w:marTop w:val="0"/>
                  <w:marBottom w:val="0"/>
                  <w:divBdr>
                    <w:top w:val="none" w:sz="0" w:space="0" w:color="auto"/>
                    <w:left w:val="none" w:sz="0" w:space="0" w:color="auto"/>
                    <w:bottom w:val="none" w:sz="0" w:space="0" w:color="auto"/>
                    <w:right w:val="none" w:sz="0" w:space="0" w:color="auto"/>
                  </w:divBdr>
                </w:div>
              </w:divsChild>
            </w:div>
            <w:div w:id="903683228">
              <w:marLeft w:val="0"/>
              <w:marRight w:val="0"/>
              <w:marTop w:val="0"/>
              <w:marBottom w:val="0"/>
              <w:divBdr>
                <w:top w:val="none" w:sz="0" w:space="0" w:color="auto"/>
                <w:left w:val="none" w:sz="0" w:space="0" w:color="auto"/>
                <w:bottom w:val="none" w:sz="0" w:space="0" w:color="auto"/>
                <w:right w:val="none" w:sz="0" w:space="0" w:color="auto"/>
              </w:divBdr>
              <w:divsChild>
                <w:div w:id="1845167649">
                  <w:marLeft w:val="0"/>
                  <w:marRight w:val="0"/>
                  <w:marTop w:val="0"/>
                  <w:marBottom w:val="0"/>
                  <w:divBdr>
                    <w:top w:val="none" w:sz="0" w:space="0" w:color="auto"/>
                    <w:left w:val="none" w:sz="0" w:space="0" w:color="auto"/>
                    <w:bottom w:val="none" w:sz="0" w:space="0" w:color="auto"/>
                    <w:right w:val="none" w:sz="0" w:space="0" w:color="auto"/>
                  </w:divBdr>
                </w:div>
              </w:divsChild>
            </w:div>
            <w:div w:id="15355092">
              <w:marLeft w:val="0"/>
              <w:marRight w:val="0"/>
              <w:marTop w:val="0"/>
              <w:marBottom w:val="0"/>
              <w:divBdr>
                <w:top w:val="none" w:sz="0" w:space="0" w:color="auto"/>
                <w:left w:val="none" w:sz="0" w:space="0" w:color="auto"/>
                <w:bottom w:val="none" w:sz="0" w:space="0" w:color="auto"/>
                <w:right w:val="none" w:sz="0" w:space="0" w:color="auto"/>
              </w:divBdr>
              <w:divsChild>
                <w:div w:id="1932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4012">
      <w:bodyDiv w:val="1"/>
      <w:marLeft w:val="0"/>
      <w:marRight w:val="0"/>
      <w:marTop w:val="0"/>
      <w:marBottom w:val="0"/>
      <w:divBdr>
        <w:top w:val="none" w:sz="0" w:space="0" w:color="auto"/>
        <w:left w:val="none" w:sz="0" w:space="0" w:color="auto"/>
        <w:bottom w:val="none" w:sz="0" w:space="0" w:color="auto"/>
        <w:right w:val="none" w:sz="0" w:space="0" w:color="auto"/>
      </w:divBdr>
    </w:div>
    <w:div w:id="941255067">
      <w:bodyDiv w:val="1"/>
      <w:marLeft w:val="0"/>
      <w:marRight w:val="0"/>
      <w:marTop w:val="0"/>
      <w:marBottom w:val="0"/>
      <w:divBdr>
        <w:top w:val="none" w:sz="0" w:space="0" w:color="auto"/>
        <w:left w:val="none" w:sz="0" w:space="0" w:color="auto"/>
        <w:bottom w:val="none" w:sz="0" w:space="0" w:color="auto"/>
        <w:right w:val="none" w:sz="0" w:space="0" w:color="auto"/>
      </w:divBdr>
    </w:div>
    <w:div w:id="950940230">
      <w:bodyDiv w:val="1"/>
      <w:marLeft w:val="0"/>
      <w:marRight w:val="0"/>
      <w:marTop w:val="0"/>
      <w:marBottom w:val="0"/>
      <w:divBdr>
        <w:top w:val="none" w:sz="0" w:space="0" w:color="auto"/>
        <w:left w:val="none" w:sz="0" w:space="0" w:color="auto"/>
        <w:bottom w:val="none" w:sz="0" w:space="0" w:color="auto"/>
        <w:right w:val="none" w:sz="0" w:space="0" w:color="auto"/>
      </w:divBdr>
    </w:div>
    <w:div w:id="985548433">
      <w:bodyDiv w:val="1"/>
      <w:marLeft w:val="0"/>
      <w:marRight w:val="0"/>
      <w:marTop w:val="0"/>
      <w:marBottom w:val="0"/>
      <w:divBdr>
        <w:top w:val="none" w:sz="0" w:space="0" w:color="auto"/>
        <w:left w:val="none" w:sz="0" w:space="0" w:color="auto"/>
        <w:bottom w:val="none" w:sz="0" w:space="0" w:color="auto"/>
        <w:right w:val="none" w:sz="0" w:space="0" w:color="auto"/>
      </w:divBdr>
    </w:div>
    <w:div w:id="986975151">
      <w:bodyDiv w:val="1"/>
      <w:marLeft w:val="0"/>
      <w:marRight w:val="0"/>
      <w:marTop w:val="0"/>
      <w:marBottom w:val="0"/>
      <w:divBdr>
        <w:top w:val="none" w:sz="0" w:space="0" w:color="auto"/>
        <w:left w:val="none" w:sz="0" w:space="0" w:color="auto"/>
        <w:bottom w:val="none" w:sz="0" w:space="0" w:color="auto"/>
        <w:right w:val="none" w:sz="0" w:space="0" w:color="auto"/>
      </w:divBdr>
    </w:div>
    <w:div w:id="991911390">
      <w:bodyDiv w:val="1"/>
      <w:marLeft w:val="0"/>
      <w:marRight w:val="0"/>
      <w:marTop w:val="0"/>
      <w:marBottom w:val="0"/>
      <w:divBdr>
        <w:top w:val="none" w:sz="0" w:space="0" w:color="auto"/>
        <w:left w:val="none" w:sz="0" w:space="0" w:color="auto"/>
        <w:bottom w:val="none" w:sz="0" w:space="0" w:color="auto"/>
        <w:right w:val="none" w:sz="0" w:space="0" w:color="auto"/>
      </w:divBdr>
    </w:div>
    <w:div w:id="1013456649">
      <w:bodyDiv w:val="1"/>
      <w:marLeft w:val="0"/>
      <w:marRight w:val="0"/>
      <w:marTop w:val="0"/>
      <w:marBottom w:val="0"/>
      <w:divBdr>
        <w:top w:val="none" w:sz="0" w:space="0" w:color="auto"/>
        <w:left w:val="none" w:sz="0" w:space="0" w:color="auto"/>
        <w:bottom w:val="none" w:sz="0" w:space="0" w:color="auto"/>
        <w:right w:val="none" w:sz="0" w:space="0" w:color="auto"/>
      </w:divBdr>
    </w:div>
    <w:div w:id="1016272695">
      <w:bodyDiv w:val="1"/>
      <w:marLeft w:val="0"/>
      <w:marRight w:val="0"/>
      <w:marTop w:val="0"/>
      <w:marBottom w:val="0"/>
      <w:divBdr>
        <w:top w:val="none" w:sz="0" w:space="0" w:color="auto"/>
        <w:left w:val="none" w:sz="0" w:space="0" w:color="auto"/>
        <w:bottom w:val="none" w:sz="0" w:space="0" w:color="auto"/>
        <w:right w:val="none" w:sz="0" w:space="0" w:color="auto"/>
      </w:divBdr>
    </w:div>
    <w:div w:id="1018238317">
      <w:bodyDiv w:val="1"/>
      <w:marLeft w:val="0"/>
      <w:marRight w:val="0"/>
      <w:marTop w:val="0"/>
      <w:marBottom w:val="0"/>
      <w:divBdr>
        <w:top w:val="none" w:sz="0" w:space="0" w:color="auto"/>
        <w:left w:val="none" w:sz="0" w:space="0" w:color="auto"/>
        <w:bottom w:val="none" w:sz="0" w:space="0" w:color="auto"/>
        <w:right w:val="none" w:sz="0" w:space="0" w:color="auto"/>
      </w:divBdr>
    </w:div>
    <w:div w:id="1055082443">
      <w:bodyDiv w:val="1"/>
      <w:marLeft w:val="0"/>
      <w:marRight w:val="0"/>
      <w:marTop w:val="0"/>
      <w:marBottom w:val="0"/>
      <w:divBdr>
        <w:top w:val="none" w:sz="0" w:space="0" w:color="auto"/>
        <w:left w:val="none" w:sz="0" w:space="0" w:color="auto"/>
        <w:bottom w:val="none" w:sz="0" w:space="0" w:color="auto"/>
        <w:right w:val="none" w:sz="0" w:space="0" w:color="auto"/>
      </w:divBdr>
    </w:div>
    <w:div w:id="1075979154">
      <w:bodyDiv w:val="1"/>
      <w:marLeft w:val="0"/>
      <w:marRight w:val="0"/>
      <w:marTop w:val="0"/>
      <w:marBottom w:val="0"/>
      <w:divBdr>
        <w:top w:val="none" w:sz="0" w:space="0" w:color="auto"/>
        <w:left w:val="none" w:sz="0" w:space="0" w:color="auto"/>
        <w:bottom w:val="none" w:sz="0" w:space="0" w:color="auto"/>
        <w:right w:val="none" w:sz="0" w:space="0" w:color="auto"/>
      </w:divBdr>
    </w:div>
    <w:div w:id="1080178853">
      <w:bodyDiv w:val="1"/>
      <w:marLeft w:val="0"/>
      <w:marRight w:val="0"/>
      <w:marTop w:val="0"/>
      <w:marBottom w:val="0"/>
      <w:divBdr>
        <w:top w:val="none" w:sz="0" w:space="0" w:color="auto"/>
        <w:left w:val="none" w:sz="0" w:space="0" w:color="auto"/>
        <w:bottom w:val="none" w:sz="0" w:space="0" w:color="auto"/>
        <w:right w:val="none" w:sz="0" w:space="0" w:color="auto"/>
      </w:divBdr>
    </w:div>
    <w:div w:id="1081830541">
      <w:bodyDiv w:val="1"/>
      <w:marLeft w:val="0"/>
      <w:marRight w:val="0"/>
      <w:marTop w:val="0"/>
      <w:marBottom w:val="0"/>
      <w:divBdr>
        <w:top w:val="none" w:sz="0" w:space="0" w:color="auto"/>
        <w:left w:val="none" w:sz="0" w:space="0" w:color="auto"/>
        <w:bottom w:val="none" w:sz="0" w:space="0" w:color="auto"/>
        <w:right w:val="none" w:sz="0" w:space="0" w:color="auto"/>
      </w:divBdr>
    </w:div>
    <w:div w:id="1087309741">
      <w:bodyDiv w:val="1"/>
      <w:marLeft w:val="0"/>
      <w:marRight w:val="0"/>
      <w:marTop w:val="0"/>
      <w:marBottom w:val="0"/>
      <w:divBdr>
        <w:top w:val="none" w:sz="0" w:space="0" w:color="auto"/>
        <w:left w:val="none" w:sz="0" w:space="0" w:color="auto"/>
        <w:bottom w:val="none" w:sz="0" w:space="0" w:color="auto"/>
        <w:right w:val="none" w:sz="0" w:space="0" w:color="auto"/>
      </w:divBdr>
    </w:div>
    <w:div w:id="1122113052">
      <w:bodyDiv w:val="1"/>
      <w:marLeft w:val="0"/>
      <w:marRight w:val="0"/>
      <w:marTop w:val="0"/>
      <w:marBottom w:val="0"/>
      <w:divBdr>
        <w:top w:val="none" w:sz="0" w:space="0" w:color="auto"/>
        <w:left w:val="none" w:sz="0" w:space="0" w:color="auto"/>
        <w:bottom w:val="none" w:sz="0" w:space="0" w:color="auto"/>
        <w:right w:val="none" w:sz="0" w:space="0" w:color="auto"/>
      </w:divBdr>
    </w:div>
    <w:div w:id="1135295350">
      <w:bodyDiv w:val="1"/>
      <w:marLeft w:val="0"/>
      <w:marRight w:val="0"/>
      <w:marTop w:val="0"/>
      <w:marBottom w:val="0"/>
      <w:divBdr>
        <w:top w:val="none" w:sz="0" w:space="0" w:color="auto"/>
        <w:left w:val="none" w:sz="0" w:space="0" w:color="auto"/>
        <w:bottom w:val="none" w:sz="0" w:space="0" w:color="auto"/>
        <w:right w:val="none" w:sz="0" w:space="0" w:color="auto"/>
      </w:divBdr>
    </w:div>
    <w:div w:id="1142698992">
      <w:bodyDiv w:val="1"/>
      <w:marLeft w:val="0"/>
      <w:marRight w:val="0"/>
      <w:marTop w:val="0"/>
      <w:marBottom w:val="0"/>
      <w:divBdr>
        <w:top w:val="none" w:sz="0" w:space="0" w:color="auto"/>
        <w:left w:val="none" w:sz="0" w:space="0" w:color="auto"/>
        <w:bottom w:val="none" w:sz="0" w:space="0" w:color="auto"/>
        <w:right w:val="none" w:sz="0" w:space="0" w:color="auto"/>
      </w:divBdr>
    </w:div>
    <w:div w:id="1154027550">
      <w:bodyDiv w:val="1"/>
      <w:marLeft w:val="0"/>
      <w:marRight w:val="0"/>
      <w:marTop w:val="0"/>
      <w:marBottom w:val="0"/>
      <w:divBdr>
        <w:top w:val="none" w:sz="0" w:space="0" w:color="auto"/>
        <w:left w:val="none" w:sz="0" w:space="0" w:color="auto"/>
        <w:bottom w:val="none" w:sz="0" w:space="0" w:color="auto"/>
        <w:right w:val="none" w:sz="0" w:space="0" w:color="auto"/>
      </w:divBdr>
    </w:div>
    <w:div w:id="1156917758">
      <w:bodyDiv w:val="1"/>
      <w:marLeft w:val="0"/>
      <w:marRight w:val="0"/>
      <w:marTop w:val="0"/>
      <w:marBottom w:val="0"/>
      <w:divBdr>
        <w:top w:val="none" w:sz="0" w:space="0" w:color="auto"/>
        <w:left w:val="none" w:sz="0" w:space="0" w:color="auto"/>
        <w:bottom w:val="none" w:sz="0" w:space="0" w:color="auto"/>
        <w:right w:val="none" w:sz="0" w:space="0" w:color="auto"/>
      </w:divBdr>
    </w:div>
    <w:div w:id="1161890461">
      <w:bodyDiv w:val="1"/>
      <w:marLeft w:val="0"/>
      <w:marRight w:val="0"/>
      <w:marTop w:val="0"/>
      <w:marBottom w:val="0"/>
      <w:divBdr>
        <w:top w:val="none" w:sz="0" w:space="0" w:color="auto"/>
        <w:left w:val="none" w:sz="0" w:space="0" w:color="auto"/>
        <w:bottom w:val="none" w:sz="0" w:space="0" w:color="auto"/>
        <w:right w:val="none" w:sz="0" w:space="0" w:color="auto"/>
      </w:divBdr>
    </w:div>
    <w:div w:id="1163544970">
      <w:bodyDiv w:val="1"/>
      <w:marLeft w:val="0"/>
      <w:marRight w:val="0"/>
      <w:marTop w:val="0"/>
      <w:marBottom w:val="0"/>
      <w:divBdr>
        <w:top w:val="none" w:sz="0" w:space="0" w:color="auto"/>
        <w:left w:val="none" w:sz="0" w:space="0" w:color="auto"/>
        <w:bottom w:val="none" w:sz="0" w:space="0" w:color="auto"/>
        <w:right w:val="none" w:sz="0" w:space="0" w:color="auto"/>
      </w:divBdr>
    </w:div>
    <w:div w:id="1168252158">
      <w:bodyDiv w:val="1"/>
      <w:marLeft w:val="0"/>
      <w:marRight w:val="0"/>
      <w:marTop w:val="0"/>
      <w:marBottom w:val="0"/>
      <w:divBdr>
        <w:top w:val="none" w:sz="0" w:space="0" w:color="auto"/>
        <w:left w:val="none" w:sz="0" w:space="0" w:color="auto"/>
        <w:bottom w:val="none" w:sz="0" w:space="0" w:color="auto"/>
        <w:right w:val="none" w:sz="0" w:space="0" w:color="auto"/>
      </w:divBdr>
    </w:div>
    <w:div w:id="1169252424">
      <w:bodyDiv w:val="1"/>
      <w:marLeft w:val="0"/>
      <w:marRight w:val="0"/>
      <w:marTop w:val="0"/>
      <w:marBottom w:val="0"/>
      <w:divBdr>
        <w:top w:val="none" w:sz="0" w:space="0" w:color="auto"/>
        <w:left w:val="none" w:sz="0" w:space="0" w:color="auto"/>
        <w:bottom w:val="none" w:sz="0" w:space="0" w:color="auto"/>
        <w:right w:val="none" w:sz="0" w:space="0" w:color="auto"/>
      </w:divBdr>
    </w:div>
    <w:div w:id="1171677019">
      <w:bodyDiv w:val="1"/>
      <w:marLeft w:val="0"/>
      <w:marRight w:val="0"/>
      <w:marTop w:val="0"/>
      <w:marBottom w:val="0"/>
      <w:divBdr>
        <w:top w:val="none" w:sz="0" w:space="0" w:color="auto"/>
        <w:left w:val="none" w:sz="0" w:space="0" w:color="auto"/>
        <w:bottom w:val="none" w:sz="0" w:space="0" w:color="auto"/>
        <w:right w:val="none" w:sz="0" w:space="0" w:color="auto"/>
      </w:divBdr>
    </w:div>
    <w:div w:id="1172723340">
      <w:bodyDiv w:val="1"/>
      <w:marLeft w:val="0"/>
      <w:marRight w:val="0"/>
      <w:marTop w:val="0"/>
      <w:marBottom w:val="0"/>
      <w:divBdr>
        <w:top w:val="none" w:sz="0" w:space="0" w:color="auto"/>
        <w:left w:val="none" w:sz="0" w:space="0" w:color="auto"/>
        <w:bottom w:val="none" w:sz="0" w:space="0" w:color="auto"/>
        <w:right w:val="none" w:sz="0" w:space="0" w:color="auto"/>
      </w:divBdr>
    </w:div>
    <w:div w:id="1177114285">
      <w:bodyDiv w:val="1"/>
      <w:marLeft w:val="0"/>
      <w:marRight w:val="0"/>
      <w:marTop w:val="0"/>
      <w:marBottom w:val="0"/>
      <w:divBdr>
        <w:top w:val="none" w:sz="0" w:space="0" w:color="auto"/>
        <w:left w:val="none" w:sz="0" w:space="0" w:color="auto"/>
        <w:bottom w:val="none" w:sz="0" w:space="0" w:color="auto"/>
        <w:right w:val="none" w:sz="0" w:space="0" w:color="auto"/>
      </w:divBdr>
    </w:div>
    <w:div w:id="1181630384">
      <w:bodyDiv w:val="1"/>
      <w:marLeft w:val="0"/>
      <w:marRight w:val="0"/>
      <w:marTop w:val="0"/>
      <w:marBottom w:val="0"/>
      <w:divBdr>
        <w:top w:val="none" w:sz="0" w:space="0" w:color="auto"/>
        <w:left w:val="none" w:sz="0" w:space="0" w:color="auto"/>
        <w:bottom w:val="none" w:sz="0" w:space="0" w:color="auto"/>
        <w:right w:val="none" w:sz="0" w:space="0" w:color="auto"/>
      </w:divBdr>
    </w:div>
    <w:div w:id="1192035429">
      <w:bodyDiv w:val="1"/>
      <w:marLeft w:val="0"/>
      <w:marRight w:val="0"/>
      <w:marTop w:val="0"/>
      <w:marBottom w:val="0"/>
      <w:divBdr>
        <w:top w:val="none" w:sz="0" w:space="0" w:color="auto"/>
        <w:left w:val="none" w:sz="0" w:space="0" w:color="auto"/>
        <w:bottom w:val="none" w:sz="0" w:space="0" w:color="auto"/>
        <w:right w:val="none" w:sz="0" w:space="0" w:color="auto"/>
      </w:divBdr>
    </w:div>
    <w:div w:id="1219515729">
      <w:bodyDiv w:val="1"/>
      <w:marLeft w:val="0"/>
      <w:marRight w:val="0"/>
      <w:marTop w:val="0"/>
      <w:marBottom w:val="0"/>
      <w:divBdr>
        <w:top w:val="none" w:sz="0" w:space="0" w:color="auto"/>
        <w:left w:val="none" w:sz="0" w:space="0" w:color="auto"/>
        <w:bottom w:val="none" w:sz="0" w:space="0" w:color="auto"/>
        <w:right w:val="none" w:sz="0" w:space="0" w:color="auto"/>
      </w:divBdr>
      <w:divsChild>
        <w:div w:id="426272467">
          <w:marLeft w:val="0"/>
          <w:marRight w:val="0"/>
          <w:marTop w:val="0"/>
          <w:marBottom w:val="0"/>
          <w:divBdr>
            <w:top w:val="none" w:sz="0" w:space="0" w:color="auto"/>
            <w:left w:val="none" w:sz="0" w:space="0" w:color="auto"/>
            <w:bottom w:val="none" w:sz="0" w:space="0" w:color="auto"/>
            <w:right w:val="none" w:sz="0" w:space="0" w:color="auto"/>
          </w:divBdr>
          <w:divsChild>
            <w:div w:id="730467823">
              <w:marLeft w:val="0"/>
              <w:marRight w:val="0"/>
              <w:marTop w:val="0"/>
              <w:marBottom w:val="0"/>
              <w:divBdr>
                <w:top w:val="none" w:sz="0" w:space="0" w:color="auto"/>
                <w:left w:val="none" w:sz="0" w:space="0" w:color="auto"/>
                <w:bottom w:val="none" w:sz="0" w:space="0" w:color="auto"/>
                <w:right w:val="none" w:sz="0" w:space="0" w:color="auto"/>
              </w:divBdr>
              <w:divsChild>
                <w:div w:id="11959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42945">
      <w:bodyDiv w:val="1"/>
      <w:marLeft w:val="0"/>
      <w:marRight w:val="0"/>
      <w:marTop w:val="0"/>
      <w:marBottom w:val="0"/>
      <w:divBdr>
        <w:top w:val="none" w:sz="0" w:space="0" w:color="auto"/>
        <w:left w:val="none" w:sz="0" w:space="0" w:color="auto"/>
        <w:bottom w:val="none" w:sz="0" w:space="0" w:color="auto"/>
        <w:right w:val="none" w:sz="0" w:space="0" w:color="auto"/>
      </w:divBdr>
    </w:div>
    <w:div w:id="1242371016">
      <w:bodyDiv w:val="1"/>
      <w:marLeft w:val="0"/>
      <w:marRight w:val="0"/>
      <w:marTop w:val="0"/>
      <w:marBottom w:val="0"/>
      <w:divBdr>
        <w:top w:val="none" w:sz="0" w:space="0" w:color="auto"/>
        <w:left w:val="none" w:sz="0" w:space="0" w:color="auto"/>
        <w:bottom w:val="none" w:sz="0" w:space="0" w:color="auto"/>
        <w:right w:val="none" w:sz="0" w:space="0" w:color="auto"/>
      </w:divBdr>
    </w:div>
    <w:div w:id="1252005246">
      <w:bodyDiv w:val="1"/>
      <w:marLeft w:val="0"/>
      <w:marRight w:val="0"/>
      <w:marTop w:val="0"/>
      <w:marBottom w:val="0"/>
      <w:divBdr>
        <w:top w:val="none" w:sz="0" w:space="0" w:color="auto"/>
        <w:left w:val="none" w:sz="0" w:space="0" w:color="auto"/>
        <w:bottom w:val="none" w:sz="0" w:space="0" w:color="auto"/>
        <w:right w:val="none" w:sz="0" w:space="0" w:color="auto"/>
      </w:divBdr>
    </w:div>
    <w:div w:id="1253658480">
      <w:bodyDiv w:val="1"/>
      <w:marLeft w:val="0"/>
      <w:marRight w:val="0"/>
      <w:marTop w:val="0"/>
      <w:marBottom w:val="0"/>
      <w:divBdr>
        <w:top w:val="none" w:sz="0" w:space="0" w:color="auto"/>
        <w:left w:val="none" w:sz="0" w:space="0" w:color="auto"/>
        <w:bottom w:val="none" w:sz="0" w:space="0" w:color="auto"/>
        <w:right w:val="none" w:sz="0" w:space="0" w:color="auto"/>
      </w:divBdr>
      <w:divsChild>
        <w:div w:id="1849325942">
          <w:marLeft w:val="0"/>
          <w:marRight w:val="0"/>
          <w:marTop w:val="0"/>
          <w:marBottom w:val="0"/>
          <w:divBdr>
            <w:top w:val="none" w:sz="0" w:space="0" w:color="auto"/>
            <w:left w:val="none" w:sz="0" w:space="0" w:color="auto"/>
            <w:bottom w:val="none" w:sz="0" w:space="0" w:color="auto"/>
            <w:right w:val="none" w:sz="0" w:space="0" w:color="auto"/>
          </w:divBdr>
          <w:divsChild>
            <w:div w:id="1426149768">
              <w:marLeft w:val="0"/>
              <w:marRight w:val="0"/>
              <w:marTop w:val="0"/>
              <w:marBottom w:val="0"/>
              <w:divBdr>
                <w:top w:val="none" w:sz="0" w:space="0" w:color="auto"/>
                <w:left w:val="none" w:sz="0" w:space="0" w:color="auto"/>
                <w:bottom w:val="none" w:sz="0" w:space="0" w:color="auto"/>
                <w:right w:val="none" w:sz="0" w:space="0" w:color="auto"/>
              </w:divBdr>
              <w:divsChild>
                <w:div w:id="1496218415">
                  <w:marLeft w:val="0"/>
                  <w:marRight w:val="0"/>
                  <w:marTop w:val="0"/>
                  <w:marBottom w:val="0"/>
                  <w:divBdr>
                    <w:top w:val="none" w:sz="0" w:space="0" w:color="auto"/>
                    <w:left w:val="none" w:sz="0" w:space="0" w:color="auto"/>
                    <w:bottom w:val="none" w:sz="0" w:space="0" w:color="auto"/>
                    <w:right w:val="none" w:sz="0" w:space="0" w:color="auto"/>
                  </w:divBdr>
                  <w:divsChild>
                    <w:div w:id="12252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76687">
      <w:bodyDiv w:val="1"/>
      <w:marLeft w:val="0"/>
      <w:marRight w:val="0"/>
      <w:marTop w:val="0"/>
      <w:marBottom w:val="0"/>
      <w:divBdr>
        <w:top w:val="none" w:sz="0" w:space="0" w:color="auto"/>
        <w:left w:val="none" w:sz="0" w:space="0" w:color="auto"/>
        <w:bottom w:val="none" w:sz="0" w:space="0" w:color="auto"/>
        <w:right w:val="none" w:sz="0" w:space="0" w:color="auto"/>
      </w:divBdr>
    </w:div>
    <w:div w:id="1262910696">
      <w:bodyDiv w:val="1"/>
      <w:marLeft w:val="0"/>
      <w:marRight w:val="0"/>
      <w:marTop w:val="0"/>
      <w:marBottom w:val="0"/>
      <w:divBdr>
        <w:top w:val="none" w:sz="0" w:space="0" w:color="auto"/>
        <w:left w:val="none" w:sz="0" w:space="0" w:color="auto"/>
        <w:bottom w:val="none" w:sz="0" w:space="0" w:color="auto"/>
        <w:right w:val="none" w:sz="0" w:space="0" w:color="auto"/>
      </w:divBdr>
    </w:div>
    <w:div w:id="1293097029">
      <w:bodyDiv w:val="1"/>
      <w:marLeft w:val="0"/>
      <w:marRight w:val="0"/>
      <w:marTop w:val="0"/>
      <w:marBottom w:val="0"/>
      <w:divBdr>
        <w:top w:val="none" w:sz="0" w:space="0" w:color="auto"/>
        <w:left w:val="none" w:sz="0" w:space="0" w:color="auto"/>
        <w:bottom w:val="none" w:sz="0" w:space="0" w:color="auto"/>
        <w:right w:val="none" w:sz="0" w:space="0" w:color="auto"/>
      </w:divBdr>
    </w:div>
    <w:div w:id="1294867703">
      <w:bodyDiv w:val="1"/>
      <w:marLeft w:val="0"/>
      <w:marRight w:val="0"/>
      <w:marTop w:val="0"/>
      <w:marBottom w:val="0"/>
      <w:divBdr>
        <w:top w:val="none" w:sz="0" w:space="0" w:color="auto"/>
        <w:left w:val="none" w:sz="0" w:space="0" w:color="auto"/>
        <w:bottom w:val="none" w:sz="0" w:space="0" w:color="auto"/>
        <w:right w:val="none" w:sz="0" w:space="0" w:color="auto"/>
      </w:divBdr>
    </w:div>
    <w:div w:id="1295139586">
      <w:bodyDiv w:val="1"/>
      <w:marLeft w:val="0"/>
      <w:marRight w:val="0"/>
      <w:marTop w:val="0"/>
      <w:marBottom w:val="0"/>
      <w:divBdr>
        <w:top w:val="none" w:sz="0" w:space="0" w:color="auto"/>
        <w:left w:val="none" w:sz="0" w:space="0" w:color="auto"/>
        <w:bottom w:val="none" w:sz="0" w:space="0" w:color="auto"/>
        <w:right w:val="none" w:sz="0" w:space="0" w:color="auto"/>
      </w:divBdr>
    </w:div>
    <w:div w:id="1347517566">
      <w:bodyDiv w:val="1"/>
      <w:marLeft w:val="0"/>
      <w:marRight w:val="0"/>
      <w:marTop w:val="0"/>
      <w:marBottom w:val="0"/>
      <w:divBdr>
        <w:top w:val="none" w:sz="0" w:space="0" w:color="auto"/>
        <w:left w:val="none" w:sz="0" w:space="0" w:color="auto"/>
        <w:bottom w:val="none" w:sz="0" w:space="0" w:color="auto"/>
        <w:right w:val="none" w:sz="0" w:space="0" w:color="auto"/>
      </w:divBdr>
    </w:div>
    <w:div w:id="1350642205">
      <w:bodyDiv w:val="1"/>
      <w:marLeft w:val="0"/>
      <w:marRight w:val="0"/>
      <w:marTop w:val="0"/>
      <w:marBottom w:val="0"/>
      <w:divBdr>
        <w:top w:val="none" w:sz="0" w:space="0" w:color="auto"/>
        <w:left w:val="none" w:sz="0" w:space="0" w:color="auto"/>
        <w:bottom w:val="none" w:sz="0" w:space="0" w:color="auto"/>
        <w:right w:val="none" w:sz="0" w:space="0" w:color="auto"/>
      </w:divBdr>
      <w:divsChild>
        <w:div w:id="1553299473">
          <w:marLeft w:val="0"/>
          <w:marRight w:val="0"/>
          <w:marTop w:val="0"/>
          <w:marBottom w:val="0"/>
          <w:divBdr>
            <w:top w:val="none" w:sz="0" w:space="0" w:color="auto"/>
            <w:left w:val="none" w:sz="0" w:space="0" w:color="auto"/>
            <w:bottom w:val="none" w:sz="0" w:space="0" w:color="auto"/>
            <w:right w:val="none" w:sz="0" w:space="0" w:color="auto"/>
          </w:divBdr>
          <w:divsChild>
            <w:div w:id="222058728">
              <w:marLeft w:val="0"/>
              <w:marRight w:val="0"/>
              <w:marTop w:val="0"/>
              <w:marBottom w:val="0"/>
              <w:divBdr>
                <w:top w:val="none" w:sz="0" w:space="0" w:color="auto"/>
                <w:left w:val="none" w:sz="0" w:space="0" w:color="auto"/>
                <w:bottom w:val="none" w:sz="0" w:space="0" w:color="auto"/>
                <w:right w:val="none" w:sz="0" w:space="0" w:color="auto"/>
              </w:divBdr>
              <w:divsChild>
                <w:div w:id="1088968770">
                  <w:marLeft w:val="0"/>
                  <w:marRight w:val="0"/>
                  <w:marTop w:val="0"/>
                  <w:marBottom w:val="0"/>
                  <w:divBdr>
                    <w:top w:val="none" w:sz="0" w:space="0" w:color="auto"/>
                    <w:left w:val="none" w:sz="0" w:space="0" w:color="auto"/>
                    <w:bottom w:val="none" w:sz="0" w:space="0" w:color="auto"/>
                    <w:right w:val="none" w:sz="0" w:space="0" w:color="auto"/>
                  </w:divBdr>
                  <w:divsChild>
                    <w:div w:id="19494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026390">
      <w:bodyDiv w:val="1"/>
      <w:marLeft w:val="0"/>
      <w:marRight w:val="0"/>
      <w:marTop w:val="0"/>
      <w:marBottom w:val="0"/>
      <w:divBdr>
        <w:top w:val="none" w:sz="0" w:space="0" w:color="auto"/>
        <w:left w:val="none" w:sz="0" w:space="0" w:color="auto"/>
        <w:bottom w:val="none" w:sz="0" w:space="0" w:color="auto"/>
        <w:right w:val="none" w:sz="0" w:space="0" w:color="auto"/>
      </w:divBdr>
    </w:div>
    <w:div w:id="1366439581">
      <w:bodyDiv w:val="1"/>
      <w:marLeft w:val="0"/>
      <w:marRight w:val="0"/>
      <w:marTop w:val="0"/>
      <w:marBottom w:val="0"/>
      <w:divBdr>
        <w:top w:val="none" w:sz="0" w:space="0" w:color="auto"/>
        <w:left w:val="none" w:sz="0" w:space="0" w:color="auto"/>
        <w:bottom w:val="none" w:sz="0" w:space="0" w:color="auto"/>
        <w:right w:val="none" w:sz="0" w:space="0" w:color="auto"/>
      </w:divBdr>
    </w:div>
    <w:div w:id="1381132174">
      <w:bodyDiv w:val="1"/>
      <w:marLeft w:val="0"/>
      <w:marRight w:val="0"/>
      <w:marTop w:val="0"/>
      <w:marBottom w:val="0"/>
      <w:divBdr>
        <w:top w:val="none" w:sz="0" w:space="0" w:color="auto"/>
        <w:left w:val="none" w:sz="0" w:space="0" w:color="auto"/>
        <w:bottom w:val="none" w:sz="0" w:space="0" w:color="auto"/>
        <w:right w:val="none" w:sz="0" w:space="0" w:color="auto"/>
      </w:divBdr>
    </w:div>
    <w:div w:id="1404178505">
      <w:bodyDiv w:val="1"/>
      <w:marLeft w:val="0"/>
      <w:marRight w:val="0"/>
      <w:marTop w:val="0"/>
      <w:marBottom w:val="0"/>
      <w:divBdr>
        <w:top w:val="none" w:sz="0" w:space="0" w:color="auto"/>
        <w:left w:val="none" w:sz="0" w:space="0" w:color="auto"/>
        <w:bottom w:val="none" w:sz="0" w:space="0" w:color="auto"/>
        <w:right w:val="none" w:sz="0" w:space="0" w:color="auto"/>
      </w:divBdr>
    </w:div>
    <w:div w:id="1411735997">
      <w:bodyDiv w:val="1"/>
      <w:marLeft w:val="0"/>
      <w:marRight w:val="0"/>
      <w:marTop w:val="0"/>
      <w:marBottom w:val="0"/>
      <w:divBdr>
        <w:top w:val="none" w:sz="0" w:space="0" w:color="auto"/>
        <w:left w:val="none" w:sz="0" w:space="0" w:color="auto"/>
        <w:bottom w:val="none" w:sz="0" w:space="0" w:color="auto"/>
        <w:right w:val="none" w:sz="0" w:space="0" w:color="auto"/>
      </w:divBdr>
      <w:divsChild>
        <w:div w:id="221795159">
          <w:marLeft w:val="0"/>
          <w:marRight w:val="0"/>
          <w:marTop w:val="0"/>
          <w:marBottom w:val="0"/>
          <w:divBdr>
            <w:top w:val="none" w:sz="0" w:space="0" w:color="auto"/>
            <w:left w:val="none" w:sz="0" w:space="0" w:color="auto"/>
            <w:bottom w:val="none" w:sz="0" w:space="0" w:color="auto"/>
            <w:right w:val="none" w:sz="0" w:space="0" w:color="auto"/>
          </w:divBdr>
          <w:divsChild>
            <w:div w:id="1972049068">
              <w:marLeft w:val="0"/>
              <w:marRight w:val="0"/>
              <w:marTop w:val="0"/>
              <w:marBottom w:val="0"/>
              <w:divBdr>
                <w:top w:val="none" w:sz="0" w:space="0" w:color="auto"/>
                <w:left w:val="none" w:sz="0" w:space="0" w:color="auto"/>
                <w:bottom w:val="none" w:sz="0" w:space="0" w:color="auto"/>
                <w:right w:val="none" w:sz="0" w:space="0" w:color="auto"/>
              </w:divBdr>
              <w:divsChild>
                <w:div w:id="13363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1552">
      <w:bodyDiv w:val="1"/>
      <w:marLeft w:val="0"/>
      <w:marRight w:val="0"/>
      <w:marTop w:val="0"/>
      <w:marBottom w:val="0"/>
      <w:divBdr>
        <w:top w:val="none" w:sz="0" w:space="0" w:color="auto"/>
        <w:left w:val="none" w:sz="0" w:space="0" w:color="auto"/>
        <w:bottom w:val="none" w:sz="0" w:space="0" w:color="auto"/>
        <w:right w:val="none" w:sz="0" w:space="0" w:color="auto"/>
      </w:divBdr>
      <w:divsChild>
        <w:div w:id="1754818336">
          <w:marLeft w:val="0"/>
          <w:marRight w:val="0"/>
          <w:marTop w:val="0"/>
          <w:marBottom w:val="0"/>
          <w:divBdr>
            <w:top w:val="none" w:sz="0" w:space="0" w:color="auto"/>
            <w:left w:val="none" w:sz="0" w:space="0" w:color="auto"/>
            <w:bottom w:val="none" w:sz="0" w:space="0" w:color="auto"/>
            <w:right w:val="none" w:sz="0" w:space="0" w:color="auto"/>
          </w:divBdr>
          <w:divsChild>
            <w:div w:id="1125468785">
              <w:marLeft w:val="0"/>
              <w:marRight w:val="0"/>
              <w:marTop w:val="0"/>
              <w:marBottom w:val="0"/>
              <w:divBdr>
                <w:top w:val="none" w:sz="0" w:space="0" w:color="auto"/>
                <w:left w:val="none" w:sz="0" w:space="0" w:color="auto"/>
                <w:bottom w:val="none" w:sz="0" w:space="0" w:color="auto"/>
                <w:right w:val="none" w:sz="0" w:space="0" w:color="auto"/>
              </w:divBdr>
              <w:divsChild>
                <w:div w:id="1313169953">
                  <w:marLeft w:val="0"/>
                  <w:marRight w:val="0"/>
                  <w:marTop w:val="105"/>
                  <w:marBottom w:val="0"/>
                  <w:divBdr>
                    <w:top w:val="none" w:sz="0" w:space="0" w:color="auto"/>
                    <w:left w:val="none" w:sz="0" w:space="0" w:color="auto"/>
                    <w:bottom w:val="none" w:sz="0" w:space="0" w:color="auto"/>
                    <w:right w:val="none" w:sz="0" w:space="0" w:color="auto"/>
                  </w:divBdr>
                  <w:divsChild>
                    <w:div w:id="545724940">
                      <w:marLeft w:val="450"/>
                      <w:marRight w:val="225"/>
                      <w:marTop w:val="0"/>
                      <w:marBottom w:val="0"/>
                      <w:divBdr>
                        <w:top w:val="none" w:sz="0" w:space="0" w:color="auto"/>
                        <w:left w:val="none" w:sz="0" w:space="0" w:color="auto"/>
                        <w:bottom w:val="none" w:sz="0" w:space="0" w:color="auto"/>
                        <w:right w:val="none" w:sz="0" w:space="0" w:color="auto"/>
                      </w:divBdr>
                      <w:divsChild>
                        <w:div w:id="1694306446">
                          <w:marLeft w:val="0"/>
                          <w:marRight w:val="0"/>
                          <w:marTop w:val="0"/>
                          <w:marBottom w:val="600"/>
                          <w:divBdr>
                            <w:top w:val="single" w:sz="6" w:space="0" w:color="314664"/>
                            <w:left w:val="single" w:sz="6" w:space="0" w:color="314664"/>
                            <w:bottom w:val="single" w:sz="6" w:space="0" w:color="314664"/>
                            <w:right w:val="single" w:sz="6" w:space="0" w:color="314664"/>
                          </w:divBdr>
                          <w:divsChild>
                            <w:div w:id="816800124">
                              <w:marLeft w:val="0"/>
                              <w:marRight w:val="0"/>
                              <w:marTop w:val="0"/>
                              <w:marBottom w:val="0"/>
                              <w:divBdr>
                                <w:top w:val="none" w:sz="0" w:space="0" w:color="auto"/>
                                <w:left w:val="none" w:sz="0" w:space="0" w:color="auto"/>
                                <w:bottom w:val="none" w:sz="0" w:space="0" w:color="auto"/>
                                <w:right w:val="none" w:sz="0" w:space="0" w:color="auto"/>
                              </w:divBdr>
                              <w:divsChild>
                                <w:div w:id="1776362533">
                                  <w:marLeft w:val="0"/>
                                  <w:marRight w:val="0"/>
                                  <w:marTop w:val="0"/>
                                  <w:marBottom w:val="0"/>
                                  <w:divBdr>
                                    <w:top w:val="none" w:sz="0" w:space="0" w:color="auto"/>
                                    <w:left w:val="none" w:sz="0" w:space="0" w:color="auto"/>
                                    <w:bottom w:val="none" w:sz="0" w:space="0" w:color="auto"/>
                                    <w:right w:val="none" w:sz="0" w:space="0" w:color="auto"/>
                                  </w:divBdr>
                                  <w:divsChild>
                                    <w:div w:id="1402486404">
                                      <w:marLeft w:val="0"/>
                                      <w:marRight w:val="0"/>
                                      <w:marTop w:val="0"/>
                                      <w:marBottom w:val="0"/>
                                      <w:divBdr>
                                        <w:top w:val="none" w:sz="0" w:space="0" w:color="auto"/>
                                        <w:left w:val="none" w:sz="0" w:space="0" w:color="auto"/>
                                        <w:bottom w:val="none" w:sz="0" w:space="0" w:color="auto"/>
                                        <w:right w:val="none" w:sz="0" w:space="0" w:color="auto"/>
                                      </w:divBdr>
                                      <w:divsChild>
                                        <w:div w:id="769397700">
                                          <w:marLeft w:val="0"/>
                                          <w:marRight w:val="0"/>
                                          <w:marTop w:val="0"/>
                                          <w:marBottom w:val="0"/>
                                          <w:divBdr>
                                            <w:top w:val="none" w:sz="0" w:space="0" w:color="auto"/>
                                            <w:left w:val="none" w:sz="0" w:space="0" w:color="auto"/>
                                            <w:bottom w:val="none" w:sz="0" w:space="0" w:color="auto"/>
                                            <w:right w:val="none" w:sz="0" w:space="0" w:color="auto"/>
                                          </w:divBdr>
                                          <w:divsChild>
                                            <w:div w:id="174926835">
                                              <w:marLeft w:val="0"/>
                                              <w:marRight w:val="0"/>
                                              <w:marTop w:val="0"/>
                                              <w:marBottom w:val="0"/>
                                              <w:divBdr>
                                                <w:top w:val="none" w:sz="0" w:space="0" w:color="auto"/>
                                                <w:left w:val="none" w:sz="0" w:space="0" w:color="auto"/>
                                                <w:bottom w:val="none" w:sz="0" w:space="0" w:color="auto"/>
                                                <w:right w:val="none" w:sz="0" w:space="0" w:color="auto"/>
                                              </w:divBdr>
                                              <w:divsChild>
                                                <w:div w:id="169683357">
                                                  <w:marLeft w:val="0"/>
                                                  <w:marRight w:val="0"/>
                                                  <w:marTop w:val="0"/>
                                                  <w:marBottom w:val="0"/>
                                                  <w:divBdr>
                                                    <w:top w:val="none" w:sz="0" w:space="0" w:color="auto"/>
                                                    <w:left w:val="none" w:sz="0" w:space="0" w:color="auto"/>
                                                    <w:bottom w:val="none" w:sz="0" w:space="0" w:color="auto"/>
                                                    <w:right w:val="none" w:sz="0" w:space="0" w:color="auto"/>
                                                  </w:divBdr>
                                                  <w:divsChild>
                                                    <w:div w:id="20969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5392">
      <w:bodyDiv w:val="1"/>
      <w:marLeft w:val="0"/>
      <w:marRight w:val="0"/>
      <w:marTop w:val="0"/>
      <w:marBottom w:val="0"/>
      <w:divBdr>
        <w:top w:val="none" w:sz="0" w:space="0" w:color="auto"/>
        <w:left w:val="none" w:sz="0" w:space="0" w:color="auto"/>
        <w:bottom w:val="none" w:sz="0" w:space="0" w:color="auto"/>
        <w:right w:val="none" w:sz="0" w:space="0" w:color="auto"/>
      </w:divBdr>
    </w:div>
    <w:div w:id="1429230120">
      <w:bodyDiv w:val="1"/>
      <w:marLeft w:val="0"/>
      <w:marRight w:val="0"/>
      <w:marTop w:val="0"/>
      <w:marBottom w:val="0"/>
      <w:divBdr>
        <w:top w:val="none" w:sz="0" w:space="0" w:color="auto"/>
        <w:left w:val="none" w:sz="0" w:space="0" w:color="auto"/>
        <w:bottom w:val="none" w:sz="0" w:space="0" w:color="auto"/>
        <w:right w:val="none" w:sz="0" w:space="0" w:color="auto"/>
      </w:divBdr>
    </w:div>
    <w:div w:id="1441561522">
      <w:bodyDiv w:val="1"/>
      <w:marLeft w:val="0"/>
      <w:marRight w:val="0"/>
      <w:marTop w:val="0"/>
      <w:marBottom w:val="0"/>
      <w:divBdr>
        <w:top w:val="none" w:sz="0" w:space="0" w:color="auto"/>
        <w:left w:val="none" w:sz="0" w:space="0" w:color="auto"/>
        <w:bottom w:val="none" w:sz="0" w:space="0" w:color="auto"/>
        <w:right w:val="none" w:sz="0" w:space="0" w:color="auto"/>
      </w:divBdr>
    </w:div>
    <w:div w:id="1478300637">
      <w:bodyDiv w:val="1"/>
      <w:marLeft w:val="0"/>
      <w:marRight w:val="0"/>
      <w:marTop w:val="0"/>
      <w:marBottom w:val="0"/>
      <w:divBdr>
        <w:top w:val="none" w:sz="0" w:space="0" w:color="auto"/>
        <w:left w:val="none" w:sz="0" w:space="0" w:color="auto"/>
        <w:bottom w:val="none" w:sz="0" w:space="0" w:color="auto"/>
        <w:right w:val="none" w:sz="0" w:space="0" w:color="auto"/>
      </w:divBdr>
    </w:div>
    <w:div w:id="1493793966">
      <w:bodyDiv w:val="1"/>
      <w:marLeft w:val="0"/>
      <w:marRight w:val="0"/>
      <w:marTop w:val="0"/>
      <w:marBottom w:val="0"/>
      <w:divBdr>
        <w:top w:val="none" w:sz="0" w:space="0" w:color="auto"/>
        <w:left w:val="none" w:sz="0" w:space="0" w:color="auto"/>
        <w:bottom w:val="none" w:sz="0" w:space="0" w:color="auto"/>
        <w:right w:val="none" w:sz="0" w:space="0" w:color="auto"/>
      </w:divBdr>
    </w:div>
    <w:div w:id="1539470143">
      <w:bodyDiv w:val="1"/>
      <w:marLeft w:val="0"/>
      <w:marRight w:val="0"/>
      <w:marTop w:val="0"/>
      <w:marBottom w:val="0"/>
      <w:divBdr>
        <w:top w:val="none" w:sz="0" w:space="0" w:color="auto"/>
        <w:left w:val="none" w:sz="0" w:space="0" w:color="auto"/>
        <w:bottom w:val="none" w:sz="0" w:space="0" w:color="auto"/>
        <w:right w:val="none" w:sz="0" w:space="0" w:color="auto"/>
      </w:divBdr>
    </w:div>
    <w:div w:id="1543710592">
      <w:bodyDiv w:val="1"/>
      <w:marLeft w:val="0"/>
      <w:marRight w:val="0"/>
      <w:marTop w:val="0"/>
      <w:marBottom w:val="0"/>
      <w:divBdr>
        <w:top w:val="none" w:sz="0" w:space="0" w:color="auto"/>
        <w:left w:val="none" w:sz="0" w:space="0" w:color="auto"/>
        <w:bottom w:val="none" w:sz="0" w:space="0" w:color="auto"/>
        <w:right w:val="none" w:sz="0" w:space="0" w:color="auto"/>
      </w:divBdr>
      <w:divsChild>
        <w:div w:id="1619218089">
          <w:marLeft w:val="0"/>
          <w:marRight w:val="0"/>
          <w:marTop w:val="0"/>
          <w:marBottom w:val="0"/>
          <w:divBdr>
            <w:top w:val="none" w:sz="0" w:space="0" w:color="auto"/>
            <w:left w:val="none" w:sz="0" w:space="0" w:color="auto"/>
            <w:bottom w:val="none" w:sz="0" w:space="0" w:color="auto"/>
            <w:right w:val="none" w:sz="0" w:space="0" w:color="auto"/>
          </w:divBdr>
          <w:divsChild>
            <w:div w:id="1456632189">
              <w:marLeft w:val="0"/>
              <w:marRight w:val="0"/>
              <w:marTop w:val="0"/>
              <w:marBottom w:val="0"/>
              <w:divBdr>
                <w:top w:val="none" w:sz="0" w:space="0" w:color="auto"/>
                <w:left w:val="none" w:sz="0" w:space="0" w:color="auto"/>
                <w:bottom w:val="none" w:sz="0" w:space="0" w:color="auto"/>
                <w:right w:val="none" w:sz="0" w:space="0" w:color="auto"/>
              </w:divBdr>
              <w:divsChild>
                <w:div w:id="14854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28651">
      <w:bodyDiv w:val="1"/>
      <w:marLeft w:val="0"/>
      <w:marRight w:val="0"/>
      <w:marTop w:val="0"/>
      <w:marBottom w:val="0"/>
      <w:divBdr>
        <w:top w:val="none" w:sz="0" w:space="0" w:color="auto"/>
        <w:left w:val="none" w:sz="0" w:space="0" w:color="auto"/>
        <w:bottom w:val="none" w:sz="0" w:space="0" w:color="auto"/>
        <w:right w:val="none" w:sz="0" w:space="0" w:color="auto"/>
      </w:divBdr>
    </w:div>
    <w:div w:id="1603024800">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28272706">
      <w:bodyDiv w:val="1"/>
      <w:marLeft w:val="0"/>
      <w:marRight w:val="0"/>
      <w:marTop w:val="0"/>
      <w:marBottom w:val="0"/>
      <w:divBdr>
        <w:top w:val="none" w:sz="0" w:space="0" w:color="auto"/>
        <w:left w:val="none" w:sz="0" w:space="0" w:color="auto"/>
        <w:bottom w:val="none" w:sz="0" w:space="0" w:color="auto"/>
        <w:right w:val="none" w:sz="0" w:space="0" w:color="auto"/>
      </w:divBdr>
    </w:div>
    <w:div w:id="1633444120">
      <w:bodyDiv w:val="1"/>
      <w:marLeft w:val="0"/>
      <w:marRight w:val="0"/>
      <w:marTop w:val="0"/>
      <w:marBottom w:val="0"/>
      <w:divBdr>
        <w:top w:val="none" w:sz="0" w:space="0" w:color="auto"/>
        <w:left w:val="none" w:sz="0" w:space="0" w:color="auto"/>
        <w:bottom w:val="none" w:sz="0" w:space="0" w:color="auto"/>
        <w:right w:val="none" w:sz="0" w:space="0" w:color="auto"/>
      </w:divBdr>
    </w:div>
    <w:div w:id="1634217790">
      <w:bodyDiv w:val="1"/>
      <w:marLeft w:val="0"/>
      <w:marRight w:val="0"/>
      <w:marTop w:val="0"/>
      <w:marBottom w:val="0"/>
      <w:divBdr>
        <w:top w:val="none" w:sz="0" w:space="0" w:color="auto"/>
        <w:left w:val="none" w:sz="0" w:space="0" w:color="auto"/>
        <w:bottom w:val="none" w:sz="0" w:space="0" w:color="auto"/>
        <w:right w:val="none" w:sz="0" w:space="0" w:color="auto"/>
      </w:divBdr>
    </w:div>
    <w:div w:id="1649434529">
      <w:bodyDiv w:val="1"/>
      <w:marLeft w:val="0"/>
      <w:marRight w:val="0"/>
      <w:marTop w:val="0"/>
      <w:marBottom w:val="0"/>
      <w:divBdr>
        <w:top w:val="none" w:sz="0" w:space="0" w:color="auto"/>
        <w:left w:val="none" w:sz="0" w:space="0" w:color="auto"/>
        <w:bottom w:val="none" w:sz="0" w:space="0" w:color="auto"/>
        <w:right w:val="none" w:sz="0" w:space="0" w:color="auto"/>
      </w:divBdr>
    </w:div>
    <w:div w:id="1651713758">
      <w:bodyDiv w:val="1"/>
      <w:marLeft w:val="0"/>
      <w:marRight w:val="0"/>
      <w:marTop w:val="0"/>
      <w:marBottom w:val="0"/>
      <w:divBdr>
        <w:top w:val="none" w:sz="0" w:space="0" w:color="auto"/>
        <w:left w:val="none" w:sz="0" w:space="0" w:color="auto"/>
        <w:bottom w:val="none" w:sz="0" w:space="0" w:color="auto"/>
        <w:right w:val="none" w:sz="0" w:space="0" w:color="auto"/>
      </w:divBdr>
    </w:div>
    <w:div w:id="1662465309">
      <w:bodyDiv w:val="1"/>
      <w:marLeft w:val="0"/>
      <w:marRight w:val="0"/>
      <w:marTop w:val="0"/>
      <w:marBottom w:val="0"/>
      <w:divBdr>
        <w:top w:val="none" w:sz="0" w:space="0" w:color="auto"/>
        <w:left w:val="none" w:sz="0" w:space="0" w:color="auto"/>
        <w:bottom w:val="none" w:sz="0" w:space="0" w:color="auto"/>
        <w:right w:val="none" w:sz="0" w:space="0" w:color="auto"/>
      </w:divBdr>
      <w:divsChild>
        <w:div w:id="2126803692">
          <w:marLeft w:val="0"/>
          <w:marRight w:val="0"/>
          <w:marTop w:val="0"/>
          <w:marBottom w:val="0"/>
          <w:divBdr>
            <w:top w:val="none" w:sz="0" w:space="0" w:color="auto"/>
            <w:left w:val="none" w:sz="0" w:space="0" w:color="auto"/>
            <w:bottom w:val="none" w:sz="0" w:space="0" w:color="auto"/>
            <w:right w:val="none" w:sz="0" w:space="0" w:color="auto"/>
          </w:divBdr>
          <w:divsChild>
            <w:div w:id="1151795253">
              <w:marLeft w:val="0"/>
              <w:marRight w:val="0"/>
              <w:marTop w:val="0"/>
              <w:marBottom w:val="0"/>
              <w:divBdr>
                <w:top w:val="none" w:sz="0" w:space="0" w:color="auto"/>
                <w:left w:val="none" w:sz="0" w:space="0" w:color="auto"/>
                <w:bottom w:val="none" w:sz="0" w:space="0" w:color="auto"/>
                <w:right w:val="none" w:sz="0" w:space="0" w:color="auto"/>
              </w:divBdr>
              <w:divsChild>
                <w:div w:id="17610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25781">
      <w:bodyDiv w:val="1"/>
      <w:marLeft w:val="0"/>
      <w:marRight w:val="0"/>
      <w:marTop w:val="0"/>
      <w:marBottom w:val="0"/>
      <w:divBdr>
        <w:top w:val="none" w:sz="0" w:space="0" w:color="auto"/>
        <w:left w:val="none" w:sz="0" w:space="0" w:color="auto"/>
        <w:bottom w:val="none" w:sz="0" w:space="0" w:color="auto"/>
        <w:right w:val="none" w:sz="0" w:space="0" w:color="auto"/>
      </w:divBdr>
    </w:div>
    <w:div w:id="1690983587">
      <w:bodyDiv w:val="1"/>
      <w:marLeft w:val="0"/>
      <w:marRight w:val="0"/>
      <w:marTop w:val="0"/>
      <w:marBottom w:val="0"/>
      <w:divBdr>
        <w:top w:val="none" w:sz="0" w:space="0" w:color="auto"/>
        <w:left w:val="none" w:sz="0" w:space="0" w:color="auto"/>
        <w:bottom w:val="none" w:sz="0" w:space="0" w:color="auto"/>
        <w:right w:val="none" w:sz="0" w:space="0" w:color="auto"/>
      </w:divBdr>
    </w:div>
    <w:div w:id="1695307312">
      <w:bodyDiv w:val="1"/>
      <w:marLeft w:val="0"/>
      <w:marRight w:val="0"/>
      <w:marTop w:val="0"/>
      <w:marBottom w:val="0"/>
      <w:divBdr>
        <w:top w:val="none" w:sz="0" w:space="0" w:color="auto"/>
        <w:left w:val="none" w:sz="0" w:space="0" w:color="auto"/>
        <w:bottom w:val="none" w:sz="0" w:space="0" w:color="auto"/>
        <w:right w:val="none" w:sz="0" w:space="0" w:color="auto"/>
      </w:divBdr>
    </w:div>
    <w:div w:id="1697074234">
      <w:bodyDiv w:val="1"/>
      <w:marLeft w:val="0"/>
      <w:marRight w:val="0"/>
      <w:marTop w:val="0"/>
      <w:marBottom w:val="0"/>
      <w:divBdr>
        <w:top w:val="none" w:sz="0" w:space="0" w:color="auto"/>
        <w:left w:val="none" w:sz="0" w:space="0" w:color="auto"/>
        <w:bottom w:val="none" w:sz="0" w:space="0" w:color="auto"/>
        <w:right w:val="none" w:sz="0" w:space="0" w:color="auto"/>
      </w:divBdr>
    </w:div>
    <w:div w:id="1707564704">
      <w:bodyDiv w:val="1"/>
      <w:marLeft w:val="0"/>
      <w:marRight w:val="0"/>
      <w:marTop w:val="0"/>
      <w:marBottom w:val="0"/>
      <w:divBdr>
        <w:top w:val="none" w:sz="0" w:space="0" w:color="auto"/>
        <w:left w:val="none" w:sz="0" w:space="0" w:color="auto"/>
        <w:bottom w:val="none" w:sz="0" w:space="0" w:color="auto"/>
        <w:right w:val="none" w:sz="0" w:space="0" w:color="auto"/>
      </w:divBdr>
    </w:div>
    <w:div w:id="1714889697">
      <w:bodyDiv w:val="1"/>
      <w:marLeft w:val="0"/>
      <w:marRight w:val="0"/>
      <w:marTop w:val="0"/>
      <w:marBottom w:val="0"/>
      <w:divBdr>
        <w:top w:val="none" w:sz="0" w:space="0" w:color="auto"/>
        <w:left w:val="none" w:sz="0" w:space="0" w:color="auto"/>
        <w:bottom w:val="none" w:sz="0" w:space="0" w:color="auto"/>
        <w:right w:val="none" w:sz="0" w:space="0" w:color="auto"/>
      </w:divBdr>
    </w:div>
    <w:div w:id="1723016693">
      <w:bodyDiv w:val="1"/>
      <w:marLeft w:val="0"/>
      <w:marRight w:val="0"/>
      <w:marTop w:val="0"/>
      <w:marBottom w:val="0"/>
      <w:divBdr>
        <w:top w:val="none" w:sz="0" w:space="0" w:color="auto"/>
        <w:left w:val="none" w:sz="0" w:space="0" w:color="auto"/>
        <w:bottom w:val="none" w:sz="0" w:space="0" w:color="auto"/>
        <w:right w:val="none" w:sz="0" w:space="0" w:color="auto"/>
      </w:divBdr>
    </w:div>
    <w:div w:id="1746142661">
      <w:bodyDiv w:val="1"/>
      <w:marLeft w:val="0"/>
      <w:marRight w:val="0"/>
      <w:marTop w:val="0"/>
      <w:marBottom w:val="0"/>
      <w:divBdr>
        <w:top w:val="none" w:sz="0" w:space="0" w:color="auto"/>
        <w:left w:val="none" w:sz="0" w:space="0" w:color="auto"/>
        <w:bottom w:val="none" w:sz="0" w:space="0" w:color="auto"/>
        <w:right w:val="none" w:sz="0" w:space="0" w:color="auto"/>
      </w:divBdr>
    </w:div>
    <w:div w:id="1749568814">
      <w:bodyDiv w:val="1"/>
      <w:marLeft w:val="0"/>
      <w:marRight w:val="0"/>
      <w:marTop w:val="0"/>
      <w:marBottom w:val="0"/>
      <w:divBdr>
        <w:top w:val="none" w:sz="0" w:space="0" w:color="auto"/>
        <w:left w:val="none" w:sz="0" w:space="0" w:color="auto"/>
        <w:bottom w:val="none" w:sz="0" w:space="0" w:color="auto"/>
        <w:right w:val="none" w:sz="0" w:space="0" w:color="auto"/>
      </w:divBdr>
    </w:div>
    <w:div w:id="1753743385">
      <w:bodyDiv w:val="1"/>
      <w:marLeft w:val="0"/>
      <w:marRight w:val="0"/>
      <w:marTop w:val="0"/>
      <w:marBottom w:val="0"/>
      <w:divBdr>
        <w:top w:val="none" w:sz="0" w:space="0" w:color="auto"/>
        <w:left w:val="none" w:sz="0" w:space="0" w:color="auto"/>
        <w:bottom w:val="none" w:sz="0" w:space="0" w:color="auto"/>
        <w:right w:val="none" w:sz="0" w:space="0" w:color="auto"/>
      </w:divBdr>
    </w:div>
    <w:div w:id="1757483004">
      <w:bodyDiv w:val="1"/>
      <w:marLeft w:val="0"/>
      <w:marRight w:val="0"/>
      <w:marTop w:val="0"/>
      <w:marBottom w:val="0"/>
      <w:divBdr>
        <w:top w:val="none" w:sz="0" w:space="0" w:color="auto"/>
        <w:left w:val="none" w:sz="0" w:space="0" w:color="auto"/>
        <w:bottom w:val="none" w:sz="0" w:space="0" w:color="auto"/>
        <w:right w:val="none" w:sz="0" w:space="0" w:color="auto"/>
      </w:divBdr>
    </w:div>
    <w:div w:id="1789007354">
      <w:bodyDiv w:val="1"/>
      <w:marLeft w:val="0"/>
      <w:marRight w:val="0"/>
      <w:marTop w:val="0"/>
      <w:marBottom w:val="0"/>
      <w:divBdr>
        <w:top w:val="none" w:sz="0" w:space="0" w:color="auto"/>
        <w:left w:val="none" w:sz="0" w:space="0" w:color="auto"/>
        <w:bottom w:val="none" w:sz="0" w:space="0" w:color="auto"/>
        <w:right w:val="none" w:sz="0" w:space="0" w:color="auto"/>
      </w:divBdr>
    </w:div>
    <w:div w:id="1802453972">
      <w:bodyDiv w:val="1"/>
      <w:marLeft w:val="0"/>
      <w:marRight w:val="0"/>
      <w:marTop w:val="0"/>
      <w:marBottom w:val="0"/>
      <w:divBdr>
        <w:top w:val="none" w:sz="0" w:space="0" w:color="auto"/>
        <w:left w:val="none" w:sz="0" w:space="0" w:color="auto"/>
        <w:bottom w:val="none" w:sz="0" w:space="0" w:color="auto"/>
        <w:right w:val="none" w:sz="0" w:space="0" w:color="auto"/>
      </w:divBdr>
    </w:div>
    <w:div w:id="1808666846">
      <w:bodyDiv w:val="1"/>
      <w:marLeft w:val="0"/>
      <w:marRight w:val="0"/>
      <w:marTop w:val="0"/>
      <w:marBottom w:val="0"/>
      <w:divBdr>
        <w:top w:val="none" w:sz="0" w:space="0" w:color="auto"/>
        <w:left w:val="none" w:sz="0" w:space="0" w:color="auto"/>
        <w:bottom w:val="none" w:sz="0" w:space="0" w:color="auto"/>
        <w:right w:val="none" w:sz="0" w:space="0" w:color="auto"/>
      </w:divBdr>
    </w:div>
    <w:div w:id="1833132760">
      <w:bodyDiv w:val="1"/>
      <w:marLeft w:val="0"/>
      <w:marRight w:val="0"/>
      <w:marTop w:val="0"/>
      <w:marBottom w:val="0"/>
      <w:divBdr>
        <w:top w:val="none" w:sz="0" w:space="0" w:color="auto"/>
        <w:left w:val="none" w:sz="0" w:space="0" w:color="auto"/>
        <w:bottom w:val="none" w:sz="0" w:space="0" w:color="auto"/>
        <w:right w:val="none" w:sz="0" w:space="0" w:color="auto"/>
      </w:divBdr>
    </w:div>
    <w:div w:id="1840384340">
      <w:bodyDiv w:val="1"/>
      <w:marLeft w:val="0"/>
      <w:marRight w:val="0"/>
      <w:marTop w:val="0"/>
      <w:marBottom w:val="0"/>
      <w:divBdr>
        <w:top w:val="none" w:sz="0" w:space="0" w:color="auto"/>
        <w:left w:val="none" w:sz="0" w:space="0" w:color="auto"/>
        <w:bottom w:val="none" w:sz="0" w:space="0" w:color="auto"/>
        <w:right w:val="none" w:sz="0" w:space="0" w:color="auto"/>
      </w:divBdr>
    </w:div>
    <w:div w:id="1871988195">
      <w:bodyDiv w:val="1"/>
      <w:marLeft w:val="0"/>
      <w:marRight w:val="0"/>
      <w:marTop w:val="0"/>
      <w:marBottom w:val="0"/>
      <w:divBdr>
        <w:top w:val="none" w:sz="0" w:space="0" w:color="auto"/>
        <w:left w:val="none" w:sz="0" w:space="0" w:color="auto"/>
        <w:bottom w:val="none" w:sz="0" w:space="0" w:color="auto"/>
        <w:right w:val="none" w:sz="0" w:space="0" w:color="auto"/>
      </w:divBdr>
      <w:divsChild>
        <w:div w:id="50277038">
          <w:marLeft w:val="0"/>
          <w:marRight w:val="0"/>
          <w:marTop w:val="0"/>
          <w:marBottom w:val="0"/>
          <w:divBdr>
            <w:top w:val="none" w:sz="0" w:space="0" w:color="auto"/>
            <w:left w:val="none" w:sz="0" w:space="0" w:color="auto"/>
            <w:bottom w:val="none" w:sz="0" w:space="0" w:color="auto"/>
            <w:right w:val="none" w:sz="0" w:space="0" w:color="auto"/>
          </w:divBdr>
          <w:divsChild>
            <w:div w:id="122815955">
              <w:marLeft w:val="0"/>
              <w:marRight w:val="0"/>
              <w:marTop w:val="0"/>
              <w:marBottom w:val="0"/>
              <w:divBdr>
                <w:top w:val="none" w:sz="0" w:space="0" w:color="auto"/>
                <w:left w:val="none" w:sz="0" w:space="0" w:color="auto"/>
                <w:bottom w:val="none" w:sz="0" w:space="0" w:color="auto"/>
                <w:right w:val="none" w:sz="0" w:space="0" w:color="auto"/>
              </w:divBdr>
              <w:divsChild>
                <w:div w:id="325741322">
                  <w:marLeft w:val="0"/>
                  <w:marRight w:val="0"/>
                  <w:marTop w:val="0"/>
                  <w:marBottom w:val="0"/>
                  <w:divBdr>
                    <w:top w:val="none" w:sz="0" w:space="0" w:color="auto"/>
                    <w:left w:val="none" w:sz="0" w:space="0" w:color="auto"/>
                    <w:bottom w:val="none" w:sz="0" w:space="0" w:color="auto"/>
                    <w:right w:val="none" w:sz="0" w:space="0" w:color="auto"/>
                  </w:divBdr>
                  <w:divsChild>
                    <w:div w:id="12183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7569">
      <w:bodyDiv w:val="1"/>
      <w:marLeft w:val="0"/>
      <w:marRight w:val="0"/>
      <w:marTop w:val="0"/>
      <w:marBottom w:val="0"/>
      <w:divBdr>
        <w:top w:val="none" w:sz="0" w:space="0" w:color="auto"/>
        <w:left w:val="none" w:sz="0" w:space="0" w:color="auto"/>
        <w:bottom w:val="none" w:sz="0" w:space="0" w:color="auto"/>
        <w:right w:val="none" w:sz="0" w:space="0" w:color="auto"/>
      </w:divBdr>
      <w:divsChild>
        <w:div w:id="531651540">
          <w:marLeft w:val="0"/>
          <w:marRight w:val="0"/>
          <w:marTop w:val="0"/>
          <w:marBottom w:val="0"/>
          <w:divBdr>
            <w:top w:val="none" w:sz="0" w:space="0" w:color="auto"/>
            <w:left w:val="none" w:sz="0" w:space="0" w:color="auto"/>
            <w:bottom w:val="none" w:sz="0" w:space="0" w:color="auto"/>
            <w:right w:val="none" w:sz="0" w:space="0" w:color="auto"/>
          </w:divBdr>
          <w:divsChild>
            <w:div w:id="680006086">
              <w:marLeft w:val="0"/>
              <w:marRight w:val="0"/>
              <w:marTop w:val="0"/>
              <w:marBottom w:val="0"/>
              <w:divBdr>
                <w:top w:val="none" w:sz="0" w:space="0" w:color="auto"/>
                <w:left w:val="none" w:sz="0" w:space="0" w:color="auto"/>
                <w:bottom w:val="none" w:sz="0" w:space="0" w:color="auto"/>
                <w:right w:val="none" w:sz="0" w:space="0" w:color="auto"/>
              </w:divBdr>
              <w:divsChild>
                <w:div w:id="1147628366">
                  <w:marLeft w:val="0"/>
                  <w:marRight w:val="0"/>
                  <w:marTop w:val="0"/>
                  <w:marBottom w:val="0"/>
                  <w:divBdr>
                    <w:top w:val="none" w:sz="0" w:space="0" w:color="auto"/>
                    <w:left w:val="none" w:sz="0" w:space="0" w:color="auto"/>
                    <w:bottom w:val="none" w:sz="0" w:space="0" w:color="auto"/>
                    <w:right w:val="none" w:sz="0" w:space="0" w:color="auto"/>
                  </w:divBdr>
                </w:div>
              </w:divsChild>
            </w:div>
            <w:div w:id="1659765410">
              <w:marLeft w:val="0"/>
              <w:marRight w:val="0"/>
              <w:marTop w:val="0"/>
              <w:marBottom w:val="0"/>
              <w:divBdr>
                <w:top w:val="none" w:sz="0" w:space="0" w:color="auto"/>
                <w:left w:val="none" w:sz="0" w:space="0" w:color="auto"/>
                <w:bottom w:val="none" w:sz="0" w:space="0" w:color="auto"/>
                <w:right w:val="none" w:sz="0" w:space="0" w:color="auto"/>
              </w:divBdr>
              <w:divsChild>
                <w:div w:id="1695962621">
                  <w:marLeft w:val="0"/>
                  <w:marRight w:val="0"/>
                  <w:marTop w:val="0"/>
                  <w:marBottom w:val="0"/>
                  <w:divBdr>
                    <w:top w:val="none" w:sz="0" w:space="0" w:color="auto"/>
                    <w:left w:val="none" w:sz="0" w:space="0" w:color="auto"/>
                    <w:bottom w:val="none" w:sz="0" w:space="0" w:color="auto"/>
                    <w:right w:val="none" w:sz="0" w:space="0" w:color="auto"/>
                  </w:divBdr>
                </w:div>
              </w:divsChild>
            </w:div>
            <w:div w:id="1913616500">
              <w:marLeft w:val="0"/>
              <w:marRight w:val="0"/>
              <w:marTop w:val="0"/>
              <w:marBottom w:val="0"/>
              <w:divBdr>
                <w:top w:val="none" w:sz="0" w:space="0" w:color="auto"/>
                <w:left w:val="none" w:sz="0" w:space="0" w:color="auto"/>
                <w:bottom w:val="none" w:sz="0" w:space="0" w:color="auto"/>
                <w:right w:val="none" w:sz="0" w:space="0" w:color="auto"/>
              </w:divBdr>
              <w:divsChild>
                <w:div w:id="19914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9625">
      <w:bodyDiv w:val="1"/>
      <w:marLeft w:val="0"/>
      <w:marRight w:val="0"/>
      <w:marTop w:val="0"/>
      <w:marBottom w:val="0"/>
      <w:divBdr>
        <w:top w:val="none" w:sz="0" w:space="0" w:color="auto"/>
        <w:left w:val="none" w:sz="0" w:space="0" w:color="auto"/>
        <w:bottom w:val="none" w:sz="0" w:space="0" w:color="auto"/>
        <w:right w:val="none" w:sz="0" w:space="0" w:color="auto"/>
      </w:divBdr>
    </w:div>
    <w:div w:id="1903952019">
      <w:bodyDiv w:val="1"/>
      <w:marLeft w:val="0"/>
      <w:marRight w:val="0"/>
      <w:marTop w:val="0"/>
      <w:marBottom w:val="0"/>
      <w:divBdr>
        <w:top w:val="none" w:sz="0" w:space="0" w:color="auto"/>
        <w:left w:val="none" w:sz="0" w:space="0" w:color="auto"/>
        <w:bottom w:val="none" w:sz="0" w:space="0" w:color="auto"/>
        <w:right w:val="none" w:sz="0" w:space="0" w:color="auto"/>
      </w:divBdr>
      <w:divsChild>
        <w:div w:id="1935094654">
          <w:marLeft w:val="0"/>
          <w:marRight w:val="0"/>
          <w:marTop w:val="0"/>
          <w:marBottom w:val="0"/>
          <w:divBdr>
            <w:top w:val="none" w:sz="0" w:space="0" w:color="auto"/>
            <w:left w:val="none" w:sz="0" w:space="0" w:color="auto"/>
            <w:bottom w:val="none" w:sz="0" w:space="0" w:color="auto"/>
            <w:right w:val="none" w:sz="0" w:space="0" w:color="auto"/>
          </w:divBdr>
          <w:divsChild>
            <w:div w:id="122311425">
              <w:marLeft w:val="0"/>
              <w:marRight w:val="0"/>
              <w:marTop w:val="0"/>
              <w:marBottom w:val="0"/>
              <w:divBdr>
                <w:top w:val="none" w:sz="0" w:space="0" w:color="auto"/>
                <w:left w:val="none" w:sz="0" w:space="0" w:color="auto"/>
                <w:bottom w:val="none" w:sz="0" w:space="0" w:color="auto"/>
                <w:right w:val="none" w:sz="0" w:space="0" w:color="auto"/>
              </w:divBdr>
              <w:divsChild>
                <w:div w:id="992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60154">
      <w:bodyDiv w:val="1"/>
      <w:marLeft w:val="0"/>
      <w:marRight w:val="0"/>
      <w:marTop w:val="0"/>
      <w:marBottom w:val="0"/>
      <w:divBdr>
        <w:top w:val="none" w:sz="0" w:space="0" w:color="auto"/>
        <w:left w:val="none" w:sz="0" w:space="0" w:color="auto"/>
        <w:bottom w:val="none" w:sz="0" w:space="0" w:color="auto"/>
        <w:right w:val="none" w:sz="0" w:space="0" w:color="auto"/>
      </w:divBdr>
    </w:div>
    <w:div w:id="1964845857">
      <w:bodyDiv w:val="1"/>
      <w:marLeft w:val="0"/>
      <w:marRight w:val="0"/>
      <w:marTop w:val="0"/>
      <w:marBottom w:val="0"/>
      <w:divBdr>
        <w:top w:val="none" w:sz="0" w:space="0" w:color="auto"/>
        <w:left w:val="none" w:sz="0" w:space="0" w:color="auto"/>
        <w:bottom w:val="none" w:sz="0" w:space="0" w:color="auto"/>
        <w:right w:val="none" w:sz="0" w:space="0" w:color="auto"/>
      </w:divBdr>
    </w:div>
    <w:div w:id="1980571030">
      <w:bodyDiv w:val="1"/>
      <w:marLeft w:val="0"/>
      <w:marRight w:val="0"/>
      <w:marTop w:val="0"/>
      <w:marBottom w:val="0"/>
      <w:divBdr>
        <w:top w:val="none" w:sz="0" w:space="0" w:color="auto"/>
        <w:left w:val="none" w:sz="0" w:space="0" w:color="auto"/>
        <w:bottom w:val="none" w:sz="0" w:space="0" w:color="auto"/>
        <w:right w:val="none" w:sz="0" w:space="0" w:color="auto"/>
      </w:divBdr>
    </w:div>
    <w:div w:id="1983074107">
      <w:bodyDiv w:val="1"/>
      <w:marLeft w:val="0"/>
      <w:marRight w:val="0"/>
      <w:marTop w:val="0"/>
      <w:marBottom w:val="0"/>
      <w:divBdr>
        <w:top w:val="none" w:sz="0" w:space="0" w:color="auto"/>
        <w:left w:val="none" w:sz="0" w:space="0" w:color="auto"/>
        <w:bottom w:val="none" w:sz="0" w:space="0" w:color="auto"/>
        <w:right w:val="none" w:sz="0" w:space="0" w:color="auto"/>
      </w:divBdr>
    </w:div>
    <w:div w:id="2013531650">
      <w:bodyDiv w:val="1"/>
      <w:marLeft w:val="0"/>
      <w:marRight w:val="0"/>
      <w:marTop w:val="0"/>
      <w:marBottom w:val="0"/>
      <w:divBdr>
        <w:top w:val="none" w:sz="0" w:space="0" w:color="auto"/>
        <w:left w:val="none" w:sz="0" w:space="0" w:color="auto"/>
        <w:bottom w:val="none" w:sz="0" w:space="0" w:color="auto"/>
        <w:right w:val="none" w:sz="0" w:space="0" w:color="auto"/>
      </w:divBdr>
    </w:div>
    <w:div w:id="2022777247">
      <w:bodyDiv w:val="1"/>
      <w:marLeft w:val="0"/>
      <w:marRight w:val="0"/>
      <w:marTop w:val="0"/>
      <w:marBottom w:val="0"/>
      <w:divBdr>
        <w:top w:val="none" w:sz="0" w:space="0" w:color="auto"/>
        <w:left w:val="none" w:sz="0" w:space="0" w:color="auto"/>
        <w:bottom w:val="none" w:sz="0" w:space="0" w:color="auto"/>
        <w:right w:val="none" w:sz="0" w:space="0" w:color="auto"/>
      </w:divBdr>
    </w:div>
    <w:div w:id="2027441793">
      <w:bodyDiv w:val="1"/>
      <w:marLeft w:val="0"/>
      <w:marRight w:val="0"/>
      <w:marTop w:val="0"/>
      <w:marBottom w:val="0"/>
      <w:divBdr>
        <w:top w:val="none" w:sz="0" w:space="0" w:color="auto"/>
        <w:left w:val="none" w:sz="0" w:space="0" w:color="auto"/>
        <w:bottom w:val="none" w:sz="0" w:space="0" w:color="auto"/>
        <w:right w:val="none" w:sz="0" w:space="0" w:color="auto"/>
      </w:divBdr>
    </w:div>
    <w:div w:id="2040158229">
      <w:bodyDiv w:val="1"/>
      <w:marLeft w:val="0"/>
      <w:marRight w:val="0"/>
      <w:marTop w:val="0"/>
      <w:marBottom w:val="0"/>
      <w:divBdr>
        <w:top w:val="none" w:sz="0" w:space="0" w:color="auto"/>
        <w:left w:val="none" w:sz="0" w:space="0" w:color="auto"/>
        <w:bottom w:val="none" w:sz="0" w:space="0" w:color="auto"/>
        <w:right w:val="none" w:sz="0" w:space="0" w:color="auto"/>
      </w:divBdr>
    </w:div>
    <w:div w:id="2045598538">
      <w:bodyDiv w:val="1"/>
      <w:marLeft w:val="0"/>
      <w:marRight w:val="0"/>
      <w:marTop w:val="0"/>
      <w:marBottom w:val="0"/>
      <w:divBdr>
        <w:top w:val="none" w:sz="0" w:space="0" w:color="auto"/>
        <w:left w:val="none" w:sz="0" w:space="0" w:color="auto"/>
        <w:bottom w:val="none" w:sz="0" w:space="0" w:color="auto"/>
        <w:right w:val="none" w:sz="0" w:space="0" w:color="auto"/>
      </w:divBdr>
    </w:div>
    <w:div w:id="2090690168">
      <w:bodyDiv w:val="1"/>
      <w:marLeft w:val="0"/>
      <w:marRight w:val="0"/>
      <w:marTop w:val="0"/>
      <w:marBottom w:val="0"/>
      <w:divBdr>
        <w:top w:val="none" w:sz="0" w:space="0" w:color="auto"/>
        <w:left w:val="none" w:sz="0" w:space="0" w:color="auto"/>
        <w:bottom w:val="none" w:sz="0" w:space="0" w:color="auto"/>
        <w:right w:val="none" w:sz="0" w:space="0" w:color="auto"/>
      </w:divBdr>
    </w:div>
    <w:div w:id="2102989211">
      <w:bodyDiv w:val="1"/>
      <w:marLeft w:val="0"/>
      <w:marRight w:val="0"/>
      <w:marTop w:val="0"/>
      <w:marBottom w:val="0"/>
      <w:divBdr>
        <w:top w:val="none" w:sz="0" w:space="0" w:color="auto"/>
        <w:left w:val="none" w:sz="0" w:space="0" w:color="auto"/>
        <w:bottom w:val="none" w:sz="0" w:space="0" w:color="auto"/>
        <w:right w:val="none" w:sz="0" w:space="0" w:color="auto"/>
      </w:divBdr>
    </w:div>
    <w:div w:id="210457020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9203750">
      <w:bodyDiv w:val="1"/>
      <w:marLeft w:val="0"/>
      <w:marRight w:val="0"/>
      <w:marTop w:val="0"/>
      <w:marBottom w:val="0"/>
      <w:divBdr>
        <w:top w:val="none" w:sz="0" w:space="0" w:color="auto"/>
        <w:left w:val="none" w:sz="0" w:space="0" w:color="auto"/>
        <w:bottom w:val="none" w:sz="0" w:space="0" w:color="auto"/>
        <w:right w:val="none" w:sz="0" w:space="0" w:color="auto"/>
      </w:divBdr>
    </w:div>
    <w:div w:id="21437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chart" Target="charts/chart4.xml" Id="rId18" /><Relationship Type="http://schemas.openxmlformats.org/officeDocument/2006/relationships/hyperlink" Target="http://www.epa.govt.nz" TargetMode="External" Id="rId26" /><Relationship Type="http://schemas.openxmlformats.org/officeDocument/2006/relationships/header" Target="header8.xml" Id="rId39" /><Relationship Type="http://schemas.openxmlformats.org/officeDocument/2006/relationships/footer" Target="footer2.xml" Id="rId21" /><Relationship Type="http://schemas.openxmlformats.org/officeDocument/2006/relationships/header" Target="header5.xml" Id="rId34" /><Relationship Type="http://schemas.openxmlformats.org/officeDocument/2006/relationships/header" Target="header10.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chart" Target="charts/chart2.xml" Id="rId16" /><Relationship Type="http://schemas.openxmlformats.org/officeDocument/2006/relationships/chart" Target="charts/chart5.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epa.govt.nz" TargetMode="External" Id="rId24" /><Relationship Type="http://schemas.openxmlformats.org/officeDocument/2006/relationships/chart" Target="charts/chart8.xml" Id="rId32" /><Relationship Type="http://schemas.openxmlformats.org/officeDocument/2006/relationships/header" Target="header7.xml" Id="rId37" /><Relationship Type="http://schemas.openxmlformats.org/officeDocument/2006/relationships/header" Target="header9.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chart" Target="charts/chart1.xml" Id="rId15" /><Relationship Type="http://schemas.openxmlformats.org/officeDocument/2006/relationships/image" Target="media/image2.wmf" Id="rId23" /><Relationship Type="http://schemas.openxmlformats.org/officeDocument/2006/relationships/hyperlink" Target="https://hinekorako.taumataarowai.govt.nz/publicregister/wastewater/" TargetMode="External" Id="rId28" /><Relationship Type="http://schemas.openxmlformats.org/officeDocument/2006/relationships/footer" Target="footer3.xml" Id="rId36"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chart" Target="charts/chart7.xml" Id="rId31" /><Relationship Type="http://schemas.openxmlformats.org/officeDocument/2006/relationships/glossaryDocument" Target="glossary/document.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4.xml" Id="rId22" /><Relationship Type="http://schemas.openxmlformats.org/officeDocument/2006/relationships/hyperlink" Target="http://www.foodsafety.govt.nz/-industry/acvm/registers-lists.htm" TargetMode="External" Id="rId27" /><Relationship Type="http://schemas.openxmlformats.org/officeDocument/2006/relationships/chart" Target="charts/chart6.xml" Id="rId30" /><Relationship Type="http://schemas.openxmlformats.org/officeDocument/2006/relationships/header" Target="header6.xml" Id="rId35" /><Relationship Type="http://schemas.openxmlformats.org/officeDocument/2006/relationships/fontTable" Target="fontTable.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chart" Target="charts/chart3.xml" Id="rId17" /><Relationship Type="http://schemas.openxmlformats.org/officeDocument/2006/relationships/hyperlink" Target="http://www.foodsafety.govt.nz/industry/acvm/registers-lists.htm" TargetMode="External" Id="rId25" /><Relationship Type="http://schemas.openxmlformats.org/officeDocument/2006/relationships/image" Target="media/image3.png" Id="rId33" /><Relationship Type="http://schemas.openxmlformats.org/officeDocument/2006/relationships/footer" Target="footer4.xml" Id="rId38" /><Relationship Type="http://schemas.microsoft.com/office/2020/10/relationships/intelligence" Target="intelligence2.xml" Id="rId46" /><Relationship Type="http://schemas.openxmlformats.org/officeDocument/2006/relationships/header" Target="header3.xml" Id="rId20" /><Relationship Type="http://schemas.openxmlformats.org/officeDocument/2006/relationships/footer" Target="footer5.xml" Id="rId41"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EC%20Letterhea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ster%20Data%20August%207%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ster%20Data%20August%207%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in%20Chart%20and%20Multi%20year%20Chart%20for%202020%20"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in%20Chart%20and%20Multi%20year%20Chart%20for%202020%20"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ster%20Data%20August%207%20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ster%20Data%20August%207%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in%20Chart%20and%20Multi%20year%20Chart%20for%202020%20"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Dioxin%20Inventory/2022%20Final%20Versions%20of%20Dioxin%20Toolkit%20and%20Inventory/2024%20Inventory%20write%20up/Charts/2024%20version%20of%20Main%20Chart%20and%20Multi%20year%20Chart%20for%202020%20"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Annual Dioxin Releases 2024</a:t>
            </a:r>
          </a:p>
        </c:rich>
      </c:tx>
      <c:overlay val="0"/>
    </c:title>
    <c:autoTitleDeleted val="0"/>
    <c:plotArea>
      <c:layout>
        <c:manualLayout>
          <c:layoutTarget val="inner"/>
          <c:xMode val="edge"/>
          <c:yMode val="edge"/>
          <c:x val="0.43344712667495511"/>
          <c:y val="6.1893144712843101E-2"/>
          <c:w val="0.54040070337057666"/>
          <c:h val="0.88086266954895232"/>
        </c:manualLayout>
      </c:layout>
      <c:barChart>
        <c:barDir val="bar"/>
        <c:grouping val="clustered"/>
        <c:varyColors val="0"/>
        <c:ser>
          <c:idx val="0"/>
          <c:order val="0"/>
          <c:invertIfNegative val="0"/>
          <c:cat>
            <c:strRef>
              <c:f>'2024 Data Vertical plot'!$J$5:$J$49</c:f>
              <c:strCache>
                <c:ptCount val="45"/>
                <c:pt idx="0">
                  <c:v>Use of 2,4-D</c:v>
                </c:pt>
                <c:pt idx="1">
                  <c:v>Tobacco smoking</c:v>
                </c:pt>
                <c:pt idx="2">
                  <c:v>Brick production</c:v>
                </c:pt>
                <c:pt idx="3">
                  <c:v>Pottery and ceramics</c:v>
                </c:pt>
                <c:pt idx="4">
                  <c:v>Household heating &amp; cooking  with oil</c:v>
                </c:pt>
                <c:pt idx="5">
                  <c:v>Sewage sludge incineration</c:v>
                </c:pt>
                <c:pt idx="6">
                  <c:v>Heavy fuel oil-fired power plants</c:v>
                </c:pt>
                <c:pt idx="7">
                  <c:v>4-stroke engines</c:v>
                </c:pt>
                <c:pt idx="8">
                  <c:v>Glass production</c:v>
                </c:pt>
                <c:pt idx="9">
                  <c:v>Wood and biomass incineration</c:v>
                </c:pt>
                <c:pt idx="10">
                  <c:v>Household heating &amp; cooking  with coal</c:v>
                </c:pt>
                <c:pt idx="11">
                  <c:v>Household heating &amp; cooking  with gas</c:v>
                </c:pt>
                <c:pt idx="12">
                  <c:v>Fuel oil/gas-fired electricity generation</c:v>
                </c:pt>
                <c:pt idx="13">
                  <c:v>Iron foundries</c:v>
                </c:pt>
                <c:pt idx="14">
                  <c:v>Fuel oil and gas-fired power plants</c:v>
                </c:pt>
                <c:pt idx="15">
                  <c:v>Landfill gas/biogas combustion</c:v>
                </c:pt>
                <c:pt idx="16">
                  <c:v>Black liquor combustion</c:v>
                </c:pt>
                <c:pt idx="17">
                  <c:v>Lime production</c:v>
                </c:pt>
                <c:pt idx="18">
                  <c:v>Cement production</c:v>
                </c:pt>
                <c:pt idx="19">
                  <c:v>Asphalt production</c:v>
                </c:pt>
                <c:pt idx="20">
                  <c:v>Heavy oil-fired engines</c:v>
                </c:pt>
                <c:pt idx="21">
                  <c:v>Pulp &amp; paper sludge disposal</c:v>
                </c:pt>
                <c:pt idx="22">
                  <c:v>Agricultural residue burning</c:v>
                </c:pt>
                <c:pt idx="23">
                  <c:v>Grassland and savannah fires</c:v>
                </c:pt>
                <c:pt idx="24">
                  <c:v>Brass and bronze production</c:v>
                </c:pt>
                <c:pt idx="25">
                  <c:v>2-stroke engines</c:v>
                </c:pt>
                <c:pt idx="26">
                  <c:v>Forest fires</c:v>
                </c:pt>
                <c:pt idx="27">
                  <c:v>Crematoria</c:v>
                </c:pt>
                <c:pt idx="28">
                  <c:v>Destruction of animal carcasses</c:v>
                </c:pt>
                <c:pt idx="29">
                  <c:v>Primary iron &amp; steel production</c:v>
                </c:pt>
                <c:pt idx="30">
                  <c:v>Galvanising</c:v>
                </c:pt>
                <c:pt idx="31">
                  <c:v>Vehicle fires</c:v>
                </c:pt>
                <c:pt idx="32">
                  <c:v>Diesel engines</c:v>
                </c:pt>
                <c:pt idx="33">
                  <c:v>Coal-fired electricity generation</c:v>
                </c:pt>
                <c:pt idx="34">
                  <c:v>Medical waste incineration</c:v>
                </c:pt>
                <c:pt idx="35">
                  <c:v>Open burning of domestic wastes</c:v>
                </c:pt>
                <c:pt idx="36">
                  <c:v>Structure fires</c:v>
                </c:pt>
                <c:pt idx="37">
                  <c:v>Household heating &amp; cooking  with biomass</c:v>
                </c:pt>
                <c:pt idx="38">
                  <c:v>Industrial/commercial coal use</c:v>
                </c:pt>
                <c:pt idx="39">
                  <c:v>Fires at waste dumps</c:v>
                </c:pt>
                <c:pt idx="40">
                  <c:v>Metal shredding</c:v>
                </c:pt>
                <c:pt idx="41">
                  <c:v>Biomass power plants</c:v>
                </c:pt>
                <c:pt idx="42">
                  <c:v>Sewage/sewage treatment</c:v>
                </c:pt>
                <c:pt idx="43">
                  <c:v>Secondary aluminium production</c:v>
                </c:pt>
                <c:pt idx="44">
                  <c:v>Landfills, waste dumps and landfill mining</c:v>
                </c:pt>
              </c:strCache>
            </c:strRef>
          </c:cat>
          <c:val>
            <c:numRef>
              <c:f>'2024 Data Vertical plot'!$L$5:$L$49</c:f>
              <c:numCache>
                <c:formatCode>General</c:formatCode>
                <c:ptCount val="45"/>
                <c:pt idx="0">
                  <c:v>5.0000000000000002E-5</c:v>
                </c:pt>
                <c:pt idx="1">
                  <c:v>1.3799999999999999E-4</c:v>
                </c:pt>
                <c:pt idx="2">
                  <c:v>3.1E-4</c:v>
                </c:pt>
                <c:pt idx="3">
                  <c:v>8.4000000000000003E-4</c:v>
                </c:pt>
                <c:pt idx="4">
                  <c:v>1E-3</c:v>
                </c:pt>
                <c:pt idx="5">
                  <c:v>1.2999999999999999E-3</c:v>
                </c:pt>
                <c:pt idx="6">
                  <c:v>1.9E-3</c:v>
                </c:pt>
                <c:pt idx="7">
                  <c:v>2.0999999999999999E-3</c:v>
                </c:pt>
                <c:pt idx="8">
                  <c:v>3.0999999999999999E-3</c:v>
                </c:pt>
                <c:pt idx="9">
                  <c:v>1.17E-2</c:v>
                </c:pt>
                <c:pt idx="10">
                  <c:v>1.5100000000000001E-2</c:v>
                </c:pt>
                <c:pt idx="11">
                  <c:v>1.6799999999999999E-2</c:v>
                </c:pt>
                <c:pt idx="12">
                  <c:v>0.02</c:v>
                </c:pt>
                <c:pt idx="13">
                  <c:v>2.1000000000000001E-2</c:v>
                </c:pt>
                <c:pt idx="14">
                  <c:v>2.9000000000000001E-2</c:v>
                </c:pt>
                <c:pt idx="15">
                  <c:v>0.03</c:v>
                </c:pt>
                <c:pt idx="16">
                  <c:v>3.1E-2</c:v>
                </c:pt>
                <c:pt idx="17">
                  <c:v>4.1000000000000002E-2</c:v>
                </c:pt>
                <c:pt idx="18">
                  <c:v>0.05</c:v>
                </c:pt>
                <c:pt idx="19">
                  <c:v>5.3999999999999999E-2</c:v>
                </c:pt>
                <c:pt idx="20">
                  <c:v>7.1599999999999997E-2</c:v>
                </c:pt>
                <c:pt idx="21">
                  <c:v>0.11700000000000001</c:v>
                </c:pt>
                <c:pt idx="22">
                  <c:v>0.124</c:v>
                </c:pt>
                <c:pt idx="23">
                  <c:v>0.13600000000000001</c:v>
                </c:pt>
                <c:pt idx="24">
                  <c:v>0.16800000000000001</c:v>
                </c:pt>
                <c:pt idx="25">
                  <c:v>0.21</c:v>
                </c:pt>
                <c:pt idx="26">
                  <c:v>0.224</c:v>
                </c:pt>
                <c:pt idx="27">
                  <c:v>0.254</c:v>
                </c:pt>
                <c:pt idx="28">
                  <c:v>0.255</c:v>
                </c:pt>
                <c:pt idx="29">
                  <c:v>0.25800000000000001</c:v>
                </c:pt>
                <c:pt idx="30">
                  <c:v>0.25900000000000001</c:v>
                </c:pt>
                <c:pt idx="31">
                  <c:v>0.30199999999999999</c:v>
                </c:pt>
                <c:pt idx="32">
                  <c:v>0.31</c:v>
                </c:pt>
                <c:pt idx="33">
                  <c:v>0.443</c:v>
                </c:pt>
                <c:pt idx="34">
                  <c:v>0.48899999999999999</c:v>
                </c:pt>
                <c:pt idx="35">
                  <c:v>0.51600000000000001</c:v>
                </c:pt>
                <c:pt idx="36">
                  <c:v>0.71799999999999997</c:v>
                </c:pt>
                <c:pt idx="37">
                  <c:v>0.89300000000000002</c:v>
                </c:pt>
                <c:pt idx="38">
                  <c:v>1.0409999999999999</c:v>
                </c:pt>
                <c:pt idx="39">
                  <c:v>1.0880000000000001</c:v>
                </c:pt>
                <c:pt idx="40">
                  <c:v>1.18</c:v>
                </c:pt>
                <c:pt idx="41">
                  <c:v>1.8240000000000001</c:v>
                </c:pt>
                <c:pt idx="42">
                  <c:v>2.911</c:v>
                </c:pt>
                <c:pt idx="43">
                  <c:v>3.165</c:v>
                </c:pt>
                <c:pt idx="44">
                  <c:v>16.66</c:v>
                </c:pt>
              </c:numCache>
            </c:numRef>
          </c:val>
          <c:extLst>
            <c:ext xmlns:c16="http://schemas.microsoft.com/office/drawing/2014/chart" uri="{C3380CC4-5D6E-409C-BE32-E72D297353CC}">
              <c16:uniqueId val="{00000000-1835-8346-89C9-B1D53E184101}"/>
            </c:ext>
          </c:extLst>
        </c:ser>
        <c:dLbls>
          <c:showLegendKey val="0"/>
          <c:showVal val="0"/>
          <c:showCatName val="0"/>
          <c:showSerName val="0"/>
          <c:showPercent val="0"/>
          <c:showBubbleSize val="0"/>
        </c:dLbls>
        <c:gapWidth val="150"/>
        <c:axId val="41911424"/>
        <c:axId val="41912960"/>
      </c:barChart>
      <c:catAx>
        <c:axId val="41911424"/>
        <c:scaling>
          <c:orientation val="minMax"/>
        </c:scaling>
        <c:delete val="0"/>
        <c:axPos val="l"/>
        <c:numFmt formatCode="General" sourceLinked="1"/>
        <c:majorTickMark val="out"/>
        <c:minorTickMark val="none"/>
        <c:tickLblPos val="nextTo"/>
        <c:txPr>
          <a:bodyPr/>
          <a:lstStyle/>
          <a:p>
            <a:pPr>
              <a:defRPr sz="800" b="1" baseline="0"/>
            </a:pPr>
            <a:endParaRPr lang="en-US"/>
          </a:p>
        </c:txPr>
        <c:crossAx val="41912960"/>
        <c:crosses val="autoZero"/>
        <c:auto val="1"/>
        <c:lblAlgn val="ctr"/>
        <c:lblOffset val="100"/>
        <c:noMultiLvlLbl val="0"/>
      </c:catAx>
      <c:valAx>
        <c:axId val="41912960"/>
        <c:scaling>
          <c:orientation val="minMax"/>
          <c:max val="17"/>
          <c:min val="0"/>
        </c:scaling>
        <c:delete val="0"/>
        <c:axPos val="b"/>
        <c:majorGridlines/>
        <c:title>
          <c:tx>
            <c:rich>
              <a:bodyPr/>
              <a:lstStyle/>
              <a:p>
                <a:pPr>
                  <a:defRPr/>
                </a:pPr>
                <a:r>
                  <a:rPr lang="en-US"/>
                  <a:t>Annual Releases, g TEQ/year</a:t>
                </a:r>
              </a:p>
            </c:rich>
          </c:tx>
          <c:overlay val="0"/>
        </c:title>
        <c:numFmt formatCode="General" sourceLinked="1"/>
        <c:majorTickMark val="out"/>
        <c:minorTickMark val="none"/>
        <c:tickLblPos val="nextTo"/>
        <c:crossAx val="41911424"/>
        <c:crosses val="autoZero"/>
        <c:crossBetween val="between"/>
        <c:majorUnit val="4"/>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pie"/>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'Pie of Pie'!$C$4:$C$13</c:f>
              <c:strCache>
                <c:ptCount val="10"/>
                <c:pt idx="0">
                  <c:v>Landfills </c:v>
                </c:pt>
                <c:pt idx="1">
                  <c:v>Sewage Treatment</c:v>
                </c:pt>
                <c:pt idx="2">
                  <c:v>Remaining 40 Sources</c:v>
                </c:pt>
                <c:pt idx="3">
                  <c:v>Secondary Aluminium</c:v>
                </c:pt>
                <c:pt idx="4">
                  <c:v>Industrial Wood Combustion</c:v>
                </c:pt>
                <c:pt idx="5">
                  <c:v>Industrial Coal Combustion</c:v>
                </c:pt>
                <c:pt idx="6">
                  <c:v>Metal Shredding</c:v>
                </c:pt>
                <c:pt idx="7">
                  <c:v>Fires at Waste Dumps</c:v>
                </c:pt>
                <c:pt idx="8">
                  <c:v>Heating and Cooking with Wood</c:v>
                </c:pt>
                <c:pt idx="9">
                  <c:v>Structure Fires</c:v>
                </c:pt>
              </c:strCache>
            </c:strRef>
          </c:cat>
          <c:val>
            <c:numRef>
              <c:f>'Pie of Pie'!$D$4:$D$13</c:f>
              <c:numCache>
                <c:formatCode>0%</c:formatCode>
                <c:ptCount val="10"/>
                <c:pt idx="0">
                  <c:v>0.49</c:v>
                </c:pt>
                <c:pt idx="1">
                  <c:v>0.09</c:v>
                </c:pt>
                <c:pt idx="2">
                  <c:v>0.13</c:v>
                </c:pt>
                <c:pt idx="3">
                  <c:v>0.09</c:v>
                </c:pt>
                <c:pt idx="4">
                  <c:v>0.05</c:v>
                </c:pt>
                <c:pt idx="5">
                  <c:v>0.03</c:v>
                </c:pt>
                <c:pt idx="6">
                  <c:v>0.04</c:v>
                </c:pt>
                <c:pt idx="7">
                  <c:v>3.2000000000000001E-2</c:v>
                </c:pt>
                <c:pt idx="8">
                  <c:v>2.5999999999999999E-2</c:v>
                </c:pt>
                <c:pt idx="9">
                  <c:v>0.02</c:v>
                </c:pt>
              </c:numCache>
            </c:numRef>
          </c:val>
          <c:extLst>
            <c:ext xmlns:c16="http://schemas.microsoft.com/office/drawing/2014/chart" uri="{C3380CC4-5D6E-409C-BE32-E72D297353CC}">
              <c16:uniqueId val="{00000000-D810-D147-BC72-DE4FB5D1DCE4}"/>
            </c:ext>
          </c:extLst>
        </c:ser>
        <c:dLbls>
          <c:showLegendKey val="0"/>
          <c:showVal val="0"/>
          <c:showCatName val="0"/>
          <c:showSerName val="0"/>
          <c:showPercent val="0"/>
          <c:showBubbleSize val="0"/>
          <c:showLeaderLines val="1"/>
        </c:dLbls>
        <c:gapWidth val="100"/>
        <c:splitType val="pos"/>
        <c:splitPos val="5"/>
        <c:secondPieSize val="75"/>
        <c:serLines/>
      </c:ofPieChart>
    </c:plotArea>
    <c:legend>
      <c:legendPos val="r"/>
      <c:layout>
        <c:manualLayout>
          <c:xMode val="edge"/>
          <c:yMode val="edge"/>
          <c:x val="0.63602853796369918"/>
          <c:y val="4.9616825063749308E-2"/>
          <c:w val="0.36397146203630076"/>
          <c:h val="0.9503831749362506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Comparison of Major</a:t>
            </a:r>
            <a:r>
              <a:rPr lang="en-NZ" baseline="0"/>
              <a:t> Dioxin Releases for 2012, 2016, 2020 and 2024</a:t>
            </a:r>
            <a:endParaRPr lang="en-NZ"/>
          </a:p>
        </c:rich>
      </c:tx>
      <c:overlay val="0"/>
    </c:title>
    <c:autoTitleDeleted val="0"/>
    <c:plotArea>
      <c:layout/>
      <c:barChart>
        <c:barDir val="bar"/>
        <c:grouping val="clustered"/>
        <c:varyColors val="0"/>
        <c:ser>
          <c:idx val="0"/>
          <c:order val="0"/>
          <c:tx>
            <c:strRef>
              <c:f>'[2024 version of Main Chart and Multi year Chart for 2020 Inventory.xlsx]2020 Multi_year plot'!$G$57</c:f>
              <c:strCache>
                <c:ptCount val="1"/>
                <c:pt idx="0">
                  <c:v>2024</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plot'!$G$58:$G$77</c:f>
              <c:numCache>
                <c:formatCode>General</c:formatCode>
                <c:ptCount val="20"/>
                <c:pt idx="0">
                  <c:v>0.13600000000000001</c:v>
                </c:pt>
                <c:pt idx="1">
                  <c:v>0.48899999999999999</c:v>
                </c:pt>
                <c:pt idx="2">
                  <c:v>0.224</c:v>
                </c:pt>
                <c:pt idx="3">
                  <c:v>0.30199999999999999</c:v>
                </c:pt>
                <c:pt idx="4">
                  <c:v>0.31</c:v>
                </c:pt>
                <c:pt idx="5">
                  <c:v>0.25900000000000001</c:v>
                </c:pt>
                <c:pt idx="6">
                  <c:v>0.16800000000000001</c:v>
                </c:pt>
                <c:pt idx="7">
                  <c:v>0.25800000000000001</c:v>
                </c:pt>
                <c:pt idx="8">
                  <c:v>7.1599999999999997E-2</c:v>
                </c:pt>
                <c:pt idx="9">
                  <c:v>1.0880000000000001</c:v>
                </c:pt>
                <c:pt idx="10">
                  <c:v>0.51600000000000001</c:v>
                </c:pt>
                <c:pt idx="11">
                  <c:v>0.89300000000000002</c:v>
                </c:pt>
                <c:pt idx="12">
                  <c:v>1.18</c:v>
                </c:pt>
                <c:pt idx="13">
                  <c:v>1.8240000000000001</c:v>
                </c:pt>
                <c:pt idx="14">
                  <c:v>0.71799999999999997</c:v>
                </c:pt>
                <c:pt idx="15">
                  <c:v>1.0409999999999999</c:v>
                </c:pt>
                <c:pt idx="16">
                  <c:v>0</c:v>
                </c:pt>
                <c:pt idx="17">
                  <c:v>3.165</c:v>
                </c:pt>
                <c:pt idx="18">
                  <c:v>2.911</c:v>
                </c:pt>
                <c:pt idx="19">
                  <c:v>16.66</c:v>
                </c:pt>
              </c:numCache>
            </c:numRef>
          </c:val>
          <c:extLst>
            <c:ext xmlns:c16="http://schemas.microsoft.com/office/drawing/2014/chart" uri="{C3380CC4-5D6E-409C-BE32-E72D297353CC}">
              <c16:uniqueId val="{00000000-8F8A-6445-A8A5-E5971888CD43}"/>
            </c:ext>
          </c:extLst>
        </c:ser>
        <c:ser>
          <c:idx val="1"/>
          <c:order val="1"/>
          <c:tx>
            <c:strRef>
              <c:f>'[2024 version of Main Chart and Multi year Chart for 2020 Inventory.xlsx]2020 Multi_year plot'!$H$57</c:f>
              <c:strCache>
                <c:ptCount val="1"/>
                <c:pt idx="0">
                  <c:v>2020</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plot'!$H$58:$H$77</c:f>
              <c:numCache>
                <c:formatCode>General</c:formatCode>
                <c:ptCount val="20"/>
                <c:pt idx="0">
                  <c:v>0.2223</c:v>
                </c:pt>
                <c:pt idx="1">
                  <c:v>0.23599999999999999</c:v>
                </c:pt>
                <c:pt idx="2">
                  <c:v>0.43730000000000002</c:v>
                </c:pt>
                <c:pt idx="3">
                  <c:v>0.29210000000000003</c:v>
                </c:pt>
                <c:pt idx="4">
                  <c:v>0.28499999999999998</c:v>
                </c:pt>
                <c:pt idx="5">
                  <c:v>0.26700000000000002</c:v>
                </c:pt>
                <c:pt idx="6">
                  <c:v>0.185</c:v>
                </c:pt>
                <c:pt idx="7">
                  <c:v>0.1845</c:v>
                </c:pt>
                <c:pt idx="8">
                  <c:v>0.34300000000000003</c:v>
                </c:pt>
                <c:pt idx="9">
                  <c:v>1.1299999999999999</c:v>
                </c:pt>
                <c:pt idx="10">
                  <c:v>0.47799999999999998</c:v>
                </c:pt>
                <c:pt idx="11">
                  <c:v>0.90500000000000003</c:v>
                </c:pt>
                <c:pt idx="12">
                  <c:v>1.82</c:v>
                </c:pt>
                <c:pt idx="13">
                  <c:v>2.0590000000000002</c:v>
                </c:pt>
                <c:pt idx="14">
                  <c:v>0.52400000000000002</c:v>
                </c:pt>
                <c:pt idx="15">
                  <c:v>1.3320000000000001</c:v>
                </c:pt>
                <c:pt idx="16">
                  <c:v>0</c:v>
                </c:pt>
                <c:pt idx="17">
                  <c:v>2.1949999999999998</c:v>
                </c:pt>
                <c:pt idx="18">
                  <c:v>2.8090000000000002</c:v>
                </c:pt>
                <c:pt idx="19">
                  <c:v>18.97</c:v>
                </c:pt>
              </c:numCache>
            </c:numRef>
          </c:val>
          <c:extLst>
            <c:ext xmlns:c16="http://schemas.microsoft.com/office/drawing/2014/chart" uri="{C3380CC4-5D6E-409C-BE32-E72D297353CC}">
              <c16:uniqueId val="{00000001-8F8A-6445-A8A5-E5971888CD43}"/>
            </c:ext>
          </c:extLst>
        </c:ser>
        <c:ser>
          <c:idx val="2"/>
          <c:order val="2"/>
          <c:tx>
            <c:strRef>
              <c:f>'[2024 version of Main Chart and Multi year Chart for 2020 Inventory.xlsx]2020 Multi_year plot'!$I$57</c:f>
              <c:strCache>
                <c:ptCount val="1"/>
                <c:pt idx="0">
                  <c:v>2016</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plot'!$I$58:$I$77</c:f>
              <c:numCache>
                <c:formatCode>General</c:formatCode>
                <c:ptCount val="20"/>
                <c:pt idx="0">
                  <c:v>0.21329999999999999</c:v>
                </c:pt>
                <c:pt idx="1">
                  <c:v>0.2356</c:v>
                </c:pt>
                <c:pt idx="2">
                  <c:v>0.23569999999999999</c:v>
                </c:pt>
                <c:pt idx="3">
                  <c:v>0.247</c:v>
                </c:pt>
                <c:pt idx="4">
                  <c:v>0.26600000000000001</c:v>
                </c:pt>
                <c:pt idx="5">
                  <c:v>0.27527000000000001</c:v>
                </c:pt>
                <c:pt idx="6">
                  <c:v>0.33700000000000002</c:v>
                </c:pt>
                <c:pt idx="7">
                  <c:v>0.3669</c:v>
                </c:pt>
                <c:pt idx="8">
                  <c:v>0.377</c:v>
                </c:pt>
                <c:pt idx="9">
                  <c:v>0.377</c:v>
                </c:pt>
                <c:pt idx="10">
                  <c:v>0.82720000000000005</c:v>
                </c:pt>
                <c:pt idx="11">
                  <c:v>0.97399999999999998</c:v>
                </c:pt>
                <c:pt idx="12">
                  <c:v>1.3</c:v>
                </c:pt>
                <c:pt idx="13">
                  <c:v>1.3</c:v>
                </c:pt>
                <c:pt idx="14">
                  <c:v>1.3959999999999999</c:v>
                </c:pt>
                <c:pt idx="15">
                  <c:v>1.5589999999999999</c:v>
                </c:pt>
                <c:pt idx="16">
                  <c:v>0</c:v>
                </c:pt>
                <c:pt idx="17">
                  <c:v>3.6589999999999998</c:v>
                </c:pt>
                <c:pt idx="18">
                  <c:v>2.601</c:v>
                </c:pt>
                <c:pt idx="19">
                  <c:v>18.733000000000001</c:v>
                </c:pt>
              </c:numCache>
            </c:numRef>
          </c:val>
          <c:extLst>
            <c:ext xmlns:c16="http://schemas.microsoft.com/office/drawing/2014/chart" uri="{C3380CC4-5D6E-409C-BE32-E72D297353CC}">
              <c16:uniqueId val="{00000002-8F8A-6445-A8A5-E5971888CD43}"/>
            </c:ext>
          </c:extLst>
        </c:ser>
        <c:ser>
          <c:idx val="3"/>
          <c:order val="3"/>
          <c:tx>
            <c:strRef>
              <c:f>'[2024 version of Main Chart and Multi year Chart for 2020 Inventory.xlsx]2020 Multi_year plot'!$J$57</c:f>
              <c:strCache>
                <c:ptCount val="1"/>
                <c:pt idx="0">
                  <c:v>2012</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plot'!$J$58:$J$77</c:f>
              <c:numCache>
                <c:formatCode>General</c:formatCode>
                <c:ptCount val="20"/>
                <c:pt idx="0">
                  <c:v>0.246</c:v>
                </c:pt>
                <c:pt idx="1">
                  <c:v>0.66139999999999999</c:v>
                </c:pt>
                <c:pt idx="2">
                  <c:v>0.17399999999999999</c:v>
                </c:pt>
                <c:pt idx="3">
                  <c:v>0.20200000000000001</c:v>
                </c:pt>
                <c:pt idx="4">
                  <c:v>0.23799999999999999</c:v>
                </c:pt>
                <c:pt idx="5">
                  <c:v>0.251</c:v>
                </c:pt>
                <c:pt idx="6">
                  <c:v>1.0349999999999999</c:v>
                </c:pt>
                <c:pt idx="7">
                  <c:v>0.30199999999999999</c:v>
                </c:pt>
                <c:pt idx="8">
                  <c:v>0.36799999999999999</c:v>
                </c:pt>
                <c:pt idx="9">
                  <c:v>0.3906</c:v>
                </c:pt>
                <c:pt idx="10">
                  <c:v>0.8</c:v>
                </c:pt>
                <c:pt idx="11">
                  <c:v>0.98399999999999999</c:v>
                </c:pt>
                <c:pt idx="12">
                  <c:v>1.82</c:v>
                </c:pt>
                <c:pt idx="13">
                  <c:v>1.3</c:v>
                </c:pt>
                <c:pt idx="14">
                  <c:v>1.25</c:v>
                </c:pt>
                <c:pt idx="15">
                  <c:v>1.34</c:v>
                </c:pt>
                <c:pt idx="16">
                  <c:v>2.84</c:v>
                </c:pt>
                <c:pt idx="17">
                  <c:v>4.09</c:v>
                </c:pt>
                <c:pt idx="18">
                  <c:v>2.5649999999999999</c:v>
                </c:pt>
                <c:pt idx="19">
                  <c:v>13.83</c:v>
                </c:pt>
              </c:numCache>
            </c:numRef>
          </c:val>
          <c:extLst>
            <c:ext xmlns:c16="http://schemas.microsoft.com/office/drawing/2014/chart" uri="{C3380CC4-5D6E-409C-BE32-E72D297353CC}">
              <c16:uniqueId val="{00000003-8F8A-6445-A8A5-E5971888CD43}"/>
            </c:ext>
          </c:extLst>
        </c:ser>
        <c:dLbls>
          <c:showLegendKey val="0"/>
          <c:showVal val="0"/>
          <c:showCatName val="0"/>
          <c:showSerName val="0"/>
          <c:showPercent val="0"/>
          <c:showBubbleSize val="0"/>
        </c:dLbls>
        <c:gapWidth val="150"/>
        <c:axId val="260425600"/>
        <c:axId val="260427136"/>
      </c:barChart>
      <c:catAx>
        <c:axId val="260425600"/>
        <c:scaling>
          <c:orientation val="minMax"/>
        </c:scaling>
        <c:delete val="0"/>
        <c:axPos val="l"/>
        <c:numFmt formatCode="General" sourceLinked="0"/>
        <c:majorTickMark val="out"/>
        <c:minorTickMark val="none"/>
        <c:tickLblPos val="nextTo"/>
        <c:crossAx val="260427136"/>
        <c:crosses val="autoZero"/>
        <c:auto val="1"/>
        <c:lblAlgn val="ctr"/>
        <c:lblOffset val="100"/>
        <c:noMultiLvlLbl val="0"/>
      </c:catAx>
      <c:valAx>
        <c:axId val="260427136"/>
        <c:scaling>
          <c:orientation val="minMax"/>
        </c:scaling>
        <c:delete val="0"/>
        <c:axPos val="b"/>
        <c:majorGridlines/>
        <c:title>
          <c:tx>
            <c:rich>
              <a:bodyPr/>
              <a:lstStyle/>
              <a:p>
                <a:pPr>
                  <a:defRPr/>
                </a:pPr>
                <a:r>
                  <a:rPr lang="en-NZ"/>
                  <a:t>g TEQ/ annum</a:t>
                </a:r>
              </a:p>
            </c:rich>
          </c:tx>
          <c:overlay val="0"/>
        </c:title>
        <c:numFmt formatCode="General" sourceLinked="1"/>
        <c:majorTickMark val="out"/>
        <c:minorTickMark val="none"/>
        <c:tickLblPos val="nextTo"/>
        <c:crossAx val="2604256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Comparison of Minor Dioxin Releases for 2012, 2016,</a:t>
            </a:r>
            <a:r>
              <a:rPr lang="en-NZ" baseline="0"/>
              <a:t> </a:t>
            </a:r>
            <a:r>
              <a:rPr lang="en-NZ"/>
              <a:t>2020 and 2024</a:t>
            </a:r>
          </a:p>
        </c:rich>
      </c:tx>
      <c:overlay val="0"/>
    </c:title>
    <c:autoTitleDeleted val="0"/>
    <c:plotArea>
      <c:layout/>
      <c:barChart>
        <c:barDir val="bar"/>
        <c:grouping val="clustered"/>
        <c:varyColors val="0"/>
        <c:ser>
          <c:idx val="0"/>
          <c:order val="0"/>
          <c:tx>
            <c:strRef>
              <c:f>'[2024 version of Main Chart and Multi year Chart for 2020 Inventory.xlsx]2020 Multi_year plot'!$G$106</c:f>
              <c:strCache>
                <c:ptCount val="1"/>
                <c:pt idx="0">
                  <c:v>2024</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plot'!$G$107:$G$127</c:f>
              <c:numCache>
                <c:formatCode>General</c:formatCode>
                <c:ptCount val="21"/>
                <c:pt idx="0">
                  <c:v>1.9E-3</c:v>
                </c:pt>
                <c:pt idx="1">
                  <c:v>3.0999999999999999E-3</c:v>
                </c:pt>
                <c:pt idx="2">
                  <c:v>0.21</c:v>
                </c:pt>
                <c:pt idx="3">
                  <c:v>2.0500000000000002E-3</c:v>
                </c:pt>
                <c:pt idx="4">
                  <c:v>1.6799999999999999E-2</c:v>
                </c:pt>
                <c:pt idx="5">
                  <c:v>0</c:v>
                </c:pt>
                <c:pt idx="6">
                  <c:v>0.02</c:v>
                </c:pt>
                <c:pt idx="7">
                  <c:v>0.03</c:v>
                </c:pt>
                <c:pt idx="8">
                  <c:v>5.3999999999999999E-2</c:v>
                </c:pt>
                <c:pt idx="9">
                  <c:v>1.5100000000000001E-2</c:v>
                </c:pt>
                <c:pt idx="10">
                  <c:v>2.9000000000000001E-2</c:v>
                </c:pt>
                <c:pt idx="11">
                  <c:v>0.05</c:v>
                </c:pt>
                <c:pt idx="12">
                  <c:v>1.17E-2</c:v>
                </c:pt>
                <c:pt idx="13">
                  <c:v>3.1E-2</c:v>
                </c:pt>
                <c:pt idx="14">
                  <c:v>2.1000000000000001E-2</c:v>
                </c:pt>
                <c:pt idx="15">
                  <c:v>4.0899999999999999E-2</c:v>
                </c:pt>
                <c:pt idx="16">
                  <c:v>0.255</c:v>
                </c:pt>
                <c:pt idx="17">
                  <c:v>0.443</c:v>
                </c:pt>
                <c:pt idx="18">
                  <c:v>0.11700000000000001</c:v>
                </c:pt>
                <c:pt idx="19">
                  <c:v>0.124</c:v>
                </c:pt>
                <c:pt idx="20">
                  <c:v>0.254</c:v>
                </c:pt>
              </c:numCache>
            </c:numRef>
          </c:val>
          <c:extLst>
            <c:ext xmlns:c16="http://schemas.microsoft.com/office/drawing/2014/chart" uri="{C3380CC4-5D6E-409C-BE32-E72D297353CC}">
              <c16:uniqueId val="{00000000-366A-ED45-B2F7-28B7ADFF5D43}"/>
            </c:ext>
          </c:extLst>
        </c:ser>
        <c:ser>
          <c:idx val="1"/>
          <c:order val="1"/>
          <c:tx>
            <c:strRef>
              <c:f>'[2024 version of Main Chart and Multi year Chart for 2020 Inventory.xlsx]2020 Multi_year plot'!$H$106</c:f>
              <c:strCache>
                <c:ptCount val="1"/>
                <c:pt idx="0">
                  <c:v>2020</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plot'!$H$107:$H$127</c:f>
              <c:numCache>
                <c:formatCode>General</c:formatCode>
                <c:ptCount val="21"/>
                <c:pt idx="0">
                  <c:v>1.6000000000000001E-3</c:v>
                </c:pt>
                <c:pt idx="1">
                  <c:v>3.0999999999999999E-3</c:v>
                </c:pt>
                <c:pt idx="2">
                  <c:v>0.188</c:v>
                </c:pt>
                <c:pt idx="3">
                  <c:v>1.2E-2</c:v>
                </c:pt>
                <c:pt idx="4">
                  <c:v>1.6E-2</c:v>
                </c:pt>
                <c:pt idx="5">
                  <c:v>1.6E-2</c:v>
                </c:pt>
                <c:pt idx="6">
                  <c:v>2.1000000000000001E-2</c:v>
                </c:pt>
                <c:pt idx="7">
                  <c:v>0.03</c:v>
                </c:pt>
                <c:pt idx="8">
                  <c:v>5.8000000000000003E-2</c:v>
                </c:pt>
                <c:pt idx="9">
                  <c:v>2.7099999999999999E-2</c:v>
                </c:pt>
                <c:pt idx="10">
                  <c:v>3.7999999999999999E-2</c:v>
                </c:pt>
                <c:pt idx="11">
                  <c:v>0.04</c:v>
                </c:pt>
                <c:pt idx="12">
                  <c:v>1.2E-2</c:v>
                </c:pt>
                <c:pt idx="13">
                  <c:v>3.04E-2</c:v>
                </c:pt>
                <c:pt idx="14">
                  <c:v>2.1000000000000001E-2</c:v>
                </c:pt>
                <c:pt idx="15">
                  <c:v>4.5999999999999999E-2</c:v>
                </c:pt>
                <c:pt idx="16">
                  <c:v>0.255</c:v>
                </c:pt>
                <c:pt idx="17">
                  <c:v>0.46800000000000003</c:v>
                </c:pt>
                <c:pt idx="18">
                  <c:v>0.16900000000000001</c:v>
                </c:pt>
                <c:pt idx="19">
                  <c:v>0.14399999999999999</c:v>
                </c:pt>
                <c:pt idx="20">
                  <c:v>0.221</c:v>
                </c:pt>
              </c:numCache>
            </c:numRef>
          </c:val>
          <c:extLst>
            <c:ext xmlns:c16="http://schemas.microsoft.com/office/drawing/2014/chart" uri="{C3380CC4-5D6E-409C-BE32-E72D297353CC}">
              <c16:uniqueId val="{00000001-366A-ED45-B2F7-28B7ADFF5D43}"/>
            </c:ext>
          </c:extLst>
        </c:ser>
        <c:ser>
          <c:idx val="2"/>
          <c:order val="2"/>
          <c:tx>
            <c:strRef>
              <c:f>'[2024 version of Main Chart and Multi year Chart for 2020 Inventory.xlsx]2020 Multi_year plot'!$I$106</c:f>
              <c:strCache>
                <c:ptCount val="1"/>
                <c:pt idx="0">
                  <c:v>2016</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plot'!$I$107:$I$127</c:f>
              <c:numCache>
                <c:formatCode>General</c:formatCode>
                <c:ptCount val="21"/>
                <c:pt idx="0">
                  <c:v>2.5999999999999999E-3</c:v>
                </c:pt>
                <c:pt idx="1">
                  <c:v>3.0999999999999999E-3</c:v>
                </c:pt>
                <c:pt idx="2">
                  <c:v>1.4E-2</c:v>
                </c:pt>
                <c:pt idx="3">
                  <c:v>1.4200000000000001E-2</c:v>
                </c:pt>
                <c:pt idx="4">
                  <c:v>1.44E-2</c:v>
                </c:pt>
                <c:pt idx="5">
                  <c:v>2.7417E-2</c:v>
                </c:pt>
                <c:pt idx="6">
                  <c:v>2.8000000000000001E-2</c:v>
                </c:pt>
                <c:pt idx="7">
                  <c:v>2.58E-2</c:v>
                </c:pt>
                <c:pt idx="8">
                  <c:v>5.1799999999999999E-2</c:v>
                </c:pt>
                <c:pt idx="9">
                  <c:v>3.4180000000000002E-2</c:v>
                </c:pt>
                <c:pt idx="10">
                  <c:v>4.1000000000000002E-2</c:v>
                </c:pt>
                <c:pt idx="11">
                  <c:v>4.3999999999999997E-2</c:v>
                </c:pt>
                <c:pt idx="12">
                  <c:v>4.4999999999999998E-2</c:v>
                </c:pt>
                <c:pt idx="13">
                  <c:v>4.8300000000000003E-2</c:v>
                </c:pt>
                <c:pt idx="14">
                  <c:v>0.14199999999999999</c:v>
                </c:pt>
                <c:pt idx="15">
                  <c:v>7.4899999999999994E-2</c:v>
                </c:pt>
                <c:pt idx="16">
                  <c:v>0.11600000000000001</c:v>
                </c:pt>
                <c:pt idx="17">
                  <c:v>0.1162</c:v>
                </c:pt>
                <c:pt idx="18">
                  <c:v>0.51200000000000001</c:v>
                </c:pt>
                <c:pt idx="19">
                  <c:v>0.1595</c:v>
                </c:pt>
                <c:pt idx="20">
                  <c:v>0.20100000000000001</c:v>
                </c:pt>
              </c:numCache>
            </c:numRef>
          </c:val>
          <c:extLst>
            <c:ext xmlns:c16="http://schemas.microsoft.com/office/drawing/2014/chart" uri="{C3380CC4-5D6E-409C-BE32-E72D297353CC}">
              <c16:uniqueId val="{00000002-366A-ED45-B2F7-28B7ADFF5D43}"/>
            </c:ext>
          </c:extLst>
        </c:ser>
        <c:ser>
          <c:idx val="3"/>
          <c:order val="3"/>
          <c:tx>
            <c:strRef>
              <c:f>'[2024 version of Main Chart and Multi year Chart for 2020 Inventory.xlsx]2020 Multi_year plot'!$J$106</c:f>
              <c:strCache>
                <c:ptCount val="1"/>
                <c:pt idx="0">
                  <c:v>2012</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plot'!$J$107:$J$127</c:f>
              <c:numCache>
                <c:formatCode>General</c:formatCode>
                <c:ptCount val="21"/>
                <c:pt idx="0">
                  <c:v>8.3000000000000001E-3</c:v>
                </c:pt>
                <c:pt idx="1">
                  <c:v>3.5000000000000001E-3</c:v>
                </c:pt>
                <c:pt idx="2">
                  <c:v>1.4E-2</c:v>
                </c:pt>
                <c:pt idx="3">
                  <c:v>0.04</c:v>
                </c:pt>
                <c:pt idx="4">
                  <c:v>1.35E-2</c:v>
                </c:pt>
                <c:pt idx="5">
                  <c:v>2.58E-2</c:v>
                </c:pt>
                <c:pt idx="6">
                  <c:v>3.5999999999999997E-2</c:v>
                </c:pt>
                <c:pt idx="7">
                  <c:v>2.5000000000000001E-2</c:v>
                </c:pt>
                <c:pt idx="8">
                  <c:v>3.2000000000000001E-2</c:v>
                </c:pt>
                <c:pt idx="9">
                  <c:v>4.4200000000000003E-2</c:v>
                </c:pt>
                <c:pt idx="10">
                  <c:v>2.7E-2</c:v>
                </c:pt>
                <c:pt idx="11">
                  <c:v>0.17699999999999999</c:v>
                </c:pt>
                <c:pt idx="12">
                  <c:v>6.3E-2</c:v>
                </c:pt>
                <c:pt idx="13">
                  <c:v>3.5999999999999997E-2</c:v>
                </c:pt>
                <c:pt idx="14">
                  <c:v>0.214</c:v>
                </c:pt>
                <c:pt idx="15">
                  <c:v>5.45E-2</c:v>
                </c:pt>
                <c:pt idx="16">
                  <c:v>0.11600000000000001</c:v>
                </c:pt>
                <c:pt idx="17">
                  <c:v>0.69799999999999995</c:v>
                </c:pt>
                <c:pt idx="18">
                  <c:v>0.32500000000000001</c:v>
                </c:pt>
                <c:pt idx="19">
                  <c:v>0.158</c:v>
                </c:pt>
                <c:pt idx="20">
                  <c:v>0.191</c:v>
                </c:pt>
              </c:numCache>
            </c:numRef>
          </c:val>
          <c:extLst>
            <c:ext xmlns:c16="http://schemas.microsoft.com/office/drawing/2014/chart" uri="{C3380CC4-5D6E-409C-BE32-E72D297353CC}">
              <c16:uniqueId val="{00000003-366A-ED45-B2F7-28B7ADFF5D43}"/>
            </c:ext>
          </c:extLst>
        </c:ser>
        <c:dLbls>
          <c:showLegendKey val="0"/>
          <c:showVal val="0"/>
          <c:showCatName val="0"/>
          <c:showSerName val="0"/>
          <c:showPercent val="0"/>
          <c:showBubbleSize val="0"/>
        </c:dLbls>
        <c:gapWidth val="150"/>
        <c:axId val="260545152"/>
        <c:axId val="260551040"/>
      </c:barChart>
      <c:catAx>
        <c:axId val="260545152"/>
        <c:scaling>
          <c:orientation val="minMax"/>
        </c:scaling>
        <c:delete val="0"/>
        <c:axPos val="l"/>
        <c:numFmt formatCode="General" sourceLinked="0"/>
        <c:majorTickMark val="out"/>
        <c:minorTickMark val="none"/>
        <c:tickLblPos val="nextTo"/>
        <c:crossAx val="260551040"/>
        <c:crosses val="autoZero"/>
        <c:auto val="1"/>
        <c:lblAlgn val="ctr"/>
        <c:lblOffset val="100"/>
        <c:noMultiLvlLbl val="0"/>
      </c:catAx>
      <c:valAx>
        <c:axId val="260551040"/>
        <c:scaling>
          <c:orientation val="minMax"/>
          <c:max val="0.7"/>
        </c:scaling>
        <c:delete val="0"/>
        <c:axPos val="b"/>
        <c:majorGridlines/>
        <c:title>
          <c:tx>
            <c:rich>
              <a:bodyPr/>
              <a:lstStyle/>
              <a:p>
                <a:pPr>
                  <a:defRPr/>
                </a:pPr>
                <a:r>
                  <a:rPr lang="en-NZ"/>
                  <a:t>g TEQ / annum</a:t>
                </a:r>
              </a:p>
            </c:rich>
          </c:tx>
          <c:overlay val="0"/>
        </c:title>
        <c:numFmt formatCode="General" sourceLinked="1"/>
        <c:majorTickMark val="out"/>
        <c:minorTickMark val="none"/>
        <c:tickLblPos val="nextTo"/>
        <c:crossAx val="2605451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Annual Dioxin Releases 2024</a:t>
            </a:r>
          </a:p>
        </c:rich>
      </c:tx>
      <c:overlay val="0"/>
    </c:title>
    <c:autoTitleDeleted val="0"/>
    <c:plotArea>
      <c:layout>
        <c:manualLayout>
          <c:layoutTarget val="inner"/>
          <c:xMode val="edge"/>
          <c:yMode val="edge"/>
          <c:x val="0.43344712667495511"/>
          <c:y val="6.1893144712843101E-2"/>
          <c:w val="0.54040070337057666"/>
          <c:h val="0.88086266954895232"/>
        </c:manualLayout>
      </c:layout>
      <c:barChart>
        <c:barDir val="bar"/>
        <c:grouping val="clustered"/>
        <c:varyColors val="0"/>
        <c:ser>
          <c:idx val="0"/>
          <c:order val="0"/>
          <c:invertIfNegative val="0"/>
          <c:cat>
            <c:strRef>
              <c:f>'2024 Data Vertical plot'!$J$5:$J$49</c:f>
              <c:strCache>
                <c:ptCount val="45"/>
                <c:pt idx="0">
                  <c:v>Use of 2,4-D</c:v>
                </c:pt>
                <c:pt idx="1">
                  <c:v>Tobacco smoking</c:v>
                </c:pt>
                <c:pt idx="2">
                  <c:v>Brick production</c:v>
                </c:pt>
                <c:pt idx="3">
                  <c:v>Pottery and ceramics</c:v>
                </c:pt>
                <c:pt idx="4">
                  <c:v>Household heating &amp; cooking  with oil</c:v>
                </c:pt>
                <c:pt idx="5">
                  <c:v>Sewage sludge incineration</c:v>
                </c:pt>
                <c:pt idx="6">
                  <c:v>Heavy fuel oil-fired power plants</c:v>
                </c:pt>
                <c:pt idx="7">
                  <c:v>4-stroke engines</c:v>
                </c:pt>
                <c:pt idx="8">
                  <c:v>Glass production</c:v>
                </c:pt>
                <c:pt idx="9">
                  <c:v>Wood and biomass incineration</c:v>
                </c:pt>
                <c:pt idx="10">
                  <c:v>Household heating &amp; cooking  with coal</c:v>
                </c:pt>
                <c:pt idx="11">
                  <c:v>Household heating &amp; cooking  with gas</c:v>
                </c:pt>
                <c:pt idx="12">
                  <c:v>Fuel oil/gas-fired electricity generation</c:v>
                </c:pt>
                <c:pt idx="13">
                  <c:v>Iron foundries</c:v>
                </c:pt>
                <c:pt idx="14">
                  <c:v>Fuel oil and gas-fired power plants</c:v>
                </c:pt>
                <c:pt idx="15">
                  <c:v>Landfill gas/biogas combustion</c:v>
                </c:pt>
                <c:pt idx="16">
                  <c:v>Black liquor combustion</c:v>
                </c:pt>
                <c:pt idx="17">
                  <c:v>Lime production</c:v>
                </c:pt>
                <c:pt idx="18">
                  <c:v>Cement production</c:v>
                </c:pt>
                <c:pt idx="19">
                  <c:v>Asphalt production</c:v>
                </c:pt>
                <c:pt idx="20">
                  <c:v>Heavy oil-fired engines</c:v>
                </c:pt>
                <c:pt idx="21">
                  <c:v>Pulp &amp; paper sludge disposal</c:v>
                </c:pt>
                <c:pt idx="22">
                  <c:v>Agricultural residue burning</c:v>
                </c:pt>
                <c:pt idx="23">
                  <c:v>Grassland and savannah fires</c:v>
                </c:pt>
                <c:pt idx="24">
                  <c:v>Brass and bronze production</c:v>
                </c:pt>
                <c:pt idx="25">
                  <c:v>2-stroke engines</c:v>
                </c:pt>
                <c:pt idx="26">
                  <c:v>Forest fires</c:v>
                </c:pt>
                <c:pt idx="27">
                  <c:v>Crematoria</c:v>
                </c:pt>
                <c:pt idx="28">
                  <c:v>Destruction of animal carcasses</c:v>
                </c:pt>
                <c:pt idx="29">
                  <c:v>Primary iron &amp; steel production</c:v>
                </c:pt>
                <c:pt idx="30">
                  <c:v>Galvanising</c:v>
                </c:pt>
                <c:pt idx="31">
                  <c:v>Vehicle fires</c:v>
                </c:pt>
                <c:pt idx="32">
                  <c:v>Diesel engines</c:v>
                </c:pt>
                <c:pt idx="33">
                  <c:v>Coal-fired electricity generation</c:v>
                </c:pt>
                <c:pt idx="34">
                  <c:v>Medical waste incineration</c:v>
                </c:pt>
                <c:pt idx="35">
                  <c:v>Open burning of domestic wastes</c:v>
                </c:pt>
                <c:pt idx="36">
                  <c:v>Structure fires</c:v>
                </c:pt>
                <c:pt idx="37">
                  <c:v>Household heating &amp; cooking  with biomass</c:v>
                </c:pt>
                <c:pt idx="38">
                  <c:v>Industrial/commercial coal use</c:v>
                </c:pt>
                <c:pt idx="39">
                  <c:v>Fires at waste dumps</c:v>
                </c:pt>
                <c:pt idx="40">
                  <c:v>Metal shredding</c:v>
                </c:pt>
                <c:pt idx="41">
                  <c:v>Biomass power plants</c:v>
                </c:pt>
                <c:pt idx="42">
                  <c:v>Sewage/sewage treatment</c:v>
                </c:pt>
                <c:pt idx="43">
                  <c:v>Secondary aluminium production</c:v>
                </c:pt>
                <c:pt idx="44">
                  <c:v>Landfills, waste dumps and landfill mining</c:v>
                </c:pt>
              </c:strCache>
            </c:strRef>
          </c:cat>
          <c:val>
            <c:numRef>
              <c:f>'2024 Data Vertical plot'!$L$5:$L$49</c:f>
              <c:numCache>
                <c:formatCode>General</c:formatCode>
                <c:ptCount val="45"/>
                <c:pt idx="0">
                  <c:v>5.0000000000000002E-5</c:v>
                </c:pt>
                <c:pt idx="1">
                  <c:v>1.3799999999999999E-4</c:v>
                </c:pt>
                <c:pt idx="2">
                  <c:v>3.1E-4</c:v>
                </c:pt>
                <c:pt idx="3">
                  <c:v>8.4000000000000003E-4</c:v>
                </c:pt>
                <c:pt idx="4">
                  <c:v>1E-3</c:v>
                </c:pt>
                <c:pt idx="5">
                  <c:v>1.2999999999999999E-3</c:v>
                </c:pt>
                <c:pt idx="6">
                  <c:v>1.9E-3</c:v>
                </c:pt>
                <c:pt idx="7">
                  <c:v>2.0999999999999999E-3</c:v>
                </c:pt>
                <c:pt idx="8">
                  <c:v>3.0999999999999999E-3</c:v>
                </c:pt>
                <c:pt idx="9">
                  <c:v>1.17E-2</c:v>
                </c:pt>
                <c:pt idx="10">
                  <c:v>1.5100000000000001E-2</c:v>
                </c:pt>
                <c:pt idx="11">
                  <c:v>1.6799999999999999E-2</c:v>
                </c:pt>
                <c:pt idx="12">
                  <c:v>0.02</c:v>
                </c:pt>
                <c:pt idx="13">
                  <c:v>2.1000000000000001E-2</c:v>
                </c:pt>
                <c:pt idx="14">
                  <c:v>2.9000000000000001E-2</c:v>
                </c:pt>
                <c:pt idx="15">
                  <c:v>0.03</c:v>
                </c:pt>
                <c:pt idx="16">
                  <c:v>3.1E-2</c:v>
                </c:pt>
                <c:pt idx="17">
                  <c:v>4.1000000000000002E-2</c:v>
                </c:pt>
                <c:pt idx="18">
                  <c:v>0.05</c:v>
                </c:pt>
                <c:pt idx="19">
                  <c:v>5.3999999999999999E-2</c:v>
                </c:pt>
                <c:pt idx="20">
                  <c:v>7.1599999999999997E-2</c:v>
                </c:pt>
                <c:pt idx="21">
                  <c:v>0.11700000000000001</c:v>
                </c:pt>
                <c:pt idx="22">
                  <c:v>0.124</c:v>
                </c:pt>
                <c:pt idx="23">
                  <c:v>0.13600000000000001</c:v>
                </c:pt>
                <c:pt idx="24">
                  <c:v>0.16800000000000001</c:v>
                </c:pt>
                <c:pt idx="25">
                  <c:v>0.21</c:v>
                </c:pt>
                <c:pt idx="26">
                  <c:v>0.224</c:v>
                </c:pt>
                <c:pt idx="27">
                  <c:v>0.254</c:v>
                </c:pt>
                <c:pt idx="28">
                  <c:v>0.255</c:v>
                </c:pt>
                <c:pt idx="29">
                  <c:v>0.25800000000000001</c:v>
                </c:pt>
                <c:pt idx="30">
                  <c:v>0.25900000000000001</c:v>
                </c:pt>
                <c:pt idx="31">
                  <c:v>0.30199999999999999</c:v>
                </c:pt>
                <c:pt idx="32">
                  <c:v>0.31</c:v>
                </c:pt>
                <c:pt idx="33">
                  <c:v>0.443</c:v>
                </c:pt>
                <c:pt idx="34">
                  <c:v>0.48899999999999999</c:v>
                </c:pt>
                <c:pt idx="35">
                  <c:v>0.51600000000000001</c:v>
                </c:pt>
                <c:pt idx="36">
                  <c:v>0.71799999999999997</c:v>
                </c:pt>
                <c:pt idx="37">
                  <c:v>0.89300000000000002</c:v>
                </c:pt>
                <c:pt idx="38">
                  <c:v>1.0409999999999999</c:v>
                </c:pt>
                <c:pt idx="39">
                  <c:v>1.0880000000000001</c:v>
                </c:pt>
                <c:pt idx="40">
                  <c:v>1.18</c:v>
                </c:pt>
                <c:pt idx="41">
                  <c:v>1.8240000000000001</c:v>
                </c:pt>
                <c:pt idx="42">
                  <c:v>2.911</c:v>
                </c:pt>
                <c:pt idx="43">
                  <c:v>3.165</c:v>
                </c:pt>
                <c:pt idx="44">
                  <c:v>16.66</c:v>
                </c:pt>
              </c:numCache>
            </c:numRef>
          </c:val>
          <c:extLst>
            <c:ext xmlns:c16="http://schemas.microsoft.com/office/drawing/2014/chart" uri="{C3380CC4-5D6E-409C-BE32-E72D297353CC}">
              <c16:uniqueId val="{00000000-0C05-F84C-933D-7373FF78BA2E}"/>
            </c:ext>
          </c:extLst>
        </c:ser>
        <c:dLbls>
          <c:showLegendKey val="0"/>
          <c:showVal val="0"/>
          <c:showCatName val="0"/>
          <c:showSerName val="0"/>
          <c:showPercent val="0"/>
          <c:showBubbleSize val="0"/>
        </c:dLbls>
        <c:gapWidth val="150"/>
        <c:axId val="41911424"/>
        <c:axId val="41912960"/>
      </c:barChart>
      <c:catAx>
        <c:axId val="41911424"/>
        <c:scaling>
          <c:orientation val="minMax"/>
        </c:scaling>
        <c:delete val="0"/>
        <c:axPos val="l"/>
        <c:numFmt formatCode="General" sourceLinked="1"/>
        <c:majorTickMark val="out"/>
        <c:minorTickMark val="none"/>
        <c:tickLblPos val="nextTo"/>
        <c:txPr>
          <a:bodyPr/>
          <a:lstStyle/>
          <a:p>
            <a:pPr>
              <a:defRPr sz="800" b="1" baseline="0"/>
            </a:pPr>
            <a:endParaRPr lang="en-US"/>
          </a:p>
        </c:txPr>
        <c:crossAx val="41912960"/>
        <c:crosses val="autoZero"/>
        <c:auto val="1"/>
        <c:lblAlgn val="ctr"/>
        <c:lblOffset val="100"/>
        <c:noMultiLvlLbl val="0"/>
      </c:catAx>
      <c:valAx>
        <c:axId val="41912960"/>
        <c:scaling>
          <c:orientation val="minMax"/>
          <c:max val="17"/>
          <c:min val="0"/>
        </c:scaling>
        <c:delete val="0"/>
        <c:axPos val="b"/>
        <c:majorGridlines/>
        <c:title>
          <c:tx>
            <c:rich>
              <a:bodyPr/>
              <a:lstStyle/>
              <a:p>
                <a:pPr>
                  <a:defRPr/>
                </a:pPr>
                <a:r>
                  <a:rPr lang="en-US"/>
                  <a:t>Annual Releases, g TEQ/year</a:t>
                </a:r>
              </a:p>
            </c:rich>
          </c:tx>
          <c:overlay val="0"/>
        </c:title>
        <c:numFmt formatCode="General" sourceLinked="1"/>
        <c:majorTickMark val="out"/>
        <c:minorTickMark val="none"/>
        <c:tickLblPos val="nextTo"/>
        <c:crossAx val="41911424"/>
        <c:crosses val="autoZero"/>
        <c:crossBetween val="between"/>
        <c:majorUnit val="4"/>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pie"/>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'Pie of Pie'!$C$4:$C$13</c:f>
              <c:strCache>
                <c:ptCount val="10"/>
                <c:pt idx="0">
                  <c:v>Landfills </c:v>
                </c:pt>
                <c:pt idx="1">
                  <c:v>Sewage Treatment</c:v>
                </c:pt>
                <c:pt idx="2">
                  <c:v>Remaining 40 Sources</c:v>
                </c:pt>
                <c:pt idx="3">
                  <c:v>Secondary Aluminium</c:v>
                </c:pt>
                <c:pt idx="4">
                  <c:v>Industrial Wood Combustion</c:v>
                </c:pt>
                <c:pt idx="5">
                  <c:v>Industrial Coal Combustion</c:v>
                </c:pt>
                <c:pt idx="6">
                  <c:v>Metal Shredding</c:v>
                </c:pt>
                <c:pt idx="7">
                  <c:v>Fires at Waste Dumps</c:v>
                </c:pt>
                <c:pt idx="8">
                  <c:v>Heating and Cooking with Wood</c:v>
                </c:pt>
                <c:pt idx="9">
                  <c:v>Structure Fires</c:v>
                </c:pt>
              </c:strCache>
            </c:strRef>
          </c:cat>
          <c:val>
            <c:numRef>
              <c:f>'Pie of Pie'!$D$4:$D$13</c:f>
              <c:numCache>
                <c:formatCode>0%</c:formatCode>
                <c:ptCount val="10"/>
                <c:pt idx="0">
                  <c:v>0.49</c:v>
                </c:pt>
                <c:pt idx="1">
                  <c:v>0.09</c:v>
                </c:pt>
                <c:pt idx="2">
                  <c:v>0.13</c:v>
                </c:pt>
                <c:pt idx="3">
                  <c:v>0.09</c:v>
                </c:pt>
                <c:pt idx="4">
                  <c:v>0.05</c:v>
                </c:pt>
                <c:pt idx="5">
                  <c:v>0.03</c:v>
                </c:pt>
                <c:pt idx="6">
                  <c:v>0.04</c:v>
                </c:pt>
                <c:pt idx="7">
                  <c:v>3.2000000000000001E-2</c:v>
                </c:pt>
                <c:pt idx="8">
                  <c:v>2.5999999999999999E-2</c:v>
                </c:pt>
                <c:pt idx="9">
                  <c:v>0.02</c:v>
                </c:pt>
              </c:numCache>
            </c:numRef>
          </c:val>
          <c:extLst>
            <c:ext xmlns:c16="http://schemas.microsoft.com/office/drawing/2014/chart" uri="{C3380CC4-5D6E-409C-BE32-E72D297353CC}">
              <c16:uniqueId val="{00000000-B0B4-4F4A-B847-9D54FECD6E27}"/>
            </c:ext>
          </c:extLst>
        </c:ser>
        <c:dLbls>
          <c:showLegendKey val="0"/>
          <c:showVal val="0"/>
          <c:showCatName val="0"/>
          <c:showSerName val="0"/>
          <c:showPercent val="0"/>
          <c:showBubbleSize val="0"/>
          <c:showLeaderLines val="1"/>
        </c:dLbls>
        <c:gapWidth val="100"/>
        <c:splitType val="pos"/>
        <c:splitPos val="5"/>
        <c:secondPieSize val="75"/>
        <c:serLines/>
      </c:ofPieChart>
    </c:plotArea>
    <c:legend>
      <c:legendPos val="r"/>
      <c:layout>
        <c:manualLayout>
          <c:xMode val="edge"/>
          <c:yMode val="edge"/>
          <c:x val="0.63602853796369918"/>
          <c:y val="4.9616825063749308E-2"/>
          <c:w val="0.36397146203630076"/>
          <c:h val="0.9503831749362506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Comparison of Major</a:t>
            </a:r>
            <a:r>
              <a:rPr lang="en-NZ" baseline="0"/>
              <a:t> Dioxin Releases for 2012, 2016, 2020 and 2024</a:t>
            </a:r>
            <a:endParaRPr lang="en-NZ"/>
          </a:p>
        </c:rich>
      </c:tx>
      <c:overlay val="0"/>
    </c:title>
    <c:autoTitleDeleted val="0"/>
    <c:plotArea>
      <c:layout/>
      <c:barChart>
        <c:barDir val="bar"/>
        <c:grouping val="clustered"/>
        <c:varyColors val="0"/>
        <c:ser>
          <c:idx val="0"/>
          <c:order val="0"/>
          <c:tx>
            <c:strRef>
              <c:f>'[2024 version of Main Chart and Multi year Chart for 2020 Inventory.xlsx]2020 Multi_year plot'!$G$57</c:f>
              <c:strCache>
                <c:ptCount val="1"/>
                <c:pt idx="0">
                  <c:v>2024</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plot'!$G$58:$G$77</c:f>
              <c:numCache>
                <c:formatCode>General</c:formatCode>
                <c:ptCount val="20"/>
                <c:pt idx="0">
                  <c:v>0.13600000000000001</c:v>
                </c:pt>
                <c:pt idx="1">
                  <c:v>0.48899999999999999</c:v>
                </c:pt>
                <c:pt idx="2">
                  <c:v>0.224</c:v>
                </c:pt>
                <c:pt idx="3">
                  <c:v>0.30199999999999999</c:v>
                </c:pt>
                <c:pt idx="4">
                  <c:v>0.31</c:v>
                </c:pt>
                <c:pt idx="5">
                  <c:v>0.25900000000000001</c:v>
                </c:pt>
                <c:pt idx="6">
                  <c:v>0.16800000000000001</c:v>
                </c:pt>
                <c:pt idx="7">
                  <c:v>0.25800000000000001</c:v>
                </c:pt>
                <c:pt idx="8">
                  <c:v>7.1599999999999997E-2</c:v>
                </c:pt>
                <c:pt idx="9">
                  <c:v>1.0880000000000001</c:v>
                </c:pt>
                <c:pt idx="10">
                  <c:v>0.51600000000000001</c:v>
                </c:pt>
                <c:pt idx="11">
                  <c:v>0.89300000000000002</c:v>
                </c:pt>
                <c:pt idx="12">
                  <c:v>1.18</c:v>
                </c:pt>
                <c:pt idx="13">
                  <c:v>1.8240000000000001</c:v>
                </c:pt>
                <c:pt idx="14">
                  <c:v>0.71799999999999997</c:v>
                </c:pt>
                <c:pt idx="15">
                  <c:v>1.0409999999999999</c:v>
                </c:pt>
                <c:pt idx="16">
                  <c:v>0</c:v>
                </c:pt>
                <c:pt idx="17">
                  <c:v>3.165</c:v>
                </c:pt>
                <c:pt idx="18">
                  <c:v>2.911</c:v>
                </c:pt>
                <c:pt idx="19">
                  <c:v>16.66</c:v>
                </c:pt>
              </c:numCache>
            </c:numRef>
          </c:val>
          <c:extLst>
            <c:ext xmlns:c16="http://schemas.microsoft.com/office/drawing/2014/chart" uri="{C3380CC4-5D6E-409C-BE32-E72D297353CC}">
              <c16:uniqueId val="{00000000-F4B6-634E-9B5D-2C98216B4C33}"/>
            </c:ext>
          </c:extLst>
        </c:ser>
        <c:ser>
          <c:idx val="1"/>
          <c:order val="1"/>
          <c:tx>
            <c:strRef>
              <c:f>'[2024 version of Main Chart and Multi year Chart for 2020 Inventory.xlsx]2020 Multi_year plot'!$H$57</c:f>
              <c:strCache>
                <c:ptCount val="1"/>
                <c:pt idx="0">
                  <c:v>2020</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plot'!$H$58:$H$77</c:f>
              <c:numCache>
                <c:formatCode>General</c:formatCode>
                <c:ptCount val="20"/>
                <c:pt idx="0">
                  <c:v>0.2223</c:v>
                </c:pt>
                <c:pt idx="1">
                  <c:v>0.23599999999999999</c:v>
                </c:pt>
                <c:pt idx="2">
                  <c:v>0.43730000000000002</c:v>
                </c:pt>
                <c:pt idx="3">
                  <c:v>0.29210000000000003</c:v>
                </c:pt>
                <c:pt idx="4">
                  <c:v>0.28499999999999998</c:v>
                </c:pt>
                <c:pt idx="5">
                  <c:v>0.26700000000000002</c:v>
                </c:pt>
                <c:pt idx="6">
                  <c:v>0.185</c:v>
                </c:pt>
                <c:pt idx="7">
                  <c:v>0.1845</c:v>
                </c:pt>
                <c:pt idx="8">
                  <c:v>0.34300000000000003</c:v>
                </c:pt>
                <c:pt idx="9">
                  <c:v>1.1299999999999999</c:v>
                </c:pt>
                <c:pt idx="10">
                  <c:v>0.47799999999999998</c:v>
                </c:pt>
                <c:pt idx="11">
                  <c:v>0.90500000000000003</c:v>
                </c:pt>
                <c:pt idx="12">
                  <c:v>1.82</c:v>
                </c:pt>
                <c:pt idx="13">
                  <c:v>2.0590000000000002</c:v>
                </c:pt>
                <c:pt idx="14">
                  <c:v>0.52400000000000002</c:v>
                </c:pt>
                <c:pt idx="15">
                  <c:v>1.3320000000000001</c:v>
                </c:pt>
                <c:pt idx="16">
                  <c:v>0</c:v>
                </c:pt>
                <c:pt idx="17">
                  <c:v>2.1949999999999998</c:v>
                </c:pt>
                <c:pt idx="18">
                  <c:v>2.8090000000000002</c:v>
                </c:pt>
                <c:pt idx="19">
                  <c:v>18.97</c:v>
                </c:pt>
              </c:numCache>
            </c:numRef>
          </c:val>
          <c:extLst>
            <c:ext xmlns:c16="http://schemas.microsoft.com/office/drawing/2014/chart" uri="{C3380CC4-5D6E-409C-BE32-E72D297353CC}">
              <c16:uniqueId val="{00000001-F4B6-634E-9B5D-2C98216B4C33}"/>
            </c:ext>
          </c:extLst>
        </c:ser>
        <c:ser>
          <c:idx val="2"/>
          <c:order val="2"/>
          <c:tx>
            <c:strRef>
              <c:f>'[2024 version of Main Chart and Multi year Chart for 2020 Inventory.xlsx]2020 Multi_year plot'!$I$57</c:f>
              <c:strCache>
                <c:ptCount val="1"/>
                <c:pt idx="0">
                  <c:v>2016</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plot'!$I$58:$I$77</c:f>
              <c:numCache>
                <c:formatCode>General</c:formatCode>
                <c:ptCount val="20"/>
                <c:pt idx="0">
                  <c:v>0.21329999999999999</c:v>
                </c:pt>
                <c:pt idx="1">
                  <c:v>0.2356</c:v>
                </c:pt>
                <c:pt idx="2">
                  <c:v>0.23569999999999999</c:v>
                </c:pt>
                <c:pt idx="3">
                  <c:v>0.247</c:v>
                </c:pt>
                <c:pt idx="4">
                  <c:v>0.26600000000000001</c:v>
                </c:pt>
                <c:pt idx="5">
                  <c:v>0.27527000000000001</c:v>
                </c:pt>
                <c:pt idx="6">
                  <c:v>0.33700000000000002</c:v>
                </c:pt>
                <c:pt idx="7">
                  <c:v>0.3669</c:v>
                </c:pt>
                <c:pt idx="8">
                  <c:v>0.377</c:v>
                </c:pt>
                <c:pt idx="9">
                  <c:v>0.377</c:v>
                </c:pt>
                <c:pt idx="10">
                  <c:v>0.82720000000000005</c:v>
                </c:pt>
                <c:pt idx="11">
                  <c:v>0.97399999999999998</c:v>
                </c:pt>
                <c:pt idx="12">
                  <c:v>1.3</c:v>
                </c:pt>
                <c:pt idx="13">
                  <c:v>1.3</c:v>
                </c:pt>
                <c:pt idx="14">
                  <c:v>1.3959999999999999</c:v>
                </c:pt>
                <c:pt idx="15">
                  <c:v>1.5589999999999999</c:v>
                </c:pt>
                <c:pt idx="16">
                  <c:v>0</c:v>
                </c:pt>
                <c:pt idx="17">
                  <c:v>3.6589999999999998</c:v>
                </c:pt>
                <c:pt idx="18">
                  <c:v>2.601</c:v>
                </c:pt>
                <c:pt idx="19">
                  <c:v>18.733000000000001</c:v>
                </c:pt>
              </c:numCache>
            </c:numRef>
          </c:val>
          <c:extLst>
            <c:ext xmlns:c16="http://schemas.microsoft.com/office/drawing/2014/chart" uri="{C3380CC4-5D6E-409C-BE32-E72D297353CC}">
              <c16:uniqueId val="{00000002-F4B6-634E-9B5D-2C98216B4C33}"/>
            </c:ext>
          </c:extLst>
        </c:ser>
        <c:ser>
          <c:idx val="3"/>
          <c:order val="3"/>
          <c:tx>
            <c:strRef>
              <c:f>'[2024 version of Main Chart and Multi year Chart for 2020 Inventory.xlsx]2020 Multi_year plot'!$J$57</c:f>
              <c:strCache>
                <c:ptCount val="1"/>
                <c:pt idx="0">
                  <c:v>2012</c:v>
                </c:pt>
              </c:strCache>
            </c:strRef>
          </c:tx>
          <c:invertIfNegative val="0"/>
          <c:cat>
            <c:strRef>
              <c:f>'[2024 version of Main Chart and Multi year Chart for 2020 Inventory.xlsx]2020 Multi_year plot'!$F$58:$F$77</c:f>
              <c:strCache>
                <c:ptCount val="20"/>
                <c:pt idx="0">
                  <c:v>Grassland and savannah fires</c:v>
                </c:pt>
                <c:pt idx="1">
                  <c:v>Medical waste incineration</c:v>
                </c:pt>
                <c:pt idx="2">
                  <c:v>Forest fires</c:v>
                </c:pt>
                <c:pt idx="3">
                  <c:v>Vehicle fires</c:v>
                </c:pt>
                <c:pt idx="4">
                  <c:v>Diesel engines</c:v>
                </c:pt>
                <c:pt idx="5">
                  <c:v>Galvanising</c:v>
                </c:pt>
                <c:pt idx="6">
                  <c:v>Brass and bronze production</c:v>
                </c:pt>
                <c:pt idx="7">
                  <c:v>Primary iron &amp; steel production</c:v>
                </c:pt>
                <c:pt idx="8">
                  <c:v>Heavy oil-fired engines</c:v>
                </c:pt>
                <c:pt idx="9">
                  <c:v>Landfill fires</c:v>
                </c:pt>
                <c:pt idx="10">
                  <c:v>Open burning of domestic wastes</c:v>
                </c:pt>
                <c:pt idx="11">
                  <c:v>Household heating &amp; cooking  with biomass</c:v>
                </c:pt>
                <c:pt idx="12">
                  <c:v>Metal shredding</c:v>
                </c:pt>
                <c:pt idx="13">
                  <c:v>Biomass power plants</c:v>
                </c:pt>
                <c:pt idx="14">
                  <c:v>Structure fires</c:v>
                </c:pt>
                <c:pt idx="15">
                  <c:v>Industrial/commercial coal use</c:v>
                </c:pt>
                <c:pt idx="16">
                  <c:v>Secondary iron &amp; steel production</c:v>
                </c:pt>
                <c:pt idx="17">
                  <c:v>Secondary aluminium production</c:v>
                </c:pt>
                <c:pt idx="18">
                  <c:v>Sewage/sewage treatment</c:v>
                </c:pt>
                <c:pt idx="19">
                  <c:v>Landfills, waste dumps and landfill mining</c:v>
                </c:pt>
              </c:strCache>
            </c:strRef>
          </c:cat>
          <c:val>
            <c:numRef>
              <c:f>'[2024 version of Main Chart and Multi year Chart for 2020 Inventory.xlsx]2020 Multi_year plot'!$J$58:$J$77</c:f>
              <c:numCache>
                <c:formatCode>General</c:formatCode>
                <c:ptCount val="20"/>
                <c:pt idx="0">
                  <c:v>0.246</c:v>
                </c:pt>
                <c:pt idx="1">
                  <c:v>0.66139999999999999</c:v>
                </c:pt>
                <c:pt idx="2">
                  <c:v>0.17399999999999999</c:v>
                </c:pt>
                <c:pt idx="3">
                  <c:v>0.20200000000000001</c:v>
                </c:pt>
                <c:pt idx="4">
                  <c:v>0.23799999999999999</c:v>
                </c:pt>
                <c:pt idx="5">
                  <c:v>0.251</c:v>
                </c:pt>
                <c:pt idx="6">
                  <c:v>1.0349999999999999</c:v>
                </c:pt>
                <c:pt idx="7">
                  <c:v>0.30199999999999999</c:v>
                </c:pt>
                <c:pt idx="8">
                  <c:v>0.36799999999999999</c:v>
                </c:pt>
                <c:pt idx="9">
                  <c:v>0.3906</c:v>
                </c:pt>
                <c:pt idx="10">
                  <c:v>0.8</c:v>
                </c:pt>
                <c:pt idx="11">
                  <c:v>0.98399999999999999</c:v>
                </c:pt>
                <c:pt idx="12">
                  <c:v>1.82</c:v>
                </c:pt>
                <c:pt idx="13">
                  <c:v>1.3</c:v>
                </c:pt>
                <c:pt idx="14">
                  <c:v>1.25</c:v>
                </c:pt>
                <c:pt idx="15">
                  <c:v>1.34</c:v>
                </c:pt>
                <c:pt idx="16">
                  <c:v>2.84</c:v>
                </c:pt>
                <c:pt idx="17">
                  <c:v>4.09</c:v>
                </c:pt>
                <c:pt idx="18">
                  <c:v>2.5649999999999999</c:v>
                </c:pt>
                <c:pt idx="19">
                  <c:v>13.83</c:v>
                </c:pt>
              </c:numCache>
            </c:numRef>
          </c:val>
          <c:extLst>
            <c:ext xmlns:c16="http://schemas.microsoft.com/office/drawing/2014/chart" uri="{C3380CC4-5D6E-409C-BE32-E72D297353CC}">
              <c16:uniqueId val="{00000003-F4B6-634E-9B5D-2C98216B4C33}"/>
            </c:ext>
          </c:extLst>
        </c:ser>
        <c:dLbls>
          <c:showLegendKey val="0"/>
          <c:showVal val="0"/>
          <c:showCatName val="0"/>
          <c:showSerName val="0"/>
          <c:showPercent val="0"/>
          <c:showBubbleSize val="0"/>
        </c:dLbls>
        <c:gapWidth val="150"/>
        <c:axId val="260425600"/>
        <c:axId val="260427136"/>
      </c:barChart>
      <c:catAx>
        <c:axId val="260425600"/>
        <c:scaling>
          <c:orientation val="minMax"/>
        </c:scaling>
        <c:delete val="0"/>
        <c:axPos val="l"/>
        <c:numFmt formatCode="General" sourceLinked="0"/>
        <c:majorTickMark val="out"/>
        <c:minorTickMark val="none"/>
        <c:tickLblPos val="nextTo"/>
        <c:crossAx val="260427136"/>
        <c:crosses val="autoZero"/>
        <c:auto val="1"/>
        <c:lblAlgn val="ctr"/>
        <c:lblOffset val="100"/>
        <c:noMultiLvlLbl val="0"/>
      </c:catAx>
      <c:valAx>
        <c:axId val="260427136"/>
        <c:scaling>
          <c:orientation val="minMax"/>
        </c:scaling>
        <c:delete val="0"/>
        <c:axPos val="b"/>
        <c:majorGridlines/>
        <c:title>
          <c:tx>
            <c:rich>
              <a:bodyPr/>
              <a:lstStyle/>
              <a:p>
                <a:pPr>
                  <a:defRPr/>
                </a:pPr>
                <a:r>
                  <a:rPr lang="en-NZ"/>
                  <a:t>g TEQ/ annum</a:t>
                </a:r>
              </a:p>
            </c:rich>
          </c:tx>
          <c:overlay val="0"/>
        </c:title>
        <c:numFmt formatCode="General" sourceLinked="1"/>
        <c:majorTickMark val="out"/>
        <c:minorTickMark val="none"/>
        <c:tickLblPos val="nextTo"/>
        <c:crossAx val="26042560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Comparison of Minor Dioxin Releases for 2012, 2016,</a:t>
            </a:r>
            <a:r>
              <a:rPr lang="en-NZ" baseline="0"/>
              <a:t> </a:t>
            </a:r>
            <a:r>
              <a:rPr lang="en-NZ"/>
              <a:t>2020 and 2024</a:t>
            </a:r>
          </a:p>
        </c:rich>
      </c:tx>
      <c:overlay val="0"/>
    </c:title>
    <c:autoTitleDeleted val="0"/>
    <c:plotArea>
      <c:layout/>
      <c:barChart>
        <c:barDir val="bar"/>
        <c:grouping val="clustered"/>
        <c:varyColors val="0"/>
        <c:ser>
          <c:idx val="0"/>
          <c:order val="0"/>
          <c:tx>
            <c:strRef>
              <c:f>'[2024 version of Main Chart and Multi year Chart for 2020 Inventory.xlsx]2020 Multi_year plot'!$G$106</c:f>
              <c:strCache>
                <c:ptCount val="1"/>
                <c:pt idx="0">
                  <c:v>2024</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plot'!$G$107:$G$127</c:f>
              <c:numCache>
                <c:formatCode>General</c:formatCode>
                <c:ptCount val="21"/>
                <c:pt idx="0">
                  <c:v>1.9E-3</c:v>
                </c:pt>
                <c:pt idx="1">
                  <c:v>3.0999999999999999E-3</c:v>
                </c:pt>
                <c:pt idx="2">
                  <c:v>0.21</c:v>
                </c:pt>
                <c:pt idx="3">
                  <c:v>2.0500000000000002E-3</c:v>
                </c:pt>
                <c:pt idx="4">
                  <c:v>1.6799999999999999E-2</c:v>
                </c:pt>
                <c:pt idx="5">
                  <c:v>0</c:v>
                </c:pt>
                <c:pt idx="6">
                  <c:v>0.02</c:v>
                </c:pt>
                <c:pt idx="7">
                  <c:v>0.03</c:v>
                </c:pt>
                <c:pt idx="8">
                  <c:v>5.3999999999999999E-2</c:v>
                </c:pt>
                <c:pt idx="9">
                  <c:v>1.5100000000000001E-2</c:v>
                </c:pt>
                <c:pt idx="10">
                  <c:v>2.9000000000000001E-2</c:v>
                </c:pt>
                <c:pt idx="11">
                  <c:v>0.05</c:v>
                </c:pt>
                <c:pt idx="12">
                  <c:v>1.17E-2</c:v>
                </c:pt>
                <c:pt idx="13">
                  <c:v>3.1E-2</c:v>
                </c:pt>
                <c:pt idx="14">
                  <c:v>2.1000000000000001E-2</c:v>
                </c:pt>
                <c:pt idx="15">
                  <c:v>4.0899999999999999E-2</c:v>
                </c:pt>
                <c:pt idx="16">
                  <c:v>0.255</c:v>
                </c:pt>
                <c:pt idx="17">
                  <c:v>0.443</c:v>
                </c:pt>
                <c:pt idx="18">
                  <c:v>0.11700000000000001</c:v>
                </c:pt>
                <c:pt idx="19">
                  <c:v>0.124</c:v>
                </c:pt>
                <c:pt idx="20">
                  <c:v>0.254</c:v>
                </c:pt>
              </c:numCache>
            </c:numRef>
          </c:val>
          <c:extLst>
            <c:ext xmlns:c16="http://schemas.microsoft.com/office/drawing/2014/chart" uri="{C3380CC4-5D6E-409C-BE32-E72D297353CC}">
              <c16:uniqueId val="{00000000-C605-5C49-8CBA-CC5C6E72A21C}"/>
            </c:ext>
          </c:extLst>
        </c:ser>
        <c:ser>
          <c:idx val="1"/>
          <c:order val="1"/>
          <c:tx>
            <c:strRef>
              <c:f>'[2024 version of Main Chart and Multi year Chart for 2020 Inventory.xlsx]2020 Multi_year plot'!$H$106</c:f>
              <c:strCache>
                <c:ptCount val="1"/>
                <c:pt idx="0">
                  <c:v>2020</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plot'!$H$107:$H$127</c:f>
              <c:numCache>
                <c:formatCode>General</c:formatCode>
                <c:ptCount val="21"/>
                <c:pt idx="0">
                  <c:v>1.6000000000000001E-3</c:v>
                </c:pt>
                <c:pt idx="1">
                  <c:v>3.0999999999999999E-3</c:v>
                </c:pt>
                <c:pt idx="2">
                  <c:v>0.188</c:v>
                </c:pt>
                <c:pt idx="3">
                  <c:v>1.2E-2</c:v>
                </c:pt>
                <c:pt idx="4">
                  <c:v>1.6E-2</c:v>
                </c:pt>
                <c:pt idx="5">
                  <c:v>1.6E-2</c:v>
                </c:pt>
                <c:pt idx="6">
                  <c:v>2.1000000000000001E-2</c:v>
                </c:pt>
                <c:pt idx="7">
                  <c:v>0.03</c:v>
                </c:pt>
                <c:pt idx="8">
                  <c:v>5.8000000000000003E-2</c:v>
                </c:pt>
                <c:pt idx="9">
                  <c:v>2.7099999999999999E-2</c:v>
                </c:pt>
                <c:pt idx="10">
                  <c:v>3.7999999999999999E-2</c:v>
                </c:pt>
                <c:pt idx="11">
                  <c:v>0.04</c:v>
                </c:pt>
                <c:pt idx="12">
                  <c:v>1.2E-2</c:v>
                </c:pt>
                <c:pt idx="13">
                  <c:v>3.04E-2</c:v>
                </c:pt>
                <c:pt idx="14">
                  <c:v>2.1000000000000001E-2</c:v>
                </c:pt>
                <c:pt idx="15">
                  <c:v>4.5999999999999999E-2</c:v>
                </c:pt>
                <c:pt idx="16">
                  <c:v>0.255</c:v>
                </c:pt>
                <c:pt idx="17">
                  <c:v>0.46800000000000003</c:v>
                </c:pt>
                <c:pt idx="18">
                  <c:v>0.16900000000000001</c:v>
                </c:pt>
                <c:pt idx="19">
                  <c:v>0.14399999999999999</c:v>
                </c:pt>
                <c:pt idx="20">
                  <c:v>0.221</c:v>
                </c:pt>
              </c:numCache>
            </c:numRef>
          </c:val>
          <c:extLst>
            <c:ext xmlns:c16="http://schemas.microsoft.com/office/drawing/2014/chart" uri="{C3380CC4-5D6E-409C-BE32-E72D297353CC}">
              <c16:uniqueId val="{00000001-C605-5C49-8CBA-CC5C6E72A21C}"/>
            </c:ext>
          </c:extLst>
        </c:ser>
        <c:ser>
          <c:idx val="2"/>
          <c:order val="2"/>
          <c:tx>
            <c:strRef>
              <c:f>'[2024 version of Main Chart and Multi year Chart for 2020 Inventory.xlsx]2020 Multi_year plot'!$I$106</c:f>
              <c:strCache>
                <c:ptCount val="1"/>
                <c:pt idx="0">
                  <c:v>2016</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plot'!$I$107:$I$127</c:f>
              <c:numCache>
                <c:formatCode>General</c:formatCode>
                <c:ptCount val="21"/>
                <c:pt idx="0">
                  <c:v>2.5999999999999999E-3</c:v>
                </c:pt>
                <c:pt idx="1">
                  <c:v>3.0999999999999999E-3</c:v>
                </c:pt>
                <c:pt idx="2">
                  <c:v>1.4E-2</c:v>
                </c:pt>
                <c:pt idx="3">
                  <c:v>1.4200000000000001E-2</c:v>
                </c:pt>
                <c:pt idx="4">
                  <c:v>1.44E-2</c:v>
                </c:pt>
                <c:pt idx="5">
                  <c:v>2.7417E-2</c:v>
                </c:pt>
                <c:pt idx="6">
                  <c:v>2.8000000000000001E-2</c:v>
                </c:pt>
                <c:pt idx="7">
                  <c:v>2.58E-2</c:v>
                </c:pt>
                <c:pt idx="8">
                  <c:v>5.1799999999999999E-2</c:v>
                </c:pt>
                <c:pt idx="9">
                  <c:v>3.4180000000000002E-2</c:v>
                </c:pt>
                <c:pt idx="10">
                  <c:v>4.1000000000000002E-2</c:v>
                </c:pt>
                <c:pt idx="11">
                  <c:v>4.3999999999999997E-2</c:v>
                </c:pt>
                <c:pt idx="12">
                  <c:v>4.4999999999999998E-2</c:v>
                </c:pt>
                <c:pt idx="13">
                  <c:v>4.8300000000000003E-2</c:v>
                </c:pt>
                <c:pt idx="14">
                  <c:v>0.14199999999999999</c:v>
                </c:pt>
                <c:pt idx="15">
                  <c:v>7.4899999999999994E-2</c:v>
                </c:pt>
                <c:pt idx="16">
                  <c:v>0.11600000000000001</c:v>
                </c:pt>
                <c:pt idx="17">
                  <c:v>0.1162</c:v>
                </c:pt>
                <c:pt idx="18">
                  <c:v>0.51200000000000001</c:v>
                </c:pt>
                <c:pt idx="19">
                  <c:v>0.1595</c:v>
                </c:pt>
                <c:pt idx="20">
                  <c:v>0.20100000000000001</c:v>
                </c:pt>
              </c:numCache>
            </c:numRef>
          </c:val>
          <c:extLst>
            <c:ext xmlns:c16="http://schemas.microsoft.com/office/drawing/2014/chart" uri="{C3380CC4-5D6E-409C-BE32-E72D297353CC}">
              <c16:uniqueId val="{00000002-C605-5C49-8CBA-CC5C6E72A21C}"/>
            </c:ext>
          </c:extLst>
        </c:ser>
        <c:ser>
          <c:idx val="3"/>
          <c:order val="3"/>
          <c:tx>
            <c:strRef>
              <c:f>'[2024 version of Main Chart and Multi year Chart for 2020 Inventory.xlsx]2020 Multi_year plot'!$J$106</c:f>
              <c:strCache>
                <c:ptCount val="1"/>
                <c:pt idx="0">
                  <c:v>2012</c:v>
                </c:pt>
              </c:strCache>
            </c:strRef>
          </c:tx>
          <c:invertIfNegative val="0"/>
          <c:cat>
            <c:strRef>
              <c:f>'[2024 version of Main Chart and Multi year Chart for 2020 Inventory.xlsx]2020 Multi_year plot'!$F$107:$F$127</c:f>
              <c:strCache>
                <c:ptCount val="21"/>
                <c:pt idx="0">
                  <c:v>Heavy fuel oil-fired power plants</c:v>
                </c:pt>
                <c:pt idx="1">
                  <c:v>Glass production</c:v>
                </c:pt>
                <c:pt idx="2">
                  <c:v>2-stroke engines</c:v>
                </c:pt>
                <c:pt idx="3">
                  <c:v>4-stroke engines</c:v>
                </c:pt>
                <c:pt idx="4">
                  <c:v>Household heating &amp; cooking  with gas</c:v>
                </c:pt>
                <c:pt idx="5">
                  <c:v>Petroleum production</c:v>
                </c:pt>
                <c:pt idx="6">
                  <c:v>Fuel oil/gas-fired electricity generation</c:v>
                </c:pt>
                <c:pt idx="7">
                  <c:v>Landfill gas/biogas combustion</c:v>
                </c:pt>
                <c:pt idx="8">
                  <c:v>Asphalt production</c:v>
                </c:pt>
                <c:pt idx="9">
                  <c:v>Household heating &amp; cooking  with coal</c:v>
                </c:pt>
                <c:pt idx="10">
                  <c:v>Fuel oil and gas-fired power plants</c:v>
                </c:pt>
                <c:pt idx="11">
                  <c:v>Cement production</c:v>
                </c:pt>
                <c:pt idx="12">
                  <c:v>Wood and biomass incineration</c:v>
                </c:pt>
                <c:pt idx="13">
                  <c:v>Black liquor combustion</c:v>
                </c:pt>
                <c:pt idx="14">
                  <c:v>Iron foundries</c:v>
                </c:pt>
                <c:pt idx="15">
                  <c:v>Lime production</c:v>
                </c:pt>
                <c:pt idx="16">
                  <c:v>Destruction of animal carcasses</c:v>
                </c:pt>
                <c:pt idx="17">
                  <c:v>Coal-fired electricity generation</c:v>
                </c:pt>
                <c:pt idx="18">
                  <c:v>Pulp &amp; paper</c:v>
                </c:pt>
                <c:pt idx="19">
                  <c:v>Agricultural residue burning</c:v>
                </c:pt>
                <c:pt idx="20">
                  <c:v>Crematoria</c:v>
                </c:pt>
              </c:strCache>
            </c:strRef>
          </c:cat>
          <c:val>
            <c:numRef>
              <c:f>'[2024 version of Main Chart and Multi year Chart for 2020 Inventory.xlsx]2020 Multi_year plot'!$J$107:$J$127</c:f>
              <c:numCache>
                <c:formatCode>General</c:formatCode>
                <c:ptCount val="21"/>
                <c:pt idx="0">
                  <c:v>8.3000000000000001E-3</c:v>
                </c:pt>
                <c:pt idx="1">
                  <c:v>3.5000000000000001E-3</c:v>
                </c:pt>
                <c:pt idx="2">
                  <c:v>1.4E-2</c:v>
                </c:pt>
                <c:pt idx="3">
                  <c:v>0.04</c:v>
                </c:pt>
                <c:pt idx="4">
                  <c:v>1.35E-2</c:v>
                </c:pt>
                <c:pt idx="5">
                  <c:v>2.58E-2</c:v>
                </c:pt>
                <c:pt idx="6">
                  <c:v>3.5999999999999997E-2</c:v>
                </c:pt>
                <c:pt idx="7">
                  <c:v>2.5000000000000001E-2</c:v>
                </c:pt>
                <c:pt idx="8">
                  <c:v>3.2000000000000001E-2</c:v>
                </c:pt>
                <c:pt idx="9">
                  <c:v>4.4200000000000003E-2</c:v>
                </c:pt>
                <c:pt idx="10">
                  <c:v>2.7E-2</c:v>
                </c:pt>
                <c:pt idx="11">
                  <c:v>0.17699999999999999</c:v>
                </c:pt>
                <c:pt idx="12">
                  <c:v>6.3E-2</c:v>
                </c:pt>
                <c:pt idx="13">
                  <c:v>3.5999999999999997E-2</c:v>
                </c:pt>
                <c:pt idx="14">
                  <c:v>0.214</c:v>
                </c:pt>
                <c:pt idx="15">
                  <c:v>5.45E-2</c:v>
                </c:pt>
                <c:pt idx="16">
                  <c:v>0.11600000000000001</c:v>
                </c:pt>
                <c:pt idx="17">
                  <c:v>0.69799999999999995</c:v>
                </c:pt>
                <c:pt idx="18">
                  <c:v>0.32500000000000001</c:v>
                </c:pt>
                <c:pt idx="19">
                  <c:v>0.158</c:v>
                </c:pt>
                <c:pt idx="20">
                  <c:v>0.191</c:v>
                </c:pt>
              </c:numCache>
            </c:numRef>
          </c:val>
          <c:extLst>
            <c:ext xmlns:c16="http://schemas.microsoft.com/office/drawing/2014/chart" uri="{C3380CC4-5D6E-409C-BE32-E72D297353CC}">
              <c16:uniqueId val="{00000003-C605-5C49-8CBA-CC5C6E72A21C}"/>
            </c:ext>
          </c:extLst>
        </c:ser>
        <c:dLbls>
          <c:showLegendKey val="0"/>
          <c:showVal val="0"/>
          <c:showCatName val="0"/>
          <c:showSerName val="0"/>
          <c:showPercent val="0"/>
          <c:showBubbleSize val="0"/>
        </c:dLbls>
        <c:gapWidth val="150"/>
        <c:axId val="260545152"/>
        <c:axId val="260551040"/>
      </c:barChart>
      <c:catAx>
        <c:axId val="260545152"/>
        <c:scaling>
          <c:orientation val="minMax"/>
        </c:scaling>
        <c:delete val="0"/>
        <c:axPos val="l"/>
        <c:numFmt formatCode="General" sourceLinked="0"/>
        <c:majorTickMark val="out"/>
        <c:minorTickMark val="none"/>
        <c:tickLblPos val="nextTo"/>
        <c:crossAx val="260551040"/>
        <c:crosses val="autoZero"/>
        <c:auto val="1"/>
        <c:lblAlgn val="ctr"/>
        <c:lblOffset val="100"/>
        <c:noMultiLvlLbl val="0"/>
      </c:catAx>
      <c:valAx>
        <c:axId val="260551040"/>
        <c:scaling>
          <c:orientation val="minMax"/>
          <c:max val="0.7"/>
        </c:scaling>
        <c:delete val="0"/>
        <c:axPos val="b"/>
        <c:majorGridlines/>
        <c:title>
          <c:tx>
            <c:rich>
              <a:bodyPr/>
              <a:lstStyle/>
              <a:p>
                <a:pPr>
                  <a:defRPr/>
                </a:pPr>
                <a:r>
                  <a:rPr lang="en-NZ"/>
                  <a:t>g TEQ / annum</a:t>
                </a:r>
              </a:p>
            </c:rich>
          </c:tx>
          <c:overlay val="0"/>
        </c:title>
        <c:numFmt formatCode="General" sourceLinked="1"/>
        <c:majorTickMark val="out"/>
        <c:minorTickMark val="none"/>
        <c:tickLblPos val="nextTo"/>
        <c:crossAx val="26054515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E6793BD6-2CEE-4494-8A23-E80F05CD9B62}"/>
      </w:docPartPr>
      <w:docPartBody>
        <w:p xmlns:wp14="http://schemas.microsoft.com/office/word/2010/wordml" w:rsidR="008B462D" w:rsidRDefault="008B462D" w14:paraId="672A6659" wp14:textId="77777777"/>
      </w:docPartBody>
    </w:docPart>
    <w:docPart>
      <w:docPartPr>
        <w:name w:val="9DF6FE46AC1B264B9423E46A8F71852A"/>
        <w:category>
          <w:name w:val="General"/>
          <w:gallery w:val="placeholder"/>
        </w:category>
        <w:types>
          <w:type w:val="bbPlcHdr"/>
        </w:types>
        <w:behaviors>
          <w:behavior w:val="content"/>
        </w:behaviors>
        <w:guid w:val="{40699026-7CFD-0C48-B8B8-2E3143955D3A}"/>
      </w:docPartPr>
      <w:docPartBody>
        <w:p xmlns:wp14="http://schemas.microsoft.com/office/word/2010/wordml" w:rsidR="00835720" w:rsidRDefault="00835720" w14:paraId="0A37501D"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462D"/>
    <w:rsid w:val="0000051B"/>
    <w:rsid w:val="0000405A"/>
    <w:rsid w:val="000277B0"/>
    <w:rsid w:val="00036B26"/>
    <w:rsid w:val="00043F20"/>
    <w:rsid w:val="0004723D"/>
    <w:rsid w:val="00081247"/>
    <w:rsid w:val="000859C6"/>
    <w:rsid w:val="000A35B0"/>
    <w:rsid w:val="000A43B3"/>
    <w:rsid w:val="000F20EA"/>
    <w:rsid w:val="00125598"/>
    <w:rsid w:val="00162A7D"/>
    <w:rsid w:val="001F3D28"/>
    <w:rsid w:val="001F54C8"/>
    <w:rsid w:val="0021683B"/>
    <w:rsid w:val="00242C24"/>
    <w:rsid w:val="00251E20"/>
    <w:rsid w:val="00281D40"/>
    <w:rsid w:val="0028780E"/>
    <w:rsid w:val="00293CFA"/>
    <w:rsid w:val="00297103"/>
    <w:rsid w:val="002A32D7"/>
    <w:rsid w:val="002D1ABB"/>
    <w:rsid w:val="002D42DE"/>
    <w:rsid w:val="002D43C6"/>
    <w:rsid w:val="00301F5C"/>
    <w:rsid w:val="00344E89"/>
    <w:rsid w:val="0036588A"/>
    <w:rsid w:val="00374E92"/>
    <w:rsid w:val="00393D92"/>
    <w:rsid w:val="004133D3"/>
    <w:rsid w:val="00430172"/>
    <w:rsid w:val="0046490A"/>
    <w:rsid w:val="00466250"/>
    <w:rsid w:val="0047341F"/>
    <w:rsid w:val="0047524A"/>
    <w:rsid w:val="004847AB"/>
    <w:rsid w:val="004A4916"/>
    <w:rsid w:val="004A58AA"/>
    <w:rsid w:val="004D2B35"/>
    <w:rsid w:val="004F0CD6"/>
    <w:rsid w:val="004F2760"/>
    <w:rsid w:val="00510A4D"/>
    <w:rsid w:val="0052557B"/>
    <w:rsid w:val="005617A5"/>
    <w:rsid w:val="005669DB"/>
    <w:rsid w:val="0057351A"/>
    <w:rsid w:val="005A16D0"/>
    <w:rsid w:val="005C4F5B"/>
    <w:rsid w:val="005C5DB9"/>
    <w:rsid w:val="005C6206"/>
    <w:rsid w:val="005D003E"/>
    <w:rsid w:val="005E35EE"/>
    <w:rsid w:val="00600815"/>
    <w:rsid w:val="00610838"/>
    <w:rsid w:val="00617D80"/>
    <w:rsid w:val="0062238D"/>
    <w:rsid w:val="0062476C"/>
    <w:rsid w:val="0066020B"/>
    <w:rsid w:val="006713C0"/>
    <w:rsid w:val="006724F2"/>
    <w:rsid w:val="00673654"/>
    <w:rsid w:val="006835AA"/>
    <w:rsid w:val="006A5F18"/>
    <w:rsid w:val="006B64F4"/>
    <w:rsid w:val="006C1C3A"/>
    <w:rsid w:val="006E6A09"/>
    <w:rsid w:val="006F4CA8"/>
    <w:rsid w:val="00706698"/>
    <w:rsid w:val="00707620"/>
    <w:rsid w:val="00710891"/>
    <w:rsid w:val="00743B9E"/>
    <w:rsid w:val="007933DB"/>
    <w:rsid w:val="00794D29"/>
    <w:rsid w:val="007B3C3F"/>
    <w:rsid w:val="00825994"/>
    <w:rsid w:val="00835720"/>
    <w:rsid w:val="008614F9"/>
    <w:rsid w:val="00883B0A"/>
    <w:rsid w:val="008A5DA2"/>
    <w:rsid w:val="008B3B15"/>
    <w:rsid w:val="008B462D"/>
    <w:rsid w:val="008E4815"/>
    <w:rsid w:val="00911C9B"/>
    <w:rsid w:val="00915093"/>
    <w:rsid w:val="009213E1"/>
    <w:rsid w:val="00933800"/>
    <w:rsid w:val="00935A70"/>
    <w:rsid w:val="00936CDE"/>
    <w:rsid w:val="009370EE"/>
    <w:rsid w:val="0094540D"/>
    <w:rsid w:val="009542C4"/>
    <w:rsid w:val="00961438"/>
    <w:rsid w:val="00963CFE"/>
    <w:rsid w:val="0097620E"/>
    <w:rsid w:val="009823E7"/>
    <w:rsid w:val="00991C62"/>
    <w:rsid w:val="009A7A35"/>
    <w:rsid w:val="009C1F77"/>
    <w:rsid w:val="009D2697"/>
    <w:rsid w:val="009E14B2"/>
    <w:rsid w:val="009E1840"/>
    <w:rsid w:val="009F50A9"/>
    <w:rsid w:val="00A462F7"/>
    <w:rsid w:val="00A861C4"/>
    <w:rsid w:val="00AA6500"/>
    <w:rsid w:val="00AB781E"/>
    <w:rsid w:val="00AC0E63"/>
    <w:rsid w:val="00B05D8B"/>
    <w:rsid w:val="00B11E39"/>
    <w:rsid w:val="00B164AA"/>
    <w:rsid w:val="00B16EF9"/>
    <w:rsid w:val="00B221D6"/>
    <w:rsid w:val="00B30732"/>
    <w:rsid w:val="00B64F74"/>
    <w:rsid w:val="00B74112"/>
    <w:rsid w:val="00B77AB5"/>
    <w:rsid w:val="00B80FB5"/>
    <w:rsid w:val="00B87239"/>
    <w:rsid w:val="00BB7038"/>
    <w:rsid w:val="00BD7151"/>
    <w:rsid w:val="00BE3B6F"/>
    <w:rsid w:val="00C07E17"/>
    <w:rsid w:val="00C10430"/>
    <w:rsid w:val="00C217B7"/>
    <w:rsid w:val="00C22982"/>
    <w:rsid w:val="00C44347"/>
    <w:rsid w:val="00C51FFD"/>
    <w:rsid w:val="00CD058B"/>
    <w:rsid w:val="00CE7223"/>
    <w:rsid w:val="00CF09A0"/>
    <w:rsid w:val="00D06293"/>
    <w:rsid w:val="00D27121"/>
    <w:rsid w:val="00D31566"/>
    <w:rsid w:val="00D57ED9"/>
    <w:rsid w:val="00D619AD"/>
    <w:rsid w:val="00DE53FF"/>
    <w:rsid w:val="00E01391"/>
    <w:rsid w:val="00E03718"/>
    <w:rsid w:val="00E3054F"/>
    <w:rsid w:val="00E455AC"/>
    <w:rsid w:val="00E534D1"/>
    <w:rsid w:val="00E71DB9"/>
    <w:rsid w:val="00E95ADF"/>
    <w:rsid w:val="00EC4F46"/>
    <w:rsid w:val="00EF3575"/>
    <w:rsid w:val="00EF7C1D"/>
    <w:rsid w:val="00F17930"/>
    <w:rsid w:val="00F24BE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Other_x0020_Details_4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ECM-1620197338-103972</_dlc_DocId>
    <_dlc_DocIdUrl xmlns="58a6f171-52cb-4404-b47d-af1c8daf8fd1">
      <Url>https://ministryforenvironment.sharepoint.com/sites/ECM-Pol-AcrDom/_layouts/15/DocIdRedir.aspx?ID=ECM-1620197338-103972</Url>
      <Description>ECM-1620197338-103972</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a6a6655c3984688bfc1f96b05429a24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4a0e010620cb633f2dde1b4af04e1c5"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TS_x0020_Type" minOccurs="0"/>
                <xsd:element ref="ns3:MTS_x0020_ID" minOccurs="0"/>
                <xsd:element ref="ns3:Other_x0020_Details_4" minOccurs="0"/>
                <xsd:element ref="ns3:Contract_x0020_Number" minOccurs="0"/>
                <xsd:element ref="ns1:_ip_UnifiedCompliancePolicyProperties" minOccurs="0"/>
                <xsd:element ref="ns1:_ip_UnifiedCompliancePolicyUIAction" minOccurs="0"/>
                <xsd:element ref="ns4:SharedWithUsers" minOccurs="0"/>
                <xsd:element ref="ns4:SharedWithDetails" minOccurs="0"/>
                <xsd:element ref="ns3:MediaServiceLocation" minOccurs="0"/>
                <xsd:element ref="ns3:MediaLengthInSeconds" minOccurs="0"/>
                <xsd:element ref="ns3:lcf76f155ced4ddcb4097134ff3c332f" minOccurs="0"/>
                <xsd:element ref="ns2:TaxCatchAll" minOccurs="0"/>
                <xsd:element ref="ns5:IconOverlay"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d0cdddb6-5cfb-45b6-8fe0-da02a32629e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Other_x0020_Details_2" ma:index="36" nillable="true" ma:displayName="Other Details_2" ma:description="" ma:internalName="Other_x0020_Details_2">
      <xsd:simpleType>
        <xsd:restriction base="dms:Text">
          <xsd:maxLength value="255"/>
        </xsd:restriction>
      </xsd:simpleType>
    </xsd:element>
    <xsd:element name="Other_x0020_Details_3" ma:index="37" nillable="true" ma:displayName="Other Details_3" ma:description="" ma:internalName="Other_x0020_Details_3">
      <xsd:simpleType>
        <xsd:restriction base="dms:Text">
          <xsd:maxLength value="255"/>
        </xsd:restriction>
      </xsd:simpleType>
    </xsd:element>
    <xsd:element name="To" ma:index="38" nillable="true" ma:displayName="To" ma:default="" ma:description="" ma:internalName="To">
      <xsd:simpleType>
        <xsd:restriction base="dms:Note">
          <xsd:maxLength value="255"/>
        </xsd:restriction>
      </xsd:simpleType>
    </xsd:element>
    <xsd:element name="From" ma:index="39" nillable="true" ma:displayName="From" ma:default="" ma:description="" ma:internalName="From">
      <xsd:simpleType>
        <xsd:restriction base="dms:Text">
          <xsd:maxLength value="255"/>
        </xsd:restriction>
      </xsd:simpleType>
    </xsd:element>
    <xsd:element name="Sent_x002f_Received" ma:index="40" nillable="true" ma:displayName="Sent/Received" ma:default="" ma:description="" ma:internalName="Sent_x002f_Received">
      <xsd:simpleType>
        <xsd:restriction base="dms:Text">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Other_x0020_Details_4" ma:index="43" nillable="true" ma:displayName="Other Details_4" ma:description="" ma:internalName="Other_x0020_Details_4">
      <xsd:simpleType>
        <xsd:restriction base="dms:Text">
          <xsd:maxLength value="255"/>
        </xsd:restriction>
      </xsd:simpleType>
    </xsd:element>
    <xsd:element name="Contract_x0020_Number" ma:index="44" nillable="true" ma:displayName="Contract Number" ma:default="" ma:description="" ma:internalName="Contract_x0020_Number">
      <xsd:simpleType>
        <xsd:restriction base="dms:Text">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MfE05a</b:Tag>
    <b:SourceType>Book</b:SourceType>
    <b:Guid>{EA270045-2F91-4261-991C-32471299DF89}</b:Guid>
    <b:Author>
      <b:Author>
        <b:Corporate>Ministry for the Environment</b:Corporate>
      </b:Author>
    </b:Author>
    <b:Title>Waste Management in New Zealand: A Decade of Progress</b:Title>
    <b:Year>2005</b:Year>
    <b:City>Wellington</b:City>
    <b:Publisher>Ministry for the Environment</b:Publisher>
    <b:RefOrder>5</b:RefOrder>
  </b:Source>
  <b:Source>
    <b:Tag>UNEP13</b:Tag>
    <b:SourceType>Book</b:SourceType>
    <b:Guid>{259C48DD-5340-495B-B95C-89198672CA4C}</b:Guid>
    <b:Author>
      <b:Author>
        <b:Corporate>United Nations Environment Programme</b:Corporate>
      </b:Author>
    </b:Author>
    <b:Title>Standardised Toolkit for Identification and Quantification of Dioxin and Furan Releases</b:Title>
    <b:Year>2013</b:Year>
    <b:City>Geneva</b:City>
    <b:Publisher>UNEP Chemicals, UNited Nations Environment Programme</b:Publisher>
    <b:RefOrder>3</b:RefOrder>
  </b:Source>
  <b:Source>
    <b:Tag>UNEP05</b:Tag>
    <b:SourceType>Book</b:SourceType>
    <b:Guid>{26A245E3-E4CB-4BC6-9D6B-4585B98A690D}</b:Guid>
    <b:Author>
      <b:Author>
        <b:Corporate>United Nations Environment Programme</b:Corporate>
      </b:Author>
    </b:Author>
    <b:Title>Standardised Toolkit for Identification and Quantification of Dioxin and Furan Releases</b:Title>
    <b:Year>2005</b:Year>
    <b:City>Geneva</b:City>
    <b:Publisher>UNEP Chemicals, United Nations Environment Programme</b:Publisher>
    <b:RefOrder>4</b:RefOrder>
  </b:Source>
  <b:Source>
    <b:Tag>TRC2012</b:Tag>
    <b:SourceType>Book</b:SourceType>
    <b:Guid>{6ED21B48-8C6A-437A-B9CC-62BA42F111C8}</b:Guid>
    <b:Author>
      <b:Author>
        <b:Corporate>Taranaki Regional  Council</b:Corporate>
      </b:Author>
    </b:Author>
    <b:Title>Dow AgroSciences (NZ) Ltd Monitoring Programme: Annual  Report 2011-2012</b:Title>
    <b:Year>2012</b:Year>
    <b:City>Stratford</b:City>
    <b:Publisher>Taranaki Regional Council, Technical report 2012-46</b:Publisher>
    <b:RefOrder>11</b:RefOrder>
  </b:Source>
  <b:Source>
    <b:Tag>NZIC1998</b:Tag>
    <b:SourceType>Book</b:SourceType>
    <b:Guid>{C3BDFA71-033A-439D-9BEE-4B400A3CC665}</b:Guid>
    <b:Author>
      <b:Author>
        <b:Corporate>NZ Institute of Chemistry</b:Corporate>
      </b:Author>
    </b:Author>
    <b:Title>Steel Making, in Chemical Processes in New Zealand, 2nd Edition, volume 2</b:Title>
    <b:Year>1998</b:Year>
    <b:City>Auckland</b:City>
    <b:Publisher> NZ Institute of Chemistry</b:Publisher>
    <b:RefOrder>12</b:RefOrder>
  </b:Source>
  <b:Source>
    <b:Tag>CRL2011</b:Tag>
    <b:SourceType>Book</b:SourceType>
    <b:Guid>{D86D1710-3F10-43E0-B834-DD355F457BE9}</b:Guid>
    <b:Author>
      <b:Author>
        <b:Corporate>CRL Energy</b:Corporate>
      </b:Author>
    </b:Author>
    <b:Title>Heat Plant in New Zealand: Heat Plant Sized Greater than 100 Kilowattt Thermal Segmented by Industry Sector as at August 2011</b:Title>
    <b:Year>2011</b:Year>
    <b:City>Wellington</b:City>
    <b:Publisher>CRL Energy Ltd on behalf of the Energy Efficiency and Conservation Authority</b:Publisher>
    <b:RefOrder>7</b:RefOrder>
  </b:Source>
  <b:Source>
    <b:Tag>StatNZ2009</b:Tag>
    <b:SourceType>Book</b:SourceType>
    <b:Guid>{126B41C3-0A31-4F64-A751-F66B28283541}</b:Guid>
    <b:Author>
      <b:Author>
        <b:Corporate>Statistics New Zealand</b:Corporate>
      </b:Author>
    </b:Author>
    <b:Title>Update of the Manufacturing Energy Use Survey: Year Ended March 2006 - Revised 3 March 2009</b:Title>
    <b:Year>2009</b:Year>
    <b:City>Wellington</b:City>
    <b:Publisher>Statistics New Zealand</b:Publisher>
    <b:RefOrder>13</b:RefOrder>
  </b:Source>
  <b:Source>
    <b:Tag>TylerAnderson2011</b:Tag>
    <b:SourceType>JournalArticle</b:SourceType>
    <b:Guid>{2CFC2A1A-E9C9-477F-89BB-14ADED3F472E}</b:Guid>
    <b:Author>
      <b:Author>
        <b:NameList>
          <b:Person>
            <b:Last>Tyler</b:Last>
            <b:First>H</b:First>
          </b:Person>
          <b:Person>
            <b:Last>Anderson</b:Last>
            <b:First>G</b:First>
          </b:Person>
        </b:NameList>
      </b:Author>
    </b:Author>
    <b:Title>Making Good Use of Cement Kiln Dust</b:Title>
    <b:JournalName>Waste Awareness</b:JournalName>
    <b:Year>2011</b:Year>
    <b:Pages>p20-21 and 25, November/December</b:Pages>
    <b:RefOrder>14</b:RefOrder>
  </b:Source>
  <b:Source>
    <b:Tag>Beca2006</b:Tag>
    <b:SourceType>Book</b:SourceType>
    <b:Guid>{275F0ADB-8C52-43C2-90CE-B332CC5B46A3}</b:Guid>
    <b:Author>
      <b:Author>
        <b:Corporate>Beca Amec</b:Corporate>
      </b:Author>
    </b:Author>
    <b:Title>Air Permit Technical Review on the Carter Holt Harvey Tasman Kraft Pulp Mill. Report prepared for the Bay of Plenty Regional Council</b:Title>
    <b:Year>2006</b:Year>
    <b:City>Auckland</b:City>
    <b:Publisher>Beca Amec</b:Publisher>
    <b:RefOrder>15</b:RefOrder>
  </b:Source>
  <b:Source>
    <b:Tag>Beca2009</b:Tag>
    <b:SourceType>Book</b:SourceType>
    <b:Guid>{D2FE7537-8304-49FF-9E78-F12F1A897841}</b:Guid>
    <b:Author>
      <b:Author>
        <b:Corporate>Beca Amec</b:Corporate>
      </b:Author>
    </b:Author>
    <b:Title>Technical Air Discharges Report - Tasman Pulp Mill. Report prepared for Carter Holt Harvey in support of an air discharge consent application</b:Title>
    <b:Year>2009</b:Year>
    <b:City>Christchurch</b:City>
    <b:Publisher>Beca Amec</b:Publisher>
    <b:RefOrder>16</b:RefOrder>
  </b:Source>
  <b:Source>
    <b:Tag>MPI2013</b:Tag>
    <b:SourceType>Book</b:SourceType>
    <b:Guid>{2BA0242E-8AFC-45B5-9F1B-3E8FC2A39E52}</b:Guid>
    <b:Author>
      <b:Author>
        <b:Corporate>Ministry for Primary Industries</b:Corporate>
      </b:Author>
    </b:Author>
    <b:Title>Forestry Production and Trade Statistics, Quarterly Statistics obtained from the MPI web site</b:Title>
    <b:Year>2013</b:Year>
    <b:City>Wellington</b:City>
    <b:Publisher>Ministry for Primary Industries</b:Publisher>
    <b:RefOrder>17</b:RefOrder>
  </b:Source>
  <b:Source>
    <b:Tag>AucklandC2010</b:Tag>
    <b:SourceType>Book</b:SourceType>
    <b:Guid>{86963A37-A18C-45D9-B5A3-31FC3BD89708}</b:Guid>
    <b:Author>
      <b:Author>
        <b:Corporate>Auckland Regional Council</b:Corporate>
      </b:Author>
    </b:Author>
    <b:Title>Decision Report on the application for resource consent for the discharges to air from the Sims Pacific Metals Limited operation at 193 James Fletcher Drive</b:Title>
    <b:Year>2010</b:Year>
    <b:City>Auckland</b:City>
    <b:Publisher>Auckland Regional Council</b:Publisher>
    <b:RefOrder>18</b:RefOrder>
  </b:Source>
  <b:Source>
    <b:Tag>SKM2011</b:Tag>
    <b:SourceType>Book</b:SourceType>
    <b:Guid>{8D256358-A60D-4CC9-BBAE-71C7AD7350C7}</b:Guid>
    <b:Author>
      <b:Author>
        <b:Corporate>Sinclair Knight Merz</b:Corporate>
      </b:Author>
    </b:Author>
    <b:Title>Genesis Energy Limited, Huntly Re-Consenting of Thermal Power Stations: Technical Report – Discharges to Air</b:Title>
    <b:Year>2011</b:Year>
    <b:City>Wellington</b:City>
    <b:Publisher>Sinclair Knight Merz</b:Publisher>
    <b:RefOrder>6</b:RefOrder>
  </b:Source>
  <b:Source>
    <b:Tag>MED2008</b:Tag>
    <b:SourceType>Book</b:SourceType>
    <b:Guid>{93E70F1D-54E1-40A9-B2DD-5E00E0F6F9B9}</b:Guid>
    <b:Author>
      <b:Author>
        <b:Corporate>Ministry of Economic Development</b:Corporate>
      </b:Author>
    </b:Author>
    <b:Title>Oil: An Introduction for New Zealanders</b:Title>
    <b:Year>2008</b:Year>
    <b:City>Wellington</b:City>
    <b:Publisher>Ministry of Economic Development</b:Publisher>
    <b:RefOrder>19</b:RefOrder>
  </b:Source>
  <b:Source>
    <b:Tag>NZSugar2010</b:Tag>
    <b:SourceType>Book</b:SourceType>
    <b:Guid>{F500A8D8-2EFF-456D-9DFE-702D34B5DF39}</b:Guid>
    <b:Author>
      <b:Author>
        <b:Corporate>NZ Sugar Company</b:Corporate>
      </b:Author>
    </b:Author>
    <b:Title>Fact Sheet 5: from Canefield to Crystal and Beyond</b:Title>
    <b:Year>2010</b:Year>
    <b:City>Auckland</b:City>
    <b:Publisher>New Zealand Sugar Company Ltd</b:Publisher>
    <b:RefOrder>20</b:RefOrder>
  </b:Source>
  <b:Source>
    <b:Tag>NZWWA2003</b:Tag>
    <b:SourceType>Book</b:SourceType>
    <b:Guid>{D3985CFB-A7B8-42DD-AC26-6981F28F121D}</b:Guid>
    <b:Author>
      <b:Author>
        <b:Corporate>New Zealand Water and Wastes Assn</b:Corporate>
      </b:Author>
    </b:Author>
    <b:Title>Guidelines for the Safe Application of Biosolids to Land in New Zealand</b:Title>
    <b:Year>2003</b:Year>
    <b:City>Wellington</b:City>
    <b:Publisher>New Zealand Water and Wastes Association</b:Publisher>
    <b:RefOrder>21</b:RefOrder>
  </b:Source>
  <b:Source>
    <b:Tag>Wal2012</b:Tag>
    <b:SourceType>Book</b:SourceType>
    <b:Guid>{A2F654C1-B9F3-4F54-80D3-5FB7A64624FA}</b:Guid>
    <b:Title>New Zealand Biosolids - Lost opportunity or Just Lost?</b:Title>
    <b:Year>2012</b:Year>
    <b:City>Rotorua</b:City>
    <b:Publisher>Paper presented to the Water New Zealand Annual Conference</b:Publisher>
    <b:Author>
      <b:Author>
        <b:NameList>
          <b:Person>
            <b:Last>Walmsley</b:Last>
            <b:First>N</b:First>
          </b:Person>
        </b:NameList>
      </b:Author>
    </b:Author>
    <b:RefOrder>22</b:RefOrder>
  </b:Source>
  <b:Source>
    <b:Tag>MfE2008</b:Tag>
    <b:SourceType>Book</b:SourceType>
    <b:Guid>{68968FFE-00C6-4E58-9289-1488EC889FC1}</b:Guid>
    <b:Author>
      <b:Author>
        <b:Corporate>Ministry for the Environment</b:Corporate>
      </b:Author>
    </b:Author>
    <b:Title>Proposed National Environmental Standard for On-Site Wastewater Systems: Discussion Document</b:Title>
    <b:Year>2008</b:Year>
    <b:City>Wellington</b:City>
    <b:Publisher>Ministry for the Environment</b:Publisher>
    <b:RefOrder>23</b:RefOrder>
  </b:Source>
  <b:Source>
    <b:Tag>MfE2009</b:Tag>
    <b:SourceType>Book</b:SourceType>
    <b:Guid>{FFC99548-0151-4009-ADDE-E6559DC05A8E}</b:Guid>
    <b:Author>
      <b:Author>
        <b:Corporate>Ministry for the Environment</b:Corporate>
      </b:Author>
    </b:Author>
    <b:Title>Proposed National Environmental Standard for On-Site Wastewater Systems: Report on submissions</b:Title>
    <b:Year>2009</b:Year>
    <b:City>Wellington</b:City>
    <b:Publisher>Ministry for the Environment</b:Publisher>
    <b:RefOrder>24</b:RefOrder>
  </b:Source>
  <b:Source>
    <b:Tag>Mar2001</b:Tag>
    <b:SourceType>Book</b:SourceType>
    <b:Guid>{9E11BFC1-4540-40DF-8E26-4C5201045D8C}</b:Guid>
    <b:Title>National Policy on the Sea Disposal of Waste</b:Title>
    <b:Year>2001</b:Year>
    <b:City>Wellington</b:City>
    <b:Publisher>Maritime New  Zealand</b:Publisher>
    <b:Author>
      <b:Author>
        <b:Corporate>Maritime New Zealand</b:Corporate>
      </b:Author>
    </b:Author>
    <b:RefOrder>25</b:RefOrder>
  </b:Source>
  <b:Source>
    <b:Tag>MfE2011a</b:Tag>
    <b:SourceType>Book</b:SourceType>
    <b:Guid>{0E8DB69D-8539-4034-B30C-C8C406A0AC7F}</b:Guid>
    <b:Title>New Zealand’s Greenhouse Gas Inventory 1990–2009</b:Title>
    <b:Year>2011</b:Year>
    <b:Author>
      <b:Author>
        <b:Corporate>Ministry for the Environment</b:Corporate>
      </b:Author>
    </b:Author>
    <b:City>Wellington</b:City>
    <b:Publisher>Ministry for the Environment, report no ME113</b:Publisher>
    <b:RefOrder>26</b:RefOrder>
  </b:Source>
  <b:Source>
    <b:Tag>StatNZ2013</b:Tag>
    <b:SourceType>Book</b:SourceType>
    <b:Guid>{56F500BD-85E1-429F-8593-ADC0E971FFB7}</b:Guid>
    <b:Author>
      <b:Author>
        <b:Corporate>Statistics New Zealand</b:Corporate>
      </b:Author>
    </b:Author>
    <b:Title>2013 Census: Totals by Topics (Excel spreadsheets)</b:Title>
    <b:Year>2013</b:Year>
    <b:City>Wellington</b:City>
    <b:Publisher>Statistics New Zealand</b:Publisher>
    <b:RefOrder>27</b:RefOrder>
  </b:Source>
  <b:Source>
    <b:Tag>MED2009</b:Tag>
    <b:SourceType>Book</b:SourceType>
    <b:Guid>{B0BD9F62-6784-44B8-B8DD-508DDB621C3C}</b:Guid>
    <b:Author>
      <b:Author>
        <b:Corporate>Ministry of Economic Development</b:Corporate>
      </b:Author>
    </b:Author>
    <b:Title>New Zealand Energy Data File 2009</b:Title>
    <b:Year>2009</b:Year>
    <b:City>Wellington</b:City>
    <b:Publisher>Ministry of Economic Development</b:Publisher>
    <b:RefOrder>28</b:RefOrder>
  </b:Source>
  <b:Source>
    <b:Tag>Cam06</b:Tag>
    <b:SourceType>Book</b:SourceType>
    <b:Guid>{2EC491B1-648B-4921-94CD-6F2C4540D28F}</b:Guid>
    <b:Author>
      <b:Author>
        <b:NameList>
          <b:Person>
            <b:Last>Camilleri</b:Last>
            <b:First>M</b:First>
          </b:Person>
          <b:Person>
            <b:Last>Fraser</b:Last>
            <b:First>R</b:First>
          </b:Person>
          <b:Person>
            <b:Last>French</b:Last>
            <b:First>L</b:First>
          </b:Person>
          <b:Person>
            <b:Last>Isaacs</b:Last>
            <b:First>N</b:First>
          </b:Person>
          <b:Person>
            <b:Last>Pollard</b:Last>
            <b:First>A</b:First>
          </b:Person>
          <b:Person>
            <b:Last>Saville-Smith</b:Last>
            <b:First>K</b:First>
          </b:Person>
          <b:Person>
            <b:Last>et al.</b:Last>
          </b:Person>
        </b:NameList>
      </b:Author>
    </b:Author>
    <b:Title>Energy Use in New Zealand Households: Report on the Year 10 Analysis for the Household End-use Energy Project (HEEP). Study Report No. SR 155.</b:Title>
    <b:Year>2006</b:Year>
    <b:City>Welliington</b:City>
    <b:Publisher>BRANZ</b:Publisher>
    <b:RefOrder>29</b:RefOrder>
  </b:Source>
  <b:Source>
    <b:Tag>Witon2010a</b:Tag>
    <b:SourceType>Book</b:SourceType>
    <b:Guid>{565FD084-87BA-46AC-AC75-95D1888D0307}</b:Guid>
    <b:Title>Air Emissions inventory - Taumaranui and Taihape 2010</b:Title>
    <b:Year>2010a</b:Year>
    <b:City>Palmerston North</b:City>
    <b:Publisher>Horizons Regional Council</b:Publisher>
    <b:Author>
      <b:Author>
        <b:NameList>
          <b:Person>
            <b:Last>Wilton</b:Last>
            <b:First>E</b:First>
          </b:Person>
          <b:Person>
            <b:Last>Baynes</b:Last>
            <b:First>M</b:First>
          </b:Person>
        </b:NameList>
      </b:Author>
    </b:Author>
    <b:RefOrder>30</b:RefOrder>
  </b:Source>
  <b:Source>
    <b:Tag>Wilton2010</b:Tag>
    <b:SourceType>Book</b:SourceType>
    <b:Guid>{B94C703B-C0E5-41E7-BAEB-6A22788B6604}</b:Guid>
    <b:Author>
      <b:Author>
        <b:NameList>
          <b:Person>
            <b:Last>Wilton</b:Last>
            <b:First>E</b:First>
          </b:Person>
          <b:Person>
            <b:Last>Baynes</b:Last>
            <b:First>M</b:First>
          </b:Person>
        </b:NameList>
      </b:Author>
    </b:Author>
    <b:Title>Air Emission Inventory - Napier, Hastings and Havelock North 2010</b:Title>
    <b:Year>2010</b:Year>
    <b:City>Christchurch</b:City>
    <b:Publisher>Environet Limited</b:Publisher>
    <b:RefOrder>31</b:RefOrder>
  </b:Source>
  <b:Source>
    <b:Tag>Wilton2012</b:Tag>
    <b:SourceType>Book</b:SourceType>
    <b:Guid>{E76D2688-F308-4DCC-9955-C7D78B4B974C}</b:Guid>
    <b:Author>
      <b:Author>
        <b:NameList>
          <b:Person>
            <b:Last>Wilton</b:Last>
            <b:First>E</b:First>
          </b:Person>
        </b:NameList>
      </b:Author>
    </b:Author>
    <b:Title>Air Emission Inventory - Hamilton and Tokoroa 2012</b:Title>
    <b:Year>2012</b:Year>
    <b:City>Hamilton</b:City>
    <b:Publisher>Waikato Regional Council</b:Publisher>
    <b:RefOrder>32</b:RefOrder>
  </b:Source>
  <b:Source>
    <b:Tag>Wilton2011</b:Tag>
    <b:SourceType>Book</b:SourceType>
    <b:Guid>{67D11E8F-E1E8-47FD-9D94-3F61CDD778F5}</b:Guid>
    <b:Title>Emission Inventory for Invercargill and Gore - 2011</b:Title>
    <b:Year>2011</b:Year>
    <b:City>Christchurch</b:City>
    <b:Publisher>Environet Ltd</b:Publisher>
    <b:Author>
      <b:Author>
        <b:NameList>
          <b:Person>
            <b:Last>Wilton</b:Last>
            <b:First>E</b:First>
          </b:Person>
        </b:NameList>
      </b:Author>
    </b:Author>
    <b:RefOrder>33</b:RefOrder>
  </b:Source>
  <b:Source>
    <b:Tag>Wilton2013</b:Tag>
    <b:SourceType>Book</b:SourceType>
    <b:Guid>{F68DC804-2121-4AF9-B25B-5783073E98B3}</b:Guid>
    <b:Title>Reefton Air Emission Inventory - 2012</b:Title>
    <b:Year>2013</b:Year>
    <b:City>Christchurch</b:City>
    <b:Publisher>Environet Ltd</b:Publisher>
    <b:Author>
      <b:Author>
        <b:NameList>
          <b:Person>
            <b:Last>Wilton</b:Last>
            <b:First>E</b:First>
          </b:Person>
        </b:NameList>
      </b:Author>
    </b:Author>
    <b:RefOrder>34</b:RefOrder>
  </b:Source>
  <b:Source>
    <b:Tag>APR2012</b:Tag>
    <b:SourceType>Book</b:SourceType>
    <b:Guid>{6B215C17-D877-4ED6-A916-3F0ED5130088}</b:Guid>
    <b:Author>
      <b:Author>
        <b:Corporate>APR Consultants</b:Corporate>
      </b:Author>
    </b:Author>
    <b:Title>Rotorua Heating Survey 2012</b:Title>
    <b:Year>2012</b:Year>
    <b:City>Rotorua</b:City>
    <b:Publisher>APR Consultants Ltd</b:Publisher>
    <b:RefOrder>35</b:RefOrder>
  </b:Source>
  <b:Source>
    <b:Tag>MfE2008b</b:Tag>
    <b:SourceType>Book</b:SourceType>
    <b:Guid>{DCFEEC83-3BCB-483F-A0C3-BB0DF50F0B25}</b:Guid>
    <b:Title>Water (Chapter 10) in Environment New Zealand 2007</b:Title>
    <b:Year>2008a</b:Year>
    <b:City>Wellington</b:City>
    <b:Publisher>Ministry for the Environment</b:Publisher>
    <b:Author>
      <b:BookAuthor>
        <b:NameList>
          <b:Person>
            <b:Last>Ministry for the Environment</b:Last>
          </b:Person>
        </b:NameList>
      </b:BookAuthor>
      <b:Author>
        <b:Corporate>Ministry for the Environment</b:Corporate>
      </b:Author>
    </b:Author>
    <b:BookTitle>Environment New Zealand 2007</b:BookTitle>
    <b:RefOrder>36</b:RefOrder>
  </b:Source>
  <b:Source>
    <b:Tag>MfE2011</b:Tag>
    <b:SourceType>Book</b:SourceType>
    <b:Guid>{AAE165C8-C627-4B4E-A59F-3B0CF1279F53}</b:Guid>
    <b:Author>
      <b:Author>
        <b:Corporate>Ministry for the Environment</b:Corporate>
      </b:Author>
    </b:Author>
    <b:Title>New Zealand Inventory of Dioxin Emissions to Air, Land and Water, and Reservoir Source, 2011</b:Title>
    <b:Year>2011a</b:Year>
    <b:City>Wellington</b:City>
    <b:Publisher>Ministry for the Environment</b:Publisher>
    <b:RefOrder>2</b:RefOrder>
  </b:Source>
  <b:Source>
    <b:Tag>MfE2011b</b:Tag>
    <b:SourceType>Book</b:SourceType>
    <b:Guid>{819696B6-188C-4248-BF86-7F5835034A72}</b:Guid>
    <b:Author>
      <b:Author>
        <b:Corporate>Ministry for the Environment</b:Corporate>
      </b:Author>
    </b:Author>
    <b:Title>Review of the effectiveness of the waste disposal levy, 2011: In accordance with section 39 of the Waste Minimisation Act 2008</b:Title>
    <b:Year>2011b</b:Year>
    <b:City>Wellington</b:City>
    <b:Publisher>Ministry for the Environment</b:Publisher>
    <b:RefOrder>37</b:RefOrder>
  </b:Source>
  <b:Source>
    <b:Tag>Bell1988</b:Tag>
    <b:SourceType>JournalArticle</b:SourceType>
    <b:Guid>{CB4B2E94-8F0E-4CBA-ACB7-CC0F28413A8E}</b:Guid>
    <b:Title>Hazardous Waste Disposal in New Zealand</b:Title>
    <b:JournalName>Bulletin of the Unternational Association of Engineering Geology</b:JournalName>
    <b:Year>1988</b:Year>
    <b:Pages>15-26</b:Pages>
    <b:Author>
      <b:Author>
        <b:NameList>
          <b:Person>
            <b:Last>Bell</b:Last>
            <b:Middle>H</b:Middle>
            <b:First>D</b:First>
          </b:Person>
          <b:Person>
            <b:Last>Wilson</b:Last>
            <b:First>D</b:First>
          </b:Person>
        </b:NameList>
      </b:Author>
    </b:Author>
    <b:Volume>37</b:Volume>
    <b:RefOrder>38</b:RefOrder>
  </b:Source>
  <b:Source>
    <b:Tag>Stats2008</b:Tag>
    <b:SourceType>Report</b:SourceType>
    <b:Guid>{B4E22225-79DF-4794-8859-DC86097447F8}</b:Guid>
    <b:Title>Subnational population estimates: 30 June 2008. http://www.stats.govt.nz/browse_for_stats/population/estimates_and_projections/SubnationalPopulationEstimates_HOTP30Jun08/Commentary.aspx</b:Title>
    <b:Year>2008</b:Year>
    <b:City>Wellington</b:City>
    <b:Publisher>Statistics New Zealand</b:Publisher>
    <b:Author>
      <b:Author>
        <b:Corporate>Statistics New Zealand</b:Corporate>
      </b:Author>
    </b:Author>
    <b:RefOrder>39</b:RefOrder>
  </b:Source>
  <b:Source>
    <b:Tag>MoT2013</b:Tag>
    <b:SourceType>Report</b:SourceType>
    <b:Guid>{8E92F9B0-5748-4D74-9552-CEBE52737618}</b:Guid>
    <b:Author>
      <b:Author>
        <b:Corporate>Ministry of Transport</b:Corporate>
      </b:Author>
    </b:Author>
    <b:Title>Annual Fleet Statistics 2012</b:Title>
    <b:Year>2013</b:Year>
    <b:Publisher>Ministry of Transport</b:Publisher>
    <b:City>Wellington</b:City>
    <b:RefOrder>40</b:RefOrder>
  </b:Source>
  <b:Source>
    <b:Tag>MaritimeNZ2</b:Tag>
    <b:SourceType>Report</b:SourceType>
    <b:Guid>{CDBE1E9F-41D7-4A30-8E3C-DAA99C7AF401}</b:Guid>
    <b:Author>
      <b:Author>
        <b:Corporate>Maritime New Zealand</b:Corporate>
      </b:Author>
    </b:Author>
    <b:Title>Oil Spill Prevention in Recreational Boating: Two-Stroke vs. Four Stroke Engines</b:Title>
    <b:Year>undated-2</b:Year>
    <b:Publisher>Maritime New Zealand</b:Publisher>
    <b:City>Wellington</b:City>
    <b:RefOrder>41</b:RefOrder>
  </b:Source>
  <b:Source>
    <b:Tag>PlasNZ2013</b:Tag>
    <b:SourceType>Report</b:SourceType>
    <b:Guid>{D97C7BF4-DF47-4D47-9E57-467CAF04F000}</b:Guid>
    <b:Author>
      <b:Author>
        <b:Corporate>Plastics New Zealand</b:Corporate>
      </b:Author>
    </b:Author>
    <b:Title>Annual Production Statistics</b:Title>
    <b:Year>2011</b:Year>
    <b:Publisher>Plastics New Zealand</b:Publisher>
    <b:City>Auckland</b:City>
    <b:RefOrder>42</b:RefOrder>
  </b:Source>
  <b:Source>
    <b:Tag>MoH2008</b:Tag>
    <b:SourceType>Report</b:SourceType>
    <b:Guid>{D035E625-AB29-424B-AAF7-0C3840213D81}</b:Guid>
    <b:Author>
      <b:Author>
        <b:Corporate>Ministry of Health</b:Corporate>
      </b:Author>
    </b:Author>
    <b:Title>Safe Management of PCBs; Code of Practice</b:Title>
    <b:Year>2008</b:Year>
    <b:Publisher>Ministry of Health</b:Publisher>
    <b:City>Wellington</b:City>
    <b:RefOrder>43</b:RefOrder>
  </b:Source>
  <b:Source>
    <b:Tag>ERMA2011</b:Tag>
    <b:SourceType>Report</b:SourceType>
    <b:Guid>{07F311D9-A7D0-45EF-8F6E-E84B6E380826}</b:Guid>
    <b:Author>
      <b:Author>
        <b:Corporate>ERMA New Zealand</b:Corporate>
      </b:Author>
    </b:Author>
    <b:Title>Application for the Reassessment of a Hazardous Substance under Section 63 of the Hazardous Substances and New Organisms Act 1996; No. HS200692</b:Title>
    <b:Year>2011</b:Year>
    <b:Publisher>New Zealand Environmental Risk Management Authority</b:Publisher>
    <b:City>Wellington</b:City>
    <b:RefOrder>44</b:RefOrder>
  </b:Source>
  <b:Source>
    <b:Tag>ERMA2008</b:Tag>
    <b:SourceType>Report</b:SourceType>
    <b:Guid>{F8D150D8-9205-4DDB-852B-AA441D0CD8AD}</b:Guid>
    <b:Author>
      <b:Author>
        <b:Corporate>Environmental Risk Management Authority</b:Corporate>
      </b:Author>
    </b:Author>
    <b:Title>Decision Report on Application HRC07004</b:Title>
    <b:Year>2008</b:Year>
    <b:Publisher>ERMA New Zealand</b:Publisher>
    <b:City>Wellington</b:City>
    <b:RefOrder>45</b:RefOrder>
  </b:Source>
  <b:Source>
    <b:Tag>PIC2014</b:Tag>
    <b:SourceType>Report</b:SourceType>
    <b:Guid>{07824238-7371-4C5D-BEE9-18C03111905F}</b:Guid>
    <b:Author>
      <b:Author>
        <b:Corporate>Secretariat of the Rotterdam Convention</b:Corporate>
      </b:Author>
    </b:Author>
    <b:Title>PIC Circular XXXVIII</b:Title>
    <b:Year>2013</b:Year>
    <b:Publisher>Secretariat of the Rotterdam Convention on the Prior Informed Consent Procedure for Certain Hazardous Chemicals and Pesticides in International Trade</b:Publisher>
    <b:City>Rome</b:City>
    <b:RefOrder>46</b:RefOrder>
  </b:Source>
  <b:Source>
    <b:Tag>RNZ2013</b:Tag>
    <b:SourceType>Report</b:SourceType>
    <b:Guid>{531970B8-C49A-40A7-B907-9460F0DA1A68}</b:Guid>
    <b:Author>
      <b:Author>
        <b:Corporate>Radio New Zealand</b:Corporate>
      </b:Author>
    </b:Author>
    <b:Title>Pet Cremation. Podcast of This Way Up, Saturday June 8 2013</b:Title>
    <b:Year>2013</b:Year>
    <b:Publisher>Radio New Zealand</b:Publisher>
    <b:City>Wellington</b:City>
    <b:RefOrder>47</b:RefOrder>
  </b:Source>
  <b:Source>
    <b:Tag>NZSteel2010</b:Tag>
    <b:SourceType>Report</b:SourceType>
    <b:Guid>{6ABBFF9D-6BE5-45A4-836F-27F9A64909FE}</b:Guid>
    <b:Author>
      <b:Author>
        <b:Corporate>New Zealand Steel</b:Corporate>
      </b:Author>
    </b:Author>
    <b:Title>Submission to the Ministry of Economic Development in respect of its discussion paper entitled “Reviewing the Crown Minerals Act 1991”</b:Title>
    <b:Year>2010</b:Year>
    <b:Publisher>New Zealand Steel</b:Publisher>
    <b:City>Auckland</b:City>
    <b:RefOrder>48</b:RefOrder>
  </b:Source>
  <b:Source>
    <b:Tag>Jaq02</b:Tag>
    <b:SourceType>Report</b:SourceType>
    <b:Guid>{73D3A373-EC72-451D-97CD-61D45651D259}</b:Guid>
    <b:Author>
      <b:Author>
        <b:NameList>
          <b:Person>
            <b:Last>Jaques</b:Last>
            <b:First>R</b:First>
          </b:Person>
        </b:NameList>
      </b:Author>
    </b:Author>
    <b:Title>Environmental Impacts Associated with New Zealand Structural Steel Manufacture – Preliminary Study.  Study Report No. 113</b:Title>
    <b:Year>2002</b:Year>
    <b:Publisher>BRANZ</b:Publisher>
    <b:City>Wellington</b:City>
    <b:RefOrder>49</b:RefOrder>
  </b:Source>
  <b:Source>
    <b:Tag>NZP14</b:Tag>
    <b:SourceType>Report</b:SourceType>
    <b:Guid>{CC4E50D7-42AC-45E4-B527-41803FCF65AB}</b:Guid>
    <b:Author>
      <b:Author>
        <b:Corporate>NZ Petroleum and Minerals</b:Corporate>
      </b:Author>
    </b:Author>
    <b:Title>Industrial Minerals Production Data; 2012 Mining Production Statistics</b:Title>
    <b:Year>2014</b:Year>
    <b:Publisher>Ministry of Business, Innovation and Employment</b:Publisher>
    <b:City>Wellington</b:City>
    <b:RefOrder>50</b:RefOrder>
  </b:Source>
  <b:Source>
    <b:Tag>ARC1999</b:Tag>
    <b:SourceType>Report</b:SourceType>
    <b:Guid>{B4688677-7DB2-49B5-BABB-4EB1F1775BA4}</b:Guid>
    <b:Author>
      <b:Author>
        <b:Corporate>Auckland Regional Council</b:Corporate>
      </b:Author>
    </b:Author>
    <b:Title>Oil Refining and Recovery. Information Sheet 11</b:Title>
    <b:Year>1999</b:Year>
    <b:Publisher>Auckland Regional Council</b:Publisher>
    <b:City>Auckland</b:City>
    <b:RefOrder>51</b:RefOrder>
  </b:Source>
  <b:Source>
    <b:Tag>Sla2008</b:Tag>
    <b:SourceType>Report</b:SourceType>
    <b:Guid>{493B3C60-5C9D-4D9D-A2F4-C07C3159EDC8}</b:Guid>
    <b:Author>
      <b:Author>
        <b:NameList>
          <b:Person>
            <b:Last>Slaughter</b:Last>
            <b:First>G</b:First>
          </b:Person>
          <b:Person>
            <b:Last>Halliday</b:Last>
            <b:First>L</b:First>
          </b:Person>
        </b:NameList>
      </b:Author>
    </b:Author>
    <b:Title>Disposal of New Zealand’s Used Oil. Paper presented to the Annual Conference</b:Title>
    <b:Year>2008</b:Year>
    <b:Publisher>Waste Management Institute of New Zealand</b:Publisher>
    <b:City>Auckland</b:City>
    <b:RefOrder>52</b:RefOrder>
  </b:Source>
  <b:Source>
    <b:Tag>Hal07</b:Tag>
    <b:SourceType>Report</b:SourceType>
    <b:Guid>{5945003B-0E41-4F56-B723-9880229035D5}</b:Guid>
    <b:Title>Ten Years of the New Zealand Used Oil Recovery Programme. Paper presented at the Annual Conference</b:Title>
    <b:Year>2007</b:Year>
    <b:Publisher>Waste Management Institute of New Zealand</b:Publisher>
    <b:City>Auckland</b:City>
    <b:Author>
      <b:Author>
        <b:NameList>
          <b:Person>
            <b:Last>Halliday</b:Last>
            <b:First>L</b:First>
          </b:Person>
          <b:Person>
            <b:Last>Slaughter</b:Last>
            <b:First>G</b:First>
          </b:Person>
          <b:Person>
            <b:Last>Rynne</b:Last>
            <b:First>M</b:First>
          </b:Person>
          <b:Person>
            <b:Last>Totty</b:Last>
            <b:First>B</b:First>
          </b:Person>
        </b:NameList>
      </b:Author>
    </b:Author>
    <b:RefOrder>53</b:RefOrder>
  </b:Source>
  <b:Source>
    <b:Tag>MfE1997</b:Tag>
    <b:SourceType>Report</b:SourceType>
    <b:Guid>{96C940FB-570C-4F04-8E9F-E0BF138E7A71}</b:Guid>
    <b:Author>
      <b:Author>
        <b:Corporate>Ministry for the Environment</b:Corporate>
      </b:Author>
    </b:Author>
    <b:Title>National Waste Data Report</b:Title>
    <b:Year>1997</b:Year>
    <b:Publisher>Ministry for the Environment</b:Publisher>
    <b:City>Wellingtom</b:City>
    <b:RefOrder>54</b:RefOrder>
  </b:Source>
  <b:Source>
    <b:Tag>Lub91</b:Tag>
    <b:SourceType>Report</b:SourceType>
    <b:Guid>{FC5C9B3E-E125-4198-89A6-F94C834F09CA}</b:Guid>
    <b:Author>
      <b:Author>
        <b:Corporate>Lubrication Engineers</b:Corporate>
      </b:Author>
    </b:Author>
    <b:Title>Notes on Oil Consumption</b:Title>
    <b:Year>1991</b:Year>
    <b:Publisher>Lubrication Engineers Inc</b:Publisher>
    <b:City>Kansas</b:City>
    <b:RefOrder>55</b:RefOrder>
  </b:Source>
  <b:Source>
    <b:Tag>MED2008b</b:Tag>
    <b:SourceType>Report</b:SourceType>
    <b:Guid>{9B7593C2-ADD2-4142-97F5-E403075D2F2D}</b:Guid>
    <b:Author>
      <b:Author>
        <b:Corporate>Ministry of Economic Development</b:Corporate>
      </b:Author>
    </b:Author>
    <b:Title>Liquid Fuel Use in New Zealand. report prepared by Outcome Management Services Ltd</b:Title>
    <b:Year>2008b</b:Year>
    <b:Publisher>Ministry of Economic Development</b:Publisher>
    <b:City>Welllington</b:City>
    <b:RefOrder>56</b:RefOrder>
  </b:Source>
  <b:Source>
    <b:Tag>EPA2013</b:Tag>
    <b:SourceType>Report</b:SourceType>
    <b:Guid>{6C0C9D5F-BF1E-4133-B3E6-BDFFAFD70487}</b:Guid>
    <b:Author>
      <b:Author>
        <b:Corporate>Environmental Protection Authority</b:Corporate>
      </b:Author>
    </b:Author>
    <b:Title>Management and Handling of Used Oil.  HSNO COP 63</b:Title>
    <b:Year>2013</b:Year>
    <b:Publisher>Environmental Protection Authority</b:Publisher>
    <b:City>Wellington</b:City>
    <b:RefOrder>57</b:RefOrder>
  </b:Source>
  <b:Source>
    <b:Tag>Was13</b:Tag>
    <b:SourceType>Report</b:SourceType>
    <b:Guid>{5F35DDA4-F093-49EC-8F19-98EA25F158EB}</b:Guid>
    <b:Author>
      <b:Author>
        <b:Corporate>Waste Management Institute of New Zealand</b:Corporate>
      </b:Author>
    </b:Author>
    <b:Title>Technical Guidelines for the Disposal to Land of Residual Waste and Other Material (Land Disposal Technical Guidelines: Draft for Consultation)</b:Title>
    <b:Year>2013</b:Year>
    <b:Publisher>Waste Management Institute of New Zealand</b:Publisher>
    <b:City>Auckland</b:City>
    <b:RefOrder>58</b:RefOrder>
  </b:Source>
  <b:Source>
    <b:Tag>ES2013</b:Tag>
    <b:SourceType>Report</b:SourceType>
    <b:Guid>{08B71808-10CB-4346-AD5F-D48A14C7ED4B}</b:Guid>
    <b:Author>
      <b:Author>
        <b:Corporate>Environment Southland</b:Corporate>
      </b:Author>
    </b:Author>
    <b:Title>Dust Suppression- Keeping Your Air Clean! </b:Title>
    <b:Year>2013</b:Year>
    <b:Publisher>Environment Southland</b:Publisher>
    <b:City>Invercargill</b:City>
    <b:RefOrder>59</b:RefOrder>
  </b:Source>
  <b:Source>
    <b:Tag>EPA11and12</b:Tag>
    <b:SourceType>Report</b:SourceType>
    <b:Guid>{7F4FE4F2-73E2-4995-917C-0F13852CFB59}</b:Guid>
    <b:Author>
      <b:Author>
        <b:Corporate>Environmental Protection Authority</b:Corporate>
      </b:Author>
    </b:Author>
    <b:Title>Climate Change Response Act 2002; 2011 and 2012 Annual Reports</b:Title>
    <b:Year>2012 and 2013</b:Year>
    <b:Publisher>Environmental Protection Authority</b:Publisher>
    <b:City>Wellington</b:City>
    <b:RefOrder>60</b:RefOrder>
  </b:Source>
  <b:Source>
    <b:Tag>NIC09</b:Tag>
    <b:SourceType>Report</b:SourceType>
    <b:Guid>{6DCF5637-9BFA-4098-BDD4-A3425D2772DC}</b:Guid>
    <b:Title>Priority Existing Chemical Assessment Report No 30</b:Title>
    <b:Year>2009</b:Year>
    <b:City>Canberra</b:City>
    <b:Publisher>Department of Health and Aging, Australian Government</b:Publisher>
    <b:Author>
      <b:Author>
        <b:NameList>
          <b:Person>
            <b:Last>NICNAS</b:Last>
          </b:Person>
        </b:NameList>
      </b:Author>
    </b:Author>
    <b:RefOrder>61</b:RefOrder>
  </b:Source>
  <b:Source>
    <b:Tag>Mfe2014</b:Tag>
    <b:SourceType>Book</b:SourceType>
    <b:Guid>{C16D0040-E59A-47AF-9946-D1AB061AA49B}</b:Guid>
    <b:Author>
      <b:Author>
        <b:Corporate>Ministry for the Environment</b:Corporate>
      </b:Author>
    </b:Author>
    <b:Title>New Zealand’s Greenhouse Gas Inventory 1990-2012</b:Title>
    <b:Year>2014</b:Year>
    <b:City>Wellington</b:City>
    <b:Publisher>Ministry for the Environment</b:Publisher>
    <b:RefOrder>62</b:RefOrder>
  </b:Source>
  <b:Source>
    <b:Tag>MfE00</b:Tag>
    <b:SourceType>Book</b:SourceType>
    <b:Guid>{567C089A-329A-4206-A1EA-8A6F8082356C}</b:Guid>
    <b:Author>
      <b:Author>
        <b:Corporate>Ministry for the Environment</b:Corporate>
      </b:Author>
    </b:Author>
    <b:Title>New Zealand Inventory of Dioxin Emissions to Air, Land and  Water, and Reservoir Sources, 2000</b:Title>
    <b:Year>2000</b:Year>
    <b:City>Wellington</b:City>
    <b:Publisher>Ministry for  the Environment</b:Publisher>
    <b:RefOrder>1</b:RefOrder>
  </b:Source>
  <b:Source>
    <b:Tag>CrownMin1</b:Tag>
    <b:SourceType>Report</b:SourceType>
    <b:Guid>{81305BEA-6DF5-469A-A5E7-494F8A5D056B}</b:Guid>
    <b:Author>
      <b:Author>
        <b:Corporate>Crown Minerals</b:Corporate>
      </b:Author>
    </b:Author>
    <b:Title>Fact Sheet: Metallic Mineral  Occurrences</b:Title>
    <b:Year>undated</b:Year>
    <b:Publisher>Ministry of Economic Development</b:Publisher>
    <b:City>Wellington</b:City>
    <b:RefOrder>63</b:RefOrder>
  </b:Source>
  <b:Source>
    <b:Tag>Ref13</b:Tag>
    <b:SourceType>Report</b:SourceType>
    <b:Guid>{3C0C57FD-F370-4DF9-8ABB-375905A636E8}</b:Guid>
    <b:Author>
      <b:Author>
        <b:Corporate>Refining NZ</b:Corporate>
      </b:Author>
    </b:Author>
    <b:Title>Annual Report 2012</b:Title>
    <b:Year>2013</b:Year>
    <b:Publisher>Refining NZ</b:Publisher>
    <b:City>Whangarei</b:City>
    <b:RefOrder>64</b:RefOrder>
  </b:Source>
  <b:Source>
    <b:Tag>NZR09</b:Tag>
    <b:SourceType>Report</b:SourceType>
    <b:Guid>{C0BFC76B-1BFE-4A9D-89A7-F08AE0E31411}</b:Guid>
    <b:Author>
      <b:Author>
        <b:Corporate>NZ Refining Company</b:Corporate>
      </b:Author>
    </b:Author>
    <b:Title>Annual Report, 2008</b:Title>
    <b:Year>2009</b:Year>
    <b:Publisher>NZ Refining Company</b:Publisher>
    <b:City>Whangarei</b:City>
    <b:RefOrder>65</b:RefOrder>
  </b:Source>
  <b:Source>
    <b:Tag>Man13</b:Tag>
    <b:SourceType>Report</b:SourceType>
    <b:Guid>{3C6363D2-4236-44CD-B623-375CD2A55908}</b:Guid>
    <b:Title>Concentrations of Selected Persistent Organic Pollutants in the Serum of New Zealanders</b:Title>
    <b:Year>2013</b:Year>
    <b:Publisher>Report prepared by the Centre for Public Health Research for the Ministry of Health</b:Publisher>
    <b:City>Wellington</b:City>
    <b:Author>
      <b:Author>
        <b:NameList>
          <b:Person>
            <b:Last>Mannetje</b:Last>
            <b:First>A</b:First>
          </b:Person>
          <b:Person>
            <b:Last>Coakley</b:Last>
            <b:First>J</b:First>
          </b:Person>
          <b:Person>
            <b:Last>Bates</b:Last>
            <b:First>M</b:First>
          </b:Person>
          <b:Person>
            <b:Last>Borman</b:Last>
            <b:First>B</b:First>
          </b:Person>
          <b:Person>
            <b:Last>Douwes</b:Last>
            <b:First>J</b:First>
          </b:Person>
        </b:NameList>
      </b:Author>
    </b:Author>
    <b:RefOrder>10</b:RefOrder>
  </b:Source>
  <b:Source>
    <b:Tag>Man10</b:Tag>
    <b:SourceType>Report</b:SourceType>
    <b:Guid>{D9C8C945-0F6D-46E0-BDC2-736B19B29F37}</b:Guid>
    <b:Author>
      <b:Author>
        <b:NameList>
          <b:Person>
            <b:Last>Mannetje</b:Last>
            <b:First>A</b:First>
          </b:Person>
          <b:Person>
            <b:Last>Douwes</b:Last>
            <b:First>J</b:First>
          </b:Person>
          <b:Person>
            <b:Last>Duckett</b:Last>
            <b:First>H</b:First>
          </b:Person>
        </b:NameList>
      </b:Author>
    </b:Author>
    <b:Title>Concentrations of Persistent Organic Pollutants in the Milk of New Zealand Women</b:Title>
    <b:Year>2010</b:Year>
    <b:Publisher>Ministry of Health, Public Health Research Centre, Massey University</b:Publisher>
    <b:City>Wellington</b:City>
    <b:RefOrder>66</b:RefOrder>
  </b:Source>
  <b:Source>
    <b:Tag>Mfe2004</b:Tag>
    <b:SourceType>Report</b:SourceType>
    <b:Guid>{9F59716D-2BE3-48F2-96F2-74B587D15C57}</b:Guid>
    <b:Author>
      <b:Author>
        <b:Corporate>Ministry  for the Environment</b:Corporate>
      </b:Author>
    </b:Author>
    <b:Title>Dioxin and Furan Emissions to Air from Secondary Metallurgical Processes in New Zealand.</b:Title>
    <b:Year>2004</b:Year>
    <b:Publisher>Prepared by Sinclair Knight Merz Ltd for Ministry for the Environment</b:Publisher>
    <b:City>Wellington</b:City>
    <b:RefOrder>67</b:RefOrder>
  </b:Source>
  <b:Source xmlns:b="http://schemas.openxmlformats.org/officeDocument/2006/bibliography">
    <b:Tag>MBIE2013</b:Tag>
    <b:SourceType>Book</b:SourceType>
    <b:Guid>{0A9AAE63-8125-417F-AD57-C1C3C47BA763}</b:Guid>
    <b:Author>
      <b:Author>
        <b:Corporate>Ministry of Business, Innovation and Employment</b:Corporate>
      </b:Author>
    </b:Author>
    <b:Title>Energy in New Zealand 2013</b:Title>
    <b:Year>2013</b:Year>
    <b:City>Wellington</b:City>
    <b:Publisher>Ministry of Business, Innovation and Employment</b:Publisher>
    <b:RefOrder>68</b:RefOrder>
  </b:Source>
  <b:Source>
    <b:Tag>Min17</b:Tag>
    <b:SourceType>Book</b:SourceType>
    <b:Guid>{AEF96B94-F8C7-4DE5-A998-42B308BD9BAA}</b:Guid>
    <b:Title>Energy in New Zealand 2017</b:Title>
    <b:Year>2017</b:Year>
    <b:Publisher>Ministry of Business Innovatiion and Employment</b:Publisher>
    <b:City>Wellington</b:City>
    <b:Author>
      <b:Author>
        <b:Corporate>Ministry of Business Innovation and Employment</b:Corporate>
      </b:Author>
    </b:Author>
    <b:RefOrder>69</b:RefOrder>
  </b:Source>
  <b:Source>
    <b:Tag>Min18</b:Tag>
    <b:SourceType>Book</b:SourceType>
    <b:Guid>{E9BA4828-48AC-461D-9536-78F6C80D059B}</b:Guid>
    <b:Author>
      <b:Author>
        <b:Corporate>Ministry for the Environment</b:Corporate>
      </b:Author>
    </b:Author>
    <b:Title>New Zealand's Greenhouse Gas Inventory 1990-2016</b:Title>
    <b:Year>2018</b:Year>
    <b:City>Wellington</b:City>
    <b:Publisher>Ministry for the Environment report ME 1351</b:Publisher>
    <b:RefOrder>70</b:RefOrder>
  </b:Source>
  <b:Source>
    <b:Tag>Ene18</b:Tag>
    <b:SourceType>Book</b:SourceType>
    <b:Guid>{2E222CC2-B8BD-4F28-9FCB-61E66524B2D3}</b:Guid>
    <b:Author>
      <b:Author>
        <b:Corporate>Energy Efficiency and Conservation Authority</b:Corporate>
      </b:Author>
    </b:Author>
    <b:Title>Energy End Use Database</b:Title>
    <b:Year>2018</b:Year>
    <b:City>Wellington</b:City>
    <b:Publisher>Energy Efficiency and Conservation Authority</b:Publisher>
    <b:RefOrder>71</b:RefOrder>
  </b:Source>
  <b:Source>
    <b:Tag>Min181</b:Tag>
    <b:SourceType>Book</b:SourceType>
    <b:Guid>{FA8822D4-625A-4F30-97A5-FC6382E1E234}</b:Guid>
    <b:Author>
      <b:Author>
        <b:Corporate>Ministry of Primary Industries</b:Corporate>
      </b:Author>
    </b:Author>
    <b:Title>Production of Pulp In New Zealand 1951 - 2017</b:Title>
    <b:Year>2018</b:Year>
    <b:City>Wellington</b:City>
    <b:Publisher>Ministry of Primary Industries - https://www.mpi.govt.nz/dmsdocument/788-production-of-wood-pulp-1951-2016/sitemap</b:Publisher>
    <b:RefOrder>72</b:RefOrder>
  </b:Source>
  <b:Source>
    <b:Tag>Min182</b:Tag>
    <b:SourceType>Book</b:SourceType>
    <b:Guid>{602BA6CC-8DB4-48BB-9FD2-26E8ABF11605}</b:Guid>
    <b:Author>
      <b:Author>
        <b:Corporate>Ministry for Primary Industries</b:Corporate>
      </b:Author>
    </b:Author>
    <b:Title>Production of pulp in New Zealand, 1951 to 2017</b:Title>
    <b:Year>2018</b:Year>
    <b:City>Wellington</b:City>
    <b:Publisher>Ministry for Primary Industries -https://www.mpi.govt.nz/dmsdocument/788-production-of-wood-pulp-1951-2016/sitemap</b:Publisher>
    <b:RefOrder>73</b:RefOrder>
  </b:Source>
  <b:Source>
    <b:Tag>New13</b:Tag>
    <b:SourceType>Book</b:SourceType>
    <b:Guid>{3C72B0FA-265C-4D23-9159-8F0992CBF49B}</b:Guid>
    <b:Author>
      <b:Author>
        <b:Corporate>New Zealand Law Commission</b:Corporate>
      </b:Author>
    </b:Author>
    <b:Title>The legal framework for burial and cremation in New Zealand - a first principles review</b:Title>
    <b:Year>2013</b:Year>
    <b:City>Wellington</b:City>
    <b:Publisher>NZ Law Commission - issues paper 34.</b:Publisher>
    <b:RefOrder>74</b:RefOrder>
  </b:Source>
  <b:Source>
    <b:Tag>Min16</b:Tag>
    <b:SourceType>Book</b:SourceType>
    <b:Guid>{0EA50438-A5D1-4326-A3DF-690D30C8F0AB}</b:Guid>
    <b:Author>
      <b:Author>
        <b:Corporate>Ministry of Health</b:Corporate>
      </b:Author>
    </b:Author>
    <b:Title>Report Back on New Zealand's Tobacco Control Programme</b:Title>
    <b:Year>2016</b:Year>
    <b:City>Wellington</b:City>
    <b:Publisher>Ministry of Health - www.health.govt.nz/systemfiles/documents/pages/cabinet-paper-8-april-2016</b:Publisher>
    <b:RefOrder>75</b:RefOrder>
  </b:Source>
  <b:Source>
    <b:Tag>Blu16</b:Tag>
    <b:SourceType>Report</b:SourceType>
    <b:Guid>{D67C58FC-B6CD-4488-B18E-E8C9C443F81C}</b:Guid>
    <b:Title>Understanding Trends in Roadside Air Quality</b:Title>
    <b:Year>2016</b:Year>
    <b:City>Wellington</b:City>
    <b:Publisher>Ministry of Transport</b:Publisher>
    <b:Author>
      <b:Author>
        <b:NameList>
          <b:Person>
            <b:Last>Bluett</b:Last>
            <b:First>J</b:First>
          </b:Person>
          <b:Person>
            <b:Last>Aguiar</b:Last>
            <b:First>M</b:First>
          </b:Person>
          <b:Person>
            <b:Last>Smit</b:Last>
            <b:First>R</b:First>
          </b:Person>
        </b:NameList>
      </b:Author>
    </b:Author>
    <b:RefOrder>76</b:RefOrder>
  </b:Source>
  <b:Source>
    <b:Tag>Ref17</b:Tag>
    <b:SourceType>Report</b:SourceType>
    <b:Guid>{27A90C68-8634-4400-9204-A76423986392}</b:Guid>
    <b:Author>
      <b:Author>
        <b:Corporate>Refining NZ</b:Corporate>
      </b:Author>
    </b:Author>
    <b:Title>Annual Report 2017</b:Title>
    <b:Year>2017</b:Year>
    <b:Publisher>Refining NZ</b:Publisher>
    <b:City>Whangarei</b:City>
    <b:RefOrder>77</b:RefOrder>
  </b:Source>
  <b:Source>
    <b:Tag>Ref16</b:Tag>
    <b:SourceType>Report</b:SourceType>
    <b:Guid>{FE6A5D9A-B9C1-4139-AA04-D246DDD0E0DF}</b:Guid>
    <b:Author>
      <b:Author>
        <b:Corporate>Refining NZ</b:Corporate>
      </b:Author>
    </b:Author>
    <b:Title>Annual Report 2016</b:Title>
    <b:Year>2016</b:Year>
    <b:Publisher>Refining NZ</b:Publisher>
    <b:City>Whangarei</b:City>
    <b:RefOrder>78</b:RefOrder>
  </b:Source>
  <b:Source>
    <b:Tag>New17</b:Tag>
    <b:SourceType>Report</b:SourceType>
    <b:Guid>{9FE6B67D-FE1A-4778-BB6F-566B709C1C42}</b:Guid>
    <b:Author>
      <b:Author>
        <b:Corporate>New Zealand Fire Service </b:Corporate>
      </b:Author>
    </b:Author>
    <b:Title>Annual Report for the Year Ended 30 June 2017 </b:Title>
    <b:Year>2017</b:Year>
    <b:Publisher>New Zealand Fire Service</b:Publisher>
    <b:City>Wellington</b:City>
    <b:RefOrder>79</b:RefOrder>
  </b:Source>
  <b:Source>
    <b:Tag>Min172</b:Tag>
    <b:SourceType>Report</b:SourceType>
    <b:Guid>{EFB681A3-C89C-41E3-B8EB-F01404837430}</b:Guid>
    <b:Author>
      <b:Author>
        <b:Corporate>Ministry for the Environment</b:Corporate>
      </b:Author>
    </b:Author>
    <b:Title>Review of the Effectiveness of the Waste Disposal Levy 2017</b:Title>
    <b:Year>2017</b:Year>
    <b:Publisher>Ministry for the Environment</b:Publisher>
    <b:City>Wellington</b:City>
    <b:RefOrder>80</b:RefOrder>
  </b:Source>
  <b:Source>
    <b:Tag>Min183</b:Tag>
    <b:SourceType>Report</b:SourceType>
    <b:Guid>{2A03FD54-7B51-46F7-BD49-7791E09B740D}</b:Guid>
    <b:Author>
      <b:Author>
        <b:Corporate>Ministry for the Environment and Stats NZ</b:Corporate>
      </b:Author>
    </b:Author>
    <b:Title>New Zealands Environmental Reporting Series: Our Air 2018</b:Title>
    <b:Year>2018</b:Year>
    <b:Publisher>Ministry for the Environment and Stats NZ</b:Publisher>
    <b:City>Wellington</b:City>
    <b:RefOrder>81</b:RefOrder>
  </b:Source>
  <b:Source>
    <b:Tag>Min184</b:Tag>
    <b:SourceType>Report</b:SourceType>
    <b:Guid>{32586708-C153-4B42-A090-FDEB6676F3CE}</b:Guid>
    <b:Author>
      <b:Author>
        <b:Corporate>Ministry of Transport</b:Corporate>
      </b:Author>
    </b:Author>
    <b:Title>The New Zealand 2017 Vehicle Fleet: Data Spreadsheet version 4, 2018</b:Title>
    <b:Year>2018</b:Year>
    <b:Publisher>Ministry of Transport</b:Publisher>
    <b:City>Wellington</b:City>
    <b:RefOrder>82</b:RefOrder>
  </b:Source>
  <b:Source>
    <b:Tag>Dop15</b:Tag>
    <b:SourceType>JournalArticle</b:SourceType>
    <b:Guid>{EC479562-05AF-4818-B357-A84AAC9F3537}</b:Guid>
    <b:Title>Review of the Current State and Main Sources of Dioxins Around the World</b:Title>
    <b:Year>2015</b:Year>
    <b:Author>
      <b:Author>
        <b:NameList>
          <b:Person>
            <b:Last>Dopico</b:Last>
            <b:First>M</b:First>
          </b:Person>
          <b:Person>
            <b:Last>Gomez</b:Last>
            <b:First>D</b:First>
          </b:Person>
        </b:NameList>
      </b:Author>
    </b:Author>
    <b:JournalName>Journal of the Air and Waste Management Association</b:JournalName>
    <b:Pages>1033-1049</b:Pages>
    <b:RefOrder>8</b:RefOrder>
  </b:Source>
  <b:Source>
    <b:Tag>Pop16</b:Tag>
    <b:SourceType>Book</b:SourceType>
    <b:Guid>{EEC39A1C-A0BF-4BBD-B7E5-33AC970375F2}</b:Guid>
    <b:Title>2016 World Population Datasheet</b:Title>
    <b:Year>2016</b:Year>
    <b:Author>
      <b:Author>
        <b:Corporate>Population Reference Bureau</b:Corporate>
      </b:Author>
    </b:Author>
    <b:Publisher>Population Reference Bureau</b:Publisher>
    <b:RefOrder>83</b:RefOrder>
  </b:Source>
  <b:Source>
    <b:Tag>Bio15</b:Tag>
    <b:SourceType>Book</b:SourceType>
    <b:Guid>{961E0E34-9205-4FB8-9152-9D79F4376A09}</b:Guid>
    <b:Author>
      <b:Author>
        <b:Corporate>Bioenergy in the News</b:Corporate>
      </b:Author>
    </b:Author>
    <b:Title>Fonterra Clean Energy Shift Not so Simple</b:Title>
    <b:Year>2015</b:Year>
    <b:Publisher>Bioenergy association of New Zealand</b:Publisher>
    <b:RefOrder>84</b:RefOrder>
  </b:Source>
  <b:Source>
    <b:Tag>Min19</b:Tag>
    <b:SourceType>Book</b:SourceType>
    <b:Guid>{B0B70453-9FAB-4072-8905-6F98341F6CF1}</b:Guid>
    <b:Author>
      <b:Author>
        <b:Corporate>Ministry for the Environment </b:Corporate>
      </b:Author>
    </b:Author>
    <b:Title>Road Map to Transition to a Low Emission Future - a Fonterra and Ministry for the Environment Initiative</b:Title>
    <b:Year>2019</b:Year>
    <b:City>Wellington</b:City>
    <b:Publisher>Ministry for the Environment</b:Publisher>
    <b:RefOrder>85</b:RefOrder>
  </b:Source>
  <b:Source>
    <b:Tag>Fon18</b:Tag>
    <b:SourceType>Book</b:SourceType>
    <b:Guid>{36E1DC46-5CA2-48E8-96DE-E7F540AE49D5}</b:Guid>
    <b:Author>
      <b:Author>
        <b:Corporate>Fonterra</b:Corporate>
      </b:Author>
    </b:Author>
    <b:Title>Co-firing on all Cylinders - Fonterra Brightwater Site to Reduce Emissions by 25 per cent. </b:Title>
    <b:Year>2018</b:Year>
    <b:Publisher>Fonterra New Zealand Ltd</b:Publisher>
    <b:RefOrder>86</b:RefOrder>
  </b:Source>
  <b:Source>
    <b:Tag>Min173</b:Tag>
    <b:SourceType>Book</b:SourceType>
    <b:Guid>{6FEF944F-D020-4745-8138-879EF10A7129}</b:Guid>
    <b:Author>
      <b:Author>
        <b:Corporate>Ministry for the Environment</b:Corporate>
      </b:Author>
    </b:Author>
    <b:Title>Review of the Effectiveness of the Waste Disposal Levy 2017</b:Title>
    <b:Year>2017</b:Year>
    <b:City>Wellington</b:City>
    <b:Publisher>Ministry for the Environment</b:Publisher>
    <b:RefOrder>87</b:RefOrder>
  </b:Source>
  <b:Source>
    <b:Tag>Dep18</b:Tag>
    <b:SourceType>Book</b:SourceType>
    <b:Guid>{34D137E5-C4FB-4608-AD0C-DF21391C6C69}</b:Guid>
    <b:Author>
      <b:Author>
        <b:Corporate>Department of Internal Affairs</b:Corporate>
      </b:Author>
    </b:Author>
    <b:Title>National Dog Database</b:Title>
    <b:Year>2018</b:Year>
    <b:City>Wellington</b:City>
    <b:Publisher>Department of Internal Affairs</b:Publisher>
    <b:RefOrder>88</b:RefOrder>
  </b:Source>
  <b:Source>
    <b:Tag>Bay16</b:Tag>
    <b:SourceType>Book</b:SourceType>
    <b:Guid>{72792335-F384-4706-8C51-60F27139CE1C}</b:Guid>
    <b:Author>
      <b:Author>
        <b:Corporate>Bay of Plenty Regional Council</b:Corporate>
      </b:Author>
    </b:Author>
    <b:Title>Draft New Regional Air Plan 26 April 2016</b:Title>
    <b:Year>2016</b:Year>
    <b:City>Whakatane</b:City>
    <b:Publisher>Bay of Plenty Regional Council</b:Publisher>
    <b:RefOrder>89</b:RefOrder>
  </b:Source>
  <b:Source>
    <b:Tag>Wil15</b:Tag>
    <b:SourceType>Report</b:SourceType>
    <b:Guid>{EB5949E4-6C7C-4839-9A2E-9345CEAE9F97}</b:Guid>
    <b:Title>Air Emission Inventory for Invercargill and Gore - 2011 (2015 update)</b:Title>
    <b:Year>2015</b:Year>
    <b:City>Christchurch</b:City>
    <b:Publisher>Environet Ltd</b:Publisher>
    <b:Author>
      <b:Author>
        <b:NameList>
          <b:Person>
            <b:Last>Wilton</b:Last>
            <b:First>E</b:First>
          </b:Person>
        </b:NameList>
      </b:Author>
    </b:Author>
    <b:RefOrder>90</b:RefOrder>
  </b:Source>
  <b:Source>
    <b:Tag>Wil16</b:Tag>
    <b:SourceType>Book</b:SourceType>
    <b:Guid>{2E3FB193-7DB3-4069-A0F8-832B0F2AA877}</b:Guid>
    <b:Author>
      <b:Author>
        <b:Corporate>Wilton, E</b:Corporate>
      </b:Author>
    </b:Author>
    <b:Title>Air Emission Inventory - Tokoroa and Morrinsville 2016 (Waikato Regional Council Technical Report 2016/31</b:Title>
    <b:Year>2016</b:Year>
    <b:Publisher>Waikato Regional Council</b:Publisher>
    <b:City>Hamilton</b:City>
    <b:RefOrder>91</b:RefOrder>
  </b:Source>
  <b:Source>
    <b:Tag>Ota16</b:Tag>
    <b:SourceType>Book</b:SourceType>
    <b:Guid>{500BBAB7-0DDA-48B6-AFF9-8EB2F0728D25}</b:Guid>
    <b:Author>
      <b:Author>
        <b:Corporate>Otago Daily Times</b:Corporate>
      </b:Author>
    </b:Author>
    <b:Title>Toxic Smoke Fears in Landfill Fire by Rhys Chamberlain</b:Title>
    <b:Year>2016</b:Year>
    <b:City>Dunedin</b:City>
    <b:Publisher>Otago Daily Times</b:Publisher>
    <b:RefOrder>92</b:RefOrder>
  </b:Source>
  <b:Source>
    <b:Tag>Haw16</b:Tag>
    <b:SourceType>Book</b:SourceType>
    <b:Guid>{F56E7BBD-DACB-48FC-9C6C-06B6C535166E}</b:Guid>
    <b:Author>
      <b:Author>
        <b:Corporate>Hawkes Bay Today</b:Corporate>
      </b:Author>
    </b:Author>
    <b:Title>Landfill Fire May Cause $50,000 by Victoria White</b:Title>
    <b:Year>2016</b:Year>
    <b:City>Napier</b:City>
    <b:Publisher>Hawkes Bay Today</b:Publisher>
    <b:RefOrder>93</b:RefOrder>
  </b:Source>
  <b:Source>
    <b:Tag>Eva17</b:Tag>
    <b:SourceType>JournalArticle</b:SourceType>
    <b:Guid>{227B611D-5A26-4BF2-9AB4-6EBA2C9BC828}</b:Guid>
    <b:Title>Why Electricity Will Replace Coal in Dairy Plants</b:Title>
    <b:Year>2017</b:Year>
    <b:Author>
      <b:Author>
        <b:NameList>
          <b:Person>
            <b:Last>Evans</b:Last>
            <b:First>G</b:First>
          </b:Person>
        </b:NameList>
      </b:Author>
    </b:Author>
    <b:JournalName>Newsroom</b:JournalName>
    <b:RefOrder>94</b:RefOrder>
  </b:Source>
  <b:Source>
    <b:Tag>Wan16</b:Tag>
    <b:SourceType>JournalArticle</b:SourceType>
    <b:Guid>{11DFA990-F702-4776-982E-671B3B7A38C5}</b:Guid>
    <b:Title>A primary estimate of global PCDD/F release based on the quantity and quality of national economic and social activities </b:Title>
    <b:Year>2016</b:Year>
    <b:Author>
      <b:Author>
        <b:NameList>
          <b:Person>
            <b:Last>Wang</b:Last>
            <b:First>B</b:First>
          </b:Person>
          <b:Person>
            <b:Last>H</b:Last>
            <b:First>Fiedler</b:First>
          </b:Person>
          <b:Person>
            <b:Last>J</b:Last>
            <b:First>Huang</b:First>
          </b:Person>
          <b:Person>
            <b:Last>D</b:Last>
            <b:First>Shubo</b:First>
          </b:Person>
          <b:Person>
            <b:Last>W</b:Last>
            <b:First>Yujue</b:First>
          </b:Person>
          <b:Person>
            <b:Last>Y</b:Last>
            <b:First>Gang</b:First>
          </b:Person>
        </b:NameList>
      </b:Author>
    </b:Author>
    <b:JournalName>Chemosphere</b:JournalName>
    <b:Pages>303 - 309</b:Pages>
    <b:RefOrder>95</b:RefOrder>
  </b:Source>
  <b:Source>
    <b:Tag>Oji17</b:Tag>
    <b:SourceType>Book</b:SourceType>
    <b:Guid>{843FD75D-DEB1-42E9-A895-A542FDB4062A}</b:Guid>
    <b:Title>Sustainability Report 2017</b:Title>
    <b:Year>2017</b:Year>
    <b:Author>
      <b:Author>
        <b:Corporate>Oji Fibre Solutions</b:Corporate>
      </b:Author>
    </b:Author>
    <b:City>Auckland</b:City>
    <b:Publisher>Oji Fibre Solutions (NZ) Ltd</b:Publisher>
    <b:RefOrder>96</b:RefOrder>
  </b:Source>
  <b:Source>
    <b:Tag>Min14</b:Tag>
    <b:SourceType>Book</b:SourceType>
    <b:Guid>{52B758AC-92F0-D24B-B7E7-BD8C1810B3DF}</b:Guid>
    <b:Author>
      <b:Author>
        <b:Corporate>Ministry for the Environment</b:Corporate>
      </b:Author>
    </b:Author>
    <b:Title>New Zealand Inventory of Dioxin Emissions to Air, Land and Water, and Reservoir Sources 2018</b:Title>
    <b:Year>2019</b:Year>
    <b:City>Wellington</b:City>
    <b:Publisher>Ministry for the Environment</b:Publisher>
    <b:RefOrder>97</b:RefOrder>
  </b:Source>
  <b:Source>
    <b:Tag>Mfe07</b:Tag>
    <b:SourceType>Report</b:SourceType>
    <b:Guid>{E7CC5436-B8EE-F948-A919-61DE6AED9658}</b:Guid>
    <b:RefOrder>9</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2E83CE1-DE66-412B-B2CF-D4E78C7B5543}">
  <ds:schemaRefs>
    <ds:schemaRef ds:uri="http://schemas.microsoft.com/sharepoint/v3/contenttype/forms"/>
  </ds:schemaRefs>
</ds:datastoreItem>
</file>

<file path=customXml/itemProps2.xml><?xml version="1.0" encoding="utf-8"?>
<ds:datastoreItem xmlns:ds="http://schemas.openxmlformats.org/officeDocument/2006/customXml" ds:itemID="{FED98ADB-B3F6-44A7-BC5C-336111345558}">
  <ds:schemaRefs>
    <ds:schemaRef ds:uri="http://schemas.microsoft.com/office/2006/metadata/properties"/>
    <ds:schemaRef ds:uri="http://schemas.microsoft.com/office/infopath/2007/PartnerControls"/>
    <ds:schemaRef ds:uri="4a94300e-a927-4b92-9d3a-682523035cb6"/>
    <ds:schemaRef ds:uri="http://schemas.microsoft.com/sharepoint/v3"/>
    <ds:schemaRef ds:uri="58a6f171-52cb-4404-b47d-af1c8daf8fd1"/>
  </ds:schemaRefs>
</ds:datastoreItem>
</file>

<file path=customXml/itemProps3.xml><?xml version="1.0" encoding="utf-8"?>
<ds:datastoreItem xmlns:ds="http://schemas.openxmlformats.org/officeDocument/2006/customXml" ds:itemID="{671D111B-1058-4A48-95F2-39FBDAF2BF01}"/>
</file>

<file path=customXml/itemProps4.xml><?xml version="1.0" encoding="utf-8"?>
<ds:datastoreItem xmlns:ds="http://schemas.openxmlformats.org/officeDocument/2006/customXml" ds:itemID="{8B87DE57-4285-A742-9954-333C1251EB0D}">
  <ds:schemaRefs>
    <ds:schemaRef ds:uri="http://schemas.openxmlformats.org/officeDocument/2006/bibliography"/>
  </ds:schemaRefs>
</ds:datastoreItem>
</file>

<file path=customXml/itemProps5.xml><?xml version="1.0" encoding="utf-8"?>
<ds:datastoreItem xmlns:ds="http://schemas.openxmlformats.org/officeDocument/2006/customXml" ds:itemID="{E1638BD9-9682-4C91-8412-752F80DA9CF8}">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C:\Program Files\Microsoft Office\Templates\GEC Letterhead.dot</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Date</dc:title>
  <dc:subject/>
  <dc:creator>Bruce Graham</dc:creator>
  <keywords/>
  <lastModifiedBy>Zoe George</lastModifiedBy>
  <revision>3</revision>
  <lastPrinted>2026-04-01T00:22:00.0000000Z</lastPrinted>
  <dcterms:created xsi:type="dcterms:W3CDTF">2026-05-05T23:49:00.0000000Z</dcterms:created>
  <dcterms:modified xsi:type="dcterms:W3CDTF">2026-05-07T03:34:20.3214110Z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0x010100EA5FB0BEBF7DE54D9F252D8A06C053F7</vt:lpwstr>
  </property>
  <property fmtid="{D5CDD505-2E9C-101B-9397-08002B2CF9AE}" pid="4" name="_dlc_DocIdItemGuid">
    <vt:lpwstr>83abdd4c-c022-48f0-a639-9690dce11a3a</vt:lpwstr>
  </property>
  <property fmtid="{D5CDD505-2E9C-101B-9397-08002B2CF9AE}" pid="5" name="MSIP_Label_52dda6cc-d61d-4fd2-bf18-9b3017d931cc_Enabled">
    <vt:lpwstr>true</vt:lpwstr>
  </property>
  <property fmtid="{D5CDD505-2E9C-101B-9397-08002B2CF9AE}" pid="6" name="MSIP_Label_52dda6cc-d61d-4fd2-bf18-9b3017d931cc_SetDate">
    <vt:lpwstr>2022-08-17T02:54:08Z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ae7a6d77-240c-40ed-9a76-7052f522adda</vt:lpwstr>
  </property>
  <property fmtid="{D5CDD505-2E9C-101B-9397-08002B2CF9AE}" pid="11" name="MSIP_Label_52dda6cc-d61d-4fd2-bf18-9b3017d931cc_ContentBits">
    <vt:lpwstr>0</vt:lpwstr>
  </property>
  <property fmtid="{D5CDD505-2E9C-101B-9397-08002B2CF9AE}" pid="12" name="MediaServiceImageTags">
    <vt:lpwstr/>
  </property>
</Properties>
</file>