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4E50F" w14:textId="4B0647C6" w:rsidR="002F146D" w:rsidRDefault="00CF0100" w:rsidP="00BE4AA7">
      <w:pPr>
        <w:jc w:val="center"/>
        <w:rPr>
          <w:b/>
          <w:bCs/>
          <w:i/>
          <w:iCs/>
        </w:rPr>
      </w:pPr>
      <w:r>
        <w:rPr>
          <w:b/>
          <w:bCs/>
          <w:i/>
          <w:iCs/>
          <w:noProof/>
        </w:rPr>
        <w:drawing>
          <wp:anchor distT="0" distB="0" distL="114300" distR="114300" simplePos="0" relativeHeight="251658240" behindDoc="0" locked="0" layoutInCell="1" allowOverlap="1" wp14:anchorId="4AFC5AA9" wp14:editId="168EB2AB">
            <wp:simplePos x="0" y="0"/>
            <wp:positionH relativeFrom="column">
              <wp:posOffset>-1071898</wp:posOffset>
            </wp:positionH>
            <wp:positionV relativeFrom="paragraph">
              <wp:posOffset>-3740493</wp:posOffset>
            </wp:positionV>
            <wp:extent cx="7654651" cy="10827889"/>
            <wp:effectExtent l="0" t="0" r="3810" b="0"/>
            <wp:wrapNone/>
            <wp:docPr id="45735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5155" name="Picture 45735155"/>
                    <pic:cNvPicPr/>
                  </pic:nvPicPr>
                  <pic:blipFill>
                    <a:blip r:embed="rId12"/>
                    <a:stretch>
                      <a:fillRect/>
                    </a:stretch>
                  </pic:blipFill>
                  <pic:spPr>
                    <a:xfrm>
                      <a:off x="0" y="0"/>
                      <a:ext cx="7692692" cy="10881700"/>
                    </a:xfrm>
                    <a:prstGeom prst="rect">
                      <a:avLst/>
                    </a:prstGeom>
                  </pic:spPr>
                </pic:pic>
              </a:graphicData>
            </a:graphic>
            <wp14:sizeRelH relativeFrom="page">
              <wp14:pctWidth>0</wp14:pctWidth>
            </wp14:sizeRelH>
            <wp14:sizeRelV relativeFrom="page">
              <wp14:pctHeight>0</wp14:pctHeight>
            </wp14:sizeRelV>
          </wp:anchor>
        </w:drawing>
      </w:r>
    </w:p>
    <w:p w14:paraId="0EB19427" w14:textId="313409EE" w:rsidR="002F146D" w:rsidRPr="00BE4AA7" w:rsidRDefault="002F146D" w:rsidP="00BE4AA7">
      <w:pPr>
        <w:jc w:val="center"/>
        <w:rPr>
          <w:b/>
          <w:bCs/>
          <w:i/>
          <w:iCs/>
        </w:rPr>
        <w:sectPr w:rsidR="002F146D" w:rsidRPr="00BE4AA7" w:rsidSect="009F3F8A">
          <w:headerReference w:type="default" r:id="rId13"/>
          <w:footerReference w:type="default" r:id="rId14"/>
          <w:pgSz w:w="11907" w:h="16840" w:code="9"/>
          <w:pgMar w:top="5670" w:right="1701" w:bottom="1701" w:left="1701" w:header="567" w:footer="1134" w:gutter="0"/>
          <w:cols w:space="720"/>
        </w:sectPr>
      </w:pPr>
    </w:p>
    <w:p w14:paraId="4D8D6359" w14:textId="77777777" w:rsidR="00452EC4" w:rsidRPr="006B77BB" w:rsidRDefault="00452EC4" w:rsidP="00775F57">
      <w:pPr>
        <w:pStyle w:val="Imprint"/>
        <w:spacing w:before="0" w:after="0"/>
        <w:rPr>
          <w:b/>
        </w:rPr>
      </w:pPr>
      <w:r w:rsidRPr="006B77BB">
        <w:rPr>
          <w:b/>
        </w:rPr>
        <w:lastRenderedPageBreak/>
        <w:t>Disclaimer</w:t>
      </w:r>
    </w:p>
    <w:p w14:paraId="7D06AFAA" w14:textId="77777777" w:rsidR="0059040D" w:rsidRDefault="0059040D" w:rsidP="0059040D">
      <w:pPr>
        <w:pStyle w:val="Imprint"/>
      </w:pPr>
      <w:r>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048E1728" w14:textId="77777777" w:rsidR="0059040D" w:rsidRDefault="0059040D" w:rsidP="00D01DD6">
      <w:pPr>
        <w:pStyle w:val="Bullet"/>
      </w:pPr>
      <w:r>
        <w:t xml:space="preserve">the information does not alter the laws of New Zealand, other official guidelines, or requirements </w:t>
      </w:r>
    </w:p>
    <w:p w14:paraId="5A1AF986" w14:textId="77777777" w:rsidR="0059040D" w:rsidRDefault="0059040D" w:rsidP="00D01DD6">
      <w:pPr>
        <w:pStyle w:val="Bullet"/>
      </w:pPr>
      <w:r>
        <w:t xml:space="preserve">it does not constitute legal advice, and users should take specific advice from qualified professionals before taking any action based on information in this publication </w:t>
      </w:r>
    </w:p>
    <w:p w14:paraId="57E37906" w14:textId="77777777" w:rsidR="0059040D" w:rsidRDefault="0059040D" w:rsidP="00D01DD6">
      <w:pPr>
        <w:pStyle w:val="Bullet"/>
      </w:pPr>
      <w:r>
        <w:t xml:space="preserve">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 </w:t>
      </w:r>
    </w:p>
    <w:p w14:paraId="4CA6B1DF" w14:textId="77777777" w:rsidR="00452EC4" w:rsidRPr="006B77BB" w:rsidRDefault="0059040D" w:rsidP="00D01DD6">
      <w:pPr>
        <w:pStyle w:val="Bullet"/>
      </w:pPr>
      <w:r>
        <w:t>all references to websites, organisations or people not within the Ministry are for convenience only and should not be taken as endorsement of those websites or information contained in those websites nor of organisations or people referred to.</w:t>
      </w:r>
    </w:p>
    <w:p w14:paraId="7774842E" w14:textId="77777777" w:rsidR="00452EC4" w:rsidRPr="006B77BB" w:rsidRDefault="00452EC4" w:rsidP="00452EC4">
      <w:pPr>
        <w:pStyle w:val="Imprint"/>
      </w:pPr>
    </w:p>
    <w:p w14:paraId="4BFFC548" w14:textId="034C9E66" w:rsidR="00452EC4" w:rsidRPr="006B77BB" w:rsidRDefault="00452EC4" w:rsidP="00452EC4">
      <w:pPr>
        <w:pStyle w:val="Imprint"/>
      </w:pPr>
      <w:r w:rsidRPr="006B77BB">
        <w:t xml:space="preserve">This </w:t>
      </w:r>
      <w:r w:rsidR="00775F57" w:rsidRPr="006B77BB">
        <w:t>document</w:t>
      </w:r>
      <w:r w:rsidRPr="006B77BB">
        <w:t xml:space="preserve"> may be cited as:</w:t>
      </w:r>
      <w:r w:rsidR="00775F57" w:rsidRPr="006B77BB">
        <w:t xml:space="preserve"> Ministry for the Environment. </w:t>
      </w:r>
      <w:r w:rsidR="0060408B">
        <w:t>2025</w:t>
      </w:r>
      <w:r w:rsidR="00775F57" w:rsidRPr="006B77BB">
        <w:t xml:space="preserve">. </w:t>
      </w:r>
      <w:r w:rsidR="0058119E">
        <w:rPr>
          <w:i/>
        </w:rPr>
        <w:t>Setting New Zealand’s second</w:t>
      </w:r>
      <w:r w:rsidR="00217157">
        <w:rPr>
          <w:i/>
        </w:rPr>
        <w:t xml:space="preserve"> Nationally Determined Contribution</w:t>
      </w:r>
      <w:r w:rsidR="0060408B">
        <w:rPr>
          <w:i/>
        </w:rPr>
        <w:t>: Summary of submissions</w:t>
      </w:r>
      <w:r w:rsidR="00775F57" w:rsidRPr="006B77BB">
        <w:t>. Wellington: Ministry for the Environment.</w:t>
      </w:r>
    </w:p>
    <w:p w14:paraId="2E403CA4" w14:textId="77777777" w:rsidR="00760C00" w:rsidRDefault="00760C00" w:rsidP="0080531E">
      <w:pPr>
        <w:pStyle w:val="Imprint"/>
      </w:pPr>
    </w:p>
    <w:p w14:paraId="71631F1D" w14:textId="77777777" w:rsidR="00457135" w:rsidRDefault="00457135" w:rsidP="0080531E">
      <w:pPr>
        <w:pStyle w:val="Imprint"/>
      </w:pPr>
    </w:p>
    <w:p w14:paraId="02AD9CF1" w14:textId="77777777" w:rsidR="00563317" w:rsidRDefault="00563317" w:rsidP="0080531E">
      <w:pPr>
        <w:pStyle w:val="Imprint"/>
      </w:pPr>
    </w:p>
    <w:p w14:paraId="596A7156" w14:textId="77777777" w:rsidR="00130A41" w:rsidRDefault="00130A41" w:rsidP="0080531E">
      <w:pPr>
        <w:pStyle w:val="Imprint"/>
      </w:pPr>
    </w:p>
    <w:p w14:paraId="638ADB64" w14:textId="77777777" w:rsidR="00130A41" w:rsidRDefault="00130A41" w:rsidP="0080531E">
      <w:pPr>
        <w:pStyle w:val="Imprint"/>
      </w:pPr>
    </w:p>
    <w:p w14:paraId="610F726E" w14:textId="77777777" w:rsidR="00457135" w:rsidRDefault="00457135" w:rsidP="0080531E">
      <w:pPr>
        <w:pStyle w:val="Imprint"/>
      </w:pPr>
    </w:p>
    <w:p w14:paraId="42F202F2" w14:textId="77777777" w:rsidR="00B77851" w:rsidRDefault="00B77851" w:rsidP="0080531E">
      <w:pPr>
        <w:pStyle w:val="Imprint"/>
      </w:pPr>
    </w:p>
    <w:p w14:paraId="0167FD4C" w14:textId="77777777" w:rsidR="00B77851" w:rsidRPr="006B77BB" w:rsidRDefault="00B77851" w:rsidP="0080531E">
      <w:pPr>
        <w:pStyle w:val="Imprint"/>
      </w:pPr>
    </w:p>
    <w:p w14:paraId="28A5BD67" w14:textId="5F2D2000" w:rsidR="0080531E" w:rsidRPr="006B77BB" w:rsidRDefault="0080531E" w:rsidP="0080531E">
      <w:pPr>
        <w:pStyle w:val="Imprint"/>
      </w:pPr>
      <w:r w:rsidRPr="006B77BB">
        <w:t xml:space="preserve">Published in </w:t>
      </w:r>
      <w:r w:rsidR="00FE7590">
        <w:t>March</w:t>
      </w:r>
      <w:r w:rsidR="00775F57" w:rsidRPr="00663783">
        <w:t xml:space="preserve"> </w:t>
      </w:r>
      <w:r w:rsidR="0060408B">
        <w:t>2025</w:t>
      </w:r>
      <w:r w:rsidR="0060408B" w:rsidRPr="006B77BB">
        <w:t xml:space="preserve"> </w:t>
      </w:r>
      <w:r w:rsidRPr="006B77BB">
        <w:t>by the</w:t>
      </w:r>
      <w:r w:rsidRPr="006B77BB">
        <w:br/>
        <w:t xml:space="preserve">Ministry for the Environment </w:t>
      </w:r>
      <w:r w:rsidRPr="006B77BB">
        <w:br/>
        <w:t xml:space="preserve">Manatū </w:t>
      </w:r>
      <w:r w:rsidR="001201AD">
        <w:t>m</w:t>
      </w:r>
      <w:r w:rsidRPr="006B77BB">
        <w:t xml:space="preserve">ō </w:t>
      </w:r>
      <w:r w:rsidR="001201AD">
        <w:t>t</w:t>
      </w:r>
      <w:r w:rsidRPr="006B77BB">
        <w:t>e Taiao</w:t>
      </w:r>
      <w:r w:rsidRPr="006B77BB">
        <w:br/>
        <w:t>PO Box 10362, Wellington 6143, New Zealand</w:t>
      </w:r>
      <w:r w:rsidR="00F27E5C">
        <w:br/>
      </w:r>
      <w:hyperlink r:id="rId15" w:history="1">
        <w:r w:rsidR="00F27E5C" w:rsidRPr="005A5193">
          <w:rPr>
            <w:rStyle w:val="Hyperlink"/>
          </w:rPr>
          <w:t>environment.govt.nz</w:t>
        </w:r>
      </w:hyperlink>
    </w:p>
    <w:p w14:paraId="70B84154" w14:textId="3DDEACFF" w:rsidR="0080531E" w:rsidRPr="006B77BB" w:rsidRDefault="0080531E" w:rsidP="0076672E">
      <w:pPr>
        <w:pStyle w:val="Imprint"/>
        <w:tabs>
          <w:tab w:val="left" w:pos="0"/>
        </w:tabs>
      </w:pPr>
      <w:r w:rsidRPr="006B77BB">
        <w:t xml:space="preserve">ISBN: </w:t>
      </w:r>
      <w:r w:rsidR="008E294D" w:rsidRPr="008E294D">
        <w:t>978-1-991140-66-1</w:t>
      </w:r>
      <w:r w:rsidR="0076672E">
        <w:br/>
      </w:r>
      <w:r w:rsidRPr="006B77BB">
        <w:t xml:space="preserve">Publication number: </w:t>
      </w:r>
      <w:r w:rsidDel="007500FF">
        <w:t xml:space="preserve">ME </w:t>
      </w:r>
      <w:r w:rsidR="007500FF">
        <w:t>1874</w:t>
      </w:r>
    </w:p>
    <w:p w14:paraId="67AF1C30" w14:textId="36006316" w:rsidR="0080531E" w:rsidRPr="006B77BB" w:rsidRDefault="0080531E" w:rsidP="00593E94">
      <w:pPr>
        <w:pStyle w:val="Imprint"/>
        <w:spacing w:after="80"/>
      </w:pPr>
      <w:r w:rsidRPr="006B77BB">
        <w:t xml:space="preserve">© Crown copyright New Zealand </w:t>
      </w:r>
      <w:r w:rsidR="008E294D">
        <w:t>2025</w:t>
      </w:r>
    </w:p>
    <w:p w14:paraId="43D95433" w14:textId="77777777" w:rsidR="0080531E" w:rsidRPr="00A84FE1" w:rsidRDefault="0080531E" w:rsidP="00A84FE1">
      <w:pPr>
        <w:sectPr w:rsidR="0080531E" w:rsidRPr="00A84FE1" w:rsidSect="009F3F8A">
          <w:headerReference w:type="even" r:id="rId16"/>
          <w:headerReference w:type="default" r:id="rId17"/>
          <w:footerReference w:type="even" r:id="rId18"/>
          <w:footerReference w:type="default" r:id="rId19"/>
          <w:pgSz w:w="11907" w:h="16840" w:code="9"/>
          <w:pgMar w:top="1134" w:right="1701" w:bottom="1134" w:left="1701" w:header="567" w:footer="567" w:gutter="0"/>
          <w:pgNumType w:fmt="lowerRoman"/>
          <w:cols w:space="720"/>
        </w:sectPr>
      </w:pPr>
    </w:p>
    <w:p w14:paraId="037FFE8D" w14:textId="77777777" w:rsidR="0080531E" w:rsidRPr="002D3E58" w:rsidRDefault="0080531E" w:rsidP="002D3E58">
      <w:pPr>
        <w:pStyle w:val="BodyText"/>
        <w:rPr>
          <w:rFonts w:ascii="Georgia" w:hAnsi="Georgia"/>
          <w:b/>
          <w:bCs/>
          <w:color w:val="1B556B" w:themeColor="text2"/>
          <w:sz w:val="48"/>
          <w:szCs w:val="48"/>
        </w:rPr>
      </w:pPr>
      <w:r w:rsidRPr="002D3E58">
        <w:rPr>
          <w:rFonts w:ascii="Georgia" w:hAnsi="Georgia"/>
          <w:b/>
          <w:bCs/>
          <w:color w:val="1B556B" w:themeColor="text2"/>
          <w:sz w:val="48"/>
          <w:szCs w:val="48"/>
        </w:rPr>
        <w:lastRenderedPageBreak/>
        <w:t>Contents</w:t>
      </w:r>
    </w:p>
    <w:p w14:paraId="387B98E8" w14:textId="18EEAF4D" w:rsidR="006B0DE7" w:rsidRDefault="00CE7D97">
      <w:pPr>
        <w:pStyle w:val="TOC1"/>
        <w:rPr>
          <w:rFonts w:asciiTheme="minorHAnsi" w:hAnsiTheme="minorHAnsi"/>
          <w:noProof/>
          <w:kern w:val="2"/>
          <w:sz w:val="24"/>
          <w:szCs w:val="24"/>
          <w14:ligatures w14:val="standardContextual"/>
        </w:rPr>
      </w:pPr>
      <w:r>
        <w:rPr>
          <w:color w:val="0092CF"/>
        </w:rPr>
        <w:fldChar w:fldCharType="begin"/>
      </w:r>
      <w:r>
        <w:rPr>
          <w:color w:val="0092CF"/>
        </w:rPr>
        <w:instrText xml:space="preserve"> TOC \o "1-3" \h \z \u </w:instrText>
      </w:r>
      <w:r>
        <w:rPr>
          <w:color w:val="0092CF"/>
        </w:rPr>
        <w:fldChar w:fldCharType="separate"/>
      </w:r>
      <w:hyperlink w:anchor="_Toc188952406" w:history="1">
        <w:r w:rsidR="006B0DE7" w:rsidRPr="00A86C7A">
          <w:rPr>
            <w:rStyle w:val="Hyperlink"/>
            <w:noProof/>
          </w:rPr>
          <w:t>Introduction</w:t>
        </w:r>
        <w:r w:rsidR="006B0DE7">
          <w:rPr>
            <w:noProof/>
            <w:webHidden/>
          </w:rPr>
          <w:tab/>
        </w:r>
        <w:r w:rsidR="006B0DE7">
          <w:rPr>
            <w:noProof/>
            <w:webHidden/>
          </w:rPr>
          <w:fldChar w:fldCharType="begin"/>
        </w:r>
        <w:r w:rsidR="006B0DE7">
          <w:rPr>
            <w:noProof/>
            <w:webHidden/>
          </w:rPr>
          <w:instrText xml:space="preserve"> PAGEREF _Toc188952406 \h </w:instrText>
        </w:r>
        <w:r w:rsidR="006B0DE7">
          <w:rPr>
            <w:noProof/>
            <w:webHidden/>
          </w:rPr>
        </w:r>
        <w:r w:rsidR="006B0DE7">
          <w:rPr>
            <w:noProof/>
            <w:webHidden/>
          </w:rPr>
          <w:fldChar w:fldCharType="separate"/>
        </w:r>
        <w:r w:rsidR="00575741">
          <w:rPr>
            <w:noProof/>
            <w:webHidden/>
          </w:rPr>
          <w:t>5</w:t>
        </w:r>
        <w:r w:rsidR="006B0DE7">
          <w:rPr>
            <w:noProof/>
            <w:webHidden/>
          </w:rPr>
          <w:fldChar w:fldCharType="end"/>
        </w:r>
      </w:hyperlink>
    </w:p>
    <w:p w14:paraId="78A5CED9" w14:textId="4FF12856" w:rsidR="006B0DE7" w:rsidRDefault="006B0DE7">
      <w:pPr>
        <w:pStyle w:val="TOC2"/>
        <w:rPr>
          <w:rFonts w:asciiTheme="minorHAnsi" w:hAnsiTheme="minorHAnsi"/>
          <w:noProof/>
          <w:kern w:val="2"/>
          <w:sz w:val="24"/>
          <w:szCs w:val="24"/>
          <w14:ligatures w14:val="standardContextual"/>
        </w:rPr>
      </w:pPr>
      <w:hyperlink w:anchor="_Toc188952407" w:history="1">
        <w:r w:rsidRPr="00A86C7A">
          <w:rPr>
            <w:rStyle w:val="Hyperlink"/>
            <w:noProof/>
          </w:rPr>
          <w:t>About Nationally Determined Contributions</w:t>
        </w:r>
        <w:r>
          <w:rPr>
            <w:noProof/>
            <w:webHidden/>
          </w:rPr>
          <w:tab/>
        </w:r>
        <w:r>
          <w:rPr>
            <w:noProof/>
            <w:webHidden/>
          </w:rPr>
          <w:fldChar w:fldCharType="begin"/>
        </w:r>
        <w:r>
          <w:rPr>
            <w:noProof/>
            <w:webHidden/>
          </w:rPr>
          <w:instrText xml:space="preserve"> PAGEREF _Toc188952407 \h </w:instrText>
        </w:r>
        <w:r>
          <w:rPr>
            <w:noProof/>
            <w:webHidden/>
          </w:rPr>
        </w:r>
        <w:r>
          <w:rPr>
            <w:noProof/>
            <w:webHidden/>
          </w:rPr>
          <w:fldChar w:fldCharType="separate"/>
        </w:r>
        <w:r w:rsidR="00575741">
          <w:rPr>
            <w:noProof/>
            <w:webHidden/>
          </w:rPr>
          <w:t>5</w:t>
        </w:r>
        <w:r>
          <w:rPr>
            <w:noProof/>
            <w:webHidden/>
          </w:rPr>
          <w:fldChar w:fldCharType="end"/>
        </w:r>
      </w:hyperlink>
    </w:p>
    <w:p w14:paraId="0BFD617B" w14:textId="1D69D5A4" w:rsidR="006B0DE7" w:rsidRDefault="006B0DE7">
      <w:pPr>
        <w:pStyle w:val="TOC1"/>
        <w:rPr>
          <w:rFonts w:asciiTheme="minorHAnsi" w:hAnsiTheme="minorHAnsi"/>
          <w:noProof/>
          <w:kern w:val="2"/>
          <w:sz w:val="24"/>
          <w:szCs w:val="24"/>
          <w14:ligatures w14:val="standardContextual"/>
        </w:rPr>
      </w:pPr>
      <w:hyperlink w:anchor="_Toc188952408" w:history="1">
        <w:r w:rsidRPr="00A86C7A">
          <w:rPr>
            <w:rStyle w:val="Hyperlink"/>
            <w:noProof/>
          </w:rPr>
          <w:t>Feedback on setting NDC2</w:t>
        </w:r>
        <w:r>
          <w:rPr>
            <w:noProof/>
            <w:webHidden/>
          </w:rPr>
          <w:tab/>
        </w:r>
        <w:r>
          <w:rPr>
            <w:noProof/>
            <w:webHidden/>
          </w:rPr>
          <w:fldChar w:fldCharType="begin"/>
        </w:r>
        <w:r>
          <w:rPr>
            <w:noProof/>
            <w:webHidden/>
          </w:rPr>
          <w:instrText xml:space="preserve"> PAGEREF _Toc188952408 \h </w:instrText>
        </w:r>
        <w:r>
          <w:rPr>
            <w:noProof/>
            <w:webHidden/>
          </w:rPr>
        </w:r>
        <w:r>
          <w:rPr>
            <w:noProof/>
            <w:webHidden/>
          </w:rPr>
          <w:fldChar w:fldCharType="separate"/>
        </w:r>
        <w:r w:rsidR="00575741">
          <w:rPr>
            <w:noProof/>
            <w:webHidden/>
          </w:rPr>
          <w:t>6</w:t>
        </w:r>
        <w:r>
          <w:rPr>
            <w:noProof/>
            <w:webHidden/>
          </w:rPr>
          <w:fldChar w:fldCharType="end"/>
        </w:r>
      </w:hyperlink>
    </w:p>
    <w:p w14:paraId="12916EE6" w14:textId="2E991DD6" w:rsidR="006B0DE7" w:rsidRDefault="006B0DE7">
      <w:pPr>
        <w:pStyle w:val="TOC2"/>
        <w:rPr>
          <w:rFonts w:asciiTheme="minorHAnsi" w:hAnsiTheme="minorHAnsi"/>
          <w:noProof/>
          <w:kern w:val="2"/>
          <w:sz w:val="24"/>
          <w:szCs w:val="24"/>
          <w14:ligatures w14:val="standardContextual"/>
        </w:rPr>
      </w:pPr>
      <w:hyperlink w:anchor="_Toc188952409" w:history="1">
        <w:r w:rsidRPr="00A86C7A">
          <w:rPr>
            <w:rStyle w:val="Hyperlink"/>
            <w:noProof/>
          </w:rPr>
          <w:t>How we engaged</w:t>
        </w:r>
        <w:r>
          <w:rPr>
            <w:noProof/>
            <w:webHidden/>
          </w:rPr>
          <w:tab/>
        </w:r>
        <w:r>
          <w:rPr>
            <w:noProof/>
            <w:webHidden/>
          </w:rPr>
          <w:fldChar w:fldCharType="begin"/>
        </w:r>
        <w:r>
          <w:rPr>
            <w:noProof/>
            <w:webHidden/>
          </w:rPr>
          <w:instrText xml:space="preserve"> PAGEREF _Toc188952409 \h </w:instrText>
        </w:r>
        <w:r>
          <w:rPr>
            <w:noProof/>
            <w:webHidden/>
          </w:rPr>
        </w:r>
        <w:r>
          <w:rPr>
            <w:noProof/>
            <w:webHidden/>
          </w:rPr>
          <w:fldChar w:fldCharType="separate"/>
        </w:r>
        <w:r w:rsidR="00575741">
          <w:rPr>
            <w:noProof/>
            <w:webHidden/>
          </w:rPr>
          <w:t>6</w:t>
        </w:r>
        <w:r>
          <w:rPr>
            <w:noProof/>
            <w:webHidden/>
          </w:rPr>
          <w:fldChar w:fldCharType="end"/>
        </w:r>
      </w:hyperlink>
    </w:p>
    <w:p w14:paraId="70581E68" w14:textId="0B28ACF2" w:rsidR="006B0DE7" w:rsidRDefault="006B0DE7">
      <w:pPr>
        <w:pStyle w:val="TOC2"/>
        <w:rPr>
          <w:rFonts w:asciiTheme="minorHAnsi" w:hAnsiTheme="minorHAnsi"/>
          <w:noProof/>
          <w:kern w:val="2"/>
          <w:sz w:val="24"/>
          <w:szCs w:val="24"/>
          <w14:ligatures w14:val="standardContextual"/>
        </w:rPr>
      </w:pPr>
      <w:hyperlink w:anchor="_Toc188952410" w:history="1">
        <w:r w:rsidRPr="00A86C7A">
          <w:rPr>
            <w:rStyle w:val="Hyperlink"/>
            <w:noProof/>
          </w:rPr>
          <w:t>Scope of this report</w:t>
        </w:r>
        <w:r>
          <w:rPr>
            <w:noProof/>
            <w:webHidden/>
          </w:rPr>
          <w:tab/>
        </w:r>
        <w:r>
          <w:rPr>
            <w:noProof/>
            <w:webHidden/>
          </w:rPr>
          <w:fldChar w:fldCharType="begin"/>
        </w:r>
        <w:r>
          <w:rPr>
            <w:noProof/>
            <w:webHidden/>
          </w:rPr>
          <w:instrText xml:space="preserve"> PAGEREF _Toc188952410 \h </w:instrText>
        </w:r>
        <w:r>
          <w:rPr>
            <w:noProof/>
            <w:webHidden/>
          </w:rPr>
        </w:r>
        <w:r>
          <w:rPr>
            <w:noProof/>
            <w:webHidden/>
          </w:rPr>
          <w:fldChar w:fldCharType="separate"/>
        </w:r>
        <w:r w:rsidR="00575741">
          <w:rPr>
            <w:noProof/>
            <w:webHidden/>
          </w:rPr>
          <w:t>6</w:t>
        </w:r>
        <w:r>
          <w:rPr>
            <w:noProof/>
            <w:webHidden/>
          </w:rPr>
          <w:fldChar w:fldCharType="end"/>
        </w:r>
      </w:hyperlink>
    </w:p>
    <w:p w14:paraId="7F93661A" w14:textId="3151D3B5" w:rsidR="006B0DE7" w:rsidRDefault="006B0DE7">
      <w:pPr>
        <w:pStyle w:val="TOC2"/>
        <w:rPr>
          <w:rFonts w:asciiTheme="minorHAnsi" w:hAnsiTheme="minorHAnsi"/>
          <w:noProof/>
          <w:kern w:val="2"/>
          <w:sz w:val="24"/>
          <w:szCs w:val="24"/>
          <w14:ligatures w14:val="standardContextual"/>
        </w:rPr>
      </w:pPr>
      <w:hyperlink w:anchor="_Toc188952411" w:history="1">
        <w:r w:rsidRPr="00A86C7A">
          <w:rPr>
            <w:rStyle w:val="Hyperlink"/>
            <w:noProof/>
          </w:rPr>
          <w:t>Engagement tools</w:t>
        </w:r>
        <w:r>
          <w:rPr>
            <w:noProof/>
            <w:webHidden/>
          </w:rPr>
          <w:tab/>
        </w:r>
        <w:r>
          <w:rPr>
            <w:noProof/>
            <w:webHidden/>
          </w:rPr>
          <w:fldChar w:fldCharType="begin"/>
        </w:r>
        <w:r>
          <w:rPr>
            <w:noProof/>
            <w:webHidden/>
          </w:rPr>
          <w:instrText xml:space="preserve"> PAGEREF _Toc188952411 \h </w:instrText>
        </w:r>
        <w:r>
          <w:rPr>
            <w:noProof/>
            <w:webHidden/>
          </w:rPr>
        </w:r>
        <w:r>
          <w:rPr>
            <w:noProof/>
            <w:webHidden/>
          </w:rPr>
          <w:fldChar w:fldCharType="separate"/>
        </w:r>
        <w:r w:rsidR="00575741">
          <w:rPr>
            <w:noProof/>
            <w:webHidden/>
          </w:rPr>
          <w:t>6</w:t>
        </w:r>
        <w:r>
          <w:rPr>
            <w:noProof/>
            <w:webHidden/>
          </w:rPr>
          <w:fldChar w:fldCharType="end"/>
        </w:r>
      </w:hyperlink>
    </w:p>
    <w:p w14:paraId="54C0EA0E" w14:textId="49A83BC5" w:rsidR="006B0DE7" w:rsidRDefault="006B0DE7">
      <w:pPr>
        <w:pStyle w:val="TOC2"/>
        <w:rPr>
          <w:rFonts w:asciiTheme="minorHAnsi" w:hAnsiTheme="minorHAnsi"/>
          <w:noProof/>
          <w:kern w:val="2"/>
          <w:sz w:val="24"/>
          <w:szCs w:val="24"/>
          <w14:ligatures w14:val="standardContextual"/>
        </w:rPr>
      </w:pPr>
      <w:hyperlink w:anchor="_Toc188952412" w:history="1">
        <w:r w:rsidRPr="00A86C7A">
          <w:rPr>
            <w:rStyle w:val="Hyperlink"/>
            <w:noProof/>
          </w:rPr>
          <w:t>Who responded?</w:t>
        </w:r>
        <w:r>
          <w:rPr>
            <w:noProof/>
            <w:webHidden/>
          </w:rPr>
          <w:tab/>
        </w:r>
        <w:r>
          <w:rPr>
            <w:noProof/>
            <w:webHidden/>
          </w:rPr>
          <w:fldChar w:fldCharType="begin"/>
        </w:r>
        <w:r>
          <w:rPr>
            <w:noProof/>
            <w:webHidden/>
          </w:rPr>
          <w:instrText xml:space="preserve"> PAGEREF _Toc188952412 \h </w:instrText>
        </w:r>
        <w:r>
          <w:rPr>
            <w:noProof/>
            <w:webHidden/>
          </w:rPr>
        </w:r>
        <w:r>
          <w:rPr>
            <w:noProof/>
            <w:webHidden/>
          </w:rPr>
          <w:fldChar w:fldCharType="separate"/>
        </w:r>
        <w:r w:rsidR="00575741">
          <w:rPr>
            <w:noProof/>
            <w:webHidden/>
          </w:rPr>
          <w:t>7</w:t>
        </w:r>
        <w:r>
          <w:rPr>
            <w:noProof/>
            <w:webHidden/>
          </w:rPr>
          <w:fldChar w:fldCharType="end"/>
        </w:r>
      </w:hyperlink>
    </w:p>
    <w:p w14:paraId="07E0099C" w14:textId="0FD3EA79" w:rsidR="006B0DE7" w:rsidRDefault="006B0DE7">
      <w:pPr>
        <w:pStyle w:val="TOC1"/>
        <w:rPr>
          <w:rFonts w:asciiTheme="minorHAnsi" w:hAnsiTheme="minorHAnsi"/>
          <w:noProof/>
          <w:kern w:val="2"/>
          <w:sz w:val="24"/>
          <w:szCs w:val="24"/>
          <w14:ligatures w14:val="standardContextual"/>
        </w:rPr>
      </w:pPr>
      <w:hyperlink w:anchor="_Toc188952413" w:history="1">
        <w:r w:rsidRPr="00A86C7A">
          <w:rPr>
            <w:rStyle w:val="Hyperlink"/>
            <w:noProof/>
          </w:rPr>
          <w:t>Key findings</w:t>
        </w:r>
        <w:r>
          <w:rPr>
            <w:noProof/>
            <w:webHidden/>
          </w:rPr>
          <w:tab/>
        </w:r>
        <w:r>
          <w:rPr>
            <w:noProof/>
            <w:webHidden/>
          </w:rPr>
          <w:fldChar w:fldCharType="begin"/>
        </w:r>
        <w:r>
          <w:rPr>
            <w:noProof/>
            <w:webHidden/>
          </w:rPr>
          <w:instrText xml:space="preserve"> PAGEREF _Toc188952413 \h </w:instrText>
        </w:r>
        <w:r>
          <w:rPr>
            <w:noProof/>
            <w:webHidden/>
          </w:rPr>
        </w:r>
        <w:r>
          <w:rPr>
            <w:noProof/>
            <w:webHidden/>
          </w:rPr>
          <w:fldChar w:fldCharType="separate"/>
        </w:r>
        <w:r w:rsidR="00575741">
          <w:rPr>
            <w:noProof/>
            <w:webHidden/>
          </w:rPr>
          <w:t>8</w:t>
        </w:r>
        <w:r>
          <w:rPr>
            <w:noProof/>
            <w:webHidden/>
          </w:rPr>
          <w:fldChar w:fldCharType="end"/>
        </w:r>
      </w:hyperlink>
    </w:p>
    <w:p w14:paraId="38DD5614" w14:textId="4602148C" w:rsidR="006B0DE7" w:rsidRDefault="006B0DE7">
      <w:pPr>
        <w:pStyle w:val="TOC2"/>
        <w:rPr>
          <w:rFonts w:asciiTheme="minorHAnsi" w:hAnsiTheme="minorHAnsi"/>
          <w:noProof/>
          <w:kern w:val="2"/>
          <w:sz w:val="24"/>
          <w:szCs w:val="24"/>
          <w14:ligatures w14:val="standardContextual"/>
        </w:rPr>
      </w:pPr>
      <w:hyperlink w:anchor="_Toc188952414" w:history="1">
        <w:r w:rsidRPr="00A86C7A">
          <w:rPr>
            <w:rStyle w:val="Hyperlink"/>
            <w:noProof/>
          </w:rPr>
          <w:t>The Climate Change Commission’s advice</w:t>
        </w:r>
        <w:r>
          <w:rPr>
            <w:noProof/>
            <w:webHidden/>
          </w:rPr>
          <w:tab/>
        </w:r>
        <w:r>
          <w:rPr>
            <w:noProof/>
            <w:webHidden/>
          </w:rPr>
          <w:fldChar w:fldCharType="begin"/>
        </w:r>
        <w:r>
          <w:rPr>
            <w:noProof/>
            <w:webHidden/>
          </w:rPr>
          <w:instrText xml:space="preserve"> PAGEREF _Toc188952414 \h </w:instrText>
        </w:r>
        <w:r>
          <w:rPr>
            <w:noProof/>
            <w:webHidden/>
          </w:rPr>
        </w:r>
        <w:r>
          <w:rPr>
            <w:noProof/>
            <w:webHidden/>
          </w:rPr>
          <w:fldChar w:fldCharType="separate"/>
        </w:r>
        <w:r w:rsidR="00575741">
          <w:rPr>
            <w:noProof/>
            <w:webHidden/>
          </w:rPr>
          <w:t>8</w:t>
        </w:r>
        <w:r>
          <w:rPr>
            <w:noProof/>
            <w:webHidden/>
          </w:rPr>
          <w:fldChar w:fldCharType="end"/>
        </w:r>
      </w:hyperlink>
    </w:p>
    <w:p w14:paraId="1E3BFDC8" w14:textId="600D8727" w:rsidR="006B0DE7" w:rsidRDefault="006B0DE7">
      <w:pPr>
        <w:pStyle w:val="TOC2"/>
        <w:rPr>
          <w:rFonts w:asciiTheme="minorHAnsi" w:hAnsiTheme="minorHAnsi"/>
          <w:noProof/>
          <w:kern w:val="2"/>
          <w:sz w:val="24"/>
          <w:szCs w:val="24"/>
          <w14:ligatures w14:val="standardContextual"/>
        </w:rPr>
      </w:pPr>
      <w:hyperlink w:anchor="_Toc188952415" w:history="1">
        <w:r w:rsidRPr="00A86C7A">
          <w:rPr>
            <w:rStyle w:val="Hyperlink"/>
            <w:noProof/>
          </w:rPr>
          <w:t>Priority factors to consider when setting NDC2</w:t>
        </w:r>
        <w:r>
          <w:rPr>
            <w:noProof/>
            <w:webHidden/>
          </w:rPr>
          <w:tab/>
        </w:r>
        <w:r>
          <w:rPr>
            <w:noProof/>
            <w:webHidden/>
          </w:rPr>
          <w:fldChar w:fldCharType="begin"/>
        </w:r>
        <w:r>
          <w:rPr>
            <w:noProof/>
            <w:webHidden/>
          </w:rPr>
          <w:instrText xml:space="preserve"> PAGEREF _Toc188952415 \h </w:instrText>
        </w:r>
        <w:r>
          <w:rPr>
            <w:noProof/>
            <w:webHidden/>
          </w:rPr>
        </w:r>
        <w:r>
          <w:rPr>
            <w:noProof/>
            <w:webHidden/>
          </w:rPr>
          <w:fldChar w:fldCharType="separate"/>
        </w:r>
        <w:r w:rsidR="00575741">
          <w:rPr>
            <w:noProof/>
            <w:webHidden/>
          </w:rPr>
          <w:t>8</w:t>
        </w:r>
        <w:r>
          <w:rPr>
            <w:noProof/>
            <w:webHidden/>
          </w:rPr>
          <w:fldChar w:fldCharType="end"/>
        </w:r>
      </w:hyperlink>
    </w:p>
    <w:p w14:paraId="7E83A430" w14:textId="4A2AEE7B" w:rsidR="006B0DE7" w:rsidRDefault="006B0DE7">
      <w:pPr>
        <w:pStyle w:val="TOC2"/>
        <w:rPr>
          <w:rFonts w:asciiTheme="minorHAnsi" w:hAnsiTheme="minorHAnsi"/>
          <w:noProof/>
          <w:kern w:val="2"/>
          <w:sz w:val="24"/>
          <w:szCs w:val="24"/>
          <w14:ligatures w14:val="standardContextual"/>
        </w:rPr>
      </w:pPr>
      <w:hyperlink w:anchor="_Toc188952416" w:history="1">
        <w:r w:rsidRPr="00A86C7A">
          <w:rPr>
            <w:rStyle w:val="Hyperlink"/>
            <w:noProof/>
          </w:rPr>
          <w:t>Economic considerations</w:t>
        </w:r>
        <w:r>
          <w:rPr>
            <w:noProof/>
            <w:webHidden/>
          </w:rPr>
          <w:tab/>
        </w:r>
        <w:r>
          <w:rPr>
            <w:noProof/>
            <w:webHidden/>
          </w:rPr>
          <w:fldChar w:fldCharType="begin"/>
        </w:r>
        <w:r>
          <w:rPr>
            <w:noProof/>
            <w:webHidden/>
          </w:rPr>
          <w:instrText xml:space="preserve"> PAGEREF _Toc188952416 \h </w:instrText>
        </w:r>
        <w:r>
          <w:rPr>
            <w:noProof/>
            <w:webHidden/>
          </w:rPr>
        </w:r>
        <w:r>
          <w:rPr>
            <w:noProof/>
            <w:webHidden/>
          </w:rPr>
          <w:fldChar w:fldCharType="separate"/>
        </w:r>
        <w:r w:rsidR="00575741">
          <w:rPr>
            <w:noProof/>
            <w:webHidden/>
          </w:rPr>
          <w:t>9</w:t>
        </w:r>
        <w:r>
          <w:rPr>
            <w:noProof/>
            <w:webHidden/>
          </w:rPr>
          <w:fldChar w:fldCharType="end"/>
        </w:r>
      </w:hyperlink>
    </w:p>
    <w:p w14:paraId="1B3ED108" w14:textId="3D744059" w:rsidR="006B0DE7" w:rsidRDefault="006B0DE7">
      <w:pPr>
        <w:pStyle w:val="TOC2"/>
        <w:rPr>
          <w:rFonts w:asciiTheme="minorHAnsi" w:hAnsiTheme="minorHAnsi"/>
          <w:noProof/>
          <w:kern w:val="2"/>
          <w:sz w:val="24"/>
          <w:szCs w:val="24"/>
          <w14:ligatures w14:val="standardContextual"/>
        </w:rPr>
      </w:pPr>
      <w:hyperlink w:anchor="_Toc188952417" w:history="1">
        <w:r w:rsidRPr="00A86C7A">
          <w:rPr>
            <w:rStyle w:val="Hyperlink"/>
            <w:noProof/>
          </w:rPr>
          <w:t>New Zealand’s fair share</w:t>
        </w:r>
        <w:r>
          <w:rPr>
            <w:noProof/>
            <w:webHidden/>
          </w:rPr>
          <w:tab/>
        </w:r>
        <w:r>
          <w:rPr>
            <w:noProof/>
            <w:webHidden/>
          </w:rPr>
          <w:fldChar w:fldCharType="begin"/>
        </w:r>
        <w:r>
          <w:rPr>
            <w:noProof/>
            <w:webHidden/>
          </w:rPr>
          <w:instrText xml:space="preserve"> PAGEREF _Toc188952417 \h </w:instrText>
        </w:r>
        <w:r>
          <w:rPr>
            <w:noProof/>
            <w:webHidden/>
          </w:rPr>
        </w:r>
        <w:r>
          <w:rPr>
            <w:noProof/>
            <w:webHidden/>
          </w:rPr>
          <w:fldChar w:fldCharType="separate"/>
        </w:r>
        <w:r w:rsidR="00575741">
          <w:rPr>
            <w:noProof/>
            <w:webHidden/>
          </w:rPr>
          <w:t>10</w:t>
        </w:r>
        <w:r>
          <w:rPr>
            <w:noProof/>
            <w:webHidden/>
          </w:rPr>
          <w:fldChar w:fldCharType="end"/>
        </w:r>
      </w:hyperlink>
    </w:p>
    <w:p w14:paraId="53E5E2AB" w14:textId="2D113F72" w:rsidR="006B0DE7" w:rsidRDefault="006B0DE7">
      <w:pPr>
        <w:pStyle w:val="TOC2"/>
        <w:rPr>
          <w:rFonts w:asciiTheme="minorHAnsi" w:hAnsiTheme="minorHAnsi"/>
          <w:noProof/>
          <w:kern w:val="2"/>
          <w:sz w:val="24"/>
          <w:szCs w:val="24"/>
          <w14:ligatures w14:val="standardContextual"/>
        </w:rPr>
      </w:pPr>
      <w:hyperlink w:anchor="_Toc188952418" w:history="1">
        <w:r w:rsidRPr="00A86C7A">
          <w:rPr>
            <w:rStyle w:val="Hyperlink"/>
            <w:noProof/>
          </w:rPr>
          <w:t>International cooperation</w:t>
        </w:r>
        <w:r>
          <w:rPr>
            <w:noProof/>
            <w:webHidden/>
          </w:rPr>
          <w:tab/>
        </w:r>
        <w:r>
          <w:rPr>
            <w:noProof/>
            <w:webHidden/>
          </w:rPr>
          <w:fldChar w:fldCharType="begin"/>
        </w:r>
        <w:r>
          <w:rPr>
            <w:noProof/>
            <w:webHidden/>
          </w:rPr>
          <w:instrText xml:space="preserve"> PAGEREF _Toc188952418 \h </w:instrText>
        </w:r>
        <w:r>
          <w:rPr>
            <w:noProof/>
            <w:webHidden/>
          </w:rPr>
        </w:r>
        <w:r>
          <w:rPr>
            <w:noProof/>
            <w:webHidden/>
          </w:rPr>
          <w:fldChar w:fldCharType="separate"/>
        </w:r>
        <w:r w:rsidR="00575741">
          <w:rPr>
            <w:noProof/>
            <w:webHidden/>
          </w:rPr>
          <w:t>11</w:t>
        </w:r>
        <w:r>
          <w:rPr>
            <w:noProof/>
            <w:webHidden/>
          </w:rPr>
          <w:fldChar w:fldCharType="end"/>
        </w:r>
      </w:hyperlink>
    </w:p>
    <w:p w14:paraId="35358DE4" w14:textId="2E780016" w:rsidR="006B0DE7" w:rsidRDefault="006B0DE7">
      <w:pPr>
        <w:pStyle w:val="TOC2"/>
        <w:rPr>
          <w:rFonts w:asciiTheme="minorHAnsi" w:hAnsiTheme="minorHAnsi"/>
          <w:noProof/>
          <w:kern w:val="2"/>
          <w:sz w:val="24"/>
          <w:szCs w:val="24"/>
          <w14:ligatures w14:val="standardContextual"/>
        </w:rPr>
      </w:pPr>
      <w:hyperlink w:anchor="_Toc188952419" w:history="1">
        <w:r w:rsidRPr="00A86C7A">
          <w:rPr>
            <w:rStyle w:val="Hyperlink"/>
            <w:noProof/>
          </w:rPr>
          <w:t>Individual submissions</w:t>
        </w:r>
        <w:r>
          <w:rPr>
            <w:noProof/>
            <w:webHidden/>
          </w:rPr>
          <w:tab/>
        </w:r>
        <w:r>
          <w:rPr>
            <w:noProof/>
            <w:webHidden/>
          </w:rPr>
          <w:fldChar w:fldCharType="begin"/>
        </w:r>
        <w:r>
          <w:rPr>
            <w:noProof/>
            <w:webHidden/>
          </w:rPr>
          <w:instrText xml:space="preserve"> PAGEREF _Toc188952419 \h </w:instrText>
        </w:r>
        <w:r>
          <w:rPr>
            <w:noProof/>
            <w:webHidden/>
          </w:rPr>
        </w:r>
        <w:r>
          <w:rPr>
            <w:noProof/>
            <w:webHidden/>
          </w:rPr>
          <w:fldChar w:fldCharType="separate"/>
        </w:r>
        <w:r w:rsidR="00575741">
          <w:rPr>
            <w:noProof/>
            <w:webHidden/>
          </w:rPr>
          <w:t>11</w:t>
        </w:r>
        <w:r>
          <w:rPr>
            <w:noProof/>
            <w:webHidden/>
          </w:rPr>
          <w:fldChar w:fldCharType="end"/>
        </w:r>
      </w:hyperlink>
    </w:p>
    <w:p w14:paraId="2A1FD9CD" w14:textId="334F6BA4" w:rsidR="0080531E" w:rsidRPr="006B77BB" w:rsidRDefault="00CE7D97" w:rsidP="002B4778">
      <w:pPr>
        <w:pStyle w:val="Glossary"/>
      </w:pPr>
      <w:r>
        <w:rPr>
          <w:color w:val="0092CF"/>
        </w:rPr>
        <w:fldChar w:fldCharType="end"/>
      </w:r>
    </w:p>
    <w:p w14:paraId="22F35BA0" w14:textId="77777777" w:rsidR="00796A6F" w:rsidRPr="00554B30" w:rsidRDefault="00796A6F" w:rsidP="00554B30">
      <w:r w:rsidRPr="00554B30">
        <w:br w:type="page"/>
      </w:r>
    </w:p>
    <w:p w14:paraId="6D0ECDE8" w14:textId="77777777" w:rsidR="00532334" w:rsidRPr="002D3E58" w:rsidRDefault="00532334" w:rsidP="002D3E58">
      <w:pPr>
        <w:pStyle w:val="BodyText"/>
        <w:rPr>
          <w:rFonts w:ascii="Georgia" w:hAnsi="Georgia"/>
          <w:b/>
          <w:bCs/>
          <w:color w:val="1B556B" w:themeColor="text2"/>
          <w:sz w:val="48"/>
          <w:szCs w:val="48"/>
        </w:rPr>
      </w:pPr>
      <w:r w:rsidRPr="002D3E58">
        <w:rPr>
          <w:rFonts w:ascii="Georgia" w:hAnsi="Georgia"/>
          <w:b/>
          <w:bCs/>
          <w:color w:val="1B556B" w:themeColor="text2"/>
          <w:sz w:val="48"/>
          <w:szCs w:val="48"/>
        </w:rPr>
        <w:lastRenderedPageBreak/>
        <w:t>Tables</w:t>
      </w:r>
    </w:p>
    <w:p w14:paraId="7F3758D0" w14:textId="68188946" w:rsidR="002D3E58" w:rsidRDefault="004943C2">
      <w:pPr>
        <w:pStyle w:val="TableofFigures"/>
        <w:tabs>
          <w:tab w:val="right" w:pos="8495"/>
        </w:tabs>
        <w:rPr>
          <w:rFonts w:asciiTheme="minorHAnsi" w:hAnsiTheme="minorHAnsi"/>
          <w:noProof/>
          <w:kern w:val="2"/>
          <w:sz w:val="24"/>
          <w:szCs w:val="24"/>
          <w14:ligatures w14:val="standardContextual"/>
        </w:rPr>
      </w:pPr>
      <w:r w:rsidRPr="006B77BB">
        <w:fldChar w:fldCharType="begin"/>
      </w:r>
      <w:r w:rsidRPr="006B77BB">
        <w:instrText xml:space="preserve"> TOC \h \z \t "Table heading" \c </w:instrText>
      </w:r>
      <w:r w:rsidRPr="006B77BB">
        <w:fldChar w:fldCharType="separate"/>
      </w:r>
      <w:hyperlink w:anchor="_Toc188545012" w:history="1">
        <w:r w:rsidR="002D3E58" w:rsidRPr="004B0402">
          <w:rPr>
            <w:rStyle w:val="Hyperlink"/>
            <w:noProof/>
          </w:rPr>
          <w:t>Table 1:</w:t>
        </w:r>
        <w:r w:rsidR="002D3E58">
          <w:rPr>
            <w:rFonts w:asciiTheme="minorHAnsi" w:hAnsiTheme="minorHAnsi"/>
            <w:noProof/>
            <w:kern w:val="2"/>
            <w:sz w:val="24"/>
            <w:szCs w:val="24"/>
            <w14:ligatures w14:val="standardContextual"/>
          </w:rPr>
          <w:tab/>
        </w:r>
        <w:r w:rsidR="002D3E58" w:rsidRPr="004B0402">
          <w:rPr>
            <w:rStyle w:val="Hyperlink"/>
            <w:noProof/>
          </w:rPr>
          <w:t xml:space="preserve"> Submissions received – by group type</w:t>
        </w:r>
        <w:r w:rsidR="002D3E58">
          <w:rPr>
            <w:noProof/>
            <w:webHidden/>
          </w:rPr>
          <w:tab/>
        </w:r>
        <w:r w:rsidR="002D3E58">
          <w:rPr>
            <w:noProof/>
            <w:webHidden/>
          </w:rPr>
          <w:fldChar w:fldCharType="begin"/>
        </w:r>
        <w:r w:rsidR="002D3E58">
          <w:rPr>
            <w:noProof/>
            <w:webHidden/>
          </w:rPr>
          <w:instrText xml:space="preserve"> PAGEREF _Toc188545012 \h </w:instrText>
        </w:r>
        <w:r w:rsidR="002D3E58">
          <w:rPr>
            <w:noProof/>
            <w:webHidden/>
          </w:rPr>
        </w:r>
        <w:r w:rsidR="002D3E58">
          <w:rPr>
            <w:noProof/>
            <w:webHidden/>
          </w:rPr>
          <w:fldChar w:fldCharType="separate"/>
        </w:r>
        <w:r w:rsidR="00575741">
          <w:rPr>
            <w:noProof/>
            <w:webHidden/>
          </w:rPr>
          <w:t>7</w:t>
        </w:r>
        <w:r w:rsidR="002D3E58">
          <w:rPr>
            <w:noProof/>
            <w:webHidden/>
          </w:rPr>
          <w:fldChar w:fldCharType="end"/>
        </w:r>
      </w:hyperlink>
    </w:p>
    <w:p w14:paraId="095725A4" w14:textId="5F7A61B9" w:rsidR="002D3E58" w:rsidRDefault="002D3E58">
      <w:pPr>
        <w:pStyle w:val="TableofFigures"/>
        <w:tabs>
          <w:tab w:val="right" w:pos="8495"/>
        </w:tabs>
        <w:rPr>
          <w:rFonts w:asciiTheme="minorHAnsi" w:hAnsiTheme="minorHAnsi"/>
          <w:noProof/>
          <w:kern w:val="2"/>
          <w:sz w:val="24"/>
          <w:szCs w:val="24"/>
          <w14:ligatures w14:val="standardContextual"/>
        </w:rPr>
      </w:pPr>
      <w:hyperlink w:anchor="_Toc188545013" w:history="1">
        <w:r w:rsidRPr="004B0402">
          <w:rPr>
            <w:rStyle w:val="Hyperlink"/>
            <w:noProof/>
          </w:rPr>
          <w:t>Table 2:</w:t>
        </w:r>
        <w:r>
          <w:rPr>
            <w:rFonts w:asciiTheme="minorHAnsi" w:hAnsiTheme="minorHAnsi"/>
            <w:noProof/>
            <w:kern w:val="2"/>
            <w:sz w:val="24"/>
            <w:szCs w:val="24"/>
            <w14:ligatures w14:val="standardContextual"/>
          </w:rPr>
          <w:tab/>
        </w:r>
        <w:r w:rsidRPr="004B0402">
          <w:rPr>
            <w:rStyle w:val="Hyperlink"/>
            <w:noProof/>
          </w:rPr>
          <w:t>Submitters’ views on the Commission’s key findings on NDC2</w:t>
        </w:r>
        <w:r>
          <w:rPr>
            <w:noProof/>
            <w:webHidden/>
          </w:rPr>
          <w:tab/>
        </w:r>
        <w:r>
          <w:rPr>
            <w:noProof/>
            <w:webHidden/>
          </w:rPr>
          <w:fldChar w:fldCharType="begin"/>
        </w:r>
        <w:r>
          <w:rPr>
            <w:noProof/>
            <w:webHidden/>
          </w:rPr>
          <w:instrText xml:space="preserve"> PAGEREF _Toc188545013 \h </w:instrText>
        </w:r>
        <w:r>
          <w:rPr>
            <w:noProof/>
            <w:webHidden/>
          </w:rPr>
        </w:r>
        <w:r>
          <w:rPr>
            <w:noProof/>
            <w:webHidden/>
          </w:rPr>
          <w:fldChar w:fldCharType="separate"/>
        </w:r>
        <w:r w:rsidR="00575741">
          <w:rPr>
            <w:noProof/>
            <w:webHidden/>
          </w:rPr>
          <w:t>8</w:t>
        </w:r>
        <w:r>
          <w:rPr>
            <w:noProof/>
            <w:webHidden/>
          </w:rPr>
          <w:fldChar w:fldCharType="end"/>
        </w:r>
      </w:hyperlink>
    </w:p>
    <w:p w14:paraId="6F4BC4A4" w14:textId="7B5158B3" w:rsidR="002D3E58" w:rsidRDefault="002D3E58">
      <w:pPr>
        <w:pStyle w:val="TableofFigures"/>
        <w:tabs>
          <w:tab w:val="right" w:pos="8495"/>
        </w:tabs>
        <w:rPr>
          <w:rFonts w:asciiTheme="minorHAnsi" w:hAnsiTheme="minorHAnsi"/>
          <w:noProof/>
          <w:kern w:val="2"/>
          <w:sz w:val="24"/>
          <w:szCs w:val="24"/>
          <w14:ligatures w14:val="standardContextual"/>
        </w:rPr>
      </w:pPr>
      <w:hyperlink w:anchor="_Toc188545014" w:history="1">
        <w:r w:rsidRPr="004B0402">
          <w:rPr>
            <w:rStyle w:val="Hyperlink"/>
            <w:noProof/>
          </w:rPr>
          <w:t>Table 3:</w:t>
        </w:r>
        <w:r>
          <w:rPr>
            <w:rFonts w:asciiTheme="minorHAnsi" w:hAnsiTheme="minorHAnsi"/>
            <w:noProof/>
            <w:kern w:val="2"/>
            <w:sz w:val="24"/>
            <w:szCs w:val="24"/>
            <w14:ligatures w14:val="standardContextual"/>
          </w:rPr>
          <w:tab/>
        </w:r>
        <w:r w:rsidRPr="004B0402">
          <w:rPr>
            <w:rStyle w:val="Hyperlink"/>
            <w:noProof/>
          </w:rPr>
          <w:t>Submitters’ top priority to be considered when setting NDC2</w:t>
        </w:r>
        <w:r>
          <w:rPr>
            <w:noProof/>
            <w:webHidden/>
          </w:rPr>
          <w:tab/>
        </w:r>
        <w:r>
          <w:rPr>
            <w:noProof/>
            <w:webHidden/>
          </w:rPr>
          <w:fldChar w:fldCharType="begin"/>
        </w:r>
        <w:r>
          <w:rPr>
            <w:noProof/>
            <w:webHidden/>
          </w:rPr>
          <w:instrText xml:space="preserve"> PAGEREF _Toc188545014 \h </w:instrText>
        </w:r>
        <w:r>
          <w:rPr>
            <w:noProof/>
            <w:webHidden/>
          </w:rPr>
        </w:r>
        <w:r>
          <w:rPr>
            <w:noProof/>
            <w:webHidden/>
          </w:rPr>
          <w:fldChar w:fldCharType="separate"/>
        </w:r>
        <w:r w:rsidR="00575741">
          <w:rPr>
            <w:noProof/>
            <w:webHidden/>
          </w:rPr>
          <w:t>9</w:t>
        </w:r>
        <w:r>
          <w:rPr>
            <w:noProof/>
            <w:webHidden/>
          </w:rPr>
          <w:fldChar w:fldCharType="end"/>
        </w:r>
      </w:hyperlink>
    </w:p>
    <w:p w14:paraId="1213E09C" w14:textId="4D638D10" w:rsidR="00532334" w:rsidRPr="006B77BB" w:rsidRDefault="004943C2" w:rsidP="00D51469">
      <w:pPr>
        <w:pStyle w:val="BodyText"/>
      </w:pPr>
      <w:r w:rsidRPr="006B77BB">
        <w:fldChar w:fldCharType="end"/>
      </w:r>
    </w:p>
    <w:p w14:paraId="1F9C7965" w14:textId="77777777" w:rsidR="00532334" w:rsidRPr="006B77BB" w:rsidRDefault="00532334" w:rsidP="004B5BDD"/>
    <w:p w14:paraId="50E9DE6C" w14:textId="77777777" w:rsidR="00532334" w:rsidRPr="002D3E58" w:rsidRDefault="00B51610" w:rsidP="002D3E58">
      <w:pPr>
        <w:pStyle w:val="BodyText"/>
        <w:rPr>
          <w:rFonts w:ascii="Georgia" w:hAnsi="Georgia"/>
          <w:b/>
          <w:bCs/>
          <w:color w:val="1B556B" w:themeColor="text2"/>
          <w:sz w:val="48"/>
          <w:szCs w:val="48"/>
        </w:rPr>
      </w:pPr>
      <w:r w:rsidRPr="002D3E58">
        <w:rPr>
          <w:rFonts w:ascii="Georgia" w:hAnsi="Georgia"/>
          <w:b/>
          <w:bCs/>
          <w:color w:val="1B556B" w:themeColor="text2"/>
          <w:sz w:val="48"/>
          <w:szCs w:val="48"/>
        </w:rPr>
        <w:t>Figure</w:t>
      </w:r>
      <w:r w:rsidR="00532334" w:rsidRPr="002D3E58">
        <w:rPr>
          <w:rFonts w:ascii="Georgia" w:hAnsi="Georgia"/>
          <w:b/>
          <w:bCs/>
          <w:color w:val="1B556B" w:themeColor="text2"/>
          <w:sz w:val="48"/>
          <w:szCs w:val="48"/>
        </w:rPr>
        <w:t>s</w:t>
      </w:r>
    </w:p>
    <w:p w14:paraId="30801245" w14:textId="36E51710" w:rsidR="003A6298" w:rsidRDefault="004943C2">
      <w:pPr>
        <w:pStyle w:val="TableofFigures"/>
        <w:tabs>
          <w:tab w:val="right" w:pos="8495"/>
        </w:tabs>
        <w:rPr>
          <w:rFonts w:asciiTheme="minorHAnsi" w:hAnsiTheme="minorHAnsi"/>
          <w:noProof/>
          <w:kern w:val="2"/>
          <w:sz w:val="24"/>
          <w:szCs w:val="24"/>
          <w14:ligatures w14:val="standardContextual"/>
        </w:rPr>
      </w:pPr>
      <w:r w:rsidRPr="006B77BB">
        <w:fldChar w:fldCharType="begin"/>
      </w:r>
      <w:r w:rsidRPr="006B77BB">
        <w:instrText xml:space="preserve"> TOC \h \z \t "Figure heading" \c </w:instrText>
      </w:r>
      <w:r w:rsidRPr="006B77BB">
        <w:fldChar w:fldCharType="separate"/>
      </w:r>
      <w:hyperlink w:anchor="_Toc188952269" w:history="1">
        <w:r w:rsidR="003A6298" w:rsidRPr="002013BE">
          <w:rPr>
            <w:rStyle w:val="Hyperlink"/>
            <w:noProof/>
          </w:rPr>
          <w:t>Figure 1:</w:t>
        </w:r>
        <w:r w:rsidR="003A6298">
          <w:rPr>
            <w:rFonts w:asciiTheme="minorHAnsi" w:hAnsiTheme="minorHAnsi"/>
            <w:noProof/>
            <w:kern w:val="2"/>
            <w:sz w:val="24"/>
            <w:szCs w:val="24"/>
            <w14:ligatures w14:val="standardContextual"/>
          </w:rPr>
          <w:tab/>
        </w:r>
        <w:r w:rsidR="003A6298" w:rsidRPr="002013BE">
          <w:rPr>
            <w:rStyle w:val="Hyperlink"/>
            <w:noProof/>
          </w:rPr>
          <w:t>New Zealand’s economic factors to consider when setting NDC2</w:t>
        </w:r>
        <w:r w:rsidR="003A6298">
          <w:rPr>
            <w:noProof/>
            <w:webHidden/>
          </w:rPr>
          <w:tab/>
        </w:r>
        <w:r w:rsidR="003A6298">
          <w:rPr>
            <w:noProof/>
            <w:webHidden/>
          </w:rPr>
          <w:fldChar w:fldCharType="begin"/>
        </w:r>
        <w:r w:rsidR="003A6298">
          <w:rPr>
            <w:noProof/>
            <w:webHidden/>
          </w:rPr>
          <w:instrText xml:space="preserve"> PAGEREF _Toc188952269 \h </w:instrText>
        </w:r>
        <w:r w:rsidR="003A6298">
          <w:rPr>
            <w:noProof/>
            <w:webHidden/>
          </w:rPr>
        </w:r>
        <w:r w:rsidR="003A6298">
          <w:rPr>
            <w:noProof/>
            <w:webHidden/>
          </w:rPr>
          <w:fldChar w:fldCharType="separate"/>
        </w:r>
        <w:r w:rsidR="00575741">
          <w:rPr>
            <w:noProof/>
            <w:webHidden/>
          </w:rPr>
          <w:t>9</w:t>
        </w:r>
        <w:r w:rsidR="003A6298">
          <w:rPr>
            <w:noProof/>
            <w:webHidden/>
          </w:rPr>
          <w:fldChar w:fldCharType="end"/>
        </w:r>
      </w:hyperlink>
    </w:p>
    <w:p w14:paraId="3C49A45A" w14:textId="2BEB04FE" w:rsidR="003A6298" w:rsidRDefault="003A6298">
      <w:pPr>
        <w:pStyle w:val="TableofFigures"/>
        <w:tabs>
          <w:tab w:val="right" w:pos="8495"/>
        </w:tabs>
        <w:rPr>
          <w:rFonts w:asciiTheme="minorHAnsi" w:hAnsiTheme="minorHAnsi"/>
          <w:noProof/>
          <w:kern w:val="2"/>
          <w:sz w:val="24"/>
          <w:szCs w:val="24"/>
          <w14:ligatures w14:val="standardContextual"/>
        </w:rPr>
      </w:pPr>
      <w:hyperlink w:anchor="_Toc188952270" w:history="1">
        <w:r w:rsidRPr="002013BE">
          <w:rPr>
            <w:rStyle w:val="Hyperlink"/>
            <w:noProof/>
          </w:rPr>
          <w:t>Figure 2:</w:t>
        </w:r>
        <w:r>
          <w:rPr>
            <w:rFonts w:asciiTheme="minorHAnsi" w:hAnsiTheme="minorHAnsi"/>
            <w:noProof/>
            <w:kern w:val="2"/>
            <w:sz w:val="24"/>
            <w:szCs w:val="24"/>
            <w14:ligatures w14:val="standardContextual"/>
          </w:rPr>
          <w:tab/>
        </w:r>
        <w:r w:rsidRPr="002013BE">
          <w:rPr>
            <w:rStyle w:val="Hyperlink"/>
            <w:noProof/>
          </w:rPr>
          <w:t>What factors make a ‘fair share’</w:t>
        </w:r>
        <w:r>
          <w:rPr>
            <w:noProof/>
            <w:webHidden/>
          </w:rPr>
          <w:tab/>
        </w:r>
        <w:r>
          <w:rPr>
            <w:noProof/>
            <w:webHidden/>
          </w:rPr>
          <w:fldChar w:fldCharType="begin"/>
        </w:r>
        <w:r>
          <w:rPr>
            <w:noProof/>
            <w:webHidden/>
          </w:rPr>
          <w:instrText xml:space="preserve"> PAGEREF _Toc188952270 \h </w:instrText>
        </w:r>
        <w:r>
          <w:rPr>
            <w:noProof/>
            <w:webHidden/>
          </w:rPr>
        </w:r>
        <w:r>
          <w:rPr>
            <w:noProof/>
            <w:webHidden/>
          </w:rPr>
          <w:fldChar w:fldCharType="separate"/>
        </w:r>
        <w:r w:rsidR="00575741">
          <w:rPr>
            <w:noProof/>
            <w:webHidden/>
          </w:rPr>
          <w:t>10</w:t>
        </w:r>
        <w:r>
          <w:rPr>
            <w:noProof/>
            <w:webHidden/>
          </w:rPr>
          <w:fldChar w:fldCharType="end"/>
        </w:r>
      </w:hyperlink>
    </w:p>
    <w:p w14:paraId="7032EEE1" w14:textId="6DD033A4" w:rsidR="003A6298" w:rsidRDefault="003A6298">
      <w:pPr>
        <w:pStyle w:val="TableofFigures"/>
        <w:tabs>
          <w:tab w:val="right" w:pos="8495"/>
        </w:tabs>
        <w:rPr>
          <w:rFonts w:asciiTheme="minorHAnsi" w:hAnsiTheme="minorHAnsi"/>
          <w:noProof/>
          <w:kern w:val="2"/>
          <w:sz w:val="24"/>
          <w:szCs w:val="24"/>
          <w14:ligatures w14:val="standardContextual"/>
        </w:rPr>
      </w:pPr>
      <w:hyperlink w:anchor="_Toc188952271" w:history="1">
        <w:r w:rsidRPr="002013BE">
          <w:rPr>
            <w:rStyle w:val="Hyperlink"/>
            <w:noProof/>
          </w:rPr>
          <w:t>Figure 3:</w:t>
        </w:r>
        <w:r>
          <w:rPr>
            <w:rFonts w:asciiTheme="minorHAnsi" w:hAnsiTheme="minorHAnsi"/>
            <w:noProof/>
            <w:kern w:val="2"/>
            <w:sz w:val="24"/>
            <w:szCs w:val="24"/>
            <w14:ligatures w14:val="standardContextual"/>
          </w:rPr>
          <w:tab/>
        </w:r>
        <w:r w:rsidRPr="002013BE">
          <w:rPr>
            <w:rStyle w:val="Hyperlink"/>
            <w:noProof/>
          </w:rPr>
          <w:t>Support for domestic and international action to meet NDC2</w:t>
        </w:r>
        <w:r>
          <w:rPr>
            <w:noProof/>
            <w:webHidden/>
          </w:rPr>
          <w:tab/>
        </w:r>
        <w:r>
          <w:rPr>
            <w:noProof/>
            <w:webHidden/>
          </w:rPr>
          <w:fldChar w:fldCharType="begin"/>
        </w:r>
        <w:r>
          <w:rPr>
            <w:noProof/>
            <w:webHidden/>
          </w:rPr>
          <w:instrText xml:space="preserve"> PAGEREF _Toc188952271 \h </w:instrText>
        </w:r>
        <w:r>
          <w:rPr>
            <w:noProof/>
            <w:webHidden/>
          </w:rPr>
        </w:r>
        <w:r>
          <w:rPr>
            <w:noProof/>
            <w:webHidden/>
          </w:rPr>
          <w:fldChar w:fldCharType="separate"/>
        </w:r>
        <w:r w:rsidR="00575741">
          <w:rPr>
            <w:noProof/>
            <w:webHidden/>
          </w:rPr>
          <w:t>11</w:t>
        </w:r>
        <w:r>
          <w:rPr>
            <w:noProof/>
            <w:webHidden/>
          </w:rPr>
          <w:fldChar w:fldCharType="end"/>
        </w:r>
      </w:hyperlink>
    </w:p>
    <w:p w14:paraId="19291E8A" w14:textId="3F52DA53" w:rsidR="008A2FF1" w:rsidRPr="006B77BB" w:rsidRDefault="004943C2" w:rsidP="00D51469">
      <w:pPr>
        <w:pStyle w:val="BodyText"/>
      </w:pPr>
      <w:r w:rsidRPr="006B77BB">
        <w:fldChar w:fldCharType="end"/>
      </w:r>
    </w:p>
    <w:p w14:paraId="59854F8D" w14:textId="77777777" w:rsidR="00796A6F" w:rsidRPr="00554B30" w:rsidRDefault="00796A6F" w:rsidP="00554B30">
      <w:bookmarkStart w:id="0" w:name="_Toc215561202"/>
      <w:r w:rsidRPr="00554B30">
        <w:br w:type="page"/>
      </w:r>
    </w:p>
    <w:p w14:paraId="6A49AFA2" w14:textId="7837BA7A" w:rsidR="0080531E" w:rsidRDefault="00DE6DD7" w:rsidP="00DC3CFC">
      <w:pPr>
        <w:pStyle w:val="Heading1"/>
        <w:rPr>
          <w:rStyle w:val="Heading1Char"/>
          <w:b/>
          <w:bCs/>
        </w:rPr>
      </w:pPr>
      <w:bookmarkStart w:id="1" w:name="_Toc188952406"/>
      <w:bookmarkEnd w:id="0"/>
      <w:r>
        <w:rPr>
          <w:rStyle w:val="Heading1Char"/>
          <w:b/>
          <w:bCs/>
        </w:rPr>
        <w:lastRenderedPageBreak/>
        <w:t>Introduction</w:t>
      </w:r>
      <w:bookmarkEnd w:id="1"/>
    </w:p>
    <w:p w14:paraId="69AE63A0" w14:textId="23938134" w:rsidR="00F100EA" w:rsidRDefault="00E701B5" w:rsidP="00F100EA">
      <w:pPr>
        <w:pStyle w:val="BodyText"/>
      </w:pPr>
      <w:r>
        <w:t xml:space="preserve">The Ministry for the Environment (the Ministry) sought feedback from New </w:t>
      </w:r>
      <w:r w:rsidR="00DE6F8B">
        <w:t xml:space="preserve">Zealanders </w:t>
      </w:r>
      <w:r w:rsidR="0037637F" w:rsidRPr="0037637F">
        <w:t xml:space="preserve">to inform </w:t>
      </w:r>
      <w:r w:rsidR="00745F47">
        <w:t>the setting of New Zealand’s</w:t>
      </w:r>
      <w:r w:rsidR="0037637F" w:rsidRPr="0037637F">
        <w:t xml:space="preserve"> climate target for 2031–35 under the Paris Agreement </w:t>
      </w:r>
      <w:r w:rsidR="00745F47">
        <w:t>-</w:t>
      </w:r>
      <w:r w:rsidR="0037637F" w:rsidRPr="0037637F">
        <w:t xml:space="preserve"> New Zealand’s second Nationally Determined Contribution (NDC2). </w:t>
      </w:r>
    </w:p>
    <w:p w14:paraId="442B4658" w14:textId="208D0C6B" w:rsidR="00E701B5" w:rsidRDefault="00E701B5" w:rsidP="00E701B5">
      <w:pPr>
        <w:pStyle w:val="BodyText"/>
      </w:pPr>
      <w:r>
        <w:t xml:space="preserve">This report summarises the views expressed </w:t>
      </w:r>
      <w:r w:rsidR="009B094A">
        <w:t xml:space="preserve">by New Zealanders </w:t>
      </w:r>
      <w:r w:rsidR="00C23655">
        <w:t>between</w:t>
      </w:r>
      <w:r w:rsidR="00D7542C">
        <w:t xml:space="preserve"> 19 November and </w:t>
      </w:r>
      <w:r w:rsidR="00D7542C" w:rsidDel="009327FE">
        <w:t>8</w:t>
      </w:r>
      <w:r w:rsidR="009327FE">
        <w:t> </w:t>
      </w:r>
      <w:r w:rsidR="00D7542C">
        <w:t>December 2024</w:t>
      </w:r>
      <w:r w:rsidR="00C23655">
        <w:t>.</w:t>
      </w:r>
      <w:r>
        <w:t xml:space="preserve"> It does not provide an</w:t>
      </w:r>
      <w:r w:rsidR="00C23655">
        <w:t>y</w:t>
      </w:r>
      <w:r w:rsidR="00495BDE">
        <w:t xml:space="preserve"> recommendation to the </w:t>
      </w:r>
      <w:r w:rsidR="005C1764">
        <w:t xml:space="preserve">Government </w:t>
      </w:r>
      <w:r w:rsidR="00495BDE">
        <w:t xml:space="preserve">in making decisions on </w:t>
      </w:r>
      <w:r w:rsidR="00AA3511">
        <w:t xml:space="preserve">setting NDC2. </w:t>
      </w:r>
      <w:r w:rsidR="0095001B">
        <w:t xml:space="preserve">The </w:t>
      </w:r>
      <w:r w:rsidR="00B22471">
        <w:t xml:space="preserve">Government </w:t>
      </w:r>
      <w:r w:rsidR="0095001B">
        <w:t xml:space="preserve">set </w:t>
      </w:r>
      <w:r w:rsidR="00815F5A">
        <w:t xml:space="preserve">New Zealand’s </w:t>
      </w:r>
      <w:r w:rsidR="0095001B">
        <w:t xml:space="preserve">NDC2 </w:t>
      </w:r>
      <w:r w:rsidR="00364C0E">
        <w:t xml:space="preserve">in </w:t>
      </w:r>
      <w:r w:rsidR="0074264A">
        <w:t>January 2025</w:t>
      </w:r>
      <w:r w:rsidR="00574A7A">
        <w:t>. Further information is available</w:t>
      </w:r>
      <w:r w:rsidR="00B4100B">
        <w:t xml:space="preserve"> on the </w:t>
      </w:r>
      <w:hyperlink r:id="rId20" w:history="1">
        <w:r w:rsidR="00B4100B" w:rsidRPr="00A96A47">
          <w:rPr>
            <w:rStyle w:val="Hyperlink"/>
          </w:rPr>
          <w:t>Ministry’s website</w:t>
        </w:r>
      </w:hyperlink>
      <w:r w:rsidR="0095001B">
        <w:t xml:space="preserve">. </w:t>
      </w:r>
    </w:p>
    <w:p w14:paraId="5C35EF24" w14:textId="77777777" w:rsidR="0037637F" w:rsidRDefault="0037637F" w:rsidP="007903B5">
      <w:pPr>
        <w:pStyle w:val="Heading2"/>
      </w:pPr>
      <w:bookmarkStart w:id="2" w:name="_Toc188952407"/>
      <w:r>
        <w:t>About Nationally Determined Contributions</w:t>
      </w:r>
      <w:bookmarkEnd w:id="2"/>
    </w:p>
    <w:p w14:paraId="1C241B5C" w14:textId="50B35792" w:rsidR="0037637F" w:rsidRDefault="0037637F" w:rsidP="0037637F">
      <w:pPr>
        <w:pStyle w:val="BodyText"/>
      </w:pPr>
      <w:r>
        <w:t>Nationally Determined Contributions (NDCs) are at the heart of the Paris Agreement. NDCs are how countries contribute to the global temperature goal of the Paris Agreement, to hold the increase in the global average temperature to well below 2°C above pre-industrial levels and purs</w:t>
      </w:r>
      <w:r w:rsidR="001D48A9">
        <w:t xml:space="preserve">ue </w:t>
      </w:r>
      <w:r>
        <w:t xml:space="preserve">efforts to limit the temperature increase to 1.5°C. </w:t>
      </w:r>
    </w:p>
    <w:p w14:paraId="303A65C0" w14:textId="0E9C9BE2" w:rsidR="0037637F" w:rsidRDefault="0037637F" w:rsidP="0037637F">
      <w:pPr>
        <w:pStyle w:val="BodyText"/>
      </w:pPr>
      <w:r>
        <w:t xml:space="preserve">Under the Paris Agreement, NDCs must represent each country’s highest possible ambition. This term has no agreed definition but can be understood as the greatest effort a country can make to reduce emissions reflecting their circumstances. As countries have different circumstances (or capacities to reduce emissions), the effort required to achieve the same level of emissions reductions varies from country to country. </w:t>
      </w:r>
    </w:p>
    <w:p w14:paraId="4368253A" w14:textId="2C47CD9A" w:rsidR="00672F62" w:rsidRPr="00A65960" w:rsidRDefault="0037637F" w:rsidP="00A65960">
      <w:pPr>
        <w:pStyle w:val="BodyText"/>
        <w:rPr>
          <w:rStyle w:val="Heading1Char"/>
        </w:rPr>
      </w:pPr>
      <w:r>
        <w:t>Countries must set NDCs that they intend to meet and pursue actions with the aim of achieving them. There are a range of actions that a country might take to meet its NDC, including encouraging domestic emissions reductions, increasing ways to remove carbon from the atmosphere, and international cooperation</w:t>
      </w:r>
      <w:r w:rsidR="00753358">
        <w:t xml:space="preserve"> (</w:t>
      </w:r>
      <w:proofErr w:type="spellStart"/>
      <w:r w:rsidR="00D053C0">
        <w:t>eg</w:t>
      </w:r>
      <w:proofErr w:type="spellEnd"/>
      <w:r w:rsidR="00D053C0">
        <w:t>,</w:t>
      </w:r>
      <w:r w:rsidR="00AF072C">
        <w:t xml:space="preserve"> </w:t>
      </w:r>
      <w:r w:rsidR="004E6066">
        <w:t xml:space="preserve">paying other countries for </w:t>
      </w:r>
      <w:r w:rsidR="00C164F6">
        <w:t>emissions reductions that count towards New Zealand’s target).</w:t>
      </w:r>
      <w:r w:rsidR="00672F62" w:rsidRPr="00A65960">
        <w:rPr>
          <w:rStyle w:val="Heading1Char"/>
          <w:b w:val="0"/>
          <w:bCs w:val="0"/>
        </w:rPr>
        <w:br w:type="page"/>
      </w:r>
    </w:p>
    <w:p w14:paraId="27E3CAC5" w14:textId="6BE821DE" w:rsidR="0080531E" w:rsidRPr="00220DE1" w:rsidRDefault="00E31709" w:rsidP="00220DE1">
      <w:pPr>
        <w:pStyle w:val="Heading1"/>
        <w:rPr>
          <w:rStyle w:val="Heading1Char"/>
          <w:b/>
          <w:bCs/>
        </w:rPr>
      </w:pPr>
      <w:bookmarkStart w:id="3" w:name="_Toc188952408"/>
      <w:r w:rsidRPr="00220DE1">
        <w:rPr>
          <w:rStyle w:val="Heading1Char"/>
          <w:b/>
          <w:bCs/>
        </w:rPr>
        <w:lastRenderedPageBreak/>
        <w:t>F</w:t>
      </w:r>
      <w:r w:rsidR="006C1D6A" w:rsidRPr="00220DE1">
        <w:rPr>
          <w:rStyle w:val="Heading1Char"/>
          <w:b/>
          <w:bCs/>
        </w:rPr>
        <w:t>eedback</w:t>
      </w:r>
      <w:r w:rsidRPr="00220DE1">
        <w:rPr>
          <w:rStyle w:val="Heading1Char"/>
          <w:b/>
          <w:bCs/>
        </w:rPr>
        <w:t xml:space="preserve"> on setting NDC2</w:t>
      </w:r>
      <w:bookmarkEnd w:id="3"/>
    </w:p>
    <w:p w14:paraId="74F5126A" w14:textId="77777777" w:rsidR="002A78AC" w:rsidRDefault="002A78AC" w:rsidP="00A601E3">
      <w:pPr>
        <w:pStyle w:val="Heading2"/>
      </w:pPr>
      <w:bookmarkStart w:id="4" w:name="_Toc188952409"/>
      <w:r>
        <w:t>How we engaged</w:t>
      </w:r>
      <w:bookmarkEnd w:id="4"/>
    </w:p>
    <w:p w14:paraId="131624F1" w14:textId="1F9318DA" w:rsidR="00B11FE5" w:rsidRDefault="00781C01" w:rsidP="00B11FE5">
      <w:pPr>
        <w:jc w:val="left"/>
      </w:pPr>
      <w:r>
        <w:t xml:space="preserve">During November </w:t>
      </w:r>
      <w:r w:rsidR="6769D5C8">
        <w:t>to</w:t>
      </w:r>
      <w:r>
        <w:t xml:space="preserve"> December 2024, t</w:t>
      </w:r>
      <w:r w:rsidR="00B11FE5">
        <w:t xml:space="preserve">he Ministry conducted a three-step engagement approach to seek feedback from New Zealanders </w:t>
      </w:r>
      <w:r>
        <w:t xml:space="preserve">to inform the </w:t>
      </w:r>
      <w:r w:rsidR="00B11FE5">
        <w:t>setting</w:t>
      </w:r>
      <w:r>
        <w:t xml:space="preserve"> of</w:t>
      </w:r>
      <w:r w:rsidR="00B11FE5">
        <w:t xml:space="preserve"> NDC2</w:t>
      </w:r>
      <w:r>
        <w:t>. This included:</w:t>
      </w:r>
    </w:p>
    <w:p w14:paraId="5393DA03" w14:textId="3496EFCB" w:rsidR="00B11FE5" w:rsidRPr="00FD3433" w:rsidRDefault="00A40A1C" w:rsidP="00A601E3">
      <w:pPr>
        <w:pStyle w:val="Bullet"/>
      </w:pPr>
      <w:r>
        <w:t>t</w:t>
      </w:r>
      <w:r w:rsidR="00B11FE5" w:rsidRPr="00A601E3">
        <w:t>argeted engagement</w:t>
      </w:r>
      <w:r w:rsidR="00B11FE5" w:rsidRPr="00FD3433">
        <w:t xml:space="preserve">: </w:t>
      </w:r>
      <w:r w:rsidR="00526458" w:rsidRPr="00FD3433">
        <w:t xml:space="preserve">Ministry </w:t>
      </w:r>
      <w:r w:rsidR="008E5E90" w:rsidRPr="00FD3433">
        <w:t xml:space="preserve">officials met </w:t>
      </w:r>
      <w:r w:rsidR="00B11FE5" w:rsidRPr="00FD3433">
        <w:t>with key stakeholders and partners</w:t>
      </w:r>
    </w:p>
    <w:p w14:paraId="55D3BC71" w14:textId="78A49582" w:rsidR="00B11FE5" w:rsidRPr="00FD3433" w:rsidRDefault="00A40A1C" w:rsidP="00A601E3">
      <w:pPr>
        <w:pStyle w:val="Bullet"/>
      </w:pPr>
      <w:r>
        <w:t>o</w:t>
      </w:r>
      <w:r w:rsidR="00B11FE5" w:rsidRPr="00A601E3">
        <w:t>pportunity for public feedback</w:t>
      </w:r>
      <w:r w:rsidR="00B11FE5" w:rsidRPr="00FD3433">
        <w:t xml:space="preserve">: </w:t>
      </w:r>
      <w:r w:rsidR="00526458" w:rsidRPr="00FD3433">
        <w:t xml:space="preserve">members of the public were able to </w:t>
      </w:r>
      <w:r w:rsidR="00B11FE5" w:rsidRPr="00FD3433">
        <w:t xml:space="preserve">submit their views on setting NDC2 between 19 November and 8 December 2024 </w:t>
      </w:r>
    </w:p>
    <w:p w14:paraId="68E6B723" w14:textId="5B1AA2F1" w:rsidR="00A36DFE" w:rsidRPr="00FD3433" w:rsidRDefault="00A40A1C" w:rsidP="00A601E3">
      <w:pPr>
        <w:pStyle w:val="Bullet"/>
      </w:pPr>
      <w:r>
        <w:t>m</w:t>
      </w:r>
      <w:r w:rsidR="00B11FE5" w:rsidRPr="00A601E3">
        <w:t>arket research</w:t>
      </w:r>
      <w:r w:rsidR="00B11FE5" w:rsidRPr="00FD3433">
        <w:t>:</w:t>
      </w:r>
      <w:r w:rsidR="00B11FE5" w:rsidRPr="00FD3433" w:rsidDel="00C07E55">
        <w:t xml:space="preserve"> </w:t>
      </w:r>
      <w:r w:rsidR="00C07E55">
        <w:t xml:space="preserve">the Ministry </w:t>
      </w:r>
      <w:r w:rsidR="00B11FE5" w:rsidRPr="00FD3433">
        <w:t xml:space="preserve">commissioned The Research Agency to explore the public’s views on the extent to which NDCs should be achieved domestically, and what role </w:t>
      </w:r>
      <w:r w:rsidR="00765BAB">
        <w:t xml:space="preserve">– </w:t>
      </w:r>
      <w:r w:rsidR="00B11FE5" w:rsidRPr="00FD3433">
        <w:t>if any</w:t>
      </w:r>
      <w:r w:rsidR="00765BAB">
        <w:t xml:space="preserve"> –</w:t>
      </w:r>
      <w:r w:rsidR="00B11FE5" w:rsidRPr="00FD3433">
        <w:t xml:space="preserve"> international cooperation should play</w:t>
      </w:r>
      <w:r w:rsidR="00B11FE5" w:rsidRPr="00FD3433" w:rsidDel="00C11A9B">
        <w:t>.</w:t>
      </w:r>
      <w:r w:rsidR="00B11FE5" w:rsidRPr="00FD3433">
        <w:t xml:space="preserve"> </w:t>
      </w:r>
    </w:p>
    <w:p w14:paraId="6159F66B" w14:textId="74EFD8D6" w:rsidR="00B57D68" w:rsidRPr="00D00EDD" w:rsidRDefault="00B57D68" w:rsidP="00A601E3">
      <w:pPr>
        <w:pStyle w:val="Heading2"/>
      </w:pPr>
      <w:bookmarkStart w:id="5" w:name="_Toc188952410"/>
      <w:r w:rsidRPr="00D00EDD">
        <w:t xml:space="preserve">Scope of </w:t>
      </w:r>
      <w:r w:rsidR="00D00EDD" w:rsidRPr="00D00EDD">
        <w:t>this report</w:t>
      </w:r>
      <w:bookmarkEnd w:id="5"/>
    </w:p>
    <w:p w14:paraId="7940A881" w14:textId="5E64764D" w:rsidR="00E31709" w:rsidRPr="00050084" w:rsidRDefault="00E31709" w:rsidP="00D00EDD">
      <w:pPr>
        <w:jc w:val="left"/>
      </w:pPr>
      <w:r w:rsidRPr="00A601E3">
        <w:rPr>
          <w:rStyle w:val="BodyTextChar"/>
        </w:rPr>
        <w:t xml:space="preserve">This report </w:t>
      </w:r>
      <w:r w:rsidR="00472680" w:rsidRPr="00A601E3">
        <w:rPr>
          <w:rStyle w:val="BodyTextChar"/>
        </w:rPr>
        <w:t xml:space="preserve">summarises the findings from </w:t>
      </w:r>
      <w:r w:rsidR="00714154" w:rsidRPr="00A601E3">
        <w:rPr>
          <w:rStyle w:val="BodyTextChar"/>
        </w:rPr>
        <w:t>the o</w:t>
      </w:r>
      <w:r w:rsidRPr="00A601E3">
        <w:rPr>
          <w:rStyle w:val="BodyTextChar"/>
        </w:rPr>
        <w:t>pportunity for public feedback</w:t>
      </w:r>
      <w:r w:rsidRPr="00140454">
        <w:rPr>
          <w:rStyle w:val="BodyTextChar"/>
        </w:rPr>
        <w:t>.</w:t>
      </w:r>
      <w:r w:rsidR="00050084" w:rsidRPr="00050084">
        <w:t xml:space="preserve"> Findings from targeted engagement and market research can be accessed separately on </w:t>
      </w:r>
      <w:r w:rsidR="00EA2513">
        <w:t xml:space="preserve">the </w:t>
      </w:r>
      <w:hyperlink r:id="rId21" w:history="1">
        <w:r w:rsidR="00EA2513" w:rsidRPr="007F0483">
          <w:rPr>
            <w:rStyle w:val="Hyperlink"/>
          </w:rPr>
          <w:t>Ministry’s website</w:t>
        </w:r>
      </w:hyperlink>
      <w:r w:rsidR="00050084" w:rsidRPr="00050084">
        <w:t>.</w:t>
      </w:r>
    </w:p>
    <w:p w14:paraId="17AD4FF5" w14:textId="3DE8B5E8" w:rsidR="004C448A" w:rsidRDefault="00AE575C" w:rsidP="004C448A">
      <w:pPr>
        <w:jc w:val="left"/>
      </w:pPr>
      <w:r>
        <w:t xml:space="preserve">We sought feedback from the public on </w:t>
      </w:r>
      <w:r w:rsidR="004C448A" w:rsidRPr="007A5409">
        <w:t xml:space="preserve">five questions </w:t>
      </w:r>
      <w:r w:rsidR="004B3142">
        <w:t xml:space="preserve">about </w:t>
      </w:r>
      <w:r w:rsidR="004C448A" w:rsidRPr="007A5409">
        <w:t xml:space="preserve">how New Zealand should set its NDC2. These five questions </w:t>
      </w:r>
      <w:r w:rsidR="00C4244C">
        <w:t>covered</w:t>
      </w:r>
      <w:r w:rsidR="004C448A">
        <w:t>:</w:t>
      </w:r>
    </w:p>
    <w:p w14:paraId="6EE12126" w14:textId="0108B8C9" w:rsidR="004C448A" w:rsidRDefault="001E1423" w:rsidP="004C448A">
      <w:pPr>
        <w:pStyle w:val="Bullet"/>
      </w:pPr>
      <w:r w:rsidRPr="00A15CA0">
        <w:t>the Climate Change Commission’s advice</w:t>
      </w:r>
    </w:p>
    <w:p w14:paraId="4DC1A305" w14:textId="65201C2A" w:rsidR="004C448A" w:rsidRDefault="001E1423" w:rsidP="004C448A">
      <w:pPr>
        <w:pStyle w:val="Bullet"/>
      </w:pPr>
      <w:r w:rsidRPr="00A55DE5">
        <w:t xml:space="preserve">priority factors </w:t>
      </w:r>
      <w:r w:rsidR="009C724B">
        <w:t xml:space="preserve">to consider when </w:t>
      </w:r>
      <w:r w:rsidRPr="00A55DE5">
        <w:t>setting NDC2</w:t>
      </w:r>
    </w:p>
    <w:p w14:paraId="1897C62B" w14:textId="3D2A2455" w:rsidR="004C448A" w:rsidRDefault="001E1423" w:rsidP="004C448A">
      <w:pPr>
        <w:pStyle w:val="Bullet"/>
      </w:pPr>
      <w:r w:rsidRPr="00A15CA0">
        <w:t>economic considerations</w:t>
      </w:r>
    </w:p>
    <w:p w14:paraId="119A20D0" w14:textId="079C87E3" w:rsidR="004C448A" w:rsidRDefault="001E1423" w:rsidP="004C448A">
      <w:pPr>
        <w:pStyle w:val="Bullet"/>
      </w:pPr>
      <w:r w:rsidRPr="00A15CA0">
        <w:t>New Zealand’s fair share</w:t>
      </w:r>
    </w:p>
    <w:p w14:paraId="60E98016" w14:textId="3751963D" w:rsidR="004C448A" w:rsidRDefault="001E1423" w:rsidP="004C448A">
      <w:pPr>
        <w:pStyle w:val="Bullet"/>
      </w:pPr>
      <w:r w:rsidRPr="00A55DE5">
        <w:t>international cooperation</w:t>
      </w:r>
      <w:r w:rsidR="0026694F">
        <w:t>.</w:t>
      </w:r>
      <w:r w:rsidR="004C448A">
        <w:t xml:space="preserve"> </w:t>
      </w:r>
    </w:p>
    <w:p w14:paraId="4AACECC6" w14:textId="1235DC43" w:rsidR="009E4DB2" w:rsidRDefault="009E4DB2" w:rsidP="00A15CA0">
      <w:pPr>
        <w:pStyle w:val="Heading2"/>
      </w:pPr>
      <w:bookmarkStart w:id="6" w:name="_Toc188952411"/>
      <w:r>
        <w:t>Engagement tools</w:t>
      </w:r>
      <w:bookmarkEnd w:id="6"/>
    </w:p>
    <w:p w14:paraId="6C25AA4B" w14:textId="28F9934A" w:rsidR="008E48A0" w:rsidRDefault="00562F5B" w:rsidP="009E4DB2">
      <w:pPr>
        <w:jc w:val="left"/>
      </w:pPr>
      <w:r>
        <w:t>New Zealanders</w:t>
      </w:r>
      <w:r w:rsidR="001730B0">
        <w:t xml:space="preserve"> were invited to submit their views using the Ministry’s online public engagement and survey platform</w:t>
      </w:r>
      <w:r w:rsidR="005F0D75">
        <w:t>,</w:t>
      </w:r>
      <w:r w:rsidR="001730B0">
        <w:t xml:space="preserve"> </w:t>
      </w:r>
      <w:hyperlink r:id="rId22" w:history="1">
        <w:r w:rsidR="001730B0" w:rsidRPr="00273CE1">
          <w:rPr>
            <w:rStyle w:val="Hyperlink"/>
          </w:rPr>
          <w:t>Citizen Space</w:t>
        </w:r>
      </w:hyperlink>
      <w:r w:rsidR="008E48A0">
        <w:t xml:space="preserve">. </w:t>
      </w:r>
    </w:p>
    <w:p w14:paraId="771D59C0" w14:textId="71F87ECD" w:rsidR="008E48A0" w:rsidRDefault="00F64020" w:rsidP="008E48A0">
      <w:pPr>
        <w:jc w:val="left"/>
      </w:pPr>
      <w:r>
        <w:t xml:space="preserve">Submitters could </w:t>
      </w:r>
      <w:r w:rsidR="001730B0">
        <w:t xml:space="preserve">answer all </w:t>
      </w:r>
      <w:r>
        <w:t xml:space="preserve">five </w:t>
      </w:r>
      <w:r w:rsidR="001730B0">
        <w:t xml:space="preserve">or </w:t>
      </w:r>
      <w:r w:rsidR="008B5CBC">
        <w:t xml:space="preserve">only </w:t>
      </w:r>
      <w:r w:rsidR="001730B0">
        <w:t>some of the</w:t>
      </w:r>
      <w:r>
        <w:t xml:space="preserve"> questions</w:t>
      </w:r>
      <w:r w:rsidR="001730B0">
        <w:t>.</w:t>
      </w:r>
      <w:r w:rsidR="00047964">
        <w:t xml:space="preserve"> </w:t>
      </w:r>
      <w:r w:rsidR="007C1449" w:rsidRPr="007C1449">
        <w:t>S</w:t>
      </w:r>
      <w:r w:rsidR="00BD1E5C">
        <w:t>ome s</w:t>
      </w:r>
      <w:r w:rsidR="007C1449" w:rsidRPr="007C1449">
        <w:t>ubmitters</w:t>
      </w:r>
      <w:r w:rsidR="00A109C7">
        <w:t xml:space="preserve"> also </w:t>
      </w:r>
      <w:r w:rsidR="007C1449">
        <w:t>contact</w:t>
      </w:r>
      <w:r w:rsidR="00BD1E5C">
        <w:t>ed</w:t>
      </w:r>
      <w:r w:rsidR="007C1449">
        <w:t xml:space="preserve"> the Ministry via email and provide</w:t>
      </w:r>
      <w:r w:rsidR="00BD1E5C">
        <w:t>d</w:t>
      </w:r>
      <w:r w:rsidR="007C1449">
        <w:t xml:space="preserve"> </w:t>
      </w:r>
      <w:r w:rsidR="00A109C7">
        <w:t xml:space="preserve">further </w:t>
      </w:r>
      <w:r w:rsidR="007C1449" w:rsidRPr="007C1449">
        <w:t>written feedback</w:t>
      </w:r>
      <w:r w:rsidR="00A109C7">
        <w:t>.</w:t>
      </w:r>
      <w:r w:rsidR="000D12BE">
        <w:t xml:space="preserve"> </w:t>
      </w:r>
      <w:r w:rsidR="008E48A0">
        <w:t xml:space="preserve">If identical submissions were made through both methods, one was counted and the other archived. </w:t>
      </w:r>
    </w:p>
    <w:p w14:paraId="044468AC" w14:textId="77777777" w:rsidR="007F23FA" w:rsidRDefault="007F23FA">
      <w:pPr>
        <w:spacing w:before="0" w:after="200" w:line="276" w:lineRule="auto"/>
        <w:jc w:val="left"/>
        <w:rPr>
          <w:rFonts w:ascii="Georgia" w:eastAsiaTheme="majorEastAsia" w:hAnsi="Georgia" w:cstheme="majorBidi"/>
          <w:b/>
          <w:bCs/>
          <w:color w:val="1B556B"/>
          <w:sz w:val="36"/>
          <w:szCs w:val="26"/>
        </w:rPr>
      </w:pPr>
      <w:r>
        <w:br w:type="page"/>
      </w:r>
    </w:p>
    <w:p w14:paraId="62732933" w14:textId="2BC44BBE" w:rsidR="001D4B28" w:rsidRDefault="001D4B28" w:rsidP="00246862">
      <w:pPr>
        <w:pStyle w:val="Heading2"/>
      </w:pPr>
      <w:bookmarkStart w:id="7" w:name="_Toc188952412"/>
      <w:r>
        <w:lastRenderedPageBreak/>
        <w:t>Who responded?</w:t>
      </w:r>
      <w:bookmarkEnd w:id="7"/>
    </w:p>
    <w:p w14:paraId="5B86F20F" w14:textId="2914372D" w:rsidR="00A575CE" w:rsidRDefault="00CA3717" w:rsidP="00B11FE5">
      <w:pPr>
        <w:jc w:val="left"/>
      </w:pPr>
      <w:r>
        <w:t>The Ministry</w:t>
      </w:r>
      <w:r w:rsidR="00A575CE">
        <w:t xml:space="preserve"> received a total of 337 submissions. Table </w:t>
      </w:r>
      <w:r w:rsidR="00915D84">
        <w:t>1</w:t>
      </w:r>
      <w:r w:rsidR="00A575CE">
        <w:t xml:space="preserve"> provides detail of submissions by group categories.</w:t>
      </w:r>
    </w:p>
    <w:p w14:paraId="02B96932" w14:textId="3D7C8F15" w:rsidR="000D12BE" w:rsidRPr="00401DFA" w:rsidRDefault="000D12BE" w:rsidP="00725C12">
      <w:pPr>
        <w:pStyle w:val="Tableheading"/>
      </w:pPr>
      <w:bookmarkStart w:id="8" w:name="_Toc188545012"/>
      <w:r w:rsidRPr="00401DFA">
        <w:t>Table 1</w:t>
      </w:r>
      <w:r w:rsidR="002B777B">
        <w:t>:</w:t>
      </w:r>
      <w:r w:rsidR="002B777B">
        <w:tab/>
      </w:r>
      <w:r w:rsidRPr="00401DFA">
        <w:t xml:space="preserve"> Submissions received </w:t>
      </w:r>
      <w:r w:rsidR="00672F62">
        <w:t>–</w:t>
      </w:r>
      <w:r w:rsidRPr="00401DFA">
        <w:t xml:space="preserve"> by group type</w:t>
      </w:r>
      <w:bookmarkEnd w:id="8"/>
      <w:r w:rsidRPr="00401DFA">
        <w:t xml:space="preserve"> </w:t>
      </w:r>
    </w:p>
    <w:tbl>
      <w:tblPr>
        <w:tblStyle w:val="LightList-Accent11"/>
        <w:tblW w:w="0" w:type="auto"/>
        <w:tblLook w:val="04A0" w:firstRow="1" w:lastRow="0" w:firstColumn="1" w:lastColumn="0" w:noHBand="0" w:noVBand="1"/>
      </w:tblPr>
      <w:tblGrid>
        <w:gridCol w:w="3126"/>
        <w:gridCol w:w="1973"/>
      </w:tblGrid>
      <w:tr w:rsidR="00983B38" w:rsidRPr="00983B38" w14:paraId="06180F24" w14:textId="77777777" w:rsidTr="00983B3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2CAF45BC" w14:textId="77777777" w:rsidR="00983B38" w:rsidRPr="00983B38" w:rsidRDefault="00983B38" w:rsidP="00983B38">
            <w:pPr>
              <w:pStyle w:val="TableTextbold"/>
              <w:rPr>
                <w:rFonts w:cs="Times New Roman"/>
                <w:b/>
                <w:bCs w:val="0"/>
                <w:szCs w:val="20"/>
              </w:rPr>
            </w:pPr>
            <w:r w:rsidRPr="00983B38">
              <w:rPr>
                <w:rFonts w:cs="Times New Roman"/>
                <w:b/>
                <w:bCs w:val="0"/>
                <w:szCs w:val="20"/>
              </w:rPr>
              <w:t>Group type</w:t>
            </w:r>
          </w:p>
        </w:tc>
        <w:tc>
          <w:tcPr>
            <w:tcW w:w="0" w:type="auto"/>
            <w:tcBorders>
              <w:bottom w:val="nil"/>
            </w:tcBorders>
            <w:noWrap/>
          </w:tcPr>
          <w:p w14:paraId="5B1314F6" w14:textId="77777777" w:rsidR="00983B38" w:rsidRPr="00983B38" w:rsidRDefault="00983B38" w:rsidP="00983B38">
            <w:pPr>
              <w:pStyle w:val="TableTextbold"/>
              <w:cnfStyle w:val="100000000000" w:firstRow="1" w:lastRow="0" w:firstColumn="0" w:lastColumn="0" w:oddVBand="0" w:evenVBand="0" w:oddHBand="0" w:evenHBand="0" w:firstRowFirstColumn="0" w:firstRowLastColumn="0" w:lastRowFirstColumn="0" w:lastRowLastColumn="0"/>
              <w:rPr>
                <w:rFonts w:cs="Times New Roman"/>
                <w:b/>
                <w:bCs w:val="0"/>
                <w:szCs w:val="20"/>
              </w:rPr>
            </w:pPr>
            <w:r w:rsidRPr="00983B38">
              <w:rPr>
                <w:rFonts w:cs="Times New Roman"/>
                <w:b/>
                <w:bCs w:val="0"/>
                <w:szCs w:val="20"/>
              </w:rPr>
              <w:t xml:space="preserve">Number of submissions </w:t>
            </w:r>
          </w:p>
        </w:tc>
      </w:tr>
      <w:tr w:rsidR="00983B38" w:rsidRPr="00983B38" w14:paraId="26E0E193" w14:textId="77777777" w:rsidTr="00983B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single" w:sz="4" w:space="0" w:color="auto"/>
            </w:tcBorders>
            <w:hideMark/>
          </w:tcPr>
          <w:p w14:paraId="64098F86" w14:textId="58BB5F23" w:rsidR="00983B38" w:rsidRPr="00983B38" w:rsidRDefault="00983B38" w:rsidP="00983B38">
            <w:pPr>
              <w:pStyle w:val="TableText"/>
              <w:rPr>
                <w:rFonts w:cs="Times New Roman"/>
                <w:b w:val="0"/>
                <w:bCs w:val="0"/>
                <w:szCs w:val="20"/>
              </w:rPr>
            </w:pPr>
            <w:r w:rsidRPr="00983B38">
              <w:rPr>
                <w:rFonts w:cs="Times New Roman"/>
                <w:b w:val="0"/>
                <w:bCs w:val="0"/>
                <w:szCs w:val="20"/>
              </w:rPr>
              <w:t>Individuals/other</w:t>
            </w:r>
          </w:p>
        </w:tc>
        <w:tc>
          <w:tcPr>
            <w:tcW w:w="0" w:type="auto"/>
            <w:tcBorders>
              <w:top w:val="nil"/>
              <w:left w:val="single" w:sz="4" w:space="0" w:color="auto"/>
              <w:bottom w:val="single" w:sz="4" w:space="0" w:color="auto"/>
              <w:right w:val="nil"/>
            </w:tcBorders>
            <w:noWrap/>
            <w:hideMark/>
          </w:tcPr>
          <w:p w14:paraId="5DD3F167" w14:textId="77777777" w:rsidR="00983B38" w:rsidRPr="00983B38" w:rsidRDefault="00983B38" w:rsidP="00983B38">
            <w:pPr>
              <w:pStyle w:val="TableText"/>
              <w:cnfStyle w:val="000000100000" w:firstRow="0" w:lastRow="0" w:firstColumn="0" w:lastColumn="0" w:oddVBand="0" w:evenVBand="0" w:oddHBand="1" w:evenHBand="0" w:firstRowFirstColumn="0" w:firstRowLastColumn="0" w:lastRowFirstColumn="0" w:lastRowLastColumn="0"/>
              <w:rPr>
                <w:rFonts w:cs="Times New Roman"/>
                <w:szCs w:val="20"/>
              </w:rPr>
            </w:pPr>
            <w:r w:rsidRPr="00983B38">
              <w:rPr>
                <w:rFonts w:cs="Times New Roman"/>
                <w:szCs w:val="20"/>
              </w:rPr>
              <w:t>187</w:t>
            </w:r>
          </w:p>
        </w:tc>
      </w:tr>
      <w:tr w:rsidR="00983B38" w:rsidRPr="00983B38" w14:paraId="625E4981" w14:textId="77777777" w:rsidTr="00983B38">
        <w:trPr>
          <w:trHeight w:val="36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single" w:sz="4" w:space="0" w:color="auto"/>
            </w:tcBorders>
            <w:noWrap/>
            <w:hideMark/>
          </w:tcPr>
          <w:p w14:paraId="1C3A801F" w14:textId="56B0417D" w:rsidR="00983B38" w:rsidRPr="00983B38" w:rsidRDefault="00983B38" w:rsidP="00983B38">
            <w:pPr>
              <w:pStyle w:val="TableText"/>
              <w:rPr>
                <w:rFonts w:cs="Times New Roman"/>
                <w:b w:val="0"/>
                <w:bCs w:val="0"/>
                <w:szCs w:val="20"/>
              </w:rPr>
            </w:pPr>
            <w:r w:rsidRPr="00983B38">
              <w:rPr>
                <w:rFonts w:cs="Times New Roman"/>
                <w:b w:val="0"/>
                <w:bCs w:val="0"/>
                <w:szCs w:val="20"/>
              </w:rPr>
              <w:t>Business/</w:t>
            </w:r>
            <w:r w:rsidR="00DB3D84">
              <w:rPr>
                <w:rFonts w:cs="Times New Roman"/>
                <w:b w:val="0"/>
                <w:bCs w:val="0"/>
                <w:szCs w:val="20"/>
              </w:rPr>
              <w:t>i</w:t>
            </w:r>
            <w:r w:rsidRPr="00983B38">
              <w:rPr>
                <w:rFonts w:cs="Times New Roman"/>
                <w:b w:val="0"/>
                <w:bCs w:val="0"/>
                <w:szCs w:val="20"/>
              </w:rPr>
              <w:t>ndustry</w:t>
            </w:r>
          </w:p>
        </w:tc>
        <w:tc>
          <w:tcPr>
            <w:tcW w:w="0" w:type="auto"/>
            <w:tcBorders>
              <w:top w:val="single" w:sz="4" w:space="0" w:color="auto"/>
              <w:left w:val="single" w:sz="4" w:space="0" w:color="auto"/>
              <w:bottom w:val="single" w:sz="4" w:space="0" w:color="auto"/>
              <w:right w:val="nil"/>
            </w:tcBorders>
            <w:noWrap/>
            <w:hideMark/>
          </w:tcPr>
          <w:p w14:paraId="0B51F630" w14:textId="77777777" w:rsidR="00983B38" w:rsidRPr="00983B38" w:rsidRDefault="00983B38" w:rsidP="00983B38">
            <w:pPr>
              <w:pStyle w:val="TableText"/>
              <w:cnfStyle w:val="000000000000" w:firstRow="0" w:lastRow="0" w:firstColumn="0" w:lastColumn="0" w:oddVBand="0" w:evenVBand="0" w:oddHBand="0" w:evenHBand="0" w:firstRowFirstColumn="0" w:firstRowLastColumn="0" w:lastRowFirstColumn="0" w:lastRowLastColumn="0"/>
              <w:rPr>
                <w:rFonts w:cs="Times New Roman"/>
                <w:szCs w:val="20"/>
              </w:rPr>
            </w:pPr>
            <w:r w:rsidRPr="00983B38">
              <w:rPr>
                <w:rFonts w:cs="Times New Roman"/>
                <w:szCs w:val="20"/>
              </w:rPr>
              <w:t>59</w:t>
            </w:r>
          </w:p>
        </w:tc>
      </w:tr>
      <w:tr w:rsidR="00983B38" w:rsidRPr="00983B38" w14:paraId="2764EC04" w14:textId="77777777" w:rsidTr="00983B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single" w:sz="4" w:space="0" w:color="auto"/>
            </w:tcBorders>
            <w:noWrap/>
            <w:hideMark/>
          </w:tcPr>
          <w:p w14:paraId="5636D14C" w14:textId="23599171" w:rsidR="00983B38" w:rsidRPr="00983B38" w:rsidRDefault="00983B38" w:rsidP="00983B38">
            <w:pPr>
              <w:pStyle w:val="TableText"/>
              <w:rPr>
                <w:rFonts w:cs="Times New Roman"/>
                <w:b w:val="0"/>
                <w:bCs w:val="0"/>
                <w:szCs w:val="20"/>
              </w:rPr>
            </w:pPr>
            <w:r w:rsidRPr="00983B38">
              <w:rPr>
                <w:rFonts w:cs="Times New Roman"/>
                <w:b w:val="0"/>
                <w:bCs w:val="0"/>
                <w:szCs w:val="20"/>
              </w:rPr>
              <w:t>N</w:t>
            </w:r>
            <w:r w:rsidR="00B102F6">
              <w:rPr>
                <w:rFonts w:cs="Times New Roman"/>
                <w:b w:val="0"/>
                <w:bCs w:val="0"/>
                <w:szCs w:val="20"/>
              </w:rPr>
              <w:t>on-governmental organisation</w:t>
            </w:r>
            <w:r w:rsidRPr="00983B38">
              <w:rPr>
                <w:rFonts w:cs="Times New Roman"/>
                <w:b w:val="0"/>
                <w:bCs w:val="0"/>
                <w:szCs w:val="20"/>
              </w:rPr>
              <w:t>/charity</w:t>
            </w:r>
          </w:p>
        </w:tc>
        <w:tc>
          <w:tcPr>
            <w:tcW w:w="0" w:type="auto"/>
            <w:tcBorders>
              <w:top w:val="single" w:sz="4" w:space="0" w:color="auto"/>
              <w:left w:val="single" w:sz="4" w:space="0" w:color="auto"/>
              <w:bottom w:val="single" w:sz="4" w:space="0" w:color="auto"/>
              <w:right w:val="nil"/>
            </w:tcBorders>
            <w:noWrap/>
            <w:hideMark/>
          </w:tcPr>
          <w:p w14:paraId="10083EFB" w14:textId="77777777" w:rsidR="00983B38" w:rsidRPr="00983B38" w:rsidRDefault="00983B38" w:rsidP="00983B38">
            <w:pPr>
              <w:pStyle w:val="TableText"/>
              <w:cnfStyle w:val="000000100000" w:firstRow="0" w:lastRow="0" w:firstColumn="0" w:lastColumn="0" w:oddVBand="0" w:evenVBand="0" w:oddHBand="1" w:evenHBand="0" w:firstRowFirstColumn="0" w:firstRowLastColumn="0" w:lastRowFirstColumn="0" w:lastRowLastColumn="0"/>
              <w:rPr>
                <w:rFonts w:cs="Times New Roman"/>
                <w:szCs w:val="20"/>
              </w:rPr>
            </w:pPr>
            <w:r w:rsidRPr="00983B38">
              <w:rPr>
                <w:rFonts w:cs="Times New Roman"/>
                <w:szCs w:val="20"/>
              </w:rPr>
              <w:t>39</w:t>
            </w:r>
          </w:p>
        </w:tc>
      </w:tr>
      <w:tr w:rsidR="00983B38" w:rsidRPr="00983B38" w14:paraId="6819BEB0" w14:textId="77777777" w:rsidTr="00983B38">
        <w:trPr>
          <w:trHeight w:val="36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single" w:sz="4" w:space="0" w:color="auto"/>
            </w:tcBorders>
            <w:hideMark/>
          </w:tcPr>
          <w:p w14:paraId="65BF1E35" w14:textId="0CF9564A" w:rsidR="00983B38" w:rsidRPr="00983B38" w:rsidRDefault="00983B38" w:rsidP="00983B38">
            <w:pPr>
              <w:pStyle w:val="TableText"/>
              <w:rPr>
                <w:rFonts w:cs="Times New Roman"/>
                <w:b w:val="0"/>
                <w:bCs w:val="0"/>
                <w:szCs w:val="20"/>
              </w:rPr>
            </w:pPr>
            <w:r w:rsidRPr="00983B38">
              <w:rPr>
                <w:rFonts w:cs="Times New Roman"/>
                <w:b w:val="0"/>
                <w:bCs w:val="0"/>
                <w:szCs w:val="20"/>
              </w:rPr>
              <w:t>Academic/</w:t>
            </w:r>
            <w:r w:rsidR="00F34583" w:rsidRPr="00983B38">
              <w:rPr>
                <w:rFonts w:cs="Times New Roman"/>
                <w:b w:val="0"/>
                <w:bCs w:val="0"/>
                <w:szCs w:val="20"/>
              </w:rPr>
              <w:t>Subject</w:t>
            </w:r>
            <w:r w:rsidR="00F34583">
              <w:rPr>
                <w:rFonts w:cs="Times New Roman"/>
                <w:b w:val="0"/>
                <w:bCs w:val="0"/>
                <w:szCs w:val="20"/>
              </w:rPr>
              <w:t>-</w:t>
            </w:r>
            <w:r w:rsidRPr="00983B38">
              <w:rPr>
                <w:rFonts w:cs="Times New Roman"/>
                <w:b w:val="0"/>
                <w:bCs w:val="0"/>
                <w:szCs w:val="20"/>
              </w:rPr>
              <w:t>matter expert</w:t>
            </w:r>
          </w:p>
        </w:tc>
        <w:tc>
          <w:tcPr>
            <w:tcW w:w="0" w:type="auto"/>
            <w:tcBorders>
              <w:top w:val="single" w:sz="4" w:space="0" w:color="auto"/>
              <w:left w:val="single" w:sz="4" w:space="0" w:color="auto"/>
              <w:bottom w:val="single" w:sz="4" w:space="0" w:color="auto"/>
              <w:right w:val="nil"/>
            </w:tcBorders>
            <w:noWrap/>
            <w:hideMark/>
          </w:tcPr>
          <w:p w14:paraId="6FF6BF67" w14:textId="77777777" w:rsidR="00983B38" w:rsidRPr="00983B38" w:rsidRDefault="00983B38" w:rsidP="00983B38">
            <w:pPr>
              <w:pStyle w:val="TableText"/>
              <w:cnfStyle w:val="000000000000" w:firstRow="0" w:lastRow="0" w:firstColumn="0" w:lastColumn="0" w:oddVBand="0" w:evenVBand="0" w:oddHBand="0" w:evenHBand="0" w:firstRowFirstColumn="0" w:firstRowLastColumn="0" w:lastRowFirstColumn="0" w:lastRowLastColumn="0"/>
              <w:rPr>
                <w:rFonts w:cs="Times New Roman"/>
                <w:szCs w:val="20"/>
              </w:rPr>
            </w:pPr>
            <w:r w:rsidRPr="00983B38">
              <w:rPr>
                <w:rFonts w:cs="Times New Roman"/>
                <w:szCs w:val="20"/>
              </w:rPr>
              <w:t>38</w:t>
            </w:r>
          </w:p>
        </w:tc>
      </w:tr>
      <w:tr w:rsidR="00983B38" w:rsidRPr="00983B38" w14:paraId="1942A4AA" w14:textId="77777777" w:rsidTr="00983B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single" w:sz="4" w:space="0" w:color="auto"/>
            </w:tcBorders>
            <w:noWrap/>
            <w:hideMark/>
          </w:tcPr>
          <w:p w14:paraId="3EB551E9" w14:textId="736B4440" w:rsidR="00983B38" w:rsidRPr="00983B38" w:rsidRDefault="00983B38" w:rsidP="00983B38">
            <w:pPr>
              <w:pStyle w:val="TableText"/>
              <w:rPr>
                <w:rFonts w:cs="Times New Roman"/>
                <w:b w:val="0"/>
                <w:bCs w:val="0"/>
                <w:szCs w:val="20"/>
              </w:rPr>
            </w:pPr>
            <w:r w:rsidRPr="00983B38">
              <w:rPr>
                <w:rFonts w:cs="Times New Roman"/>
                <w:b w:val="0"/>
                <w:bCs w:val="0"/>
                <w:szCs w:val="20"/>
              </w:rPr>
              <w:t xml:space="preserve">Local </w:t>
            </w:r>
            <w:r w:rsidR="00F34583">
              <w:rPr>
                <w:rFonts w:cs="Times New Roman"/>
                <w:b w:val="0"/>
                <w:bCs w:val="0"/>
                <w:szCs w:val="20"/>
              </w:rPr>
              <w:t>g</w:t>
            </w:r>
            <w:r w:rsidRPr="00983B38">
              <w:rPr>
                <w:rFonts w:cs="Times New Roman"/>
                <w:b w:val="0"/>
                <w:bCs w:val="0"/>
                <w:szCs w:val="20"/>
              </w:rPr>
              <w:t>overnment</w:t>
            </w:r>
          </w:p>
        </w:tc>
        <w:tc>
          <w:tcPr>
            <w:tcW w:w="0" w:type="auto"/>
            <w:tcBorders>
              <w:top w:val="single" w:sz="4" w:space="0" w:color="auto"/>
              <w:left w:val="single" w:sz="4" w:space="0" w:color="auto"/>
              <w:bottom w:val="single" w:sz="4" w:space="0" w:color="auto"/>
              <w:right w:val="nil"/>
            </w:tcBorders>
            <w:noWrap/>
            <w:hideMark/>
          </w:tcPr>
          <w:p w14:paraId="4D1427AB" w14:textId="77777777" w:rsidR="00983B38" w:rsidRPr="00983B38" w:rsidRDefault="00983B38" w:rsidP="00983B38">
            <w:pPr>
              <w:pStyle w:val="TableText"/>
              <w:cnfStyle w:val="000000100000" w:firstRow="0" w:lastRow="0" w:firstColumn="0" w:lastColumn="0" w:oddVBand="0" w:evenVBand="0" w:oddHBand="1" w:evenHBand="0" w:firstRowFirstColumn="0" w:firstRowLastColumn="0" w:lastRowFirstColumn="0" w:lastRowLastColumn="0"/>
              <w:rPr>
                <w:rFonts w:cs="Times New Roman"/>
                <w:szCs w:val="20"/>
              </w:rPr>
            </w:pPr>
            <w:r w:rsidRPr="00983B38">
              <w:rPr>
                <w:rFonts w:cs="Times New Roman"/>
                <w:szCs w:val="20"/>
              </w:rPr>
              <w:t>12</w:t>
            </w:r>
          </w:p>
        </w:tc>
      </w:tr>
      <w:tr w:rsidR="00983B38" w:rsidRPr="00983B38" w14:paraId="56EB6398" w14:textId="77777777" w:rsidTr="00983B38">
        <w:trPr>
          <w:trHeight w:val="36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single" w:sz="4" w:space="0" w:color="auto"/>
            </w:tcBorders>
            <w:noWrap/>
            <w:hideMark/>
          </w:tcPr>
          <w:p w14:paraId="2CB3C38F" w14:textId="7A13CA9F" w:rsidR="00983B38" w:rsidRPr="00983B38" w:rsidRDefault="00983B38" w:rsidP="00983B38">
            <w:pPr>
              <w:pStyle w:val="TableText"/>
              <w:rPr>
                <w:rFonts w:cs="Times New Roman"/>
                <w:b w:val="0"/>
                <w:bCs w:val="0"/>
                <w:szCs w:val="20"/>
              </w:rPr>
            </w:pPr>
            <w:r w:rsidRPr="00983B38">
              <w:rPr>
                <w:rFonts w:cs="Times New Roman"/>
                <w:b w:val="0"/>
                <w:bCs w:val="0"/>
                <w:szCs w:val="20"/>
              </w:rPr>
              <w:t>Iwi/</w:t>
            </w:r>
            <w:r w:rsidR="00F34583">
              <w:rPr>
                <w:rFonts w:cs="Times New Roman"/>
                <w:b w:val="0"/>
                <w:bCs w:val="0"/>
                <w:szCs w:val="20"/>
              </w:rPr>
              <w:t>h</w:t>
            </w:r>
            <w:r w:rsidRPr="00983B38">
              <w:rPr>
                <w:rFonts w:cs="Times New Roman"/>
                <w:b w:val="0"/>
                <w:bCs w:val="0"/>
                <w:szCs w:val="20"/>
              </w:rPr>
              <w:t>apū</w:t>
            </w:r>
          </w:p>
        </w:tc>
        <w:tc>
          <w:tcPr>
            <w:tcW w:w="0" w:type="auto"/>
            <w:tcBorders>
              <w:top w:val="single" w:sz="4" w:space="0" w:color="auto"/>
              <w:left w:val="single" w:sz="4" w:space="0" w:color="auto"/>
              <w:bottom w:val="single" w:sz="4" w:space="0" w:color="auto"/>
              <w:right w:val="nil"/>
            </w:tcBorders>
            <w:noWrap/>
            <w:hideMark/>
          </w:tcPr>
          <w:p w14:paraId="07620877" w14:textId="77777777" w:rsidR="00983B38" w:rsidRPr="00983B38" w:rsidRDefault="00983B38" w:rsidP="00983B38">
            <w:pPr>
              <w:pStyle w:val="TableText"/>
              <w:cnfStyle w:val="000000000000" w:firstRow="0" w:lastRow="0" w:firstColumn="0" w:lastColumn="0" w:oddVBand="0" w:evenVBand="0" w:oddHBand="0" w:evenHBand="0" w:firstRowFirstColumn="0" w:firstRowLastColumn="0" w:lastRowFirstColumn="0" w:lastRowLastColumn="0"/>
              <w:rPr>
                <w:rFonts w:cs="Times New Roman"/>
                <w:szCs w:val="20"/>
              </w:rPr>
            </w:pPr>
            <w:r w:rsidRPr="00983B38">
              <w:rPr>
                <w:rFonts w:cs="Times New Roman"/>
                <w:szCs w:val="20"/>
              </w:rPr>
              <w:t>2</w:t>
            </w:r>
          </w:p>
        </w:tc>
      </w:tr>
      <w:tr w:rsidR="00983B38" w:rsidRPr="000D12BE" w14:paraId="18D803A7" w14:textId="77777777" w:rsidTr="00983B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single" w:sz="4" w:space="0" w:color="auto"/>
            </w:tcBorders>
            <w:noWrap/>
          </w:tcPr>
          <w:p w14:paraId="1F58980F" w14:textId="77777777" w:rsidR="00983B38" w:rsidRPr="000D12BE" w:rsidRDefault="00983B38" w:rsidP="00983B38">
            <w:pPr>
              <w:pStyle w:val="TableText"/>
              <w:rPr>
                <w:rFonts w:cs="Times New Roman"/>
                <w:szCs w:val="20"/>
              </w:rPr>
            </w:pPr>
            <w:r w:rsidRPr="000D12BE">
              <w:rPr>
                <w:rFonts w:cs="Times New Roman"/>
                <w:szCs w:val="20"/>
              </w:rPr>
              <w:t>Total</w:t>
            </w:r>
          </w:p>
        </w:tc>
        <w:tc>
          <w:tcPr>
            <w:tcW w:w="0" w:type="auto"/>
            <w:tcBorders>
              <w:top w:val="single" w:sz="4" w:space="0" w:color="auto"/>
              <w:left w:val="single" w:sz="4" w:space="0" w:color="auto"/>
              <w:bottom w:val="nil"/>
              <w:right w:val="nil"/>
            </w:tcBorders>
            <w:noWrap/>
          </w:tcPr>
          <w:p w14:paraId="24CE491F" w14:textId="77777777" w:rsidR="00983B38" w:rsidRPr="000D12BE" w:rsidRDefault="00983B38" w:rsidP="00983B38">
            <w:pPr>
              <w:pStyle w:val="TableText"/>
              <w:cnfStyle w:val="000000100000" w:firstRow="0" w:lastRow="0" w:firstColumn="0" w:lastColumn="0" w:oddVBand="0" w:evenVBand="0" w:oddHBand="1" w:evenHBand="0" w:firstRowFirstColumn="0" w:firstRowLastColumn="0" w:lastRowFirstColumn="0" w:lastRowLastColumn="0"/>
              <w:rPr>
                <w:rFonts w:cs="Times New Roman"/>
                <w:b/>
                <w:bCs/>
                <w:szCs w:val="20"/>
              </w:rPr>
            </w:pPr>
            <w:r w:rsidRPr="000D12BE">
              <w:rPr>
                <w:rFonts w:cs="Times New Roman"/>
                <w:b/>
                <w:bCs/>
                <w:szCs w:val="20"/>
              </w:rPr>
              <w:t>337</w:t>
            </w:r>
          </w:p>
        </w:tc>
      </w:tr>
    </w:tbl>
    <w:p w14:paraId="29926F7C" w14:textId="77777777" w:rsidR="004D5031" w:rsidRDefault="004D5031">
      <w:pPr>
        <w:spacing w:before="0" w:after="200" w:line="276" w:lineRule="auto"/>
        <w:jc w:val="left"/>
        <w:rPr>
          <w:rStyle w:val="Heading1Char"/>
        </w:rPr>
      </w:pPr>
      <w:r>
        <w:rPr>
          <w:rStyle w:val="Heading1Char"/>
          <w:b w:val="0"/>
          <w:bCs w:val="0"/>
        </w:rPr>
        <w:br w:type="page"/>
      </w:r>
    </w:p>
    <w:p w14:paraId="6315C044" w14:textId="2C252F40" w:rsidR="004D5F7F" w:rsidRPr="00220DE1" w:rsidRDefault="004D5F7F" w:rsidP="00220DE1">
      <w:pPr>
        <w:pStyle w:val="Heading1"/>
        <w:rPr>
          <w:rStyle w:val="Heading1Char"/>
          <w:b/>
          <w:bCs/>
        </w:rPr>
      </w:pPr>
      <w:bookmarkStart w:id="9" w:name="_Toc188952413"/>
      <w:r w:rsidRPr="00220DE1">
        <w:rPr>
          <w:rStyle w:val="Heading1Char"/>
          <w:b/>
          <w:bCs/>
        </w:rPr>
        <w:lastRenderedPageBreak/>
        <w:t>Key</w:t>
      </w:r>
      <w:r w:rsidR="00813663" w:rsidRPr="00220DE1">
        <w:rPr>
          <w:rStyle w:val="Heading1Char"/>
          <w:b/>
          <w:bCs/>
        </w:rPr>
        <w:t xml:space="preserve"> </w:t>
      </w:r>
      <w:r w:rsidRPr="00220DE1">
        <w:rPr>
          <w:rStyle w:val="Heading1Char"/>
          <w:b/>
          <w:bCs/>
        </w:rPr>
        <w:t>findings</w:t>
      </w:r>
      <w:bookmarkEnd w:id="9"/>
      <w:r w:rsidR="00F96156" w:rsidRPr="00220DE1">
        <w:rPr>
          <w:rStyle w:val="Heading1Char"/>
          <w:b/>
          <w:bCs/>
        </w:rPr>
        <w:t xml:space="preserve"> </w:t>
      </w:r>
    </w:p>
    <w:p w14:paraId="19D1726A" w14:textId="77777777" w:rsidR="005832FB" w:rsidRDefault="005832FB" w:rsidP="00A15CA0">
      <w:pPr>
        <w:pStyle w:val="Heading2"/>
      </w:pPr>
      <w:bookmarkStart w:id="10" w:name="_The_Climate_Change"/>
      <w:bookmarkStart w:id="11" w:name="_Toc188952414"/>
      <w:bookmarkEnd w:id="10"/>
      <w:r>
        <w:t>The Climate Change Commission’s advice</w:t>
      </w:r>
      <w:bookmarkEnd w:id="11"/>
    </w:p>
    <w:p w14:paraId="18690F5C" w14:textId="2702EC7C" w:rsidR="004D5F7F" w:rsidRDefault="005832FB" w:rsidP="005832FB">
      <w:pPr>
        <w:jc w:val="left"/>
        <w:rPr>
          <w:i/>
          <w:iCs/>
        </w:rPr>
      </w:pPr>
      <w:r w:rsidRPr="00A70A59">
        <w:rPr>
          <w:b/>
          <w:bCs/>
          <w:i/>
          <w:iCs/>
        </w:rPr>
        <w:t>Question 1</w:t>
      </w:r>
      <w:r w:rsidR="0075248C">
        <w:rPr>
          <w:b/>
          <w:bCs/>
          <w:i/>
          <w:iCs/>
        </w:rPr>
        <w:t>:</w:t>
      </w:r>
      <w:r w:rsidRPr="00A70A59">
        <w:rPr>
          <w:b/>
          <w:bCs/>
          <w:i/>
          <w:iCs/>
        </w:rPr>
        <w:t xml:space="preserve"> </w:t>
      </w:r>
      <w:r w:rsidRPr="005832FB">
        <w:rPr>
          <w:i/>
          <w:iCs/>
        </w:rPr>
        <w:t>Do you have any comments on the Climate Change Commission’s advice?</w:t>
      </w:r>
    </w:p>
    <w:p w14:paraId="5D49A070" w14:textId="5F265B51" w:rsidR="003D28AA" w:rsidRPr="006C1C07" w:rsidRDefault="008E70F9" w:rsidP="003D28AA">
      <w:pPr>
        <w:jc w:val="left"/>
      </w:pPr>
      <w:r>
        <w:t>On average, s</w:t>
      </w:r>
      <w:r w:rsidR="005E57A2" w:rsidRPr="006C1C07">
        <w:t>ubmitters</w:t>
      </w:r>
      <w:r>
        <w:t xml:space="preserve"> </w:t>
      </w:r>
      <w:r w:rsidR="005E57A2" w:rsidRPr="006C1C07">
        <w:t xml:space="preserve">indicated support for the Commission’s advice that New Zealand could achieve greater net emissions reductions in the NDC2 period (2031–35) than in </w:t>
      </w:r>
      <w:r w:rsidR="0040574F">
        <w:t xml:space="preserve">the </w:t>
      </w:r>
      <w:r w:rsidR="005E57A2" w:rsidRPr="006C1C07">
        <w:t xml:space="preserve">NDC1 </w:t>
      </w:r>
      <w:r>
        <w:t>period (202</w:t>
      </w:r>
      <w:r w:rsidR="008629E1">
        <w:t>1</w:t>
      </w:r>
      <w:r w:rsidR="0040574F" w:rsidRPr="006C1C07">
        <w:t>–</w:t>
      </w:r>
      <w:r w:rsidR="008629E1">
        <w:t xml:space="preserve">30) </w:t>
      </w:r>
      <w:r w:rsidR="005E57A2" w:rsidRPr="006C1C07">
        <w:t>through domestic action alone.</w:t>
      </w:r>
      <w:r w:rsidR="006C1C07" w:rsidRPr="006C1C07">
        <w:t xml:space="preserve"> </w:t>
      </w:r>
      <w:r w:rsidR="003D28AA" w:rsidRPr="006C1C07">
        <w:t>Table 2 shows the percentage of submitters who expressed agreement</w:t>
      </w:r>
      <w:r w:rsidR="00260A08">
        <w:t xml:space="preserve"> or </w:t>
      </w:r>
      <w:r w:rsidR="003D28AA" w:rsidRPr="006C1C07">
        <w:t xml:space="preserve">disagreement with </w:t>
      </w:r>
      <w:r w:rsidR="00260A08">
        <w:t xml:space="preserve">each of </w:t>
      </w:r>
      <w:r w:rsidR="003D28AA" w:rsidRPr="006C1C07">
        <w:t xml:space="preserve">the Commission’s </w:t>
      </w:r>
      <w:r w:rsidR="00F64446" w:rsidRPr="006C1C07">
        <w:t xml:space="preserve">five </w:t>
      </w:r>
      <w:r w:rsidR="003D28AA" w:rsidRPr="006C1C07">
        <w:t xml:space="preserve">key findings. 137 submitters answered this question. </w:t>
      </w:r>
    </w:p>
    <w:p w14:paraId="5EC8978A" w14:textId="3C97C81E" w:rsidR="005E57A2" w:rsidRPr="00401DFA" w:rsidRDefault="003D28AA" w:rsidP="00725C12">
      <w:pPr>
        <w:pStyle w:val="Tableheading"/>
      </w:pPr>
      <w:bookmarkStart w:id="12" w:name="_Toc188545013"/>
      <w:r w:rsidRPr="00401DFA">
        <w:t>Table 2</w:t>
      </w:r>
      <w:r w:rsidR="00963954">
        <w:t>:</w:t>
      </w:r>
      <w:r w:rsidR="00963954">
        <w:tab/>
      </w:r>
      <w:r w:rsidRPr="00401DFA">
        <w:t>Submitters</w:t>
      </w:r>
      <w:r w:rsidR="00AC4946">
        <w:t>’</w:t>
      </w:r>
      <w:r w:rsidRPr="00401DFA">
        <w:t xml:space="preserve"> views on the Commission’s key findings on NDC2</w:t>
      </w:r>
      <w:bookmarkEnd w:id="12"/>
    </w:p>
    <w:tbl>
      <w:tblPr>
        <w:tblStyle w:val="LightList-Accent11"/>
        <w:tblW w:w="5000" w:type="pct"/>
        <w:tblBorders>
          <w:left w:val="none" w:sz="0" w:space="0" w:color="auto"/>
          <w:right w:val="none" w:sz="0" w:space="0" w:color="auto"/>
          <w:insideH w:val="single" w:sz="8" w:space="0" w:color="1C556C" w:themeColor="accent1"/>
          <w:insideV w:val="single" w:sz="8" w:space="0" w:color="1C556C" w:themeColor="accent1"/>
        </w:tblBorders>
        <w:tblLayout w:type="fixed"/>
        <w:tblLook w:val="04A0" w:firstRow="1" w:lastRow="0" w:firstColumn="1" w:lastColumn="0" w:noHBand="0" w:noVBand="1"/>
      </w:tblPr>
      <w:tblGrid>
        <w:gridCol w:w="5105"/>
        <w:gridCol w:w="995"/>
        <w:gridCol w:w="995"/>
        <w:gridCol w:w="1410"/>
      </w:tblGrid>
      <w:tr w:rsidR="00AD7B52" w:rsidRPr="00AD7B52" w14:paraId="4126D1C9" w14:textId="710578AD" w:rsidTr="00355F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1" w:type="pct"/>
          </w:tcPr>
          <w:p w14:paraId="30C563CE" w14:textId="77777777" w:rsidR="00097E94" w:rsidRPr="00AD7B52" w:rsidRDefault="00097E94" w:rsidP="00AD7B52">
            <w:pPr>
              <w:pStyle w:val="TableTextbold"/>
              <w:rPr>
                <w:b/>
                <w:szCs w:val="20"/>
              </w:rPr>
            </w:pPr>
            <w:r w:rsidRPr="00AD7B52">
              <w:rPr>
                <w:b/>
                <w:szCs w:val="20"/>
              </w:rPr>
              <w:t xml:space="preserve">Climate Change Commission’s key findings </w:t>
            </w:r>
          </w:p>
        </w:tc>
        <w:tc>
          <w:tcPr>
            <w:tcW w:w="585" w:type="pct"/>
          </w:tcPr>
          <w:p w14:paraId="1F92B30D" w14:textId="4D7182C8" w:rsidR="00097E94" w:rsidRPr="00AD7B52" w:rsidRDefault="00097E94" w:rsidP="00AD7B52">
            <w:pPr>
              <w:pStyle w:val="TableTextbold"/>
              <w:cnfStyle w:val="100000000000" w:firstRow="1" w:lastRow="0" w:firstColumn="0" w:lastColumn="0" w:oddVBand="0" w:evenVBand="0" w:oddHBand="0" w:evenHBand="0" w:firstRowFirstColumn="0" w:firstRowLastColumn="0" w:lastRowFirstColumn="0" w:lastRowLastColumn="0"/>
              <w:rPr>
                <w:b/>
                <w:szCs w:val="20"/>
              </w:rPr>
            </w:pPr>
            <w:r w:rsidRPr="00AD7B52">
              <w:rPr>
                <w:b/>
                <w:szCs w:val="20"/>
              </w:rPr>
              <w:t xml:space="preserve">Agree </w:t>
            </w:r>
            <w:r w:rsidR="001A1535">
              <w:rPr>
                <w:b/>
                <w:szCs w:val="20"/>
              </w:rPr>
              <w:br/>
            </w:r>
            <w:r w:rsidRPr="00AD7B52">
              <w:rPr>
                <w:b/>
                <w:szCs w:val="20"/>
              </w:rPr>
              <w:t>(</w:t>
            </w:r>
            <w:r w:rsidR="00D07383">
              <w:rPr>
                <w:b/>
                <w:szCs w:val="20"/>
              </w:rPr>
              <w:t>%</w:t>
            </w:r>
            <w:r w:rsidRPr="00AD7B52">
              <w:rPr>
                <w:b/>
                <w:szCs w:val="20"/>
              </w:rPr>
              <w:t>)</w:t>
            </w:r>
          </w:p>
        </w:tc>
        <w:tc>
          <w:tcPr>
            <w:tcW w:w="585" w:type="pct"/>
          </w:tcPr>
          <w:p w14:paraId="59EBABB3" w14:textId="1C416F87" w:rsidR="00097E94" w:rsidRPr="00AD7B52" w:rsidRDefault="00097E94" w:rsidP="00AD7B52">
            <w:pPr>
              <w:pStyle w:val="TableTextbold"/>
              <w:cnfStyle w:val="100000000000" w:firstRow="1" w:lastRow="0" w:firstColumn="0" w:lastColumn="0" w:oddVBand="0" w:evenVBand="0" w:oddHBand="0" w:evenHBand="0" w:firstRowFirstColumn="0" w:firstRowLastColumn="0" w:lastRowFirstColumn="0" w:lastRowLastColumn="0"/>
              <w:rPr>
                <w:b/>
                <w:szCs w:val="20"/>
              </w:rPr>
            </w:pPr>
            <w:r w:rsidRPr="00AD7B52">
              <w:rPr>
                <w:b/>
                <w:szCs w:val="20"/>
              </w:rPr>
              <w:t>Disagree (</w:t>
            </w:r>
            <w:r w:rsidR="00D50695">
              <w:rPr>
                <w:b/>
                <w:szCs w:val="20"/>
              </w:rPr>
              <w:t>%</w:t>
            </w:r>
            <w:r w:rsidRPr="00AD7B52">
              <w:rPr>
                <w:b/>
                <w:szCs w:val="20"/>
              </w:rPr>
              <w:t>)</w:t>
            </w:r>
          </w:p>
        </w:tc>
        <w:tc>
          <w:tcPr>
            <w:tcW w:w="829" w:type="pct"/>
          </w:tcPr>
          <w:p w14:paraId="47FA5F25" w14:textId="1867BFCC" w:rsidR="00A91391" w:rsidRDefault="00A91391" w:rsidP="00AD7B52">
            <w:pPr>
              <w:pStyle w:val="TableTextbold"/>
              <w:cnfStyle w:val="100000000000" w:firstRow="1" w:lastRow="0" w:firstColumn="0" w:lastColumn="0" w:oddVBand="0" w:evenVBand="0" w:oddHBand="0" w:evenHBand="0" w:firstRowFirstColumn="0" w:firstRowLastColumn="0" w:lastRowFirstColumn="0" w:lastRowLastColumn="0"/>
              <w:rPr>
                <w:szCs w:val="20"/>
              </w:rPr>
            </w:pPr>
            <w:r>
              <w:rPr>
                <w:b/>
                <w:szCs w:val="20"/>
              </w:rPr>
              <w:t>Did not answer</w:t>
            </w:r>
            <w:r>
              <w:rPr>
                <w:b/>
                <w:szCs w:val="20"/>
              </w:rPr>
              <w:br/>
              <w:t>(</w:t>
            </w:r>
            <w:r w:rsidR="00D50695">
              <w:rPr>
                <w:b/>
                <w:szCs w:val="20"/>
              </w:rPr>
              <w:t>%</w:t>
            </w:r>
            <w:r>
              <w:rPr>
                <w:b/>
                <w:szCs w:val="20"/>
              </w:rPr>
              <w:t>)</w:t>
            </w:r>
          </w:p>
        </w:tc>
      </w:tr>
      <w:tr w:rsidR="00097E94" w:rsidRPr="00C01866" w14:paraId="33698717" w14:textId="4DF5E49C" w:rsidTr="00355F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1" w:type="pct"/>
            <w:tcBorders>
              <w:top w:val="none" w:sz="0" w:space="0" w:color="auto"/>
              <w:left w:val="none" w:sz="0" w:space="0" w:color="auto"/>
              <w:bottom w:val="none" w:sz="0" w:space="0" w:color="auto"/>
            </w:tcBorders>
          </w:tcPr>
          <w:p w14:paraId="094AEB1B" w14:textId="392668E0" w:rsidR="00097E94" w:rsidRPr="00AD7B52" w:rsidRDefault="00AD7B52" w:rsidP="00AD7B52">
            <w:pPr>
              <w:jc w:val="left"/>
              <w:rPr>
                <w:rFonts w:asciiTheme="minorHAnsi" w:hAnsiTheme="minorHAnsi" w:cstheme="minorHAnsi"/>
                <w:b w:val="0"/>
                <w:bCs w:val="0"/>
                <w:sz w:val="18"/>
                <w:szCs w:val="18"/>
              </w:rPr>
            </w:pPr>
            <w:r w:rsidRPr="00AD7B52">
              <w:rPr>
                <w:rFonts w:asciiTheme="minorHAnsi" w:hAnsiTheme="minorHAnsi" w:cstheme="minorHAnsi"/>
                <w:b w:val="0"/>
                <w:bCs w:val="0"/>
                <w:sz w:val="18"/>
                <w:szCs w:val="18"/>
              </w:rPr>
              <w:t xml:space="preserve">1. </w:t>
            </w:r>
            <w:r w:rsidR="00097E94" w:rsidRPr="00AD7B52">
              <w:rPr>
                <w:rFonts w:asciiTheme="minorHAnsi" w:hAnsiTheme="minorHAnsi" w:cstheme="minorHAnsi"/>
                <w:b w:val="0"/>
                <w:bCs w:val="0"/>
                <w:sz w:val="18"/>
                <w:szCs w:val="18"/>
              </w:rPr>
              <w:t xml:space="preserve">New Zealand could achieve greater net emissions reductions in the NDC2 period (2031–35) than in </w:t>
            </w:r>
            <w:r w:rsidR="00194857">
              <w:rPr>
                <w:rFonts w:asciiTheme="minorHAnsi" w:hAnsiTheme="minorHAnsi" w:cstheme="minorHAnsi"/>
                <w:b w:val="0"/>
                <w:bCs w:val="0"/>
                <w:sz w:val="18"/>
                <w:szCs w:val="18"/>
              </w:rPr>
              <w:t xml:space="preserve">the </w:t>
            </w:r>
            <w:r w:rsidR="00097E94" w:rsidRPr="00AD7B52">
              <w:rPr>
                <w:rFonts w:asciiTheme="minorHAnsi" w:hAnsiTheme="minorHAnsi" w:cstheme="minorHAnsi"/>
                <w:b w:val="0"/>
                <w:bCs w:val="0"/>
                <w:sz w:val="18"/>
                <w:szCs w:val="18"/>
              </w:rPr>
              <w:t xml:space="preserve">NDC1 </w:t>
            </w:r>
            <w:r w:rsidR="00194857">
              <w:rPr>
                <w:rFonts w:asciiTheme="minorHAnsi" w:hAnsiTheme="minorHAnsi" w:cstheme="minorHAnsi"/>
                <w:b w:val="0"/>
                <w:bCs w:val="0"/>
                <w:sz w:val="18"/>
                <w:szCs w:val="18"/>
              </w:rPr>
              <w:t xml:space="preserve">period </w:t>
            </w:r>
            <w:r w:rsidR="00097E94" w:rsidRPr="00AD7B52">
              <w:rPr>
                <w:rFonts w:asciiTheme="minorHAnsi" w:hAnsiTheme="minorHAnsi" w:cstheme="minorHAnsi"/>
                <w:b w:val="0"/>
                <w:bCs w:val="0"/>
                <w:sz w:val="18"/>
                <w:szCs w:val="18"/>
              </w:rPr>
              <w:t>through domestic action alone.</w:t>
            </w:r>
          </w:p>
        </w:tc>
        <w:tc>
          <w:tcPr>
            <w:tcW w:w="585" w:type="pct"/>
            <w:tcBorders>
              <w:top w:val="none" w:sz="0" w:space="0" w:color="auto"/>
              <w:bottom w:val="none" w:sz="0" w:space="0" w:color="auto"/>
            </w:tcBorders>
          </w:tcPr>
          <w:p w14:paraId="1A2A318B" w14:textId="77777777" w:rsidR="00097E94" w:rsidRPr="00AD7B52" w:rsidRDefault="00097E9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D7B52">
              <w:rPr>
                <w:rFonts w:asciiTheme="minorHAnsi" w:hAnsiTheme="minorHAnsi" w:cstheme="minorHAnsi"/>
                <w:sz w:val="18"/>
                <w:szCs w:val="18"/>
              </w:rPr>
              <w:t>68</w:t>
            </w:r>
          </w:p>
        </w:tc>
        <w:tc>
          <w:tcPr>
            <w:tcW w:w="585" w:type="pct"/>
            <w:tcBorders>
              <w:top w:val="none" w:sz="0" w:space="0" w:color="auto"/>
              <w:bottom w:val="none" w:sz="0" w:space="0" w:color="auto"/>
            </w:tcBorders>
          </w:tcPr>
          <w:p w14:paraId="5FBB66F4" w14:textId="77777777" w:rsidR="00097E94" w:rsidRPr="00AD7B52" w:rsidRDefault="00097E9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D7B52">
              <w:rPr>
                <w:rFonts w:asciiTheme="minorHAnsi" w:hAnsiTheme="minorHAnsi" w:cstheme="minorHAnsi"/>
                <w:sz w:val="18"/>
                <w:szCs w:val="18"/>
              </w:rPr>
              <w:t>4</w:t>
            </w:r>
          </w:p>
        </w:tc>
        <w:tc>
          <w:tcPr>
            <w:tcW w:w="829" w:type="pct"/>
            <w:tcBorders>
              <w:top w:val="none" w:sz="0" w:space="0" w:color="auto"/>
              <w:bottom w:val="none" w:sz="0" w:space="0" w:color="auto"/>
              <w:right w:val="none" w:sz="0" w:space="0" w:color="auto"/>
            </w:tcBorders>
          </w:tcPr>
          <w:p w14:paraId="35C6B7EC" w14:textId="6766E1C0" w:rsidR="006056E0" w:rsidRDefault="006056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28</w:t>
            </w:r>
          </w:p>
        </w:tc>
      </w:tr>
      <w:tr w:rsidR="00097E94" w:rsidRPr="00C01866" w14:paraId="6A4D3511" w14:textId="15ECF57B" w:rsidTr="00355F85">
        <w:tc>
          <w:tcPr>
            <w:cnfStyle w:val="001000000000" w:firstRow="0" w:lastRow="0" w:firstColumn="1" w:lastColumn="0" w:oddVBand="0" w:evenVBand="0" w:oddHBand="0" w:evenHBand="0" w:firstRowFirstColumn="0" w:firstRowLastColumn="0" w:lastRowFirstColumn="0" w:lastRowLastColumn="0"/>
            <w:tcW w:w="3001" w:type="pct"/>
          </w:tcPr>
          <w:p w14:paraId="72705F22" w14:textId="68AC64B7" w:rsidR="00097E94" w:rsidRPr="00AD7B52" w:rsidRDefault="00AD7B52" w:rsidP="00AD7B52">
            <w:pPr>
              <w:jc w:val="left"/>
              <w:rPr>
                <w:rFonts w:asciiTheme="minorHAnsi" w:hAnsiTheme="minorHAnsi" w:cstheme="minorHAnsi"/>
                <w:b w:val="0"/>
                <w:bCs w:val="0"/>
                <w:sz w:val="18"/>
                <w:szCs w:val="18"/>
              </w:rPr>
            </w:pPr>
            <w:r w:rsidRPr="00AD7B52">
              <w:rPr>
                <w:rFonts w:asciiTheme="minorHAnsi" w:hAnsiTheme="minorHAnsi" w:cstheme="minorHAnsi"/>
                <w:b w:val="0"/>
                <w:bCs w:val="0"/>
                <w:sz w:val="18"/>
                <w:szCs w:val="18"/>
              </w:rPr>
              <w:t xml:space="preserve">2. </w:t>
            </w:r>
            <w:r w:rsidR="00097E94" w:rsidRPr="00AD7B52">
              <w:rPr>
                <w:rFonts w:asciiTheme="minorHAnsi" w:hAnsiTheme="minorHAnsi" w:cstheme="minorHAnsi"/>
                <w:b w:val="0"/>
                <w:bCs w:val="0"/>
                <w:sz w:val="18"/>
                <w:szCs w:val="18"/>
              </w:rPr>
              <w:t xml:space="preserve">The Commission estimated </w:t>
            </w:r>
            <w:r w:rsidR="00F02B60">
              <w:rPr>
                <w:rFonts w:asciiTheme="minorHAnsi" w:hAnsiTheme="minorHAnsi" w:cstheme="minorHAnsi"/>
                <w:b w:val="0"/>
                <w:bCs w:val="0"/>
                <w:sz w:val="18"/>
                <w:szCs w:val="18"/>
              </w:rPr>
              <w:t xml:space="preserve">that </w:t>
            </w:r>
            <w:r w:rsidR="00E44123">
              <w:rPr>
                <w:rFonts w:asciiTheme="minorHAnsi" w:hAnsiTheme="minorHAnsi" w:cstheme="minorHAnsi"/>
                <w:b w:val="0"/>
                <w:bCs w:val="0"/>
                <w:sz w:val="18"/>
                <w:szCs w:val="18"/>
              </w:rPr>
              <w:t>domestic emissions</w:t>
            </w:r>
            <w:r w:rsidR="00C72A37">
              <w:rPr>
                <w:rFonts w:asciiTheme="minorHAnsi" w:hAnsiTheme="minorHAnsi" w:cstheme="minorHAnsi"/>
                <w:b w:val="0"/>
                <w:bCs w:val="0"/>
                <w:sz w:val="18"/>
                <w:szCs w:val="18"/>
              </w:rPr>
              <w:t xml:space="preserve"> </w:t>
            </w:r>
            <w:r w:rsidR="00097E94" w:rsidRPr="00AD7B52">
              <w:rPr>
                <w:rFonts w:asciiTheme="minorHAnsi" w:hAnsiTheme="minorHAnsi" w:cstheme="minorHAnsi"/>
                <w:b w:val="0"/>
                <w:bCs w:val="0"/>
                <w:sz w:val="18"/>
                <w:szCs w:val="18"/>
              </w:rPr>
              <w:t xml:space="preserve">reductions </w:t>
            </w:r>
            <w:r w:rsidR="00FB75B9">
              <w:rPr>
                <w:rFonts w:asciiTheme="minorHAnsi" w:hAnsiTheme="minorHAnsi" w:cstheme="minorHAnsi"/>
                <w:b w:val="0"/>
                <w:bCs w:val="0"/>
                <w:sz w:val="18"/>
                <w:szCs w:val="18"/>
              </w:rPr>
              <w:t xml:space="preserve">of </w:t>
            </w:r>
            <w:r w:rsidR="00097E94" w:rsidRPr="00AD7B52">
              <w:rPr>
                <w:rFonts w:asciiTheme="minorHAnsi" w:hAnsiTheme="minorHAnsi" w:cstheme="minorHAnsi"/>
                <w:b w:val="0"/>
                <w:bCs w:val="0"/>
                <w:sz w:val="18"/>
                <w:szCs w:val="18"/>
              </w:rPr>
              <w:t>up to 69</w:t>
            </w:r>
            <w:r w:rsidR="00B230C7">
              <w:rPr>
                <w:rFonts w:asciiTheme="minorHAnsi" w:hAnsiTheme="minorHAnsi" w:cstheme="minorHAnsi"/>
                <w:b w:val="0"/>
                <w:bCs w:val="0"/>
                <w:sz w:val="18"/>
                <w:szCs w:val="18"/>
              </w:rPr>
              <w:t>%</w:t>
            </w:r>
            <w:r w:rsidR="00097E94" w:rsidRPr="00AD7B52">
              <w:rPr>
                <w:rFonts w:asciiTheme="minorHAnsi" w:hAnsiTheme="minorHAnsi" w:cstheme="minorHAnsi"/>
                <w:b w:val="0"/>
                <w:bCs w:val="0"/>
                <w:sz w:val="18"/>
                <w:szCs w:val="18"/>
              </w:rPr>
              <w:t xml:space="preserve"> below 2005 levels by 2035 </w:t>
            </w:r>
            <w:r w:rsidR="00066721">
              <w:rPr>
                <w:rFonts w:asciiTheme="minorHAnsi" w:hAnsiTheme="minorHAnsi" w:cstheme="minorHAnsi"/>
                <w:b w:val="0"/>
                <w:bCs w:val="0"/>
                <w:sz w:val="18"/>
                <w:szCs w:val="18"/>
              </w:rPr>
              <w:t>are achievable</w:t>
            </w:r>
            <w:r w:rsidR="00B5496C">
              <w:rPr>
                <w:rFonts w:asciiTheme="minorHAnsi" w:hAnsiTheme="minorHAnsi" w:cstheme="minorHAnsi"/>
                <w:b w:val="0"/>
                <w:bCs w:val="0"/>
                <w:sz w:val="18"/>
                <w:szCs w:val="18"/>
              </w:rPr>
              <w:t xml:space="preserve"> during the </w:t>
            </w:r>
            <w:r w:rsidR="00097E94" w:rsidRPr="00AD7B52">
              <w:rPr>
                <w:rFonts w:asciiTheme="minorHAnsi" w:hAnsiTheme="minorHAnsi" w:cstheme="minorHAnsi"/>
                <w:b w:val="0"/>
                <w:bCs w:val="0"/>
                <w:sz w:val="18"/>
                <w:szCs w:val="18"/>
              </w:rPr>
              <w:t>NDC2</w:t>
            </w:r>
            <w:r w:rsidR="00B5496C">
              <w:rPr>
                <w:rFonts w:asciiTheme="minorHAnsi" w:hAnsiTheme="minorHAnsi" w:cstheme="minorHAnsi"/>
                <w:b w:val="0"/>
                <w:bCs w:val="0"/>
                <w:sz w:val="18"/>
                <w:szCs w:val="18"/>
              </w:rPr>
              <w:t xml:space="preserve"> period</w:t>
            </w:r>
            <w:r w:rsidR="00097E94" w:rsidRPr="00AD7B52">
              <w:rPr>
                <w:rFonts w:asciiTheme="minorHAnsi" w:hAnsiTheme="minorHAnsi" w:cstheme="minorHAnsi"/>
                <w:b w:val="0"/>
                <w:bCs w:val="0"/>
                <w:sz w:val="18"/>
                <w:szCs w:val="18"/>
              </w:rPr>
              <w:t>.</w:t>
            </w:r>
          </w:p>
        </w:tc>
        <w:tc>
          <w:tcPr>
            <w:tcW w:w="585" w:type="pct"/>
          </w:tcPr>
          <w:p w14:paraId="5BFE9D20" w14:textId="77777777" w:rsidR="00097E94" w:rsidRPr="00AD7B52" w:rsidRDefault="00097E9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D7B52">
              <w:rPr>
                <w:rFonts w:asciiTheme="minorHAnsi" w:hAnsiTheme="minorHAnsi" w:cstheme="minorHAnsi"/>
                <w:sz w:val="18"/>
                <w:szCs w:val="18"/>
              </w:rPr>
              <w:t>4</w:t>
            </w:r>
          </w:p>
        </w:tc>
        <w:tc>
          <w:tcPr>
            <w:tcW w:w="585" w:type="pct"/>
          </w:tcPr>
          <w:p w14:paraId="51DEC58B" w14:textId="77777777" w:rsidR="00097E94" w:rsidRPr="00AD7B52" w:rsidRDefault="00097E9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D7B52">
              <w:rPr>
                <w:rFonts w:asciiTheme="minorHAnsi" w:hAnsiTheme="minorHAnsi" w:cstheme="minorHAnsi"/>
                <w:sz w:val="18"/>
                <w:szCs w:val="18"/>
              </w:rPr>
              <w:t>10</w:t>
            </w:r>
          </w:p>
        </w:tc>
        <w:tc>
          <w:tcPr>
            <w:tcW w:w="829" w:type="pct"/>
          </w:tcPr>
          <w:p w14:paraId="5A425263" w14:textId="1B909159" w:rsidR="007B58E3" w:rsidRDefault="007B58E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86</w:t>
            </w:r>
          </w:p>
        </w:tc>
      </w:tr>
      <w:tr w:rsidR="00097E94" w:rsidRPr="00C01866" w14:paraId="178D5C5C" w14:textId="3AF528C2" w:rsidTr="00355F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1" w:type="pct"/>
            <w:tcBorders>
              <w:top w:val="none" w:sz="0" w:space="0" w:color="auto"/>
              <w:left w:val="none" w:sz="0" w:space="0" w:color="auto"/>
              <w:bottom w:val="none" w:sz="0" w:space="0" w:color="auto"/>
            </w:tcBorders>
          </w:tcPr>
          <w:p w14:paraId="2EF9C9A2" w14:textId="578C1B0E" w:rsidR="00097E94" w:rsidRPr="00AD7B52" w:rsidRDefault="00AD7B52" w:rsidP="00AD7B52">
            <w:pPr>
              <w:pStyle w:val="TableTextbold"/>
              <w:rPr>
                <w:rFonts w:asciiTheme="minorHAnsi" w:hAnsiTheme="minorHAnsi" w:cstheme="minorHAnsi"/>
                <w:bCs w:val="0"/>
                <w:szCs w:val="18"/>
              </w:rPr>
            </w:pPr>
            <w:r w:rsidRPr="00AD7B52">
              <w:rPr>
                <w:rFonts w:asciiTheme="minorHAnsi" w:hAnsiTheme="minorHAnsi" w:cstheme="minorHAnsi"/>
                <w:bCs w:val="0"/>
                <w:szCs w:val="18"/>
              </w:rPr>
              <w:t xml:space="preserve">3. </w:t>
            </w:r>
            <w:r w:rsidR="00097E94" w:rsidRPr="00AD7B52">
              <w:rPr>
                <w:rFonts w:asciiTheme="minorHAnsi" w:hAnsiTheme="minorHAnsi" w:cstheme="minorHAnsi"/>
                <w:bCs w:val="0"/>
                <w:szCs w:val="18"/>
              </w:rPr>
              <w:t>Actions to achieve these emissions reductions would need to start before 2031 to be effective.</w:t>
            </w:r>
          </w:p>
        </w:tc>
        <w:tc>
          <w:tcPr>
            <w:tcW w:w="585" w:type="pct"/>
            <w:tcBorders>
              <w:top w:val="none" w:sz="0" w:space="0" w:color="auto"/>
              <w:bottom w:val="none" w:sz="0" w:space="0" w:color="auto"/>
            </w:tcBorders>
          </w:tcPr>
          <w:p w14:paraId="3FB91A60" w14:textId="77777777" w:rsidR="00097E94" w:rsidRPr="00AD7B52" w:rsidRDefault="00097E9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D7B52">
              <w:rPr>
                <w:rFonts w:asciiTheme="minorHAnsi" w:hAnsiTheme="minorHAnsi" w:cstheme="minorHAnsi"/>
                <w:sz w:val="18"/>
                <w:szCs w:val="18"/>
              </w:rPr>
              <w:t>7</w:t>
            </w:r>
          </w:p>
        </w:tc>
        <w:tc>
          <w:tcPr>
            <w:tcW w:w="585" w:type="pct"/>
            <w:tcBorders>
              <w:top w:val="none" w:sz="0" w:space="0" w:color="auto"/>
              <w:bottom w:val="none" w:sz="0" w:space="0" w:color="auto"/>
            </w:tcBorders>
          </w:tcPr>
          <w:p w14:paraId="3B35BC80" w14:textId="77777777" w:rsidR="00097E94" w:rsidRPr="00AD7B52" w:rsidRDefault="00097E9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D7B52">
              <w:rPr>
                <w:rFonts w:asciiTheme="minorHAnsi" w:hAnsiTheme="minorHAnsi" w:cstheme="minorHAnsi"/>
                <w:sz w:val="18"/>
                <w:szCs w:val="18"/>
              </w:rPr>
              <w:t>0</w:t>
            </w:r>
          </w:p>
        </w:tc>
        <w:tc>
          <w:tcPr>
            <w:tcW w:w="829" w:type="pct"/>
            <w:tcBorders>
              <w:top w:val="none" w:sz="0" w:space="0" w:color="auto"/>
              <w:bottom w:val="none" w:sz="0" w:space="0" w:color="auto"/>
              <w:right w:val="none" w:sz="0" w:space="0" w:color="auto"/>
            </w:tcBorders>
          </w:tcPr>
          <w:p w14:paraId="699BA016" w14:textId="62B65024" w:rsidR="007B58E3" w:rsidRDefault="007B58E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93</w:t>
            </w:r>
          </w:p>
        </w:tc>
      </w:tr>
      <w:tr w:rsidR="00097E94" w:rsidRPr="00C01866" w14:paraId="5B3F2F35" w14:textId="1283BBBF" w:rsidTr="00355F85">
        <w:tc>
          <w:tcPr>
            <w:cnfStyle w:val="001000000000" w:firstRow="0" w:lastRow="0" w:firstColumn="1" w:lastColumn="0" w:oddVBand="0" w:evenVBand="0" w:oddHBand="0" w:evenHBand="0" w:firstRowFirstColumn="0" w:firstRowLastColumn="0" w:lastRowFirstColumn="0" w:lastRowLastColumn="0"/>
            <w:tcW w:w="3001" w:type="pct"/>
          </w:tcPr>
          <w:p w14:paraId="251CF171" w14:textId="7CCC9B3E" w:rsidR="00097E94" w:rsidRPr="00AD7B52" w:rsidRDefault="00AD7B52" w:rsidP="00AD7B52">
            <w:pPr>
              <w:jc w:val="left"/>
              <w:rPr>
                <w:rFonts w:asciiTheme="minorHAnsi" w:hAnsiTheme="minorHAnsi" w:cstheme="minorHAnsi"/>
                <w:b w:val="0"/>
                <w:bCs w:val="0"/>
                <w:sz w:val="18"/>
                <w:szCs w:val="18"/>
              </w:rPr>
            </w:pPr>
            <w:r w:rsidRPr="00AD7B52">
              <w:rPr>
                <w:rFonts w:asciiTheme="minorHAnsi" w:hAnsiTheme="minorHAnsi" w:cstheme="minorHAnsi"/>
                <w:b w:val="0"/>
                <w:bCs w:val="0"/>
                <w:sz w:val="18"/>
                <w:szCs w:val="18"/>
              </w:rPr>
              <w:t xml:space="preserve">4. </w:t>
            </w:r>
            <w:r w:rsidR="00097E94" w:rsidRPr="00AD7B52">
              <w:rPr>
                <w:rFonts w:asciiTheme="minorHAnsi" w:hAnsiTheme="minorHAnsi" w:cstheme="minorHAnsi"/>
                <w:b w:val="0"/>
                <w:bCs w:val="0"/>
                <w:sz w:val="18"/>
                <w:szCs w:val="18"/>
              </w:rPr>
              <w:t>Delaying action, or introducing policies that encourage high</w:t>
            </w:r>
            <w:r w:rsidR="00783646">
              <w:rPr>
                <w:rFonts w:asciiTheme="minorHAnsi" w:hAnsiTheme="minorHAnsi" w:cstheme="minorHAnsi"/>
                <w:b w:val="0"/>
                <w:bCs w:val="0"/>
                <w:sz w:val="18"/>
                <w:szCs w:val="18"/>
              </w:rPr>
              <w:noBreakHyphen/>
            </w:r>
            <w:r w:rsidR="00097E94" w:rsidRPr="00AD7B52">
              <w:rPr>
                <w:rFonts w:asciiTheme="minorHAnsi" w:hAnsiTheme="minorHAnsi" w:cstheme="minorHAnsi"/>
                <w:b w:val="0"/>
                <w:bCs w:val="0"/>
                <w:sz w:val="18"/>
                <w:szCs w:val="18"/>
              </w:rPr>
              <w:t>emission activities, may make it impossible to make these contributions to emissions reductions through domestic action.</w:t>
            </w:r>
          </w:p>
        </w:tc>
        <w:tc>
          <w:tcPr>
            <w:tcW w:w="585" w:type="pct"/>
          </w:tcPr>
          <w:p w14:paraId="6267427B" w14:textId="77777777" w:rsidR="00097E94" w:rsidRPr="00AD7B52" w:rsidRDefault="00097E9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D7B52">
              <w:rPr>
                <w:rFonts w:asciiTheme="minorHAnsi" w:hAnsiTheme="minorHAnsi" w:cstheme="minorHAnsi"/>
                <w:sz w:val="18"/>
                <w:szCs w:val="18"/>
              </w:rPr>
              <w:t>19</w:t>
            </w:r>
          </w:p>
        </w:tc>
        <w:tc>
          <w:tcPr>
            <w:tcW w:w="585" w:type="pct"/>
          </w:tcPr>
          <w:p w14:paraId="2E6E5EFF" w14:textId="77777777" w:rsidR="00097E94" w:rsidRPr="00AD7B52" w:rsidRDefault="00097E9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D7B52">
              <w:rPr>
                <w:rFonts w:asciiTheme="minorHAnsi" w:hAnsiTheme="minorHAnsi" w:cstheme="minorHAnsi"/>
                <w:sz w:val="18"/>
                <w:szCs w:val="18"/>
              </w:rPr>
              <w:t>2</w:t>
            </w:r>
          </w:p>
        </w:tc>
        <w:tc>
          <w:tcPr>
            <w:tcW w:w="829" w:type="pct"/>
          </w:tcPr>
          <w:p w14:paraId="643C95EC" w14:textId="72FC7F3A" w:rsidR="007B58E3" w:rsidRDefault="007B58E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79</w:t>
            </w:r>
          </w:p>
        </w:tc>
      </w:tr>
      <w:tr w:rsidR="00097E94" w:rsidRPr="00C01866" w14:paraId="07294383" w14:textId="267D5130" w:rsidTr="00355F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1" w:type="pct"/>
            <w:tcBorders>
              <w:top w:val="none" w:sz="0" w:space="0" w:color="auto"/>
              <w:left w:val="none" w:sz="0" w:space="0" w:color="auto"/>
              <w:bottom w:val="none" w:sz="0" w:space="0" w:color="auto"/>
            </w:tcBorders>
          </w:tcPr>
          <w:p w14:paraId="2202E48A" w14:textId="3B8D7B76" w:rsidR="00097E94" w:rsidRPr="00AD7B52" w:rsidRDefault="00AD7B52" w:rsidP="00AD7B52">
            <w:pPr>
              <w:jc w:val="left"/>
              <w:rPr>
                <w:rFonts w:asciiTheme="minorHAnsi" w:hAnsiTheme="minorHAnsi" w:cstheme="minorHAnsi"/>
                <w:b w:val="0"/>
                <w:bCs w:val="0"/>
                <w:sz w:val="18"/>
                <w:szCs w:val="18"/>
              </w:rPr>
            </w:pPr>
            <w:r w:rsidRPr="00AD7B52">
              <w:rPr>
                <w:rFonts w:asciiTheme="minorHAnsi" w:hAnsiTheme="minorHAnsi" w:cstheme="minorHAnsi"/>
                <w:b w:val="0"/>
                <w:bCs w:val="0"/>
                <w:sz w:val="18"/>
                <w:szCs w:val="18"/>
              </w:rPr>
              <w:t xml:space="preserve">5. </w:t>
            </w:r>
            <w:r w:rsidR="00097E94" w:rsidRPr="00AD7B52">
              <w:rPr>
                <w:rFonts w:asciiTheme="minorHAnsi" w:hAnsiTheme="minorHAnsi" w:cstheme="minorHAnsi"/>
                <w:b w:val="0"/>
                <w:bCs w:val="0"/>
                <w:sz w:val="18"/>
                <w:szCs w:val="18"/>
              </w:rPr>
              <w:t>The target contribution of 69</w:t>
            </w:r>
            <w:r w:rsidR="00B230C7">
              <w:rPr>
                <w:rFonts w:asciiTheme="minorHAnsi" w:hAnsiTheme="minorHAnsi" w:cstheme="minorHAnsi"/>
                <w:b w:val="0"/>
                <w:bCs w:val="0"/>
                <w:sz w:val="18"/>
                <w:szCs w:val="18"/>
              </w:rPr>
              <w:t>%</w:t>
            </w:r>
            <w:r w:rsidR="00097E94" w:rsidRPr="00AD7B52">
              <w:rPr>
                <w:rFonts w:asciiTheme="minorHAnsi" w:hAnsiTheme="minorHAnsi" w:cstheme="minorHAnsi"/>
                <w:b w:val="0"/>
                <w:bCs w:val="0"/>
                <w:sz w:val="18"/>
                <w:szCs w:val="18"/>
              </w:rPr>
              <w:t xml:space="preserve"> requires New Zealand to assume faster and higher adoption rates of tech</w:t>
            </w:r>
            <w:r w:rsidR="00A30887">
              <w:rPr>
                <w:rFonts w:asciiTheme="minorHAnsi" w:hAnsiTheme="minorHAnsi" w:cstheme="minorHAnsi"/>
                <w:b w:val="0"/>
                <w:bCs w:val="0"/>
                <w:sz w:val="18"/>
                <w:szCs w:val="18"/>
              </w:rPr>
              <w:t>nological</w:t>
            </w:r>
            <w:r w:rsidR="00097E94" w:rsidRPr="00AD7B52">
              <w:rPr>
                <w:rFonts w:asciiTheme="minorHAnsi" w:hAnsiTheme="minorHAnsi" w:cstheme="minorHAnsi"/>
                <w:b w:val="0"/>
                <w:bCs w:val="0"/>
                <w:sz w:val="18"/>
                <w:szCs w:val="18"/>
              </w:rPr>
              <w:t xml:space="preserve"> and systems changes than are currently expected.</w:t>
            </w:r>
          </w:p>
        </w:tc>
        <w:tc>
          <w:tcPr>
            <w:tcW w:w="585" w:type="pct"/>
            <w:tcBorders>
              <w:top w:val="none" w:sz="0" w:space="0" w:color="auto"/>
              <w:bottom w:val="none" w:sz="0" w:space="0" w:color="auto"/>
            </w:tcBorders>
          </w:tcPr>
          <w:p w14:paraId="64064544" w14:textId="77777777" w:rsidR="00097E94" w:rsidRPr="00AD7B52" w:rsidRDefault="00097E9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D7B52">
              <w:rPr>
                <w:rFonts w:asciiTheme="minorHAnsi" w:hAnsiTheme="minorHAnsi" w:cstheme="minorHAnsi"/>
                <w:sz w:val="18"/>
                <w:szCs w:val="18"/>
              </w:rPr>
              <w:t>6</w:t>
            </w:r>
          </w:p>
        </w:tc>
        <w:tc>
          <w:tcPr>
            <w:tcW w:w="585" w:type="pct"/>
            <w:tcBorders>
              <w:top w:val="none" w:sz="0" w:space="0" w:color="auto"/>
              <w:bottom w:val="none" w:sz="0" w:space="0" w:color="auto"/>
            </w:tcBorders>
          </w:tcPr>
          <w:p w14:paraId="5F9C3850" w14:textId="77777777" w:rsidR="00097E94" w:rsidRPr="00AD7B52" w:rsidRDefault="00097E9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D7B52">
              <w:rPr>
                <w:rFonts w:asciiTheme="minorHAnsi" w:hAnsiTheme="minorHAnsi" w:cstheme="minorHAnsi"/>
                <w:sz w:val="18"/>
                <w:szCs w:val="18"/>
              </w:rPr>
              <w:t>1</w:t>
            </w:r>
          </w:p>
        </w:tc>
        <w:tc>
          <w:tcPr>
            <w:tcW w:w="829" w:type="pct"/>
            <w:tcBorders>
              <w:top w:val="none" w:sz="0" w:space="0" w:color="auto"/>
              <w:bottom w:val="none" w:sz="0" w:space="0" w:color="auto"/>
              <w:right w:val="none" w:sz="0" w:space="0" w:color="auto"/>
            </w:tcBorders>
          </w:tcPr>
          <w:p w14:paraId="15076D96" w14:textId="33125C7F" w:rsidR="000E2A79" w:rsidRDefault="000E2A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93</w:t>
            </w:r>
          </w:p>
        </w:tc>
      </w:tr>
    </w:tbl>
    <w:p w14:paraId="760CB62B" w14:textId="684EFEDD" w:rsidR="0080531E" w:rsidRPr="009A2A8A" w:rsidRDefault="00D4168E" w:rsidP="00373593">
      <w:pPr>
        <w:pStyle w:val="Heading2"/>
      </w:pPr>
      <w:bookmarkStart w:id="13" w:name="_Priority_factors_for"/>
      <w:bookmarkStart w:id="14" w:name="_Toc188952415"/>
      <w:bookmarkEnd w:id="13"/>
      <w:r w:rsidRPr="00D4168E">
        <w:t xml:space="preserve">Priority factors </w:t>
      </w:r>
      <w:r w:rsidR="009C724B">
        <w:t xml:space="preserve">to consider when </w:t>
      </w:r>
      <w:r w:rsidRPr="00D4168E">
        <w:t>setting NDC2</w:t>
      </w:r>
      <w:bookmarkEnd w:id="14"/>
    </w:p>
    <w:p w14:paraId="439AC94C" w14:textId="025DDD51" w:rsidR="00F421D4" w:rsidRPr="00A70A59" w:rsidRDefault="00F421D4" w:rsidP="00373593">
      <w:pPr>
        <w:pStyle w:val="BodyText"/>
        <w:rPr>
          <w:i/>
        </w:rPr>
      </w:pPr>
      <w:r w:rsidRPr="00987211">
        <w:rPr>
          <w:b/>
          <w:i/>
        </w:rPr>
        <w:t>Question 2</w:t>
      </w:r>
      <w:r w:rsidR="002A06DF" w:rsidRPr="008F2AAC">
        <w:rPr>
          <w:b/>
          <w:i/>
        </w:rPr>
        <w:t>:</w:t>
      </w:r>
      <w:r w:rsidRPr="00987211">
        <w:rPr>
          <w:i/>
        </w:rPr>
        <w:t xml:space="preserve"> What factors should the Government prioritise when setting NDC2?</w:t>
      </w:r>
    </w:p>
    <w:p w14:paraId="0EFB941B" w14:textId="73CDB01A" w:rsidR="00483266" w:rsidRDefault="00F421D4" w:rsidP="00E94ACC">
      <w:pPr>
        <w:pStyle w:val="BodyText"/>
      </w:pPr>
      <w:r w:rsidRPr="00F421D4">
        <w:t xml:space="preserve">Submitters ranked </w:t>
      </w:r>
      <w:r w:rsidR="00B0226D">
        <w:t>the</w:t>
      </w:r>
      <w:r w:rsidR="00B0226D" w:rsidRPr="00F421D4">
        <w:t xml:space="preserve"> </w:t>
      </w:r>
      <w:r w:rsidRPr="00F421D4">
        <w:t xml:space="preserve">top three (out of seven) </w:t>
      </w:r>
      <w:r w:rsidR="00B0226D">
        <w:t xml:space="preserve">factors </w:t>
      </w:r>
      <w:r w:rsidR="009111B1">
        <w:t xml:space="preserve">that </w:t>
      </w:r>
      <w:r w:rsidRPr="00F421D4">
        <w:t xml:space="preserve">they </w:t>
      </w:r>
      <w:r w:rsidR="00EF70C8">
        <w:t xml:space="preserve">would like </w:t>
      </w:r>
      <w:r w:rsidR="009111B1">
        <w:t xml:space="preserve">the Government </w:t>
      </w:r>
      <w:r w:rsidR="00EF70C8">
        <w:t xml:space="preserve">to </w:t>
      </w:r>
      <w:r w:rsidRPr="00F421D4">
        <w:t>prioritise when setting NDC2. Table 3 shows the highest priority factor</w:t>
      </w:r>
      <w:r w:rsidR="00AB7C6A">
        <w:t>s</w:t>
      </w:r>
      <w:r w:rsidRPr="00F421D4">
        <w:t xml:space="preserve"> identified. </w:t>
      </w:r>
      <w:r w:rsidR="001B6994" w:rsidRPr="00140883">
        <w:t>273</w:t>
      </w:r>
      <w:r w:rsidR="001B6994">
        <w:t> </w:t>
      </w:r>
      <w:r w:rsidR="00140883" w:rsidRPr="00140883">
        <w:t>submitters answered this question.</w:t>
      </w:r>
    </w:p>
    <w:p w14:paraId="5DCE0993" w14:textId="076D5C71" w:rsidR="000B6109" w:rsidRDefault="00C42935" w:rsidP="000B6109">
      <w:pPr>
        <w:pStyle w:val="BodyText"/>
      </w:pPr>
      <w:r w:rsidRPr="00C42935">
        <w:t xml:space="preserve">When looking at the combined top three priorities (rather than just the top priority), </w:t>
      </w:r>
      <w:r>
        <w:t>s</w:t>
      </w:r>
      <w:r w:rsidR="000B6109" w:rsidRPr="006C1C07">
        <w:t>ubmitters</w:t>
      </w:r>
      <w:r w:rsidR="000B6109">
        <w:t xml:space="preserve"> </w:t>
      </w:r>
      <w:r w:rsidR="000B6109" w:rsidRPr="006C1C07">
        <w:t>indicated</w:t>
      </w:r>
      <w:r w:rsidR="000B6109">
        <w:t xml:space="preserve"> an overall preference for New Zealand to align with the temperature goal and requirements of the Paris Agreement, while considering our national circumstances and impacts to the economy. </w:t>
      </w:r>
    </w:p>
    <w:p w14:paraId="7983A86B" w14:textId="367A7681" w:rsidR="006905EE" w:rsidRDefault="00757022" w:rsidP="000B6109">
      <w:pPr>
        <w:pStyle w:val="BodyText"/>
      </w:pPr>
      <w:r>
        <w:lastRenderedPageBreak/>
        <w:t>Additionally, submitters provided other answers to the factors that should be prioritised when setting NDC</w:t>
      </w:r>
      <w:r w:rsidR="00C938EE">
        <w:t>, including</w:t>
      </w:r>
      <w:r w:rsidR="00340650">
        <w:t xml:space="preserve">: </w:t>
      </w:r>
    </w:p>
    <w:p w14:paraId="38AEE856" w14:textId="0D1EB848" w:rsidR="006905EE" w:rsidRPr="00374010" w:rsidRDefault="00A21D6F" w:rsidP="008F2AAC">
      <w:pPr>
        <w:pStyle w:val="Bullet"/>
      </w:pPr>
      <w:r w:rsidRPr="00374010">
        <w:t>f</w:t>
      </w:r>
      <w:r w:rsidR="006905EE" w:rsidRPr="00374010">
        <w:t>uture</w:t>
      </w:r>
      <w:r w:rsidR="000B6109" w:rsidRPr="00374010">
        <w:t xml:space="preserve"> environmental and socioeconomic impacts from climate change</w:t>
      </w:r>
    </w:p>
    <w:p w14:paraId="5F2EA186" w14:textId="6A52FF25" w:rsidR="006905EE" w:rsidRPr="00374010" w:rsidRDefault="000B6109" w:rsidP="008F2AAC">
      <w:pPr>
        <w:pStyle w:val="Bullet"/>
      </w:pPr>
      <w:r w:rsidRPr="00374010">
        <w:t>New Zealand’s highest possible ambition</w:t>
      </w:r>
    </w:p>
    <w:p w14:paraId="43F2906D" w14:textId="20CA793C" w:rsidR="000B6109" w:rsidRPr="00374010" w:rsidRDefault="000B6109" w:rsidP="008F2AAC">
      <w:pPr>
        <w:pStyle w:val="Bullet"/>
      </w:pPr>
      <w:r w:rsidRPr="00374010">
        <w:t>our relative international standing (</w:t>
      </w:r>
      <w:proofErr w:type="spellStart"/>
      <w:r w:rsidR="00837FC1" w:rsidRPr="00374010">
        <w:t>eg</w:t>
      </w:r>
      <w:proofErr w:type="spellEnd"/>
      <w:r w:rsidRPr="00374010">
        <w:t>, our country’s leadership in the Pacific region).</w:t>
      </w:r>
    </w:p>
    <w:p w14:paraId="371D9D97" w14:textId="7C92A0D2" w:rsidR="000B68ED" w:rsidRPr="00401DFA" w:rsidRDefault="000B68ED" w:rsidP="00725C12">
      <w:pPr>
        <w:pStyle w:val="Tableheading"/>
      </w:pPr>
      <w:bookmarkStart w:id="15" w:name="_Toc188545014"/>
      <w:r w:rsidRPr="00401DFA">
        <w:t>Table 3</w:t>
      </w:r>
      <w:r w:rsidR="00B32D4E">
        <w:t>:</w:t>
      </w:r>
      <w:r w:rsidR="00B32D4E">
        <w:tab/>
      </w:r>
      <w:r w:rsidR="00F43D1A" w:rsidRPr="00401DFA">
        <w:t>Submitters</w:t>
      </w:r>
      <w:r w:rsidR="003D25A5">
        <w:t>’</w:t>
      </w:r>
      <w:r w:rsidR="00F43D1A" w:rsidRPr="00401DFA">
        <w:t xml:space="preserve"> top priority to be considered when setting NDC2</w:t>
      </w:r>
      <w:bookmarkEnd w:id="15"/>
    </w:p>
    <w:tbl>
      <w:tblPr>
        <w:tblStyle w:val="LightList-Accent11"/>
        <w:tblW w:w="5000" w:type="pct"/>
        <w:tblBorders>
          <w:top w:val="none" w:sz="0" w:space="0" w:color="auto"/>
          <w:left w:val="none" w:sz="0" w:space="0" w:color="auto"/>
          <w:bottom w:val="single" w:sz="4" w:space="0" w:color="1C556C" w:themeColor="accent1"/>
          <w:right w:val="none" w:sz="0" w:space="0" w:color="auto"/>
          <w:insideH w:val="single" w:sz="4" w:space="0" w:color="1C556C" w:themeColor="accent1"/>
          <w:insideV w:val="single" w:sz="4" w:space="0" w:color="1C556C" w:themeColor="accent1"/>
        </w:tblBorders>
        <w:tblLayout w:type="fixed"/>
        <w:tblLook w:val="04A0" w:firstRow="1" w:lastRow="0" w:firstColumn="1" w:lastColumn="0" w:noHBand="0" w:noVBand="1"/>
      </w:tblPr>
      <w:tblGrid>
        <w:gridCol w:w="3987"/>
        <w:gridCol w:w="2259"/>
        <w:gridCol w:w="2259"/>
      </w:tblGrid>
      <w:tr w:rsidR="005D0F56" w:rsidRPr="005D0F56" w14:paraId="255AE20E" w14:textId="77777777" w:rsidTr="00996D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4" w:type="pct"/>
            <w:hideMark/>
          </w:tcPr>
          <w:p w14:paraId="41B3D707" w14:textId="67D2787A" w:rsidR="005D0F56" w:rsidRPr="005D0F56" w:rsidRDefault="000B68ED" w:rsidP="005D0F56">
            <w:pPr>
              <w:pStyle w:val="TableTextbold"/>
              <w:rPr>
                <w:b/>
                <w:szCs w:val="20"/>
              </w:rPr>
            </w:pPr>
            <w:r>
              <w:rPr>
                <w:b/>
                <w:szCs w:val="20"/>
              </w:rPr>
              <w:t>Priority factors</w:t>
            </w:r>
          </w:p>
        </w:tc>
        <w:tc>
          <w:tcPr>
            <w:tcW w:w="1328" w:type="pct"/>
          </w:tcPr>
          <w:p w14:paraId="2B4D01E8" w14:textId="09F92FB7" w:rsidR="005D0F56" w:rsidRPr="005D0F56" w:rsidRDefault="00D72DFE" w:rsidP="005D0F56">
            <w:pPr>
              <w:pStyle w:val="TableTextbold"/>
              <w:cnfStyle w:val="100000000000" w:firstRow="1" w:lastRow="0" w:firstColumn="0" w:lastColumn="0" w:oddVBand="0" w:evenVBand="0" w:oddHBand="0" w:evenHBand="0" w:firstRowFirstColumn="0" w:firstRowLastColumn="0" w:lastRowFirstColumn="0" w:lastRowLastColumn="0"/>
              <w:rPr>
                <w:b/>
                <w:szCs w:val="20"/>
              </w:rPr>
            </w:pPr>
            <w:r>
              <w:rPr>
                <w:b/>
                <w:szCs w:val="20"/>
              </w:rPr>
              <w:t>Percentage of r</w:t>
            </w:r>
            <w:r w:rsidR="005D0F56" w:rsidRPr="005D0F56">
              <w:rPr>
                <w:b/>
                <w:szCs w:val="20"/>
              </w:rPr>
              <w:t>espondents</w:t>
            </w:r>
            <w:r w:rsidR="00E924FA">
              <w:rPr>
                <w:b/>
                <w:szCs w:val="20"/>
              </w:rPr>
              <w:t xml:space="preserve"> </w:t>
            </w:r>
          </w:p>
        </w:tc>
        <w:tc>
          <w:tcPr>
            <w:tcW w:w="1328" w:type="pct"/>
            <w:noWrap/>
            <w:hideMark/>
          </w:tcPr>
          <w:p w14:paraId="444EFD5E" w14:textId="1FFF1F9F" w:rsidR="005D0F56" w:rsidRPr="005D0F56" w:rsidRDefault="005D0F56" w:rsidP="005D0F56">
            <w:pPr>
              <w:pStyle w:val="TableTextbold"/>
              <w:cnfStyle w:val="100000000000" w:firstRow="1" w:lastRow="0" w:firstColumn="0" w:lastColumn="0" w:oddVBand="0" w:evenVBand="0" w:oddHBand="0" w:evenHBand="0" w:firstRowFirstColumn="0" w:firstRowLastColumn="0" w:lastRowFirstColumn="0" w:lastRowLastColumn="0"/>
              <w:rPr>
                <w:b/>
                <w:szCs w:val="20"/>
              </w:rPr>
            </w:pPr>
            <w:r w:rsidRPr="005D0F56">
              <w:rPr>
                <w:b/>
                <w:szCs w:val="20"/>
              </w:rPr>
              <w:t xml:space="preserve">Number of respondents </w:t>
            </w:r>
            <w:r w:rsidR="000B68ED">
              <w:rPr>
                <w:b/>
                <w:szCs w:val="20"/>
              </w:rPr>
              <w:br/>
            </w:r>
          </w:p>
        </w:tc>
      </w:tr>
      <w:tr w:rsidR="005D0F56" w:rsidRPr="002213A3" w14:paraId="24F30BE6" w14:textId="77777777" w:rsidTr="00996D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4" w:type="pct"/>
            <w:tcBorders>
              <w:top w:val="none" w:sz="0" w:space="0" w:color="auto"/>
              <w:left w:val="none" w:sz="0" w:space="0" w:color="auto"/>
              <w:bottom w:val="none" w:sz="0" w:space="0" w:color="auto"/>
            </w:tcBorders>
            <w:hideMark/>
          </w:tcPr>
          <w:p w14:paraId="2A9F03EF" w14:textId="77777777" w:rsidR="005D0F56" w:rsidRPr="000B68ED" w:rsidRDefault="005D0F56" w:rsidP="000B68ED">
            <w:pPr>
              <w:pStyle w:val="TableText"/>
              <w:rPr>
                <w:rFonts w:cs="Times New Roman"/>
                <w:b w:val="0"/>
                <w:bCs w:val="0"/>
                <w:szCs w:val="20"/>
              </w:rPr>
            </w:pPr>
            <w:r w:rsidRPr="000B68ED">
              <w:rPr>
                <w:rFonts w:cs="Times New Roman"/>
                <w:b w:val="0"/>
                <w:bCs w:val="0"/>
                <w:szCs w:val="20"/>
              </w:rPr>
              <w:t xml:space="preserve">Align with Paris Agreement </w:t>
            </w:r>
          </w:p>
        </w:tc>
        <w:tc>
          <w:tcPr>
            <w:tcW w:w="1328" w:type="pct"/>
            <w:tcBorders>
              <w:top w:val="none" w:sz="0" w:space="0" w:color="auto"/>
              <w:bottom w:val="none" w:sz="0" w:space="0" w:color="auto"/>
            </w:tcBorders>
          </w:tcPr>
          <w:p w14:paraId="3166C14A" w14:textId="77777777" w:rsidR="005D0F56" w:rsidRPr="000B68ED" w:rsidRDefault="005D0F56" w:rsidP="000B68ED">
            <w:pPr>
              <w:pStyle w:val="TableText"/>
              <w:cnfStyle w:val="000000100000" w:firstRow="0" w:lastRow="0" w:firstColumn="0" w:lastColumn="0" w:oddVBand="0" w:evenVBand="0" w:oddHBand="1" w:evenHBand="0" w:firstRowFirstColumn="0" w:firstRowLastColumn="0" w:lastRowFirstColumn="0" w:lastRowLastColumn="0"/>
              <w:rPr>
                <w:rFonts w:cs="Times New Roman"/>
                <w:szCs w:val="20"/>
              </w:rPr>
            </w:pPr>
            <w:r w:rsidRPr="000B68ED">
              <w:rPr>
                <w:rFonts w:cs="Times New Roman"/>
                <w:szCs w:val="20"/>
              </w:rPr>
              <w:t>54</w:t>
            </w:r>
          </w:p>
        </w:tc>
        <w:tc>
          <w:tcPr>
            <w:tcW w:w="1328" w:type="pct"/>
            <w:tcBorders>
              <w:top w:val="none" w:sz="0" w:space="0" w:color="auto"/>
              <w:bottom w:val="none" w:sz="0" w:space="0" w:color="auto"/>
              <w:right w:val="none" w:sz="0" w:space="0" w:color="auto"/>
            </w:tcBorders>
            <w:noWrap/>
            <w:hideMark/>
          </w:tcPr>
          <w:p w14:paraId="4E120913" w14:textId="77777777" w:rsidR="005D0F56" w:rsidRPr="000B68ED" w:rsidRDefault="005D0F56" w:rsidP="000B68ED">
            <w:pPr>
              <w:pStyle w:val="TableText"/>
              <w:cnfStyle w:val="000000100000" w:firstRow="0" w:lastRow="0" w:firstColumn="0" w:lastColumn="0" w:oddVBand="0" w:evenVBand="0" w:oddHBand="1" w:evenHBand="0" w:firstRowFirstColumn="0" w:firstRowLastColumn="0" w:lastRowFirstColumn="0" w:lastRowLastColumn="0"/>
              <w:rPr>
                <w:rFonts w:cs="Times New Roman"/>
                <w:szCs w:val="20"/>
              </w:rPr>
            </w:pPr>
            <w:r w:rsidRPr="000B68ED">
              <w:rPr>
                <w:rFonts w:cs="Times New Roman"/>
                <w:szCs w:val="20"/>
              </w:rPr>
              <w:t>147</w:t>
            </w:r>
          </w:p>
        </w:tc>
      </w:tr>
      <w:tr w:rsidR="005D0F56" w:rsidRPr="002213A3" w14:paraId="2A205114" w14:textId="77777777" w:rsidTr="00996DEE">
        <w:trPr>
          <w:trHeight w:val="300"/>
        </w:trPr>
        <w:tc>
          <w:tcPr>
            <w:cnfStyle w:val="001000000000" w:firstRow="0" w:lastRow="0" w:firstColumn="1" w:lastColumn="0" w:oddVBand="0" w:evenVBand="0" w:oddHBand="0" w:evenHBand="0" w:firstRowFirstColumn="0" w:firstRowLastColumn="0" w:lastRowFirstColumn="0" w:lastRowLastColumn="0"/>
            <w:tcW w:w="2344" w:type="pct"/>
            <w:hideMark/>
          </w:tcPr>
          <w:p w14:paraId="1B1C42E9" w14:textId="77777777" w:rsidR="005D0F56" w:rsidRPr="000B68ED" w:rsidRDefault="005D0F56" w:rsidP="000B68ED">
            <w:pPr>
              <w:pStyle w:val="TableText"/>
              <w:rPr>
                <w:rFonts w:cs="Times New Roman"/>
                <w:b w:val="0"/>
                <w:bCs w:val="0"/>
                <w:szCs w:val="20"/>
              </w:rPr>
            </w:pPr>
            <w:r w:rsidRPr="000B68ED">
              <w:rPr>
                <w:rFonts w:cs="Times New Roman"/>
                <w:b w:val="0"/>
                <w:bCs w:val="0"/>
                <w:szCs w:val="20"/>
              </w:rPr>
              <w:t xml:space="preserve">Highest possible ambition </w:t>
            </w:r>
          </w:p>
        </w:tc>
        <w:tc>
          <w:tcPr>
            <w:tcW w:w="1328" w:type="pct"/>
          </w:tcPr>
          <w:p w14:paraId="263F9BA5" w14:textId="77777777" w:rsidR="005D0F56" w:rsidRPr="000B68ED" w:rsidRDefault="005D0F56" w:rsidP="000B68ED">
            <w:pPr>
              <w:pStyle w:val="TableText"/>
              <w:cnfStyle w:val="000000000000" w:firstRow="0" w:lastRow="0" w:firstColumn="0" w:lastColumn="0" w:oddVBand="0" w:evenVBand="0" w:oddHBand="0" w:evenHBand="0" w:firstRowFirstColumn="0" w:firstRowLastColumn="0" w:lastRowFirstColumn="0" w:lastRowLastColumn="0"/>
              <w:rPr>
                <w:rFonts w:cs="Times New Roman"/>
                <w:szCs w:val="20"/>
              </w:rPr>
            </w:pPr>
            <w:r w:rsidRPr="000B68ED">
              <w:rPr>
                <w:rFonts w:cs="Times New Roman"/>
                <w:szCs w:val="20"/>
              </w:rPr>
              <w:t>22</w:t>
            </w:r>
          </w:p>
        </w:tc>
        <w:tc>
          <w:tcPr>
            <w:tcW w:w="1328" w:type="pct"/>
            <w:noWrap/>
            <w:hideMark/>
          </w:tcPr>
          <w:p w14:paraId="7142C8DA" w14:textId="77777777" w:rsidR="005D0F56" w:rsidRPr="000B68ED" w:rsidRDefault="005D0F56" w:rsidP="000B68ED">
            <w:pPr>
              <w:pStyle w:val="TableText"/>
              <w:cnfStyle w:val="000000000000" w:firstRow="0" w:lastRow="0" w:firstColumn="0" w:lastColumn="0" w:oddVBand="0" w:evenVBand="0" w:oddHBand="0" w:evenHBand="0" w:firstRowFirstColumn="0" w:firstRowLastColumn="0" w:lastRowFirstColumn="0" w:lastRowLastColumn="0"/>
              <w:rPr>
                <w:rFonts w:cs="Times New Roman"/>
                <w:szCs w:val="20"/>
              </w:rPr>
            </w:pPr>
            <w:r w:rsidRPr="000B68ED">
              <w:rPr>
                <w:rFonts w:cs="Times New Roman"/>
                <w:szCs w:val="20"/>
              </w:rPr>
              <w:t>59</w:t>
            </w:r>
          </w:p>
        </w:tc>
      </w:tr>
      <w:tr w:rsidR="005D0F56" w:rsidRPr="002213A3" w14:paraId="688C5A88" w14:textId="77777777" w:rsidTr="00996D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4" w:type="pct"/>
            <w:tcBorders>
              <w:top w:val="none" w:sz="0" w:space="0" w:color="auto"/>
              <w:left w:val="none" w:sz="0" w:space="0" w:color="auto"/>
              <w:bottom w:val="none" w:sz="0" w:space="0" w:color="auto"/>
            </w:tcBorders>
            <w:noWrap/>
            <w:hideMark/>
          </w:tcPr>
          <w:p w14:paraId="34D325BD" w14:textId="77777777" w:rsidR="005D0F56" w:rsidRPr="000B68ED" w:rsidRDefault="005D0F56" w:rsidP="000B68ED">
            <w:pPr>
              <w:pStyle w:val="TableText"/>
              <w:rPr>
                <w:rFonts w:cs="Times New Roman"/>
                <w:b w:val="0"/>
                <w:bCs w:val="0"/>
                <w:szCs w:val="20"/>
              </w:rPr>
            </w:pPr>
            <w:r w:rsidRPr="000B68ED">
              <w:rPr>
                <w:rFonts w:cs="Times New Roman"/>
                <w:b w:val="0"/>
                <w:bCs w:val="0"/>
                <w:szCs w:val="20"/>
              </w:rPr>
              <w:t xml:space="preserve">Minimise costs </w:t>
            </w:r>
          </w:p>
        </w:tc>
        <w:tc>
          <w:tcPr>
            <w:tcW w:w="1328" w:type="pct"/>
            <w:tcBorders>
              <w:top w:val="none" w:sz="0" w:space="0" w:color="auto"/>
              <w:bottom w:val="none" w:sz="0" w:space="0" w:color="auto"/>
            </w:tcBorders>
          </w:tcPr>
          <w:p w14:paraId="235B835A" w14:textId="77777777" w:rsidR="005D0F56" w:rsidRPr="000B68ED" w:rsidRDefault="005D0F56" w:rsidP="000B68ED">
            <w:pPr>
              <w:pStyle w:val="TableText"/>
              <w:cnfStyle w:val="000000100000" w:firstRow="0" w:lastRow="0" w:firstColumn="0" w:lastColumn="0" w:oddVBand="0" w:evenVBand="0" w:oddHBand="1" w:evenHBand="0" w:firstRowFirstColumn="0" w:firstRowLastColumn="0" w:lastRowFirstColumn="0" w:lastRowLastColumn="0"/>
              <w:rPr>
                <w:rFonts w:cs="Times New Roman"/>
                <w:szCs w:val="20"/>
              </w:rPr>
            </w:pPr>
            <w:r w:rsidRPr="000B68ED">
              <w:rPr>
                <w:rFonts w:cs="Times New Roman"/>
                <w:szCs w:val="20"/>
              </w:rPr>
              <w:t>7</w:t>
            </w:r>
          </w:p>
        </w:tc>
        <w:tc>
          <w:tcPr>
            <w:tcW w:w="1328" w:type="pct"/>
            <w:tcBorders>
              <w:top w:val="none" w:sz="0" w:space="0" w:color="auto"/>
              <w:bottom w:val="none" w:sz="0" w:space="0" w:color="auto"/>
              <w:right w:val="none" w:sz="0" w:space="0" w:color="auto"/>
            </w:tcBorders>
            <w:noWrap/>
            <w:hideMark/>
          </w:tcPr>
          <w:p w14:paraId="08CAD64F" w14:textId="77777777" w:rsidR="005D0F56" w:rsidRPr="000B68ED" w:rsidRDefault="005D0F56" w:rsidP="000B68ED">
            <w:pPr>
              <w:pStyle w:val="TableText"/>
              <w:cnfStyle w:val="000000100000" w:firstRow="0" w:lastRow="0" w:firstColumn="0" w:lastColumn="0" w:oddVBand="0" w:evenVBand="0" w:oddHBand="1" w:evenHBand="0" w:firstRowFirstColumn="0" w:firstRowLastColumn="0" w:lastRowFirstColumn="0" w:lastRowLastColumn="0"/>
              <w:rPr>
                <w:rFonts w:cs="Times New Roman"/>
                <w:szCs w:val="20"/>
              </w:rPr>
            </w:pPr>
            <w:r w:rsidRPr="000B68ED">
              <w:rPr>
                <w:rFonts w:cs="Times New Roman"/>
                <w:szCs w:val="20"/>
              </w:rPr>
              <w:t>18</w:t>
            </w:r>
          </w:p>
        </w:tc>
      </w:tr>
      <w:tr w:rsidR="005D0F56" w:rsidRPr="002213A3" w14:paraId="17F93396" w14:textId="77777777" w:rsidTr="00996DEE">
        <w:trPr>
          <w:trHeight w:val="300"/>
        </w:trPr>
        <w:tc>
          <w:tcPr>
            <w:cnfStyle w:val="001000000000" w:firstRow="0" w:lastRow="0" w:firstColumn="1" w:lastColumn="0" w:oddVBand="0" w:evenVBand="0" w:oddHBand="0" w:evenHBand="0" w:firstRowFirstColumn="0" w:firstRowLastColumn="0" w:lastRowFirstColumn="0" w:lastRowLastColumn="0"/>
            <w:tcW w:w="2344" w:type="pct"/>
            <w:noWrap/>
            <w:hideMark/>
          </w:tcPr>
          <w:p w14:paraId="6B79F855" w14:textId="77777777" w:rsidR="005D0F56" w:rsidRPr="000B68ED" w:rsidRDefault="005D0F56" w:rsidP="000B68ED">
            <w:pPr>
              <w:pStyle w:val="TableText"/>
              <w:rPr>
                <w:rFonts w:cs="Times New Roman"/>
                <w:b w:val="0"/>
                <w:bCs w:val="0"/>
                <w:szCs w:val="20"/>
              </w:rPr>
            </w:pPr>
            <w:r w:rsidRPr="000B68ED">
              <w:rPr>
                <w:rFonts w:cs="Times New Roman"/>
                <w:b w:val="0"/>
                <w:bCs w:val="0"/>
                <w:szCs w:val="20"/>
              </w:rPr>
              <w:t>Minimise economic impacts</w:t>
            </w:r>
          </w:p>
        </w:tc>
        <w:tc>
          <w:tcPr>
            <w:tcW w:w="1328" w:type="pct"/>
          </w:tcPr>
          <w:p w14:paraId="4138C86B" w14:textId="77777777" w:rsidR="005D0F56" w:rsidRPr="000B68ED" w:rsidRDefault="005D0F56" w:rsidP="000B68ED">
            <w:pPr>
              <w:pStyle w:val="TableText"/>
              <w:cnfStyle w:val="000000000000" w:firstRow="0" w:lastRow="0" w:firstColumn="0" w:lastColumn="0" w:oddVBand="0" w:evenVBand="0" w:oddHBand="0" w:evenHBand="0" w:firstRowFirstColumn="0" w:firstRowLastColumn="0" w:lastRowFirstColumn="0" w:lastRowLastColumn="0"/>
              <w:rPr>
                <w:rFonts w:cs="Times New Roman"/>
                <w:szCs w:val="20"/>
              </w:rPr>
            </w:pPr>
            <w:r w:rsidRPr="000B68ED">
              <w:rPr>
                <w:rFonts w:cs="Times New Roman"/>
                <w:szCs w:val="20"/>
              </w:rPr>
              <w:t>7</w:t>
            </w:r>
          </w:p>
        </w:tc>
        <w:tc>
          <w:tcPr>
            <w:tcW w:w="1328" w:type="pct"/>
            <w:noWrap/>
            <w:hideMark/>
          </w:tcPr>
          <w:p w14:paraId="3A6D8E4F" w14:textId="77777777" w:rsidR="005D0F56" w:rsidRPr="000B68ED" w:rsidRDefault="005D0F56" w:rsidP="000B68ED">
            <w:pPr>
              <w:pStyle w:val="TableText"/>
              <w:cnfStyle w:val="000000000000" w:firstRow="0" w:lastRow="0" w:firstColumn="0" w:lastColumn="0" w:oddVBand="0" w:evenVBand="0" w:oddHBand="0" w:evenHBand="0" w:firstRowFirstColumn="0" w:firstRowLastColumn="0" w:lastRowFirstColumn="0" w:lastRowLastColumn="0"/>
              <w:rPr>
                <w:rFonts w:cs="Times New Roman"/>
                <w:szCs w:val="20"/>
              </w:rPr>
            </w:pPr>
            <w:r w:rsidRPr="000B68ED">
              <w:rPr>
                <w:rFonts w:cs="Times New Roman"/>
                <w:szCs w:val="20"/>
              </w:rPr>
              <w:t>18</w:t>
            </w:r>
          </w:p>
        </w:tc>
      </w:tr>
      <w:tr w:rsidR="005D0F56" w:rsidRPr="002213A3" w14:paraId="77839301" w14:textId="77777777" w:rsidTr="00996D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4" w:type="pct"/>
            <w:tcBorders>
              <w:top w:val="none" w:sz="0" w:space="0" w:color="auto"/>
              <w:left w:val="none" w:sz="0" w:space="0" w:color="auto"/>
              <w:bottom w:val="none" w:sz="0" w:space="0" w:color="auto"/>
            </w:tcBorders>
            <w:hideMark/>
          </w:tcPr>
          <w:p w14:paraId="4E3CAE86" w14:textId="77777777" w:rsidR="005D0F56" w:rsidRPr="000B68ED" w:rsidRDefault="005D0F56" w:rsidP="000B68ED">
            <w:pPr>
              <w:pStyle w:val="TableText"/>
              <w:rPr>
                <w:rFonts w:cs="Times New Roman"/>
                <w:b w:val="0"/>
                <w:bCs w:val="0"/>
                <w:szCs w:val="20"/>
              </w:rPr>
            </w:pPr>
            <w:r w:rsidRPr="000B68ED">
              <w:rPr>
                <w:rFonts w:cs="Times New Roman"/>
                <w:b w:val="0"/>
                <w:bCs w:val="0"/>
                <w:szCs w:val="20"/>
              </w:rPr>
              <w:t xml:space="preserve">Align with the Global Stocktake </w:t>
            </w:r>
          </w:p>
        </w:tc>
        <w:tc>
          <w:tcPr>
            <w:tcW w:w="1328" w:type="pct"/>
            <w:tcBorders>
              <w:top w:val="none" w:sz="0" w:space="0" w:color="auto"/>
              <w:bottom w:val="none" w:sz="0" w:space="0" w:color="auto"/>
            </w:tcBorders>
          </w:tcPr>
          <w:p w14:paraId="09002AE4" w14:textId="77777777" w:rsidR="005D0F56" w:rsidRPr="000B68ED" w:rsidRDefault="005D0F56" w:rsidP="000B68ED">
            <w:pPr>
              <w:pStyle w:val="TableText"/>
              <w:cnfStyle w:val="000000100000" w:firstRow="0" w:lastRow="0" w:firstColumn="0" w:lastColumn="0" w:oddVBand="0" w:evenVBand="0" w:oddHBand="1" w:evenHBand="0" w:firstRowFirstColumn="0" w:firstRowLastColumn="0" w:lastRowFirstColumn="0" w:lastRowLastColumn="0"/>
              <w:rPr>
                <w:rFonts w:cs="Times New Roman"/>
                <w:szCs w:val="20"/>
              </w:rPr>
            </w:pPr>
            <w:r w:rsidRPr="000B68ED">
              <w:rPr>
                <w:rFonts w:cs="Times New Roman"/>
                <w:szCs w:val="20"/>
              </w:rPr>
              <w:t>7</w:t>
            </w:r>
          </w:p>
        </w:tc>
        <w:tc>
          <w:tcPr>
            <w:tcW w:w="1328" w:type="pct"/>
            <w:tcBorders>
              <w:top w:val="none" w:sz="0" w:space="0" w:color="auto"/>
              <w:bottom w:val="none" w:sz="0" w:space="0" w:color="auto"/>
              <w:right w:val="none" w:sz="0" w:space="0" w:color="auto"/>
            </w:tcBorders>
            <w:noWrap/>
            <w:hideMark/>
          </w:tcPr>
          <w:p w14:paraId="667A28FE" w14:textId="77777777" w:rsidR="005D0F56" w:rsidRPr="000B68ED" w:rsidRDefault="005D0F56" w:rsidP="000B68ED">
            <w:pPr>
              <w:pStyle w:val="TableText"/>
              <w:cnfStyle w:val="000000100000" w:firstRow="0" w:lastRow="0" w:firstColumn="0" w:lastColumn="0" w:oddVBand="0" w:evenVBand="0" w:oddHBand="1" w:evenHBand="0" w:firstRowFirstColumn="0" w:firstRowLastColumn="0" w:lastRowFirstColumn="0" w:lastRowLastColumn="0"/>
              <w:rPr>
                <w:rFonts w:cs="Times New Roman"/>
                <w:szCs w:val="20"/>
              </w:rPr>
            </w:pPr>
            <w:r w:rsidRPr="000B68ED">
              <w:rPr>
                <w:rFonts w:cs="Times New Roman"/>
                <w:szCs w:val="20"/>
              </w:rPr>
              <w:t>18</w:t>
            </w:r>
          </w:p>
        </w:tc>
      </w:tr>
      <w:tr w:rsidR="005D0F56" w:rsidRPr="002213A3" w14:paraId="6BC5E040" w14:textId="77777777" w:rsidTr="00996DEE">
        <w:trPr>
          <w:trHeight w:val="300"/>
        </w:trPr>
        <w:tc>
          <w:tcPr>
            <w:cnfStyle w:val="001000000000" w:firstRow="0" w:lastRow="0" w:firstColumn="1" w:lastColumn="0" w:oddVBand="0" w:evenVBand="0" w:oddHBand="0" w:evenHBand="0" w:firstRowFirstColumn="0" w:firstRowLastColumn="0" w:lastRowFirstColumn="0" w:lastRowLastColumn="0"/>
            <w:tcW w:w="2344" w:type="pct"/>
            <w:hideMark/>
          </w:tcPr>
          <w:p w14:paraId="0DAB7B70" w14:textId="77777777" w:rsidR="005D0F56" w:rsidRPr="000B68ED" w:rsidRDefault="005D0F56" w:rsidP="000B68ED">
            <w:pPr>
              <w:pStyle w:val="TableText"/>
              <w:rPr>
                <w:rFonts w:cs="Times New Roman"/>
                <w:b w:val="0"/>
                <w:bCs w:val="0"/>
                <w:szCs w:val="20"/>
              </w:rPr>
            </w:pPr>
            <w:r w:rsidRPr="000B68ED">
              <w:rPr>
                <w:rFonts w:cs="Times New Roman"/>
                <w:b w:val="0"/>
                <w:bCs w:val="0"/>
                <w:szCs w:val="20"/>
              </w:rPr>
              <w:t xml:space="preserve">Ensure a clear delivery plan </w:t>
            </w:r>
          </w:p>
        </w:tc>
        <w:tc>
          <w:tcPr>
            <w:tcW w:w="1328" w:type="pct"/>
          </w:tcPr>
          <w:p w14:paraId="06AB24B9" w14:textId="77777777" w:rsidR="005D0F56" w:rsidRPr="000B68ED" w:rsidRDefault="005D0F56" w:rsidP="000B68ED">
            <w:pPr>
              <w:pStyle w:val="TableText"/>
              <w:cnfStyle w:val="000000000000" w:firstRow="0" w:lastRow="0" w:firstColumn="0" w:lastColumn="0" w:oddVBand="0" w:evenVBand="0" w:oddHBand="0" w:evenHBand="0" w:firstRowFirstColumn="0" w:firstRowLastColumn="0" w:lastRowFirstColumn="0" w:lastRowLastColumn="0"/>
              <w:rPr>
                <w:rFonts w:cs="Times New Roman"/>
                <w:szCs w:val="20"/>
              </w:rPr>
            </w:pPr>
            <w:r w:rsidRPr="000B68ED">
              <w:rPr>
                <w:rFonts w:cs="Times New Roman"/>
                <w:szCs w:val="20"/>
              </w:rPr>
              <w:t>3</w:t>
            </w:r>
          </w:p>
        </w:tc>
        <w:tc>
          <w:tcPr>
            <w:tcW w:w="1328" w:type="pct"/>
            <w:noWrap/>
            <w:hideMark/>
          </w:tcPr>
          <w:p w14:paraId="6EAC870D" w14:textId="77777777" w:rsidR="005D0F56" w:rsidRPr="000B68ED" w:rsidRDefault="005D0F56" w:rsidP="000B68ED">
            <w:pPr>
              <w:pStyle w:val="TableText"/>
              <w:cnfStyle w:val="000000000000" w:firstRow="0" w:lastRow="0" w:firstColumn="0" w:lastColumn="0" w:oddVBand="0" w:evenVBand="0" w:oddHBand="0" w:evenHBand="0" w:firstRowFirstColumn="0" w:firstRowLastColumn="0" w:lastRowFirstColumn="0" w:lastRowLastColumn="0"/>
              <w:rPr>
                <w:rFonts w:cs="Times New Roman"/>
                <w:szCs w:val="20"/>
              </w:rPr>
            </w:pPr>
            <w:r w:rsidRPr="000B68ED">
              <w:rPr>
                <w:rFonts w:cs="Times New Roman"/>
                <w:szCs w:val="20"/>
              </w:rPr>
              <w:t>7</w:t>
            </w:r>
          </w:p>
        </w:tc>
      </w:tr>
      <w:tr w:rsidR="005D0F56" w:rsidRPr="002213A3" w14:paraId="63088C28" w14:textId="77777777" w:rsidTr="00996D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4" w:type="pct"/>
            <w:tcBorders>
              <w:top w:val="none" w:sz="0" w:space="0" w:color="auto"/>
              <w:left w:val="none" w:sz="0" w:space="0" w:color="auto"/>
              <w:bottom w:val="none" w:sz="0" w:space="0" w:color="auto"/>
            </w:tcBorders>
            <w:hideMark/>
          </w:tcPr>
          <w:p w14:paraId="2138F20F" w14:textId="10B3F784" w:rsidR="005D0F56" w:rsidRPr="000B68ED" w:rsidRDefault="008740E0" w:rsidP="000B68ED">
            <w:pPr>
              <w:pStyle w:val="TableText"/>
              <w:rPr>
                <w:rFonts w:cs="Times New Roman"/>
                <w:b w:val="0"/>
                <w:bCs w:val="0"/>
                <w:szCs w:val="20"/>
              </w:rPr>
            </w:pPr>
            <w:r>
              <w:rPr>
                <w:rFonts w:cs="Times New Roman"/>
                <w:b w:val="0"/>
                <w:bCs w:val="0"/>
                <w:szCs w:val="20"/>
              </w:rPr>
              <w:t>New Zealand’s r</w:t>
            </w:r>
            <w:r w:rsidR="005D0F56" w:rsidRPr="000B68ED">
              <w:rPr>
                <w:rFonts w:cs="Times New Roman"/>
                <w:b w:val="0"/>
                <w:bCs w:val="0"/>
                <w:szCs w:val="20"/>
              </w:rPr>
              <w:t xml:space="preserve">elative </w:t>
            </w:r>
            <w:r w:rsidR="008D247A">
              <w:rPr>
                <w:rFonts w:cs="Times New Roman"/>
                <w:b w:val="0"/>
                <w:bCs w:val="0"/>
                <w:szCs w:val="20"/>
              </w:rPr>
              <w:t xml:space="preserve">international </w:t>
            </w:r>
            <w:r w:rsidR="005D0F56" w:rsidRPr="000B68ED">
              <w:rPr>
                <w:rFonts w:cs="Times New Roman"/>
                <w:b w:val="0"/>
                <w:bCs w:val="0"/>
                <w:szCs w:val="20"/>
              </w:rPr>
              <w:t>standing</w:t>
            </w:r>
          </w:p>
        </w:tc>
        <w:tc>
          <w:tcPr>
            <w:tcW w:w="1328" w:type="pct"/>
            <w:tcBorders>
              <w:top w:val="none" w:sz="0" w:space="0" w:color="auto"/>
              <w:bottom w:val="none" w:sz="0" w:space="0" w:color="auto"/>
            </w:tcBorders>
          </w:tcPr>
          <w:p w14:paraId="20AAF833" w14:textId="77777777" w:rsidR="005D0F56" w:rsidRPr="000B68ED" w:rsidRDefault="005D0F56" w:rsidP="000B68ED">
            <w:pPr>
              <w:pStyle w:val="TableText"/>
              <w:cnfStyle w:val="000000100000" w:firstRow="0" w:lastRow="0" w:firstColumn="0" w:lastColumn="0" w:oddVBand="0" w:evenVBand="0" w:oddHBand="1" w:evenHBand="0" w:firstRowFirstColumn="0" w:firstRowLastColumn="0" w:lastRowFirstColumn="0" w:lastRowLastColumn="0"/>
              <w:rPr>
                <w:rFonts w:cs="Times New Roman"/>
                <w:szCs w:val="20"/>
              </w:rPr>
            </w:pPr>
            <w:r w:rsidRPr="000B68ED">
              <w:rPr>
                <w:rFonts w:cs="Times New Roman"/>
                <w:szCs w:val="20"/>
              </w:rPr>
              <w:t>2</w:t>
            </w:r>
          </w:p>
        </w:tc>
        <w:tc>
          <w:tcPr>
            <w:tcW w:w="1328" w:type="pct"/>
            <w:tcBorders>
              <w:top w:val="none" w:sz="0" w:space="0" w:color="auto"/>
              <w:bottom w:val="none" w:sz="0" w:space="0" w:color="auto"/>
              <w:right w:val="none" w:sz="0" w:space="0" w:color="auto"/>
            </w:tcBorders>
            <w:noWrap/>
            <w:hideMark/>
          </w:tcPr>
          <w:p w14:paraId="5A0092B2" w14:textId="77777777" w:rsidR="005D0F56" w:rsidRPr="000B68ED" w:rsidRDefault="005D0F56" w:rsidP="000B68ED">
            <w:pPr>
              <w:pStyle w:val="TableText"/>
              <w:cnfStyle w:val="000000100000" w:firstRow="0" w:lastRow="0" w:firstColumn="0" w:lastColumn="0" w:oddVBand="0" w:evenVBand="0" w:oddHBand="1" w:evenHBand="0" w:firstRowFirstColumn="0" w:firstRowLastColumn="0" w:lastRowFirstColumn="0" w:lastRowLastColumn="0"/>
              <w:rPr>
                <w:rFonts w:cs="Times New Roman"/>
                <w:szCs w:val="20"/>
              </w:rPr>
            </w:pPr>
            <w:r w:rsidRPr="000B68ED">
              <w:rPr>
                <w:rFonts w:cs="Times New Roman"/>
                <w:szCs w:val="20"/>
              </w:rPr>
              <w:t>6</w:t>
            </w:r>
          </w:p>
        </w:tc>
      </w:tr>
      <w:tr w:rsidR="005D0F56" w:rsidRPr="000B68ED" w14:paraId="54A5639D" w14:textId="77777777" w:rsidTr="00996DEE">
        <w:trPr>
          <w:trHeight w:val="300"/>
        </w:trPr>
        <w:tc>
          <w:tcPr>
            <w:cnfStyle w:val="001000000000" w:firstRow="0" w:lastRow="0" w:firstColumn="1" w:lastColumn="0" w:oddVBand="0" w:evenVBand="0" w:oddHBand="0" w:evenHBand="0" w:firstRowFirstColumn="0" w:firstRowLastColumn="0" w:lastRowFirstColumn="0" w:lastRowLastColumn="0"/>
            <w:tcW w:w="2344" w:type="pct"/>
          </w:tcPr>
          <w:p w14:paraId="59F5BE09" w14:textId="77777777" w:rsidR="005D0F56" w:rsidRPr="000B68ED" w:rsidRDefault="005D0F56" w:rsidP="000B68ED">
            <w:pPr>
              <w:pStyle w:val="TableText"/>
              <w:rPr>
                <w:rFonts w:cs="Times New Roman"/>
                <w:szCs w:val="20"/>
              </w:rPr>
            </w:pPr>
            <w:r w:rsidRPr="000B68ED">
              <w:rPr>
                <w:rFonts w:cs="Times New Roman"/>
                <w:szCs w:val="20"/>
              </w:rPr>
              <w:t>Total</w:t>
            </w:r>
          </w:p>
        </w:tc>
        <w:tc>
          <w:tcPr>
            <w:tcW w:w="1328" w:type="pct"/>
          </w:tcPr>
          <w:p w14:paraId="43884180" w14:textId="77777777" w:rsidR="005D0F56" w:rsidRPr="000B68ED" w:rsidRDefault="005D0F56" w:rsidP="000B68ED">
            <w:pPr>
              <w:pStyle w:val="TableText"/>
              <w:cnfStyle w:val="000000000000" w:firstRow="0" w:lastRow="0" w:firstColumn="0" w:lastColumn="0" w:oddVBand="0" w:evenVBand="0" w:oddHBand="0" w:evenHBand="0" w:firstRowFirstColumn="0" w:firstRowLastColumn="0" w:lastRowFirstColumn="0" w:lastRowLastColumn="0"/>
              <w:rPr>
                <w:rFonts w:cs="Times New Roman"/>
                <w:b/>
                <w:bCs/>
                <w:szCs w:val="20"/>
              </w:rPr>
            </w:pPr>
            <w:r w:rsidRPr="000B68ED">
              <w:rPr>
                <w:rFonts w:cs="Times New Roman"/>
                <w:b/>
                <w:bCs/>
                <w:szCs w:val="20"/>
              </w:rPr>
              <w:t>100</w:t>
            </w:r>
          </w:p>
        </w:tc>
        <w:tc>
          <w:tcPr>
            <w:tcW w:w="1328" w:type="pct"/>
            <w:noWrap/>
          </w:tcPr>
          <w:p w14:paraId="5D45AA5C" w14:textId="77777777" w:rsidR="005D0F56" w:rsidRPr="000B68ED" w:rsidRDefault="005D0F56" w:rsidP="000B68ED">
            <w:pPr>
              <w:pStyle w:val="TableText"/>
              <w:cnfStyle w:val="000000000000" w:firstRow="0" w:lastRow="0" w:firstColumn="0" w:lastColumn="0" w:oddVBand="0" w:evenVBand="0" w:oddHBand="0" w:evenHBand="0" w:firstRowFirstColumn="0" w:firstRowLastColumn="0" w:lastRowFirstColumn="0" w:lastRowLastColumn="0"/>
              <w:rPr>
                <w:rFonts w:cs="Times New Roman"/>
                <w:b/>
                <w:bCs/>
                <w:szCs w:val="20"/>
              </w:rPr>
            </w:pPr>
            <w:r w:rsidRPr="000B68ED">
              <w:rPr>
                <w:rFonts w:cs="Times New Roman"/>
                <w:b/>
                <w:bCs/>
                <w:szCs w:val="20"/>
              </w:rPr>
              <w:t>273</w:t>
            </w:r>
          </w:p>
        </w:tc>
      </w:tr>
    </w:tbl>
    <w:p w14:paraId="103A52CC" w14:textId="3B03B16E" w:rsidR="0046441D" w:rsidRDefault="00A81B5F" w:rsidP="008F2AAC">
      <w:pPr>
        <w:pStyle w:val="Heading2"/>
      </w:pPr>
      <w:bookmarkStart w:id="16" w:name="_Economic_considerations"/>
      <w:bookmarkStart w:id="17" w:name="_Toc188952416"/>
      <w:bookmarkEnd w:id="16"/>
      <w:r>
        <w:t>Economic considerations</w:t>
      </w:r>
      <w:bookmarkEnd w:id="17"/>
    </w:p>
    <w:p w14:paraId="7752A2A2" w14:textId="745F65E7" w:rsidR="00A81B5F" w:rsidRPr="00A81B5F" w:rsidRDefault="00A81B5F" w:rsidP="008F2AAC">
      <w:pPr>
        <w:pStyle w:val="BodyText"/>
        <w:rPr>
          <w:b/>
          <w:i/>
        </w:rPr>
      </w:pPr>
      <w:r w:rsidRPr="00987211">
        <w:rPr>
          <w:b/>
          <w:i/>
        </w:rPr>
        <w:t>Question 3</w:t>
      </w:r>
      <w:r w:rsidR="00BB59AA" w:rsidRPr="0096627F">
        <w:rPr>
          <w:b/>
          <w:i/>
        </w:rPr>
        <w:t>:</w:t>
      </w:r>
      <w:r w:rsidRPr="00987211">
        <w:rPr>
          <w:b/>
          <w:i/>
        </w:rPr>
        <w:t xml:space="preserve"> </w:t>
      </w:r>
      <w:r w:rsidRPr="00987211">
        <w:rPr>
          <w:i/>
        </w:rPr>
        <w:t>What factors in New Zealand’s economic outlook should be taken into consideration when setting NDC2?</w:t>
      </w:r>
    </w:p>
    <w:p w14:paraId="238A7D1F" w14:textId="55413B22" w:rsidR="001E1C25" w:rsidRDefault="00E47FFB" w:rsidP="00A81B5F">
      <w:pPr>
        <w:pStyle w:val="BodyText"/>
      </w:pPr>
      <w:r>
        <w:t xml:space="preserve">Out of the </w:t>
      </w:r>
      <w:r w:rsidR="00783357">
        <w:t>217 submitters who answered this question, 46 per cent said economic factors</w:t>
      </w:r>
      <w:r w:rsidR="00A20C3E">
        <w:t xml:space="preserve"> </w:t>
      </w:r>
      <w:r w:rsidR="00783357">
        <w:t>should be considered when setting NDC2</w:t>
      </w:r>
      <w:r w:rsidR="00A81B5F">
        <w:t xml:space="preserve">. These included a range of issues, such as inflation and the cost of living, the importance of exports to the New Zealand economy, and opportunities for electrification in the future. </w:t>
      </w:r>
    </w:p>
    <w:p w14:paraId="6C7EB139" w14:textId="5B51E082" w:rsidR="00B04757" w:rsidRDefault="00B04757" w:rsidP="00B04757">
      <w:pPr>
        <w:pStyle w:val="Figureheading"/>
      </w:pPr>
      <w:bookmarkStart w:id="18" w:name="_Toc188952269"/>
      <w:r w:rsidRPr="006B77BB">
        <w:t>Figure 1</w:t>
      </w:r>
      <w:r w:rsidRPr="006B77BB" w:rsidDel="008B2C4C">
        <w:t>:</w:t>
      </w:r>
      <w:r w:rsidR="008B2C4C">
        <w:tab/>
      </w:r>
      <w:r w:rsidR="000A2637">
        <w:t>New Zealand’s e</w:t>
      </w:r>
      <w:r w:rsidRPr="00B04757">
        <w:t>conomic factors to consider when setting NDC2</w:t>
      </w:r>
      <w:bookmarkEnd w:id="18"/>
    </w:p>
    <w:p w14:paraId="3429F287" w14:textId="1D5918CA" w:rsidR="00E771D7" w:rsidRPr="00E771D7" w:rsidRDefault="00220DEA" w:rsidP="00E771D7">
      <w:pPr>
        <w:pStyle w:val="BodyText"/>
      </w:pPr>
      <w:r>
        <w:rPr>
          <w:noProof/>
        </w:rPr>
        <w:drawing>
          <wp:inline distT="0" distB="0" distL="0" distR="0" wp14:anchorId="7E18B8F3" wp14:editId="74BFEF32">
            <wp:extent cx="5400675" cy="2686576"/>
            <wp:effectExtent l="0" t="0" r="9525" b="0"/>
            <wp:docPr id="1601824368" name="Chart 1">
              <a:extLst xmlns:a="http://schemas.openxmlformats.org/drawingml/2006/main">
                <a:ext uri="{FF2B5EF4-FFF2-40B4-BE49-F238E27FC236}">
                  <a16:creationId xmlns:a16="http://schemas.microsoft.com/office/drawing/2014/main" id="{1E7D69BA-1B5E-00D2-6DD3-9314EED22A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83FBC8" w14:textId="39A1A212" w:rsidR="008D7C11" w:rsidRDefault="008D7C11" w:rsidP="008D7C11">
      <w:pPr>
        <w:pStyle w:val="BodyText"/>
      </w:pPr>
      <w:r>
        <w:lastRenderedPageBreak/>
        <w:t xml:space="preserve">Our ability to take action came in second place in submitters’ consideration (27 per cent), followed by </w:t>
      </w:r>
      <w:r w:rsidR="00B407CB">
        <w:t xml:space="preserve">the </w:t>
      </w:r>
      <w:r>
        <w:t xml:space="preserve">availability </w:t>
      </w:r>
      <w:r w:rsidR="0041675E">
        <w:t xml:space="preserve">of </w:t>
      </w:r>
      <w:r>
        <w:t xml:space="preserve">and potential </w:t>
      </w:r>
      <w:r w:rsidR="0041675E">
        <w:t xml:space="preserve">to use </w:t>
      </w:r>
      <w:r>
        <w:t xml:space="preserve">renewable energy resources </w:t>
      </w:r>
      <w:r w:rsidR="0041675E">
        <w:t xml:space="preserve">in New Zealand </w:t>
      </w:r>
      <w:r>
        <w:t>(25 per cent) and sector</w:t>
      </w:r>
      <w:r w:rsidR="008B4874">
        <w:t>al</w:t>
      </w:r>
      <w:r>
        <w:t xml:space="preserve"> emissions profiles (</w:t>
      </w:r>
      <w:proofErr w:type="spellStart"/>
      <w:r w:rsidR="00837FC1">
        <w:t>eg</w:t>
      </w:r>
      <w:proofErr w:type="spellEnd"/>
      <w:r>
        <w:t>, agriculture</w:t>
      </w:r>
      <w:r w:rsidR="00565CF8">
        <w:t xml:space="preserve"> and </w:t>
      </w:r>
      <w:r>
        <w:t>transport).</w:t>
      </w:r>
    </w:p>
    <w:p w14:paraId="7E72D629" w14:textId="554E883D" w:rsidR="009E396D" w:rsidRDefault="009E396D" w:rsidP="00315B3B">
      <w:pPr>
        <w:pStyle w:val="Heading2"/>
      </w:pPr>
      <w:bookmarkStart w:id="19" w:name="_New_Zealand’s_fair"/>
      <w:bookmarkStart w:id="20" w:name="_Toc188952417"/>
      <w:bookmarkEnd w:id="19"/>
      <w:r>
        <w:t>New Zealand’s fair share</w:t>
      </w:r>
      <w:bookmarkEnd w:id="20"/>
    </w:p>
    <w:p w14:paraId="7B4374C9" w14:textId="1C2C37A5" w:rsidR="009E396D" w:rsidRPr="009E396D" w:rsidRDefault="009E396D" w:rsidP="00315B3B">
      <w:pPr>
        <w:pStyle w:val="BodyText"/>
        <w:rPr>
          <w:b/>
          <w:i/>
        </w:rPr>
      </w:pPr>
      <w:r w:rsidRPr="00180EFE">
        <w:rPr>
          <w:b/>
          <w:i/>
        </w:rPr>
        <w:t>Question 4</w:t>
      </w:r>
      <w:r w:rsidR="00565CF8" w:rsidRPr="00F417EC">
        <w:rPr>
          <w:b/>
          <w:bCs/>
        </w:rPr>
        <w:t>:</w:t>
      </w:r>
      <w:r w:rsidRPr="00180EFE">
        <w:rPr>
          <w:b/>
          <w:i/>
        </w:rPr>
        <w:t xml:space="preserve"> </w:t>
      </w:r>
      <w:r w:rsidRPr="00180EFE">
        <w:rPr>
          <w:i/>
        </w:rPr>
        <w:t xml:space="preserve">What factors do you think are most important for deciding a </w:t>
      </w:r>
      <w:r w:rsidR="00565CF8">
        <w:rPr>
          <w:i/>
          <w:iCs/>
        </w:rPr>
        <w:t>‘</w:t>
      </w:r>
      <w:r w:rsidRPr="00180EFE">
        <w:rPr>
          <w:i/>
        </w:rPr>
        <w:t>fair share</w:t>
      </w:r>
      <w:r w:rsidR="00565CF8">
        <w:rPr>
          <w:i/>
          <w:iCs/>
        </w:rPr>
        <w:t>’</w:t>
      </w:r>
      <w:r w:rsidRPr="00180EFE">
        <w:rPr>
          <w:i/>
        </w:rPr>
        <w:t xml:space="preserve"> for New Zealand for its NDC2?</w:t>
      </w:r>
    </w:p>
    <w:p w14:paraId="65E42FE3" w14:textId="7325D33C" w:rsidR="009E396D" w:rsidRDefault="009E396D" w:rsidP="009E396D">
      <w:pPr>
        <w:pStyle w:val="BodyText"/>
      </w:pPr>
      <w:r>
        <w:t xml:space="preserve">In total, 231 submitters answered this question. </w:t>
      </w:r>
      <w:r w:rsidR="003E36FC">
        <w:t>Their responses highlighted the most relevant factors t</w:t>
      </w:r>
      <w:r w:rsidR="0025449C">
        <w:t>h</w:t>
      </w:r>
      <w:r w:rsidR="003E36FC">
        <w:t xml:space="preserve">at should </w:t>
      </w:r>
      <w:r w:rsidR="00FA13F7">
        <w:t>guide what New Zealand</w:t>
      </w:r>
      <w:r w:rsidR="004D023B">
        <w:t xml:space="preserve">’s </w:t>
      </w:r>
      <w:r w:rsidR="00885A62">
        <w:t xml:space="preserve">fair share is when determining </w:t>
      </w:r>
      <w:r w:rsidR="0025449C">
        <w:t>NDC2:</w:t>
      </w:r>
    </w:p>
    <w:p w14:paraId="7E0E14D1" w14:textId="1BECCF4C" w:rsidR="009E396D" w:rsidRDefault="008B4874" w:rsidP="00315B3B">
      <w:pPr>
        <w:pStyle w:val="Bullet"/>
      </w:pPr>
      <w:r>
        <w:t>New Zealand’s</w:t>
      </w:r>
      <w:r w:rsidR="009E396D">
        <w:t xml:space="preserve"> status as a developed country</w:t>
      </w:r>
    </w:p>
    <w:p w14:paraId="7D4191B4" w14:textId="7A4281FF" w:rsidR="009E396D" w:rsidRDefault="009E396D" w:rsidP="00315B3B">
      <w:pPr>
        <w:pStyle w:val="Bullet"/>
      </w:pPr>
      <w:r>
        <w:t>New Zealand’s ability and capacity to take action</w:t>
      </w:r>
    </w:p>
    <w:p w14:paraId="577FA94A" w14:textId="192FC53B" w:rsidR="009E396D" w:rsidRPr="00E85F99" w:rsidRDefault="009E396D" w:rsidP="00315B3B">
      <w:pPr>
        <w:pStyle w:val="Bullet"/>
      </w:pPr>
      <w:r w:rsidRPr="00E85F99">
        <w:t xml:space="preserve">other </w:t>
      </w:r>
      <w:r w:rsidR="006234BF" w:rsidRPr="00E85F99">
        <w:t>factors such as</w:t>
      </w:r>
      <w:r w:rsidRPr="00E85F99">
        <w:t xml:space="preserve"> New Zealand’s high per capita emissions, the need to set a benchmark for other countries to follow, and New Zealand</w:t>
      </w:r>
      <w:r w:rsidR="009242B4">
        <w:t>’s</w:t>
      </w:r>
      <w:r w:rsidRPr="00E85F99">
        <w:t xml:space="preserve"> leadership in the Pacific</w:t>
      </w:r>
      <w:r w:rsidR="006816EF" w:rsidRPr="00E85F99">
        <w:t xml:space="preserve">. </w:t>
      </w:r>
    </w:p>
    <w:p w14:paraId="4A41B2C2" w14:textId="246A8B05" w:rsidR="00743530" w:rsidRDefault="00743530" w:rsidP="00743530">
      <w:pPr>
        <w:pStyle w:val="Figureheading"/>
      </w:pPr>
      <w:bookmarkStart w:id="21" w:name="_Toc188952270"/>
      <w:r w:rsidRPr="00743530">
        <w:t xml:space="preserve">Figure </w:t>
      </w:r>
      <w:r>
        <w:t>2</w:t>
      </w:r>
      <w:r w:rsidRPr="00743530" w:rsidDel="00FD6FE6">
        <w:t>:</w:t>
      </w:r>
      <w:r w:rsidR="00FD6FE6">
        <w:tab/>
      </w:r>
      <w:r w:rsidR="001C4498">
        <w:t>What factors make a ‘fair share’</w:t>
      </w:r>
      <w:bookmarkEnd w:id="21"/>
    </w:p>
    <w:p w14:paraId="7FF79FF1" w14:textId="77A4DABA" w:rsidR="0057043A" w:rsidRPr="0057043A" w:rsidRDefault="0057043A" w:rsidP="0057043A">
      <w:pPr>
        <w:pStyle w:val="BodyText"/>
      </w:pPr>
      <w:r>
        <w:rPr>
          <w:noProof/>
        </w:rPr>
        <w:drawing>
          <wp:inline distT="0" distB="0" distL="0" distR="0" wp14:anchorId="0A6818BF" wp14:editId="48524053">
            <wp:extent cx="5400675" cy="3149696"/>
            <wp:effectExtent l="0" t="0" r="0" b="0"/>
            <wp:docPr id="737518848" name="Chart 1">
              <a:extLst xmlns:a="http://schemas.openxmlformats.org/drawingml/2006/main">
                <a:ext uri="{FF2B5EF4-FFF2-40B4-BE49-F238E27FC236}">
                  <a16:creationId xmlns:a16="http://schemas.microsoft.com/office/drawing/2014/main" id="{68F017B6-B3B7-5959-F606-99E7E0B85C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29D01D4" w14:textId="77777777" w:rsidR="00744345" w:rsidRDefault="009E396D" w:rsidP="009E396D">
      <w:pPr>
        <w:pStyle w:val="BodyText"/>
      </w:pPr>
      <w:r>
        <w:t>Other</w:t>
      </w:r>
      <w:r w:rsidR="006234BF">
        <w:t xml:space="preserve"> submitters</w:t>
      </w:r>
      <w:r>
        <w:t xml:space="preserve"> took a different view, highlighting</w:t>
      </w:r>
      <w:r w:rsidR="00744345">
        <w:t>:</w:t>
      </w:r>
      <w:r>
        <w:t xml:space="preserve"> </w:t>
      </w:r>
    </w:p>
    <w:p w14:paraId="1A858894" w14:textId="51399560" w:rsidR="00744345" w:rsidRDefault="009E396D" w:rsidP="0063452E">
      <w:pPr>
        <w:pStyle w:val="Bullet"/>
      </w:pPr>
      <w:r>
        <w:t xml:space="preserve">New Zealand’s </w:t>
      </w:r>
      <w:r w:rsidR="00BA4861">
        <w:t xml:space="preserve">relatively low </w:t>
      </w:r>
      <w:r>
        <w:t>share of global emissions</w:t>
      </w:r>
      <w:r w:rsidR="00CA5510">
        <w:t xml:space="preserve">, and that </w:t>
      </w:r>
      <w:r>
        <w:t>other high-emitting countries should do more</w:t>
      </w:r>
    </w:p>
    <w:p w14:paraId="395E0F8F" w14:textId="280C646B" w:rsidR="00744345" w:rsidRDefault="009E396D" w:rsidP="0063452E">
      <w:pPr>
        <w:pStyle w:val="Bullet"/>
      </w:pPr>
      <w:r>
        <w:t>the need to consider the affordability and impact on the economy</w:t>
      </w:r>
    </w:p>
    <w:p w14:paraId="26DF7F3E" w14:textId="0BA44E57" w:rsidR="009E396D" w:rsidRDefault="00820FB2" w:rsidP="001F28A7">
      <w:pPr>
        <w:pStyle w:val="Bullet"/>
      </w:pPr>
      <w:r>
        <w:t>New Zealand’s</w:t>
      </w:r>
      <w:r w:rsidR="009E396D">
        <w:t xml:space="preserve"> high proportion of agricultural emissions</w:t>
      </w:r>
      <w:r w:rsidR="007032CF">
        <w:t xml:space="preserve">. </w:t>
      </w:r>
    </w:p>
    <w:p w14:paraId="3F1254BB" w14:textId="77777777" w:rsidR="006B0DE7" w:rsidRDefault="006B0DE7">
      <w:pPr>
        <w:spacing w:before="0" w:after="200" w:line="276" w:lineRule="auto"/>
        <w:jc w:val="left"/>
        <w:rPr>
          <w:rFonts w:ascii="Georgia" w:eastAsiaTheme="majorEastAsia" w:hAnsi="Georgia" w:cstheme="majorBidi"/>
          <w:b/>
          <w:bCs/>
          <w:color w:val="1B556B"/>
          <w:sz w:val="36"/>
          <w:szCs w:val="26"/>
        </w:rPr>
      </w:pPr>
      <w:bookmarkStart w:id="22" w:name="_International_cooperation"/>
      <w:bookmarkStart w:id="23" w:name="_Toc188952418"/>
      <w:bookmarkEnd w:id="22"/>
      <w:r>
        <w:br w:type="page"/>
      </w:r>
    </w:p>
    <w:p w14:paraId="2FC780B0" w14:textId="18F661CB" w:rsidR="001463F0" w:rsidRDefault="001C27BF" w:rsidP="001F28A7">
      <w:pPr>
        <w:pStyle w:val="Heading2"/>
      </w:pPr>
      <w:r>
        <w:lastRenderedPageBreak/>
        <w:t>International cooperation</w:t>
      </w:r>
      <w:bookmarkEnd w:id="23"/>
    </w:p>
    <w:p w14:paraId="5B002929" w14:textId="5C9AAC96" w:rsidR="001C27BF" w:rsidRPr="001F28A7" w:rsidRDefault="007B711F" w:rsidP="001F28A7">
      <w:pPr>
        <w:pStyle w:val="BodyText"/>
        <w:rPr>
          <w:i/>
        </w:rPr>
      </w:pPr>
      <w:r w:rsidRPr="001F28A7">
        <w:rPr>
          <w:b/>
          <w:i/>
        </w:rPr>
        <w:t>Question 5</w:t>
      </w:r>
      <w:r w:rsidR="00374BA8" w:rsidRPr="001F28A7">
        <w:rPr>
          <w:b/>
          <w:i/>
        </w:rPr>
        <w:t>:</w:t>
      </w:r>
      <w:r w:rsidRPr="001F28A7" w:rsidDel="00374BA8">
        <w:rPr>
          <w:b/>
          <w:i/>
        </w:rPr>
        <w:t xml:space="preserve"> </w:t>
      </w:r>
      <w:r w:rsidRPr="001F28A7">
        <w:rPr>
          <w:i/>
        </w:rPr>
        <w:t>Should NDC2 be set at a level that is achievable with domestic action only or should it be set at a level that is achievable with a mix of domestic action and international cooperation (offshore mitigation)?</w:t>
      </w:r>
    </w:p>
    <w:p w14:paraId="7BAD5147" w14:textId="02B44015" w:rsidR="009C213F" w:rsidRDefault="009C213F" w:rsidP="009C213F">
      <w:pPr>
        <w:pStyle w:val="BodyText"/>
      </w:pPr>
      <w:r>
        <w:t xml:space="preserve">In total, 281 submitters answered this question. Of these, 54 per cent, indicated support for NDC2 to be set at a level achievable through a mix of domestic action and international cooperation. 21 per cent favoured a domestic only target, and 25 per cent were unsure, did not answer or selected ‘other’. </w:t>
      </w:r>
    </w:p>
    <w:p w14:paraId="7F48CB32" w14:textId="0F0AE07F" w:rsidR="009C213F" w:rsidRDefault="00242A2B" w:rsidP="009C213F">
      <w:pPr>
        <w:pStyle w:val="BodyText"/>
      </w:pPr>
      <w:r>
        <w:t>S</w:t>
      </w:r>
      <w:r w:rsidR="009C213F">
        <w:t>ubmitters who indicated ‘other’, expressed a range of different views on the role that international cooperation and wider climate policy and economic considerations for setting and meeting NDC2.</w:t>
      </w:r>
    </w:p>
    <w:p w14:paraId="371A6E25" w14:textId="5AF7CA56" w:rsidR="00F430C4" w:rsidRDefault="00395180" w:rsidP="00395180">
      <w:pPr>
        <w:pStyle w:val="Figureheading"/>
      </w:pPr>
      <w:bookmarkStart w:id="24" w:name="_Toc188952271"/>
      <w:r>
        <w:t>Figure 3</w:t>
      </w:r>
      <w:r w:rsidDel="00FD6FE6">
        <w:t>:</w:t>
      </w:r>
      <w:r w:rsidR="00FD6FE6">
        <w:tab/>
      </w:r>
      <w:r w:rsidR="00D30323">
        <w:t>Support for d</w:t>
      </w:r>
      <w:r w:rsidR="00F158C3">
        <w:t>omestic and international action to meet NDC2</w:t>
      </w:r>
      <w:bookmarkEnd w:id="24"/>
    </w:p>
    <w:p w14:paraId="26CB3364" w14:textId="2B1415A8" w:rsidR="00F430C4" w:rsidRPr="009C213F" w:rsidRDefault="00C84CEE" w:rsidP="009C213F">
      <w:pPr>
        <w:pStyle w:val="BodyText"/>
      </w:pPr>
      <w:r>
        <w:rPr>
          <w:noProof/>
        </w:rPr>
        <w:drawing>
          <wp:inline distT="0" distB="0" distL="0" distR="0" wp14:anchorId="3C8F9E48" wp14:editId="3353EDA2">
            <wp:extent cx="4572000" cy="2362200"/>
            <wp:effectExtent l="0" t="0" r="0" b="0"/>
            <wp:docPr id="4700116" name="Chart 1">
              <a:extLst xmlns:a="http://schemas.openxmlformats.org/drawingml/2006/main">
                <a:ext uri="{FF2B5EF4-FFF2-40B4-BE49-F238E27FC236}">
                  <a16:creationId xmlns:a16="http://schemas.microsoft.com/office/drawing/2014/main" id="{B2EFB9CB-2715-84D3-0D78-664A7E5284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4BDD637" w14:textId="12F77EB3" w:rsidR="00A15CA0" w:rsidRDefault="009311D4" w:rsidP="00A15CA0">
      <w:pPr>
        <w:pStyle w:val="Heading2"/>
      </w:pPr>
      <w:bookmarkStart w:id="25" w:name="_Appendix_1"/>
      <w:bookmarkStart w:id="26" w:name="_Toc188952419"/>
      <w:bookmarkEnd w:id="25"/>
      <w:r>
        <w:t>Individual submissions</w:t>
      </w:r>
      <w:bookmarkEnd w:id="26"/>
    </w:p>
    <w:p w14:paraId="31D0045A" w14:textId="2D714E82" w:rsidR="00A15CA0" w:rsidRDefault="00A15CA0" w:rsidP="00A15CA0">
      <w:pPr>
        <w:jc w:val="left"/>
      </w:pPr>
      <w:r w:rsidRPr="00C22BC0">
        <w:t>Alongside this</w:t>
      </w:r>
      <w:r>
        <w:t xml:space="preserve"> summary</w:t>
      </w:r>
      <w:r w:rsidRPr="00C22BC0">
        <w:t xml:space="preserve">, </w:t>
      </w:r>
      <w:r>
        <w:t xml:space="preserve">the Ministry </w:t>
      </w:r>
      <w:r w:rsidR="00B54E85">
        <w:t>has</w:t>
      </w:r>
      <w:r w:rsidR="00B54E85" w:rsidRPr="00C22BC0">
        <w:t xml:space="preserve"> </w:t>
      </w:r>
      <w:r w:rsidRPr="00C22BC0">
        <w:t>also publish</w:t>
      </w:r>
      <w:r w:rsidR="00B54E85">
        <w:t>ed</w:t>
      </w:r>
      <w:r>
        <w:t xml:space="preserve"> individual</w:t>
      </w:r>
      <w:r w:rsidRPr="00C22BC0">
        <w:t xml:space="preserve"> submissions from those who </w:t>
      </w:r>
      <w:r>
        <w:t xml:space="preserve">gave their consent to publicly share their feedback. </w:t>
      </w:r>
      <w:r w:rsidRPr="00C22BC0">
        <w:t xml:space="preserve">These </w:t>
      </w:r>
      <w:r w:rsidR="00B54E85">
        <w:t>are</w:t>
      </w:r>
      <w:r w:rsidRPr="00C22BC0">
        <w:t xml:space="preserve"> available on </w:t>
      </w:r>
      <w:hyperlink r:id="rId26" w:history="1">
        <w:r w:rsidRPr="00D943D2">
          <w:rPr>
            <w:rStyle w:val="Hyperlink"/>
          </w:rPr>
          <w:t>Citizen Space</w:t>
        </w:r>
      </w:hyperlink>
      <w:r>
        <w:t>.</w:t>
      </w:r>
    </w:p>
    <w:p w14:paraId="0DCFC1D5" w14:textId="1750519A" w:rsidR="00D51469" w:rsidRPr="00554B30" w:rsidRDefault="009311D4" w:rsidP="00554B30">
      <w:r>
        <w:t>Further information</w:t>
      </w:r>
      <w:r w:rsidR="00AA6267">
        <w:t xml:space="preserve"> on NDC2 is available on </w:t>
      </w:r>
      <w:r w:rsidR="00712F99">
        <w:t xml:space="preserve">the </w:t>
      </w:r>
      <w:hyperlink r:id="rId27" w:history="1">
        <w:r w:rsidR="00712F99" w:rsidRPr="00F3024F">
          <w:rPr>
            <w:rStyle w:val="Hyperlink"/>
          </w:rPr>
          <w:t xml:space="preserve">Ministry for the Environment </w:t>
        </w:r>
        <w:r w:rsidR="00AA6267" w:rsidRPr="00F3024F">
          <w:rPr>
            <w:rStyle w:val="Hyperlink"/>
          </w:rPr>
          <w:t>website</w:t>
        </w:r>
      </w:hyperlink>
      <w:r w:rsidR="00AA6267">
        <w:t>.</w:t>
      </w:r>
    </w:p>
    <w:sectPr w:rsidR="00D51469" w:rsidRPr="00554B30" w:rsidSect="009F3F8A">
      <w:footerReference w:type="even" r:id="rId28"/>
      <w:footerReference w:type="default" r:id="rId29"/>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49935" w14:textId="77777777" w:rsidR="00135A21" w:rsidRDefault="00135A21" w:rsidP="0080531E">
      <w:pPr>
        <w:spacing w:before="0" w:after="0" w:line="240" w:lineRule="auto"/>
      </w:pPr>
      <w:r>
        <w:separator/>
      </w:r>
    </w:p>
    <w:p w14:paraId="0ED6735A" w14:textId="77777777" w:rsidR="00135A21" w:rsidRDefault="00135A21"/>
  </w:endnote>
  <w:endnote w:type="continuationSeparator" w:id="0">
    <w:p w14:paraId="1FB0059F" w14:textId="77777777" w:rsidR="00135A21" w:rsidRDefault="00135A21" w:rsidP="0080531E">
      <w:pPr>
        <w:spacing w:before="0" w:after="0" w:line="240" w:lineRule="auto"/>
      </w:pPr>
      <w:r>
        <w:continuationSeparator/>
      </w:r>
    </w:p>
    <w:p w14:paraId="3ED4602E" w14:textId="77777777" w:rsidR="00135A21" w:rsidRDefault="00135A21"/>
  </w:endnote>
  <w:endnote w:type="continuationNotice" w:id="1">
    <w:p w14:paraId="1F5DB62E" w14:textId="77777777" w:rsidR="00135A21" w:rsidRDefault="00135A2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24D1" w14:textId="11BEC109" w:rsidR="00E5210B" w:rsidRDefault="00E5210B" w:rsidP="009F1D7F">
    <w:pPr>
      <w:spacing w:before="0" w:after="0" w:line="240"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81C7" w14:textId="77777777" w:rsidR="00E5210B" w:rsidRDefault="00E5210B" w:rsidP="00E65427">
    <w:pPr>
      <w:spacing w:before="24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824F" w14:textId="77777777" w:rsidR="00E5210B" w:rsidRDefault="00E5210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B6C1" w14:textId="21068F95" w:rsidR="00E453AB" w:rsidRPr="00F9288A" w:rsidRDefault="00E5210B" w:rsidP="00026367">
    <w:pPr>
      <w:pStyle w:val="Footereven"/>
      <w:jc w:val="left"/>
      <w:rPr>
        <w:iCs/>
      </w:rPr>
    </w:pPr>
    <w:r w:rsidRPr="004F458A">
      <w:rPr>
        <w:b/>
      </w:rPr>
      <w:fldChar w:fldCharType="begin"/>
    </w:r>
    <w:r w:rsidRPr="004F458A">
      <w:instrText xml:space="preserve"> PAGE </w:instrText>
    </w:r>
    <w:r w:rsidRPr="004F458A">
      <w:rPr>
        <w:b/>
      </w:rPr>
      <w:fldChar w:fldCharType="separate"/>
    </w:r>
    <w:r w:rsidR="005D3242">
      <w:rPr>
        <w:noProof/>
      </w:rPr>
      <w:t>8</w:t>
    </w:r>
    <w:r w:rsidRPr="004F458A">
      <w:rPr>
        <w:b/>
      </w:rPr>
      <w:fldChar w:fldCharType="end"/>
    </w:r>
    <w:r>
      <w:tab/>
    </w:r>
    <w:r w:rsidR="00F9288A" w:rsidRPr="00A65960">
      <w:rPr>
        <w:iCs/>
      </w:rPr>
      <w:t xml:space="preserve">Setting New Zealand’s second Nationally Determined Contribution: Summary of </w:t>
    </w:r>
    <w:r w:rsidR="002C066A" w:rsidRPr="00F9288A" w:rsidDel="00F9288A">
      <w:rPr>
        <w:iCs/>
      </w:rPr>
      <w:t>submissions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FB9F" w14:textId="47867A16" w:rsidR="00E453AB" w:rsidRDefault="00E5210B" w:rsidP="008D7C11">
    <w:pPr>
      <w:pStyle w:val="Footerodd"/>
    </w:pPr>
    <w:r>
      <w:tab/>
    </w:r>
    <w:r w:rsidR="004F67A1" w:rsidRPr="00A65960">
      <w:rPr>
        <w:iCs/>
      </w:rPr>
      <w:t xml:space="preserve">Setting New Zealand’s second Nationally Determined Contribution: Summary of </w:t>
    </w:r>
    <w:r w:rsidR="008D7C11" w:rsidDel="004F67A1">
      <w:t>submissions</w:t>
    </w:r>
    <w:r>
      <w:tab/>
    </w:r>
    <w:r w:rsidR="008540A6">
      <w:fldChar w:fldCharType="begin"/>
    </w:r>
    <w:r w:rsidR="008540A6">
      <w:instrText xml:space="preserve"> PAGE   \* MERGEFORMAT </w:instrText>
    </w:r>
    <w:r w:rsidR="008540A6">
      <w:fldChar w:fldCharType="separate"/>
    </w:r>
    <w:r w:rsidR="005D3242">
      <w:rPr>
        <w:noProof/>
      </w:rPr>
      <w:t>7</w:t>
    </w:r>
    <w:r w:rsidR="008540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518A" w14:textId="77777777" w:rsidR="00135A21" w:rsidRDefault="00135A21" w:rsidP="00CB5C5F">
      <w:pPr>
        <w:spacing w:before="0" w:after="80" w:line="240" w:lineRule="auto"/>
      </w:pPr>
      <w:r>
        <w:separator/>
      </w:r>
    </w:p>
  </w:footnote>
  <w:footnote w:type="continuationSeparator" w:id="0">
    <w:p w14:paraId="681464D6" w14:textId="77777777" w:rsidR="00135A21" w:rsidRDefault="00135A21" w:rsidP="0080531E">
      <w:pPr>
        <w:spacing w:before="0" w:after="0" w:line="240" w:lineRule="auto"/>
      </w:pPr>
      <w:r>
        <w:continuationSeparator/>
      </w:r>
    </w:p>
    <w:p w14:paraId="716D5109" w14:textId="77777777" w:rsidR="00135A21" w:rsidRDefault="00135A21"/>
  </w:footnote>
  <w:footnote w:type="continuationNotice" w:id="1">
    <w:p w14:paraId="43CDDA76" w14:textId="77777777" w:rsidR="00135A21" w:rsidRDefault="00135A2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69CB" w14:textId="21B4ADCB" w:rsidR="00DE7BF8" w:rsidRPr="00DE7BF8" w:rsidRDefault="00DE7BF8" w:rsidP="009F1D7F">
    <w:pPr>
      <w:pStyle w:val="Header"/>
      <w:jc w:val="lef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A18B" w14:textId="77777777" w:rsidR="00E5210B" w:rsidRDefault="00E5210B" w:rsidP="003615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7E55" w14:textId="77777777" w:rsidR="00E5210B" w:rsidRDefault="00E52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A04B7D"/>
    <w:multiLevelType w:val="hybridMultilevel"/>
    <w:tmpl w:val="06E861CE"/>
    <w:lvl w:ilvl="0" w:tplc="DB9802EA">
      <w:start w:val="1"/>
      <w:numFmt w:val="lowerRoman"/>
      <w:lvlText w:val="%1."/>
      <w:lvlJc w:val="left"/>
      <w:pPr>
        <w:ind w:left="1080" w:hanging="720"/>
      </w:pPr>
      <w:rPr>
        <w:rFonts w:hint="default"/>
        <w: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3"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1151057D"/>
    <w:multiLevelType w:val="multilevel"/>
    <w:tmpl w:val="138898A2"/>
    <w:styleLink w:val="MfEParagraph-numberedtoList-numbered"/>
    <w:lvl w:ilvl="0">
      <w:start w:val="1"/>
      <w:numFmt w:val="decimal"/>
      <w:pStyle w:val="Paragraph-numbered"/>
      <w:lvlText w:val="%1."/>
      <w:lvlJc w:val="left"/>
      <w:pPr>
        <w:ind w:left="425" w:hanging="425"/>
      </w:pPr>
      <w:rPr>
        <w:rFonts w:hint="default"/>
      </w:rPr>
    </w:lvl>
    <w:lvl w:ilvl="1">
      <w:start w:val="1"/>
      <w:numFmt w:val="lowerRoman"/>
      <w:pStyle w:val="Listnumbered"/>
      <w:lvlText w:val="%2."/>
      <w:lvlJc w:val="left"/>
      <w:pPr>
        <w:ind w:left="851" w:hanging="426"/>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7"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8"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0"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5" w15:restartNumberingAfterBreak="0">
    <w:nsid w:val="2D886FF2"/>
    <w:multiLevelType w:val="hybridMultilevel"/>
    <w:tmpl w:val="B45A8F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E6F201E"/>
    <w:multiLevelType w:val="multilevel"/>
    <w:tmpl w:val="C7440BB4"/>
    <w:numStyleLink w:val="Style2"/>
  </w:abstractNum>
  <w:abstractNum w:abstractNumId="17" w15:restartNumberingAfterBreak="0">
    <w:nsid w:val="2F5F0583"/>
    <w:multiLevelType w:val="hybridMultilevel"/>
    <w:tmpl w:val="22AC9694"/>
    <w:lvl w:ilvl="0" w:tplc="6054D606">
      <w:start w:val="1"/>
      <w:numFmt w:val="lowerRoman"/>
      <w:lvlText w:val="%1)"/>
      <w:lvlJc w:val="left"/>
      <w:pPr>
        <w:ind w:left="1080" w:hanging="720"/>
      </w:pPr>
      <w:rPr>
        <w:rFonts w:hint="default"/>
        <w: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9"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264066"/>
    <w:multiLevelType w:val="hybridMultilevel"/>
    <w:tmpl w:val="98A2E64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D465A16"/>
    <w:multiLevelType w:val="multilevel"/>
    <w:tmpl w:val="7CBA8A4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8"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30"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4"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042717"/>
    <w:multiLevelType w:val="multilevel"/>
    <w:tmpl w:val="DCDEB9D0"/>
    <w:numStyleLink w:val="Style1"/>
  </w:abstractNum>
  <w:abstractNum w:abstractNumId="36" w15:restartNumberingAfterBreak="0">
    <w:nsid w:val="6D4F4244"/>
    <w:multiLevelType w:val="hybridMultilevel"/>
    <w:tmpl w:val="A63CF4A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9" w15:restartNumberingAfterBreak="0">
    <w:nsid w:val="71127DA0"/>
    <w:multiLevelType w:val="hybridMultilevel"/>
    <w:tmpl w:val="06E861CE"/>
    <w:lvl w:ilvl="0" w:tplc="FFFFFFFF">
      <w:start w:val="1"/>
      <w:numFmt w:val="lowerRoman"/>
      <w:lvlText w:val="%1."/>
      <w:lvlJc w:val="left"/>
      <w:pPr>
        <w:ind w:left="1080" w:hanging="72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8B7DC4"/>
    <w:multiLevelType w:val="hybridMultilevel"/>
    <w:tmpl w:val="06E861CE"/>
    <w:lvl w:ilvl="0" w:tplc="FFFFFFFF">
      <w:start w:val="1"/>
      <w:numFmt w:val="lowerRoman"/>
      <w:lvlText w:val="%1."/>
      <w:lvlJc w:val="left"/>
      <w:pPr>
        <w:ind w:left="1080" w:hanging="72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848715540">
    <w:abstractNumId w:val="18"/>
  </w:num>
  <w:num w:numId="2" w16cid:durableId="1287734805">
    <w:abstractNumId w:val="29"/>
  </w:num>
  <w:num w:numId="3" w16cid:durableId="1538541818">
    <w:abstractNumId w:val="43"/>
  </w:num>
  <w:num w:numId="4" w16cid:durableId="550508225">
    <w:abstractNumId w:val="24"/>
  </w:num>
  <w:num w:numId="5" w16cid:durableId="745567648">
    <w:abstractNumId w:val="14"/>
  </w:num>
  <w:num w:numId="6" w16cid:durableId="2076933510">
    <w:abstractNumId w:val="9"/>
  </w:num>
  <w:num w:numId="7" w16cid:durableId="1899433097">
    <w:abstractNumId w:val="27"/>
  </w:num>
  <w:num w:numId="8" w16cid:durableId="1088233813">
    <w:abstractNumId w:val="26"/>
  </w:num>
  <w:num w:numId="9" w16cid:durableId="394550804">
    <w:abstractNumId w:val="41"/>
  </w:num>
  <w:num w:numId="10" w16cid:durableId="1709380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602378">
    <w:abstractNumId w:val="2"/>
  </w:num>
  <w:num w:numId="12" w16cid:durableId="1912157551">
    <w:abstractNumId w:val="33"/>
  </w:num>
  <w:num w:numId="13" w16cid:durableId="797454537">
    <w:abstractNumId w:val="13"/>
  </w:num>
  <w:num w:numId="14" w16cid:durableId="284310654">
    <w:abstractNumId w:val="35"/>
  </w:num>
  <w:num w:numId="15" w16cid:durableId="1819420646">
    <w:abstractNumId w:val="25"/>
  </w:num>
  <w:num w:numId="16" w16cid:durableId="1770615197">
    <w:abstractNumId w:val="12"/>
  </w:num>
  <w:num w:numId="17" w16cid:durableId="1658604841">
    <w:abstractNumId w:val="34"/>
  </w:num>
  <w:num w:numId="18" w16cid:durableId="905535034">
    <w:abstractNumId w:val="30"/>
  </w:num>
  <w:num w:numId="19" w16cid:durableId="1465346826">
    <w:abstractNumId w:val="37"/>
  </w:num>
  <w:num w:numId="20" w16cid:durableId="676690097">
    <w:abstractNumId w:val="16"/>
  </w:num>
  <w:num w:numId="21" w16cid:durableId="2031447556">
    <w:abstractNumId w:val="31"/>
  </w:num>
  <w:num w:numId="22" w16cid:durableId="752623358">
    <w:abstractNumId w:val="6"/>
  </w:num>
  <w:num w:numId="23" w16cid:durableId="867841801">
    <w:abstractNumId w:val="28"/>
  </w:num>
  <w:num w:numId="24" w16cid:durableId="720790089">
    <w:abstractNumId w:val="19"/>
  </w:num>
  <w:num w:numId="25" w16cid:durableId="222520331">
    <w:abstractNumId w:val="40"/>
  </w:num>
  <w:num w:numId="26" w16cid:durableId="717584311">
    <w:abstractNumId w:val="32"/>
  </w:num>
  <w:num w:numId="27" w16cid:durableId="779765061">
    <w:abstractNumId w:val="0"/>
  </w:num>
  <w:num w:numId="28" w16cid:durableId="342437984">
    <w:abstractNumId w:val="22"/>
  </w:num>
  <w:num w:numId="29" w16cid:durableId="86079989">
    <w:abstractNumId w:val="10"/>
  </w:num>
  <w:num w:numId="30" w16cid:durableId="190724435">
    <w:abstractNumId w:val="5"/>
  </w:num>
  <w:num w:numId="31" w16cid:durableId="180439593">
    <w:abstractNumId w:val="3"/>
  </w:num>
  <w:num w:numId="32" w16cid:durableId="2007590403">
    <w:abstractNumId w:val="7"/>
  </w:num>
  <w:num w:numId="33" w16cid:durableId="1951621493">
    <w:abstractNumId w:val="11"/>
  </w:num>
  <w:num w:numId="34" w16cid:durableId="1425766684">
    <w:abstractNumId w:val="23"/>
  </w:num>
  <w:num w:numId="35" w16cid:durableId="11616712">
    <w:abstractNumId w:val="20"/>
  </w:num>
  <w:num w:numId="36" w16cid:durableId="1911882459">
    <w:abstractNumId w:val="8"/>
  </w:num>
  <w:num w:numId="37" w16cid:durableId="1044714646">
    <w:abstractNumId w:val="38"/>
  </w:num>
  <w:num w:numId="38" w16cid:durableId="19952593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7755829">
    <w:abstractNumId w:val="21"/>
  </w:num>
  <w:num w:numId="40" w16cid:durableId="505441054">
    <w:abstractNumId w:val="15"/>
  </w:num>
  <w:num w:numId="41" w16cid:durableId="1917595431">
    <w:abstractNumId w:val="17"/>
  </w:num>
  <w:num w:numId="42" w16cid:durableId="1663385753">
    <w:abstractNumId w:val="1"/>
  </w:num>
  <w:num w:numId="43" w16cid:durableId="2047751613">
    <w:abstractNumId w:val="36"/>
  </w:num>
  <w:num w:numId="44" w16cid:durableId="434595291">
    <w:abstractNumId w:val="23"/>
  </w:num>
  <w:num w:numId="45" w16cid:durableId="867109938">
    <w:abstractNumId w:val="23"/>
  </w:num>
  <w:num w:numId="46" w16cid:durableId="663241587">
    <w:abstractNumId w:val="42"/>
  </w:num>
  <w:num w:numId="47" w16cid:durableId="361589862">
    <w:abstractNumId w:val="23"/>
  </w:num>
  <w:num w:numId="48" w16cid:durableId="687873081">
    <w:abstractNumId w:val="39"/>
  </w:num>
  <w:num w:numId="49" w16cid:durableId="377095487">
    <w:abstractNumId w:val="23"/>
  </w:num>
  <w:num w:numId="50" w16cid:durableId="86463198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removeDateAndTime/>
  <w:proofState w:spelling="clean"/>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93"/>
    <w:rsid w:val="00000792"/>
    <w:rsid w:val="00000F04"/>
    <w:rsid w:val="00001387"/>
    <w:rsid w:val="000025A5"/>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303C"/>
    <w:rsid w:val="00014236"/>
    <w:rsid w:val="000148F6"/>
    <w:rsid w:val="00015139"/>
    <w:rsid w:val="00015217"/>
    <w:rsid w:val="000159D2"/>
    <w:rsid w:val="00016264"/>
    <w:rsid w:val="00016993"/>
    <w:rsid w:val="00016CAB"/>
    <w:rsid w:val="00016E5B"/>
    <w:rsid w:val="0001749B"/>
    <w:rsid w:val="00017D75"/>
    <w:rsid w:val="00017E44"/>
    <w:rsid w:val="00017FE5"/>
    <w:rsid w:val="000206A0"/>
    <w:rsid w:val="00021910"/>
    <w:rsid w:val="00022E8D"/>
    <w:rsid w:val="0002348A"/>
    <w:rsid w:val="000235B5"/>
    <w:rsid w:val="00023BDA"/>
    <w:rsid w:val="00024708"/>
    <w:rsid w:val="00024EE7"/>
    <w:rsid w:val="00025D92"/>
    <w:rsid w:val="00025F96"/>
    <w:rsid w:val="00025FAB"/>
    <w:rsid w:val="00026367"/>
    <w:rsid w:val="00026E89"/>
    <w:rsid w:val="000275A3"/>
    <w:rsid w:val="00030558"/>
    <w:rsid w:val="000305C9"/>
    <w:rsid w:val="00030699"/>
    <w:rsid w:val="00030725"/>
    <w:rsid w:val="0003082E"/>
    <w:rsid w:val="00030DB8"/>
    <w:rsid w:val="00031A83"/>
    <w:rsid w:val="0003213A"/>
    <w:rsid w:val="00032A81"/>
    <w:rsid w:val="000340D8"/>
    <w:rsid w:val="0003427D"/>
    <w:rsid w:val="00034DFA"/>
    <w:rsid w:val="000357ED"/>
    <w:rsid w:val="00035D5D"/>
    <w:rsid w:val="00035E15"/>
    <w:rsid w:val="0003640E"/>
    <w:rsid w:val="0003688A"/>
    <w:rsid w:val="000368FC"/>
    <w:rsid w:val="00036A0D"/>
    <w:rsid w:val="00036DA3"/>
    <w:rsid w:val="000379BF"/>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5F13"/>
    <w:rsid w:val="00046288"/>
    <w:rsid w:val="000477C7"/>
    <w:rsid w:val="00047941"/>
    <w:rsid w:val="00047964"/>
    <w:rsid w:val="00050084"/>
    <w:rsid w:val="00050A22"/>
    <w:rsid w:val="00050E27"/>
    <w:rsid w:val="0005144F"/>
    <w:rsid w:val="00051AF1"/>
    <w:rsid w:val="00051D42"/>
    <w:rsid w:val="00052535"/>
    <w:rsid w:val="000537C5"/>
    <w:rsid w:val="000538A1"/>
    <w:rsid w:val="00055375"/>
    <w:rsid w:val="00056319"/>
    <w:rsid w:val="000564E7"/>
    <w:rsid w:val="00056770"/>
    <w:rsid w:val="00057386"/>
    <w:rsid w:val="00057EEF"/>
    <w:rsid w:val="000619CB"/>
    <w:rsid w:val="00061B14"/>
    <w:rsid w:val="00062387"/>
    <w:rsid w:val="000637C2"/>
    <w:rsid w:val="000640F0"/>
    <w:rsid w:val="0006434D"/>
    <w:rsid w:val="000643A1"/>
    <w:rsid w:val="00064679"/>
    <w:rsid w:val="00064A13"/>
    <w:rsid w:val="00064AF4"/>
    <w:rsid w:val="00064DB1"/>
    <w:rsid w:val="00065BA3"/>
    <w:rsid w:val="00065D3B"/>
    <w:rsid w:val="00066721"/>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265A"/>
    <w:rsid w:val="000735A2"/>
    <w:rsid w:val="00074BB4"/>
    <w:rsid w:val="0007517E"/>
    <w:rsid w:val="00075FE1"/>
    <w:rsid w:val="00076667"/>
    <w:rsid w:val="00077473"/>
    <w:rsid w:val="00077481"/>
    <w:rsid w:val="000776F9"/>
    <w:rsid w:val="00077879"/>
    <w:rsid w:val="00077EE0"/>
    <w:rsid w:val="000802F9"/>
    <w:rsid w:val="000810AE"/>
    <w:rsid w:val="0008145A"/>
    <w:rsid w:val="0008162D"/>
    <w:rsid w:val="00081B03"/>
    <w:rsid w:val="000831C8"/>
    <w:rsid w:val="0008371D"/>
    <w:rsid w:val="00083F5E"/>
    <w:rsid w:val="00084FDB"/>
    <w:rsid w:val="0008505C"/>
    <w:rsid w:val="00085C46"/>
    <w:rsid w:val="000860C6"/>
    <w:rsid w:val="0008686A"/>
    <w:rsid w:val="00087175"/>
    <w:rsid w:val="00087CE5"/>
    <w:rsid w:val="00087D35"/>
    <w:rsid w:val="0009132D"/>
    <w:rsid w:val="0009146C"/>
    <w:rsid w:val="00091796"/>
    <w:rsid w:val="00091BA2"/>
    <w:rsid w:val="00091CB0"/>
    <w:rsid w:val="00094344"/>
    <w:rsid w:val="00094849"/>
    <w:rsid w:val="000953C6"/>
    <w:rsid w:val="000953F4"/>
    <w:rsid w:val="0009590C"/>
    <w:rsid w:val="000959E7"/>
    <w:rsid w:val="00095C45"/>
    <w:rsid w:val="00095E7D"/>
    <w:rsid w:val="000964DE"/>
    <w:rsid w:val="000972AB"/>
    <w:rsid w:val="000974AE"/>
    <w:rsid w:val="00097B40"/>
    <w:rsid w:val="00097D0E"/>
    <w:rsid w:val="00097E94"/>
    <w:rsid w:val="000A109B"/>
    <w:rsid w:val="000A17EA"/>
    <w:rsid w:val="000A1C7A"/>
    <w:rsid w:val="000A2345"/>
    <w:rsid w:val="000A2394"/>
    <w:rsid w:val="000A2637"/>
    <w:rsid w:val="000A31C1"/>
    <w:rsid w:val="000A32C5"/>
    <w:rsid w:val="000A3411"/>
    <w:rsid w:val="000A34CA"/>
    <w:rsid w:val="000A3B44"/>
    <w:rsid w:val="000A426F"/>
    <w:rsid w:val="000A4559"/>
    <w:rsid w:val="000A45FD"/>
    <w:rsid w:val="000A477B"/>
    <w:rsid w:val="000A558D"/>
    <w:rsid w:val="000A5611"/>
    <w:rsid w:val="000A563C"/>
    <w:rsid w:val="000A59C5"/>
    <w:rsid w:val="000A5DEA"/>
    <w:rsid w:val="000A5EBD"/>
    <w:rsid w:val="000A614F"/>
    <w:rsid w:val="000A7504"/>
    <w:rsid w:val="000A7658"/>
    <w:rsid w:val="000A7F0F"/>
    <w:rsid w:val="000A7F4C"/>
    <w:rsid w:val="000B02BC"/>
    <w:rsid w:val="000B0498"/>
    <w:rsid w:val="000B0F36"/>
    <w:rsid w:val="000B10E1"/>
    <w:rsid w:val="000B1942"/>
    <w:rsid w:val="000B19EA"/>
    <w:rsid w:val="000B1BED"/>
    <w:rsid w:val="000B2240"/>
    <w:rsid w:val="000B2477"/>
    <w:rsid w:val="000B2600"/>
    <w:rsid w:val="000B36F9"/>
    <w:rsid w:val="000B4074"/>
    <w:rsid w:val="000B4732"/>
    <w:rsid w:val="000B4BCD"/>
    <w:rsid w:val="000B6109"/>
    <w:rsid w:val="000B66DC"/>
    <w:rsid w:val="000B68ED"/>
    <w:rsid w:val="000B6D1F"/>
    <w:rsid w:val="000C062F"/>
    <w:rsid w:val="000C0C17"/>
    <w:rsid w:val="000C17E7"/>
    <w:rsid w:val="000C3270"/>
    <w:rsid w:val="000C577E"/>
    <w:rsid w:val="000C7EA2"/>
    <w:rsid w:val="000D04BA"/>
    <w:rsid w:val="000D0B6E"/>
    <w:rsid w:val="000D0D65"/>
    <w:rsid w:val="000D12BE"/>
    <w:rsid w:val="000D12E0"/>
    <w:rsid w:val="000D1944"/>
    <w:rsid w:val="000D1DD9"/>
    <w:rsid w:val="000D2172"/>
    <w:rsid w:val="000D293C"/>
    <w:rsid w:val="000D2BC1"/>
    <w:rsid w:val="000D337B"/>
    <w:rsid w:val="000D385A"/>
    <w:rsid w:val="000D38C2"/>
    <w:rsid w:val="000D3CA7"/>
    <w:rsid w:val="000D519C"/>
    <w:rsid w:val="000D5B16"/>
    <w:rsid w:val="000D5FD6"/>
    <w:rsid w:val="000D6201"/>
    <w:rsid w:val="000D6488"/>
    <w:rsid w:val="000D7088"/>
    <w:rsid w:val="000D770B"/>
    <w:rsid w:val="000D788E"/>
    <w:rsid w:val="000E10C4"/>
    <w:rsid w:val="000E12B0"/>
    <w:rsid w:val="000E1BC8"/>
    <w:rsid w:val="000E1D32"/>
    <w:rsid w:val="000E26D8"/>
    <w:rsid w:val="000E29BF"/>
    <w:rsid w:val="000E2A79"/>
    <w:rsid w:val="000E2A8B"/>
    <w:rsid w:val="000E2B94"/>
    <w:rsid w:val="000E3156"/>
    <w:rsid w:val="000E35B6"/>
    <w:rsid w:val="000E3BB8"/>
    <w:rsid w:val="000E3D9B"/>
    <w:rsid w:val="000E3DFD"/>
    <w:rsid w:val="000E4261"/>
    <w:rsid w:val="000E4697"/>
    <w:rsid w:val="000E4D0A"/>
    <w:rsid w:val="000E5265"/>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1D43"/>
    <w:rsid w:val="000F1FFF"/>
    <w:rsid w:val="000F20AA"/>
    <w:rsid w:val="000F2651"/>
    <w:rsid w:val="000F348D"/>
    <w:rsid w:val="000F369A"/>
    <w:rsid w:val="000F4463"/>
    <w:rsid w:val="000F4ECC"/>
    <w:rsid w:val="000F5285"/>
    <w:rsid w:val="000F52E0"/>
    <w:rsid w:val="000F53A9"/>
    <w:rsid w:val="000F5820"/>
    <w:rsid w:val="000F6464"/>
    <w:rsid w:val="000F6628"/>
    <w:rsid w:val="000F6C25"/>
    <w:rsid w:val="000F76EB"/>
    <w:rsid w:val="000F78AE"/>
    <w:rsid w:val="000F7E25"/>
    <w:rsid w:val="001007EE"/>
    <w:rsid w:val="00100F76"/>
    <w:rsid w:val="0010148E"/>
    <w:rsid w:val="001018BB"/>
    <w:rsid w:val="0010253C"/>
    <w:rsid w:val="00102BD1"/>
    <w:rsid w:val="0010486A"/>
    <w:rsid w:val="0010561C"/>
    <w:rsid w:val="00105C0F"/>
    <w:rsid w:val="00105E00"/>
    <w:rsid w:val="00105E39"/>
    <w:rsid w:val="0010603D"/>
    <w:rsid w:val="00106561"/>
    <w:rsid w:val="00106D63"/>
    <w:rsid w:val="001075F3"/>
    <w:rsid w:val="00107A01"/>
    <w:rsid w:val="00107C23"/>
    <w:rsid w:val="00110307"/>
    <w:rsid w:val="00110C7F"/>
    <w:rsid w:val="00110EE2"/>
    <w:rsid w:val="00111A7A"/>
    <w:rsid w:val="00111A88"/>
    <w:rsid w:val="0011221A"/>
    <w:rsid w:val="00113283"/>
    <w:rsid w:val="001137AE"/>
    <w:rsid w:val="00113B20"/>
    <w:rsid w:val="001147B3"/>
    <w:rsid w:val="001148F7"/>
    <w:rsid w:val="001149B2"/>
    <w:rsid w:val="00114C2D"/>
    <w:rsid w:val="00115125"/>
    <w:rsid w:val="001152F2"/>
    <w:rsid w:val="001157D7"/>
    <w:rsid w:val="00116382"/>
    <w:rsid w:val="00116484"/>
    <w:rsid w:val="00116ACF"/>
    <w:rsid w:val="00116D5C"/>
    <w:rsid w:val="001172B2"/>
    <w:rsid w:val="00117F9B"/>
    <w:rsid w:val="001201AD"/>
    <w:rsid w:val="00121211"/>
    <w:rsid w:val="00121628"/>
    <w:rsid w:val="0012167D"/>
    <w:rsid w:val="00122189"/>
    <w:rsid w:val="00122280"/>
    <w:rsid w:val="00122D42"/>
    <w:rsid w:val="00123345"/>
    <w:rsid w:val="00123B9F"/>
    <w:rsid w:val="00123C46"/>
    <w:rsid w:val="0012470B"/>
    <w:rsid w:val="00125C75"/>
    <w:rsid w:val="00125C7E"/>
    <w:rsid w:val="00126400"/>
    <w:rsid w:val="0012677C"/>
    <w:rsid w:val="00127945"/>
    <w:rsid w:val="00127D94"/>
    <w:rsid w:val="00127E90"/>
    <w:rsid w:val="001302C1"/>
    <w:rsid w:val="001306D3"/>
    <w:rsid w:val="00130A41"/>
    <w:rsid w:val="001310BF"/>
    <w:rsid w:val="00133E73"/>
    <w:rsid w:val="00133FDB"/>
    <w:rsid w:val="00134F4A"/>
    <w:rsid w:val="001351CB"/>
    <w:rsid w:val="00135A21"/>
    <w:rsid w:val="00135E4E"/>
    <w:rsid w:val="00136246"/>
    <w:rsid w:val="001364D4"/>
    <w:rsid w:val="001371C8"/>
    <w:rsid w:val="001372ED"/>
    <w:rsid w:val="00140454"/>
    <w:rsid w:val="00140883"/>
    <w:rsid w:val="00140FEF"/>
    <w:rsid w:val="00142B50"/>
    <w:rsid w:val="00143873"/>
    <w:rsid w:val="001439E9"/>
    <w:rsid w:val="00143C55"/>
    <w:rsid w:val="00144C6F"/>
    <w:rsid w:val="00145089"/>
    <w:rsid w:val="001451E7"/>
    <w:rsid w:val="001462E3"/>
    <w:rsid w:val="001463F0"/>
    <w:rsid w:val="0014720C"/>
    <w:rsid w:val="001472C2"/>
    <w:rsid w:val="00147458"/>
    <w:rsid w:val="00147569"/>
    <w:rsid w:val="00147E21"/>
    <w:rsid w:val="00150BA8"/>
    <w:rsid w:val="00150D19"/>
    <w:rsid w:val="0015181B"/>
    <w:rsid w:val="00151A9F"/>
    <w:rsid w:val="0015299E"/>
    <w:rsid w:val="00152B87"/>
    <w:rsid w:val="001532BB"/>
    <w:rsid w:val="00153A96"/>
    <w:rsid w:val="00153D1C"/>
    <w:rsid w:val="001543E2"/>
    <w:rsid w:val="00155B43"/>
    <w:rsid w:val="001565A2"/>
    <w:rsid w:val="001567C3"/>
    <w:rsid w:val="00156A12"/>
    <w:rsid w:val="00157B3F"/>
    <w:rsid w:val="00157F8A"/>
    <w:rsid w:val="0016013F"/>
    <w:rsid w:val="00160C3D"/>
    <w:rsid w:val="001615BD"/>
    <w:rsid w:val="00161B24"/>
    <w:rsid w:val="00161C41"/>
    <w:rsid w:val="00161DD5"/>
    <w:rsid w:val="001633A4"/>
    <w:rsid w:val="001634D6"/>
    <w:rsid w:val="001648DD"/>
    <w:rsid w:val="00165705"/>
    <w:rsid w:val="00166389"/>
    <w:rsid w:val="00166E03"/>
    <w:rsid w:val="001678D8"/>
    <w:rsid w:val="00167E4C"/>
    <w:rsid w:val="00171449"/>
    <w:rsid w:val="0017199C"/>
    <w:rsid w:val="00171C7E"/>
    <w:rsid w:val="00171ED6"/>
    <w:rsid w:val="00171F35"/>
    <w:rsid w:val="00172552"/>
    <w:rsid w:val="00172873"/>
    <w:rsid w:val="00172CF7"/>
    <w:rsid w:val="001730B0"/>
    <w:rsid w:val="0017319E"/>
    <w:rsid w:val="00173A1F"/>
    <w:rsid w:val="00173BC3"/>
    <w:rsid w:val="00174128"/>
    <w:rsid w:val="00175C34"/>
    <w:rsid w:val="00175F9A"/>
    <w:rsid w:val="00176E98"/>
    <w:rsid w:val="00177996"/>
    <w:rsid w:val="00180B3F"/>
    <w:rsid w:val="00180C83"/>
    <w:rsid w:val="00180CE5"/>
    <w:rsid w:val="00180EFE"/>
    <w:rsid w:val="0018175B"/>
    <w:rsid w:val="001820A3"/>
    <w:rsid w:val="0018332A"/>
    <w:rsid w:val="00183D80"/>
    <w:rsid w:val="001842C8"/>
    <w:rsid w:val="00184734"/>
    <w:rsid w:val="00185044"/>
    <w:rsid w:val="001850DB"/>
    <w:rsid w:val="0018599C"/>
    <w:rsid w:val="001869EE"/>
    <w:rsid w:val="00186D00"/>
    <w:rsid w:val="0018743A"/>
    <w:rsid w:val="00190A57"/>
    <w:rsid w:val="00190B3F"/>
    <w:rsid w:val="0019122C"/>
    <w:rsid w:val="00191908"/>
    <w:rsid w:val="00192DF3"/>
    <w:rsid w:val="0019301F"/>
    <w:rsid w:val="00193286"/>
    <w:rsid w:val="001937B8"/>
    <w:rsid w:val="00193B3D"/>
    <w:rsid w:val="00193E4B"/>
    <w:rsid w:val="00194857"/>
    <w:rsid w:val="00194BB7"/>
    <w:rsid w:val="00194CC5"/>
    <w:rsid w:val="00195078"/>
    <w:rsid w:val="001951B2"/>
    <w:rsid w:val="0019565D"/>
    <w:rsid w:val="00197564"/>
    <w:rsid w:val="00197EC2"/>
    <w:rsid w:val="00197ECE"/>
    <w:rsid w:val="001A02B4"/>
    <w:rsid w:val="001A1274"/>
    <w:rsid w:val="001A1535"/>
    <w:rsid w:val="001A1CED"/>
    <w:rsid w:val="001A279B"/>
    <w:rsid w:val="001A2DC3"/>
    <w:rsid w:val="001A2E87"/>
    <w:rsid w:val="001A3869"/>
    <w:rsid w:val="001A38C2"/>
    <w:rsid w:val="001A65C8"/>
    <w:rsid w:val="001A732E"/>
    <w:rsid w:val="001A7F30"/>
    <w:rsid w:val="001B06E2"/>
    <w:rsid w:val="001B103A"/>
    <w:rsid w:val="001B103D"/>
    <w:rsid w:val="001B1513"/>
    <w:rsid w:val="001B1767"/>
    <w:rsid w:val="001B2453"/>
    <w:rsid w:val="001B3D48"/>
    <w:rsid w:val="001B49C6"/>
    <w:rsid w:val="001B5AF9"/>
    <w:rsid w:val="001B6600"/>
    <w:rsid w:val="001B6994"/>
    <w:rsid w:val="001B6B9B"/>
    <w:rsid w:val="001B6C27"/>
    <w:rsid w:val="001B7144"/>
    <w:rsid w:val="001B7654"/>
    <w:rsid w:val="001B7E91"/>
    <w:rsid w:val="001C0C03"/>
    <w:rsid w:val="001C147E"/>
    <w:rsid w:val="001C151B"/>
    <w:rsid w:val="001C19E5"/>
    <w:rsid w:val="001C1AFC"/>
    <w:rsid w:val="001C27BF"/>
    <w:rsid w:val="001C3666"/>
    <w:rsid w:val="001C3800"/>
    <w:rsid w:val="001C3974"/>
    <w:rsid w:val="001C3C7B"/>
    <w:rsid w:val="001C4470"/>
    <w:rsid w:val="001C4498"/>
    <w:rsid w:val="001C6122"/>
    <w:rsid w:val="001C6587"/>
    <w:rsid w:val="001C69BE"/>
    <w:rsid w:val="001C6DB5"/>
    <w:rsid w:val="001C71AC"/>
    <w:rsid w:val="001C7316"/>
    <w:rsid w:val="001C7E5C"/>
    <w:rsid w:val="001D00CC"/>
    <w:rsid w:val="001D02B8"/>
    <w:rsid w:val="001D0494"/>
    <w:rsid w:val="001D07B7"/>
    <w:rsid w:val="001D1719"/>
    <w:rsid w:val="001D171B"/>
    <w:rsid w:val="001D1732"/>
    <w:rsid w:val="001D1E2E"/>
    <w:rsid w:val="001D2203"/>
    <w:rsid w:val="001D255C"/>
    <w:rsid w:val="001D2DEF"/>
    <w:rsid w:val="001D30BB"/>
    <w:rsid w:val="001D488C"/>
    <w:rsid w:val="001D48A9"/>
    <w:rsid w:val="001D4B28"/>
    <w:rsid w:val="001D4CDF"/>
    <w:rsid w:val="001D4F88"/>
    <w:rsid w:val="001D578D"/>
    <w:rsid w:val="001D5818"/>
    <w:rsid w:val="001D653A"/>
    <w:rsid w:val="001D7DEE"/>
    <w:rsid w:val="001E02CB"/>
    <w:rsid w:val="001E0F22"/>
    <w:rsid w:val="001E1423"/>
    <w:rsid w:val="001E14FD"/>
    <w:rsid w:val="001E180F"/>
    <w:rsid w:val="001E1C25"/>
    <w:rsid w:val="001E1C64"/>
    <w:rsid w:val="001E1CEC"/>
    <w:rsid w:val="001E2B92"/>
    <w:rsid w:val="001E2ECB"/>
    <w:rsid w:val="001E3986"/>
    <w:rsid w:val="001E4B64"/>
    <w:rsid w:val="001E552A"/>
    <w:rsid w:val="001E57B9"/>
    <w:rsid w:val="001E6655"/>
    <w:rsid w:val="001E6E8D"/>
    <w:rsid w:val="001E7EE4"/>
    <w:rsid w:val="001E7F76"/>
    <w:rsid w:val="001F0FAF"/>
    <w:rsid w:val="001F139F"/>
    <w:rsid w:val="001F2805"/>
    <w:rsid w:val="001F28A7"/>
    <w:rsid w:val="001F2E79"/>
    <w:rsid w:val="001F2F07"/>
    <w:rsid w:val="001F3123"/>
    <w:rsid w:val="001F376D"/>
    <w:rsid w:val="001F418C"/>
    <w:rsid w:val="001F4B2D"/>
    <w:rsid w:val="001F4F40"/>
    <w:rsid w:val="001F50E0"/>
    <w:rsid w:val="001F594C"/>
    <w:rsid w:val="001F65BB"/>
    <w:rsid w:val="001F69FC"/>
    <w:rsid w:val="001F6D62"/>
    <w:rsid w:val="001F7675"/>
    <w:rsid w:val="00200FAE"/>
    <w:rsid w:val="0020102D"/>
    <w:rsid w:val="002010E2"/>
    <w:rsid w:val="00201B73"/>
    <w:rsid w:val="00202517"/>
    <w:rsid w:val="00202ADB"/>
    <w:rsid w:val="00202BB7"/>
    <w:rsid w:val="00203F1F"/>
    <w:rsid w:val="0020435B"/>
    <w:rsid w:val="00204533"/>
    <w:rsid w:val="00204F2D"/>
    <w:rsid w:val="00205566"/>
    <w:rsid w:val="002059F6"/>
    <w:rsid w:val="002063AA"/>
    <w:rsid w:val="00210549"/>
    <w:rsid w:val="0021069E"/>
    <w:rsid w:val="00210804"/>
    <w:rsid w:val="0021088F"/>
    <w:rsid w:val="0021092A"/>
    <w:rsid w:val="002113FE"/>
    <w:rsid w:val="00211737"/>
    <w:rsid w:val="0021181B"/>
    <w:rsid w:val="0021230F"/>
    <w:rsid w:val="002125B0"/>
    <w:rsid w:val="002125F6"/>
    <w:rsid w:val="00212A3A"/>
    <w:rsid w:val="00212A82"/>
    <w:rsid w:val="00214EA2"/>
    <w:rsid w:val="0021518A"/>
    <w:rsid w:val="002160FA"/>
    <w:rsid w:val="00216151"/>
    <w:rsid w:val="002166DD"/>
    <w:rsid w:val="002168A2"/>
    <w:rsid w:val="00216AC3"/>
    <w:rsid w:val="00217157"/>
    <w:rsid w:val="00217867"/>
    <w:rsid w:val="002205E4"/>
    <w:rsid w:val="00220D67"/>
    <w:rsid w:val="00220DE1"/>
    <w:rsid w:val="00220DEA"/>
    <w:rsid w:val="002215F8"/>
    <w:rsid w:val="00221F80"/>
    <w:rsid w:val="0022273A"/>
    <w:rsid w:val="00222D28"/>
    <w:rsid w:val="00223CF4"/>
    <w:rsid w:val="00224220"/>
    <w:rsid w:val="00224398"/>
    <w:rsid w:val="00224A81"/>
    <w:rsid w:val="00224E91"/>
    <w:rsid w:val="00225B4C"/>
    <w:rsid w:val="00225E1E"/>
    <w:rsid w:val="00226129"/>
    <w:rsid w:val="0022614D"/>
    <w:rsid w:val="00226AA2"/>
    <w:rsid w:val="00227218"/>
    <w:rsid w:val="0022770A"/>
    <w:rsid w:val="00227B5A"/>
    <w:rsid w:val="00227BEE"/>
    <w:rsid w:val="00227FB4"/>
    <w:rsid w:val="0023057E"/>
    <w:rsid w:val="002312BC"/>
    <w:rsid w:val="002337E5"/>
    <w:rsid w:val="00233C06"/>
    <w:rsid w:val="00233F24"/>
    <w:rsid w:val="00234BBB"/>
    <w:rsid w:val="002356F4"/>
    <w:rsid w:val="00235F02"/>
    <w:rsid w:val="00236D28"/>
    <w:rsid w:val="00237FE4"/>
    <w:rsid w:val="00240656"/>
    <w:rsid w:val="00241610"/>
    <w:rsid w:val="00241AED"/>
    <w:rsid w:val="00242A2B"/>
    <w:rsid w:val="00243182"/>
    <w:rsid w:val="002438E5"/>
    <w:rsid w:val="00243928"/>
    <w:rsid w:val="00243946"/>
    <w:rsid w:val="00243BC5"/>
    <w:rsid w:val="00243C7D"/>
    <w:rsid w:val="00243E9A"/>
    <w:rsid w:val="00244371"/>
    <w:rsid w:val="00244AF8"/>
    <w:rsid w:val="00244BC5"/>
    <w:rsid w:val="00244D94"/>
    <w:rsid w:val="00244E68"/>
    <w:rsid w:val="002456C5"/>
    <w:rsid w:val="00245ABE"/>
    <w:rsid w:val="00245C0B"/>
    <w:rsid w:val="00246862"/>
    <w:rsid w:val="00246EAE"/>
    <w:rsid w:val="00247069"/>
    <w:rsid w:val="00247116"/>
    <w:rsid w:val="002471E5"/>
    <w:rsid w:val="002517A8"/>
    <w:rsid w:val="00251EEE"/>
    <w:rsid w:val="002520C3"/>
    <w:rsid w:val="0025225F"/>
    <w:rsid w:val="00253056"/>
    <w:rsid w:val="00253177"/>
    <w:rsid w:val="002538B8"/>
    <w:rsid w:val="0025396F"/>
    <w:rsid w:val="00254319"/>
    <w:rsid w:val="0025449C"/>
    <w:rsid w:val="002545DF"/>
    <w:rsid w:val="002546A4"/>
    <w:rsid w:val="0025539F"/>
    <w:rsid w:val="00256388"/>
    <w:rsid w:val="00256E44"/>
    <w:rsid w:val="002605BF"/>
    <w:rsid w:val="00260919"/>
    <w:rsid w:val="00260A08"/>
    <w:rsid w:val="002612FD"/>
    <w:rsid w:val="002613DC"/>
    <w:rsid w:val="00261755"/>
    <w:rsid w:val="00261AAA"/>
    <w:rsid w:val="00262097"/>
    <w:rsid w:val="00262D20"/>
    <w:rsid w:val="002634AB"/>
    <w:rsid w:val="002638E0"/>
    <w:rsid w:val="00263C19"/>
    <w:rsid w:val="00263E9F"/>
    <w:rsid w:val="00264F03"/>
    <w:rsid w:val="00264F8F"/>
    <w:rsid w:val="002655AE"/>
    <w:rsid w:val="0026591F"/>
    <w:rsid w:val="00265A65"/>
    <w:rsid w:val="00265E79"/>
    <w:rsid w:val="002660F0"/>
    <w:rsid w:val="00266466"/>
    <w:rsid w:val="0026694F"/>
    <w:rsid w:val="002675B6"/>
    <w:rsid w:val="00267A99"/>
    <w:rsid w:val="00270271"/>
    <w:rsid w:val="00272174"/>
    <w:rsid w:val="002721A6"/>
    <w:rsid w:val="002722E0"/>
    <w:rsid w:val="002730EC"/>
    <w:rsid w:val="00273100"/>
    <w:rsid w:val="002735CC"/>
    <w:rsid w:val="00273CE1"/>
    <w:rsid w:val="00274588"/>
    <w:rsid w:val="00274A67"/>
    <w:rsid w:val="00274AA2"/>
    <w:rsid w:val="002756EF"/>
    <w:rsid w:val="00275708"/>
    <w:rsid w:val="002768CF"/>
    <w:rsid w:val="00276F82"/>
    <w:rsid w:val="00277175"/>
    <w:rsid w:val="0028032A"/>
    <w:rsid w:val="002805DF"/>
    <w:rsid w:val="0028092D"/>
    <w:rsid w:val="00281190"/>
    <w:rsid w:val="002815D9"/>
    <w:rsid w:val="00282317"/>
    <w:rsid w:val="00282D25"/>
    <w:rsid w:val="00282DF9"/>
    <w:rsid w:val="00283A44"/>
    <w:rsid w:val="00284117"/>
    <w:rsid w:val="0028529F"/>
    <w:rsid w:val="00285687"/>
    <w:rsid w:val="0028581F"/>
    <w:rsid w:val="00286977"/>
    <w:rsid w:val="00287649"/>
    <w:rsid w:val="00287867"/>
    <w:rsid w:val="00287DAB"/>
    <w:rsid w:val="00287FB6"/>
    <w:rsid w:val="002900C5"/>
    <w:rsid w:val="002901E0"/>
    <w:rsid w:val="0029075B"/>
    <w:rsid w:val="00290BB1"/>
    <w:rsid w:val="00291BC1"/>
    <w:rsid w:val="002933CA"/>
    <w:rsid w:val="00293A8F"/>
    <w:rsid w:val="00293E4F"/>
    <w:rsid w:val="00295155"/>
    <w:rsid w:val="002953B4"/>
    <w:rsid w:val="00295D51"/>
    <w:rsid w:val="00296203"/>
    <w:rsid w:val="00296428"/>
    <w:rsid w:val="0029643D"/>
    <w:rsid w:val="00296BA9"/>
    <w:rsid w:val="0029706A"/>
    <w:rsid w:val="002972EE"/>
    <w:rsid w:val="00297E16"/>
    <w:rsid w:val="00297F01"/>
    <w:rsid w:val="002A052D"/>
    <w:rsid w:val="002A06DF"/>
    <w:rsid w:val="002A0DF8"/>
    <w:rsid w:val="002A170D"/>
    <w:rsid w:val="002A1928"/>
    <w:rsid w:val="002A1F1F"/>
    <w:rsid w:val="002A21B5"/>
    <w:rsid w:val="002A2631"/>
    <w:rsid w:val="002A27C2"/>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8AC"/>
    <w:rsid w:val="002A799A"/>
    <w:rsid w:val="002B097D"/>
    <w:rsid w:val="002B11B2"/>
    <w:rsid w:val="002B18F7"/>
    <w:rsid w:val="002B31CF"/>
    <w:rsid w:val="002B3ED7"/>
    <w:rsid w:val="002B4778"/>
    <w:rsid w:val="002B75B2"/>
    <w:rsid w:val="002B777B"/>
    <w:rsid w:val="002B79B7"/>
    <w:rsid w:val="002C066A"/>
    <w:rsid w:val="002C141D"/>
    <w:rsid w:val="002C19C0"/>
    <w:rsid w:val="002C2485"/>
    <w:rsid w:val="002C25E0"/>
    <w:rsid w:val="002C2A2D"/>
    <w:rsid w:val="002C36C0"/>
    <w:rsid w:val="002C3928"/>
    <w:rsid w:val="002C3B33"/>
    <w:rsid w:val="002C435E"/>
    <w:rsid w:val="002C43BB"/>
    <w:rsid w:val="002C44AB"/>
    <w:rsid w:val="002C5E39"/>
    <w:rsid w:val="002C5FA2"/>
    <w:rsid w:val="002C609A"/>
    <w:rsid w:val="002C7A02"/>
    <w:rsid w:val="002C7BD4"/>
    <w:rsid w:val="002D0107"/>
    <w:rsid w:val="002D062E"/>
    <w:rsid w:val="002D0D43"/>
    <w:rsid w:val="002D15C2"/>
    <w:rsid w:val="002D2B10"/>
    <w:rsid w:val="002D3842"/>
    <w:rsid w:val="002D386A"/>
    <w:rsid w:val="002D3E58"/>
    <w:rsid w:val="002D4100"/>
    <w:rsid w:val="002D477F"/>
    <w:rsid w:val="002D4F48"/>
    <w:rsid w:val="002D519B"/>
    <w:rsid w:val="002D5334"/>
    <w:rsid w:val="002D621E"/>
    <w:rsid w:val="002D66DA"/>
    <w:rsid w:val="002D7027"/>
    <w:rsid w:val="002D70DC"/>
    <w:rsid w:val="002D758B"/>
    <w:rsid w:val="002D79BC"/>
    <w:rsid w:val="002D7E58"/>
    <w:rsid w:val="002E0D31"/>
    <w:rsid w:val="002E0EFA"/>
    <w:rsid w:val="002E1073"/>
    <w:rsid w:val="002E12EC"/>
    <w:rsid w:val="002E146D"/>
    <w:rsid w:val="002E1803"/>
    <w:rsid w:val="002E272B"/>
    <w:rsid w:val="002E29F8"/>
    <w:rsid w:val="002E2C52"/>
    <w:rsid w:val="002E342B"/>
    <w:rsid w:val="002E371D"/>
    <w:rsid w:val="002E3B81"/>
    <w:rsid w:val="002E3D08"/>
    <w:rsid w:val="002E3E1D"/>
    <w:rsid w:val="002E3EEA"/>
    <w:rsid w:val="002E4D08"/>
    <w:rsid w:val="002E4DA5"/>
    <w:rsid w:val="002E52B8"/>
    <w:rsid w:val="002E5DBF"/>
    <w:rsid w:val="002E5E01"/>
    <w:rsid w:val="002E60F5"/>
    <w:rsid w:val="002E6536"/>
    <w:rsid w:val="002E6687"/>
    <w:rsid w:val="002E69F5"/>
    <w:rsid w:val="002E6CAA"/>
    <w:rsid w:val="002E732D"/>
    <w:rsid w:val="002E73EC"/>
    <w:rsid w:val="002F023D"/>
    <w:rsid w:val="002F10EC"/>
    <w:rsid w:val="002F1136"/>
    <w:rsid w:val="002F1231"/>
    <w:rsid w:val="002F146D"/>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8DB"/>
    <w:rsid w:val="00301D0A"/>
    <w:rsid w:val="003027B8"/>
    <w:rsid w:val="0030293F"/>
    <w:rsid w:val="00302947"/>
    <w:rsid w:val="00302C50"/>
    <w:rsid w:val="003031C2"/>
    <w:rsid w:val="00303861"/>
    <w:rsid w:val="003049B1"/>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52CA"/>
    <w:rsid w:val="00315B3B"/>
    <w:rsid w:val="0031611F"/>
    <w:rsid w:val="00317A33"/>
    <w:rsid w:val="00320195"/>
    <w:rsid w:val="00320339"/>
    <w:rsid w:val="00321214"/>
    <w:rsid w:val="003213D5"/>
    <w:rsid w:val="00323737"/>
    <w:rsid w:val="00323AD6"/>
    <w:rsid w:val="00323F27"/>
    <w:rsid w:val="003242EF"/>
    <w:rsid w:val="00325339"/>
    <w:rsid w:val="003255AA"/>
    <w:rsid w:val="00325A71"/>
    <w:rsid w:val="003265EF"/>
    <w:rsid w:val="003314B6"/>
    <w:rsid w:val="00331A20"/>
    <w:rsid w:val="00331A23"/>
    <w:rsid w:val="00331E65"/>
    <w:rsid w:val="00333107"/>
    <w:rsid w:val="0033343B"/>
    <w:rsid w:val="0033393C"/>
    <w:rsid w:val="003357EE"/>
    <w:rsid w:val="00335A4D"/>
    <w:rsid w:val="003360FD"/>
    <w:rsid w:val="00337368"/>
    <w:rsid w:val="00337B4D"/>
    <w:rsid w:val="00340650"/>
    <w:rsid w:val="003407A9"/>
    <w:rsid w:val="00340BA3"/>
    <w:rsid w:val="00340BAF"/>
    <w:rsid w:val="00340C2B"/>
    <w:rsid w:val="00340F9A"/>
    <w:rsid w:val="00341018"/>
    <w:rsid w:val="00341723"/>
    <w:rsid w:val="00341A3E"/>
    <w:rsid w:val="003420D9"/>
    <w:rsid w:val="003423E0"/>
    <w:rsid w:val="0034301A"/>
    <w:rsid w:val="00343D76"/>
    <w:rsid w:val="00344DFD"/>
    <w:rsid w:val="003451D3"/>
    <w:rsid w:val="00345B64"/>
    <w:rsid w:val="00346631"/>
    <w:rsid w:val="00346AAD"/>
    <w:rsid w:val="00346D96"/>
    <w:rsid w:val="0034736A"/>
    <w:rsid w:val="0034747C"/>
    <w:rsid w:val="00347B6C"/>
    <w:rsid w:val="0035151C"/>
    <w:rsid w:val="00352254"/>
    <w:rsid w:val="003522A3"/>
    <w:rsid w:val="00353929"/>
    <w:rsid w:val="00353F9E"/>
    <w:rsid w:val="003540D1"/>
    <w:rsid w:val="003545BF"/>
    <w:rsid w:val="0035586A"/>
    <w:rsid w:val="00355F85"/>
    <w:rsid w:val="003560D4"/>
    <w:rsid w:val="0035611A"/>
    <w:rsid w:val="00356C3D"/>
    <w:rsid w:val="00356D18"/>
    <w:rsid w:val="00360B75"/>
    <w:rsid w:val="0036151C"/>
    <w:rsid w:val="00361A9B"/>
    <w:rsid w:val="00362CCF"/>
    <w:rsid w:val="003631DB"/>
    <w:rsid w:val="00364524"/>
    <w:rsid w:val="00364C0E"/>
    <w:rsid w:val="0036513A"/>
    <w:rsid w:val="00365237"/>
    <w:rsid w:val="0036559C"/>
    <w:rsid w:val="0036587E"/>
    <w:rsid w:val="003660CD"/>
    <w:rsid w:val="00366AC2"/>
    <w:rsid w:val="00366B08"/>
    <w:rsid w:val="00367496"/>
    <w:rsid w:val="003678BE"/>
    <w:rsid w:val="003700F8"/>
    <w:rsid w:val="00370949"/>
    <w:rsid w:val="00371432"/>
    <w:rsid w:val="0037243B"/>
    <w:rsid w:val="0037251C"/>
    <w:rsid w:val="0037272C"/>
    <w:rsid w:val="00372B9A"/>
    <w:rsid w:val="003731BF"/>
    <w:rsid w:val="00373593"/>
    <w:rsid w:val="00374010"/>
    <w:rsid w:val="00374BA8"/>
    <w:rsid w:val="00375287"/>
    <w:rsid w:val="00375791"/>
    <w:rsid w:val="00375826"/>
    <w:rsid w:val="00375994"/>
    <w:rsid w:val="00375C59"/>
    <w:rsid w:val="00375E05"/>
    <w:rsid w:val="0037637F"/>
    <w:rsid w:val="00376BB7"/>
    <w:rsid w:val="00376EEE"/>
    <w:rsid w:val="00377BA1"/>
    <w:rsid w:val="00377FF0"/>
    <w:rsid w:val="00380616"/>
    <w:rsid w:val="00381022"/>
    <w:rsid w:val="003814B8"/>
    <w:rsid w:val="00382909"/>
    <w:rsid w:val="00382EE1"/>
    <w:rsid w:val="003832BD"/>
    <w:rsid w:val="00384258"/>
    <w:rsid w:val="00385131"/>
    <w:rsid w:val="003855DD"/>
    <w:rsid w:val="0038620B"/>
    <w:rsid w:val="0038725D"/>
    <w:rsid w:val="00387647"/>
    <w:rsid w:val="0038791A"/>
    <w:rsid w:val="00390056"/>
    <w:rsid w:val="0039055C"/>
    <w:rsid w:val="00390718"/>
    <w:rsid w:val="00390767"/>
    <w:rsid w:val="00390883"/>
    <w:rsid w:val="00391470"/>
    <w:rsid w:val="003920C4"/>
    <w:rsid w:val="00392184"/>
    <w:rsid w:val="00392652"/>
    <w:rsid w:val="00392B41"/>
    <w:rsid w:val="0039456F"/>
    <w:rsid w:val="003945C8"/>
    <w:rsid w:val="0039480D"/>
    <w:rsid w:val="00395180"/>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5D96"/>
    <w:rsid w:val="003A61B6"/>
    <w:rsid w:val="003A623F"/>
    <w:rsid w:val="003A6298"/>
    <w:rsid w:val="003A71AD"/>
    <w:rsid w:val="003A791E"/>
    <w:rsid w:val="003A7D1D"/>
    <w:rsid w:val="003B1688"/>
    <w:rsid w:val="003B1FA4"/>
    <w:rsid w:val="003B1FE6"/>
    <w:rsid w:val="003B3106"/>
    <w:rsid w:val="003B3974"/>
    <w:rsid w:val="003B39E0"/>
    <w:rsid w:val="003B3DAB"/>
    <w:rsid w:val="003B404D"/>
    <w:rsid w:val="003B4B34"/>
    <w:rsid w:val="003B4CDA"/>
    <w:rsid w:val="003B4F2D"/>
    <w:rsid w:val="003B5BD9"/>
    <w:rsid w:val="003B5CB0"/>
    <w:rsid w:val="003B64A3"/>
    <w:rsid w:val="003B6DB8"/>
    <w:rsid w:val="003B72B9"/>
    <w:rsid w:val="003B7F50"/>
    <w:rsid w:val="003C0192"/>
    <w:rsid w:val="003C0887"/>
    <w:rsid w:val="003C08AF"/>
    <w:rsid w:val="003C2EDD"/>
    <w:rsid w:val="003C3220"/>
    <w:rsid w:val="003C3A47"/>
    <w:rsid w:val="003C3A79"/>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25A5"/>
    <w:rsid w:val="003D28AA"/>
    <w:rsid w:val="003D3583"/>
    <w:rsid w:val="003D391E"/>
    <w:rsid w:val="003D3B6F"/>
    <w:rsid w:val="003D3FD7"/>
    <w:rsid w:val="003D40E8"/>
    <w:rsid w:val="003D455E"/>
    <w:rsid w:val="003D5785"/>
    <w:rsid w:val="003D5A2D"/>
    <w:rsid w:val="003D5A9D"/>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36FC"/>
    <w:rsid w:val="003E4E74"/>
    <w:rsid w:val="003E5C20"/>
    <w:rsid w:val="003E5C9A"/>
    <w:rsid w:val="003E5F7D"/>
    <w:rsid w:val="003E6520"/>
    <w:rsid w:val="003E67E7"/>
    <w:rsid w:val="003E6B25"/>
    <w:rsid w:val="003E6B3C"/>
    <w:rsid w:val="003E6B95"/>
    <w:rsid w:val="003E70FF"/>
    <w:rsid w:val="003E7AC2"/>
    <w:rsid w:val="003E7F1B"/>
    <w:rsid w:val="003F0B41"/>
    <w:rsid w:val="003F1150"/>
    <w:rsid w:val="003F1DFC"/>
    <w:rsid w:val="003F1E39"/>
    <w:rsid w:val="003F229D"/>
    <w:rsid w:val="003F25F0"/>
    <w:rsid w:val="003F2D5B"/>
    <w:rsid w:val="003F5AD2"/>
    <w:rsid w:val="003F5CA4"/>
    <w:rsid w:val="003F6D50"/>
    <w:rsid w:val="003F7006"/>
    <w:rsid w:val="003F7507"/>
    <w:rsid w:val="003F7C72"/>
    <w:rsid w:val="003F7D10"/>
    <w:rsid w:val="00401000"/>
    <w:rsid w:val="004016C6"/>
    <w:rsid w:val="0040179A"/>
    <w:rsid w:val="00401856"/>
    <w:rsid w:val="00401DFA"/>
    <w:rsid w:val="004028A2"/>
    <w:rsid w:val="00402FEB"/>
    <w:rsid w:val="00403344"/>
    <w:rsid w:val="004039A5"/>
    <w:rsid w:val="00403B08"/>
    <w:rsid w:val="00403C82"/>
    <w:rsid w:val="00404157"/>
    <w:rsid w:val="00404C44"/>
    <w:rsid w:val="00404EE8"/>
    <w:rsid w:val="0040510D"/>
    <w:rsid w:val="0040512D"/>
    <w:rsid w:val="0040574F"/>
    <w:rsid w:val="0040602F"/>
    <w:rsid w:val="00406AFB"/>
    <w:rsid w:val="00407382"/>
    <w:rsid w:val="0040791B"/>
    <w:rsid w:val="00410356"/>
    <w:rsid w:val="00410FA2"/>
    <w:rsid w:val="00411958"/>
    <w:rsid w:val="00411B2A"/>
    <w:rsid w:val="00412973"/>
    <w:rsid w:val="00412D42"/>
    <w:rsid w:val="00412DA4"/>
    <w:rsid w:val="00412EB6"/>
    <w:rsid w:val="0041351F"/>
    <w:rsid w:val="004137C8"/>
    <w:rsid w:val="00413BF9"/>
    <w:rsid w:val="00413C25"/>
    <w:rsid w:val="00415531"/>
    <w:rsid w:val="00416330"/>
    <w:rsid w:val="0041675E"/>
    <w:rsid w:val="004176C7"/>
    <w:rsid w:val="00417877"/>
    <w:rsid w:val="00417D9F"/>
    <w:rsid w:val="00420229"/>
    <w:rsid w:val="00420DBA"/>
    <w:rsid w:val="00420F32"/>
    <w:rsid w:val="00421311"/>
    <w:rsid w:val="00422E13"/>
    <w:rsid w:val="0042350F"/>
    <w:rsid w:val="00423599"/>
    <w:rsid w:val="0042384C"/>
    <w:rsid w:val="00423893"/>
    <w:rsid w:val="00423BC9"/>
    <w:rsid w:val="00423C65"/>
    <w:rsid w:val="004255B4"/>
    <w:rsid w:val="00426766"/>
    <w:rsid w:val="004267D0"/>
    <w:rsid w:val="004279CA"/>
    <w:rsid w:val="00427A82"/>
    <w:rsid w:val="00427EA2"/>
    <w:rsid w:val="00430115"/>
    <w:rsid w:val="00430A4B"/>
    <w:rsid w:val="00431C46"/>
    <w:rsid w:val="004327E6"/>
    <w:rsid w:val="004329DC"/>
    <w:rsid w:val="00432A97"/>
    <w:rsid w:val="00432AC6"/>
    <w:rsid w:val="00433C84"/>
    <w:rsid w:val="004341C6"/>
    <w:rsid w:val="004344F0"/>
    <w:rsid w:val="00434C5E"/>
    <w:rsid w:val="00435765"/>
    <w:rsid w:val="004360B6"/>
    <w:rsid w:val="004362E5"/>
    <w:rsid w:val="00436356"/>
    <w:rsid w:val="004367E4"/>
    <w:rsid w:val="00440722"/>
    <w:rsid w:val="004425D9"/>
    <w:rsid w:val="00442809"/>
    <w:rsid w:val="00443244"/>
    <w:rsid w:val="00444AF6"/>
    <w:rsid w:val="00445158"/>
    <w:rsid w:val="0044519D"/>
    <w:rsid w:val="00445544"/>
    <w:rsid w:val="00445C0B"/>
    <w:rsid w:val="00446195"/>
    <w:rsid w:val="00447CD0"/>
    <w:rsid w:val="00447FC2"/>
    <w:rsid w:val="004502F4"/>
    <w:rsid w:val="004506F4"/>
    <w:rsid w:val="004509D1"/>
    <w:rsid w:val="00450A42"/>
    <w:rsid w:val="00450E98"/>
    <w:rsid w:val="004513A5"/>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6E90"/>
    <w:rsid w:val="00457135"/>
    <w:rsid w:val="0045770D"/>
    <w:rsid w:val="0045790F"/>
    <w:rsid w:val="00457D63"/>
    <w:rsid w:val="00457E21"/>
    <w:rsid w:val="0046007E"/>
    <w:rsid w:val="0046024B"/>
    <w:rsid w:val="00460E36"/>
    <w:rsid w:val="00461155"/>
    <w:rsid w:val="0046218C"/>
    <w:rsid w:val="004623D4"/>
    <w:rsid w:val="00462A0B"/>
    <w:rsid w:val="00463944"/>
    <w:rsid w:val="0046441D"/>
    <w:rsid w:val="0046512A"/>
    <w:rsid w:val="00465234"/>
    <w:rsid w:val="00465B24"/>
    <w:rsid w:val="004661A9"/>
    <w:rsid w:val="00466858"/>
    <w:rsid w:val="00466D0F"/>
    <w:rsid w:val="00467544"/>
    <w:rsid w:val="004676BA"/>
    <w:rsid w:val="0046784C"/>
    <w:rsid w:val="00467ECB"/>
    <w:rsid w:val="004700BD"/>
    <w:rsid w:val="004709AE"/>
    <w:rsid w:val="004710C3"/>
    <w:rsid w:val="00471459"/>
    <w:rsid w:val="00472274"/>
    <w:rsid w:val="004722D4"/>
    <w:rsid w:val="00472680"/>
    <w:rsid w:val="00472AD0"/>
    <w:rsid w:val="00472D9C"/>
    <w:rsid w:val="00473B60"/>
    <w:rsid w:val="00475AFF"/>
    <w:rsid w:val="00475D30"/>
    <w:rsid w:val="004765F4"/>
    <w:rsid w:val="00476B4D"/>
    <w:rsid w:val="00476BF0"/>
    <w:rsid w:val="00476CBC"/>
    <w:rsid w:val="00476E6C"/>
    <w:rsid w:val="00477282"/>
    <w:rsid w:val="00477947"/>
    <w:rsid w:val="00480FA1"/>
    <w:rsid w:val="00481FD7"/>
    <w:rsid w:val="00482DE5"/>
    <w:rsid w:val="00482F17"/>
    <w:rsid w:val="00483266"/>
    <w:rsid w:val="0048352E"/>
    <w:rsid w:val="0048363C"/>
    <w:rsid w:val="004836A9"/>
    <w:rsid w:val="00483B23"/>
    <w:rsid w:val="004840D7"/>
    <w:rsid w:val="004846F4"/>
    <w:rsid w:val="00485C26"/>
    <w:rsid w:val="00485EC0"/>
    <w:rsid w:val="00486A51"/>
    <w:rsid w:val="004870D3"/>
    <w:rsid w:val="004875E1"/>
    <w:rsid w:val="00487B37"/>
    <w:rsid w:val="00490636"/>
    <w:rsid w:val="00490FF0"/>
    <w:rsid w:val="004910FE"/>
    <w:rsid w:val="00491198"/>
    <w:rsid w:val="004917E0"/>
    <w:rsid w:val="00491BF6"/>
    <w:rsid w:val="00491FED"/>
    <w:rsid w:val="00492F82"/>
    <w:rsid w:val="00493BB4"/>
    <w:rsid w:val="004943C2"/>
    <w:rsid w:val="00494918"/>
    <w:rsid w:val="00494C65"/>
    <w:rsid w:val="00494F0C"/>
    <w:rsid w:val="00495557"/>
    <w:rsid w:val="00495BDE"/>
    <w:rsid w:val="0049618D"/>
    <w:rsid w:val="004965EF"/>
    <w:rsid w:val="0049665B"/>
    <w:rsid w:val="0049719D"/>
    <w:rsid w:val="00497FCD"/>
    <w:rsid w:val="004A095C"/>
    <w:rsid w:val="004A0D1E"/>
    <w:rsid w:val="004A0E66"/>
    <w:rsid w:val="004A0EEC"/>
    <w:rsid w:val="004A130F"/>
    <w:rsid w:val="004A17EF"/>
    <w:rsid w:val="004A1BDA"/>
    <w:rsid w:val="004A22DA"/>
    <w:rsid w:val="004A2700"/>
    <w:rsid w:val="004A36C8"/>
    <w:rsid w:val="004A3721"/>
    <w:rsid w:val="004A3742"/>
    <w:rsid w:val="004A37B8"/>
    <w:rsid w:val="004A3CC2"/>
    <w:rsid w:val="004A3ED3"/>
    <w:rsid w:val="004A47BC"/>
    <w:rsid w:val="004A4AC6"/>
    <w:rsid w:val="004A5E35"/>
    <w:rsid w:val="004B1199"/>
    <w:rsid w:val="004B16C4"/>
    <w:rsid w:val="004B1867"/>
    <w:rsid w:val="004B2A64"/>
    <w:rsid w:val="004B3142"/>
    <w:rsid w:val="004B41DA"/>
    <w:rsid w:val="004B470D"/>
    <w:rsid w:val="004B4764"/>
    <w:rsid w:val="004B4846"/>
    <w:rsid w:val="004B5394"/>
    <w:rsid w:val="004B5BDD"/>
    <w:rsid w:val="004B6E9E"/>
    <w:rsid w:val="004B6F83"/>
    <w:rsid w:val="004B7C29"/>
    <w:rsid w:val="004C06E5"/>
    <w:rsid w:val="004C1B7D"/>
    <w:rsid w:val="004C1E3C"/>
    <w:rsid w:val="004C25F0"/>
    <w:rsid w:val="004C26DD"/>
    <w:rsid w:val="004C2B5D"/>
    <w:rsid w:val="004C2D68"/>
    <w:rsid w:val="004C2F56"/>
    <w:rsid w:val="004C339D"/>
    <w:rsid w:val="004C33E8"/>
    <w:rsid w:val="004C4307"/>
    <w:rsid w:val="004C4309"/>
    <w:rsid w:val="004C448A"/>
    <w:rsid w:val="004C49E3"/>
    <w:rsid w:val="004C4E8A"/>
    <w:rsid w:val="004C4F1B"/>
    <w:rsid w:val="004C514A"/>
    <w:rsid w:val="004C645A"/>
    <w:rsid w:val="004C6572"/>
    <w:rsid w:val="004C6D4F"/>
    <w:rsid w:val="004C7541"/>
    <w:rsid w:val="004D023B"/>
    <w:rsid w:val="004D1B08"/>
    <w:rsid w:val="004D1E71"/>
    <w:rsid w:val="004D2CDF"/>
    <w:rsid w:val="004D33CE"/>
    <w:rsid w:val="004D4AAE"/>
    <w:rsid w:val="004D5031"/>
    <w:rsid w:val="004D5F7F"/>
    <w:rsid w:val="004D7C86"/>
    <w:rsid w:val="004E0197"/>
    <w:rsid w:val="004E07FC"/>
    <w:rsid w:val="004E1122"/>
    <w:rsid w:val="004E1409"/>
    <w:rsid w:val="004E1A87"/>
    <w:rsid w:val="004E1BB0"/>
    <w:rsid w:val="004E3030"/>
    <w:rsid w:val="004E3311"/>
    <w:rsid w:val="004E38EC"/>
    <w:rsid w:val="004E3933"/>
    <w:rsid w:val="004E3BF3"/>
    <w:rsid w:val="004E4549"/>
    <w:rsid w:val="004E4C83"/>
    <w:rsid w:val="004E4D53"/>
    <w:rsid w:val="004E4D84"/>
    <w:rsid w:val="004E4EBC"/>
    <w:rsid w:val="004E5104"/>
    <w:rsid w:val="004E5B06"/>
    <w:rsid w:val="004E5FA8"/>
    <w:rsid w:val="004E6066"/>
    <w:rsid w:val="004E684C"/>
    <w:rsid w:val="004E6FF1"/>
    <w:rsid w:val="004E76DB"/>
    <w:rsid w:val="004F1F90"/>
    <w:rsid w:val="004F2401"/>
    <w:rsid w:val="004F2A44"/>
    <w:rsid w:val="004F2DAD"/>
    <w:rsid w:val="004F34F7"/>
    <w:rsid w:val="004F55D6"/>
    <w:rsid w:val="004F565A"/>
    <w:rsid w:val="004F571B"/>
    <w:rsid w:val="004F64EB"/>
    <w:rsid w:val="004F67A1"/>
    <w:rsid w:val="004F7A74"/>
    <w:rsid w:val="004F7CC5"/>
    <w:rsid w:val="00500250"/>
    <w:rsid w:val="00500264"/>
    <w:rsid w:val="00500824"/>
    <w:rsid w:val="00500DAB"/>
    <w:rsid w:val="00501144"/>
    <w:rsid w:val="005013EF"/>
    <w:rsid w:val="00501685"/>
    <w:rsid w:val="005016CC"/>
    <w:rsid w:val="005019E0"/>
    <w:rsid w:val="0050211F"/>
    <w:rsid w:val="005022E7"/>
    <w:rsid w:val="0050279E"/>
    <w:rsid w:val="00502A93"/>
    <w:rsid w:val="00502E5B"/>
    <w:rsid w:val="00506083"/>
    <w:rsid w:val="0050672A"/>
    <w:rsid w:val="005068D6"/>
    <w:rsid w:val="00506B86"/>
    <w:rsid w:val="00506EEC"/>
    <w:rsid w:val="00506FD4"/>
    <w:rsid w:val="005107FF"/>
    <w:rsid w:val="00510CBC"/>
    <w:rsid w:val="0051102D"/>
    <w:rsid w:val="005112A5"/>
    <w:rsid w:val="0051192A"/>
    <w:rsid w:val="00511F48"/>
    <w:rsid w:val="00512448"/>
    <w:rsid w:val="0051253A"/>
    <w:rsid w:val="0051266C"/>
    <w:rsid w:val="00513B72"/>
    <w:rsid w:val="00515277"/>
    <w:rsid w:val="005158C2"/>
    <w:rsid w:val="005169DE"/>
    <w:rsid w:val="0051754D"/>
    <w:rsid w:val="0051785D"/>
    <w:rsid w:val="00517913"/>
    <w:rsid w:val="0052005F"/>
    <w:rsid w:val="00520200"/>
    <w:rsid w:val="00520E2D"/>
    <w:rsid w:val="00520F04"/>
    <w:rsid w:val="00521717"/>
    <w:rsid w:val="005224B2"/>
    <w:rsid w:val="00523B23"/>
    <w:rsid w:val="00523DFA"/>
    <w:rsid w:val="005254BC"/>
    <w:rsid w:val="005256FC"/>
    <w:rsid w:val="00526458"/>
    <w:rsid w:val="00526C27"/>
    <w:rsid w:val="00526DFF"/>
    <w:rsid w:val="00527077"/>
    <w:rsid w:val="00527473"/>
    <w:rsid w:val="00527EF9"/>
    <w:rsid w:val="005305FF"/>
    <w:rsid w:val="00530C9B"/>
    <w:rsid w:val="00531895"/>
    <w:rsid w:val="00532334"/>
    <w:rsid w:val="005324AF"/>
    <w:rsid w:val="0053402C"/>
    <w:rsid w:val="00534090"/>
    <w:rsid w:val="00534ABA"/>
    <w:rsid w:val="00535FFF"/>
    <w:rsid w:val="0053616F"/>
    <w:rsid w:val="005368AD"/>
    <w:rsid w:val="005370BC"/>
    <w:rsid w:val="0053778B"/>
    <w:rsid w:val="00537B35"/>
    <w:rsid w:val="00537DE7"/>
    <w:rsid w:val="00537EC4"/>
    <w:rsid w:val="00537FE4"/>
    <w:rsid w:val="0054027D"/>
    <w:rsid w:val="005408D8"/>
    <w:rsid w:val="00541222"/>
    <w:rsid w:val="00541A8D"/>
    <w:rsid w:val="00541F23"/>
    <w:rsid w:val="00544DA0"/>
    <w:rsid w:val="005454BD"/>
    <w:rsid w:val="005457E4"/>
    <w:rsid w:val="00545A02"/>
    <w:rsid w:val="00546C49"/>
    <w:rsid w:val="0055010B"/>
    <w:rsid w:val="00550D59"/>
    <w:rsid w:val="0055110D"/>
    <w:rsid w:val="00551988"/>
    <w:rsid w:val="00551F81"/>
    <w:rsid w:val="0055210F"/>
    <w:rsid w:val="00552CD7"/>
    <w:rsid w:val="005533BE"/>
    <w:rsid w:val="005538AF"/>
    <w:rsid w:val="00554B30"/>
    <w:rsid w:val="00554FFB"/>
    <w:rsid w:val="005568DE"/>
    <w:rsid w:val="00557C50"/>
    <w:rsid w:val="005606B6"/>
    <w:rsid w:val="005608D6"/>
    <w:rsid w:val="00560F19"/>
    <w:rsid w:val="00561E6B"/>
    <w:rsid w:val="005621D2"/>
    <w:rsid w:val="005621E0"/>
    <w:rsid w:val="00562D90"/>
    <w:rsid w:val="00562F5B"/>
    <w:rsid w:val="00563317"/>
    <w:rsid w:val="00563439"/>
    <w:rsid w:val="00563A23"/>
    <w:rsid w:val="00563A5A"/>
    <w:rsid w:val="00563C61"/>
    <w:rsid w:val="00563ECB"/>
    <w:rsid w:val="00563F47"/>
    <w:rsid w:val="005640BB"/>
    <w:rsid w:val="00564C23"/>
    <w:rsid w:val="00565406"/>
    <w:rsid w:val="00565570"/>
    <w:rsid w:val="005657DD"/>
    <w:rsid w:val="00565B29"/>
    <w:rsid w:val="00565CF8"/>
    <w:rsid w:val="005664CC"/>
    <w:rsid w:val="0056664B"/>
    <w:rsid w:val="00567588"/>
    <w:rsid w:val="005675A4"/>
    <w:rsid w:val="00567992"/>
    <w:rsid w:val="00567C3C"/>
    <w:rsid w:val="005702F8"/>
    <w:rsid w:val="0057043A"/>
    <w:rsid w:val="00571231"/>
    <w:rsid w:val="00571767"/>
    <w:rsid w:val="00571E44"/>
    <w:rsid w:val="00573E61"/>
    <w:rsid w:val="0057411B"/>
    <w:rsid w:val="00574525"/>
    <w:rsid w:val="00574778"/>
    <w:rsid w:val="0057498F"/>
    <w:rsid w:val="00574A7A"/>
    <w:rsid w:val="00574DE9"/>
    <w:rsid w:val="00575741"/>
    <w:rsid w:val="00575DF4"/>
    <w:rsid w:val="0057765D"/>
    <w:rsid w:val="005777FC"/>
    <w:rsid w:val="005808EB"/>
    <w:rsid w:val="00580D37"/>
    <w:rsid w:val="0058119E"/>
    <w:rsid w:val="00581B20"/>
    <w:rsid w:val="00581FA0"/>
    <w:rsid w:val="00582B90"/>
    <w:rsid w:val="00583134"/>
    <w:rsid w:val="005831A7"/>
    <w:rsid w:val="005832FB"/>
    <w:rsid w:val="00583321"/>
    <w:rsid w:val="0058341E"/>
    <w:rsid w:val="005842F0"/>
    <w:rsid w:val="00584F3A"/>
    <w:rsid w:val="005853AB"/>
    <w:rsid w:val="00585748"/>
    <w:rsid w:val="005859C5"/>
    <w:rsid w:val="00585C79"/>
    <w:rsid w:val="00585FD0"/>
    <w:rsid w:val="00585FF1"/>
    <w:rsid w:val="00586144"/>
    <w:rsid w:val="00587785"/>
    <w:rsid w:val="0058788D"/>
    <w:rsid w:val="00587E29"/>
    <w:rsid w:val="00587FE6"/>
    <w:rsid w:val="0059040D"/>
    <w:rsid w:val="00591698"/>
    <w:rsid w:val="00593B87"/>
    <w:rsid w:val="00593C1C"/>
    <w:rsid w:val="00593C4E"/>
    <w:rsid w:val="00593E94"/>
    <w:rsid w:val="00594143"/>
    <w:rsid w:val="00594543"/>
    <w:rsid w:val="005945E7"/>
    <w:rsid w:val="00594612"/>
    <w:rsid w:val="00595873"/>
    <w:rsid w:val="00595CDD"/>
    <w:rsid w:val="005964BB"/>
    <w:rsid w:val="00596A70"/>
    <w:rsid w:val="00596BD3"/>
    <w:rsid w:val="00596BE7"/>
    <w:rsid w:val="00596C3E"/>
    <w:rsid w:val="005977DD"/>
    <w:rsid w:val="005A04BD"/>
    <w:rsid w:val="005A0A3F"/>
    <w:rsid w:val="005A114F"/>
    <w:rsid w:val="005A1F49"/>
    <w:rsid w:val="005A2364"/>
    <w:rsid w:val="005A2414"/>
    <w:rsid w:val="005A2480"/>
    <w:rsid w:val="005A2B2C"/>
    <w:rsid w:val="005A2D6B"/>
    <w:rsid w:val="005A3252"/>
    <w:rsid w:val="005A33F7"/>
    <w:rsid w:val="005A40CF"/>
    <w:rsid w:val="005A4A9C"/>
    <w:rsid w:val="005A4BAE"/>
    <w:rsid w:val="005A4EFD"/>
    <w:rsid w:val="005A4F39"/>
    <w:rsid w:val="005A574D"/>
    <w:rsid w:val="005A5B5C"/>
    <w:rsid w:val="005A6E93"/>
    <w:rsid w:val="005A707A"/>
    <w:rsid w:val="005A7340"/>
    <w:rsid w:val="005A7F93"/>
    <w:rsid w:val="005B07EA"/>
    <w:rsid w:val="005B0B20"/>
    <w:rsid w:val="005B0BD6"/>
    <w:rsid w:val="005B0EFB"/>
    <w:rsid w:val="005B1060"/>
    <w:rsid w:val="005B12B9"/>
    <w:rsid w:val="005B17C1"/>
    <w:rsid w:val="005B2A02"/>
    <w:rsid w:val="005B3620"/>
    <w:rsid w:val="005B3737"/>
    <w:rsid w:val="005B3A42"/>
    <w:rsid w:val="005B503C"/>
    <w:rsid w:val="005B505D"/>
    <w:rsid w:val="005B5710"/>
    <w:rsid w:val="005B5D40"/>
    <w:rsid w:val="005B5EFC"/>
    <w:rsid w:val="005B6412"/>
    <w:rsid w:val="005B6698"/>
    <w:rsid w:val="005B68A7"/>
    <w:rsid w:val="005B6AC3"/>
    <w:rsid w:val="005C055E"/>
    <w:rsid w:val="005C0FA1"/>
    <w:rsid w:val="005C1615"/>
    <w:rsid w:val="005C1764"/>
    <w:rsid w:val="005C1CB4"/>
    <w:rsid w:val="005C1D98"/>
    <w:rsid w:val="005C1DA5"/>
    <w:rsid w:val="005C2559"/>
    <w:rsid w:val="005C2873"/>
    <w:rsid w:val="005C34FC"/>
    <w:rsid w:val="005C3B5C"/>
    <w:rsid w:val="005C3C7F"/>
    <w:rsid w:val="005C5143"/>
    <w:rsid w:val="005C5639"/>
    <w:rsid w:val="005C5742"/>
    <w:rsid w:val="005C57AF"/>
    <w:rsid w:val="005C6CA5"/>
    <w:rsid w:val="005C760E"/>
    <w:rsid w:val="005C7E9E"/>
    <w:rsid w:val="005D0F56"/>
    <w:rsid w:val="005D18C9"/>
    <w:rsid w:val="005D1B72"/>
    <w:rsid w:val="005D1EF3"/>
    <w:rsid w:val="005D2471"/>
    <w:rsid w:val="005D25A3"/>
    <w:rsid w:val="005D2779"/>
    <w:rsid w:val="005D2D8F"/>
    <w:rsid w:val="005D2FA9"/>
    <w:rsid w:val="005D3242"/>
    <w:rsid w:val="005D610C"/>
    <w:rsid w:val="005D6FC4"/>
    <w:rsid w:val="005D74E7"/>
    <w:rsid w:val="005D7C64"/>
    <w:rsid w:val="005D7F7B"/>
    <w:rsid w:val="005E23EF"/>
    <w:rsid w:val="005E31F7"/>
    <w:rsid w:val="005E3BCD"/>
    <w:rsid w:val="005E4A87"/>
    <w:rsid w:val="005E4B29"/>
    <w:rsid w:val="005E4DA5"/>
    <w:rsid w:val="005E503E"/>
    <w:rsid w:val="005E57A2"/>
    <w:rsid w:val="005E59C7"/>
    <w:rsid w:val="005E5E7B"/>
    <w:rsid w:val="005E6095"/>
    <w:rsid w:val="005E6A3F"/>
    <w:rsid w:val="005E6C6A"/>
    <w:rsid w:val="005E6DB8"/>
    <w:rsid w:val="005E7228"/>
    <w:rsid w:val="005E7284"/>
    <w:rsid w:val="005E7BAC"/>
    <w:rsid w:val="005F0D75"/>
    <w:rsid w:val="005F0E5C"/>
    <w:rsid w:val="005F134E"/>
    <w:rsid w:val="005F1365"/>
    <w:rsid w:val="005F1E2C"/>
    <w:rsid w:val="005F2C1F"/>
    <w:rsid w:val="005F2E44"/>
    <w:rsid w:val="005F3690"/>
    <w:rsid w:val="005F3986"/>
    <w:rsid w:val="005F4C57"/>
    <w:rsid w:val="005F5EF5"/>
    <w:rsid w:val="005F6774"/>
    <w:rsid w:val="005F79AA"/>
    <w:rsid w:val="0060044B"/>
    <w:rsid w:val="00600632"/>
    <w:rsid w:val="00601297"/>
    <w:rsid w:val="006013D7"/>
    <w:rsid w:val="006014DB"/>
    <w:rsid w:val="00601587"/>
    <w:rsid w:val="00602079"/>
    <w:rsid w:val="006022F3"/>
    <w:rsid w:val="00602579"/>
    <w:rsid w:val="00602BA4"/>
    <w:rsid w:val="00602DA2"/>
    <w:rsid w:val="00602FF4"/>
    <w:rsid w:val="00603228"/>
    <w:rsid w:val="0060408B"/>
    <w:rsid w:val="00604ACD"/>
    <w:rsid w:val="00604C15"/>
    <w:rsid w:val="00604DC2"/>
    <w:rsid w:val="006056E0"/>
    <w:rsid w:val="006060C4"/>
    <w:rsid w:val="00607C35"/>
    <w:rsid w:val="00611777"/>
    <w:rsid w:val="0061189F"/>
    <w:rsid w:val="0061219B"/>
    <w:rsid w:val="00612230"/>
    <w:rsid w:val="00612D05"/>
    <w:rsid w:val="00613FB6"/>
    <w:rsid w:val="006140C6"/>
    <w:rsid w:val="00614134"/>
    <w:rsid w:val="00614241"/>
    <w:rsid w:val="0061428D"/>
    <w:rsid w:val="00615411"/>
    <w:rsid w:val="0061599E"/>
    <w:rsid w:val="00615AC7"/>
    <w:rsid w:val="006162E6"/>
    <w:rsid w:val="006171A5"/>
    <w:rsid w:val="00620309"/>
    <w:rsid w:val="0062159D"/>
    <w:rsid w:val="00621680"/>
    <w:rsid w:val="00621EC5"/>
    <w:rsid w:val="006223E0"/>
    <w:rsid w:val="006224D0"/>
    <w:rsid w:val="006226A3"/>
    <w:rsid w:val="00622BCE"/>
    <w:rsid w:val="00622E29"/>
    <w:rsid w:val="006234BF"/>
    <w:rsid w:val="00623643"/>
    <w:rsid w:val="00624018"/>
    <w:rsid w:val="006240C4"/>
    <w:rsid w:val="00624B3C"/>
    <w:rsid w:val="00625238"/>
    <w:rsid w:val="006252C2"/>
    <w:rsid w:val="00625304"/>
    <w:rsid w:val="0062581B"/>
    <w:rsid w:val="0062584E"/>
    <w:rsid w:val="006261F4"/>
    <w:rsid w:val="00631617"/>
    <w:rsid w:val="0063164E"/>
    <w:rsid w:val="0063191D"/>
    <w:rsid w:val="00633488"/>
    <w:rsid w:val="00633581"/>
    <w:rsid w:val="006339AF"/>
    <w:rsid w:val="00633C47"/>
    <w:rsid w:val="0063452E"/>
    <w:rsid w:val="006348F7"/>
    <w:rsid w:val="00634C4C"/>
    <w:rsid w:val="0063512D"/>
    <w:rsid w:val="006358FB"/>
    <w:rsid w:val="00635AE2"/>
    <w:rsid w:val="00635E1E"/>
    <w:rsid w:val="00636307"/>
    <w:rsid w:val="0063677C"/>
    <w:rsid w:val="00636972"/>
    <w:rsid w:val="00636B69"/>
    <w:rsid w:val="00636BC2"/>
    <w:rsid w:val="006404B1"/>
    <w:rsid w:val="006404D1"/>
    <w:rsid w:val="00640F43"/>
    <w:rsid w:val="006412CA"/>
    <w:rsid w:val="006420DA"/>
    <w:rsid w:val="00642A0A"/>
    <w:rsid w:val="00643AC1"/>
    <w:rsid w:val="00643D62"/>
    <w:rsid w:val="00644A5E"/>
    <w:rsid w:val="00644A6C"/>
    <w:rsid w:val="00644D69"/>
    <w:rsid w:val="006457A8"/>
    <w:rsid w:val="00645EA0"/>
    <w:rsid w:val="00645F76"/>
    <w:rsid w:val="00646EB0"/>
    <w:rsid w:val="0064714D"/>
    <w:rsid w:val="0064727D"/>
    <w:rsid w:val="006473CE"/>
    <w:rsid w:val="00647B32"/>
    <w:rsid w:val="00647C27"/>
    <w:rsid w:val="00651489"/>
    <w:rsid w:val="006519E6"/>
    <w:rsid w:val="00651CDE"/>
    <w:rsid w:val="00652326"/>
    <w:rsid w:val="006524F6"/>
    <w:rsid w:val="00652907"/>
    <w:rsid w:val="00652E06"/>
    <w:rsid w:val="00653CE3"/>
    <w:rsid w:val="00653FC4"/>
    <w:rsid w:val="00654F91"/>
    <w:rsid w:val="00655361"/>
    <w:rsid w:val="00656253"/>
    <w:rsid w:val="006564EB"/>
    <w:rsid w:val="00656799"/>
    <w:rsid w:val="00656B77"/>
    <w:rsid w:val="00656E72"/>
    <w:rsid w:val="006578A1"/>
    <w:rsid w:val="00660101"/>
    <w:rsid w:val="0066137B"/>
    <w:rsid w:val="0066174E"/>
    <w:rsid w:val="00661BBB"/>
    <w:rsid w:val="00661E0F"/>
    <w:rsid w:val="00661E57"/>
    <w:rsid w:val="006629E4"/>
    <w:rsid w:val="0066352E"/>
    <w:rsid w:val="00663783"/>
    <w:rsid w:val="00663E47"/>
    <w:rsid w:val="006644A7"/>
    <w:rsid w:val="00664BDE"/>
    <w:rsid w:val="0066565B"/>
    <w:rsid w:val="00665C44"/>
    <w:rsid w:val="00666284"/>
    <w:rsid w:val="006667F3"/>
    <w:rsid w:val="00666A04"/>
    <w:rsid w:val="00667AEA"/>
    <w:rsid w:val="006704FA"/>
    <w:rsid w:val="00670687"/>
    <w:rsid w:val="00670888"/>
    <w:rsid w:val="00670DC5"/>
    <w:rsid w:val="00671652"/>
    <w:rsid w:val="00671FAA"/>
    <w:rsid w:val="00672F16"/>
    <w:rsid w:val="00672F62"/>
    <w:rsid w:val="00673F34"/>
    <w:rsid w:val="00675DA5"/>
    <w:rsid w:val="00680482"/>
    <w:rsid w:val="006808DC"/>
    <w:rsid w:val="006816B6"/>
    <w:rsid w:val="006816EF"/>
    <w:rsid w:val="006820EB"/>
    <w:rsid w:val="00682128"/>
    <w:rsid w:val="0068220C"/>
    <w:rsid w:val="00682AB1"/>
    <w:rsid w:val="00682E9F"/>
    <w:rsid w:val="00683252"/>
    <w:rsid w:val="0068343A"/>
    <w:rsid w:val="006834D4"/>
    <w:rsid w:val="0068413D"/>
    <w:rsid w:val="006844BA"/>
    <w:rsid w:val="006845A2"/>
    <w:rsid w:val="00684BF8"/>
    <w:rsid w:val="00684D9B"/>
    <w:rsid w:val="006858AA"/>
    <w:rsid w:val="00685BCF"/>
    <w:rsid w:val="006871D0"/>
    <w:rsid w:val="0068751F"/>
    <w:rsid w:val="006900D1"/>
    <w:rsid w:val="00690297"/>
    <w:rsid w:val="006905EE"/>
    <w:rsid w:val="0069115A"/>
    <w:rsid w:val="006912F1"/>
    <w:rsid w:val="00691387"/>
    <w:rsid w:val="006925AB"/>
    <w:rsid w:val="006927F2"/>
    <w:rsid w:val="006931E1"/>
    <w:rsid w:val="00693AB1"/>
    <w:rsid w:val="00693E3A"/>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38B"/>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7D95"/>
    <w:rsid w:val="006B0DE7"/>
    <w:rsid w:val="006B120D"/>
    <w:rsid w:val="006B13C1"/>
    <w:rsid w:val="006B2CC7"/>
    <w:rsid w:val="006B3AF9"/>
    <w:rsid w:val="006B44C5"/>
    <w:rsid w:val="006B555F"/>
    <w:rsid w:val="006B5A60"/>
    <w:rsid w:val="006B600B"/>
    <w:rsid w:val="006B6242"/>
    <w:rsid w:val="006B62B8"/>
    <w:rsid w:val="006B6C7C"/>
    <w:rsid w:val="006B6EA4"/>
    <w:rsid w:val="006B77BB"/>
    <w:rsid w:val="006B7F8F"/>
    <w:rsid w:val="006B7FC5"/>
    <w:rsid w:val="006C055E"/>
    <w:rsid w:val="006C0750"/>
    <w:rsid w:val="006C0D13"/>
    <w:rsid w:val="006C187F"/>
    <w:rsid w:val="006C19BC"/>
    <w:rsid w:val="006C19D5"/>
    <w:rsid w:val="006C1B44"/>
    <w:rsid w:val="006C1C07"/>
    <w:rsid w:val="006C1D6A"/>
    <w:rsid w:val="006C1F77"/>
    <w:rsid w:val="006C2211"/>
    <w:rsid w:val="006C3031"/>
    <w:rsid w:val="006C3607"/>
    <w:rsid w:val="006C3990"/>
    <w:rsid w:val="006C3ED2"/>
    <w:rsid w:val="006C4233"/>
    <w:rsid w:val="006C42E7"/>
    <w:rsid w:val="006C4422"/>
    <w:rsid w:val="006C5CCA"/>
    <w:rsid w:val="006C625F"/>
    <w:rsid w:val="006C78A6"/>
    <w:rsid w:val="006C7AB4"/>
    <w:rsid w:val="006C7D00"/>
    <w:rsid w:val="006D006B"/>
    <w:rsid w:val="006D105C"/>
    <w:rsid w:val="006D2A58"/>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3B9E"/>
    <w:rsid w:val="006E3CB2"/>
    <w:rsid w:val="006E3DA8"/>
    <w:rsid w:val="006E46C5"/>
    <w:rsid w:val="006E5DAA"/>
    <w:rsid w:val="006E7006"/>
    <w:rsid w:val="006F00E7"/>
    <w:rsid w:val="006F0B72"/>
    <w:rsid w:val="006F0F39"/>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09AC"/>
    <w:rsid w:val="0070167E"/>
    <w:rsid w:val="00701E1B"/>
    <w:rsid w:val="00702ED0"/>
    <w:rsid w:val="007032CF"/>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028"/>
    <w:rsid w:val="00712B71"/>
    <w:rsid w:val="00712E55"/>
    <w:rsid w:val="00712F99"/>
    <w:rsid w:val="00713023"/>
    <w:rsid w:val="0071322C"/>
    <w:rsid w:val="00713779"/>
    <w:rsid w:val="00713989"/>
    <w:rsid w:val="00713DCF"/>
    <w:rsid w:val="00714004"/>
    <w:rsid w:val="00714154"/>
    <w:rsid w:val="0071458E"/>
    <w:rsid w:val="007145C9"/>
    <w:rsid w:val="00714631"/>
    <w:rsid w:val="00714746"/>
    <w:rsid w:val="00714B6E"/>
    <w:rsid w:val="0071512F"/>
    <w:rsid w:val="007169AC"/>
    <w:rsid w:val="007169DD"/>
    <w:rsid w:val="007170FE"/>
    <w:rsid w:val="00717679"/>
    <w:rsid w:val="00717B67"/>
    <w:rsid w:val="007206A2"/>
    <w:rsid w:val="00720B38"/>
    <w:rsid w:val="00720CA7"/>
    <w:rsid w:val="0072147B"/>
    <w:rsid w:val="0072181E"/>
    <w:rsid w:val="00722021"/>
    <w:rsid w:val="00722267"/>
    <w:rsid w:val="007225E8"/>
    <w:rsid w:val="0072285E"/>
    <w:rsid w:val="00722C62"/>
    <w:rsid w:val="0072321F"/>
    <w:rsid w:val="00723295"/>
    <w:rsid w:val="007238E2"/>
    <w:rsid w:val="007239B4"/>
    <w:rsid w:val="00724446"/>
    <w:rsid w:val="00724584"/>
    <w:rsid w:val="00724AA1"/>
    <w:rsid w:val="00724D39"/>
    <w:rsid w:val="00724DDC"/>
    <w:rsid w:val="00725A19"/>
    <w:rsid w:val="00725C12"/>
    <w:rsid w:val="00726356"/>
    <w:rsid w:val="007268C7"/>
    <w:rsid w:val="00726AAB"/>
    <w:rsid w:val="00727077"/>
    <w:rsid w:val="007279C6"/>
    <w:rsid w:val="00730EA6"/>
    <w:rsid w:val="00731C15"/>
    <w:rsid w:val="00732045"/>
    <w:rsid w:val="007322A0"/>
    <w:rsid w:val="00732C1A"/>
    <w:rsid w:val="00733CDC"/>
    <w:rsid w:val="00734B9A"/>
    <w:rsid w:val="00735695"/>
    <w:rsid w:val="007360CB"/>
    <w:rsid w:val="00737566"/>
    <w:rsid w:val="00741BA2"/>
    <w:rsid w:val="00741CF4"/>
    <w:rsid w:val="00741DCC"/>
    <w:rsid w:val="00741DE2"/>
    <w:rsid w:val="007421A1"/>
    <w:rsid w:val="0074264A"/>
    <w:rsid w:val="007427FE"/>
    <w:rsid w:val="00742C51"/>
    <w:rsid w:val="00743445"/>
    <w:rsid w:val="00743530"/>
    <w:rsid w:val="00744345"/>
    <w:rsid w:val="0074473A"/>
    <w:rsid w:val="00745E01"/>
    <w:rsid w:val="00745F47"/>
    <w:rsid w:val="0074666B"/>
    <w:rsid w:val="007468D6"/>
    <w:rsid w:val="00746BFF"/>
    <w:rsid w:val="007473E1"/>
    <w:rsid w:val="00747897"/>
    <w:rsid w:val="00747E47"/>
    <w:rsid w:val="007500FF"/>
    <w:rsid w:val="00750192"/>
    <w:rsid w:val="007504E1"/>
    <w:rsid w:val="00750544"/>
    <w:rsid w:val="00750804"/>
    <w:rsid w:val="007509AB"/>
    <w:rsid w:val="00751689"/>
    <w:rsid w:val="0075248C"/>
    <w:rsid w:val="007524AA"/>
    <w:rsid w:val="00753358"/>
    <w:rsid w:val="00753744"/>
    <w:rsid w:val="00753A93"/>
    <w:rsid w:val="00755663"/>
    <w:rsid w:val="00756386"/>
    <w:rsid w:val="00756603"/>
    <w:rsid w:val="00757022"/>
    <w:rsid w:val="007575C0"/>
    <w:rsid w:val="00757D2F"/>
    <w:rsid w:val="0076000E"/>
    <w:rsid w:val="00760C00"/>
    <w:rsid w:val="007610E9"/>
    <w:rsid w:val="00761728"/>
    <w:rsid w:val="00761C6C"/>
    <w:rsid w:val="00762B72"/>
    <w:rsid w:val="00763CCB"/>
    <w:rsid w:val="007642B4"/>
    <w:rsid w:val="00764C45"/>
    <w:rsid w:val="00764C7F"/>
    <w:rsid w:val="00765BAB"/>
    <w:rsid w:val="00766277"/>
    <w:rsid w:val="0076656A"/>
    <w:rsid w:val="00766701"/>
    <w:rsid w:val="0076672E"/>
    <w:rsid w:val="00766911"/>
    <w:rsid w:val="00767793"/>
    <w:rsid w:val="007679D8"/>
    <w:rsid w:val="00770803"/>
    <w:rsid w:val="00771040"/>
    <w:rsid w:val="00771319"/>
    <w:rsid w:val="007713E8"/>
    <w:rsid w:val="00771794"/>
    <w:rsid w:val="00771CCF"/>
    <w:rsid w:val="00771F7D"/>
    <w:rsid w:val="00772C3E"/>
    <w:rsid w:val="007736E8"/>
    <w:rsid w:val="00774400"/>
    <w:rsid w:val="00774ACE"/>
    <w:rsid w:val="00775823"/>
    <w:rsid w:val="00775F57"/>
    <w:rsid w:val="00776584"/>
    <w:rsid w:val="007769EF"/>
    <w:rsid w:val="00776D4F"/>
    <w:rsid w:val="00776DDC"/>
    <w:rsid w:val="007770F9"/>
    <w:rsid w:val="00777179"/>
    <w:rsid w:val="00777945"/>
    <w:rsid w:val="00777D40"/>
    <w:rsid w:val="00780B8D"/>
    <w:rsid w:val="00780B8E"/>
    <w:rsid w:val="00781649"/>
    <w:rsid w:val="00781C01"/>
    <w:rsid w:val="007823D6"/>
    <w:rsid w:val="0078254E"/>
    <w:rsid w:val="00782628"/>
    <w:rsid w:val="007826AB"/>
    <w:rsid w:val="00782FCE"/>
    <w:rsid w:val="00783357"/>
    <w:rsid w:val="00783646"/>
    <w:rsid w:val="0078375B"/>
    <w:rsid w:val="007840E2"/>
    <w:rsid w:val="0078569F"/>
    <w:rsid w:val="00785803"/>
    <w:rsid w:val="00785EB4"/>
    <w:rsid w:val="0078609A"/>
    <w:rsid w:val="00786F85"/>
    <w:rsid w:val="0078731A"/>
    <w:rsid w:val="00787487"/>
    <w:rsid w:val="007903B5"/>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04F8"/>
    <w:rsid w:val="007A1065"/>
    <w:rsid w:val="007A1D86"/>
    <w:rsid w:val="007A2A97"/>
    <w:rsid w:val="007A2CDC"/>
    <w:rsid w:val="007A371B"/>
    <w:rsid w:val="007A3832"/>
    <w:rsid w:val="007A3A0F"/>
    <w:rsid w:val="007A3DA9"/>
    <w:rsid w:val="007A3E60"/>
    <w:rsid w:val="007A407D"/>
    <w:rsid w:val="007A42C3"/>
    <w:rsid w:val="007A464F"/>
    <w:rsid w:val="007A5409"/>
    <w:rsid w:val="007A6196"/>
    <w:rsid w:val="007A63D5"/>
    <w:rsid w:val="007A689A"/>
    <w:rsid w:val="007A68EA"/>
    <w:rsid w:val="007A6B7D"/>
    <w:rsid w:val="007A7411"/>
    <w:rsid w:val="007A7629"/>
    <w:rsid w:val="007A786B"/>
    <w:rsid w:val="007B1027"/>
    <w:rsid w:val="007B1691"/>
    <w:rsid w:val="007B174F"/>
    <w:rsid w:val="007B1863"/>
    <w:rsid w:val="007B22E0"/>
    <w:rsid w:val="007B28CA"/>
    <w:rsid w:val="007B358D"/>
    <w:rsid w:val="007B5401"/>
    <w:rsid w:val="007B58E3"/>
    <w:rsid w:val="007B5FB4"/>
    <w:rsid w:val="007B6B2B"/>
    <w:rsid w:val="007B711F"/>
    <w:rsid w:val="007B7949"/>
    <w:rsid w:val="007B7D30"/>
    <w:rsid w:val="007C0FA9"/>
    <w:rsid w:val="007C1449"/>
    <w:rsid w:val="007C2413"/>
    <w:rsid w:val="007C25AE"/>
    <w:rsid w:val="007C3152"/>
    <w:rsid w:val="007C333B"/>
    <w:rsid w:val="007C3914"/>
    <w:rsid w:val="007C3AB3"/>
    <w:rsid w:val="007C3CEA"/>
    <w:rsid w:val="007C3D92"/>
    <w:rsid w:val="007C3E98"/>
    <w:rsid w:val="007C5A8F"/>
    <w:rsid w:val="007C5B38"/>
    <w:rsid w:val="007C76E8"/>
    <w:rsid w:val="007D01E6"/>
    <w:rsid w:val="007D035E"/>
    <w:rsid w:val="007D0396"/>
    <w:rsid w:val="007D0644"/>
    <w:rsid w:val="007D0EB0"/>
    <w:rsid w:val="007D1801"/>
    <w:rsid w:val="007D1FE0"/>
    <w:rsid w:val="007D20BB"/>
    <w:rsid w:val="007D261E"/>
    <w:rsid w:val="007D2F61"/>
    <w:rsid w:val="007D3004"/>
    <w:rsid w:val="007D3D0E"/>
    <w:rsid w:val="007D3D33"/>
    <w:rsid w:val="007D41C2"/>
    <w:rsid w:val="007D4F02"/>
    <w:rsid w:val="007D674C"/>
    <w:rsid w:val="007D6B7B"/>
    <w:rsid w:val="007D6CF1"/>
    <w:rsid w:val="007D7131"/>
    <w:rsid w:val="007D7BEC"/>
    <w:rsid w:val="007D7CE3"/>
    <w:rsid w:val="007E051A"/>
    <w:rsid w:val="007E0798"/>
    <w:rsid w:val="007E1B72"/>
    <w:rsid w:val="007E2A37"/>
    <w:rsid w:val="007E3EE3"/>
    <w:rsid w:val="007E57DE"/>
    <w:rsid w:val="007E5902"/>
    <w:rsid w:val="007E6719"/>
    <w:rsid w:val="007E68ED"/>
    <w:rsid w:val="007E69ED"/>
    <w:rsid w:val="007E6E6C"/>
    <w:rsid w:val="007E7B2D"/>
    <w:rsid w:val="007F0221"/>
    <w:rsid w:val="007F034B"/>
    <w:rsid w:val="007F0483"/>
    <w:rsid w:val="007F05BA"/>
    <w:rsid w:val="007F07B9"/>
    <w:rsid w:val="007F0928"/>
    <w:rsid w:val="007F15CE"/>
    <w:rsid w:val="007F1C50"/>
    <w:rsid w:val="007F1E88"/>
    <w:rsid w:val="007F23FA"/>
    <w:rsid w:val="007F270C"/>
    <w:rsid w:val="007F2CD7"/>
    <w:rsid w:val="007F3568"/>
    <w:rsid w:val="007F422D"/>
    <w:rsid w:val="007F445D"/>
    <w:rsid w:val="007F4DBA"/>
    <w:rsid w:val="007F519C"/>
    <w:rsid w:val="007F534D"/>
    <w:rsid w:val="007F54A2"/>
    <w:rsid w:val="007F54FE"/>
    <w:rsid w:val="007F5535"/>
    <w:rsid w:val="007F5D32"/>
    <w:rsid w:val="007F5D99"/>
    <w:rsid w:val="007F72DC"/>
    <w:rsid w:val="007F795F"/>
    <w:rsid w:val="007F7FB3"/>
    <w:rsid w:val="0080069C"/>
    <w:rsid w:val="008006FD"/>
    <w:rsid w:val="0080148D"/>
    <w:rsid w:val="0080156B"/>
    <w:rsid w:val="00801A3A"/>
    <w:rsid w:val="00802FF6"/>
    <w:rsid w:val="008039EB"/>
    <w:rsid w:val="00804114"/>
    <w:rsid w:val="00804634"/>
    <w:rsid w:val="008047E8"/>
    <w:rsid w:val="0080531E"/>
    <w:rsid w:val="00805C3D"/>
    <w:rsid w:val="00806F1D"/>
    <w:rsid w:val="008071C9"/>
    <w:rsid w:val="008077ED"/>
    <w:rsid w:val="00807B6F"/>
    <w:rsid w:val="00807E93"/>
    <w:rsid w:val="00810172"/>
    <w:rsid w:val="00810450"/>
    <w:rsid w:val="00810762"/>
    <w:rsid w:val="00810858"/>
    <w:rsid w:val="00810EFF"/>
    <w:rsid w:val="00811314"/>
    <w:rsid w:val="00811A39"/>
    <w:rsid w:val="0081291B"/>
    <w:rsid w:val="00813622"/>
    <w:rsid w:val="00813663"/>
    <w:rsid w:val="00813DCF"/>
    <w:rsid w:val="00813FAB"/>
    <w:rsid w:val="0081498C"/>
    <w:rsid w:val="00814AE1"/>
    <w:rsid w:val="00815D31"/>
    <w:rsid w:val="00815F5A"/>
    <w:rsid w:val="0081601F"/>
    <w:rsid w:val="00816064"/>
    <w:rsid w:val="008174B2"/>
    <w:rsid w:val="00817CFF"/>
    <w:rsid w:val="0082000D"/>
    <w:rsid w:val="0082037E"/>
    <w:rsid w:val="00820C9C"/>
    <w:rsid w:val="00820F55"/>
    <w:rsid w:val="00820FB2"/>
    <w:rsid w:val="00821572"/>
    <w:rsid w:val="00822192"/>
    <w:rsid w:val="00822310"/>
    <w:rsid w:val="00823794"/>
    <w:rsid w:val="008237F4"/>
    <w:rsid w:val="00823F67"/>
    <w:rsid w:val="00824022"/>
    <w:rsid w:val="0082483A"/>
    <w:rsid w:val="00824A81"/>
    <w:rsid w:val="00824B8E"/>
    <w:rsid w:val="008257B8"/>
    <w:rsid w:val="008260ED"/>
    <w:rsid w:val="0082699D"/>
    <w:rsid w:val="00826E6B"/>
    <w:rsid w:val="008275FD"/>
    <w:rsid w:val="00830BA1"/>
    <w:rsid w:val="00830EB2"/>
    <w:rsid w:val="00831652"/>
    <w:rsid w:val="0083202E"/>
    <w:rsid w:val="0083304F"/>
    <w:rsid w:val="008334C9"/>
    <w:rsid w:val="00834122"/>
    <w:rsid w:val="008352C5"/>
    <w:rsid w:val="00835784"/>
    <w:rsid w:val="008358A6"/>
    <w:rsid w:val="008359FB"/>
    <w:rsid w:val="00835C56"/>
    <w:rsid w:val="008360FC"/>
    <w:rsid w:val="00836E81"/>
    <w:rsid w:val="008377C1"/>
    <w:rsid w:val="00837C90"/>
    <w:rsid w:val="00837EB1"/>
    <w:rsid w:val="00837FC1"/>
    <w:rsid w:val="0084042B"/>
    <w:rsid w:val="008409BB"/>
    <w:rsid w:val="00841034"/>
    <w:rsid w:val="0084184A"/>
    <w:rsid w:val="008423F2"/>
    <w:rsid w:val="008427CF"/>
    <w:rsid w:val="00842A30"/>
    <w:rsid w:val="00842F71"/>
    <w:rsid w:val="00843179"/>
    <w:rsid w:val="0084386A"/>
    <w:rsid w:val="00843E0E"/>
    <w:rsid w:val="008442EA"/>
    <w:rsid w:val="00844589"/>
    <w:rsid w:val="00844794"/>
    <w:rsid w:val="00844FE7"/>
    <w:rsid w:val="00845103"/>
    <w:rsid w:val="00845969"/>
    <w:rsid w:val="00845F37"/>
    <w:rsid w:val="00845FF5"/>
    <w:rsid w:val="00846001"/>
    <w:rsid w:val="0084615D"/>
    <w:rsid w:val="0084642A"/>
    <w:rsid w:val="008465C4"/>
    <w:rsid w:val="00846710"/>
    <w:rsid w:val="008478ED"/>
    <w:rsid w:val="0085087F"/>
    <w:rsid w:val="00850EC4"/>
    <w:rsid w:val="00851728"/>
    <w:rsid w:val="00851DFF"/>
    <w:rsid w:val="00853084"/>
    <w:rsid w:val="00853142"/>
    <w:rsid w:val="0085383F"/>
    <w:rsid w:val="008540A6"/>
    <w:rsid w:val="00854420"/>
    <w:rsid w:val="00854481"/>
    <w:rsid w:val="008555EF"/>
    <w:rsid w:val="008568F6"/>
    <w:rsid w:val="00856A89"/>
    <w:rsid w:val="00857591"/>
    <w:rsid w:val="00857E88"/>
    <w:rsid w:val="0086053D"/>
    <w:rsid w:val="008612DB"/>
    <w:rsid w:val="00861B57"/>
    <w:rsid w:val="008629E1"/>
    <w:rsid w:val="00862AC4"/>
    <w:rsid w:val="0086315B"/>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571"/>
    <w:rsid w:val="00871643"/>
    <w:rsid w:val="00871CD1"/>
    <w:rsid w:val="0087281D"/>
    <w:rsid w:val="008732D8"/>
    <w:rsid w:val="00873377"/>
    <w:rsid w:val="00873577"/>
    <w:rsid w:val="0087409F"/>
    <w:rsid w:val="008740E0"/>
    <w:rsid w:val="0087440C"/>
    <w:rsid w:val="00874D58"/>
    <w:rsid w:val="008750D2"/>
    <w:rsid w:val="00875AB5"/>
    <w:rsid w:val="00875C91"/>
    <w:rsid w:val="00875F85"/>
    <w:rsid w:val="00876C6B"/>
    <w:rsid w:val="00876DC9"/>
    <w:rsid w:val="00877125"/>
    <w:rsid w:val="00877695"/>
    <w:rsid w:val="008777C2"/>
    <w:rsid w:val="0088063B"/>
    <w:rsid w:val="008814A8"/>
    <w:rsid w:val="00881511"/>
    <w:rsid w:val="00882448"/>
    <w:rsid w:val="00882F1D"/>
    <w:rsid w:val="00883A4D"/>
    <w:rsid w:val="00883B21"/>
    <w:rsid w:val="00883F8F"/>
    <w:rsid w:val="00884235"/>
    <w:rsid w:val="00885285"/>
    <w:rsid w:val="00885985"/>
    <w:rsid w:val="00885A62"/>
    <w:rsid w:val="00886699"/>
    <w:rsid w:val="0088709A"/>
    <w:rsid w:val="0089199F"/>
    <w:rsid w:val="00891C32"/>
    <w:rsid w:val="00891D7F"/>
    <w:rsid w:val="00892265"/>
    <w:rsid w:val="0089233E"/>
    <w:rsid w:val="00892AB1"/>
    <w:rsid w:val="0089330E"/>
    <w:rsid w:val="00893A8E"/>
    <w:rsid w:val="00893E27"/>
    <w:rsid w:val="008945F7"/>
    <w:rsid w:val="0089463D"/>
    <w:rsid w:val="008946AB"/>
    <w:rsid w:val="0089554F"/>
    <w:rsid w:val="008955E6"/>
    <w:rsid w:val="00895B5F"/>
    <w:rsid w:val="0089637C"/>
    <w:rsid w:val="00896712"/>
    <w:rsid w:val="00896870"/>
    <w:rsid w:val="008969BD"/>
    <w:rsid w:val="008A13BD"/>
    <w:rsid w:val="008A1596"/>
    <w:rsid w:val="008A1EDF"/>
    <w:rsid w:val="008A2695"/>
    <w:rsid w:val="008A26F1"/>
    <w:rsid w:val="008A2DC9"/>
    <w:rsid w:val="008A2F33"/>
    <w:rsid w:val="008A2FF1"/>
    <w:rsid w:val="008A32D4"/>
    <w:rsid w:val="008A367F"/>
    <w:rsid w:val="008A37AF"/>
    <w:rsid w:val="008A3D62"/>
    <w:rsid w:val="008A448D"/>
    <w:rsid w:val="008A4A55"/>
    <w:rsid w:val="008A506F"/>
    <w:rsid w:val="008A528A"/>
    <w:rsid w:val="008A5298"/>
    <w:rsid w:val="008A535A"/>
    <w:rsid w:val="008A720F"/>
    <w:rsid w:val="008A7498"/>
    <w:rsid w:val="008A7C72"/>
    <w:rsid w:val="008B04F2"/>
    <w:rsid w:val="008B0D0E"/>
    <w:rsid w:val="008B12BB"/>
    <w:rsid w:val="008B1411"/>
    <w:rsid w:val="008B17A2"/>
    <w:rsid w:val="008B25F2"/>
    <w:rsid w:val="008B2643"/>
    <w:rsid w:val="008B2C4C"/>
    <w:rsid w:val="008B2FAE"/>
    <w:rsid w:val="008B3317"/>
    <w:rsid w:val="008B414B"/>
    <w:rsid w:val="008B4874"/>
    <w:rsid w:val="008B4E0E"/>
    <w:rsid w:val="008B4FB9"/>
    <w:rsid w:val="008B5715"/>
    <w:rsid w:val="008B5A2D"/>
    <w:rsid w:val="008B5BC2"/>
    <w:rsid w:val="008B5CBC"/>
    <w:rsid w:val="008B5E54"/>
    <w:rsid w:val="008B60BB"/>
    <w:rsid w:val="008B6732"/>
    <w:rsid w:val="008B68EC"/>
    <w:rsid w:val="008B6F1D"/>
    <w:rsid w:val="008B711E"/>
    <w:rsid w:val="008B7696"/>
    <w:rsid w:val="008B7C1A"/>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570"/>
    <w:rsid w:val="008D1E7F"/>
    <w:rsid w:val="008D2367"/>
    <w:rsid w:val="008D247A"/>
    <w:rsid w:val="008D427A"/>
    <w:rsid w:val="008D4DD5"/>
    <w:rsid w:val="008D5657"/>
    <w:rsid w:val="008D5B91"/>
    <w:rsid w:val="008D6752"/>
    <w:rsid w:val="008D69E7"/>
    <w:rsid w:val="008D6FC1"/>
    <w:rsid w:val="008D7C11"/>
    <w:rsid w:val="008E0140"/>
    <w:rsid w:val="008E0688"/>
    <w:rsid w:val="008E0BEF"/>
    <w:rsid w:val="008E103C"/>
    <w:rsid w:val="008E266D"/>
    <w:rsid w:val="008E294D"/>
    <w:rsid w:val="008E2F0C"/>
    <w:rsid w:val="008E3E23"/>
    <w:rsid w:val="008E48A0"/>
    <w:rsid w:val="008E547B"/>
    <w:rsid w:val="008E5DF8"/>
    <w:rsid w:val="008E5E90"/>
    <w:rsid w:val="008E70F9"/>
    <w:rsid w:val="008F0250"/>
    <w:rsid w:val="008F11F4"/>
    <w:rsid w:val="008F1952"/>
    <w:rsid w:val="008F254D"/>
    <w:rsid w:val="008F2AAC"/>
    <w:rsid w:val="008F310B"/>
    <w:rsid w:val="008F322B"/>
    <w:rsid w:val="008F34CB"/>
    <w:rsid w:val="008F3519"/>
    <w:rsid w:val="008F3AD3"/>
    <w:rsid w:val="008F3CA7"/>
    <w:rsid w:val="008F443F"/>
    <w:rsid w:val="008F5DE5"/>
    <w:rsid w:val="008F5E42"/>
    <w:rsid w:val="008F63B1"/>
    <w:rsid w:val="008F6973"/>
    <w:rsid w:val="008F6E6A"/>
    <w:rsid w:val="008F7AA7"/>
    <w:rsid w:val="008F7F94"/>
    <w:rsid w:val="00900813"/>
    <w:rsid w:val="00900947"/>
    <w:rsid w:val="00900EB8"/>
    <w:rsid w:val="00900FBA"/>
    <w:rsid w:val="0090240E"/>
    <w:rsid w:val="00902E5B"/>
    <w:rsid w:val="00903AD5"/>
    <w:rsid w:val="00903B8E"/>
    <w:rsid w:val="00903FD9"/>
    <w:rsid w:val="00904CF5"/>
    <w:rsid w:val="00905259"/>
    <w:rsid w:val="0090556C"/>
    <w:rsid w:val="00905633"/>
    <w:rsid w:val="00905EAE"/>
    <w:rsid w:val="009060C4"/>
    <w:rsid w:val="00906C91"/>
    <w:rsid w:val="00906C95"/>
    <w:rsid w:val="00907656"/>
    <w:rsid w:val="00907E47"/>
    <w:rsid w:val="009111B1"/>
    <w:rsid w:val="009115EF"/>
    <w:rsid w:val="009116DD"/>
    <w:rsid w:val="00912D1C"/>
    <w:rsid w:val="00913019"/>
    <w:rsid w:val="00913F1E"/>
    <w:rsid w:val="00913FB2"/>
    <w:rsid w:val="009140C4"/>
    <w:rsid w:val="009144A9"/>
    <w:rsid w:val="0091468B"/>
    <w:rsid w:val="0091526F"/>
    <w:rsid w:val="009153D2"/>
    <w:rsid w:val="00915D84"/>
    <w:rsid w:val="00916286"/>
    <w:rsid w:val="00916595"/>
    <w:rsid w:val="00916C47"/>
    <w:rsid w:val="009171AD"/>
    <w:rsid w:val="00917569"/>
    <w:rsid w:val="00920174"/>
    <w:rsid w:val="009219D2"/>
    <w:rsid w:val="00921A4E"/>
    <w:rsid w:val="00921E37"/>
    <w:rsid w:val="00922511"/>
    <w:rsid w:val="00922F07"/>
    <w:rsid w:val="00923463"/>
    <w:rsid w:val="009242B4"/>
    <w:rsid w:val="00925238"/>
    <w:rsid w:val="00925ACF"/>
    <w:rsid w:val="0092615D"/>
    <w:rsid w:val="00926546"/>
    <w:rsid w:val="009265A1"/>
    <w:rsid w:val="00927700"/>
    <w:rsid w:val="0093036E"/>
    <w:rsid w:val="009311D4"/>
    <w:rsid w:val="00931224"/>
    <w:rsid w:val="0093264C"/>
    <w:rsid w:val="009327FE"/>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2354"/>
    <w:rsid w:val="00942681"/>
    <w:rsid w:val="00943A7E"/>
    <w:rsid w:val="00943E42"/>
    <w:rsid w:val="00943E5D"/>
    <w:rsid w:val="00944728"/>
    <w:rsid w:val="009453E8"/>
    <w:rsid w:val="00945664"/>
    <w:rsid w:val="00945AD1"/>
    <w:rsid w:val="00946D04"/>
    <w:rsid w:val="00946ECB"/>
    <w:rsid w:val="00947268"/>
    <w:rsid w:val="0094750E"/>
    <w:rsid w:val="00947C94"/>
    <w:rsid w:val="0095001B"/>
    <w:rsid w:val="009507C8"/>
    <w:rsid w:val="0095115E"/>
    <w:rsid w:val="0095118A"/>
    <w:rsid w:val="00951F2C"/>
    <w:rsid w:val="00952468"/>
    <w:rsid w:val="00953D3B"/>
    <w:rsid w:val="00953DBB"/>
    <w:rsid w:val="00954767"/>
    <w:rsid w:val="0095487A"/>
    <w:rsid w:val="009548FB"/>
    <w:rsid w:val="0095538B"/>
    <w:rsid w:val="00956107"/>
    <w:rsid w:val="009575B9"/>
    <w:rsid w:val="00957AF7"/>
    <w:rsid w:val="00960ACA"/>
    <w:rsid w:val="00960C4F"/>
    <w:rsid w:val="0096217C"/>
    <w:rsid w:val="00962441"/>
    <w:rsid w:val="009631D8"/>
    <w:rsid w:val="00963277"/>
    <w:rsid w:val="00963954"/>
    <w:rsid w:val="00964B53"/>
    <w:rsid w:val="00964C3F"/>
    <w:rsid w:val="00964C6C"/>
    <w:rsid w:val="00965176"/>
    <w:rsid w:val="00965240"/>
    <w:rsid w:val="00965847"/>
    <w:rsid w:val="00965A3E"/>
    <w:rsid w:val="00965C48"/>
    <w:rsid w:val="0096627F"/>
    <w:rsid w:val="00966D9D"/>
    <w:rsid w:val="00966E4A"/>
    <w:rsid w:val="00966FFC"/>
    <w:rsid w:val="00967041"/>
    <w:rsid w:val="00970918"/>
    <w:rsid w:val="0097099E"/>
    <w:rsid w:val="00971761"/>
    <w:rsid w:val="0097216F"/>
    <w:rsid w:val="00972C3B"/>
    <w:rsid w:val="00973057"/>
    <w:rsid w:val="00974D50"/>
    <w:rsid w:val="009751AF"/>
    <w:rsid w:val="00975326"/>
    <w:rsid w:val="00975DEA"/>
    <w:rsid w:val="00977CDF"/>
    <w:rsid w:val="00977FA9"/>
    <w:rsid w:val="0098043F"/>
    <w:rsid w:val="00981038"/>
    <w:rsid w:val="0098106E"/>
    <w:rsid w:val="00981511"/>
    <w:rsid w:val="00981D1C"/>
    <w:rsid w:val="00981E1C"/>
    <w:rsid w:val="00982118"/>
    <w:rsid w:val="009824E7"/>
    <w:rsid w:val="00982C62"/>
    <w:rsid w:val="00982C91"/>
    <w:rsid w:val="00982F76"/>
    <w:rsid w:val="00982FA3"/>
    <w:rsid w:val="00983B38"/>
    <w:rsid w:val="009840FD"/>
    <w:rsid w:val="00984701"/>
    <w:rsid w:val="00984847"/>
    <w:rsid w:val="00984BEC"/>
    <w:rsid w:val="00985EB8"/>
    <w:rsid w:val="00985FB3"/>
    <w:rsid w:val="00986566"/>
    <w:rsid w:val="00986CC1"/>
    <w:rsid w:val="00986F4E"/>
    <w:rsid w:val="00987191"/>
    <w:rsid w:val="00987211"/>
    <w:rsid w:val="00987690"/>
    <w:rsid w:val="00987A5A"/>
    <w:rsid w:val="00987CB4"/>
    <w:rsid w:val="0099097E"/>
    <w:rsid w:val="009921FC"/>
    <w:rsid w:val="0099272B"/>
    <w:rsid w:val="00992A0E"/>
    <w:rsid w:val="0099399E"/>
    <w:rsid w:val="0099413C"/>
    <w:rsid w:val="00994230"/>
    <w:rsid w:val="0099479E"/>
    <w:rsid w:val="00994A14"/>
    <w:rsid w:val="009951D8"/>
    <w:rsid w:val="00995355"/>
    <w:rsid w:val="0099586F"/>
    <w:rsid w:val="00996CB5"/>
    <w:rsid w:val="00996DEE"/>
    <w:rsid w:val="0099719E"/>
    <w:rsid w:val="00997738"/>
    <w:rsid w:val="009A0169"/>
    <w:rsid w:val="009A1B56"/>
    <w:rsid w:val="009A2820"/>
    <w:rsid w:val="009A28AC"/>
    <w:rsid w:val="009A2A8A"/>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094A"/>
    <w:rsid w:val="009B1B0E"/>
    <w:rsid w:val="009B2596"/>
    <w:rsid w:val="009B286D"/>
    <w:rsid w:val="009B42B6"/>
    <w:rsid w:val="009B42CC"/>
    <w:rsid w:val="009B43D6"/>
    <w:rsid w:val="009B5081"/>
    <w:rsid w:val="009B57A5"/>
    <w:rsid w:val="009B6634"/>
    <w:rsid w:val="009B6985"/>
    <w:rsid w:val="009B69B3"/>
    <w:rsid w:val="009B7011"/>
    <w:rsid w:val="009B71E4"/>
    <w:rsid w:val="009C04EE"/>
    <w:rsid w:val="009C0CD4"/>
    <w:rsid w:val="009C15E7"/>
    <w:rsid w:val="009C17C8"/>
    <w:rsid w:val="009C213F"/>
    <w:rsid w:val="009C34A7"/>
    <w:rsid w:val="009C385B"/>
    <w:rsid w:val="009C3E3C"/>
    <w:rsid w:val="009C4353"/>
    <w:rsid w:val="009C49C2"/>
    <w:rsid w:val="009C4E2D"/>
    <w:rsid w:val="009C4E9F"/>
    <w:rsid w:val="009C62C0"/>
    <w:rsid w:val="009C6A88"/>
    <w:rsid w:val="009C724B"/>
    <w:rsid w:val="009C765D"/>
    <w:rsid w:val="009C7ADA"/>
    <w:rsid w:val="009D000A"/>
    <w:rsid w:val="009D18C3"/>
    <w:rsid w:val="009D1A86"/>
    <w:rsid w:val="009D1E12"/>
    <w:rsid w:val="009D21FA"/>
    <w:rsid w:val="009D2DA9"/>
    <w:rsid w:val="009D2E93"/>
    <w:rsid w:val="009D2EA9"/>
    <w:rsid w:val="009D3038"/>
    <w:rsid w:val="009D34C0"/>
    <w:rsid w:val="009D35FB"/>
    <w:rsid w:val="009D37B3"/>
    <w:rsid w:val="009D4BBE"/>
    <w:rsid w:val="009D4E16"/>
    <w:rsid w:val="009D5893"/>
    <w:rsid w:val="009D5ECE"/>
    <w:rsid w:val="009D6620"/>
    <w:rsid w:val="009D6C54"/>
    <w:rsid w:val="009D72B0"/>
    <w:rsid w:val="009D77CE"/>
    <w:rsid w:val="009D7CA5"/>
    <w:rsid w:val="009D7DE3"/>
    <w:rsid w:val="009E004A"/>
    <w:rsid w:val="009E066B"/>
    <w:rsid w:val="009E1515"/>
    <w:rsid w:val="009E1CFF"/>
    <w:rsid w:val="009E1FEE"/>
    <w:rsid w:val="009E23EA"/>
    <w:rsid w:val="009E2D24"/>
    <w:rsid w:val="009E2EA0"/>
    <w:rsid w:val="009E305F"/>
    <w:rsid w:val="009E362B"/>
    <w:rsid w:val="009E36FF"/>
    <w:rsid w:val="009E37D3"/>
    <w:rsid w:val="009E396D"/>
    <w:rsid w:val="009E453D"/>
    <w:rsid w:val="009E4DB2"/>
    <w:rsid w:val="009E5028"/>
    <w:rsid w:val="009E50FB"/>
    <w:rsid w:val="009E5280"/>
    <w:rsid w:val="009E5386"/>
    <w:rsid w:val="009E5DD1"/>
    <w:rsid w:val="009E60AD"/>
    <w:rsid w:val="009E68C8"/>
    <w:rsid w:val="009E6AB5"/>
    <w:rsid w:val="009E6DAB"/>
    <w:rsid w:val="009E6F4B"/>
    <w:rsid w:val="009E703C"/>
    <w:rsid w:val="009E7E4C"/>
    <w:rsid w:val="009F0302"/>
    <w:rsid w:val="009F08F5"/>
    <w:rsid w:val="009F0956"/>
    <w:rsid w:val="009F0EE5"/>
    <w:rsid w:val="009F1264"/>
    <w:rsid w:val="009F1D7F"/>
    <w:rsid w:val="009F245B"/>
    <w:rsid w:val="009F25E6"/>
    <w:rsid w:val="009F2BE8"/>
    <w:rsid w:val="009F2F09"/>
    <w:rsid w:val="009F39A7"/>
    <w:rsid w:val="009F3F8A"/>
    <w:rsid w:val="009F40B7"/>
    <w:rsid w:val="009F4188"/>
    <w:rsid w:val="009F4302"/>
    <w:rsid w:val="009F4393"/>
    <w:rsid w:val="009F4BE9"/>
    <w:rsid w:val="009F5046"/>
    <w:rsid w:val="009F62D3"/>
    <w:rsid w:val="009F6E37"/>
    <w:rsid w:val="00A00112"/>
    <w:rsid w:val="00A008B5"/>
    <w:rsid w:val="00A017B4"/>
    <w:rsid w:val="00A01C53"/>
    <w:rsid w:val="00A01D38"/>
    <w:rsid w:val="00A02414"/>
    <w:rsid w:val="00A025B9"/>
    <w:rsid w:val="00A0355C"/>
    <w:rsid w:val="00A03A13"/>
    <w:rsid w:val="00A040CD"/>
    <w:rsid w:val="00A04429"/>
    <w:rsid w:val="00A051F5"/>
    <w:rsid w:val="00A061F5"/>
    <w:rsid w:val="00A06446"/>
    <w:rsid w:val="00A06697"/>
    <w:rsid w:val="00A06BC6"/>
    <w:rsid w:val="00A06C40"/>
    <w:rsid w:val="00A077A3"/>
    <w:rsid w:val="00A10586"/>
    <w:rsid w:val="00A109C7"/>
    <w:rsid w:val="00A10A48"/>
    <w:rsid w:val="00A10DC4"/>
    <w:rsid w:val="00A110DA"/>
    <w:rsid w:val="00A1132B"/>
    <w:rsid w:val="00A11930"/>
    <w:rsid w:val="00A11B54"/>
    <w:rsid w:val="00A11CDC"/>
    <w:rsid w:val="00A1238C"/>
    <w:rsid w:val="00A1263D"/>
    <w:rsid w:val="00A12AF2"/>
    <w:rsid w:val="00A12D8A"/>
    <w:rsid w:val="00A12E6C"/>
    <w:rsid w:val="00A136D0"/>
    <w:rsid w:val="00A13D1A"/>
    <w:rsid w:val="00A142D0"/>
    <w:rsid w:val="00A14DC2"/>
    <w:rsid w:val="00A14DD6"/>
    <w:rsid w:val="00A15CA0"/>
    <w:rsid w:val="00A15D5E"/>
    <w:rsid w:val="00A161F8"/>
    <w:rsid w:val="00A169FA"/>
    <w:rsid w:val="00A1766A"/>
    <w:rsid w:val="00A17700"/>
    <w:rsid w:val="00A200F4"/>
    <w:rsid w:val="00A206C9"/>
    <w:rsid w:val="00A20C27"/>
    <w:rsid w:val="00A20C3E"/>
    <w:rsid w:val="00A20E7D"/>
    <w:rsid w:val="00A216BC"/>
    <w:rsid w:val="00A21D6F"/>
    <w:rsid w:val="00A23931"/>
    <w:rsid w:val="00A23FD6"/>
    <w:rsid w:val="00A25317"/>
    <w:rsid w:val="00A25706"/>
    <w:rsid w:val="00A25D84"/>
    <w:rsid w:val="00A26029"/>
    <w:rsid w:val="00A262E4"/>
    <w:rsid w:val="00A268EA"/>
    <w:rsid w:val="00A30887"/>
    <w:rsid w:val="00A31CE0"/>
    <w:rsid w:val="00A31FA9"/>
    <w:rsid w:val="00A333BF"/>
    <w:rsid w:val="00A33825"/>
    <w:rsid w:val="00A3398F"/>
    <w:rsid w:val="00A33FD3"/>
    <w:rsid w:val="00A35583"/>
    <w:rsid w:val="00A363EF"/>
    <w:rsid w:val="00A36596"/>
    <w:rsid w:val="00A36DFE"/>
    <w:rsid w:val="00A370FD"/>
    <w:rsid w:val="00A3798C"/>
    <w:rsid w:val="00A37DD9"/>
    <w:rsid w:val="00A40A1C"/>
    <w:rsid w:val="00A40ED7"/>
    <w:rsid w:val="00A40F83"/>
    <w:rsid w:val="00A412BA"/>
    <w:rsid w:val="00A41416"/>
    <w:rsid w:val="00A4149E"/>
    <w:rsid w:val="00A4200D"/>
    <w:rsid w:val="00A424BF"/>
    <w:rsid w:val="00A4258E"/>
    <w:rsid w:val="00A432D1"/>
    <w:rsid w:val="00A436B5"/>
    <w:rsid w:val="00A43716"/>
    <w:rsid w:val="00A442C5"/>
    <w:rsid w:val="00A44712"/>
    <w:rsid w:val="00A44AF5"/>
    <w:rsid w:val="00A44B8B"/>
    <w:rsid w:val="00A45050"/>
    <w:rsid w:val="00A45EC4"/>
    <w:rsid w:val="00A47212"/>
    <w:rsid w:val="00A474EA"/>
    <w:rsid w:val="00A501B2"/>
    <w:rsid w:val="00A5034A"/>
    <w:rsid w:val="00A50FFA"/>
    <w:rsid w:val="00A539D1"/>
    <w:rsid w:val="00A54DAE"/>
    <w:rsid w:val="00A55DE5"/>
    <w:rsid w:val="00A56D3B"/>
    <w:rsid w:val="00A57450"/>
    <w:rsid w:val="00A57479"/>
    <w:rsid w:val="00A575CE"/>
    <w:rsid w:val="00A57C08"/>
    <w:rsid w:val="00A600D9"/>
    <w:rsid w:val="00A601E3"/>
    <w:rsid w:val="00A604CD"/>
    <w:rsid w:val="00A633E3"/>
    <w:rsid w:val="00A637A0"/>
    <w:rsid w:val="00A63ECD"/>
    <w:rsid w:val="00A64093"/>
    <w:rsid w:val="00A640EB"/>
    <w:rsid w:val="00A64815"/>
    <w:rsid w:val="00A65043"/>
    <w:rsid w:val="00A657DD"/>
    <w:rsid w:val="00A65960"/>
    <w:rsid w:val="00A66DF9"/>
    <w:rsid w:val="00A704E4"/>
    <w:rsid w:val="00A70A59"/>
    <w:rsid w:val="00A7136A"/>
    <w:rsid w:val="00A71C44"/>
    <w:rsid w:val="00A72296"/>
    <w:rsid w:val="00A72608"/>
    <w:rsid w:val="00A7388E"/>
    <w:rsid w:val="00A73DFF"/>
    <w:rsid w:val="00A74544"/>
    <w:rsid w:val="00A74548"/>
    <w:rsid w:val="00A74DF2"/>
    <w:rsid w:val="00A74E4D"/>
    <w:rsid w:val="00A75633"/>
    <w:rsid w:val="00A7592E"/>
    <w:rsid w:val="00A76C1F"/>
    <w:rsid w:val="00A803FC"/>
    <w:rsid w:val="00A8071A"/>
    <w:rsid w:val="00A80DD9"/>
    <w:rsid w:val="00A80FCA"/>
    <w:rsid w:val="00A81B5F"/>
    <w:rsid w:val="00A81CBC"/>
    <w:rsid w:val="00A82506"/>
    <w:rsid w:val="00A837CE"/>
    <w:rsid w:val="00A83DB5"/>
    <w:rsid w:val="00A83FBA"/>
    <w:rsid w:val="00A84636"/>
    <w:rsid w:val="00A84FE1"/>
    <w:rsid w:val="00A85080"/>
    <w:rsid w:val="00A85337"/>
    <w:rsid w:val="00A8626D"/>
    <w:rsid w:val="00A86406"/>
    <w:rsid w:val="00A86720"/>
    <w:rsid w:val="00A86853"/>
    <w:rsid w:val="00A86B75"/>
    <w:rsid w:val="00A86E75"/>
    <w:rsid w:val="00A86F33"/>
    <w:rsid w:val="00A87AF0"/>
    <w:rsid w:val="00A9065F"/>
    <w:rsid w:val="00A90B0E"/>
    <w:rsid w:val="00A91391"/>
    <w:rsid w:val="00A91AA1"/>
    <w:rsid w:val="00A91C8C"/>
    <w:rsid w:val="00A91F0D"/>
    <w:rsid w:val="00A9235A"/>
    <w:rsid w:val="00A92FF7"/>
    <w:rsid w:val="00A93069"/>
    <w:rsid w:val="00A9463A"/>
    <w:rsid w:val="00A9468F"/>
    <w:rsid w:val="00A9498D"/>
    <w:rsid w:val="00A95335"/>
    <w:rsid w:val="00A9566B"/>
    <w:rsid w:val="00A95BCD"/>
    <w:rsid w:val="00A9657F"/>
    <w:rsid w:val="00A96A47"/>
    <w:rsid w:val="00A9797D"/>
    <w:rsid w:val="00AA015F"/>
    <w:rsid w:val="00AA0C3A"/>
    <w:rsid w:val="00AA1723"/>
    <w:rsid w:val="00AA190D"/>
    <w:rsid w:val="00AA1FDD"/>
    <w:rsid w:val="00AA22C3"/>
    <w:rsid w:val="00AA230D"/>
    <w:rsid w:val="00AA3511"/>
    <w:rsid w:val="00AA4941"/>
    <w:rsid w:val="00AA49E9"/>
    <w:rsid w:val="00AA4AC5"/>
    <w:rsid w:val="00AA4DDB"/>
    <w:rsid w:val="00AA5475"/>
    <w:rsid w:val="00AA5876"/>
    <w:rsid w:val="00AA6267"/>
    <w:rsid w:val="00AA6A8A"/>
    <w:rsid w:val="00AA6DD8"/>
    <w:rsid w:val="00AA6FA3"/>
    <w:rsid w:val="00AA70BB"/>
    <w:rsid w:val="00AA757C"/>
    <w:rsid w:val="00AA7F10"/>
    <w:rsid w:val="00AB0391"/>
    <w:rsid w:val="00AB07EE"/>
    <w:rsid w:val="00AB119A"/>
    <w:rsid w:val="00AB2151"/>
    <w:rsid w:val="00AB2C59"/>
    <w:rsid w:val="00AB2C8A"/>
    <w:rsid w:val="00AB393E"/>
    <w:rsid w:val="00AB42B6"/>
    <w:rsid w:val="00AB4D67"/>
    <w:rsid w:val="00AB4D8C"/>
    <w:rsid w:val="00AB545D"/>
    <w:rsid w:val="00AB54D7"/>
    <w:rsid w:val="00AB57D3"/>
    <w:rsid w:val="00AB6886"/>
    <w:rsid w:val="00AB6AE4"/>
    <w:rsid w:val="00AB6E00"/>
    <w:rsid w:val="00AB6F37"/>
    <w:rsid w:val="00AB7538"/>
    <w:rsid w:val="00AB769E"/>
    <w:rsid w:val="00AB7C6A"/>
    <w:rsid w:val="00AB7D55"/>
    <w:rsid w:val="00AC0681"/>
    <w:rsid w:val="00AC154B"/>
    <w:rsid w:val="00AC1B72"/>
    <w:rsid w:val="00AC26FE"/>
    <w:rsid w:val="00AC350D"/>
    <w:rsid w:val="00AC3568"/>
    <w:rsid w:val="00AC3CF2"/>
    <w:rsid w:val="00AC47EC"/>
    <w:rsid w:val="00AC4946"/>
    <w:rsid w:val="00AC4E5D"/>
    <w:rsid w:val="00AC6C53"/>
    <w:rsid w:val="00AC6E85"/>
    <w:rsid w:val="00AC7284"/>
    <w:rsid w:val="00AC7CE6"/>
    <w:rsid w:val="00AD0828"/>
    <w:rsid w:val="00AD0B13"/>
    <w:rsid w:val="00AD0E69"/>
    <w:rsid w:val="00AD103D"/>
    <w:rsid w:val="00AD159C"/>
    <w:rsid w:val="00AD17FA"/>
    <w:rsid w:val="00AD19EC"/>
    <w:rsid w:val="00AD1EFB"/>
    <w:rsid w:val="00AD2717"/>
    <w:rsid w:val="00AD3DC4"/>
    <w:rsid w:val="00AD4FF4"/>
    <w:rsid w:val="00AD531D"/>
    <w:rsid w:val="00AD5459"/>
    <w:rsid w:val="00AD5EC8"/>
    <w:rsid w:val="00AD600C"/>
    <w:rsid w:val="00AD63D6"/>
    <w:rsid w:val="00AD6CD5"/>
    <w:rsid w:val="00AD733B"/>
    <w:rsid w:val="00AD7AEE"/>
    <w:rsid w:val="00AD7B52"/>
    <w:rsid w:val="00AD7CA7"/>
    <w:rsid w:val="00AE0040"/>
    <w:rsid w:val="00AE184D"/>
    <w:rsid w:val="00AE1C03"/>
    <w:rsid w:val="00AE23E3"/>
    <w:rsid w:val="00AE2F65"/>
    <w:rsid w:val="00AE317E"/>
    <w:rsid w:val="00AE35A5"/>
    <w:rsid w:val="00AE3A1C"/>
    <w:rsid w:val="00AE4E2A"/>
    <w:rsid w:val="00AE575C"/>
    <w:rsid w:val="00AE5CF9"/>
    <w:rsid w:val="00AE5DB6"/>
    <w:rsid w:val="00AE6C3C"/>
    <w:rsid w:val="00AE702E"/>
    <w:rsid w:val="00AE73E0"/>
    <w:rsid w:val="00AF03C0"/>
    <w:rsid w:val="00AF072C"/>
    <w:rsid w:val="00AF09A7"/>
    <w:rsid w:val="00AF166F"/>
    <w:rsid w:val="00AF1C03"/>
    <w:rsid w:val="00AF39AF"/>
    <w:rsid w:val="00AF3C39"/>
    <w:rsid w:val="00AF3E3B"/>
    <w:rsid w:val="00AF3E5A"/>
    <w:rsid w:val="00AF46FE"/>
    <w:rsid w:val="00AF486F"/>
    <w:rsid w:val="00AF548B"/>
    <w:rsid w:val="00AF55E0"/>
    <w:rsid w:val="00AF5666"/>
    <w:rsid w:val="00AF5870"/>
    <w:rsid w:val="00AF6619"/>
    <w:rsid w:val="00AF6CFD"/>
    <w:rsid w:val="00AF7DC1"/>
    <w:rsid w:val="00B000AE"/>
    <w:rsid w:val="00B0040B"/>
    <w:rsid w:val="00B00830"/>
    <w:rsid w:val="00B00AB5"/>
    <w:rsid w:val="00B00CC0"/>
    <w:rsid w:val="00B00F28"/>
    <w:rsid w:val="00B00F5C"/>
    <w:rsid w:val="00B019C1"/>
    <w:rsid w:val="00B02093"/>
    <w:rsid w:val="00B0226D"/>
    <w:rsid w:val="00B0236E"/>
    <w:rsid w:val="00B02506"/>
    <w:rsid w:val="00B02ACE"/>
    <w:rsid w:val="00B03913"/>
    <w:rsid w:val="00B03FE7"/>
    <w:rsid w:val="00B04757"/>
    <w:rsid w:val="00B04CEA"/>
    <w:rsid w:val="00B05607"/>
    <w:rsid w:val="00B05A08"/>
    <w:rsid w:val="00B05F14"/>
    <w:rsid w:val="00B06737"/>
    <w:rsid w:val="00B0784C"/>
    <w:rsid w:val="00B07CE9"/>
    <w:rsid w:val="00B101D5"/>
    <w:rsid w:val="00B10276"/>
    <w:rsid w:val="00B102F6"/>
    <w:rsid w:val="00B10633"/>
    <w:rsid w:val="00B10B08"/>
    <w:rsid w:val="00B11A78"/>
    <w:rsid w:val="00B11CFB"/>
    <w:rsid w:val="00B11FE5"/>
    <w:rsid w:val="00B12111"/>
    <w:rsid w:val="00B13E18"/>
    <w:rsid w:val="00B14109"/>
    <w:rsid w:val="00B14410"/>
    <w:rsid w:val="00B1486D"/>
    <w:rsid w:val="00B150D6"/>
    <w:rsid w:val="00B15373"/>
    <w:rsid w:val="00B15639"/>
    <w:rsid w:val="00B15D15"/>
    <w:rsid w:val="00B15E42"/>
    <w:rsid w:val="00B15E64"/>
    <w:rsid w:val="00B15EEE"/>
    <w:rsid w:val="00B16198"/>
    <w:rsid w:val="00B16A2C"/>
    <w:rsid w:val="00B16FB6"/>
    <w:rsid w:val="00B17022"/>
    <w:rsid w:val="00B21736"/>
    <w:rsid w:val="00B218B1"/>
    <w:rsid w:val="00B21905"/>
    <w:rsid w:val="00B21A33"/>
    <w:rsid w:val="00B22272"/>
    <w:rsid w:val="00B22471"/>
    <w:rsid w:val="00B224AA"/>
    <w:rsid w:val="00B22998"/>
    <w:rsid w:val="00B229FE"/>
    <w:rsid w:val="00B2302B"/>
    <w:rsid w:val="00B230C7"/>
    <w:rsid w:val="00B24363"/>
    <w:rsid w:val="00B2456E"/>
    <w:rsid w:val="00B24979"/>
    <w:rsid w:val="00B250A5"/>
    <w:rsid w:val="00B25651"/>
    <w:rsid w:val="00B26309"/>
    <w:rsid w:val="00B26937"/>
    <w:rsid w:val="00B26EBA"/>
    <w:rsid w:val="00B30243"/>
    <w:rsid w:val="00B30421"/>
    <w:rsid w:val="00B30DC8"/>
    <w:rsid w:val="00B315BB"/>
    <w:rsid w:val="00B31977"/>
    <w:rsid w:val="00B3235A"/>
    <w:rsid w:val="00B32D4E"/>
    <w:rsid w:val="00B333FE"/>
    <w:rsid w:val="00B3382B"/>
    <w:rsid w:val="00B35094"/>
    <w:rsid w:val="00B350F0"/>
    <w:rsid w:val="00B351E5"/>
    <w:rsid w:val="00B357AC"/>
    <w:rsid w:val="00B35992"/>
    <w:rsid w:val="00B35E4B"/>
    <w:rsid w:val="00B35FCC"/>
    <w:rsid w:val="00B36518"/>
    <w:rsid w:val="00B378CC"/>
    <w:rsid w:val="00B407CB"/>
    <w:rsid w:val="00B4100B"/>
    <w:rsid w:val="00B41615"/>
    <w:rsid w:val="00B41D70"/>
    <w:rsid w:val="00B41FD8"/>
    <w:rsid w:val="00B420DF"/>
    <w:rsid w:val="00B428E2"/>
    <w:rsid w:val="00B42A2C"/>
    <w:rsid w:val="00B42A5C"/>
    <w:rsid w:val="00B42A98"/>
    <w:rsid w:val="00B42B4C"/>
    <w:rsid w:val="00B42C64"/>
    <w:rsid w:val="00B448EF"/>
    <w:rsid w:val="00B46495"/>
    <w:rsid w:val="00B47493"/>
    <w:rsid w:val="00B474C8"/>
    <w:rsid w:val="00B474DF"/>
    <w:rsid w:val="00B47915"/>
    <w:rsid w:val="00B50E18"/>
    <w:rsid w:val="00B513A9"/>
    <w:rsid w:val="00B51568"/>
    <w:rsid w:val="00B51610"/>
    <w:rsid w:val="00B5167B"/>
    <w:rsid w:val="00B520E3"/>
    <w:rsid w:val="00B52336"/>
    <w:rsid w:val="00B5388C"/>
    <w:rsid w:val="00B5496C"/>
    <w:rsid w:val="00B54E85"/>
    <w:rsid w:val="00B55660"/>
    <w:rsid w:val="00B55CED"/>
    <w:rsid w:val="00B55D57"/>
    <w:rsid w:val="00B55E9D"/>
    <w:rsid w:val="00B55F80"/>
    <w:rsid w:val="00B56480"/>
    <w:rsid w:val="00B565D6"/>
    <w:rsid w:val="00B576A4"/>
    <w:rsid w:val="00B57998"/>
    <w:rsid w:val="00B57CD0"/>
    <w:rsid w:val="00B57D68"/>
    <w:rsid w:val="00B57DA9"/>
    <w:rsid w:val="00B60177"/>
    <w:rsid w:val="00B60639"/>
    <w:rsid w:val="00B62F9E"/>
    <w:rsid w:val="00B62FF2"/>
    <w:rsid w:val="00B6308E"/>
    <w:rsid w:val="00B63D58"/>
    <w:rsid w:val="00B64E8A"/>
    <w:rsid w:val="00B65588"/>
    <w:rsid w:val="00B658D1"/>
    <w:rsid w:val="00B66064"/>
    <w:rsid w:val="00B66418"/>
    <w:rsid w:val="00B66995"/>
    <w:rsid w:val="00B671A1"/>
    <w:rsid w:val="00B675A6"/>
    <w:rsid w:val="00B6794D"/>
    <w:rsid w:val="00B67B55"/>
    <w:rsid w:val="00B67C6C"/>
    <w:rsid w:val="00B67F00"/>
    <w:rsid w:val="00B70C61"/>
    <w:rsid w:val="00B70E5A"/>
    <w:rsid w:val="00B7220D"/>
    <w:rsid w:val="00B72E94"/>
    <w:rsid w:val="00B749B6"/>
    <w:rsid w:val="00B7509A"/>
    <w:rsid w:val="00B75CFF"/>
    <w:rsid w:val="00B7613E"/>
    <w:rsid w:val="00B763CF"/>
    <w:rsid w:val="00B766C1"/>
    <w:rsid w:val="00B76966"/>
    <w:rsid w:val="00B76AC5"/>
    <w:rsid w:val="00B76B96"/>
    <w:rsid w:val="00B76EFB"/>
    <w:rsid w:val="00B77129"/>
    <w:rsid w:val="00B77851"/>
    <w:rsid w:val="00B77C37"/>
    <w:rsid w:val="00B8069C"/>
    <w:rsid w:val="00B807BF"/>
    <w:rsid w:val="00B809B1"/>
    <w:rsid w:val="00B80CB6"/>
    <w:rsid w:val="00B82543"/>
    <w:rsid w:val="00B82998"/>
    <w:rsid w:val="00B834B0"/>
    <w:rsid w:val="00B837F6"/>
    <w:rsid w:val="00B83DAE"/>
    <w:rsid w:val="00B84FB4"/>
    <w:rsid w:val="00B86F2A"/>
    <w:rsid w:val="00B8756E"/>
    <w:rsid w:val="00B87DF9"/>
    <w:rsid w:val="00B91951"/>
    <w:rsid w:val="00B91A58"/>
    <w:rsid w:val="00B91EAD"/>
    <w:rsid w:val="00B920B9"/>
    <w:rsid w:val="00B930D2"/>
    <w:rsid w:val="00B937CD"/>
    <w:rsid w:val="00B938BC"/>
    <w:rsid w:val="00B93997"/>
    <w:rsid w:val="00B93C98"/>
    <w:rsid w:val="00B965BC"/>
    <w:rsid w:val="00B976BB"/>
    <w:rsid w:val="00BA01A7"/>
    <w:rsid w:val="00BA0224"/>
    <w:rsid w:val="00BA05C8"/>
    <w:rsid w:val="00BA09AA"/>
    <w:rsid w:val="00BA0AD5"/>
    <w:rsid w:val="00BA0CA0"/>
    <w:rsid w:val="00BA0E3C"/>
    <w:rsid w:val="00BA1F74"/>
    <w:rsid w:val="00BA1FE7"/>
    <w:rsid w:val="00BA20D6"/>
    <w:rsid w:val="00BA2999"/>
    <w:rsid w:val="00BA29B1"/>
    <w:rsid w:val="00BA2B1D"/>
    <w:rsid w:val="00BA3D14"/>
    <w:rsid w:val="00BA435A"/>
    <w:rsid w:val="00BA4861"/>
    <w:rsid w:val="00BA54BA"/>
    <w:rsid w:val="00BA5603"/>
    <w:rsid w:val="00BA56D9"/>
    <w:rsid w:val="00BA6194"/>
    <w:rsid w:val="00BA62C6"/>
    <w:rsid w:val="00BA7EEE"/>
    <w:rsid w:val="00BB2008"/>
    <w:rsid w:val="00BB29DF"/>
    <w:rsid w:val="00BB2CFC"/>
    <w:rsid w:val="00BB34DC"/>
    <w:rsid w:val="00BB35D0"/>
    <w:rsid w:val="00BB3AC4"/>
    <w:rsid w:val="00BB4836"/>
    <w:rsid w:val="00BB4999"/>
    <w:rsid w:val="00BB4BCD"/>
    <w:rsid w:val="00BB52EB"/>
    <w:rsid w:val="00BB56C7"/>
    <w:rsid w:val="00BB59AA"/>
    <w:rsid w:val="00BB5B62"/>
    <w:rsid w:val="00BB6502"/>
    <w:rsid w:val="00BB6BCD"/>
    <w:rsid w:val="00BB70F9"/>
    <w:rsid w:val="00BB731D"/>
    <w:rsid w:val="00BB79E1"/>
    <w:rsid w:val="00BB7C9B"/>
    <w:rsid w:val="00BC1527"/>
    <w:rsid w:val="00BC2306"/>
    <w:rsid w:val="00BC2F31"/>
    <w:rsid w:val="00BC4036"/>
    <w:rsid w:val="00BC4B94"/>
    <w:rsid w:val="00BC4F0A"/>
    <w:rsid w:val="00BC509F"/>
    <w:rsid w:val="00BC51D2"/>
    <w:rsid w:val="00BC58DD"/>
    <w:rsid w:val="00BC64BE"/>
    <w:rsid w:val="00BC7155"/>
    <w:rsid w:val="00BC7550"/>
    <w:rsid w:val="00BD0B72"/>
    <w:rsid w:val="00BD110D"/>
    <w:rsid w:val="00BD1E5C"/>
    <w:rsid w:val="00BD2668"/>
    <w:rsid w:val="00BD3924"/>
    <w:rsid w:val="00BD450F"/>
    <w:rsid w:val="00BD4512"/>
    <w:rsid w:val="00BD52AA"/>
    <w:rsid w:val="00BE0FA3"/>
    <w:rsid w:val="00BE1061"/>
    <w:rsid w:val="00BE1321"/>
    <w:rsid w:val="00BE2893"/>
    <w:rsid w:val="00BE2C02"/>
    <w:rsid w:val="00BE2EB4"/>
    <w:rsid w:val="00BE2F5A"/>
    <w:rsid w:val="00BE37D3"/>
    <w:rsid w:val="00BE4AA7"/>
    <w:rsid w:val="00BE522A"/>
    <w:rsid w:val="00BE57B5"/>
    <w:rsid w:val="00BE6022"/>
    <w:rsid w:val="00BE7A7C"/>
    <w:rsid w:val="00BF0A44"/>
    <w:rsid w:val="00BF0CEC"/>
    <w:rsid w:val="00BF150A"/>
    <w:rsid w:val="00BF1A44"/>
    <w:rsid w:val="00BF1EDF"/>
    <w:rsid w:val="00BF3DE2"/>
    <w:rsid w:val="00BF487A"/>
    <w:rsid w:val="00BF4D3D"/>
    <w:rsid w:val="00BF5B8C"/>
    <w:rsid w:val="00BF66B7"/>
    <w:rsid w:val="00BF6A68"/>
    <w:rsid w:val="00BF6B56"/>
    <w:rsid w:val="00BF6FC6"/>
    <w:rsid w:val="00BF7152"/>
    <w:rsid w:val="00BF73F0"/>
    <w:rsid w:val="00BF75B1"/>
    <w:rsid w:val="00BF75C9"/>
    <w:rsid w:val="00BF7BD3"/>
    <w:rsid w:val="00C00352"/>
    <w:rsid w:val="00C007CE"/>
    <w:rsid w:val="00C00A22"/>
    <w:rsid w:val="00C00F18"/>
    <w:rsid w:val="00C01D39"/>
    <w:rsid w:val="00C0200C"/>
    <w:rsid w:val="00C020A8"/>
    <w:rsid w:val="00C034A4"/>
    <w:rsid w:val="00C03DD0"/>
    <w:rsid w:val="00C04445"/>
    <w:rsid w:val="00C04705"/>
    <w:rsid w:val="00C04A7F"/>
    <w:rsid w:val="00C04E2B"/>
    <w:rsid w:val="00C051AA"/>
    <w:rsid w:val="00C060A0"/>
    <w:rsid w:val="00C06978"/>
    <w:rsid w:val="00C07187"/>
    <w:rsid w:val="00C075C9"/>
    <w:rsid w:val="00C07E55"/>
    <w:rsid w:val="00C07FAD"/>
    <w:rsid w:val="00C106C4"/>
    <w:rsid w:val="00C10F6B"/>
    <w:rsid w:val="00C111EA"/>
    <w:rsid w:val="00C119AD"/>
    <w:rsid w:val="00C11A9B"/>
    <w:rsid w:val="00C1228D"/>
    <w:rsid w:val="00C13FED"/>
    <w:rsid w:val="00C14E7D"/>
    <w:rsid w:val="00C15722"/>
    <w:rsid w:val="00C164F6"/>
    <w:rsid w:val="00C16897"/>
    <w:rsid w:val="00C200C9"/>
    <w:rsid w:val="00C218FD"/>
    <w:rsid w:val="00C21D8E"/>
    <w:rsid w:val="00C22525"/>
    <w:rsid w:val="00C22BC0"/>
    <w:rsid w:val="00C23655"/>
    <w:rsid w:val="00C23DBB"/>
    <w:rsid w:val="00C23FE1"/>
    <w:rsid w:val="00C2410D"/>
    <w:rsid w:val="00C24BAF"/>
    <w:rsid w:val="00C258F5"/>
    <w:rsid w:val="00C25F8B"/>
    <w:rsid w:val="00C25FB5"/>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76B"/>
    <w:rsid w:val="00C34C62"/>
    <w:rsid w:val="00C35240"/>
    <w:rsid w:val="00C368B3"/>
    <w:rsid w:val="00C36F07"/>
    <w:rsid w:val="00C37214"/>
    <w:rsid w:val="00C372E8"/>
    <w:rsid w:val="00C409DC"/>
    <w:rsid w:val="00C40B1B"/>
    <w:rsid w:val="00C40E88"/>
    <w:rsid w:val="00C416A3"/>
    <w:rsid w:val="00C41785"/>
    <w:rsid w:val="00C41FC1"/>
    <w:rsid w:val="00C4244C"/>
    <w:rsid w:val="00C42935"/>
    <w:rsid w:val="00C434C2"/>
    <w:rsid w:val="00C43940"/>
    <w:rsid w:val="00C43F4E"/>
    <w:rsid w:val="00C44342"/>
    <w:rsid w:val="00C443C0"/>
    <w:rsid w:val="00C44694"/>
    <w:rsid w:val="00C44744"/>
    <w:rsid w:val="00C457C1"/>
    <w:rsid w:val="00C46625"/>
    <w:rsid w:val="00C46870"/>
    <w:rsid w:val="00C47545"/>
    <w:rsid w:val="00C47593"/>
    <w:rsid w:val="00C47748"/>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C81"/>
    <w:rsid w:val="00C666DE"/>
    <w:rsid w:val="00C66772"/>
    <w:rsid w:val="00C66D2B"/>
    <w:rsid w:val="00C67580"/>
    <w:rsid w:val="00C6781C"/>
    <w:rsid w:val="00C67A4A"/>
    <w:rsid w:val="00C67EA1"/>
    <w:rsid w:val="00C70AEE"/>
    <w:rsid w:val="00C71D15"/>
    <w:rsid w:val="00C7234D"/>
    <w:rsid w:val="00C7244E"/>
    <w:rsid w:val="00C726C9"/>
    <w:rsid w:val="00C72801"/>
    <w:rsid w:val="00C72A37"/>
    <w:rsid w:val="00C72C0A"/>
    <w:rsid w:val="00C73E67"/>
    <w:rsid w:val="00C73FAD"/>
    <w:rsid w:val="00C74AE1"/>
    <w:rsid w:val="00C757B8"/>
    <w:rsid w:val="00C76906"/>
    <w:rsid w:val="00C76B7C"/>
    <w:rsid w:val="00C76CC7"/>
    <w:rsid w:val="00C76F81"/>
    <w:rsid w:val="00C776A4"/>
    <w:rsid w:val="00C77800"/>
    <w:rsid w:val="00C800DD"/>
    <w:rsid w:val="00C80920"/>
    <w:rsid w:val="00C80B03"/>
    <w:rsid w:val="00C8243F"/>
    <w:rsid w:val="00C8289B"/>
    <w:rsid w:val="00C82BAB"/>
    <w:rsid w:val="00C82D54"/>
    <w:rsid w:val="00C82F3B"/>
    <w:rsid w:val="00C837C4"/>
    <w:rsid w:val="00C837D5"/>
    <w:rsid w:val="00C83829"/>
    <w:rsid w:val="00C83EDD"/>
    <w:rsid w:val="00C84BF1"/>
    <w:rsid w:val="00C84CA2"/>
    <w:rsid w:val="00C84CEE"/>
    <w:rsid w:val="00C85A36"/>
    <w:rsid w:val="00C85CD1"/>
    <w:rsid w:val="00C86C56"/>
    <w:rsid w:val="00C8773E"/>
    <w:rsid w:val="00C87EDA"/>
    <w:rsid w:val="00C90601"/>
    <w:rsid w:val="00C90D16"/>
    <w:rsid w:val="00C9116A"/>
    <w:rsid w:val="00C9265D"/>
    <w:rsid w:val="00C92824"/>
    <w:rsid w:val="00C9338B"/>
    <w:rsid w:val="00C937BA"/>
    <w:rsid w:val="00C938EE"/>
    <w:rsid w:val="00C949FC"/>
    <w:rsid w:val="00C94AAD"/>
    <w:rsid w:val="00C960CF"/>
    <w:rsid w:val="00C96672"/>
    <w:rsid w:val="00C96678"/>
    <w:rsid w:val="00C966BB"/>
    <w:rsid w:val="00C96772"/>
    <w:rsid w:val="00C96CFA"/>
    <w:rsid w:val="00C96E5A"/>
    <w:rsid w:val="00C96EB5"/>
    <w:rsid w:val="00C97913"/>
    <w:rsid w:val="00CA0257"/>
    <w:rsid w:val="00CA0917"/>
    <w:rsid w:val="00CA102B"/>
    <w:rsid w:val="00CA283D"/>
    <w:rsid w:val="00CA29D1"/>
    <w:rsid w:val="00CA2DD6"/>
    <w:rsid w:val="00CA3247"/>
    <w:rsid w:val="00CA3717"/>
    <w:rsid w:val="00CA3752"/>
    <w:rsid w:val="00CA3999"/>
    <w:rsid w:val="00CA39C0"/>
    <w:rsid w:val="00CA3BA8"/>
    <w:rsid w:val="00CA5510"/>
    <w:rsid w:val="00CA5AD3"/>
    <w:rsid w:val="00CA62DD"/>
    <w:rsid w:val="00CA69BA"/>
    <w:rsid w:val="00CA7DE6"/>
    <w:rsid w:val="00CB0339"/>
    <w:rsid w:val="00CB110E"/>
    <w:rsid w:val="00CB11F8"/>
    <w:rsid w:val="00CB1553"/>
    <w:rsid w:val="00CB225B"/>
    <w:rsid w:val="00CB2EF5"/>
    <w:rsid w:val="00CB33E4"/>
    <w:rsid w:val="00CB4230"/>
    <w:rsid w:val="00CB431B"/>
    <w:rsid w:val="00CB4A77"/>
    <w:rsid w:val="00CB4EA5"/>
    <w:rsid w:val="00CB557F"/>
    <w:rsid w:val="00CB592B"/>
    <w:rsid w:val="00CB5C5F"/>
    <w:rsid w:val="00CB600E"/>
    <w:rsid w:val="00CB65B8"/>
    <w:rsid w:val="00CB6B1D"/>
    <w:rsid w:val="00CB6CDF"/>
    <w:rsid w:val="00CB7264"/>
    <w:rsid w:val="00CB730F"/>
    <w:rsid w:val="00CB761C"/>
    <w:rsid w:val="00CB76B5"/>
    <w:rsid w:val="00CB7AD6"/>
    <w:rsid w:val="00CB7D23"/>
    <w:rsid w:val="00CC0495"/>
    <w:rsid w:val="00CC0880"/>
    <w:rsid w:val="00CC110F"/>
    <w:rsid w:val="00CC11B8"/>
    <w:rsid w:val="00CC1AF9"/>
    <w:rsid w:val="00CC20E0"/>
    <w:rsid w:val="00CC2818"/>
    <w:rsid w:val="00CC2F7A"/>
    <w:rsid w:val="00CC3A70"/>
    <w:rsid w:val="00CC4033"/>
    <w:rsid w:val="00CC40B8"/>
    <w:rsid w:val="00CC445B"/>
    <w:rsid w:val="00CC5444"/>
    <w:rsid w:val="00CC5631"/>
    <w:rsid w:val="00CC62A6"/>
    <w:rsid w:val="00CC676C"/>
    <w:rsid w:val="00CC7A11"/>
    <w:rsid w:val="00CD04A8"/>
    <w:rsid w:val="00CD051B"/>
    <w:rsid w:val="00CD1DB1"/>
    <w:rsid w:val="00CD22B5"/>
    <w:rsid w:val="00CD22F4"/>
    <w:rsid w:val="00CD25E1"/>
    <w:rsid w:val="00CD367C"/>
    <w:rsid w:val="00CD454A"/>
    <w:rsid w:val="00CD4F54"/>
    <w:rsid w:val="00CD4FFE"/>
    <w:rsid w:val="00CD57FA"/>
    <w:rsid w:val="00CD5A6E"/>
    <w:rsid w:val="00CD711F"/>
    <w:rsid w:val="00CD74A7"/>
    <w:rsid w:val="00CD760F"/>
    <w:rsid w:val="00CD79B2"/>
    <w:rsid w:val="00CE00F5"/>
    <w:rsid w:val="00CE157C"/>
    <w:rsid w:val="00CE1AF6"/>
    <w:rsid w:val="00CE2298"/>
    <w:rsid w:val="00CE3064"/>
    <w:rsid w:val="00CE39E4"/>
    <w:rsid w:val="00CE4162"/>
    <w:rsid w:val="00CE4282"/>
    <w:rsid w:val="00CE54E1"/>
    <w:rsid w:val="00CE55B6"/>
    <w:rsid w:val="00CE5856"/>
    <w:rsid w:val="00CE5BDE"/>
    <w:rsid w:val="00CE6A6D"/>
    <w:rsid w:val="00CE774C"/>
    <w:rsid w:val="00CE7D97"/>
    <w:rsid w:val="00CF0100"/>
    <w:rsid w:val="00CF012E"/>
    <w:rsid w:val="00CF04D4"/>
    <w:rsid w:val="00CF0B4C"/>
    <w:rsid w:val="00CF1680"/>
    <w:rsid w:val="00CF1BD7"/>
    <w:rsid w:val="00CF21A5"/>
    <w:rsid w:val="00CF24AB"/>
    <w:rsid w:val="00CF2518"/>
    <w:rsid w:val="00CF2DDE"/>
    <w:rsid w:val="00CF344A"/>
    <w:rsid w:val="00CF365C"/>
    <w:rsid w:val="00CF39A0"/>
    <w:rsid w:val="00CF3D1C"/>
    <w:rsid w:val="00CF4713"/>
    <w:rsid w:val="00CF4B12"/>
    <w:rsid w:val="00CF58FE"/>
    <w:rsid w:val="00CF5EBE"/>
    <w:rsid w:val="00CF720B"/>
    <w:rsid w:val="00CF783B"/>
    <w:rsid w:val="00CF7D97"/>
    <w:rsid w:val="00CF7EEC"/>
    <w:rsid w:val="00D001C2"/>
    <w:rsid w:val="00D00779"/>
    <w:rsid w:val="00D009D8"/>
    <w:rsid w:val="00D00EDD"/>
    <w:rsid w:val="00D012E1"/>
    <w:rsid w:val="00D01318"/>
    <w:rsid w:val="00D01665"/>
    <w:rsid w:val="00D01D1E"/>
    <w:rsid w:val="00D01DD6"/>
    <w:rsid w:val="00D02580"/>
    <w:rsid w:val="00D03BF7"/>
    <w:rsid w:val="00D03F1E"/>
    <w:rsid w:val="00D0428E"/>
    <w:rsid w:val="00D04426"/>
    <w:rsid w:val="00D0482F"/>
    <w:rsid w:val="00D04A33"/>
    <w:rsid w:val="00D053C0"/>
    <w:rsid w:val="00D05892"/>
    <w:rsid w:val="00D06824"/>
    <w:rsid w:val="00D06C03"/>
    <w:rsid w:val="00D07383"/>
    <w:rsid w:val="00D1037A"/>
    <w:rsid w:val="00D10D09"/>
    <w:rsid w:val="00D1163E"/>
    <w:rsid w:val="00D12362"/>
    <w:rsid w:val="00D12A4F"/>
    <w:rsid w:val="00D14C15"/>
    <w:rsid w:val="00D1559F"/>
    <w:rsid w:val="00D15CB3"/>
    <w:rsid w:val="00D15F51"/>
    <w:rsid w:val="00D16ED5"/>
    <w:rsid w:val="00D202B1"/>
    <w:rsid w:val="00D20662"/>
    <w:rsid w:val="00D20D57"/>
    <w:rsid w:val="00D21291"/>
    <w:rsid w:val="00D21C8A"/>
    <w:rsid w:val="00D2297E"/>
    <w:rsid w:val="00D22DE5"/>
    <w:rsid w:val="00D233BD"/>
    <w:rsid w:val="00D233D7"/>
    <w:rsid w:val="00D23CBB"/>
    <w:rsid w:val="00D25806"/>
    <w:rsid w:val="00D25C79"/>
    <w:rsid w:val="00D25E9D"/>
    <w:rsid w:val="00D25F1C"/>
    <w:rsid w:val="00D26DE6"/>
    <w:rsid w:val="00D26EE7"/>
    <w:rsid w:val="00D27B1E"/>
    <w:rsid w:val="00D302C7"/>
    <w:rsid w:val="00D30323"/>
    <w:rsid w:val="00D30718"/>
    <w:rsid w:val="00D30C0C"/>
    <w:rsid w:val="00D322FB"/>
    <w:rsid w:val="00D32475"/>
    <w:rsid w:val="00D325D3"/>
    <w:rsid w:val="00D32EF4"/>
    <w:rsid w:val="00D33F81"/>
    <w:rsid w:val="00D3439E"/>
    <w:rsid w:val="00D34850"/>
    <w:rsid w:val="00D35060"/>
    <w:rsid w:val="00D369D4"/>
    <w:rsid w:val="00D36AD7"/>
    <w:rsid w:val="00D373E9"/>
    <w:rsid w:val="00D37C61"/>
    <w:rsid w:val="00D403FF"/>
    <w:rsid w:val="00D404C4"/>
    <w:rsid w:val="00D40C02"/>
    <w:rsid w:val="00D40CE9"/>
    <w:rsid w:val="00D4168E"/>
    <w:rsid w:val="00D41F00"/>
    <w:rsid w:val="00D42115"/>
    <w:rsid w:val="00D42EFD"/>
    <w:rsid w:val="00D457D1"/>
    <w:rsid w:val="00D458AA"/>
    <w:rsid w:val="00D46338"/>
    <w:rsid w:val="00D46BA2"/>
    <w:rsid w:val="00D47234"/>
    <w:rsid w:val="00D47281"/>
    <w:rsid w:val="00D47581"/>
    <w:rsid w:val="00D50295"/>
    <w:rsid w:val="00D504BF"/>
    <w:rsid w:val="00D50695"/>
    <w:rsid w:val="00D5069A"/>
    <w:rsid w:val="00D50E43"/>
    <w:rsid w:val="00D51469"/>
    <w:rsid w:val="00D52B45"/>
    <w:rsid w:val="00D530EB"/>
    <w:rsid w:val="00D53393"/>
    <w:rsid w:val="00D535B6"/>
    <w:rsid w:val="00D55235"/>
    <w:rsid w:val="00D55D78"/>
    <w:rsid w:val="00D56916"/>
    <w:rsid w:val="00D572B2"/>
    <w:rsid w:val="00D57F5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692A"/>
    <w:rsid w:val="00D66E55"/>
    <w:rsid w:val="00D674E9"/>
    <w:rsid w:val="00D6799A"/>
    <w:rsid w:val="00D7009C"/>
    <w:rsid w:val="00D704B4"/>
    <w:rsid w:val="00D70F17"/>
    <w:rsid w:val="00D712DA"/>
    <w:rsid w:val="00D7186C"/>
    <w:rsid w:val="00D719EF"/>
    <w:rsid w:val="00D72327"/>
    <w:rsid w:val="00D727E0"/>
    <w:rsid w:val="00D72B87"/>
    <w:rsid w:val="00D72C72"/>
    <w:rsid w:val="00D72DFE"/>
    <w:rsid w:val="00D74160"/>
    <w:rsid w:val="00D7542C"/>
    <w:rsid w:val="00D75D22"/>
    <w:rsid w:val="00D75DA5"/>
    <w:rsid w:val="00D76C58"/>
    <w:rsid w:val="00D76CF2"/>
    <w:rsid w:val="00D76E7C"/>
    <w:rsid w:val="00D80B40"/>
    <w:rsid w:val="00D8155B"/>
    <w:rsid w:val="00D816D5"/>
    <w:rsid w:val="00D81E79"/>
    <w:rsid w:val="00D81FEA"/>
    <w:rsid w:val="00D825A5"/>
    <w:rsid w:val="00D825B7"/>
    <w:rsid w:val="00D8290E"/>
    <w:rsid w:val="00D82AD1"/>
    <w:rsid w:val="00D82E6E"/>
    <w:rsid w:val="00D83040"/>
    <w:rsid w:val="00D8323B"/>
    <w:rsid w:val="00D83489"/>
    <w:rsid w:val="00D83D13"/>
    <w:rsid w:val="00D841AC"/>
    <w:rsid w:val="00D8589D"/>
    <w:rsid w:val="00D85A81"/>
    <w:rsid w:val="00D85BFA"/>
    <w:rsid w:val="00D85C5A"/>
    <w:rsid w:val="00D86466"/>
    <w:rsid w:val="00D86997"/>
    <w:rsid w:val="00D870E8"/>
    <w:rsid w:val="00D87423"/>
    <w:rsid w:val="00D87452"/>
    <w:rsid w:val="00D87485"/>
    <w:rsid w:val="00D90503"/>
    <w:rsid w:val="00D907CB"/>
    <w:rsid w:val="00D91BF2"/>
    <w:rsid w:val="00D91D09"/>
    <w:rsid w:val="00D93322"/>
    <w:rsid w:val="00D93C1C"/>
    <w:rsid w:val="00D94026"/>
    <w:rsid w:val="00D94120"/>
    <w:rsid w:val="00D943D2"/>
    <w:rsid w:val="00D9464E"/>
    <w:rsid w:val="00D951DD"/>
    <w:rsid w:val="00D952ED"/>
    <w:rsid w:val="00D957FA"/>
    <w:rsid w:val="00D9664C"/>
    <w:rsid w:val="00D97404"/>
    <w:rsid w:val="00D975A3"/>
    <w:rsid w:val="00D979D0"/>
    <w:rsid w:val="00DA08CA"/>
    <w:rsid w:val="00DA0F37"/>
    <w:rsid w:val="00DA101A"/>
    <w:rsid w:val="00DA122C"/>
    <w:rsid w:val="00DA1A06"/>
    <w:rsid w:val="00DA2FD5"/>
    <w:rsid w:val="00DA4621"/>
    <w:rsid w:val="00DA4838"/>
    <w:rsid w:val="00DA4989"/>
    <w:rsid w:val="00DA5721"/>
    <w:rsid w:val="00DA6173"/>
    <w:rsid w:val="00DA7477"/>
    <w:rsid w:val="00DA7573"/>
    <w:rsid w:val="00DA7BD4"/>
    <w:rsid w:val="00DB0191"/>
    <w:rsid w:val="00DB0359"/>
    <w:rsid w:val="00DB0EF6"/>
    <w:rsid w:val="00DB0F8A"/>
    <w:rsid w:val="00DB117A"/>
    <w:rsid w:val="00DB26A8"/>
    <w:rsid w:val="00DB27CF"/>
    <w:rsid w:val="00DB324C"/>
    <w:rsid w:val="00DB3D84"/>
    <w:rsid w:val="00DB3FD3"/>
    <w:rsid w:val="00DB5F2A"/>
    <w:rsid w:val="00DB6A2B"/>
    <w:rsid w:val="00DB6F45"/>
    <w:rsid w:val="00DB72B7"/>
    <w:rsid w:val="00DB7546"/>
    <w:rsid w:val="00DB782D"/>
    <w:rsid w:val="00DC0624"/>
    <w:rsid w:val="00DC0FC3"/>
    <w:rsid w:val="00DC1A58"/>
    <w:rsid w:val="00DC1AC0"/>
    <w:rsid w:val="00DC1CDD"/>
    <w:rsid w:val="00DC1D8E"/>
    <w:rsid w:val="00DC20C3"/>
    <w:rsid w:val="00DC227A"/>
    <w:rsid w:val="00DC2360"/>
    <w:rsid w:val="00DC26E4"/>
    <w:rsid w:val="00DC2BAE"/>
    <w:rsid w:val="00DC2CEE"/>
    <w:rsid w:val="00DC3257"/>
    <w:rsid w:val="00DC3279"/>
    <w:rsid w:val="00DC3BF1"/>
    <w:rsid w:val="00DC3CFC"/>
    <w:rsid w:val="00DC4B73"/>
    <w:rsid w:val="00DC4D1D"/>
    <w:rsid w:val="00DC4D87"/>
    <w:rsid w:val="00DC5397"/>
    <w:rsid w:val="00DC54EB"/>
    <w:rsid w:val="00DC580A"/>
    <w:rsid w:val="00DC5B50"/>
    <w:rsid w:val="00DC66BC"/>
    <w:rsid w:val="00DC727F"/>
    <w:rsid w:val="00DC7E78"/>
    <w:rsid w:val="00DD0493"/>
    <w:rsid w:val="00DD0924"/>
    <w:rsid w:val="00DD0CBF"/>
    <w:rsid w:val="00DD1071"/>
    <w:rsid w:val="00DD12FD"/>
    <w:rsid w:val="00DD1576"/>
    <w:rsid w:val="00DD1D31"/>
    <w:rsid w:val="00DD2893"/>
    <w:rsid w:val="00DD4717"/>
    <w:rsid w:val="00DD4F74"/>
    <w:rsid w:val="00DD531F"/>
    <w:rsid w:val="00DD556C"/>
    <w:rsid w:val="00DD5737"/>
    <w:rsid w:val="00DD5E81"/>
    <w:rsid w:val="00DD6B33"/>
    <w:rsid w:val="00DD6C46"/>
    <w:rsid w:val="00DD6C7A"/>
    <w:rsid w:val="00DD6F44"/>
    <w:rsid w:val="00DD7CCA"/>
    <w:rsid w:val="00DE0BDE"/>
    <w:rsid w:val="00DE10CF"/>
    <w:rsid w:val="00DE1270"/>
    <w:rsid w:val="00DE1B6F"/>
    <w:rsid w:val="00DE1E1E"/>
    <w:rsid w:val="00DE223E"/>
    <w:rsid w:val="00DE2D33"/>
    <w:rsid w:val="00DE34EB"/>
    <w:rsid w:val="00DE3592"/>
    <w:rsid w:val="00DE3E78"/>
    <w:rsid w:val="00DE41F8"/>
    <w:rsid w:val="00DE4B9D"/>
    <w:rsid w:val="00DE50EA"/>
    <w:rsid w:val="00DE545C"/>
    <w:rsid w:val="00DE5C9F"/>
    <w:rsid w:val="00DE6DD7"/>
    <w:rsid w:val="00DE6F8B"/>
    <w:rsid w:val="00DE734E"/>
    <w:rsid w:val="00DE7887"/>
    <w:rsid w:val="00DE7BF8"/>
    <w:rsid w:val="00DF0DC3"/>
    <w:rsid w:val="00DF14F9"/>
    <w:rsid w:val="00DF1C2D"/>
    <w:rsid w:val="00DF1FAE"/>
    <w:rsid w:val="00DF2AD9"/>
    <w:rsid w:val="00DF35BD"/>
    <w:rsid w:val="00DF54D0"/>
    <w:rsid w:val="00DF580C"/>
    <w:rsid w:val="00DF5B33"/>
    <w:rsid w:val="00DF5C1A"/>
    <w:rsid w:val="00DF62A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3D80"/>
    <w:rsid w:val="00E04510"/>
    <w:rsid w:val="00E04784"/>
    <w:rsid w:val="00E05569"/>
    <w:rsid w:val="00E05A6C"/>
    <w:rsid w:val="00E05F59"/>
    <w:rsid w:val="00E0655D"/>
    <w:rsid w:val="00E1024A"/>
    <w:rsid w:val="00E10B17"/>
    <w:rsid w:val="00E10B67"/>
    <w:rsid w:val="00E12289"/>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2B80"/>
    <w:rsid w:val="00E22C0E"/>
    <w:rsid w:val="00E22CFF"/>
    <w:rsid w:val="00E231CD"/>
    <w:rsid w:val="00E231E1"/>
    <w:rsid w:val="00E23888"/>
    <w:rsid w:val="00E23B9C"/>
    <w:rsid w:val="00E23CE3"/>
    <w:rsid w:val="00E23CF7"/>
    <w:rsid w:val="00E23E76"/>
    <w:rsid w:val="00E249DB"/>
    <w:rsid w:val="00E253A3"/>
    <w:rsid w:val="00E25402"/>
    <w:rsid w:val="00E259B0"/>
    <w:rsid w:val="00E25AF8"/>
    <w:rsid w:val="00E26032"/>
    <w:rsid w:val="00E26AEC"/>
    <w:rsid w:val="00E2757B"/>
    <w:rsid w:val="00E276EE"/>
    <w:rsid w:val="00E2792D"/>
    <w:rsid w:val="00E30828"/>
    <w:rsid w:val="00E30B37"/>
    <w:rsid w:val="00E3109C"/>
    <w:rsid w:val="00E311D1"/>
    <w:rsid w:val="00E31709"/>
    <w:rsid w:val="00E31C2D"/>
    <w:rsid w:val="00E32432"/>
    <w:rsid w:val="00E33B1E"/>
    <w:rsid w:val="00E34277"/>
    <w:rsid w:val="00E3621B"/>
    <w:rsid w:val="00E36F43"/>
    <w:rsid w:val="00E37F0C"/>
    <w:rsid w:val="00E40ADF"/>
    <w:rsid w:val="00E418E3"/>
    <w:rsid w:val="00E423DE"/>
    <w:rsid w:val="00E42F07"/>
    <w:rsid w:val="00E4348A"/>
    <w:rsid w:val="00E4370F"/>
    <w:rsid w:val="00E4402B"/>
    <w:rsid w:val="00E44123"/>
    <w:rsid w:val="00E4441D"/>
    <w:rsid w:val="00E45204"/>
    <w:rsid w:val="00E453AB"/>
    <w:rsid w:val="00E462E6"/>
    <w:rsid w:val="00E463A0"/>
    <w:rsid w:val="00E47839"/>
    <w:rsid w:val="00E47FFB"/>
    <w:rsid w:val="00E506A3"/>
    <w:rsid w:val="00E51CDE"/>
    <w:rsid w:val="00E5210B"/>
    <w:rsid w:val="00E53631"/>
    <w:rsid w:val="00E5388F"/>
    <w:rsid w:val="00E54239"/>
    <w:rsid w:val="00E54272"/>
    <w:rsid w:val="00E542BC"/>
    <w:rsid w:val="00E54521"/>
    <w:rsid w:val="00E54617"/>
    <w:rsid w:val="00E5484B"/>
    <w:rsid w:val="00E56023"/>
    <w:rsid w:val="00E56D6E"/>
    <w:rsid w:val="00E56FEF"/>
    <w:rsid w:val="00E577F9"/>
    <w:rsid w:val="00E57FB5"/>
    <w:rsid w:val="00E60F14"/>
    <w:rsid w:val="00E61332"/>
    <w:rsid w:val="00E616C2"/>
    <w:rsid w:val="00E61B23"/>
    <w:rsid w:val="00E625BE"/>
    <w:rsid w:val="00E6284B"/>
    <w:rsid w:val="00E62D07"/>
    <w:rsid w:val="00E62DF6"/>
    <w:rsid w:val="00E63A22"/>
    <w:rsid w:val="00E63B8F"/>
    <w:rsid w:val="00E646B5"/>
    <w:rsid w:val="00E65427"/>
    <w:rsid w:val="00E6543F"/>
    <w:rsid w:val="00E661C0"/>
    <w:rsid w:val="00E663F5"/>
    <w:rsid w:val="00E66E97"/>
    <w:rsid w:val="00E701B5"/>
    <w:rsid w:val="00E70BD6"/>
    <w:rsid w:val="00E7119A"/>
    <w:rsid w:val="00E71305"/>
    <w:rsid w:val="00E72383"/>
    <w:rsid w:val="00E724D2"/>
    <w:rsid w:val="00E72D9F"/>
    <w:rsid w:val="00E73BC7"/>
    <w:rsid w:val="00E73C41"/>
    <w:rsid w:val="00E74933"/>
    <w:rsid w:val="00E74EDC"/>
    <w:rsid w:val="00E75737"/>
    <w:rsid w:val="00E75875"/>
    <w:rsid w:val="00E75886"/>
    <w:rsid w:val="00E75D6E"/>
    <w:rsid w:val="00E76007"/>
    <w:rsid w:val="00E76181"/>
    <w:rsid w:val="00E765B8"/>
    <w:rsid w:val="00E770F2"/>
    <w:rsid w:val="00E771D7"/>
    <w:rsid w:val="00E77EAC"/>
    <w:rsid w:val="00E81069"/>
    <w:rsid w:val="00E817AD"/>
    <w:rsid w:val="00E817EF"/>
    <w:rsid w:val="00E8184F"/>
    <w:rsid w:val="00E828D5"/>
    <w:rsid w:val="00E82D81"/>
    <w:rsid w:val="00E83259"/>
    <w:rsid w:val="00E839BE"/>
    <w:rsid w:val="00E83CAC"/>
    <w:rsid w:val="00E84C89"/>
    <w:rsid w:val="00E85E56"/>
    <w:rsid w:val="00E85F99"/>
    <w:rsid w:val="00E860DD"/>
    <w:rsid w:val="00E8713D"/>
    <w:rsid w:val="00E90329"/>
    <w:rsid w:val="00E910D5"/>
    <w:rsid w:val="00E922C4"/>
    <w:rsid w:val="00E924FA"/>
    <w:rsid w:val="00E92A38"/>
    <w:rsid w:val="00E92F4E"/>
    <w:rsid w:val="00E943AE"/>
    <w:rsid w:val="00E947B0"/>
    <w:rsid w:val="00E94ACC"/>
    <w:rsid w:val="00E95D82"/>
    <w:rsid w:val="00E95E80"/>
    <w:rsid w:val="00E95F21"/>
    <w:rsid w:val="00E96273"/>
    <w:rsid w:val="00E96E97"/>
    <w:rsid w:val="00E97D49"/>
    <w:rsid w:val="00EA0251"/>
    <w:rsid w:val="00EA1065"/>
    <w:rsid w:val="00EA1434"/>
    <w:rsid w:val="00EA2513"/>
    <w:rsid w:val="00EA3733"/>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1A0"/>
    <w:rsid w:val="00EA7613"/>
    <w:rsid w:val="00EA793B"/>
    <w:rsid w:val="00EA7A7E"/>
    <w:rsid w:val="00EB05DA"/>
    <w:rsid w:val="00EB190F"/>
    <w:rsid w:val="00EB235B"/>
    <w:rsid w:val="00EB31A3"/>
    <w:rsid w:val="00EB325B"/>
    <w:rsid w:val="00EB3E22"/>
    <w:rsid w:val="00EB693B"/>
    <w:rsid w:val="00EB7BA9"/>
    <w:rsid w:val="00EB7D75"/>
    <w:rsid w:val="00EC0B20"/>
    <w:rsid w:val="00EC0EE7"/>
    <w:rsid w:val="00EC1C3A"/>
    <w:rsid w:val="00EC1F51"/>
    <w:rsid w:val="00EC2B1D"/>
    <w:rsid w:val="00EC4233"/>
    <w:rsid w:val="00EC4544"/>
    <w:rsid w:val="00EC45D7"/>
    <w:rsid w:val="00EC47B7"/>
    <w:rsid w:val="00EC4A85"/>
    <w:rsid w:val="00EC57B2"/>
    <w:rsid w:val="00EC58F4"/>
    <w:rsid w:val="00EC650B"/>
    <w:rsid w:val="00EC7808"/>
    <w:rsid w:val="00EC7BFA"/>
    <w:rsid w:val="00ED042E"/>
    <w:rsid w:val="00ED0A31"/>
    <w:rsid w:val="00ED1295"/>
    <w:rsid w:val="00ED2725"/>
    <w:rsid w:val="00ED3240"/>
    <w:rsid w:val="00ED34D1"/>
    <w:rsid w:val="00ED367F"/>
    <w:rsid w:val="00ED4206"/>
    <w:rsid w:val="00ED4759"/>
    <w:rsid w:val="00ED4A36"/>
    <w:rsid w:val="00ED58A2"/>
    <w:rsid w:val="00ED58C3"/>
    <w:rsid w:val="00ED5C71"/>
    <w:rsid w:val="00ED5EEE"/>
    <w:rsid w:val="00ED667C"/>
    <w:rsid w:val="00ED74DB"/>
    <w:rsid w:val="00ED7966"/>
    <w:rsid w:val="00ED7E83"/>
    <w:rsid w:val="00EE01CC"/>
    <w:rsid w:val="00EE0495"/>
    <w:rsid w:val="00EE04EE"/>
    <w:rsid w:val="00EE1760"/>
    <w:rsid w:val="00EE287D"/>
    <w:rsid w:val="00EE3B32"/>
    <w:rsid w:val="00EE3CFF"/>
    <w:rsid w:val="00EE3F39"/>
    <w:rsid w:val="00EE414C"/>
    <w:rsid w:val="00EE44FE"/>
    <w:rsid w:val="00EE5406"/>
    <w:rsid w:val="00EE5EF8"/>
    <w:rsid w:val="00EE5F94"/>
    <w:rsid w:val="00EE6964"/>
    <w:rsid w:val="00EE6A1D"/>
    <w:rsid w:val="00EE6D18"/>
    <w:rsid w:val="00EE7E7A"/>
    <w:rsid w:val="00EF01D5"/>
    <w:rsid w:val="00EF1230"/>
    <w:rsid w:val="00EF223B"/>
    <w:rsid w:val="00EF29DE"/>
    <w:rsid w:val="00EF3978"/>
    <w:rsid w:val="00EF3AAC"/>
    <w:rsid w:val="00EF4D42"/>
    <w:rsid w:val="00EF4FD1"/>
    <w:rsid w:val="00EF5318"/>
    <w:rsid w:val="00EF575A"/>
    <w:rsid w:val="00EF708A"/>
    <w:rsid w:val="00EF70C8"/>
    <w:rsid w:val="00EF72C3"/>
    <w:rsid w:val="00EF79CE"/>
    <w:rsid w:val="00F00152"/>
    <w:rsid w:val="00F00352"/>
    <w:rsid w:val="00F00B1B"/>
    <w:rsid w:val="00F00E37"/>
    <w:rsid w:val="00F010EE"/>
    <w:rsid w:val="00F01383"/>
    <w:rsid w:val="00F0167D"/>
    <w:rsid w:val="00F0177A"/>
    <w:rsid w:val="00F019D5"/>
    <w:rsid w:val="00F02500"/>
    <w:rsid w:val="00F02B60"/>
    <w:rsid w:val="00F032E2"/>
    <w:rsid w:val="00F037E3"/>
    <w:rsid w:val="00F03FF2"/>
    <w:rsid w:val="00F04F9E"/>
    <w:rsid w:val="00F06A47"/>
    <w:rsid w:val="00F06E0B"/>
    <w:rsid w:val="00F0717F"/>
    <w:rsid w:val="00F0747A"/>
    <w:rsid w:val="00F07849"/>
    <w:rsid w:val="00F07882"/>
    <w:rsid w:val="00F07883"/>
    <w:rsid w:val="00F100EA"/>
    <w:rsid w:val="00F10177"/>
    <w:rsid w:val="00F10D83"/>
    <w:rsid w:val="00F1196B"/>
    <w:rsid w:val="00F11A6A"/>
    <w:rsid w:val="00F126BD"/>
    <w:rsid w:val="00F13433"/>
    <w:rsid w:val="00F134FC"/>
    <w:rsid w:val="00F1350E"/>
    <w:rsid w:val="00F13EC5"/>
    <w:rsid w:val="00F14419"/>
    <w:rsid w:val="00F1470E"/>
    <w:rsid w:val="00F147A5"/>
    <w:rsid w:val="00F148AB"/>
    <w:rsid w:val="00F14AA7"/>
    <w:rsid w:val="00F15884"/>
    <w:rsid w:val="00F158C3"/>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5C99"/>
    <w:rsid w:val="00F26004"/>
    <w:rsid w:val="00F270E8"/>
    <w:rsid w:val="00F27E5C"/>
    <w:rsid w:val="00F27EF5"/>
    <w:rsid w:val="00F27FDB"/>
    <w:rsid w:val="00F3024F"/>
    <w:rsid w:val="00F30251"/>
    <w:rsid w:val="00F305CC"/>
    <w:rsid w:val="00F3179A"/>
    <w:rsid w:val="00F31D54"/>
    <w:rsid w:val="00F32357"/>
    <w:rsid w:val="00F32C70"/>
    <w:rsid w:val="00F34583"/>
    <w:rsid w:val="00F349C0"/>
    <w:rsid w:val="00F34E02"/>
    <w:rsid w:val="00F3549E"/>
    <w:rsid w:val="00F365A7"/>
    <w:rsid w:val="00F3681C"/>
    <w:rsid w:val="00F36E4D"/>
    <w:rsid w:val="00F3769D"/>
    <w:rsid w:val="00F40327"/>
    <w:rsid w:val="00F404F4"/>
    <w:rsid w:val="00F4143E"/>
    <w:rsid w:val="00F417EC"/>
    <w:rsid w:val="00F41CC5"/>
    <w:rsid w:val="00F41D25"/>
    <w:rsid w:val="00F421D4"/>
    <w:rsid w:val="00F42307"/>
    <w:rsid w:val="00F423C2"/>
    <w:rsid w:val="00F430C4"/>
    <w:rsid w:val="00F433F8"/>
    <w:rsid w:val="00F433FE"/>
    <w:rsid w:val="00F435CE"/>
    <w:rsid w:val="00F43627"/>
    <w:rsid w:val="00F43781"/>
    <w:rsid w:val="00F43D1A"/>
    <w:rsid w:val="00F4463C"/>
    <w:rsid w:val="00F472C6"/>
    <w:rsid w:val="00F473A5"/>
    <w:rsid w:val="00F473F3"/>
    <w:rsid w:val="00F474B8"/>
    <w:rsid w:val="00F478CA"/>
    <w:rsid w:val="00F47CE2"/>
    <w:rsid w:val="00F501F3"/>
    <w:rsid w:val="00F50A98"/>
    <w:rsid w:val="00F50E5F"/>
    <w:rsid w:val="00F51460"/>
    <w:rsid w:val="00F51667"/>
    <w:rsid w:val="00F521DC"/>
    <w:rsid w:val="00F52C91"/>
    <w:rsid w:val="00F53199"/>
    <w:rsid w:val="00F541A1"/>
    <w:rsid w:val="00F54B09"/>
    <w:rsid w:val="00F54BEA"/>
    <w:rsid w:val="00F54E8A"/>
    <w:rsid w:val="00F559A8"/>
    <w:rsid w:val="00F55C21"/>
    <w:rsid w:val="00F55E5F"/>
    <w:rsid w:val="00F55F6D"/>
    <w:rsid w:val="00F5655A"/>
    <w:rsid w:val="00F5736B"/>
    <w:rsid w:val="00F57880"/>
    <w:rsid w:val="00F57BEF"/>
    <w:rsid w:val="00F57FED"/>
    <w:rsid w:val="00F60032"/>
    <w:rsid w:val="00F608AB"/>
    <w:rsid w:val="00F60BE7"/>
    <w:rsid w:val="00F6159C"/>
    <w:rsid w:val="00F61714"/>
    <w:rsid w:val="00F61C62"/>
    <w:rsid w:val="00F6238F"/>
    <w:rsid w:val="00F62D8D"/>
    <w:rsid w:val="00F63E59"/>
    <w:rsid w:val="00F64020"/>
    <w:rsid w:val="00F64446"/>
    <w:rsid w:val="00F64A51"/>
    <w:rsid w:val="00F64BE0"/>
    <w:rsid w:val="00F6529D"/>
    <w:rsid w:val="00F65B68"/>
    <w:rsid w:val="00F67846"/>
    <w:rsid w:val="00F67B42"/>
    <w:rsid w:val="00F70B72"/>
    <w:rsid w:val="00F70DEF"/>
    <w:rsid w:val="00F70EA3"/>
    <w:rsid w:val="00F71398"/>
    <w:rsid w:val="00F7294C"/>
    <w:rsid w:val="00F72C5F"/>
    <w:rsid w:val="00F73549"/>
    <w:rsid w:val="00F73B4B"/>
    <w:rsid w:val="00F75782"/>
    <w:rsid w:val="00F80C1D"/>
    <w:rsid w:val="00F81130"/>
    <w:rsid w:val="00F818F7"/>
    <w:rsid w:val="00F81C5F"/>
    <w:rsid w:val="00F8325D"/>
    <w:rsid w:val="00F832A9"/>
    <w:rsid w:val="00F832B0"/>
    <w:rsid w:val="00F83307"/>
    <w:rsid w:val="00F833A5"/>
    <w:rsid w:val="00F844D3"/>
    <w:rsid w:val="00F84629"/>
    <w:rsid w:val="00F84B71"/>
    <w:rsid w:val="00F84F0E"/>
    <w:rsid w:val="00F8519E"/>
    <w:rsid w:val="00F858FA"/>
    <w:rsid w:val="00F85B03"/>
    <w:rsid w:val="00F85FF5"/>
    <w:rsid w:val="00F86BB4"/>
    <w:rsid w:val="00F870F5"/>
    <w:rsid w:val="00F902D2"/>
    <w:rsid w:val="00F90B12"/>
    <w:rsid w:val="00F90CBD"/>
    <w:rsid w:val="00F9109E"/>
    <w:rsid w:val="00F9177E"/>
    <w:rsid w:val="00F91E4F"/>
    <w:rsid w:val="00F91FDF"/>
    <w:rsid w:val="00F9288A"/>
    <w:rsid w:val="00F92AA1"/>
    <w:rsid w:val="00F92FDC"/>
    <w:rsid w:val="00F931D2"/>
    <w:rsid w:val="00F93431"/>
    <w:rsid w:val="00F93979"/>
    <w:rsid w:val="00F93A4A"/>
    <w:rsid w:val="00F93D27"/>
    <w:rsid w:val="00F95DD6"/>
    <w:rsid w:val="00F96156"/>
    <w:rsid w:val="00F96370"/>
    <w:rsid w:val="00F97940"/>
    <w:rsid w:val="00F97BA3"/>
    <w:rsid w:val="00F97EA2"/>
    <w:rsid w:val="00F97F0D"/>
    <w:rsid w:val="00FA0B0A"/>
    <w:rsid w:val="00FA121C"/>
    <w:rsid w:val="00FA13F7"/>
    <w:rsid w:val="00FA1407"/>
    <w:rsid w:val="00FA1A68"/>
    <w:rsid w:val="00FA1B1A"/>
    <w:rsid w:val="00FA2747"/>
    <w:rsid w:val="00FA2A33"/>
    <w:rsid w:val="00FA2C8F"/>
    <w:rsid w:val="00FA2CF7"/>
    <w:rsid w:val="00FA3410"/>
    <w:rsid w:val="00FA360B"/>
    <w:rsid w:val="00FA3860"/>
    <w:rsid w:val="00FA3A50"/>
    <w:rsid w:val="00FA3FC1"/>
    <w:rsid w:val="00FA4763"/>
    <w:rsid w:val="00FA4830"/>
    <w:rsid w:val="00FA5032"/>
    <w:rsid w:val="00FA679A"/>
    <w:rsid w:val="00FA6980"/>
    <w:rsid w:val="00FA6CDF"/>
    <w:rsid w:val="00FA7192"/>
    <w:rsid w:val="00FA7699"/>
    <w:rsid w:val="00FA7BB5"/>
    <w:rsid w:val="00FA7C85"/>
    <w:rsid w:val="00FB09E3"/>
    <w:rsid w:val="00FB12D8"/>
    <w:rsid w:val="00FB176A"/>
    <w:rsid w:val="00FB1CDC"/>
    <w:rsid w:val="00FB238A"/>
    <w:rsid w:val="00FB2446"/>
    <w:rsid w:val="00FB2C81"/>
    <w:rsid w:val="00FB3BC4"/>
    <w:rsid w:val="00FB3F9C"/>
    <w:rsid w:val="00FB3FDE"/>
    <w:rsid w:val="00FB4676"/>
    <w:rsid w:val="00FB5552"/>
    <w:rsid w:val="00FB5789"/>
    <w:rsid w:val="00FB5F3A"/>
    <w:rsid w:val="00FB6382"/>
    <w:rsid w:val="00FB6AA9"/>
    <w:rsid w:val="00FB6AD4"/>
    <w:rsid w:val="00FB75B9"/>
    <w:rsid w:val="00FB7F22"/>
    <w:rsid w:val="00FC00F3"/>
    <w:rsid w:val="00FC0A33"/>
    <w:rsid w:val="00FC1416"/>
    <w:rsid w:val="00FC14B2"/>
    <w:rsid w:val="00FC1823"/>
    <w:rsid w:val="00FC2198"/>
    <w:rsid w:val="00FC26A4"/>
    <w:rsid w:val="00FC2C93"/>
    <w:rsid w:val="00FC325A"/>
    <w:rsid w:val="00FC33ED"/>
    <w:rsid w:val="00FC35FF"/>
    <w:rsid w:val="00FC43AD"/>
    <w:rsid w:val="00FC5876"/>
    <w:rsid w:val="00FC62F5"/>
    <w:rsid w:val="00FC6AA5"/>
    <w:rsid w:val="00FC731E"/>
    <w:rsid w:val="00FC7951"/>
    <w:rsid w:val="00FC7A0F"/>
    <w:rsid w:val="00FD035A"/>
    <w:rsid w:val="00FD19F1"/>
    <w:rsid w:val="00FD1A7E"/>
    <w:rsid w:val="00FD2CC3"/>
    <w:rsid w:val="00FD31BF"/>
    <w:rsid w:val="00FD3433"/>
    <w:rsid w:val="00FD3CC7"/>
    <w:rsid w:val="00FD4148"/>
    <w:rsid w:val="00FD4D5B"/>
    <w:rsid w:val="00FD5A85"/>
    <w:rsid w:val="00FD6453"/>
    <w:rsid w:val="00FD67FD"/>
    <w:rsid w:val="00FD6FE6"/>
    <w:rsid w:val="00FD7B23"/>
    <w:rsid w:val="00FD7CB2"/>
    <w:rsid w:val="00FD7D46"/>
    <w:rsid w:val="00FD7D8B"/>
    <w:rsid w:val="00FE0491"/>
    <w:rsid w:val="00FE0AF2"/>
    <w:rsid w:val="00FE1C47"/>
    <w:rsid w:val="00FE1D00"/>
    <w:rsid w:val="00FE22DD"/>
    <w:rsid w:val="00FE2CFB"/>
    <w:rsid w:val="00FE4A60"/>
    <w:rsid w:val="00FE54E0"/>
    <w:rsid w:val="00FE55F0"/>
    <w:rsid w:val="00FE6331"/>
    <w:rsid w:val="00FE685B"/>
    <w:rsid w:val="00FE6C12"/>
    <w:rsid w:val="00FE7590"/>
    <w:rsid w:val="00FE7894"/>
    <w:rsid w:val="00FF01FA"/>
    <w:rsid w:val="00FF140B"/>
    <w:rsid w:val="00FF21B5"/>
    <w:rsid w:val="00FF21C3"/>
    <w:rsid w:val="00FF2A11"/>
    <w:rsid w:val="00FF2AA0"/>
    <w:rsid w:val="00FF3F6C"/>
    <w:rsid w:val="00FF4603"/>
    <w:rsid w:val="00FF4AA5"/>
    <w:rsid w:val="00FF4B07"/>
    <w:rsid w:val="00FF4BFC"/>
    <w:rsid w:val="00FF4C11"/>
    <w:rsid w:val="00FF56B9"/>
    <w:rsid w:val="00FF57E8"/>
    <w:rsid w:val="00FF58C0"/>
    <w:rsid w:val="00FF5948"/>
    <w:rsid w:val="00FF6B71"/>
    <w:rsid w:val="00FF6EDF"/>
    <w:rsid w:val="00FF6EEA"/>
    <w:rsid w:val="00FF726A"/>
    <w:rsid w:val="00FF7275"/>
    <w:rsid w:val="00FF7388"/>
    <w:rsid w:val="00FF77DF"/>
    <w:rsid w:val="00FF7ABB"/>
    <w:rsid w:val="00FF7B99"/>
    <w:rsid w:val="1C0E2C47"/>
    <w:rsid w:val="4056F530"/>
    <w:rsid w:val="4DD544A2"/>
    <w:rsid w:val="6769D5C8"/>
    <w:rsid w:val="7E11D75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3DD7"/>
  <w14:defaultImageDpi w14:val="330"/>
  <w15:docId w15:val="{C19985A3-BCD9-4C2A-B2B4-34C51631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555EF"/>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585FD0"/>
    <w:pPr>
      <w:keepNext/>
      <w:tabs>
        <w:tab w:val="left" w:pos="851"/>
      </w:tabs>
      <w:spacing w:before="0" w:after="360"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qFormat/>
    <w:rsid w:val="00D7186C"/>
    <w:pPr>
      <w:keepNext/>
      <w:tabs>
        <w:tab w:val="left" w:pos="851"/>
      </w:tabs>
      <w:spacing w:before="360" w:after="0" w:line="440" w:lineRule="exac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9A2A8A"/>
    <w:pPr>
      <w:keepNext/>
      <w:tabs>
        <w:tab w:val="left" w:pos="851"/>
      </w:tabs>
      <w:spacing w:before="360" w:after="0" w:line="360" w:lineRule="exac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9F1D7F"/>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FD0"/>
    <w:rPr>
      <w:rFonts w:ascii="Georgia" w:eastAsiaTheme="majorEastAsia" w:hAnsi="Georgia" w:cstheme="majorBidi"/>
      <w:b/>
      <w:bCs/>
      <w:color w:val="1B556B"/>
      <w:sz w:val="48"/>
      <w:szCs w:val="28"/>
      <w:lang w:eastAsia="en-NZ"/>
    </w:rPr>
  </w:style>
  <w:style w:type="character" w:customStyle="1" w:styleId="Heading2Char">
    <w:name w:val="Heading 2 Char"/>
    <w:basedOn w:val="DefaultParagraphFont"/>
    <w:link w:val="Heading2"/>
    <w:rsid w:val="00D7186C"/>
    <w:rPr>
      <w:rFonts w:ascii="Georgia" w:eastAsiaTheme="majorEastAsia" w:hAnsi="Georgia" w:cstheme="majorBidi"/>
      <w:b/>
      <w:bCs/>
      <w:color w:val="1B556B"/>
      <w:sz w:val="36"/>
      <w:szCs w:val="26"/>
      <w:lang w:eastAsia="en-NZ"/>
    </w:rPr>
  </w:style>
  <w:style w:type="character" w:customStyle="1" w:styleId="Heading3Char">
    <w:name w:val="Heading 3 Char"/>
    <w:basedOn w:val="DefaultParagraphFont"/>
    <w:link w:val="Heading3"/>
    <w:rsid w:val="009A2A8A"/>
    <w:rPr>
      <w:rFonts w:ascii="Georgia" w:eastAsiaTheme="majorEastAsia" w:hAnsi="Georgia" w:cstheme="majorBidi"/>
      <w:b/>
      <w:bCs/>
      <w:sz w:val="28"/>
      <w:lang w:eastAsia="en-NZ"/>
    </w:rPr>
  </w:style>
  <w:style w:type="character" w:customStyle="1" w:styleId="Heading4Char">
    <w:name w:val="Heading 4 Char"/>
    <w:basedOn w:val="DefaultParagraphFont"/>
    <w:link w:val="Heading4"/>
    <w:rsid w:val="009F1D7F"/>
    <w:rPr>
      <w:rFonts w:ascii="Georgia" w:eastAsiaTheme="majorEastAsia" w:hAnsi="Georgia" w:cstheme="majorBidi"/>
      <w:b/>
      <w:bCs/>
      <w:sz w:val="24"/>
      <w:lang w:eastAsia="en-NZ"/>
    </w:rPr>
  </w:style>
  <w:style w:type="character" w:customStyle="1" w:styleId="Heading5Char">
    <w:name w:val="Heading 5 Char"/>
    <w:basedOn w:val="DefaultParagraphFont"/>
    <w:link w:val="Heading5"/>
    <w:rsid w:val="008B68EC"/>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3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ullet">
    <w:name w:val="Bullet"/>
    <w:basedOn w:val="Normal"/>
    <w:link w:val="BulletChar"/>
    <w:qFormat/>
    <w:rsid w:val="000A109B"/>
    <w:pPr>
      <w:numPr>
        <w:numId w:val="34"/>
      </w:numPr>
      <w:spacing w:before="0"/>
      <w:jc w:val="left"/>
    </w:pPr>
    <w:rPr>
      <w:rFonts w:eastAsia="Times New Roman" w:cs="Times New Roman"/>
      <w:szCs w:val="20"/>
    </w:rPr>
  </w:style>
  <w:style w:type="paragraph" w:customStyle="1" w:styleId="Heading">
    <w:name w:val="Heading"/>
    <w:basedOn w:val="Heading1"/>
    <w:next w:val="Normal"/>
    <w:uiPriority w:val="3"/>
    <w:rsid w:val="00F06E0B"/>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basedOn w:val="DefaultParagraphFont"/>
    <w:link w:val="Footer"/>
    <w:semiHidden/>
    <w:rsid w:val="00F03FF2"/>
    <w:rPr>
      <w:rFonts w:ascii="Calibri" w:eastAsiaTheme="minorEastAsia" w:hAnsi="Calibri"/>
      <w:lang w:eastAsia="en-NZ"/>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qFormat/>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4A3CC2"/>
    <w:pPr>
      <w:spacing w:line="360" w:lineRule="auto"/>
      <w:jc w:val="center"/>
    </w:pPr>
    <w:rPr>
      <w:rFonts w:ascii="Georgia" w:hAnsi="Georgia"/>
      <w:b/>
      <w:color w:val="1B556B"/>
      <w:sz w:val="56"/>
    </w:rPr>
  </w:style>
  <w:style w:type="character" w:customStyle="1" w:styleId="TitleChar">
    <w:name w:val="Title Char"/>
    <w:basedOn w:val="DefaultParagraphFont"/>
    <w:link w:val="Title"/>
    <w:uiPriority w:val="2"/>
    <w:rsid w:val="004A3CC2"/>
    <w:rPr>
      <w:rFonts w:ascii="Georgia" w:eastAsiaTheme="minorEastAsia" w:hAnsi="Georgia"/>
      <w:b/>
      <w:color w:val="1B556B"/>
      <w:sz w:val="56"/>
      <w:lang w:eastAsia="en-NZ"/>
    </w:rPr>
  </w:style>
  <w:style w:type="paragraph" w:styleId="Subtitle">
    <w:name w:val="Subtitle"/>
    <w:basedOn w:val="Title"/>
    <w:link w:val="SubtitleChar"/>
    <w:uiPriority w:val="2"/>
    <w:rsid w:val="004A3CC2"/>
    <w:pPr>
      <w:spacing w:before="600" w:line="240" w:lineRule="auto"/>
    </w:pPr>
    <w:rPr>
      <w:sz w:val="36"/>
      <w:szCs w:val="36"/>
    </w:rPr>
  </w:style>
  <w:style w:type="character" w:customStyle="1" w:styleId="SubtitleChar">
    <w:name w:val="Subtitle Char"/>
    <w:basedOn w:val="DefaultParagraphFont"/>
    <w:link w:val="Subtitle"/>
    <w:uiPriority w:val="2"/>
    <w:rsid w:val="004A3CC2"/>
    <w:rPr>
      <w:rFonts w:ascii="Georgia" w:eastAsiaTheme="minorEastAsia" w:hAnsi="Georgia"/>
      <w:b/>
      <w:color w:val="1B556B"/>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EA64B4"/>
    <w:pPr>
      <w:tabs>
        <w:tab w:val="right" w:pos="7938"/>
        <w:tab w:val="right" w:pos="8505"/>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uiPriority w:val="39"/>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single" w:sz="8" w:space="0" w:color="52A8C7" w:themeColor="accent2" w:themeTint="BF"/>
      </w:tblBorders>
    </w:tblPr>
    <w:tblStylePr w:type="firstRow">
      <w:pPr>
        <w:spacing w:before="0" w:after="0" w:line="240" w:lineRule="auto"/>
      </w:pPr>
      <w:rPr>
        <w:b/>
        <w:bCs/>
        <w:color w:val="FFFFFF" w:themeColor="background1"/>
      </w:rPr>
      <w:tblPr/>
      <w:tcPr>
        <w:tc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shd w:val="clear" w:color="auto" w:fill="32809C" w:themeFill="accent2"/>
      </w:tcPr>
    </w:tblStylePr>
    <w:tblStylePr w:type="lastRow">
      <w:pPr>
        <w:spacing w:before="0" w:after="0" w:line="240" w:lineRule="auto"/>
      </w:pPr>
      <w:rPr>
        <w:b/>
        <w:bCs/>
      </w:rPr>
      <w:tblPr/>
      <w:tcPr>
        <w:tcBorders>
          <w:top w:val="double" w:sz="6"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E2EC" w:themeFill="accent2" w:themeFillTint="3F"/>
      </w:tcPr>
    </w:tblStylePr>
    <w:tblStylePr w:type="band1Horz">
      <w:tblPr/>
      <w:tcPr>
        <w:tcBorders>
          <w:insideH w:val="nil"/>
          <w:insideV w:val="nil"/>
        </w:tcBorders>
        <w:shd w:val="clear" w:color="auto" w:fill="C5E2EC"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Normal"/>
    <w:semiHidden/>
    <w:rsid w:val="008B5E54"/>
    <w:pPr>
      <w:pBdr>
        <w:top w:val="single" w:sz="6" w:space="15" w:color="auto"/>
        <w:left w:val="single" w:sz="6" w:space="15" w:color="auto"/>
        <w:bottom w:val="single" w:sz="6" w:space="15" w:color="auto"/>
        <w:right w:val="single" w:sz="6" w:space="15" w:color="auto"/>
      </w:pBdr>
      <w:tabs>
        <w:tab w:val="num" w:pos="851"/>
      </w:tabs>
      <w:spacing w:after="0" w:line="240" w:lineRule="auto"/>
      <w:ind w:left="851" w:right="284" w:hanging="567"/>
      <w:jc w:val="left"/>
    </w:pPr>
    <w:rPr>
      <w:rFonts w:ascii="Arial" w:eastAsia="Times New Roman" w:hAnsi="Arial" w:cs="Times New Roman"/>
      <w:sz w:val="20"/>
      <w:szCs w:val="20"/>
      <w:lang w:eastAsia="en-GB"/>
    </w:rPr>
  </w:style>
  <w:style w:type="paragraph" w:customStyle="1" w:styleId="BoxHeading">
    <w:name w:val="BoxHeading"/>
    <w:basedOn w:val="Normal"/>
    <w:next w:val="Normal"/>
    <w:semiHidden/>
    <w:rsid w:val="008B5E54"/>
    <w:pPr>
      <w:pBdr>
        <w:top w:val="single" w:sz="6" w:space="15" w:color="auto"/>
        <w:left w:val="single" w:sz="6" w:space="15" w:color="auto"/>
        <w:bottom w:val="single" w:sz="6" w:space="15" w:color="auto"/>
        <w:right w:val="single" w:sz="6" w:space="15" w:color="auto"/>
      </w:pBdr>
      <w:spacing w:before="0" w:after="240" w:line="240" w:lineRule="auto"/>
      <w:ind w:left="284" w:right="284"/>
    </w:pPr>
    <w:rPr>
      <w:rFonts w:ascii="Arial" w:eastAsia="Times New Roman" w:hAnsi="Arial" w:cs="Times New Roman"/>
      <w:b/>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uiPriority w:val="39"/>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0A109B"/>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5EBE8" w:themeColor="accent3"/>
        <w:left w:val="single" w:sz="8" w:space="0" w:color="D5EBE8" w:themeColor="accent3"/>
        <w:bottom w:val="single" w:sz="8" w:space="0" w:color="D5EBE8" w:themeColor="accent3"/>
        <w:right w:val="single" w:sz="8" w:space="0" w:color="D5EBE8" w:themeColor="accent3"/>
      </w:tblBorders>
    </w:tblPr>
    <w:tblStylePr w:type="firstRow">
      <w:pPr>
        <w:spacing w:before="0" w:after="0" w:line="240" w:lineRule="auto"/>
      </w:pPr>
      <w:rPr>
        <w:b/>
        <w:bCs/>
        <w:color w:val="FFFFFF" w:themeColor="background1"/>
      </w:rPr>
      <w:tblPr/>
      <w:tcPr>
        <w:shd w:val="clear" w:color="auto" w:fill="D5EBE8" w:themeFill="accent3"/>
      </w:tcPr>
    </w:tblStylePr>
    <w:tblStylePr w:type="lastRow">
      <w:pPr>
        <w:spacing w:before="0" w:after="0" w:line="240" w:lineRule="auto"/>
      </w:pPr>
      <w:rPr>
        <w:b/>
        <w:bCs/>
      </w:rPr>
      <w:tblPr/>
      <w:tcPr>
        <w:tcBorders>
          <w:top w:val="double" w:sz="6" w:space="0" w:color="D5EBE8" w:themeColor="accent3"/>
          <w:left w:val="single" w:sz="8" w:space="0" w:color="D5EBE8" w:themeColor="accent3"/>
          <w:bottom w:val="single" w:sz="8" w:space="0" w:color="D5EBE8" w:themeColor="accent3"/>
          <w:right w:val="single" w:sz="8" w:space="0" w:color="D5EBE8" w:themeColor="accent3"/>
        </w:tcBorders>
      </w:tcPr>
    </w:tblStylePr>
    <w:tblStylePr w:type="firstCol">
      <w:rPr>
        <w:b/>
        <w:bCs/>
      </w:rPr>
    </w:tblStylePr>
    <w:tblStylePr w:type="lastCol">
      <w:rPr>
        <w:b/>
        <w:bCs/>
      </w:rPr>
    </w:tblStylePr>
    <w:tblStylePr w:type="band1Vert">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tblStylePr w:type="band1Horz">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9F1D7F"/>
    <w:pPr>
      <w:keepNext/>
      <w:spacing w:before="240" w:after="0"/>
    </w:pPr>
    <w:rPr>
      <w:rFonts w:eastAsia="Times New Roman"/>
      <w:b/>
      <w:color w:val="1B556B"/>
      <w:sz w:val="22"/>
    </w:rPr>
  </w:style>
  <w:style w:type="numbering" w:customStyle="1" w:styleId="Style3">
    <w:name w:val="Style3"/>
    <w:uiPriority w:val="99"/>
    <w:rsid w:val="008B5A2D"/>
    <w:pPr>
      <w:numPr>
        <w:numId w:val="33"/>
      </w:numPr>
    </w:pPr>
  </w:style>
  <w:style w:type="paragraph" w:customStyle="1" w:styleId="Boxtext">
    <w:name w:val="Box text"/>
    <w:basedOn w:val="Normal"/>
    <w:uiPriority w:val="1"/>
    <w:qFormat/>
    <w:rsid w:val="00DB6A2B"/>
    <w:pPr>
      <w:spacing w:line="260" w:lineRule="atLeast"/>
      <w:ind w:left="284" w:right="284"/>
      <w:jc w:val="left"/>
    </w:pPr>
    <w:rPr>
      <w:color w:val="1B556B"/>
      <w:sz w:val="20"/>
    </w:rPr>
  </w:style>
  <w:style w:type="paragraph" w:customStyle="1" w:styleId="Boxbullet">
    <w:name w:val="Box bullet"/>
    <w:basedOn w:val="Boxtext"/>
    <w:uiPriority w:val="1"/>
    <w:qFormat/>
    <w:rsid w:val="005D3242"/>
    <w:pPr>
      <w:numPr>
        <w:numId w:val="2"/>
      </w:numPr>
      <w:tabs>
        <w:tab w:val="left" w:pos="680"/>
      </w:tabs>
      <w:spacing w:before="0"/>
      <w:ind w:left="681" w:hanging="397"/>
    </w:pPr>
    <w:rPr>
      <w:rFonts w:cs="Times New Roman"/>
      <w:szCs w:val="20"/>
    </w:rPr>
  </w:style>
  <w:style w:type="paragraph" w:customStyle="1" w:styleId="Boxheading0">
    <w:name w:val="Box heading"/>
    <w:basedOn w:val="Boxtext"/>
    <w:next w:val="Boxtext"/>
    <w:uiPriority w:val="1"/>
    <w:qFormat/>
    <w:rsid w:val="00DB6A2B"/>
    <w:pPr>
      <w:keepNext/>
      <w:spacing w:before="240" w:after="0"/>
    </w:pPr>
    <w:rPr>
      <w:rFonts w:cs="Times New Roman"/>
      <w:b/>
      <w:sz w:val="22"/>
      <w:szCs w:val="20"/>
    </w:rPr>
  </w:style>
  <w:style w:type="paragraph" w:customStyle="1" w:styleId="Boxsub-bullet">
    <w:name w:val="Box sub-bullet"/>
    <w:basedOn w:val="Boxtext"/>
    <w:uiPriority w:val="1"/>
    <w:qFormat/>
    <w:rsid w:val="00DB6A2B"/>
    <w:pPr>
      <w:numPr>
        <w:numId w:val="36"/>
      </w:numPr>
      <w:spacing w:before="0"/>
    </w:pPr>
    <w:rPr>
      <w:rFonts w:cs="Times New Roman"/>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character" w:styleId="UnresolvedMention">
    <w:name w:val="Unresolved Mention"/>
    <w:basedOn w:val="DefaultParagraphFont"/>
    <w:uiPriority w:val="99"/>
    <w:semiHidden/>
    <w:unhideWhenUsed/>
    <w:rsid w:val="00563317"/>
    <w:rPr>
      <w:color w:val="605E5C"/>
      <w:shd w:val="clear" w:color="auto" w:fill="E1DFDD"/>
    </w:rPr>
  </w:style>
  <w:style w:type="paragraph" w:styleId="CommentText">
    <w:name w:val="annotation text"/>
    <w:basedOn w:val="Normal"/>
    <w:link w:val="CommentTextChar"/>
    <w:uiPriority w:val="99"/>
    <w:semiHidden/>
    <w:rsid w:val="00456E90"/>
    <w:pPr>
      <w:spacing w:line="240" w:lineRule="auto"/>
    </w:pPr>
    <w:rPr>
      <w:sz w:val="20"/>
      <w:szCs w:val="20"/>
    </w:rPr>
  </w:style>
  <w:style w:type="character" w:customStyle="1" w:styleId="CommentTextChar">
    <w:name w:val="Comment Text Char"/>
    <w:basedOn w:val="DefaultParagraphFont"/>
    <w:link w:val="CommentText"/>
    <w:uiPriority w:val="99"/>
    <w:semiHidden/>
    <w:rsid w:val="00456E90"/>
    <w:rPr>
      <w:rFonts w:ascii="Calibri" w:eastAsiaTheme="minorEastAsia" w:hAnsi="Calibri"/>
      <w:sz w:val="20"/>
      <w:szCs w:val="20"/>
      <w:lang w:eastAsia="en-NZ"/>
    </w:rPr>
  </w:style>
  <w:style w:type="table" w:customStyle="1" w:styleId="TableGridLight1">
    <w:name w:val="Table Grid Light1"/>
    <w:basedOn w:val="TableNormal"/>
    <w:uiPriority w:val="40"/>
    <w:rsid w:val="00983B38"/>
    <w:pPr>
      <w:spacing w:before="6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numbered">
    <w:name w:val="List–numbered"/>
    <w:basedOn w:val="Normal"/>
    <w:uiPriority w:val="9"/>
    <w:qFormat/>
    <w:rsid w:val="000D12BE"/>
    <w:pPr>
      <w:numPr>
        <w:ilvl w:val="1"/>
        <w:numId w:val="50"/>
      </w:numPr>
      <w:spacing w:before="0" w:after="240" w:line="264" w:lineRule="auto"/>
      <w:jc w:val="left"/>
    </w:pPr>
    <w:rPr>
      <w:rFonts w:ascii="Arial" w:eastAsiaTheme="minorHAnsi" w:hAnsi="Arial" w:cs="Arial"/>
      <w:szCs w:val="23"/>
      <w:lang w:eastAsia="en-US"/>
    </w:rPr>
  </w:style>
  <w:style w:type="paragraph" w:customStyle="1" w:styleId="Paragraph-numbered">
    <w:name w:val="Paragraph-numbered"/>
    <w:basedOn w:val="Normal"/>
    <w:uiPriority w:val="6"/>
    <w:qFormat/>
    <w:rsid w:val="000D12BE"/>
    <w:pPr>
      <w:numPr>
        <w:numId w:val="50"/>
      </w:numPr>
      <w:spacing w:before="80" w:after="240" w:line="264" w:lineRule="auto"/>
      <w:jc w:val="left"/>
    </w:pPr>
    <w:rPr>
      <w:rFonts w:ascii="Arial" w:eastAsiaTheme="minorHAnsi" w:hAnsi="Arial" w:cs="Arial"/>
      <w:szCs w:val="23"/>
      <w:lang w:eastAsia="en-US"/>
    </w:rPr>
  </w:style>
  <w:style w:type="numbering" w:customStyle="1" w:styleId="MfEParagraph-numberedtoList-numbered">
    <w:name w:val="MfE Paragraph-numbered to List-numbered"/>
    <w:uiPriority w:val="99"/>
    <w:rsid w:val="000D12BE"/>
    <w:pPr>
      <w:numPr>
        <w:numId w:val="50"/>
      </w:numPr>
    </w:pPr>
  </w:style>
  <w:style w:type="character" w:styleId="Mention">
    <w:name w:val="Mention"/>
    <w:basedOn w:val="DefaultParagraphFont"/>
    <w:uiPriority w:val="99"/>
    <w:unhideWhenUsed/>
    <w:rsid w:val="008D5B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634528347">
      <w:bodyDiv w:val="1"/>
      <w:marLeft w:val="0"/>
      <w:marRight w:val="0"/>
      <w:marTop w:val="0"/>
      <w:marBottom w:val="0"/>
      <w:divBdr>
        <w:top w:val="none" w:sz="0" w:space="0" w:color="auto"/>
        <w:left w:val="none" w:sz="0" w:space="0" w:color="auto"/>
        <w:bottom w:val="none" w:sz="0" w:space="0" w:color="auto"/>
        <w:right w:val="none" w:sz="0" w:space="0" w:color="auto"/>
      </w:divBdr>
    </w:div>
    <w:div w:id="1244871959">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yperlink" Target="https://consult.environment.govt.nz/climate/second-nationally-determined-contribution/" TargetMode="External"/><Relationship Id="rId3" Type="http://schemas.openxmlformats.org/officeDocument/2006/relationships/customXml" Target="../customXml/item3.xml"/><Relationship Id="rId21" Type="http://schemas.openxmlformats.org/officeDocument/2006/relationships/hyperlink" Target="https://environment.govt.nz/what-government-is-doing/cabinet-papers-and-regulatory-impact-statements/ndc2"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environment.govt.nz/publications/new-zealands-second-nationally-determined-contribution-submission-under-the-paris-agreement"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2.xml"/><Relationship Id="rId5" Type="http://schemas.openxmlformats.org/officeDocument/2006/relationships/customXml" Target="../customXml/item5.xml"/><Relationship Id="rId15" Type="http://schemas.openxmlformats.org/officeDocument/2006/relationships/hyperlink" Target="http://www.environment.govt.nz" TargetMode="External"/><Relationship Id="rId23" Type="http://schemas.openxmlformats.org/officeDocument/2006/relationships/chart" Target="charts/chart1.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consult.environment.govt.nz/climate/second-nationally-determined-contribution/" TargetMode="External"/><Relationship Id="rId27" Type="http://schemas.openxmlformats.org/officeDocument/2006/relationships/hyperlink" Target="https://environment.govt.nz/news/second-international-climate-target-under-the-paris-agreement/"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1"/>
        <c:ser>
          <c:idx val="0"/>
          <c:order val="0"/>
          <c:tx>
            <c:strRef>
              <c:f>'Economic factors'!$D$42</c:f>
              <c:strCache>
                <c:ptCount val="1"/>
                <c:pt idx="0">
                  <c:v>%</c:v>
                </c:pt>
              </c:strCache>
            </c:strRef>
          </c:tx>
          <c:invertIfNegative val="0"/>
          <c:dPt>
            <c:idx val="0"/>
            <c:invertIfNegative val="0"/>
            <c:bubble3D val="0"/>
            <c:spPr>
              <a:solidFill>
                <a:schemeClr val="accent2">
                  <a:shade val="45000"/>
                </a:schemeClr>
              </a:solidFill>
              <a:ln>
                <a:noFill/>
              </a:ln>
              <a:effectLst/>
            </c:spPr>
            <c:extLst>
              <c:ext xmlns:c16="http://schemas.microsoft.com/office/drawing/2014/chart" uri="{C3380CC4-5D6E-409C-BE32-E72D297353CC}">
                <c16:uniqueId val="{00000001-6B9B-4888-ABB7-B3F4F76C553C}"/>
              </c:ext>
            </c:extLst>
          </c:dPt>
          <c:dPt>
            <c:idx val="1"/>
            <c:invertIfNegative val="0"/>
            <c:bubble3D val="0"/>
            <c:spPr>
              <a:solidFill>
                <a:schemeClr val="accent2">
                  <a:shade val="61000"/>
                </a:schemeClr>
              </a:solidFill>
              <a:ln>
                <a:noFill/>
              </a:ln>
              <a:effectLst/>
            </c:spPr>
            <c:extLst>
              <c:ext xmlns:c16="http://schemas.microsoft.com/office/drawing/2014/chart" uri="{C3380CC4-5D6E-409C-BE32-E72D297353CC}">
                <c16:uniqueId val="{00000003-6B9B-4888-ABB7-B3F4F76C553C}"/>
              </c:ext>
            </c:extLst>
          </c:dPt>
          <c:dPt>
            <c:idx val="2"/>
            <c:invertIfNegative val="0"/>
            <c:bubble3D val="0"/>
            <c:spPr>
              <a:solidFill>
                <a:schemeClr val="accent2">
                  <a:shade val="76000"/>
                </a:schemeClr>
              </a:solidFill>
              <a:ln>
                <a:noFill/>
              </a:ln>
              <a:effectLst/>
            </c:spPr>
            <c:extLst>
              <c:ext xmlns:c16="http://schemas.microsoft.com/office/drawing/2014/chart" uri="{C3380CC4-5D6E-409C-BE32-E72D297353CC}">
                <c16:uniqueId val="{00000005-6B9B-4888-ABB7-B3F4F76C553C}"/>
              </c:ext>
            </c:extLst>
          </c:dPt>
          <c:dPt>
            <c:idx val="3"/>
            <c:invertIfNegative val="0"/>
            <c:bubble3D val="0"/>
            <c:spPr>
              <a:solidFill>
                <a:schemeClr val="accent2">
                  <a:shade val="92000"/>
                </a:schemeClr>
              </a:solidFill>
              <a:ln>
                <a:noFill/>
              </a:ln>
              <a:effectLst/>
            </c:spPr>
            <c:extLst>
              <c:ext xmlns:c16="http://schemas.microsoft.com/office/drawing/2014/chart" uri="{C3380CC4-5D6E-409C-BE32-E72D297353CC}">
                <c16:uniqueId val="{00000007-6B9B-4888-ABB7-B3F4F76C553C}"/>
              </c:ext>
            </c:extLst>
          </c:dPt>
          <c:dPt>
            <c:idx val="4"/>
            <c:invertIfNegative val="0"/>
            <c:bubble3D val="0"/>
            <c:spPr>
              <a:solidFill>
                <a:schemeClr val="accent2">
                  <a:tint val="93000"/>
                </a:schemeClr>
              </a:solidFill>
              <a:ln>
                <a:noFill/>
              </a:ln>
              <a:effectLst/>
            </c:spPr>
            <c:extLst>
              <c:ext xmlns:c16="http://schemas.microsoft.com/office/drawing/2014/chart" uri="{C3380CC4-5D6E-409C-BE32-E72D297353CC}">
                <c16:uniqueId val="{00000009-6B9B-4888-ABB7-B3F4F76C553C}"/>
              </c:ext>
            </c:extLst>
          </c:dPt>
          <c:dPt>
            <c:idx val="5"/>
            <c:invertIfNegative val="0"/>
            <c:bubble3D val="0"/>
            <c:spPr>
              <a:solidFill>
                <a:schemeClr val="accent2">
                  <a:tint val="77000"/>
                </a:schemeClr>
              </a:solidFill>
              <a:ln>
                <a:noFill/>
              </a:ln>
              <a:effectLst/>
            </c:spPr>
            <c:extLst>
              <c:ext xmlns:c16="http://schemas.microsoft.com/office/drawing/2014/chart" uri="{C3380CC4-5D6E-409C-BE32-E72D297353CC}">
                <c16:uniqueId val="{0000000B-6B9B-4888-ABB7-B3F4F76C553C}"/>
              </c:ext>
            </c:extLst>
          </c:dPt>
          <c:dPt>
            <c:idx val="6"/>
            <c:invertIfNegative val="0"/>
            <c:bubble3D val="0"/>
            <c:spPr>
              <a:solidFill>
                <a:schemeClr val="accent2">
                  <a:tint val="62000"/>
                </a:schemeClr>
              </a:solidFill>
              <a:ln>
                <a:noFill/>
              </a:ln>
              <a:effectLst/>
            </c:spPr>
            <c:extLst>
              <c:ext xmlns:c16="http://schemas.microsoft.com/office/drawing/2014/chart" uri="{C3380CC4-5D6E-409C-BE32-E72D297353CC}">
                <c16:uniqueId val="{0000000D-6B9B-4888-ABB7-B3F4F76C553C}"/>
              </c:ext>
            </c:extLst>
          </c:dPt>
          <c:dPt>
            <c:idx val="7"/>
            <c:invertIfNegative val="0"/>
            <c:bubble3D val="0"/>
            <c:spPr>
              <a:solidFill>
                <a:schemeClr val="accent2">
                  <a:tint val="46000"/>
                </a:schemeClr>
              </a:solidFill>
              <a:ln>
                <a:noFill/>
              </a:ln>
              <a:effectLst/>
            </c:spPr>
            <c:extLst>
              <c:ext xmlns:c16="http://schemas.microsoft.com/office/drawing/2014/chart" uri="{C3380CC4-5D6E-409C-BE32-E72D297353CC}">
                <c16:uniqueId val="{0000000F-6B9B-4888-ABB7-B3F4F76C553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'Economic factors'!$B$43:$B$50</c:f>
              <c:strCache>
                <c:ptCount val="8"/>
                <c:pt idx="0">
                  <c:v>Other economic factors</c:v>
                </c:pt>
                <c:pt idx="1">
                  <c:v>Ability to take action</c:v>
                </c:pt>
                <c:pt idx="2">
                  <c:v>Renewable energy sources</c:v>
                </c:pt>
                <c:pt idx="3">
                  <c:v>Sectoral emissions profiles</c:v>
                </c:pt>
                <c:pt idx="4">
                  <c:v>High proportion of agriculture emissions</c:v>
                </c:pt>
                <c:pt idx="5">
                  <c:v>Cost of living/affordability</c:v>
                </c:pt>
                <c:pt idx="6">
                  <c:v>Status as a developed country</c:v>
                </c:pt>
                <c:pt idx="7">
                  <c:v>Natural resources</c:v>
                </c:pt>
              </c:strCache>
            </c:strRef>
          </c:cat>
          <c:val>
            <c:numRef>
              <c:f>'Economic factors'!$D$43:$D$50</c:f>
              <c:numCache>
                <c:formatCode>0%</c:formatCode>
                <c:ptCount val="8"/>
                <c:pt idx="0">
                  <c:v>0.46082949308755761</c:v>
                </c:pt>
                <c:pt idx="1">
                  <c:v>0.26728110599078342</c:v>
                </c:pt>
                <c:pt idx="2">
                  <c:v>0.24884792626728111</c:v>
                </c:pt>
                <c:pt idx="3">
                  <c:v>0.23963133640552994</c:v>
                </c:pt>
                <c:pt idx="4">
                  <c:v>0.1152073732718894</c:v>
                </c:pt>
                <c:pt idx="5">
                  <c:v>7.8341013824884786E-2</c:v>
                </c:pt>
                <c:pt idx="6">
                  <c:v>7.3732718894009217E-2</c:v>
                </c:pt>
                <c:pt idx="7">
                  <c:v>6.9124423963133647E-2</c:v>
                </c:pt>
              </c:numCache>
            </c:numRef>
          </c:val>
          <c:extLst>
            <c:ext xmlns:c16="http://schemas.microsoft.com/office/drawing/2014/chart" uri="{C3380CC4-5D6E-409C-BE32-E72D297353CC}">
              <c16:uniqueId val="{00000010-6B9B-4888-ABB7-B3F4F76C553C}"/>
            </c:ext>
          </c:extLst>
        </c:ser>
        <c:dLbls>
          <c:dLblPos val="outEnd"/>
          <c:showLegendKey val="0"/>
          <c:showVal val="1"/>
          <c:showCatName val="0"/>
          <c:showSerName val="0"/>
          <c:showPercent val="0"/>
          <c:showBubbleSize val="0"/>
        </c:dLbls>
        <c:gapWidth val="219"/>
        <c:axId val="1551259312"/>
        <c:axId val="1551257872"/>
      </c:barChart>
      <c:catAx>
        <c:axId val="15512593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257872"/>
        <c:crosses val="autoZero"/>
        <c:auto val="1"/>
        <c:lblAlgn val="ctr"/>
        <c:lblOffset val="100"/>
        <c:noMultiLvlLbl val="0"/>
      </c:catAx>
      <c:valAx>
        <c:axId val="155125787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2593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alpha val="9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1"/>
        <c:ser>
          <c:idx val="0"/>
          <c:order val="0"/>
          <c:tx>
            <c:strRef>
              <c:f>'Fair share'!$E$47</c:f>
              <c:strCache>
                <c:ptCount val="1"/>
                <c:pt idx="0">
                  <c:v>%</c:v>
                </c:pt>
              </c:strCache>
            </c:strRef>
          </c:tx>
          <c:invertIfNegative val="0"/>
          <c:dPt>
            <c:idx val="0"/>
            <c:invertIfNegative val="0"/>
            <c:bubble3D val="0"/>
            <c:spPr>
              <a:solidFill>
                <a:schemeClr val="accent2">
                  <a:shade val="45000"/>
                </a:schemeClr>
              </a:solidFill>
              <a:ln>
                <a:noFill/>
              </a:ln>
              <a:effectLst/>
            </c:spPr>
            <c:extLst>
              <c:ext xmlns:c16="http://schemas.microsoft.com/office/drawing/2014/chart" uri="{C3380CC4-5D6E-409C-BE32-E72D297353CC}">
                <c16:uniqueId val="{00000001-AD0A-4362-A54C-0F4A660E5D1E}"/>
              </c:ext>
            </c:extLst>
          </c:dPt>
          <c:dPt>
            <c:idx val="1"/>
            <c:invertIfNegative val="0"/>
            <c:bubble3D val="0"/>
            <c:spPr>
              <a:solidFill>
                <a:schemeClr val="accent2">
                  <a:shade val="61000"/>
                </a:schemeClr>
              </a:solidFill>
              <a:ln>
                <a:noFill/>
              </a:ln>
              <a:effectLst/>
            </c:spPr>
            <c:extLst>
              <c:ext xmlns:c16="http://schemas.microsoft.com/office/drawing/2014/chart" uri="{C3380CC4-5D6E-409C-BE32-E72D297353CC}">
                <c16:uniqueId val="{00000003-AD0A-4362-A54C-0F4A660E5D1E}"/>
              </c:ext>
            </c:extLst>
          </c:dPt>
          <c:dPt>
            <c:idx val="2"/>
            <c:invertIfNegative val="0"/>
            <c:bubble3D val="0"/>
            <c:spPr>
              <a:solidFill>
                <a:schemeClr val="accent2">
                  <a:shade val="76000"/>
                </a:schemeClr>
              </a:solidFill>
              <a:ln>
                <a:noFill/>
              </a:ln>
              <a:effectLst/>
            </c:spPr>
            <c:extLst>
              <c:ext xmlns:c16="http://schemas.microsoft.com/office/drawing/2014/chart" uri="{C3380CC4-5D6E-409C-BE32-E72D297353CC}">
                <c16:uniqueId val="{00000005-AD0A-4362-A54C-0F4A660E5D1E}"/>
              </c:ext>
            </c:extLst>
          </c:dPt>
          <c:dPt>
            <c:idx val="3"/>
            <c:invertIfNegative val="0"/>
            <c:bubble3D val="0"/>
            <c:spPr>
              <a:solidFill>
                <a:schemeClr val="accent2">
                  <a:shade val="92000"/>
                </a:schemeClr>
              </a:solidFill>
              <a:ln>
                <a:noFill/>
              </a:ln>
              <a:effectLst/>
            </c:spPr>
            <c:extLst>
              <c:ext xmlns:c16="http://schemas.microsoft.com/office/drawing/2014/chart" uri="{C3380CC4-5D6E-409C-BE32-E72D297353CC}">
                <c16:uniqueId val="{00000007-AD0A-4362-A54C-0F4A660E5D1E}"/>
              </c:ext>
            </c:extLst>
          </c:dPt>
          <c:dPt>
            <c:idx val="4"/>
            <c:invertIfNegative val="0"/>
            <c:bubble3D val="0"/>
            <c:spPr>
              <a:solidFill>
                <a:schemeClr val="accent2">
                  <a:tint val="93000"/>
                </a:schemeClr>
              </a:solidFill>
              <a:ln>
                <a:noFill/>
              </a:ln>
              <a:effectLst/>
            </c:spPr>
            <c:extLst>
              <c:ext xmlns:c16="http://schemas.microsoft.com/office/drawing/2014/chart" uri="{C3380CC4-5D6E-409C-BE32-E72D297353CC}">
                <c16:uniqueId val="{00000009-AD0A-4362-A54C-0F4A660E5D1E}"/>
              </c:ext>
            </c:extLst>
          </c:dPt>
          <c:dPt>
            <c:idx val="5"/>
            <c:invertIfNegative val="0"/>
            <c:bubble3D val="0"/>
            <c:spPr>
              <a:solidFill>
                <a:schemeClr val="accent2">
                  <a:tint val="77000"/>
                </a:schemeClr>
              </a:solidFill>
              <a:ln>
                <a:noFill/>
              </a:ln>
              <a:effectLst/>
            </c:spPr>
            <c:extLst>
              <c:ext xmlns:c16="http://schemas.microsoft.com/office/drawing/2014/chart" uri="{C3380CC4-5D6E-409C-BE32-E72D297353CC}">
                <c16:uniqueId val="{0000000B-AD0A-4362-A54C-0F4A660E5D1E}"/>
              </c:ext>
            </c:extLst>
          </c:dPt>
          <c:dPt>
            <c:idx val="6"/>
            <c:invertIfNegative val="0"/>
            <c:bubble3D val="0"/>
            <c:spPr>
              <a:solidFill>
                <a:schemeClr val="accent2">
                  <a:tint val="62000"/>
                </a:schemeClr>
              </a:solidFill>
              <a:ln>
                <a:noFill/>
              </a:ln>
              <a:effectLst/>
            </c:spPr>
            <c:extLst>
              <c:ext xmlns:c16="http://schemas.microsoft.com/office/drawing/2014/chart" uri="{C3380CC4-5D6E-409C-BE32-E72D297353CC}">
                <c16:uniqueId val="{0000000D-AD0A-4362-A54C-0F4A660E5D1E}"/>
              </c:ext>
            </c:extLst>
          </c:dPt>
          <c:dPt>
            <c:idx val="7"/>
            <c:invertIfNegative val="0"/>
            <c:bubble3D val="0"/>
            <c:spPr>
              <a:solidFill>
                <a:schemeClr val="accent2">
                  <a:tint val="46000"/>
                </a:schemeClr>
              </a:solidFill>
              <a:ln>
                <a:noFill/>
              </a:ln>
              <a:effectLst/>
            </c:spPr>
            <c:extLst>
              <c:ext xmlns:c16="http://schemas.microsoft.com/office/drawing/2014/chart" uri="{C3380CC4-5D6E-409C-BE32-E72D297353CC}">
                <c16:uniqueId val="{0000000F-AD0A-4362-A54C-0F4A660E5D1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'Fair share'!$C$48:$C$55</c:f>
              <c:strCache>
                <c:ptCount val="8"/>
                <c:pt idx="0">
                  <c:v>Status as a developed country</c:v>
                </c:pt>
                <c:pt idx="1">
                  <c:v>Other aspects of New Zealand's position or ability</c:v>
                </c:pt>
                <c:pt idx="2">
                  <c:v>Ability to act</c:v>
                </c:pt>
                <c:pt idx="3">
                  <c:v>Sectoral emissions profiles</c:v>
                </c:pt>
                <c:pt idx="4">
                  <c:v>Affordability / impact on the economy</c:v>
                </c:pt>
                <c:pt idx="5">
                  <c:v>High proportion of agriculture emissions</c:v>
                </c:pt>
                <c:pt idx="6">
                  <c:v>Natural resources</c:v>
                </c:pt>
                <c:pt idx="7">
                  <c:v>Proportion of renewables</c:v>
                </c:pt>
              </c:strCache>
            </c:strRef>
          </c:cat>
          <c:val>
            <c:numRef>
              <c:f>'Fair share'!$E$48:$E$55</c:f>
              <c:numCache>
                <c:formatCode>0%</c:formatCode>
                <c:ptCount val="8"/>
                <c:pt idx="0">
                  <c:v>0.52118644067796616</c:v>
                </c:pt>
                <c:pt idx="1">
                  <c:v>0.34322033898305082</c:v>
                </c:pt>
                <c:pt idx="2">
                  <c:v>0.26694915254237289</c:v>
                </c:pt>
                <c:pt idx="3">
                  <c:v>0.13135593220338984</c:v>
                </c:pt>
                <c:pt idx="4">
                  <c:v>0.10169491525423729</c:v>
                </c:pt>
                <c:pt idx="5">
                  <c:v>8.050847457627118E-2</c:v>
                </c:pt>
                <c:pt idx="6">
                  <c:v>6.3559322033898302E-2</c:v>
                </c:pt>
                <c:pt idx="7">
                  <c:v>4.6610169491525424E-2</c:v>
                </c:pt>
              </c:numCache>
            </c:numRef>
          </c:val>
          <c:extLst>
            <c:ext xmlns:c16="http://schemas.microsoft.com/office/drawing/2014/chart" uri="{C3380CC4-5D6E-409C-BE32-E72D297353CC}">
              <c16:uniqueId val="{00000010-AD0A-4362-A54C-0F4A660E5D1E}"/>
            </c:ext>
          </c:extLst>
        </c:ser>
        <c:dLbls>
          <c:dLblPos val="outEnd"/>
          <c:showLegendKey val="0"/>
          <c:showVal val="1"/>
          <c:showCatName val="0"/>
          <c:showSerName val="0"/>
          <c:showPercent val="0"/>
          <c:showBubbleSize val="0"/>
        </c:dLbls>
        <c:gapWidth val="219"/>
        <c:axId val="212945711"/>
        <c:axId val="212946191"/>
      </c:barChart>
      <c:catAx>
        <c:axId val="212945711"/>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946191"/>
        <c:crosses val="autoZero"/>
        <c:auto val="1"/>
        <c:lblAlgn val="ctr"/>
        <c:lblOffset val="100"/>
        <c:noMultiLvlLbl val="0"/>
      </c:catAx>
      <c:valAx>
        <c:axId val="212946191"/>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9457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1"/>
        <c:ser>
          <c:idx val="0"/>
          <c:order val="0"/>
          <c:invertIfNegative val="0"/>
          <c:dPt>
            <c:idx val="0"/>
            <c:invertIfNegative val="0"/>
            <c:bubble3D val="0"/>
            <c:spPr>
              <a:solidFill>
                <a:schemeClr val="accent2">
                  <a:shade val="65000"/>
                </a:schemeClr>
              </a:solidFill>
              <a:ln>
                <a:noFill/>
              </a:ln>
              <a:effectLst/>
            </c:spPr>
            <c:extLst>
              <c:ext xmlns:c16="http://schemas.microsoft.com/office/drawing/2014/chart" uri="{C3380CC4-5D6E-409C-BE32-E72D297353CC}">
                <c16:uniqueId val="{00000001-32DD-41FA-9005-4EBE4EA94FCA}"/>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32DD-41FA-9005-4EBE4EA94FCA}"/>
              </c:ext>
            </c:extLst>
          </c:dPt>
          <c:dPt>
            <c:idx val="2"/>
            <c:invertIfNegative val="0"/>
            <c:bubble3D val="0"/>
            <c:spPr>
              <a:solidFill>
                <a:schemeClr val="accent2">
                  <a:tint val="65000"/>
                </a:schemeClr>
              </a:solidFill>
              <a:ln>
                <a:noFill/>
              </a:ln>
              <a:effectLst/>
            </c:spPr>
            <c:extLst>
              <c:ext xmlns:c16="http://schemas.microsoft.com/office/drawing/2014/chart" uri="{C3380CC4-5D6E-409C-BE32-E72D297353CC}">
                <c16:uniqueId val="{00000005-32DD-41FA-9005-4EBE4EA94FC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'[NDC2 Feed back Workbook Dec 2024.xlsx]DomesticInternational '!$R$24:$R$26</c:f>
              <c:strCache>
                <c:ptCount val="3"/>
                <c:pt idx="0">
                  <c:v>Both international and domestic action</c:v>
                </c:pt>
                <c:pt idx="1">
                  <c:v>Domestic action only</c:v>
                </c:pt>
                <c:pt idx="2">
                  <c:v>Not sure/other</c:v>
                </c:pt>
              </c:strCache>
            </c:strRef>
          </c:cat>
          <c:val>
            <c:numRef>
              <c:f>'[NDC2 Feed back Workbook Dec 2024.xlsx]DomesticInternational '!$T$24:$T$26</c:f>
              <c:numCache>
                <c:formatCode>0%</c:formatCode>
                <c:ptCount val="3"/>
                <c:pt idx="0">
                  <c:v>0.54448398576512458</c:v>
                </c:pt>
                <c:pt idx="1">
                  <c:v>0.20996441281138789</c:v>
                </c:pt>
                <c:pt idx="2">
                  <c:v>0.24555160142348753</c:v>
                </c:pt>
              </c:numCache>
            </c:numRef>
          </c:val>
          <c:extLst>
            <c:ext xmlns:c16="http://schemas.microsoft.com/office/drawing/2014/chart" uri="{C3380CC4-5D6E-409C-BE32-E72D297353CC}">
              <c16:uniqueId val="{00000000-52B2-44A9-9C15-04ECF4311AE5}"/>
            </c:ext>
          </c:extLst>
        </c:ser>
        <c:dLbls>
          <c:dLblPos val="outEnd"/>
          <c:showLegendKey val="0"/>
          <c:showVal val="1"/>
          <c:showCatName val="0"/>
          <c:showSerName val="0"/>
          <c:showPercent val="0"/>
          <c:showBubbleSize val="0"/>
        </c:dLbls>
        <c:gapWidth val="219"/>
        <c:overlap val="-27"/>
        <c:axId val="236674303"/>
        <c:axId val="236673343"/>
      </c:barChart>
      <c:catAx>
        <c:axId val="236674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673343"/>
        <c:crosses val="autoZero"/>
        <c:auto val="1"/>
        <c:lblAlgn val="ctr"/>
        <c:lblOffset val="100"/>
        <c:noMultiLvlLbl val="0"/>
      </c:catAx>
      <c:valAx>
        <c:axId val="2366733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6743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F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8" ma:contentTypeDescription="Create a new document." ma:contentTypeScope="" ma:versionID="afc52a5843df2517b677b557944984e8">
  <xsd:schema xmlns:xsd="http://www.w3.org/2001/XMLSchema" xmlns:xs="http://www.w3.org/2001/XMLSchema" xmlns:p="http://schemas.microsoft.com/office/2006/metadata/properties" xmlns:ns1="http://schemas.microsoft.com/sharepoint/v3" xmlns:ns2="58a6f171-52cb-4404-b47d-af1c8daf8fd1" xmlns:ns3="4a94300e-a927-4b92-9d3a-682523035cb6" xmlns:ns4="0a5b0190-e301-4766-933d-448c7c363fce" xmlns:ns5="http://schemas.microsoft.com/sharepoint/v4" targetNamespace="http://schemas.microsoft.com/office/2006/metadata/properties" ma:root="true" ma:fieldsID="60a4fb2470dcf6aa3ccd7f16ca2000d2" ns1:_="" ns2:_="" ns3:_="" ns4:_="" ns5:_="">
    <xsd:import namespace="http://schemas.microsoft.com/sharepoint/v3"/>
    <xsd:import namespace="58a6f171-52cb-4404-b47d-af1c8daf8fd1"/>
    <xsd:import namespace="4a94300e-a927-4b92-9d3a-682523035cb6"/>
    <xsd:import namespace="0a5b0190-e301-4766-933d-448c7c363fc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ediaServiceDateTaken" minOccurs="0"/>
                <xsd:element ref="ns3:Other_x0020_Details_2" minOccurs="0"/>
                <xsd:element ref="ns3:MTS_x0020_Type" minOccurs="0"/>
                <xsd:element ref="ns3:MTS_x0020_ID" minOccurs="0"/>
                <xsd:element ref="ns3:MediaServiceAutoTags" minOccurs="0"/>
                <xsd:element ref="ns3:MediaServiceGenerationTime" minOccurs="0"/>
                <xsd:element ref="ns3:MediaServiceEventHashCode" minOccurs="0"/>
                <xsd:element ref="ns3:Supplemental_x0020_Markings" minOccurs="0"/>
                <xsd:element ref="ns3:To" minOccurs="0"/>
                <xsd:element ref="ns3:From" minOccurs="0"/>
                <xsd:element ref="ns3:Sent_x002f_Received" minOccurs="0"/>
                <xsd:element ref="ns3:Contract_x0020_Number" minOccurs="0"/>
                <xsd:element ref="ns3:Other_x0020_Details_3"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3:MediaLengthInSeconds" minOccurs="0"/>
                <xsd:element ref="ns5:IconOverlay" minOccurs="0"/>
                <xsd:element ref="ns3:MediaServiceLocation"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5" nillable="true" ma:displayName="Unified Compliance Policy Properties" ma:hidden="true" ma:internalName="_ip_UnifiedCompliancePolicyProperties">
      <xsd:simpleType>
        <xsd:restriction base="dms:Note"/>
      </xsd:simpleType>
    </xsd:element>
    <xsd:element name="_ip_UnifiedCompliancePolicyUIAction" ma:index="4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4" nillable="true" ma:displayName="Taxonomy Catch All Column" ma:hidden="true" ma:list="{ffc8bc6b-b675-45cd-8c52-a10dd19693fc}"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Other_x0020_Details_2" ma:index="32" nillable="true" ma:displayName="Other Details_2" ma:description="" ma:internalName="Other_x0020_Details_2">
      <xsd:simpleType>
        <xsd:restriction base="dms:Text">
          <xsd:maxLength value="255"/>
        </xsd:restriction>
      </xsd:simpleType>
    </xsd:element>
    <xsd:element name="MTS_x0020_Type" ma:index="33" nillable="true" ma:displayName="MTS Type" ma:default="" ma:description="" ma:internalName="MTS_x0020_Type">
      <xsd:simpleType>
        <xsd:restriction base="dms:Note">
          <xsd:maxLength value="255"/>
        </xsd:restriction>
      </xsd:simpleType>
    </xsd:element>
    <xsd:element name="MTS_x0020_ID" ma:index="34" nillable="true" ma:displayName="MTS ID" ma:default="" ma:description="" ma:internalName="MTS_x0020_ID">
      <xsd:simpleType>
        <xsd:restriction base="dms:Text">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Supplemental_x0020_Markings" ma:index="38" nillable="true" ma:displayName="Supplemental Markings" ma:description="" ma:internalName="Supplemental_x0020_Markings">
      <xsd:simpleType>
        <xsd:restriction base="dms:Note">
          <xsd:maxLength value="255"/>
        </xsd:restriction>
      </xsd:simpleType>
    </xsd:element>
    <xsd:element name="To" ma:index="39" nillable="true" ma:displayName="To" ma:default="" ma:description="" ma:internalName="To">
      <xsd:simpleType>
        <xsd:restriction base="dms:Note">
          <xsd:maxLength value="255"/>
        </xsd:restriction>
      </xsd:simpleType>
    </xsd:element>
    <xsd:element name="From" ma:index="40" nillable="true" ma:displayName="From" ma:default="" ma:description="" ma:internalName="From">
      <xsd:simpleType>
        <xsd:restriction base="dms:Text">
          <xsd:maxLength value="255"/>
        </xsd:restriction>
      </xsd:simpleType>
    </xsd:element>
    <xsd:element name="Sent_x002f_Received" ma:index="41" nillable="true" ma:displayName="Sent/Received" ma:default="" ma:description="" ma:internalName="Sent_x002f_Received">
      <xsd:simpleType>
        <xsd:restriction base="dms:Text">
          <xsd:maxLength value="255"/>
        </xsd:restriction>
      </xsd:simpleType>
    </xsd:element>
    <xsd:element name="Contract_x0020_Number" ma:index="42" nillable="true" ma:displayName="Contract Number" ma:default="" ma:description="" ma:internalName="Contract_x0020_Number">
      <xsd:simpleType>
        <xsd:restriction base="dms:Text">
          <xsd:maxLength value="255"/>
        </xsd:restriction>
      </xsd:simpleType>
    </xsd:element>
    <xsd:element name="Other_x0020_Details_3" ma:index="43" nillable="true" ma:displayName="Other Details_3" ma:description="" ma:internalName="Other_x0020_Details_3">
      <xsd:simpleType>
        <xsd:restriction base="dms:Text">
          <xsd:maxLength value="255"/>
        </xsd:restriction>
      </xsd:simpleType>
    </xsd:element>
    <xsd:element name="MediaServiceOCR" ma:index="44" nillable="true" ma:displayName="Extracted Text" ma:internalName="MediaServiceOCR"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MediaServiceLocation" ma:index="51" nillable="true" ma:displayName="Location" ma:internalName="MediaServiceLocatio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_Flow_SignoffStatus" ma:index="55" nillable="true" ma:displayName="Sign-off status" ma:internalName="Sign_x002d_off_x0020_status">
      <xsd:simpleType>
        <xsd:restriction base="dms:Text"/>
      </xsd:simpleType>
    </xsd:element>
    <xsd:element name="MediaServiceObjectDetectorVersions" ma:index="5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IconOverlay xmlns="http://schemas.microsoft.com/sharepoint/v4"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Email_x0020_Table xmlns="4a94300e-a927-4b92-9d3a-682523035cb6" xsi:nil="true"/>
    <MTS_x0020_ID xmlns="4a94300e-a927-4b92-9d3a-682523035cb6" xsi:nil="true"/>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ECM-547756131-187221</_dlc_DocId>
    <_dlc_DocIdUrl xmlns="58a6f171-52cb-4404-b47d-af1c8daf8fd1">
      <Url>https://ministryforenvironment.sharepoint.com/sites/ECM-Pol-CAP/_layouts/15/DocIdRedir.aspx?ID=ECM-547756131-187221</Url>
      <Description>ECM-547756131-187221</Description>
    </_dlc_DocIdUrl>
    <lcf76f155ced4ddcb4097134ff3c332f xmlns="4a94300e-a927-4b92-9d3a-682523035cb6">
      <Terms xmlns="http://schemas.microsoft.com/office/infopath/2007/PartnerControls"/>
    </lcf76f155ced4ddcb4097134ff3c332f>
    <TaxCatchAll xmlns="58a6f171-52cb-4404-b47d-af1c8daf8fd1" xsi:nil="true"/>
    <Supplemental_x0020_Markings xmlns="4a94300e-a927-4b92-9d3a-682523035cb6" xsi:nil="true"/>
    <_Flow_SignoffStatus xmlns="4a94300e-a927-4b92-9d3a-682523035cb6" xsi:nil="true"/>
    <Contract_x0020_Number xmlns="4a94300e-a927-4b92-9d3a-682523035c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5373F-630C-45C1-9D1D-0033FB98D60B}">
  <ds:schemaRefs>
    <ds:schemaRef ds:uri="http://schemas.microsoft.com/sharepoint/events"/>
  </ds:schemaRefs>
</ds:datastoreItem>
</file>

<file path=customXml/itemProps2.xml><?xml version="1.0" encoding="utf-8"?>
<ds:datastoreItem xmlns:ds="http://schemas.openxmlformats.org/officeDocument/2006/customXml" ds:itemID="{27413654-5FE3-4126-ADDA-190AA2962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0a5b0190-e301-4766-933d-448c7c363fc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ABE385-CC81-41C6-A3F2-1BC9449571F7}">
  <ds:schemaRefs>
    <ds:schemaRef ds:uri="http://schemas.microsoft.com/office/2006/metadata/properties"/>
    <ds:schemaRef ds:uri="http://schemas.microsoft.com/office/infopath/2007/PartnerControls"/>
    <ds:schemaRef ds:uri="4a94300e-a927-4b92-9d3a-682523035cb6"/>
    <ds:schemaRef ds:uri="http://schemas.microsoft.com/sharepoint/v3"/>
    <ds:schemaRef ds:uri="http://schemas.microsoft.com/sharepoint/v4"/>
    <ds:schemaRef ds:uri="58a6f171-52cb-4404-b47d-af1c8daf8fd1"/>
  </ds:schemaRefs>
</ds:datastoreItem>
</file>

<file path=customXml/itemProps4.xml><?xml version="1.0" encoding="utf-8"?>
<ds:datastoreItem xmlns:ds="http://schemas.openxmlformats.org/officeDocument/2006/customXml" ds:itemID="{4D0CDAC4-0417-4665-BFBD-38D6177B7AAE}">
  <ds:schemaRefs>
    <ds:schemaRef ds:uri="http://schemas.microsoft.com/sharepoint/v3/contenttype/forms"/>
  </ds:schemaRefs>
</ds:datastoreItem>
</file>

<file path=customXml/itemProps5.xml><?xml version="1.0" encoding="utf-8"?>
<ds:datastoreItem xmlns:ds="http://schemas.openxmlformats.org/officeDocument/2006/customXml" ds:itemID="{D27907E1-733D-40A2-9501-D22B1B74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2093</Words>
  <Characters>11643</Characters>
  <Application>Microsoft Office Word</Application>
  <DocSecurity>0</DocSecurity>
  <Lines>323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13508</CharactersWithSpaces>
  <SharedDoc>false</SharedDoc>
  <HLinks>
    <vt:vector size="138" baseType="variant">
      <vt:variant>
        <vt:i4>8323194</vt:i4>
      </vt:variant>
      <vt:variant>
        <vt:i4>135</vt:i4>
      </vt:variant>
      <vt:variant>
        <vt:i4>0</vt:i4>
      </vt:variant>
      <vt:variant>
        <vt:i4>5</vt:i4>
      </vt:variant>
      <vt:variant>
        <vt:lpwstr>https://consult.environment.govt.nz/climate/second-nationally-determined-contribution/</vt:lpwstr>
      </vt:variant>
      <vt:variant>
        <vt:lpwstr/>
      </vt:variant>
      <vt:variant>
        <vt:i4>4784152</vt:i4>
      </vt:variant>
      <vt:variant>
        <vt:i4>132</vt:i4>
      </vt:variant>
      <vt:variant>
        <vt:i4>0</vt:i4>
      </vt:variant>
      <vt:variant>
        <vt:i4>5</vt:i4>
      </vt:variant>
      <vt:variant>
        <vt:lpwstr>https://environment.govt.nz/publications/new-zealands-second-nationally-determined-contribution-submission-under-the-paris-agreement</vt:lpwstr>
      </vt:variant>
      <vt:variant>
        <vt:lpwstr/>
      </vt:variant>
      <vt:variant>
        <vt:i4>1245246</vt:i4>
      </vt:variant>
      <vt:variant>
        <vt:i4>125</vt:i4>
      </vt:variant>
      <vt:variant>
        <vt:i4>0</vt:i4>
      </vt:variant>
      <vt:variant>
        <vt:i4>5</vt:i4>
      </vt:variant>
      <vt:variant>
        <vt:lpwstr/>
      </vt:variant>
      <vt:variant>
        <vt:lpwstr>_Toc188952271</vt:lpwstr>
      </vt:variant>
      <vt:variant>
        <vt:i4>1245246</vt:i4>
      </vt:variant>
      <vt:variant>
        <vt:i4>119</vt:i4>
      </vt:variant>
      <vt:variant>
        <vt:i4>0</vt:i4>
      </vt:variant>
      <vt:variant>
        <vt:i4>5</vt:i4>
      </vt:variant>
      <vt:variant>
        <vt:lpwstr/>
      </vt:variant>
      <vt:variant>
        <vt:lpwstr>_Toc188952270</vt:lpwstr>
      </vt:variant>
      <vt:variant>
        <vt:i4>1179710</vt:i4>
      </vt:variant>
      <vt:variant>
        <vt:i4>113</vt:i4>
      </vt:variant>
      <vt:variant>
        <vt:i4>0</vt:i4>
      </vt:variant>
      <vt:variant>
        <vt:i4>5</vt:i4>
      </vt:variant>
      <vt:variant>
        <vt:lpwstr/>
      </vt:variant>
      <vt:variant>
        <vt:lpwstr>_Toc188952269</vt:lpwstr>
      </vt:variant>
      <vt:variant>
        <vt:i4>1966141</vt:i4>
      </vt:variant>
      <vt:variant>
        <vt:i4>104</vt:i4>
      </vt:variant>
      <vt:variant>
        <vt:i4>0</vt:i4>
      </vt:variant>
      <vt:variant>
        <vt:i4>5</vt:i4>
      </vt:variant>
      <vt:variant>
        <vt:lpwstr/>
      </vt:variant>
      <vt:variant>
        <vt:lpwstr>_Toc188545014</vt:lpwstr>
      </vt:variant>
      <vt:variant>
        <vt:i4>1966141</vt:i4>
      </vt:variant>
      <vt:variant>
        <vt:i4>98</vt:i4>
      </vt:variant>
      <vt:variant>
        <vt:i4>0</vt:i4>
      </vt:variant>
      <vt:variant>
        <vt:i4>5</vt:i4>
      </vt:variant>
      <vt:variant>
        <vt:lpwstr/>
      </vt:variant>
      <vt:variant>
        <vt:lpwstr>_Toc188545013</vt:lpwstr>
      </vt:variant>
      <vt:variant>
        <vt:i4>1966141</vt:i4>
      </vt:variant>
      <vt:variant>
        <vt:i4>92</vt:i4>
      </vt:variant>
      <vt:variant>
        <vt:i4>0</vt:i4>
      </vt:variant>
      <vt:variant>
        <vt:i4>5</vt:i4>
      </vt:variant>
      <vt:variant>
        <vt:lpwstr/>
      </vt:variant>
      <vt:variant>
        <vt:lpwstr>_Toc188545012</vt:lpwstr>
      </vt:variant>
      <vt:variant>
        <vt:i4>1376312</vt:i4>
      </vt:variant>
      <vt:variant>
        <vt:i4>83</vt:i4>
      </vt:variant>
      <vt:variant>
        <vt:i4>0</vt:i4>
      </vt:variant>
      <vt:variant>
        <vt:i4>5</vt:i4>
      </vt:variant>
      <vt:variant>
        <vt:lpwstr/>
      </vt:variant>
      <vt:variant>
        <vt:lpwstr>_Toc188952419</vt:lpwstr>
      </vt:variant>
      <vt:variant>
        <vt:i4>1376312</vt:i4>
      </vt:variant>
      <vt:variant>
        <vt:i4>77</vt:i4>
      </vt:variant>
      <vt:variant>
        <vt:i4>0</vt:i4>
      </vt:variant>
      <vt:variant>
        <vt:i4>5</vt:i4>
      </vt:variant>
      <vt:variant>
        <vt:lpwstr/>
      </vt:variant>
      <vt:variant>
        <vt:lpwstr>_Toc188952418</vt:lpwstr>
      </vt:variant>
      <vt:variant>
        <vt:i4>1376312</vt:i4>
      </vt:variant>
      <vt:variant>
        <vt:i4>71</vt:i4>
      </vt:variant>
      <vt:variant>
        <vt:i4>0</vt:i4>
      </vt:variant>
      <vt:variant>
        <vt:i4>5</vt:i4>
      </vt:variant>
      <vt:variant>
        <vt:lpwstr/>
      </vt:variant>
      <vt:variant>
        <vt:lpwstr>_Toc188952417</vt:lpwstr>
      </vt:variant>
      <vt:variant>
        <vt:i4>1376312</vt:i4>
      </vt:variant>
      <vt:variant>
        <vt:i4>65</vt:i4>
      </vt:variant>
      <vt:variant>
        <vt:i4>0</vt:i4>
      </vt:variant>
      <vt:variant>
        <vt:i4>5</vt:i4>
      </vt:variant>
      <vt:variant>
        <vt:lpwstr/>
      </vt:variant>
      <vt:variant>
        <vt:lpwstr>_Toc188952416</vt:lpwstr>
      </vt:variant>
      <vt:variant>
        <vt:i4>1376312</vt:i4>
      </vt:variant>
      <vt:variant>
        <vt:i4>59</vt:i4>
      </vt:variant>
      <vt:variant>
        <vt:i4>0</vt:i4>
      </vt:variant>
      <vt:variant>
        <vt:i4>5</vt:i4>
      </vt:variant>
      <vt:variant>
        <vt:lpwstr/>
      </vt:variant>
      <vt:variant>
        <vt:lpwstr>_Toc188952415</vt:lpwstr>
      </vt:variant>
      <vt:variant>
        <vt:i4>1376312</vt:i4>
      </vt:variant>
      <vt:variant>
        <vt:i4>53</vt:i4>
      </vt:variant>
      <vt:variant>
        <vt:i4>0</vt:i4>
      </vt:variant>
      <vt:variant>
        <vt:i4>5</vt:i4>
      </vt:variant>
      <vt:variant>
        <vt:lpwstr/>
      </vt:variant>
      <vt:variant>
        <vt:lpwstr>_Toc188952414</vt:lpwstr>
      </vt:variant>
      <vt:variant>
        <vt:i4>1376312</vt:i4>
      </vt:variant>
      <vt:variant>
        <vt:i4>47</vt:i4>
      </vt:variant>
      <vt:variant>
        <vt:i4>0</vt:i4>
      </vt:variant>
      <vt:variant>
        <vt:i4>5</vt:i4>
      </vt:variant>
      <vt:variant>
        <vt:lpwstr/>
      </vt:variant>
      <vt:variant>
        <vt:lpwstr>_Toc188952413</vt:lpwstr>
      </vt:variant>
      <vt:variant>
        <vt:i4>1376312</vt:i4>
      </vt:variant>
      <vt:variant>
        <vt:i4>41</vt:i4>
      </vt:variant>
      <vt:variant>
        <vt:i4>0</vt:i4>
      </vt:variant>
      <vt:variant>
        <vt:i4>5</vt:i4>
      </vt:variant>
      <vt:variant>
        <vt:lpwstr/>
      </vt:variant>
      <vt:variant>
        <vt:lpwstr>_Toc188952412</vt:lpwstr>
      </vt:variant>
      <vt:variant>
        <vt:i4>1376312</vt:i4>
      </vt:variant>
      <vt:variant>
        <vt:i4>35</vt:i4>
      </vt:variant>
      <vt:variant>
        <vt:i4>0</vt:i4>
      </vt:variant>
      <vt:variant>
        <vt:i4>5</vt:i4>
      </vt:variant>
      <vt:variant>
        <vt:lpwstr/>
      </vt:variant>
      <vt:variant>
        <vt:lpwstr>_Toc188952411</vt:lpwstr>
      </vt:variant>
      <vt:variant>
        <vt:i4>1376312</vt:i4>
      </vt:variant>
      <vt:variant>
        <vt:i4>29</vt:i4>
      </vt:variant>
      <vt:variant>
        <vt:i4>0</vt:i4>
      </vt:variant>
      <vt:variant>
        <vt:i4>5</vt:i4>
      </vt:variant>
      <vt:variant>
        <vt:lpwstr/>
      </vt:variant>
      <vt:variant>
        <vt:lpwstr>_Toc188952410</vt:lpwstr>
      </vt:variant>
      <vt:variant>
        <vt:i4>1310776</vt:i4>
      </vt:variant>
      <vt:variant>
        <vt:i4>23</vt:i4>
      </vt:variant>
      <vt:variant>
        <vt:i4>0</vt:i4>
      </vt:variant>
      <vt:variant>
        <vt:i4>5</vt:i4>
      </vt:variant>
      <vt:variant>
        <vt:lpwstr/>
      </vt:variant>
      <vt:variant>
        <vt:lpwstr>_Toc188952409</vt:lpwstr>
      </vt:variant>
      <vt:variant>
        <vt:i4>1310776</vt:i4>
      </vt:variant>
      <vt:variant>
        <vt:i4>17</vt:i4>
      </vt:variant>
      <vt:variant>
        <vt:i4>0</vt:i4>
      </vt:variant>
      <vt:variant>
        <vt:i4>5</vt:i4>
      </vt:variant>
      <vt:variant>
        <vt:lpwstr/>
      </vt:variant>
      <vt:variant>
        <vt:lpwstr>_Toc188952408</vt:lpwstr>
      </vt:variant>
      <vt:variant>
        <vt:i4>1310776</vt:i4>
      </vt:variant>
      <vt:variant>
        <vt:i4>11</vt:i4>
      </vt:variant>
      <vt:variant>
        <vt:i4>0</vt:i4>
      </vt:variant>
      <vt:variant>
        <vt:i4>5</vt:i4>
      </vt:variant>
      <vt:variant>
        <vt:lpwstr/>
      </vt:variant>
      <vt:variant>
        <vt:lpwstr>_Toc188952407</vt:lpwstr>
      </vt:variant>
      <vt:variant>
        <vt:i4>1310776</vt:i4>
      </vt:variant>
      <vt:variant>
        <vt:i4>5</vt:i4>
      </vt:variant>
      <vt:variant>
        <vt:i4>0</vt:i4>
      </vt:variant>
      <vt:variant>
        <vt:i4>5</vt:i4>
      </vt:variant>
      <vt:variant>
        <vt:lpwstr/>
      </vt:variant>
      <vt:variant>
        <vt:lpwstr>_Toc188952406</vt:lpwstr>
      </vt:variant>
      <vt:variant>
        <vt:i4>7340128</vt:i4>
      </vt:variant>
      <vt:variant>
        <vt:i4>0</vt:i4>
      </vt:variant>
      <vt:variant>
        <vt:i4>0</vt:i4>
      </vt:variant>
      <vt:variant>
        <vt:i4>5</vt:i4>
      </vt:variant>
      <vt:variant>
        <vt:lpwstr>http://www.environment.govt.nz/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Aldaz</dc:creator>
  <cp:keywords/>
  <cp:lastModifiedBy>Katrina Walsh</cp:lastModifiedBy>
  <cp:revision>7</cp:revision>
  <dcterms:created xsi:type="dcterms:W3CDTF">2025-03-07T01:17:00Z</dcterms:created>
  <dcterms:modified xsi:type="dcterms:W3CDTF">2025-03-07T01:22:00Z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0x010100EA5FB0BEBF7DE54D9F252D8A06C053F7</vt:lpwstr>
  </property>
  <property fmtid="{D5CDD505-2E9C-101B-9397-08002B2CF9AE}" pid="3" name="_dlc_DocIdItemGuid">
    <vt:lpwstr>8fb0a183-dd65-4c7c-9622-9700e845a38e</vt:lpwstr>
  </property>
  <property fmtid="{D5CDD505-2E9C-101B-9397-08002B2CF9AE}" pid="4" name="MSIP_Label_52dda6cc-d61d-4fd2-bf18-9b3017d931cc_Enabled">
    <vt:lpwstr>true</vt:lpwstr>
  </property>
  <property fmtid="{D5CDD505-2E9C-101B-9397-08002B2CF9AE}" pid="5" name="MSIP_Label_52dda6cc-d61d-4fd2-bf18-9b3017d931cc_SetDate">
    <vt:lpwstr>2022-01-16T22:14:40Z</vt:lpwstr>
  </property>
  <property fmtid="{D5CDD505-2E9C-101B-9397-08002B2CF9AE}" pid="6" name="MSIP_Label_52dda6cc-d61d-4fd2-bf18-9b3017d931cc_Method">
    <vt:lpwstr>Privileged</vt:lpwstr>
  </property>
  <property fmtid="{D5CDD505-2E9C-101B-9397-08002B2CF9AE}" pid="7" name="MSIP_Label_52dda6cc-d61d-4fd2-bf18-9b3017d931cc_Name">
    <vt:lpwstr>[UNCLASSIFIED]</vt:lpwstr>
  </property>
  <property fmtid="{D5CDD505-2E9C-101B-9397-08002B2CF9AE}" pid="8" name="MSIP_Label_52dda6cc-d61d-4fd2-bf18-9b3017d931cc_SiteId">
    <vt:lpwstr>761dd003-d4ff-4049-8a72-8549b20fcbb1</vt:lpwstr>
  </property>
  <property fmtid="{D5CDD505-2E9C-101B-9397-08002B2CF9AE}" pid="9" name="MSIP_Label_52dda6cc-d61d-4fd2-bf18-9b3017d931cc_ActionId">
    <vt:lpwstr>9adb5016-2886-4e41-9a13-e62dbe13137f</vt:lpwstr>
  </property>
  <property fmtid="{D5CDD505-2E9C-101B-9397-08002B2CF9AE}" pid="10" name="MSIP_Label_52dda6cc-d61d-4fd2-bf18-9b3017d931cc_ContentBits">
    <vt:lpwstr>0</vt:lpwstr>
  </property>
  <property fmtid="{D5CDD505-2E9C-101B-9397-08002B2CF9AE}" pid="11" name="MediaServiceImageTags">
    <vt:lpwstr/>
  </property>
</Properties>
</file>