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70781" w14:textId="16E0A771" w:rsidR="004C6093" w:rsidRDefault="00AA40D5" w:rsidP="00455BC9">
      <w:pPr>
        <w:spacing w:after="0" w:line="280" w:lineRule="atLeast"/>
        <w:rPr>
          <w:rFonts w:ascii="Calibri" w:eastAsia="Times New Roman" w:hAnsi="Calibri" w:cs="Times New Roman"/>
          <w:color w:val="FF0000"/>
          <w:lang w:eastAsia="en-NZ"/>
        </w:rPr>
      </w:pPr>
      <w:r>
        <w:rPr>
          <w:rFonts w:ascii="Calibri" w:eastAsia="Times New Roman" w:hAnsi="Calibri" w:cs="Times New Roman"/>
          <w:noProof/>
          <w:color w:val="FF0000"/>
          <w:lang w:eastAsia="en-NZ"/>
        </w:rPr>
        <w:drawing>
          <wp:anchor distT="0" distB="0" distL="114300" distR="114300" simplePos="0" relativeHeight="251658240" behindDoc="0" locked="0" layoutInCell="1" allowOverlap="1" wp14:anchorId="23D83DD7" wp14:editId="0BA78BDA">
            <wp:simplePos x="0" y="0"/>
            <wp:positionH relativeFrom="column">
              <wp:posOffset>0</wp:posOffset>
            </wp:positionH>
            <wp:positionV relativeFrom="paragraph">
              <wp:posOffset>-573390</wp:posOffset>
            </wp:positionV>
            <wp:extent cx="7604605" cy="10760149"/>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5085" cy="10760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23BFE" w14:textId="6ED57A81" w:rsidR="00E1595C" w:rsidRPr="00E56B51" w:rsidRDefault="00E1595C" w:rsidP="00FA4F31">
      <w:pPr>
        <w:spacing w:before="120" w:after="120" w:line="280" w:lineRule="atLeast"/>
        <w:rPr>
          <w:rFonts w:ascii="Calibri" w:eastAsia="Times New Roman" w:hAnsi="Calibri" w:cs="Times New Roman"/>
          <w:color w:val="FF0000"/>
          <w:lang w:eastAsia="en-NZ"/>
        </w:rPr>
        <w:sectPr w:rsidR="00E1595C" w:rsidRPr="00E56B51" w:rsidSect="00016305">
          <w:headerReference w:type="even" r:id="rId13"/>
          <w:headerReference w:type="default" r:id="rId14"/>
          <w:footerReference w:type="even" r:id="rId15"/>
          <w:footerReference w:type="default" r:id="rId16"/>
          <w:headerReference w:type="first" r:id="rId17"/>
          <w:footerReference w:type="first" r:id="rId18"/>
          <w:pgSz w:w="11907" w:h="16840" w:code="9"/>
          <w:pgMar w:top="0" w:right="0" w:bottom="0" w:left="0" w:header="567" w:footer="1134" w:gutter="0"/>
          <w:cols w:space="720"/>
          <w:docGrid w:linePitch="299"/>
        </w:sectPr>
      </w:pPr>
    </w:p>
    <w:p w14:paraId="7E85E4F3" w14:textId="77777777" w:rsidR="002A77D9" w:rsidRPr="001A1675" w:rsidRDefault="002A77D9" w:rsidP="002A77D9">
      <w:pPr>
        <w:pStyle w:val="Imprint"/>
        <w:spacing w:before="0" w:after="0"/>
        <w:rPr>
          <w:b/>
        </w:rPr>
      </w:pPr>
      <w:r w:rsidRPr="001A1675">
        <w:rPr>
          <w:b/>
        </w:rPr>
        <w:lastRenderedPageBreak/>
        <w:t>Disclaimer</w:t>
      </w:r>
    </w:p>
    <w:p w14:paraId="71AD405A" w14:textId="77777777" w:rsidR="002A77D9" w:rsidRPr="001A1675" w:rsidRDefault="002A77D9" w:rsidP="002A77D9">
      <w:pPr>
        <w:pStyle w:val="Imprint"/>
      </w:pPr>
      <w:r w:rsidRPr="001A1675">
        <w:t>The information in this publication is, according to the Ministry for the Environment’s best efforts, accurate at the time of publication. The Ministry will make every reasonable effort to</w:t>
      </w:r>
      <w:r>
        <w:t> </w:t>
      </w:r>
      <w:r w:rsidRPr="001A1675">
        <w:t xml:space="preserve">keep it current and accurate. However, users of this publication are advised that: </w:t>
      </w:r>
    </w:p>
    <w:p w14:paraId="1E8AA320" w14:textId="77777777" w:rsidR="002A77D9" w:rsidRPr="001A1675" w:rsidRDefault="002A77D9" w:rsidP="002A77D9">
      <w:pPr>
        <w:pStyle w:val="Imprint"/>
      </w:pPr>
      <w:r w:rsidRPr="001A1675">
        <w:t xml:space="preserve">The information does not alter the laws of New Zealand, other official guidelines, or requirements. </w:t>
      </w:r>
    </w:p>
    <w:p w14:paraId="47A0C1CA" w14:textId="77777777" w:rsidR="002A77D9" w:rsidRPr="001A1675" w:rsidRDefault="002A77D9" w:rsidP="002A77D9">
      <w:pPr>
        <w:pStyle w:val="Imprint"/>
      </w:pPr>
      <w:r w:rsidRPr="001A1675">
        <w:t xml:space="preserve">It does not constitute legal advice, and users should take specific advice from qualified professionals before taking any action based on information in this publication. </w:t>
      </w:r>
    </w:p>
    <w:p w14:paraId="7D3740F0" w14:textId="77777777" w:rsidR="002A77D9" w:rsidRPr="001A1675" w:rsidRDefault="002A77D9" w:rsidP="002A77D9">
      <w:pPr>
        <w:pStyle w:val="Imprint"/>
      </w:pPr>
      <w:r w:rsidRPr="001A1675">
        <w:t>The Ministry does not accept any responsibility or liability whatsoever whether in contract, tort, equity, or otherwise for any action taken as a result of reading, or reliance placed on this</w:t>
      </w:r>
      <w:r>
        <w:t> </w:t>
      </w:r>
      <w:r w:rsidRPr="001A1675">
        <w:t>publication because of having read any part, or all, of the information in this publication or</w:t>
      </w:r>
      <w:r>
        <w:t> </w:t>
      </w:r>
      <w:r w:rsidRPr="001A1675">
        <w:t>for any error, or inadequacy, deficiency, flaw in, or omission from the information in this</w:t>
      </w:r>
      <w:r>
        <w:t> </w:t>
      </w:r>
      <w:r w:rsidRPr="001A1675">
        <w:t xml:space="preserve">publication. </w:t>
      </w:r>
    </w:p>
    <w:p w14:paraId="4BC3403B" w14:textId="77777777" w:rsidR="002A77D9" w:rsidRPr="001A1675" w:rsidRDefault="002A77D9" w:rsidP="002A77D9">
      <w:pPr>
        <w:pStyle w:val="Imprint"/>
      </w:pPr>
      <w:r w:rsidRPr="001A1675">
        <w:t>All references to websites, organisations, or people not within the Ministry are for convenience only and should not be taken as endorsement of those websites or information contained in those websites nor of organisations or people referred to.</w:t>
      </w:r>
    </w:p>
    <w:p w14:paraId="496159D2" w14:textId="77777777" w:rsidR="00FA4F31" w:rsidRPr="00E56B51" w:rsidRDefault="00FA4F31" w:rsidP="00FA4F31">
      <w:pPr>
        <w:spacing w:before="120" w:after="120" w:line="280" w:lineRule="atLeast"/>
        <w:rPr>
          <w:rFonts w:ascii="Calibri" w:eastAsia="Times New Roman" w:hAnsi="Calibri" w:cs="Times New Roman"/>
          <w:lang w:eastAsia="en-NZ"/>
        </w:rPr>
      </w:pPr>
    </w:p>
    <w:p w14:paraId="68065A9A" w14:textId="77777777" w:rsidR="00FA4F31" w:rsidRPr="00184BB1" w:rsidRDefault="00FA4F31" w:rsidP="00001D1E">
      <w:pPr>
        <w:pStyle w:val="BodyText"/>
      </w:pPr>
    </w:p>
    <w:p w14:paraId="4B8A46E0" w14:textId="3BD09976" w:rsidR="00FA4F31" w:rsidRPr="00E56B51" w:rsidRDefault="00FA4F31" w:rsidP="00A402A4">
      <w:pPr>
        <w:pStyle w:val="BodyText"/>
      </w:pPr>
      <w:r w:rsidRPr="00184BB1">
        <w:t xml:space="preserve">This document may be cited as: Ministry for the Environment. </w:t>
      </w:r>
      <w:r w:rsidR="002A77D9" w:rsidRPr="00184BB1">
        <w:t>2022</w:t>
      </w:r>
      <w:r w:rsidRPr="00184BB1">
        <w:t xml:space="preserve">. </w:t>
      </w:r>
      <w:r w:rsidR="002A77D9" w:rsidRPr="00A402A4">
        <w:rPr>
          <w:rStyle w:val="cf01"/>
          <w:rFonts w:ascii="Calibri" w:hAnsi="Calibri" w:cstheme="minorBidi"/>
          <w:i/>
          <w:sz w:val="22"/>
          <w:szCs w:val="22"/>
        </w:rPr>
        <w:t>Review of the Resource Management (Infringement Offences) Regulations 1991</w:t>
      </w:r>
      <w:r w:rsidR="005F6450">
        <w:rPr>
          <w:rStyle w:val="cf01"/>
          <w:rFonts w:ascii="Calibri" w:hAnsi="Calibri" w:cstheme="minorBidi"/>
          <w:i/>
          <w:sz w:val="22"/>
          <w:szCs w:val="22"/>
        </w:rPr>
        <w:t xml:space="preserve">. </w:t>
      </w:r>
      <w:r w:rsidRPr="00184BB1">
        <w:t>Wellington: Ministry for the Environment</w:t>
      </w:r>
    </w:p>
    <w:p w14:paraId="12CDCD01" w14:textId="77777777" w:rsidR="00FA4F31" w:rsidRPr="00E56B51" w:rsidRDefault="00FA4F31" w:rsidP="00FA4F31">
      <w:pPr>
        <w:spacing w:before="120" w:after="120" w:line="280" w:lineRule="atLeast"/>
        <w:rPr>
          <w:rFonts w:ascii="Calibri" w:eastAsia="Times New Roman" w:hAnsi="Calibri" w:cs="Times New Roman"/>
          <w:lang w:eastAsia="en-NZ"/>
        </w:rPr>
      </w:pPr>
    </w:p>
    <w:p w14:paraId="00C8B187" w14:textId="77777777" w:rsidR="002D57A5" w:rsidRPr="00E56B51" w:rsidRDefault="002D57A5" w:rsidP="00FA4F31">
      <w:pPr>
        <w:spacing w:before="120" w:after="120" w:line="280" w:lineRule="atLeast"/>
        <w:rPr>
          <w:rFonts w:ascii="Calibri" w:eastAsia="Times New Roman" w:hAnsi="Calibri" w:cs="Times New Roman"/>
          <w:lang w:eastAsia="en-NZ"/>
        </w:rPr>
      </w:pPr>
    </w:p>
    <w:p w14:paraId="31B682F7" w14:textId="77777777" w:rsidR="002D57A5" w:rsidRPr="00E56B51" w:rsidRDefault="002D57A5" w:rsidP="00FA4F31">
      <w:pPr>
        <w:spacing w:before="120" w:after="120" w:line="280" w:lineRule="atLeast"/>
        <w:rPr>
          <w:rFonts w:ascii="Calibri" w:eastAsia="Times New Roman" w:hAnsi="Calibri" w:cs="Times New Roman"/>
          <w:lang w:eastAsia="en-NZ"/>
        </w:rPr>
      </w:pPr>
    </w:p>
    <w:p w14:paraId="234AAC35" w14:textId="34AED5EF" w:rsidR="002D57A5" w:rsidRPr="00E56B51" w:rsidRDefault="00926097" w:rsidP="00FA4F31">
      <w:pPr>
        <w:spacing w:before="120" w:after="120" w:line="280" w:lineRule="atLeast"/>
        <w:rPr>
          <w:rFonts w:ascii="Calibri" w:eastAsia="Times New Roman" w:hAnsi="Calibri" w:cs="Times New Roman"/>
          <w:lang w:eastAsia="en-NZ"/>
        </w:rPr>
      </w:pPr>
      <w:r>
        <w:rPr>
          <w:rFonts w:ascii="Calibri" w:eastAsia="Times New Roman" w:hAnsi="Calibri" w:cs="Times New Roman"/>
          <w:lang w:eastAsia="en-NZ"/>
        </w:rPr>
        <w:t xml:space="preserve">Cover photo </w:t>
      </w:r>
      <w:r w:rsidR="00D65688">
        <w:rPr>
          <w:rFonts w:ascii="Calibri" w:eastAsia="Times New Roman" w:hAnsi="Calibri" w:cs="Times New Roman"/>
          <w:lang w:eastAsia="en-NZ"/>
        </w:rPr>
        <w:t>credit: Robert Isaac</w:t>
      </w:r>
      <w:r w:rsidR="00847E65">
        <w:rPr>
          <w:rFonts w:ascii="Calibri" w:eastAsia="Times New Roman" w:hAnsi="Calibri" w:cs="Times New Roman"/>
          <w:lang w:eastAsia="en-NZ"/>
        </w:rPr>
        <w:t>, Waikato Regional Council</w:t>
      </w:r>
    </w:p>
    <w:p w14:paraId="572CBB4F" w14:textId="77777777" w:rsidR="00A74154" w:rsidRDefault="00A74154" w:rsidP="00FA4F31">
      <w:pPr>
        <w:spacing w:before="120" w:after="120" w:line="280" w:lineRule="atLeast"/>
        <w:rPr>
          <w:rFonts w:ascii="Calibri" w:eastAsia="Times New Roman" w:hAnsi="Calibri" w:cs="Times New Roman"/>
          <w:lang w:eastAsia="en-NZ"/>
        </w:rPr>
      </w:pPr>
    </w:p>
    <w:p w14:paraId="7087E2BA" w14:textId="77777777" w:rsidR="00FE71ED" w:rsidRPr="00E56B51" w:rsidRDefault="00FE71ED" w:rsidP="00FA4F31">
      <w:pPr>
        <w:spacing w:before="120" w:after="120" w:line="280" w:lineRule="atLeast"/>
        <w:rPr>
          <w:rFonts w:ascii="Calibri" w:eastAsia="Times New Roman" w:hAnsi="Calibri" w:cs="Times New Roman"/>
          <w:lang w:eastAsia="en-NZ"/>
        </w:rPr>
      </w:pPr>
    </w:p>
    <w:p w14:paraId="06A59FE4" w14:textId="548718F3" w:rsidR="00FA4F31" w:rsidRPr="00E56B51" w:rsidRDefault="00FA4F31" w:rsidP="00FA4F31">
      <w:pPr>
        <w:spacing w:before="120" w:after="120" w:line="280" w:lineRule="atLeast"/>
        <w:rPr>
          <w:rFonts w:ascii="Calibri" w:eastAsia="Times New Roman" w:hAnsi="Calibri" w:cs="Times New Roman"/>
          <w:lang w:eastAsia="en-NZ"/>
        </w:rPr>
      </w:pPr>
      <w:r w:rsidRPr="00E56B51">
        <w:rPr>
          <w:rFonts w:ascii="Calibri" w:eastAsia="Times New Roman" w:hAnsi="Calibri" w:cs="Times New Roman"/>
          <w:lang w:eastAsia="en-NZ"/>
        </w:rPr>
        <w:t xml:space="preserve">Published in </w:t>
      </w:r>
      <w:r w:rsidR="00FE71ED">
        <w:rPr>
          <w:rFonts w:ascii="Calibri" w:eastAsia="Times New Roman" w:hAnsi="Calibri" w:cs="Times New Roman"/>
          <w:lang w:eastAsia="en-NZ"/>
        </w:rPr>
        <w:t>February</w:t>
      </w:r>
      <w:r w:rsidR="00E01BA9" w:rsidRPr="00E56B51">
        <w:rPr>
          <w:rFonts w:ascii="Calibri" w:eastAsia="Times New Roman" w:hAnsi="Calibri" w:cs="Times New Roman"/>
          <w:lang w:eastAsia="en-NZ"/>
        </w:rPr>
        <w:t xml:space="preserve"> </w:t>
      </w:r>
      <w:r w:rsidR="00DD0110" w:rsidRPr="00E56B51">
        <w:rPr>
          <w:rFonts w:ascii="Calibri" w:eastAsia="Times New Roman" w:hAnsi="Calibri" w:cs="Times New Roman"/>
          <w:lang w:eastAsia="en-NZ"/>
        </w:rPr>
        <w:t>202</w:t>
      </w:r>
      <w:r w:rsidR="00FE71ED">
        <w:rPr>
          <w:rFonts w:ascii="Calibri" w:eastAsia="Times New Roman" w:hAnsi="Calibri" w:cs="Times New Roman"/>
          <w:lang w:eastAsia="en-NZ"/>
        </w:rPr>
        <w:t>3</w:t>
      </w:r>
      <w:r w:rsidRPr="00E56B51">
        <w:rPr>
          <w:rFonts w:ascii="Calibri" w:eastAsia="Times New Roman" w:hAnsi="Calibri" w:cs="Times New Roman"/>
          <w:lang w:eastAsia="en-NZ"/>
        </w:rPr>
        <w:t xml:space="preserve"> by the</w:t>
      </w:r>
      <w:r w:rsidRPr="00E56B51">
        <w:rPr>
          <w:rFonts w:ascii="Calibri" w:eastAsia="Times New Roman" w:hAnsi="Calibri" w:cs="Times New Roman"/>
          <w:lang w:eastAsia="en-NZ"/>
        </w:rPr>
        <w:br/>
        <w:t xml:space="preserve">Ministry for the Environment </w:t>
      </w:r>
      <w:r w:rsidRPr="00E56B51">
        <w:rPr>
          <w:rFonts w:ascii="Calibri" w:eastAsia="Times New Roman" w:hAnsi="Calibri" w:cs="Times New Roman"/>
          <w:lang w:eastAsia="en-NZ"/>
        </w:rPr>
        <w:br/>
        <w:t>Manatū Mō Te Taiao</w:t>
      </w:r>
      <w:r w:rsidRPr="00E56B51">
        <w:rPr>
          <w:rFonts w:ascii="Calibri" w:eastAsia="Times New Roman" w:hAnsi="Calibri" w:cs="Times New Roman"/>
          <w:lang w:eastAsia="en-NZ"/>
        </w:rPr>
        <w:br/>
        <w:t>PO Box 10362, Wellington 6143, New Zealand</w:t>
      </w:r>
    </w:p>
    <w:p w14:paraId="1AF39C23" w14:textId="5FC4AD0E" w:rsidR="00FA4F31" w:rsidRPr="00E56B51" w:rsidRDefault="00FA4F31" w:rsidP="00FA4F31">
      <w:pPr>
        <w:tabs>
          <w:tab w:val="left" w:pos="720"/>
        </w:tabs>
        <w:spacing w:before="120" w:after="120" w:line="280" w:lineRule="atLeast"/>
        <w:ind w:left="720" w:hanging="720"/>
        <w:rPr>
          <w:rFonts w:ascii="Calibri" w:eastAsia="Times New Roman" w:hAnsi="Calibri" w:cs="Times New Roman"/>
          <w:lang w:eastAsia="en-NZ"/>
        </w:rPr>
      </w:pPr>
      <w:r w:rsidRPr="00E56B51">
        <w:rPr>
          <w:rFonts w:ascii="Calibri" w:eastAsia="Times New Roman" w:hAnsi="Calibri" w:cs="Times New Roman"/>
          <w:lang w:eastAsia="en-NZ"/>
        </w:rPr>
        <w:t xml:space="preserve">ISBN: </w:t>
      </w:r>
      <w:r w:rsidRPr="00E56B51">
        <w:rPr>
          <w:rFonts w:ascii="Calibri" w:eastAsia="Times New Roman" w:hAnsi="Calibri" w:cs="Times New Roman"/>
          <w:lang w:eastAsia="en-NZ"/>
        </w:rPr>
        <w:tab/>
      </w:r>
      <w:r w:rsidR="00483FE8">
        <w:rPr>
          <w:rFonts w:ascii="Calibri" w:hAnsi="Calibri" w:cs="Calibri"/>
          <w:color w:val="000000"/>
          <w:shd w:val="clear" w:color="auto" w:fill="FFFFFF"/>
        </w:rPr>
        <w:t>978-1-99-102563-0</w:t>
      </w:r>
    </w:p>
    <w:p w14:paraId="0EB9A7EF" w14:textId="644FA0FB" w:rsidR="00FA4F31" w:rsidRPr="00E56B51" w:rsidRDefault="00FA4F31" w:rsidP="00FA4F31">
      <w:pPr>
        <w:spacing w:before="120" w:after="120" w:line="280" w:lineRule="atLeast"/>
        <w:ind w:left="720" w:hanging="720"/>
        <w:rPr>
          <w:rFonts w:ascii="Calibri" w:eastAsia="Times New Roman" w:hAnsi="Calibri" w:cs="Times New Roman"/>
          <w:lang w:eastAsia="en-NZ"/>
        </w:rPr>
      </w:pPr>
      <w:r w:rsidRPr="00E56B51">
        <w:rPr>
          <w:rFonts w:ascii="Calibri" w:eastAsia="Times New Roman" w:hAnsi="Calibri" w:cs="Times New Roman"/>
          <w:lang w:eastAsia="en-NZ"/>
        </w:rPr>
        <w:t xml:space="preserve">Publication number: </w:t>
      </w:r>
      <w:r w:rsidR="009D26CA">
        <w:rPr>
          <w:rFonts w:ascii="Calibri" w:hAnsi="Calibri" w:cs="Calibri"/>
          <w:color w:val="000000"/>
          <w:shd w:val="clear" w:color="auto" w:fill="FFFFFF"/>
        </w:rPr>
        <w:t>ME</w:t>
      </w:r>
      <w:r w:rsidR="004750AB">
        <w:rPr>
          <w:rFonts w:ascii="Calibri" w:hAnsi="Calibri" w:cs="Calibri"/>
          <w:color w:val="000000"/>
          <w:shd w:val="clear" w:color="auto" w:fill="FFFFFF"/>
        </w:rPr>
        <w:t xml:space="preserve"> </w:t>
      </w:r>
      <w:r w:rsidR="009D26CA">
        <w:rPr>
          <w:rFonts w:ascii="Calibri" w:hAnsi="Calibri" w:cs="Calibri"/>
          <w:color w:val="000000"/>
          <w:shd w:val="clear" w:color="auto" w:fill="FFFFFF"/>
        </w:rPr>
        <w:t>1672</w:t>
      </w:r>
    </w:p>
    <w:p w14:paraId="036C3EAA" w14:textId="02DB0071" w:rsidR="00FA4F31" w:rsidRPr="00E56B51" w:rsidRDefault="00FA4F31" w:rsidP="00FA4F31">
      <w:pPr>
        <w:spacing w:before="120" w:after="80" w:line="280" w:lineRule="atLeast"/>
        <w:rPr>
          <w:rFonts w:ascii="Calibri" w:eastAsia="Times New Roman" w:hAnsi="Calibri" w:cs="Times New Roman"/>
          <w:lang w:eastAsia="en-NZ"/>
        </w:rPr>
      </w:pPr>
      <w:r w:rsidRPr="00E56B51">
        <w:rPr>
          <w:rFonts w:ascii="Calibri" w:eastAsia="Times New Roman" w:hAnsi="Calibri" w:cs="Times New Roman"/>
          <w:lang w:eastAsia="en-NZ"/>
        </w:rPr>
        <w:t xml:space="preserve">© Crown copyright New Zealand </w:t>
      </w:r>
      <w:r w:rsidR="00DD0110" w:rsidRPr="00E56B51">
        <w:rPr>
          <w:rFonts w:ascii="Calibri" w:eastAsia="Times New Roman" w:hAnsi="Calibri" w:cs="Times New Roman"/>
          <w:lang w:eastAsia="en-NZ"/>
        </w:rPr>
        <w:t>2022</w:t>
      </w:r>
    </w:p>
    <w:p w14:paraId="6AACB421" w14:textId="12712A8F" w:rsidR="00FA4F31" w:rsidRPr="00E56B51" w:rsidRDefault="00FA4F31" w:rsidP="00FA4F31">
      <w:pPr>
        <w:spacing w:before="240" w:after="0" w:line="280" w:lineRule="atLeast"/>
        <w:rPr>
          <w:rFonts w:ascii="Calibri" w:eastAsia="Times New Roman" w:hAnsi="Calibri" w:cs="Times New Roman"/>
          <w:lang w:eastAsia="en-NZ"/>
        </w:rPr>
      </w:pPr>
      <w:r w:rsidRPr="00E56B51">
        <w:rPr>
          <w:rFonts w:ascii="Calibri" w:eastAsia="Times New Roman" w:hAnsi="Calibri" w:cs="Times New Roman"/>
          <w:lang w:eastAsia="en-NZ"/>
        </w:rPr>
        <w:t xml:space="preserve">This document is available on the Ministry for the Environment website: </w:t>
      </w:r>
      <w:hyperlink r:id="rId19" w:history="1">
        <w:r w:rsidRPr="00E56B51">
          <w:rPr>
            <w:rFonts w:ascii="Calibri" w:eastAsia="Times New Roman" w:hAnsi="Calibri" w:cs="Times New Roman"/>
            <w:color w:val="32809C"/>
            <w:lang w:eastAsia="en-NZ"/>
          </w:rPr>
          <w:t>environment.govt.nz</w:t>
        </w:r>
      </w:hyperlink>
      <w:r w:rsidRPr="00E56B51">
        <w:rPr>
          <w:rFonts w:ascii="Calibri" w:eastAsia="Times New Roman" w:hAnsi="Calibri" w:cs="Times New Roman"/>
          <w:lang w:eastAsia="en-NZ"/>
        </w:rPr>
        <w:t>.</w:t>
      </w:r>
    </w:p>
    <w:p w14:paraId="7E8754EA" w14:textId="77777777" w:rsidR="00FA4F31" w:rsidRPr="00E56B51" w:rsidRDefault="00FA4F31" w:rsidP="00FA4F31">
      <w:pPr>
        <w:spacing w:before="120" w:after="120" w:line="280" w:lineRule="atLeast"/>
        <w:jc w:val="both"/>
        <w:rPr>
          <w:rFonts w:ascii="Calibri" w:eastAsia="Times New Roman" w:hAnsi="Calibri" w:cs="Times New Roman"/>
          <w:lang w:eastAsia="en-NZ"/>
        </w:rPr>
        <w:sectPr w:rsidR="00FA4F31" w:rsidRPr="00E56B51" w:rsidSect="00DD0110">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28D189AC" w14:textId="77777777" w:rsidR="001F1CBF" w:rsidRPr="00E56B51" w:rsidRDefault="001F1CBF" w:rsidP="00DD0110">
      <w:pPr>
        <w:pStyle w:val="Heading"/>
      </w:pPr>
      <w:r w:rsidRPr="00E56B51">
        <w:lastRenderedPageBreak/>
        <w:t>Contents</w:t>
      </w:r>
    </w:p>
    <w:p w14:paraId="6DFA2302" w14:textId="3F66A062" w:rsidR="00A74154" w:rsidRDefault="00FA4F31">
      <w:pPr>
        <w:pStyle w:val="TOC1"/>
        <w:rPr>
          <w:rFonts w:asciiTheme="minorHAnsi" w:hAnsiTheme="minorHAnsi"/>
        </w:rPr>
      </w:pPr>
      <w:r w:rsidRPr="00E56B51">
        <w:rPr>
          <w:rFonts w:eastAsia="Times New Roman" w:cs="Times New Roman"/>
          <w:noProof w:val="0"/>
          <w:color w:val="0092CF"/>
        </w:rPr>
        <w:fldChar w:fldCharType="begin"/>
      </w:r>
      <w:r w:rsidRPr="00E56B51">
        <w:rPr>
          <w:rFonts w:eastAsia="Times New Roman" w:cs="Times New Roman"/>
          <w:noProof w:val="0"/>
          <w:color w:val="0092CF"/>
        </w:rPr>
        <w:instrText xml:space="preserve"> TOC \h \z \t "Heading 1,1,Heading 2,2" </w:instrText>
      </w:r>
      <w:r w:rsidRPr="00E56B51">
        <w:rPr>
          <w:rFonts w:eastAsia="Times New Roman" w:cs="Times New Roman"/>
          <w:noProof w:val="0"/>
          <w:color w:val="0092CF"/>
        </w:rPr>
        <w:fldChar w:fldCharType="separate"/>
      </w:r>
      <w:hyperlink w:anchor="_Toc126236594" w:history="1">
        <w:r w:rsidR="00A74154" w:rsidRPr="009946F2">
          <w:rPr>
            <w:rStyle w:val="Hyperlink"/>
          </w:rPr>
          <w:t>Message from the Minister</w:t>
        </w:r>
        <w:r w:rsidR="00A74154">
          <w:rPr>
            <w:webHidden/>
          </w:rPr>
          <w:tab/>
        </w:r>
        <w:r w:rsidR="00A74154">
          <w:rPr>
            <w:webHidden/>
          </w:rPr>
          <w:fldChar w:fldCharType="begin"/>
        </w:r>
        <w:r w:rsidR="00A74154">
          <w:rPr>
            <w:webHidden/>
          </w:rPr>
          <w:instrText xml:space="preserve"> PAGEREF _Toc126236594 \h </w:instrText>
        </w:r>
        <w:r w:rsidR="00A74154">
          <w:rPr>
            <w:webHidden/>
          </w:rPr>
        </w:r>
        <w:r w:rsidR="00A74154">
          <w:rPr>
            <w:webHidden/>
          </w:rPr>
          <w:fldChar w:fldCharType="separate"/>
        </w:r>
        <w:r w:rsidR="00544BA2">
          <w:rPr>
            <w:webHidden/>
          </w:rPr>
          <w:t>5</w:t>
        </w:r>
        <w:r w:rsidR="00A74154">
          <w:rPr>
            <w:webHidden/>
          </w:rPr>
          <w:fldChar w:fldCharType="end"/>
        </w:r>
      </w:hyperlink>
    </w:p>
    <w:p w14:paraId="301DFF96" w14:textId="73A89791" w:rsidR="00A74154" w:rsidRDefault="00000000">
      <w:pPr>
        <w:pStyle w:val="TOC1"/>
        <w:rPr>
          <w:rFonts w:asciiTheme="minorHAnsi" w:hAnsiTheme="minorHAnsi"/>
        </w:rPr>
      </w:pPr>
      <w:hyperlink w:anchor="_Toc126236595" w:history="1">
        <w:r w:rsidR="00A74154" w:rsidRPr="009946F2">
          <w:rPr>
            <w:rStyle w:val="Hyperlink"/>
          </w:rPr>
          <w:t>Section 1: What we are consulting on</w:t>
        </w:r>
        <w:r w:rsidR="00A74154">
          <w:rPr>
            <w:webHidden/>
          </w:rPr>
          <w:tab/>
        </w:r>
        <w:r w:rsidR="00A74154">
          <w:rPr>
            <w:webHidden/>
          </w:rPr>
          <w:fldChar w:fldCharType="begin"/>
        </w:r>
        <w:r w:rsidR="00A74154">
          <w:rPr>
            <w:webHidden/>
          </w:rPr>
          <w:instrText xml:space="preserve"> PAGEREF _Toc126236595 \h </w:instrText>
        </w:r>
        <w:r w:rsidR="00A74154">
          <w:rPr>
            <w:webHidden/>
          </w:rPr>
        </w:r>
        <w:r w:rsidR="00A74154">
          <w:rPr>
            <w:webHidden/>
          </w:rPr>
          <w:fldChar w:fldCharType="separate"/>
        </w:r>
        <w:r w:rsidR="00544BA2">
          <w:rPr>
            <w:webHidden/>
          </w:rPr>
          <w:t>6</w:t>
        </w:r>
        <w:r w:rsidR="00A74154">
          <w:rPr>
            <w:webHidden/>
          </w:rPr>
          <w:fldChar w:fldCharType="end"/>
        </w:r>
      </w:hyperlink>
    </w:p>
    <w:p w14:paraId="09E2DAB6" w14:textId="0E756829" w:rsidR="00A74154" w:rsidRDefault="00000000">
      <w:pPr>
        <w:pStyle w:val="TOC2"/>
        <w:rPr>
          <w:rFonts w:asciiTheme="minorHAnsi" w:hAnsiTheme="minorHAnsi"/>
        </w:rPr>
      </w:pPr>
      <w:hyperlink w:anchor="_Toc126236596" w:history="1">
        <w:r w:rsidR="00A74154" w:rsidRPr="009946F2">
          <w:rPr>
            <w:rStyle w:val="Hyperlink"/>
          </w:rPr>
          <w:t>Proposed changes to infringement fines</w:t>
        </w:r>
        <w:r w:rsidR="00A74154">
          <w:rPr>
            <w:webHidden/>
          </w:rPr>
          <w:tab/>
        </w:r>
        <w:r w:rsidR="00A74154">
          <w:rPr>
            <w:webHidden/>
          </w:rPr>
          <w:fldChar w:fldCharType="begin"/>
        </w:r>
        <w:r w:rsidR="00A74154">
          <w:rPr>
            <w:webHidden/>
          </w:rPr>
          <w:instrText xml:space="preserve"> PAGEREF _Toc126236596 \h </w:instrText>
        </w:r>
        <w:r w:rsidR="00A74154">
          <w:rPr>
            <w:webHidden/>
          </w:rPr>
        </w:r>
        <w:r w:rsidR="00A74154">
          <w:rPr>
            <w:webHidden/>
          </w:rPr>
          <w:fldChar w:fldCharType="separate"/>
        </w:r>
        <w:r w:rsidR="00544BA2">
          <w:rPr>
            <w:webHidden/>
          </w:rPr>
          <w:t>6</w:t>
        </w:r>
        <w:r w:rsidR="00A74154">
          <w:rPr>
            <w:webHidden/>
          </w:rPr>
          <w:fldChar w:fldCharType="end"/>
        </w:r>
      </w:hyperlink>
    </w:p>
    <w:p w14:paraId="5EED3AF4" w14:textId="5E55FE89" w:rsidR="00A74154" w:rsidRDefault="00000000">
      <w:pPr>
        <w:pStyle w:val="TOC2"/>
        <w:rPr>
          <w:rFonts w:asciiTheme="minorHAnsi" w:hAnsiTheme="minorHAnsi"/>
        </w:rPr>
      </w:pPr>
      <w:hyperlink w:anchor="_Toc126236597" w:history="1">
        <w:r w:rsidR="00A74154" w:rsidRPr="009946F2">
          <w:rPr>
            <w:rStyle w:val="Hyperlink"/>
          </w:rPr>
          <w:t>What’s the problem?</w:t>
        </w:r>
        <w:r w:rsidR="00A74154">
          <w:rPr>
            <w:webHidden/>
          </w:rPr>
          <w:tab/>
        </w:r>
        <w:r w:rsidR="00A74154">
          <w:rPr>
            <w:webHidden/>
          </w:rPr>
          <w:fldChar w:fldCharType="begin"/>
        </w:r>
        <w:r w:rsidR="00A74154">
          <w:rPr>
            <w:webHidden/>
          </w:rPr>
          <w:instrText xml:space="preserve"> PAGEREF _Toc126236597 \h </w:instrText>
        </w:r>
        <w:r w:rsidR="00A74154">
          <w:rPr>
            <w:webHidden/>
          </w:rPr>
        </w:r>
        <w:r w:rsidR="00A74154">
          <w:rPr>
            <w:webHidden/>
          </w:rPr>
          <w:fldChar w:fldCharType="separate"/>
        </w:r>
        <w:r w:rsidR="00544BA2">
          <w:rPr>
            <w:webHidden/>
          </w:rPr>
          <w:t>6</w:t>
        </w:r>
        <w:r w:rsidR="00A74154">
          <w:rPr>
            <w:webHidden/>
          </w:rPr>
          <w:fldChar w:fldCharType="end"/>
        </w:r>
      </w:hyperlink>
    </w:p>
    <w:p w14:paraId="4DFB7D61" w14:textId="7AA67DFD" w:rsidR="00A74154" w:rsidRDefault="00000000">
      <w:pPr>
        <w:pStyle w:val="TOC2"/>
        <w:rPr>
          <w:rFonts w:asciiTheme="minorHAnsi" w:hAnsiTheme="minorHAnsi"/>
        </w:rPr>
      </w:pPr>
      <w:hyperlink w:anchor="_Toc126236598" w:history="1">
        <w:r w:rsidR="00A74154" w:rsidRPr="009946F2">
          <w:rPr>
            <w:rStyle w:val="Hyperlink"/>
          </w:rPr>
          <w:t>What needs to be done?</w:t>
        </w:r>
        <w:r w:rsidR="00A74154">
          <w:rPr>
            <w:webHidden/>
          </w:rPr>
          <w:tab/>
        </w:r>
        <w:r w:rsidR="00A74154">
          <w:rPr>
            <w:webHidden/>
          </w:rPr>
          <w:fldChar w:fldCharType="begin"/>
        </w:r>
        <w:r w:rsidR="00A74154">
          <w:rPr>
            <w:webHidden/>
          </w:rPr>
          <w:instrText xml:space="preserve"> PAGEREF _Toc126236598 \h </w:instrText>
        </w:r>
        <w:r w:rsidR="00A74154">
          <w:rPr>
            <w:webHidden/>
          </w:rPr>
        </w:r>
        <w:r w:rsidR="00A74154">
          <w:rPr>
            <w:webHidden/>
          </w:rPr>
          <w:fldChar w:fldCharType="separate"/>
        </w:r>
        <w:r w:rsidR="00544BA2">
          <w:rPr>
            <w:webHidden/>
          </w:rPr>
          <w:t>7</w:t>
        </w:r>
        <w:r w:rsidR="00A74154">
          <w:rPr>
            <w:webHidden/>
          </w:rPr>
          <w:fldChar w:fldCharType="end"/>
        </w:r>
      </w:hyperlink>
    </w:p>
    <w:p w14:paraId="4405CACE" w14:textId="0292D0A3" w:rsidR="00A74154" w:rsidRDefault="00000000">
      <w:pPr>
        <w:pStyle w:val="TOC2"/>
        <w:rPr>
          <w:rFonts w:asciiTheme="minorHAnsi" w:hAnsiTheme="minorHAnsi"/>
        </w:rPr>
      </w:pPr>
      <w:hyperlink w:anchor="_Toc126236599" w:history="1">
        <w:r w:rsidR="00A74154" w:rsidRPr="009946F2">
          <w:rPr>
            <w:rStyle w:val="Hyperlink"/>
          </w:rPr>
          <w:t>Scope</w:t>
        </w:r>
        <w:r w:rsidR="00A74154">
          <w:rPr>
            <w:webHidden/>
          </w:rPr>
          <w:tab/>
        </w:r>
        <w:r w:rsidR="00A74154">
          <w:rPr>
            <w:webHidden/>
          </w:rPr>
          <w:fldChar w:fldCharType="begin"/>
        </w:r>
        <w:r w:rsidR="00A74154">
          <w:rPr>
            <w:webHidden/>
          </w:rPr>
          <w:instrText xml:space="preserve"> PAGEREF _Toc126236599 \h </w:instrText>
        </w:r>
        <w:r w:rsidR="00A74154">
          <w:rPr>
            <w:webHidden/>
          </w:rPr>
        </w:r>
        <w:r w:rsidR="00A74154">
          <w:rPr>
            <w:webHidden/>
          </w:rPr>
          <w:fldChar w:fldCharType="separate"/>
        </w:r>
        <w:r w:rsidR="00544BA2">
          <w:rPr>
            <w:webHidden/>
          </w:rPr>
          <w:t>8</w:t>
        </w:r>
        <w:r w:rsidR="00A74154">
          <w:rPr>
            <w:webHidden/>
          </w:rPr>
          <w:fldChar w:fldCharType="end"/>
        </w:r>
      </w:hyperlink>
    </w:p>
    <w:p w14:paraId="2D420F23" w14:textId="13C061E6" w:rsidR="00A74154" w:rsidRDefault="00000000">
      <w:pPr>
        <w:pStyle w:val="TOC2"/>
        <w:rPr>
          <w:rFonts w:asciiTheme="minorHAnsi" w:hAnsiTheme="minorHAnsi"/>
        </w:rPr>
      </w:pPr>
      <w:hyperlink w:anchor="_Toc126236600" w:history="1">
        <w:r w:rsidR="00A74154" w:rsidRPr="009946F2">
          <w:rPr>
            <w:rStyle w:val="Hyperlink"/>
          </w:rPr>
          <w:t>Resource Management Reform</w:t>
        </w:r>
        <w:r w:rsidR="00A74154">
          <w:rPr>
            <w:webHidden/>
          </w:rPr>
          <w:tab/>
        </w:r>
        <w:r w:rsidR="00A74154">
          <w:rPr>
            <w:webHidden/>
          </w:rPr>
          <w:fldChar w:fldCharType="begin"/>
        </w:r>
        <w:r w:rsidR="00A74154">
          <w:rPr>
            <w:webHidden/>
          </w:rPr>
          <w:instrText xml:space="preserve"> PAGEREF _Toc126236600 \h </w:instrText>
        </w:r>
        <w:r w:rsidR="00A74154">
          <w:rPr>
            <w:webHidden/>
          </w:rPr>
        </w:r>
        <w:r w:rsidR="00A74154">
          <w:rPr>
            <w:webHidden/>
          </w:rPr>
          <w:fldChar w:fldCharType="separate"/>
        </w:r>
        <w:r w:rsidR="00544BA2">
          <w:rPr>
            <w:webHidden/>
          </w:rPr>
          <w:t>8</w:t>
        </w:r>
        <w:r w:rsidR="00A74154">
          <w:rPr>
            <w:webHidden/>
          </w:rPr>
          <w:fldChar w:fldCharType="end"/>
        </w:r>
      </w:hyperlink>
    </w:p>
    <w:p w14:paraId="5A4B846F" w14:textId="675528E2" w:rsidR="00A74154" w:rsidRDefault="00000000">
      <w:pPr>
        <w:pStyle w:val="TOC1"/>
        <w:rPr>
          <w:rFonts w:asciiTheme="minorHAnsi" w:hAnsiTheme="minorHAnsi"/>
        </w:rPr>
      </w:pPr>
      <w:hyperlink w:anchor="_Toc126236601" w:history="1">
        <w:r w:rsidR="00A74154" w:rsidRPr="009946F2">
          <w:rPr>
            <w:rStyle w:val="Hyperlink"/>
          </w:rPr>
          <w:t>Section 2: Proposed policy options</w:t>
        </w:r>
        <w:r w:rsidR="00A74154">
          <w:rPr>
            <w:webHidden/>
          </w:rPr>
          <w:tab/>
        </w:r>
        <w:r w:rsidR="00A74154">
          <w:rPr>
            <w:webHidden/>
          </w:rPr>
          <w:fldChar w:fldCharType="begin"/>
        </w:r>
        <w:r w:rsidR="00A74154">
          <w:rPr>
            <w:webHidden/>
          </w:rPr>
          <w:instrText xml:space="preserve"> PAGEREF _Toc126236601 \h </w:instrText>
        </w:r>
        <w:r w:rsidR="00A74154">
          <w:rPr>
            <w:webHidden/>
          </w:rPr>
        </w:r>
        <w:r w:rsidR="00A74154">
          <w:rPr>
            <w:webHidden/>
          </w:rPr>
          <w:fldChar w:fldCharType="separate"/>
        </w:r>
        <w:r w:rsidR="00544BA2">
          <w:rPr>
            <w:webHidden/>
          </w:rPr>
          <w:t>9</w:t>
        </w:r>
        <w:r w:rsidR="00A74154">
          <w:rPr>
            <w:webHidden/>
          </w:rPr>
          <w:fldChar w:fldCharType="end"/>
        </w:r>
      </w:hyperlink>
    </w:p>
    <w:p w14:paraId="1E24848C" w14:textId="44ABFBB8" w:rsidR="00A74154" w:rsidRDefault="00000000">
      <w:pPr>
        <w:pStyle w:val="TOC1"/>
        <w:rPr>
          <w:rFonts w:asciiTheme="minorHAnsi" w:hAnsiTheme="minorHAnsi"/>
        </w:rPr>
      </w:pPr>
      <w:hyperlink w:anchor="_Toc126236602" w:history="1">
        <w:r w:rsidR="00A74154" w:rsidRPr="009946F2">
          <w:rPr>
            <w:rStyle w:val="Hyperlink"/>
          </w:rPr>
          <w:t>Section 3: Preferred option</w:t>
        </w:r>
        <w:r w:rsidR="00A74154">
          <w:rPr>
            <w:webHidden/>
          </w:rPr>
          <w:tab/>
        </w:r>
        <w:r w:rsidR="00A74154">
          <w:rPr>
            <w:webHidden/>
          </w:rPr>
          <w:fldChar w:fldCharType="begin"/>
        </w:r>
        <w:r w:rsidR="00A74154">
          <w:rPr>
            <w:webHidden/>
          </w:rPr>
          <w:instrText xml:space="preserve"> PAGEREF _Toc126236602 \h </w:instrText>
        </w:r>
        <w:r w:rsidR="00A74154">
          <w:rPr>
            <w:webHidden/>
          </w:rPr>
        </w:r>
        <w:r w:rsidR="00A74154">
          <w:rPr>
            <w:webHidden/>
          </w:rPr>
          <w:fldChar w:fldCharType="separate"/>
        </w:r>
        <w:r w:rsidR="00544BA2">
          <w:rPr>
            <w:webHidden/>
          </w:rPr>
          <w:t>10</w:t>
        </w:r>
        <w:r w:rsidR="00A74154">
          <w:rPr>
            <w:webHidden/>
          </w:rPr>
          <w:fldChar w:fldCharType="end"/>
        </w:r>
      </w:hyperlink>
    </w:p>
    <w:p w14:paraId="79FDA9C0" w14:textId="22EA4697" w:rsidR="00A74154" w:rsidRDefault="00000000">
      <w:pPr>
        <w:pStyle w:val="TOC1"/>
        <w:rPr>
          <w:rFonts w:asciiTheme="minorHAnsi" w:hAnsiTheme="minorHAnsi"/>
        </w:rPr>
      </w:pPr>
      <w:hyperlink w:anchor="_Toc126236603" w:history="1">
        <w:r w:rsidR="00A74154" w:rsidRPr="009946F2">
          <w:rPr>
            <w:rStyle w:val="Hyperlink"/>
          </w:rPr>
          <w:t>Section 4: Options we are not considering</w:t>
        </w:r>
        <w:r w:rsidR="00A74154">
          <w:rPr>
            <w:webHidden/>
          </w:rPr>
          <w:tab/>
        </w:r>
        <w:r w:rsidR="00A74154">
          <w:rPr>
            <w:webHidden/>
          </w:rPr>
          <w:fldChar w:fldCharType="begin"/>
        </w:r>
        <w:r w:rsidR="00A74154">
          <w:rPr>
            <w:webHidden/>
          </w:rPr>
          <w:instrText xml:space="preserve"> PAGEREF _Toc126236603 \h </w:instrText>
        </w:r>
        <w:r w:rsidR="00A74154">
          <w:rPr>
            <w:webHidden/>
          </w:rPr>
        </w:r>
        <w:r w:rsidR="00A74154">
          <w:rPr>
            <w:webHidden/>
          </w:rPr>
          <w:fldChar w:fldCharType="separate"/>
        </w:r>
        <w:r w:rsidR="00544BA2">
          <w:rPr>
            <w:webHidden/>
          </w:rPr>
          <w:t>11</w:t>
        </w:r>
        <w:r w:rsidR="00A74154">
          <w:rPr>
            <w:webHidden/>
          </w:rPr>
          <w:fldChar w:fldCharType="end"/>
        </w:r>
      </w:hyperlink>
    </w:p>
    <w:p w14:paraId="1366221D" w14:textId="52D19CD6" w:rsidR="00A74154" w:rsidRDefault="00000000">
      <w:pPr>
        <w:pStyle w:val="TOC1"/>
        <w:rPr>
          <w:rFonts w:asciiTheme="minorHAnsi" w:hAnsiTheme="minorHAnsi"/>
        </w:rPr>
      </w:pPr>
      <w:hyperlink w:anchor="_Toc126236604" w:history="1">
        <w:r w:rsidR="00A74154" w:rsidRPr="009946F2">
          <w:rPr>
            <w:rStyle w:val="Hyperlink"/>
          </w:rPr>
          <w:t>Section 5: Preliminary impact analysis</w:t>
        </w:r>
        <w:r w:rsidR="00A74154">
          <w:rPr>
            <w:webHidden/>
          </w:rPr>
          <w:tab/>
        </w:r>
        <w:r w:rsidR="00A74154">
          <w:rPr>
            <w:webHidden/>
          </w:rPr>
          <w:fldChar w:fldCharType="begin"/>
        </w:r>
        <w:r w:rsidR="00A74154">
          <w:rPr>
            <w:webHidden/>
          </w:rPr>
          <w:instrText xml:space="preserve"> PAGEREF _Toc126236604 \h </w:instrText>
        </w:r>
        <w:r w:rsidR="00A74154">
          <w:rPr>
            <w:webHidden/>
          </w:rPr>
        </w:r>
        <w:r w:rsidR="00A74154">
          <w:rPr>
            <w:webHidden/>
          </w:rPr>
          <w:fldChar w:fldCharType="separate"/>
        </w:r>
        <w:r w:rsidR="00544BA2">
          <w:rPr>
            <w:webHidden/>
          </w:rPr>
          <w:t>12</w:t>
        </w:r>
        <w:r w:rsidR="00A74154">
          <w:rPr>
            <w:webHidden/>
          </w:rPr>
          <w:fldChar w:fldCharType="end"/>
        </w:r>
      </w:hyperlink>
    </w:p>
    <w:p w14:paraId="503773A6" w14:textId="53FE53CB" w:rsidR="00A74154" w:rsidRDefault="00000000">
      <w:pPr>
        <w:pStyle w:val="TOC1"/>
        <w:rPr>
          <w:rFonts w:asciiTheme="minorHAnsi" w:hAnsiTheme="minorHAnsi"/>
        </w:rPr>
      </w:pPr>
      <w:hyperlink w:anchor="_Toc126236605" w:history="1">
        <w:r w:rsidR="00A74154" w:rsidRPr="009946F2">
          <w:rPr>
            <w:rStyle w:val="Hyperlink"/>
          </w:rPr>
          <w:t>Section 7: How to have your say</w:t>
        </w:r>
        <w:r w:rsidR="00A74154">
          <w:rPr>
            <w:webHidden/>
          </w:rPr>
          <w:tab/>
        </w:r>
        <w:r w:rsidR="00A74154">
          <w:rPr>
            <w:webHidden/>
          </w:rPr>
          <w:fldChar w:fldCharType="begin"/>
        </w:r>
        <w:r w:rsidR="00A74154">
          <w:rPr>
            <w:webHidden/>
          </w:rPr>
          <w:instrText xml:space="preserve"> PAGEREF _Toc126236605 \h </w:instrText>
        </w:r>
        <w:r w:rsidR="00A74154">
          <w:rPr>
            <w:webHidden/>
          </w:rPr>
        </w:r>
        <w:r w:rsidR="00A74154">
          <w:rPr>
            <w:webHidden/>
          </w:rPr>
          <w:fldChar w:fldCharType="separate"/>
        </w:r>
        <w:r w:rsidR="00544BA2">
          <w:rPr>
            <w:webHidden/>
          </w:rPr>
          <w:t>15</w:t>
        </w:r>
        <w:r w:rsidR="00A74154">
          <w:rPr>
            <w:webHidden/>
          </w:rPr>
          <w:fldChar w:fldCharType="end"/>
        </w:r>
      </w:hyperlink>
    </w:p>
    <w:p w14:paraId="7A5C7B39" w14:textId="0C8AA014" w:rsidR="00A74154" w:rsidRDefault="00000000">
      <w:pPr>
        <w:pStyle w:val="TOC2"/>
        <w:rPr>
          <w:rFonts w:asciiTheme="minorHAnsi" w:hAnsiTheme="minorHAnsi"/>
        </w:rPr>
      </w:pPr>
      <w:hyperlink w:anchor="_Toc126236606" w:history="1">
        <w:r w:rsidR="00A74154" w:rsidRPr="009946F2">
          <w:rPr>
            <w:rStyle w:val="Hyperlink"/>
          </w:rPr>
          <w:t>Consultation questions</w:t>
        </w:r>
        <w:r w:rsidR="00A74154">
          <w:rPr>
            <w:webHidden/>
          </w:rPr>
          <w:tab/>
        </w:r>
        <w:r w:rsidR="00A74154">
          <w:rPr>
            <w:webHidden/>
          </w:rPr>
          <w:fldChar w:fldCharType="begin"/>
        </w:r>
        <w:r w:rsidR="00A74154">
          <w:rPr>
            <w:webHidden/>
          </w:rPr>
          <w:instrText xml:space="preserve"> PAGEREF _Toc126236606 \h </w:instrText>
        </w:r>
        <w:r w:rsidR="00A74154">
          <w:rPr>
            <w:webHidden/>
          </w:rPr>
        </w:r>
        <w:r w:rsidR="00A74154">
          <w:rPr>
            <w:webHidden/>
          </w:rPr>
          <w:fldChar w:fldCharType="separate"/>
        </w:r>
        <w:r w:rsidR="00544BA2">
          <w:rPr>
            <w:webHidden/>
          </w:rPr>
          <w:t>15</w:t>
        </w:r>
        <w:r w:rsidR="00A74154">
          <w:rPr>
            <w:webHidden/>
          </w:rPr>
          <w:fldChar w:fldCharType="end"/>
        </w:r>
      </w:hyperlink>
    </w:p>
    <w:p w14:paraId="48F02454" w14:textId="5374A963" w:rsidR="00A74154" w:rsidRDefault="00000000">
      <w:pPr>
        <w:pStyle w:val="TOC2"/>
        <w:rPr>
          <w:rFonts w:asciiTheme="minorHAnsi" w:hAnsiTheme="minorHAnsi"/>
        </w:rPr>
      </w:pPr>
      <w:hyperlink w:anchor="_Toc126236607" w:history="1">
        <w:r w:rsidR="00A74154" w:rsidRPr="009946F2">
          <w:rPr>
            <w:rStyle w:val="Hyperlink"/>
          </w:rPr>
          <w:t>Timeframes</w:t>
        </w:r>
        <w:r w:rsidR="00A74154">
          <w:rPr>
            <w:webHidden/>
          </w:rPr>
          <w:tab/>
        </w:r>
        <w:r w:rsidR="00A74154">
          <w:rPr>
            <w:webHidden/>
          </w:rPr>
          <w:fldChar w:fldCharType="begin"/>
        </w:r>
        <w:r w:rsidR="00A74154">
          <w:rPr>
            <w:webHidden/>
          </w:rPr>
          <w:instrText xml:space="preserve"> PAGEREF _Toc126236607 \h </w:instrText>
        </w:r>
        <w:r w:rsidR="00A74154">
          <w:rPr>
            <w:webHidden/>
          </w:rPr>
        </w:r>
        <w:r w:rsidR="00A74154">
          <w:rPr>
            <w:webHidden/>
          </w:rPr>
          <w:fldChar w:fldCharType="separate"/>
        </w:r>
        <w:r w:rsidR="00544BA2">
          <w:rPr>
            <w:webHidden/>
          </w:rPr>
          <w:t>15</w:t>
        </w:r>
        <w:r w:rsidR="00A74154">
          <w:rPr>
            <w:webHidden/>
          </w:rPr>
          <w:fldChar w:fldCharType="end"/>
        </w:r>
      </w:hyperlink>
    </w:p>
    <w:p w14:paraId="3FAE96A3" w14:textId="4F94A8DE" w:rsidR="00A74154" w:rsidRDefault="00000000">
      <w:pPr>
        <w:pStyle w:val="TOC2"/>
        <w:rPr>
          <w:rFonts w:asciiTheme="minorHAnsi" w:hAnsiTheme="minorHAnsi"/>
        </w:rPr>
      </w:pPr>
      <w:hyperlink w:anchor="_Toc126236608" w:history="1">
        <w:r w:rsidR="00A74154" w:rsidRPr="009946F2">
          <w:rPr>
            <w:rStyle w:val="Hyperlink"/>
          </w:rPr>
          <w:t>How to provide feedback</w:t>
        </w:r>
        <w:r w:rsidR="00A74154">
          <w:rPr>
            <w:webHidden/>
          </w:rPr>
          <w:tab/>
        </w:r>
        <w:r w:rsidR="00A74154">
          <w:rPr>
            <w:webHidden/>
          </w:rPr>
          <w:fldChar w:fldCharType="begin"/>
        </w:r>
        <w:r w:rsidR="00A74154">
          <w:rPr>
            <w:webHidden/>
          </w:rPr>
          <w:instrText xml:space="preserve"> PAGEREF _Toc126236608 \h </w:instrText>
        </w:r>
        <w:r w:rsidR="00A74154">
          <w:rPr>
            <w:webHidden/>
          </w:rPr>
        </w:r>
        <w:r w:rsidR="00A74154">
          <w:rPr>
            <w:webHidden/>
          </w:rPr>
          <w:fldChar w:fldCharType="separate"/>
        </w:r>
        <w:r w:rsidR="00544BA2">
          <w:rPr>
            <w:webHidden/>
          </w:rPr>
          <w:t>15</w:t>
        </w:r>
        <w:r w:rsidR="00A74154">
          <w:rPr>
            <w:webHidden/>
          </w:rPr>
          <w:fldChar w:fldCharType="end"/>
        </w:r>
      </w:hyperlink>
    </w:p>
    <w:p w14:paraId="27D5C92D" w14:textId="68EBC5DF" w:rsidR="00A74154" w:rsidRDefault="00000000">
      <w:pPr>
        <w:pStyle w:val="TOC2"/>
        <w:rPr>
          <w:rFonts w:asciiTheme="minorHAnsi" w:hAnsiTheme="minorHAnsi"/>
        </w:rPr>
      </w:pPr>
      <w:hyperlink w:anchor="_Toc126236609" w:history="1">
        <w:r w:rsidR="00A74154" w:rsidRPr="009946F2">
          <w:rPr>
            <w:rStyle w:val="Hyperlink"/>
          </w:rPr>
          <w:t>More information</w:t>
        </w:r>
        <w:r w:rsidR="00A74154">
          <w:rPr>
            <w:webHidden/>
          </w:rPr>
          <w:tab/>
        </w:r>
        <w:r w:rsidR="00A74154">
          <w:rPr>
            <w:webHidden/>
          </w:rPr>
          <w:fldChar w:fldCharType="begin"/>
        </w:r>
        <w:r w:rsidR="00A74154">
          <w:rPr>
            <w:webHidden/>
          </w:rPr>
          <w:instrText xml:space="preserve"> PAGEREF _Toc126236609 \h </w:instrText>
        </w:r>
        <w:r w:rsidR="00A74154">
          <w:rPr>
            <w:webHidden/>
          </w:rPr>
        </w:r>
        <w:r w:rsidR="00A74154">
          <w:rPr>
            <w:webHidden/>
          </w:rPr>
          <w:fldChar w:fldCharType="separate"/>
        </w:r>
        <w:r w:rsidR="00544BA2">
          <w:rPr>
            <w:webHidden/>
          </w:rPr>
          <w:t>16</w:t>
        </w:r>
        <w:r w:rsidR="00A74154">
          <w:rPr>
            <w:webHidden/>
          </w:rPr>
          <w:fldChar w:fldCharType="end"/>
        </w:r>
      </w:hyperlink>
    </w:p>
    <w:p w14:paraId="4F9394A5" w14:textId="47C5054C" w:rsidR="00A74154" w:rsidRDefault="00000000">
      <w:pPr>
        <w:pStyle w:val="TOC2"/>
        <w:rPr>
          <w:rFonts w:asciiTheme="minorHAnsi" w:hAnsiTheme="minorHAnsi"/>
        </w:rPr>
      </w:pPr>
      <w:hyperlink w:anchor="_Toc126236610" w:history="1">
        <w:r w:rsidR="00A74154" w:rsidRPr="009946F2">
          <w:rPr>
            <w:rStyle w:val="Hyperlink"/>
          </w:rPr>
          <w:t>Publishing and releasing submissions</w:t>
        </w:r>
        <w:r w:rsidR="00A74154">
          <w:rPr>
            <w:webHidden/>
          </w:rPr>
          <w:tab/>
        </w:r>
        <w:r w:rsidR="00A74154">
          <w:rPr>
            <w:webHidden/>
          </w:rPr>
          <w:fldChar w:fldCharType="begin"/>
        </w:r>
        <w:r w:rsidR="00A74154">
          <w:rPr>
            <w:webHidden/>
          </w:rPr>
          <w:instrText xml:space="preserve"> PAGEREF _Toc126236610 \h </w:instrText>
        </w:r>
        <w:r w:rsidR="00A74154">
          <w:rPr>
            <w:webHidden/>
          </w:rPr>
        </w:r>
        <w:r w:rsidR="00A74154">
          <w:rPr>
            <w:webHidden/>
          </w:rPr>
          <w:fldChar w:fldCharType="separate"/>
        </w:r>
        <w:r w:rsidR="00544BA2">
          <w:rPr>
            <w:webHidden/>
          </w:rPr>
          <w:t>16</w:t>
        </w:r>
        <w:r w:rsidR="00A74154">
          <w:rPr>
            <w:webHidden/>
          </w:rPr>
          <w:fldChar w:fldCharType="end"/>
        </w:r>
      </w:hyperlink>
    </w:p>
    <w:p w14:paraId="6BBA5ADA" w14:textId="12EF3F63" w:rsidR="00A74154" w:rsidRDefault="00000000">
      <w:pPr>
        <w:pStyle w:val="TOC1"/>
        <w:rPr>
          <w:rFonts w:asciiTheme="minorHAnsi" w:hAnsiTheme="minorHAnsi"/>
        </w:rPr>
      </w:pPr>
      <w:hyperlink w:anchor="_Toc126236611" w:history="1">
        <w:r w:rsidR="00A74154" w:rsidRPr="009946F2">
          <w:rPr>
            <w:rStyle w:val="Hyperlink"/>
          </w:rPr>
          <w:t>Appendix 1: Fines under the proposed options</w:t>
        </w:r>
        <w:r w:rsidR="00A74154">
          <w:rPr>
            <w:webHidden/>
          </w:rPr>
          <w:tab/>
        </w:r>
        <w:r w:rsidR="00A74154">
          <w:rPr>
            <w:webHidden/>
          </w:rPr>
          <w:fldChar w:fldCharType="begin"/>
        </w:r>
        <w:r w:rsidR="00A74154">
          <w:rPr>
            <w:webHidden/>
          </w:rPr>
          <w:instrText xml:space="preserve"> PAGEREF _Toc126236611 \h </w:instrText>
        </w:r>
        <w:r w:rsidR="00A74154">
          <w:rPr>
            <w:webHidden/>
          </w:rPr>
        </w:r>
        <w:r w:rsidR="00A74154">
          <w:rPr>
            <w:webHidden/>
          </w:rPr>
          <w:fldChar w:fldCharType="separate"/>
        </w:r>
        <w:r w:rsidR="00544BA2">
          <w:rPr>
            <w:webHidden/>
          </w:rPr>
          <w:t>17</w:t>
        </w:r>
        <w:r w:rsidR="00A74154">
          <w:rPr>
            <w:webHidden/>
          </w:rPr>
          <w:fldChar w:fldCharType="end"/>
        </w:r>
      </w:hyperlink>
    </w:p>
    <w:p w14:paraId="673C4006" w14:textId="0BEF6FCB" w:rsidR="00A74154" w:rsidRDefault="00000000">
      <w:pPr>
        <w:pStyle w:val="TOC1"/>
        <w:rPr>
          <w:rFonts w:asciiTheme="minorHAnsi" w:hAnsiTheme="minorHAnsi"/>
        </w:rPr>
      </w:pPr>
      <w:hyperlink w:anchor="_Toc126236612" w:history="1">
        <w:r w:rsidR="00A74154" w:rsidRPr="009946F2">
          <w:rPr>
            <w:rStyle w:val="Hyperlink"/>
          </w:rPr>
          <w:t>Appendix 2: Option analysis</w:t>
        </w:r>
        <w:r w:rsidR="00A74154">
          <w:rPr>
            <w:webHidden/>
          </w:rPr>
          <w:tab/>
        </w:r>
        <w:r w:rsidR="00A74154">
          <w:rPr>
            <w:webHidden/>
          </w:rPr>
          <w:fldChar w:fldCharType="begin"/>
        </w:r>
        <w:r w:rsidR="00A74154">
          <w:rPr>
            <w:webHidden/>
          </w:rPr>
          <w:instrText xml:space="preserve"> PAGEREF _Toc126236612 \h </w:instrText>
        </w:r>
        <w:r w:rsidR="00A74154">
          <w:rPr>
            <w:webHidden/>
          </w:rPr>
        </w:r>
        <w:r w:rsidR="00A74154">
          <w:rPr>
            <w:webHidden/>
          </w:rPr>
          <w:fldChar w:fldCharType="separate"/>
        </w:r>
        <w:r w:rsidR="00544BA2">
          <w:rPr>
            <w:webHidden/>
          </w:rPr>
          <w:t>18</w:t>
        </w:r>
        <w:r w:rsidR="00A74154">
          <w:rPr>
            <w:webHidden/>
          </w:rPr>
          <w:fldChar w:fldCharType="end"/>
        </w:r>
      </w:hyperlink>
    </w:p>
    <w:p w14:paraId="0D711680" w14:textId="56BAB5D3" w:rsidR="00A74154" w:rsidRDefault="00000000">
      <w:pPr>
        <w:pStyle w:val="TOC1"/>
        <w:rPr>
          <w:rFonts w:asciiTheme="minorHAnsi" w:hAnsiTheme="minorHAnsi"/>
        </w:rPr>
      </w:pPr>
      <w:hyperlink w:anchor="_Toc126236613" w:history="1">
        <w:r w:rsidR="00A74154" w:rsidRPr="009946F2">
          <w:rPr>
            <w:rStyle w:val="Hyperlink"/>
          </w:rPr>
          <w:t>Appendix 3: Submissions from the 2020 legislative amendment</w:t>
        </w:r>
        <w:r w:rsidR="00A74154">
          <w:rPr>
            <w:webHidden/>
          </w:rPr>
          <w:tab/>
        </w:r>
        <w:r w:rsidR="00A74154">
          <w:rPr>
            <w:webHidden/>
          </w:rPr>
          <w:fldChar w:fldCharType="begin"/>
        </w:r>
        <w:r w:rsidR="00A74154">
          <w:rPr>
            <w:webHidden/>
          </w:rPr>
          <w:instrText xml:space="preserve"> PAGEREF _Toc126236613 \h </w:instrText>
        </w:r>
        <w:r w:rsidR="00A74154">
          <w:rPr>
            <w:webHidden/>
          </w:rPr>
        </w:r>
        <w:r w:rsidR="00A74154">
          <w:rPr>
            <w:webHidden/>
          </w:rPr>
          <w:fldChar w:fldCharType="separate"/>
        </w:r>
        <w:r w:rsidR="00544BA2">
          <w:rPr>
            <w:webHidden/>
          </w:rPr>
          <w:t>20</w:t>
        </w:r>
        <w:r w:rsidR="00A74154">
          <w:rPr>
            <w:webHidden/>
          </w:rPr>
          <w:fldChar w:fldCharType="end"/>
        </w:r>
      </w:hyperlink>
    </w:p>
    <w:p w14:paraId="2AC757C7" w14:textId="4678EAB1" w:rsidR="00FA4F31" w:rsidRPr="00E56B51" w:rsidRDefault="00FA4F31" w:rsidP="00FA4F31">
      <w:pPr>
        <w:tabs>
          <w:tab w:val="left" w:pos="2835"/>
        </w:tabs>
        <w:spacing w:before="120" w:after="0" w:line="280" w:lineRule="atLeast"/>
        <w:rPr>
          <w:rFonts w:ascii="Calibri" w:eastAsia="Times New Roman" w:hAnsi="Calibri" w:cs="Times New Roman"/>
          <w:lang w:eastAsia="en-NZ"/>
        </w:rPr>
      </w:pPr>
      <w:r w:rsidRPr="00E56B51">
        <w:rPr>
          <w:rFonts w:ascii="Calibri" w:eastAsia="Times New Roman" w:hAnsi="Calibri" w:cs="Times New Roman"/>
          <w:color w:val="0092CF"/>
          <w:lang w:eastAsia="en-NZ"/>
        </w:rPr>
        <w:fldChar w:fldCharType="end"/>
      </w:r>
    </w:p>
    <w:p w14:paraId="6249CEB9" w14:textId="77777777" w:rsidR="006C14C6" w:rsidRPr="00E56B51" w:rsidRDefault="00FA4F31" w:rsidP="006C14C6">
      <w:pPr>
        <w:pStyle w:val="Heading"/>
      </w:pPr>
      <w:r w:rsidRPr="00E56B51">
        <w:rPr>
          <w:rFonts w:ascii="Calibri" w:hAnsi="Calibri"/>
        </w:rPr>
        <w:br w:type="page"/>
      </w:r>
      <w:r w:rsidRPr="00E56B51">
        <w:lastRenderedPageBreak/>
        <w:t>Ta</w:t>
      </w:r>
      <w:r w:rsidR="00FC62E8" w:rsidRPr="00E56B51">
        <w:t>bles</w:t>
      </w:r>
    </w:p>
    <w:p w14:paraId="43E50965" w14:textId="5082748B" w:rsidR="00A74154" w:rsidRDefault="00FC62E8">
      <w:pPr>
        <w:pStyle w:val="TableofFigures"/>
        <w:rPr>
          <w:rFonts w:asciiTheme="minorHAnsi" w:eastAsiaTheme="minorEastAsia" w:hAnsiTheme="minorHAnsi"/>
        </w:rPr>
      </w:pPr>
      <w:r w:rsidRPr="00E56B51">
        <w:rPr>
          <w:rFonts w:ascii="Georgia" w:hAnsi="Georgia" w:cs="Times New Roman"/>
          <w:b/>
          <w:bCs/>
          <w:noProof w:val="0"/>
          <w:color w:val="1B556B"/>
          <w:sz w:val="48"/>
          <w:szCs w:val="28"/>
        </w:rPr>
        <w:fldChar w:fldCharType="begin"/>
      </w:r>
      <w:r w:rsidRPr="00E56B51">
        <w:rPr>
          <w:rFonts w:ascii="Georgia" w:hAnsi="Georgia" w:cs="Times New Roman"/>
          <w:b/>
          <w:bCs/>
          <w:noProof w:val="0"/>
          <w:color w:val="1B556B"/>
          <w:sz w:val="48"/>
          <w:szCs w:val="28"/>
        </w:rPr>
        <w:instrText xml:space="preserve"> TOC \h \z \c "Table" </w:instrText>
      </w:r>
      <w:r w:rsidRPr="00E56B51">
        <w:rPr>
          <w:rFonts w:ascii="Georgia" w:hAnsi="Georgia" w:cs="Times New Roman"/>
          <w:b/>
          <w:bCs/>
          <w:noProof w:val="0"/>
          <w:color w:val="1B556B"/>
          <w:sz w:val="48"/>
          <w:szCs w:val="28"/>
        </w:rPr>
        <w:fldChar w:fldCharType="separate"/>
      </w:r>
      <w:hyperlink w:anchor="_Toc126236614" w:history="1">
        <w:r w:rsidR="00A74154" w:rsidRPr="00DA74DA">
          <w:rPr>
            <w:rStyle w:val="Hyperlink"/>
          </w:rPr>
          <w:t xml:space="preserve">Table 1: </w:t>
        </w:r>
        <w:r w:rsidR="00A74154">
          <w:rPr>
            <w:rFonts w:asciiTheme="minorHAnsi" w:eastAsiaTheme="minorEastAsia" w:hAnsiTheme="minorHAnsi"/>
          </w:rPr>
          <w:tab/>
        </w:r>
        <w:r w:rsidR="00A74154" w:rsidRPr="00DA74DA">
          <w:rPr>
            <w:rStyle w:val="Hyperlink"/>
          </w:rPr>
          <w:t>Outline of the proposed options</w:t>
        </w:r>
        <w:r w:rsidR="00A74154">
          <w:rPr>
            <w:webHidden/>
          </w:rPr>
          <w:tab/>
        </w:r>
        <w:r w:rsidR="00A74154">
          <w:rPr>
            <w:webHidden/>
          </w:rPr>
          <w:fldChar w:fldCharType="begin"/>
        </w:r>
        <w:r w:rsidR="00A74154">
          <w:rPr>
            <w:webHidden/>
          </w:rPr>
          <w:instrText xml:space="preserve"> PAGEREF _Toc126236614 \h </w:instrText>
        </w:r>
        <w:r w:rsidR="00A74154">
          <w:rPr>
            <w:webHidden/>
          </w:rPr>
        </w:r>
        <w:r w:rsidR="00A74154">
          <w:rPr>
            <w:webHidden/>
          </w:rPr>
          <w:fldChar w:fldCharType="separate"/>
        </w:r>
        <w:r w:rsidR="00544BA2">
          <w:rPr>
            <w:webHidden/>
          </w:rPr>
          <w:t>9</w:t>
        </w:r>
        <w:r w:rsidR="00A74154">
          <w:rPr>
            <w:webHidden/>
          </w:rPr>
          <w:fldChar w:fldCharType="end"/>
        </w:r>
      </w:hyperlink>
    </w:p>
    <w:p w14:paraId="44A6347E" w14:textId="0A90E405" w:rsidR="00A74154" w:rsidRDefault="00000000">
      <w:pPr>
        <w:pStyle w:val="TableofFigures"/>
        <w:rPr>
          <w:rFonts w:asciiTheme="minorHAnsi" w:eastAsiaTheme="minorEastAsia" w:hAnsiTheme="minorHAnsi"/>
        </w:rPr>
      </w:pPr>
      <w:hyperlink w:anchor="_Toc126236615" w:history="1">
        <w:r w:rsidR="00A74154" w:rsidRPr="00DA74DA">
          <w:rPr>
            <w:rStyle w:val="Hyperlink"/>
          </w:rPr>
          <w:t xml:space="preserve">Table 2: </w:t>
        </w:r>
        <w:r w:rsidR="00A74154">
          <w:rPr>
            <w:rFonts w:asciiTheme="minorHAnsi" w:eastAsiaTheme="minorEastAsia" w:hAnsiTheme="minorHAnsi"/>
          </w:rPr>
          <w:tab/>
        </w:r>
        <w:r w:rsidR="00A74154" w:rsidRPr="00DA74DA">
          <w:rPr>
            <w:rStyle w:val="Hyperlink"/>
          </w:rPr>
          <w:t>Comparison between the existing fines and the new fines for each option</w:t>
        </w:r>
        <w:r w:rsidR="00A74154">
          <w:rPr>
            <w:webHidden/>
          </w:rPr>
          <w:tab/>
        </w:r>
        <w:r w:rsidR="00A74154">
          <w:rPr>
            <w:webHidden/>
          </w:rPr>
          <w:fldChar w:fldCharType="begin"/>
        </w:r>
        <w:r w:rsidR="00A74154">
          <w:rPr>
            <w:webHidden/>
          </w:rPr>
          <w:instrText xml:space="preserve"> PAGEREF _Toc126236615 \h </w:instrText>
        </w:r>
        <w:r w:rsidR="00A74154">
          <w:rPr>
            <w:webHidden/>
          </w:rPr>
        </w:r>
        <w:r w:rsidR="00A74154">
          <w:rPr>
            <w:webHidden/>
          </w:rPr>
          <w:fldChar w:fldCharType="separate"/>
        </w:r>
        <w:r w:rsidR="00544BA2">
          <w:rPr>
            <w:webHidden/>
          </w:rPr>
          <w:t>17</w:t>
        </w:r>
        <w:r w:rsidR="00A74154">
          <w:rPr>
            <w:webHidden/>
          </w:rPr>
          <w:fldChar w:fldCharType="end"/>
        </w:r>
      </w:hyperlink>
    </w:p>
    <w:p w14:paraId="3738A695" w14:textId="4C18B174" w:rsidR="00A74154" w:rsidRDefault="00000000">
      <w:pPr>
        <w:pStyle w:val="TableofFigures"/>
        <w:rPr>
          <w:rFonts w:asciiTheme="minorHAnsi" w:eastAsiaTheme="minorEastAsia" w:hAnsiTheme="minorHAnsi"/>
        </w:rPr>
      </w:pPr>
      <w:hyperlink w:anchor="_Toc126236616" w:history="1">
        <w:r w:rsidR="00A74154" w:rsidRPr="00DA74DA">
          <w:rPr>
            <w:rStyle w:val="Hyperlink"/>
          </w:rPr>
          <w:t xml:space="preserve">Table 3: </w:t>
        </w:r>
        <w:r w:rsidR="00A74154">
          <w:rPr>
            <w:rFonts w:asciiTheme="minorHAnsi" w:eastAsiaTheme="minorEastAsia" w:hAnsiTheme="minorHAnsi"/>
          </w:rPr>
          <w:tab/>
        </w:r>
        <w:r w:rsidR="00A74154" w:rsidRPr="00DA74DA">
          <w:rPr>
            <w:rStyle w:val="Hyperlink"/>
          </w:rPr>
          <w:t>Analysis of the proposed options</w:t>
        </w:r>
        <w:r w:rsidR="00A74154">
          <w:rPr>
            <w:webHidden/>
          </w:rPr>
          <w:tab/>
        </w:r>
        <w:r w:rsidR="00A74154">
          <w:rPr>
            <w:webHidden/>
          </w:rPr>
          <w:fldChar w:fldCharType="begin"/>
        </w:r>
        <w:r w:rsidR="00A74154">
          <w:rPr>
            <w:webHidden/>
          </w:rPr>
          <w:instrText xml:space="preserve"> PAGEREF _Toc126236616 \h </w:instrText>
        </w:r>
        <w:r w:rsidR="00A74154">
          <w:rPr>
            <w:webHidden/>
          </w:rPr>
        </w:r>
        <w:r w:rsidR="00A74154">
          <w:rPr>
            <w:webHidden/>
          </w:rPr>
          <w:fldChar w:fldCharType="separate"/>
        </w:r>
        <w:r w:rsidR="00544BA2">
          <w:rPr>
            <w:webHidden/>
          </w:rPr>
          <w:t>18</w:t>
        </w:r>
        <w:r w:rsidR="00A74154">
          <w:rPr>
            <w:webHidden/>
          </w:rPr>
          <w:fldChar w:fldCharType="end"/>
        </w:r>
      </w:hyperlink>
    </w:p>
    <w:p w14:paraId="47719E90" w14:textId="135B6FAF" w:rsidR="00FC62E8" w:rsidRPr="00E56B51" w:rsidRDefault="00FC62E8" w:rsidP="00FC62E8">
      <w:pPr>
        <w:pStyle w:val="BodyText"/>
      </w:pPr>
      <w:r w:rsidRPr="00E56B51">
        <w:fldChar w:fldCharType="end"/>
      </w:r>
      <w:bookmarkStart w:id="0" w:name="_Toc215561202"/>
    </w:p>
    <w:p w14:paraId="34D1B250" w14:textId="77777777" w:rsidR="001F1CBF" w:rsidRPr="00E56B51" w:rsidRDefault="001F1CBF" w:rsidP="006C14C6">
      <w:pPr>
        <w:pStyle w:val="BodyText"/>
      </w:pPr>
      <w:r w:rsidRPr="00E56B51">
        <w:br w:type="page"/>
      </w:r>
    </w:p>
    <w:p w14:paraId="6CDCD25A" w14:textId="71A891E2" w:rsidR="002C0DDB" w:rsidRPr="00E56B51" w:rsidRDefault="002C0DDB" w:rsidP="006C14C6">
      <w:pPr>
        <w:pStyle w:val="Heading1"/>
      </w:pPr>
      <w:bookmarkStart w:id="1" w:name="_Toc126236594"/>
      <w:bookmarkStart w:id="2" w:name="_Toc345760336"/>
      <w:bookmarkEnd w:id="0"/>
      <w:r w:rsidRPr="00E56B51">
        <w:lastRenderedPageBreak/>
        <w:t xml:space="preserve">Message from </w:t>
      </w:r>
      <w:r w:rsidR="00E47420">
        <w:t xml:space="preserve">the </w:t>
      </w:r>
      <w:r w:rsidRPr="00E56B51">
        <w:t>Minister</w:t>
      </w:r>
      <w:bookmarkEnd w:id="1"/>
    </w:p>
    <w:p w14:paraId="4A8EDB3B" w14:textId="657D5540" w:rsidR="004923F7" w:rsidRDefault="004923F7" w:rsidP="00B11017">
      <w:pPr>
        <w:pStyle w:val="BodyText"/>
      </w:pPr>
      <w:r w:rsidRPr="00D81D0E">
        <w:rPr>
          <w:noProof/>
        </w:rPr>
        <w:drawing>
          <wp:inline distT="0" distB="0" distL="0" distR="0" wp14:anchorId="143C6AE5" wp14:editId="6CDD8338">
            <wp:extent cx="1293962" cy="145050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779" t="14637" r="22416" b="1"/>
                    <a:stretch/>
                  </pic:blipFill>
                  <pic:spPr bwMode="auto">
                    <a:xfrm>
                      <a:off x="0" y="0"/>
                      <a:ext cx="1300016" cy="1457288"/>
                    </a:xfrm>
                    <a:prstGeom prst="rect">
                      <a:avLst/>
                    </a:prstGeom>
                    <a:noFill/>
                    <a:ln>
                      <a:noFill/>
                    </a:ln>
                    <a:extLst>
                      <a:ext uri="{53640926-AAD7-44D8-BBD7-CCE9431645EC}">
                        <a14:shadowObscured xmlns:a14="http://schemas.microsoft.com/office/drawing/2010/main"/>
                      </a:ext>
                    </a:extLst>
                  </pic:spPr>
                </pic:pic>
              </a:graphicData>
            </a:graphic>
          </wp:inline>
        </w:drawing>
      </w:r>
    </w:p>
    <w:p w14:paraId="5175D63B" w14:textId="7FE9E1F8" w:rsidR="00C73162" w:rsidRPr="00B11017" w:rsidRDefault="00ED4938" w:rsidP="00B11017">
      <w:pPr>
        <w:pStyle w:val="BodyText"/>
      </w:pPr>
      <w:r w:rsidRPr="00B11017">
        <w:t>The RMA provides local authorities with a range of powers to take enforcement action when there is non-compliance with the RMA, rules in a plan or conditions in a resource consent. The purpose of enforcement action is to punish offenders, deter future offending, and/or direct remediation of the damage.</w:t>
      </w:r>
    </w:p>
    <w:p w14:paraId="1AD38C2A" w14:textId="78BE1CD5" w:rsidR="00ED4938" w:rsidRPr="00B11017" w:rsidRDefault="008D218B" w:rsidP="00B11017">
      <w:pPr>
        <w:pStyle w:val="BodyText"/>
      </w:pPr>
      <w:r w:rsidRPr="00B11017">
        <w:t xml:space="preserve">Prosecution via the courts is sometimes disproportionate to the offence. It is costly both for councils and offenders. </w:t>
      </w:r>
      <w:r w:rsidR="00B40679" w:rsidRPr="00B11017">
        <w:t>In such situations</w:t>
      </w:r>
      <w:r w:rsidR="00CA7A9A" w:rsidRPr="00B11017">
        <w:t xml:space="preserve">, </w:t>
      </w:r>
      <w:r w:rsidR="00B40679" w:rsidRPr="00B11017">
        <w:t xml:space="preserve">Councils can issue an </w:t>
      </w:r>
      <w:r w:rsidR="00ED4938" w:rsidRPr="00B11017">
        <w:t>infringement notice</w:t>
      </w:r>
      <w:r w:rsidR="00B40679" w:rsidRPr="00B11017">
        <w:t>, which</w:t>
      </w:r>
      <w:r w:rsidR="00ED4938" w:rsidRPr="00B11017">
        <w:t xml:space="preserve"> acts as an “instant fine”</w:t>
      </w:r>
      <w:r w:rsidR="000601BF" w:rsidRPr="00B11017">
        <w:t>,</w:t>
      </w:r>
      <w:r w:rsidR="00ED4938" w:rsidRPr="00B11017">
        <w:t xml:space="preserve"> at the time (or soon after) an infringement offence has been committed. Notices can only be issued by an enforcement officer</w:t>
      </w:r>
      <w:r w:rsidR="005A4B63" w:rsidRPr="00B11017">
        <w:t>.</w:t>
      </w:r>
    </w:p>
    <w:p w14:paraId="72801A34" w14:textId="0C6E4BC8" w:rsidR="00587DD5" w:rsidRPr="00B11017" w:rsidRDefault="00587DD5" w:rsidP="00B11017">
      <w:pPr>
        <w:pStyle w:val="BodyText"/>
      </w:pPr>
      <w:r w:rsidRPr="00B11017">
        <w:t xml:space="preserve">The RMA’s infringement </w:t>
      </w:r>
      <w:r w:rsidR="00EB535D" w:rsidRPr="00B11017">
        <w:t>notice</w:t>
      </w:r>
      <w:r w:rsidRPr="00B11017">
        <w:t xml:space="preserve"> structure was last amended in 1999, and the </w:t>
      </w:r>
      <w:r w:rsidR="00EB535D" w:rsidRPr="00B11017">
        <w:t>fines</w:t>
      </w:r>
      <w:r w:rsidRPr="00B11017">
        <w:t xml:space="preserve"> are now too low to </w:t>
      </w:r>
      <w:r w:rsidR="00ED4938" w:rsidRPr="00B11017">
        <w:t>discourage non-compliance with plan rule</w:t>
      </w:r>
      <w:r w:rsidR="009A511B" w:rsidRPr="00B11017">
        <w:t>s</w:t>
      </w:r>
      <w:r w:rsidR="00ED4938" w:rsidRPr="00B11017">
        <w:t xml:space="preserve"> or consent conditions.</w:t>
      </w:r>
    </w:p>
    <w:p w14:paraId="3A1763B8" w14:textId="730F94A9" w:rsidR="00EC36B2" w:rsidRPr="00B11017" w:rsidRDefault="00CC56EE" w:rsidP="00B11017">
      <w:pPr>
        <w:pStyle w:val="BodyText"/>
      </w:pPr>
      <w:r w:rsidRPr="00B11017">
        <w:t>In s</w:t>
      </w:r>
      <w:r w:rsidR="00C545F2" w:rsidRPr="00B11017">
        <w:t>o</w:t>
      </w:r>
      <w:r w:rsidRPr="00B11017">
        <w:t xml:space="preserve">me cases, </w:t>
      </w:r>
      <w:r w:rsidR="00FA3153" w:rsidRPr="00B11017">
        <w:t>the fine associated with an infringement notice</w:t>
      </w:r>
      <w:r w:rsidR="00812A9B" w:rsidRPr="00B11017">
        <w:t xml:space="preserve"> is</w:t>
      </w:r>
      <w:r w:rsidR="0010048A" w:rsidRPr="00B11017">
        <w:t xml:space="preserve"> </w:t>
      </w:r>
      <w:r w:rsidR="00812A9B" w:rsidRPr="00B11017">
        <w:t xml:space="preserve">less </w:t>
      </w:r>
      <w:r w:rsidR="000408CF" w:rsidRPr="00B11017">
        <w:t>than the cost of getting a resource consent</w:t>
      </w:r>
      <w:r w:rsidR="003F3DEB" w:rsidRPr="00B11017">
        <w:t>, m</w:t>
      </w:r>
      <w:r w:rsidR="006C27A8" w:rsidRPr="00B11017">
        <w:t>eaning it</w:t>
      </w:r>
      <w:r w:rsidR="00F04BBF" w:rsidRPr="00B11017">
        <w:t xml:space="preserve"> can be </w:t>
      </w:r>
      <w:r w:rsidR="006C27A8" w:rsidRPr="00B11017">
        <w:t xml:space="preserve">cheaper to </w:t>
      </w:r>
      <w:r w:rsidR="00227215" w:rsidRPr="00B11017">
        <w:t xml:space="preserve">just </w:t>
      </w:r>
      <w:r w:rsidR="007E0FAD" w:rsidRPr="00B11017">
        <w:t xml:space="preserve">pay the fine </w:t>
      </w:r>
      <w:r w:rsidR="006C27A8" w:rsidRPr="00B11017">
        <w:t xml:space="preserve">than to </w:t>
      </w:r>
      <w:r w:rsidR="00C545F2" w:rsidRPr="00B11017">
        <w:t>follow the rules</w:t>
      </w:r>
      <w:r w:rsidR="000408CF" w:rsidRPr="00B11017">
        <w:t>.</w:t>
      </w:r>
      <w:r w:rsidR="004334B5" w:rsidRPr="00B11017">
        <w:t xml:space="preserve"> </w:t>
      </w:r>
      <w:r w:rsidR="00227215" w:rsidRPr="00B11017">
        <w:t xml:space="preserve">This puts our environment at risk and is unfair on the </w:t>
      </w:r>
      <w:r w:rsidR="00D13E63" w:rsidRPr="00B11017">
        <w:t xml:space="preserve">thousands of New Zealanders </w:t>
      </w:r>
      <w:r w:rsidR="00183725" w:rsidRPr="00B11017">
        <w:t xml:space="preserve">who use </w:t>
      </w:r>
      <w:r w:rsidR="00A078B1" w:rsidRPr="00B11017">
        <w:t>our n</w:t>
      </w:r>
      <w:r w:rsidR="00183725" w:rsidRPr="00B11017">
        <w:t xml:space="preserve">atural resources </w:t>
      </w:r>
      <w:r w:rsidR="00C40225" w:rsidRPr="00B11017">
        <w:t>sustainably, and within the law.</w:t>
      </w:r>
    </w:p>
    <w:p w14:paraId="20A5D83D" w14:textId="7AB6C51C" w:rsidR="0012611A" w:rsidRPr="00B11017" w:rsidRDefault="00FA4F31" w:rsidP="00B11017">
      <w:pPr>
        <w:pStyle w:val="BodyText"/>
      </w:pPr>
      <w:r w:rsidRPr="00B11017">
        <w:t xml:space="preserve">This </w:t>
      </w:r>
      <w:r w:rsidR="00A92DD8" w:rsidRPr="00B11017">
        <w:t xml:space="preserve">document </w:t>
      </w:r>
      <w:r w:rsidR="00C73162" w:rsidRPr="00B11017">
        <w:t>sets out</w:t>
      </w:r>
      <w:r w:rsidR="00A92DD8" w:rsidRPr="00B11017">
        <w:t xml:space="preserve"> </w:t>
      </w:r>
      <w:r w:rsidR="00AE4E17" w:rsidRPr="00B11017">
        <w:t xml:space="preserve">several </w:t>
      </w:r>
      <w:r w:rsidR="00A92DD8" w:rsidRPr="00B11017">
        <w:t xml:space="preserve">options for </w:t>
      </w:r>
      <w:r w:rsidR="00AE4E17" w:rsidRPr="00B11017">
        <w:t xml:space="preserve">updating </w:t>
      </w:r>
      <w:r w:rsidR="003B7C5F" w:rsidRPr="00B11017">
        <w:t xml:space="preserve">infringement notice </w:t>
      </w:r>
      <w:r w:rsidR="00102CB3" w:rsidRPr="00B11017">
        <w:t xml:space="preserve">offences and </w:t>
      </w:r>
      <w:r w:rsidR="00A92DD8" w:rsidRPr="00B11017">
        <w:t>f</w:t>
      </w:r>
      <w:r w:rsidR="003B7C5F" w:rsidRPr="00B11017">
        <w:t xml:space="preserve">ines </w:t>
      </w:r>
      <w:r w:rsidR="00A67001" w:rsidRPr="00B11017">
        <w:t xml:space="preserve">to make them a more meaningful </w:t>
      </w:r>
      <w:r w:rsidR="00C61325" w:rsidRPr="00B11017">
        <w:t>consequence</w:t>
      </w:r>
      <w:r w:rsidR="00F83B77" w:rsidRPr="00B11017">
        <w:t xml:space="preserve"> for </w:t>
      </w:r>
      <w:r w:rsidR="00056919" w:rsidRPr="00B11017">
        <w:t>t</w:t>
      </w:r>
      <w:r w:rsidR="00E61187" w:rsidRPr="00B11017">
        <w:t>hose who fail to meet their environmental obligations</w:t>
      </w:r>
      <w:r w:rsidR="00A67001" w:rsidRPr="00B11017">
        <w:t>.</w:t>
      </w:r>
      <w:r w:rsidR="00011CEE" w:rsidRPr="00B11017">
        <w:t xml:space="preserve"> </w:t>
      </w:r>
    </w:p>
    <w:p w14:paraId="7A430D79" w14:textId="1BB93489" w:rsidR="001002CF" w:rsidRDefault="00C61325" w:rsidP="006C14C6">
      <w:pPr>
        <w:pStyle w:val="BodyText"/>
      </w:pPr>
      <w:r w:rsidRPr="00B11017">
        <w:t>We would value y</w:t>
      </w:r>
      <w:r w:rsidR="00FA4F31" w:rsidRPr="00B11017">
        <w:t xml:space="preserve">our feedback on </w:t>
      </w:r>
      <w:r w:rsidR="00244266" w:rsidRPr="00B11017">
        <w:t xml:space="preserve">what </w:t>
      </w:r>
      <w:r w:rsidRPr="00B11017">
        <w:t>the f</w:t>
      </w:r>
      <w:r w:rsidR="003B7C5F" w:rsidRPr="00B11017">
        <w:t>ines</w:t>
      </w:r>
      <w:r w:rsidRPr="00B11017">
        <w:t xml:space="preserve"> should be, and what </w:t>
      </w:r>
      <w:r w:rsidR="00244266" w:rsidRPr="00B11017">
        <w:t xml:space="preserve">we should </w:t>
      </w:r>
      <w:r w:rsidR="002126BE" w:rsidRPr="00B11017">
        <w:t>be considering</w:t>
      </w:r>
      <w:r w:rsidR="00244266" w:rsidRPr="00B11017">
        <w:t xml:space="preserve"> </w:t>
      </w:r>
      <w:r w:rsidR="00F83B77" w:rsidRPr="00B11017">
        <w:t xml:space="preserve">as we </w:t>
      </w:r>
      <w:r w:rsidR="00244266" w:rsidRPr="00B11017">
        <w:t xml:space="preserve">review </w:t>
      </w:r>
      <w:r w:rsidR="003B7C5F" w:rsidRPr="00B11017">
        <w:t>them</w:t>
      </w:r>
      <w:r w:rsidR="00B737C1" w:rsidRPr="00B11017">
        <w:t>.</w:t>
      </w:r>
    </w:p>
    <w:p w14:paraId="2B2119A1" w14:textId="77777777" w:rsidR="004923F7" w:rsidRDefault="004923F7" w:rsidP="006C14C6">
      <w:pPr>
        <w:pStyle w:val="BodyText"/>
      </w:pPr>
    </w:p>
    <w:p w14:paraId="300653E0" w14:textId="5B0FC321" w:rsidR="00B737C1" w:rsidRDefault="00B737C1" w:rsidP="006C14C6">
      <w:pPr>
        <w:pStyle w:val="BodyText"/>
      </w:pPr>
      <w:r>
        <w:t>Hon David Parker</w:t>
      </w:r>
    </w:p>
    <w:p w14:paraId="391D6907" w14:textId="0AAED53B" w:rsidR="00B737C1" w:rsidRPr="004923F7" w:rsidRDefault="00B737C1" w:rsidP="006C14C6">
      <w:pPr>
        <w:pStyle w:val="BodyText"/>
        <w:rPr>
          <w:b/>
          <w:bCs/>
        </w:rPr>
      </w:pPr>
      <w:r w:rsidRPr="004923F7">
        <w:rPr>
          <w:b/>
          <w:bCs/>
        </w:rPr>
        <w:t>Minister for the Environment</w:t>
      </w:r>
    </w:p>
    <w:p w14:paraId="7036E936" w14:textId="059D9FFA" w:rsidR="004923F7" w:rsidRPr="00E56B51" w:rsidRDefault="004923F7" w:rsidP="006C14C6">
      <w:pPr>
        <w:pStyle w:val="BodyText"/>
        <w:rPr>
          <w:i/>
          <w:iCs/>
        </w:rPr>
      </w:pPr>
      <w:r w:rsidRPr="00D81D0E">
        <w:rPr>
          <w:b/>
          <w:bCs/>
          <w:noProof/>
        </w:rPr>
        <w:drawing>
          <wp:inline distT="0" distB="0" distL="0" distR="0" wp14:anchorId="0B0EE7E8" wp14:editId="55E35797">
            <wp:extent cx="1146690" cy="499745"/>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6373" t="11397" r="33112" b="15138"/>
                    <a:stretch/>
                  </pic:blipFill>
                  <pic:spPr bwMode="auto">
                    <a:xfrm>
                      <a:off x="0" y="0"/>
                      <a:ext cx="1148565" cy="500562"/>
                    </a:xfrm>
                    <a:prstGeom prst="rect">
                      <a:avLst/>
                    </a:prstGeom>
                    <a:noFill/>
                    <a:ln>
                      <a:noFill/>
                    </a:ln>
                    <a:extLst>
                      <a:ext uri="{53640926-AAD7-44D8-BBD7-CCE9431645EC}">
                        <a14:shadowObscured xmlns:a14="http://schemas.microsoft.com/office/drawing/2010/main"/>
                      </a:ext>
                    </a:extLst>
                  </pic:spPr>
                </pic:pic>
              </a:graphicData>
            </a:graphic>
          </wp:inline>
        </w:drawing>
      </w:r>
    </w:p>
    <w:p w14:paraId="28565105" w14:textId="568D8667" w:rsidR="00FA4F31" w:rsidRPr="00E56B51" w:rsidRDefault="00FA4F31" w:rsidP="006C14C6">
      <w:pPr>
        <w:pStyle w:val="BodyText"/>
        <w:rPr>
          <w:i/>
          <w:iCs/>
        </w:rPr>
      </w:pPr>
      <w:r w:rsidRPr="00E56B51">
        <w:rPr>
          <w:i/>
          <w:iCs/>
        </w:rPr>
        <w:br w:type="page"/>
      </w:r>
    </w:p>
    <w:p w14:paraId="0553A21E" w14:textId="117AE498" w:rsidR="005D206B" w:rsidRDefault="00FA4F31" w:rsidP="006C14C6">
      <w:pPr>
        <w:pStyle w:val="Heading1"/>
      </w:pPr>
      <w:bookmarkStart w:id="3" w:name="_Toc126236595"/>
      <w:r w:rsidRPr="00E56B51">
        <w:lastRenderedPageBreak/>
        <w:t>Section 1: What we are consulting on</w:t>
      </w:r>
      <w:bookmarkEnd w:id="3"/>
    </w:p>
    <w:p w14:paraId="47B87434" w14:textId="4774A3BA" w:rsidR="00FA4F31" w:rsidRPr="00E56B51" w:rsidRDefault="005D206B" w:rsidP="00E15DD7">
      <w:pPr>
        <w:pStyle w:val="Heading2"/>
      </w:pPr>
      <w:bookmarkStart w:id="4" w:name="_Toc126236596"/>
      <w:r>
        <w:t>P</w:t>
      </w:r>
      <w:r w:rsidR="00FA4F31" w:rsidRPr="00E56B51">
        <w:t>roposed changes to infringement f</w:t>
      </w:r>
      <w:r w:rsidR="00FA4EC0">
        <w:t>in</w:t>
      </w:r>
      <w:r w:rsidR="00FA4F31" w:rsidRPr="00E56B51">
        <w:t>es</w:t>
      </w:r>
      <w:bookmarkEnd w:id="4"/>
    </w:p>
    <w:p w14:paraId="4E8BD903" w14:textId="43722742" w:rsidR="00BE3996" w:rsidRPr="00E56B51" w:rsidRDefault="00720591" w:rsidP="006C14C6">
      <w:pPr>
        <w:pStyle w:val="BodyText"/>
      </w:pPr>
      <w:r>
        <w:t>The Ministry for the Environment (</w:t>
      </w:r>
      <w:r w:rsidR="004750AB">
        <w:t>the Ministry</w:t>
      </w:r>
      <w:r>
        <w:t xml:space="preserve">) </w:t>
      </w:r>
      <w:r w:rsidR="00FA4EC0">
        <w:t>is</w:t>
      </w:r>
      <w:r w:rsidR="000207DF" w:rsidRPr="00E56B51">
        <w:t xml:space="preserve"> consulting on</w:t>
      </w:r>
      <w:r w:rsidR="00BE3996" w:rsidRPr="00E56B51">
        <w:t xml:space="preserve"> </w:t>
      </w:r>
      <w:r w:rsidR="00614E55">
        <w:t xml:space="preserve">the </w:t>
      </w:r>
      <w:r w:rsidR="00BA0E5F">
        <w:t xml:space="preserve">infringement </w:t>
      </w:r>
      <w:r w:rsidR="00614E55">
        <w:t>f</w:t>
      </w:r>
      <w:r w:rsidR="00EB535D">
        <w:t>ines</w:t>
      </w:r>
      <w:r w:rsidR="00614E55">
        <w:t xml:space="preserve"> </w:t>
      </w:r>
      <w:r w:rsidR="00832387" w:rsidRPr="00E56B51">
        <w:t xml:space="preserve">that </w:t>
      </w:r>
      <w:r w:rsidR="00832387">
        <w:t>c</w:t>
      </w:r>
      <w:r w:rsidR="00832387" w:rsidRPr="00E56B51">
        <w:t xml:space="preserve">ouncils can issue for environmental </w:t>
      </w:r>
      <w:r w:rsidR="00832387">
        <w:t>non-compliance</w:t>
      </w:r>
      <w:r w:rsidR="00E245E8" w:rsidRPr="00E56B51">
        <w:t>.</w:t>
      </w:r>
      <w:r w:rsidR="006536D3" w:rsidRPr="00E56B51">
        <w:t xml:space="preserve"> </w:t>
      </w:r>
    </w:p>
    <w:p w14:paraId="0A4ED120" w14:textId="5D2264DF" w:rsidR="00FA4F31" w:rsidRPr="00E56B51" w:rsidRDefault="007571FF" w:rsidP="006C14C6">
      <w:pPr>
        <w:pStyle w:val="BodyText"/>
      </w:pPr>
      <w:r w:rsidRPr="00E56B51">
        <w:t xml:space="preserve">The Resource Management Act </w:t>
      </w:r>
      <w:r w:rsidR="00351EBB" w:rsidRPr="00E56B51">
        <w:t xml:space="preserve">1991 (RMA) </w:t>
      </w:r>
      <w:r w:rsidRPr="00E56B51">
        <w:t xml:space="preserve">provides </w:t>
      </w:r>
      <w:r w:rsidR="0069447A">
        <w:t>c</w:t>
      </w:r>
      <w:r w:rsidR="006C0147" w:rsidRPr="00E56B51">
        <w:t xml:space="preserve">ouncils with a range of powers to </w:t>
      </w:r>
      <w:r w:rsidR="001D3E0F" w:rsidRPr="00E56B51">
        <w:t xml:space="preserve">take enforcement action when </w:t>
      </w:r>
      <w:r w:rsidR="00326E37" w:rsidRPr="00E56B51">
        <w:t xml:space="preserve">they find </w:t>
      </w:r>
      <w:r w:rsidR="004A5710" w:rsidRPr="00E56B51">
        <w:t xml:space="preserve">environmental </w:t>
      </w:r>
      <w:r w:rsidR="001D3E0F" w:rsidRPr="00E56B51">
        <w:t>non-compliance.</w:t>
      </w:r>
      <w:r w:rsidR="007F11D1" w:rsidRPr="00E56B51">
        <w:t xml:space="preserve"> Non-compliance means any breach of a rule, condition, standard, direction or regulation made under the RMA. </w:t>
      </w:r>
    </w:p>
    <w:p w14:paraId="0CB97120" w14:textId="6DD93C40" w:rsidR="00FA4F31" w:rsidRPr="00E56B51" w:rsidRDefault="00FA4F31" w:rsidP="006C14C6">
      <w:pPr>
        <w:pStyle w:val="BodyText"/>
      </w:pPr>
      <w:r w:rsidRPr="00E56B51">
        <w:t xml:space="preserve">A range of non-statutory and statutory enforcement tools are available to councils to respond to non-compliance, so they can tailor their response to the nature and severity of any offending. </w:t>
      </w:r>
      <w:r w:rsidR="00350C1A" w:rsidRPr="00E56B51">
        <w:t xml:space="preserve">The purpose of enforcement action is to punish offenders, deter future offending and/or direct remediation of the damage. </w:t>
      </w:r>
      <w:r w:rsidRPr="00E56B51">
        <w:t xml:space="preserve">The RMA provides </w:t>
      </w:r>
      <w:r w:rsidR="0080435D" w:rsidRPr="00E56B51">
        <w:t xml:space="preserve">statutory </w:t>
      </w:r>
      <w:r w:rsidRPr="00E56B51">
        <w:t xml:space="preserve">enforcement tools that are either: </w:t>
      </w:r>
    </w:p>
    <w:p w14:paraId="41358A74" w14:textId="205FD30A" w:rsidR="00FA4F31" w:rsidRPr="00E56B51" w:rsidRDefault="00FA4F31" w:rsidP="006C14C6">
      <w:pPr>
        <w:pStyle w:val="Bullet"/>
      </w:pPr>
      <w:r w:rsidRPr="00E56B51">
        <w:t>punitive (</w:t>
      </w:r>
      <w:r w:rsidR="009B373E">
        <w:t xml:space="preserve">including </w:t>
      </w:r>
      <w:r w:rsidRPr="00E56B51">
        <w:t>infringement notice</w:t>
      </w:r>
      <w:r w:rsidR="009D38EE">
        <w:t>s</w:t>
      </w:r>
      <w:r w:rsidRPr="00E56B51">
        <w:t xml:space="preserve"> and prosecution</w:t>
      </w:r>
      <w:r w:rsidR="009D38EE">
        <w:t>s</w:t>
      </w:r>
      <w:r w:rsidRPr="00E56B51">
        <w:t>)</w:t>
      </w:r>
      <w:r w:rsidR="00822AAC">
        <w:t xml:space="preserve"> </w:t>
      </w:r>
      <w:r w:rsidR="0080435D" w:rsidRPr="00E56B51">
        <w:t>or</w:t>
      </w:r>
      <w:r w:rsidRPr="00E56B51">
        <w:t xml:space="preserve"> </w:t>
      </w:r>
    </w:p>
    <w:p w14:paraId="3E0D55F6" w14:textId="3AD1E9A9" w:rsidR="00FA4F31" w:rsidRPr="00E56B51" w:rsidRDefault="00FA4F31" w:rsidP="006C14C6">
      <w:pPr>
        <w:pStyle w:val="Bullet"/>
        <w:rPr>
          <w:rFonts w:cs="Calibri"/>
        </w:rPr>
      </w:pPr>
      <w:r w:rsidRPr="00E56B51">
        <w:t>directive (abatement notice</w:t>
      </w:r>
      <w:r w:rsidR="00C815AB">
        <w:t>s and</w:t>
      </w:r>
      <w:r w:rsidR="00C815AB" w:rsidRPr="00E56B51">
        <w:t xml:space="preserve"> </w:t>
      </w:r>
      <w:r w:rsidRPr="00E56B51">
        <w:t>enforcement order</w:t>
      </w:r>
      <w:r w:rsidR="00C815AB">
        <w:t>s</w:t>
      </w:r>
      <w:r w:rsidRPr="00E56B51">
        <w:t>).</w:t>
      </w:r>
    </w:p>
    <w:p w14:paraId="17D5E9FA" w14:textId="66F875F1" w:rsidR="00515737" w:rsidRPr="00E56B51" w:rsidRDefault="001951F2" w:rsidP="002D623D">
      <w:pPr>
        <w:pStyle w:val="BodyText"/>
      </w:pPr>
      <w:r w:rsidRPr="00E56B51">
        <w:t xml:space="preserve">This consultation is </w:t>
      </w:r>
      <w:r w:rsidR="00523842" w:rsidRPr="00E56B51">
        <w:t>about infringement notices.</w:t>
      </w:r>
      <w:r w:rsidR="006536D3" w:rsidRPr="00E56B51">
        <w:t xml:space="preserve"> </w:t>
      </w:r>
      <w:r w:rsidR="00FA4F31" w:rsidRPr="00E56B51">
        <w:t xml:space="preserve">An infringement notice is </w:t>
      </w:r>
      <w:r w:rsidR="006C6686" w:rsidRPr="00E56B51" w:rsidDel="0035698F">
        <w:t xml:space="preserve">an </w:t>
      </w:r>
      <w:r w:rsidR="006F6FB5">
        <w:t>‘</w:t>
      </w:r>
      <w:r w:rsidR="00DD3E04" w:rsidRPr="00E56B51">
        <w:t>instant fine</w:t>
      </w:r>
      <w:r w:rsidR="006F6FB5">
        <w:t xml:space="preserve">’ </w:t>
      </w:r>
      <w:r w:rsidR="0084140F" w:rsidRPr="00E56B51">
        <w:t>for</w:t>
      </w:r>
      <w:r w:rsidR="002D623D" w:rsidRPr="00E56B51">
        <w:t> </w:t>
      </w:r>
      <w:r w:rsidR="00143DF4" w:rsidRPr="00E56B51">
        <w:t xml:space="preserve">environmental </w:t>
      </w:r>
      <w:r w:rsidR="0016005D" w:rsidRPr="00E56B51">
        <w:t xml:space="preserve">non-compliance </w:t>
      </w:r>
      <w:r w:rsidR="0084140F" w:rsidRPr="00E56B51">
        <w:t xml:space="preserve">that </w:t>
      </w:r>
      <w:r w:rsidR="00EC4AE8" w:rsidRPr="00E56B51">
        <w:t xml:space="preserve">is serious enough </w:t>
      </w:r>
      <w:r w:rsidR="0036060F" w:rsidRPr="00E56B51">
        <w:t>to need a penalty, but</w:t>
      </w:r>
      <w:r w:rsidR="0084140F" w:rsidRPr="00E56B51" w:rsidDel="00143DF4">
        <w:t xml:space="preserve"> not </w:t>
      </w:r>
      <w:r w:rsidR="0036060F" w:rsidRPr="00E56B51">
        <w:t xml:space="preserve">serious enough to </w:t>
      </w:r>
      <w:r w:rsidR="0084140F" w:rsidRPr="00E56B51" w:rsidDel="00143DF4">
        <w:t xml:space="preserve">warrant </w:t>
      </w:r>
      <w:r w:rsidR="00DD028A" w:rsidRPr="00E56B51">
        <w:t>prosecution</w:t>
      </w:r>
      <w:r w:rsidR="00143DF4" w:rsidRPr="00E56B51">
        <w:t xml:space="preserve"> </w:t>
      </w:r>
      <w:r w:rsidR="0036060F" w:rsidRPr="00E56B51">
        <w:t xml:space="preserve">in </w:t>
      </w:r>
      <w:r w:rsidR="00847364">
        <w:t>c</w:t>
      </w:r>
      <w:r w:rsidR="0036060F" w:rsidRPr="00E56B51">
        <w:t>ourt</w:t>
      </w:r>
      <w:r w:rsidR="00DD028A" w:rsidRPr="00E56B51">
        <w:t>.</w:t>
      </w:r>
      <w:r w:rsidR="006536D3" w:rsidRPr="00E56B51">
        <w:t xml:space="preserve"> </w:t>
      </w:r>
      <w:r w:rsidR="00847364">
        <w:t>W</w:t>
      </w:r>
      <w:r w:rsidR="00847364" w:rsidRPr="00E56B51">
        <w:t>hen an infringement notice is issued</w:t>
      </w:r>
      <w:r w:rsidR="00CB24F7">
        <w:t>,</w:t>
      </w:r>
      <w:r w:rsidR="00847364" w:rsidRPr="00E56B51">
        <w:t xml:space="preserve"> </w:t>
      </w:r>
      <w:r w:rsidR="00CB24F7">
        <w:t>n</w:t>
      </w:r>
      <w:r w:rsidR="00515737" w:rsidRPr="00E56B51">
        <w:t xml:space="preserve">o conviction is </w:t>
      </w:r>
      <w:r w:rsidR="00AF6677" w:rsidRPr="00E56B51">
        <w:t>imposed,</w:t>
      </w:r>
      <w:r w:rsidR="00515737" w:rsidRPr="00E56B51" w:rsidDel="00847364">
        <w:t xml:space="preserve"> </w:t>
      </w:r>
      <w:r w:rsidR="00515737" w:rsidRPr="00E56B51">
        <w:t xml:space="preserve">and the infringement </w:t>
      </w:r>
      <w:r w:rsidR="00FA4EC0">
        <w:t>fine</w:t>
      </w:r>
      <w:r w:rsidR="00515737" w:rsidRPr="00E56B51">
        <w:t xml:space="preserve">s are paid to the </w:t>
      </w:r>
      <w:r w:rsidR="00282E64">
        <w:t>c</w:t>
      </w:r>
      <w:r w:rsidR="00515737" w:rsidRPr="00E56B51">
        <w:t>ouncil that issue</w:t>
      </w:r>
      <w:r w:rsidR="006B67BB">
        <w:t>d</w:t>
      </w:r>
      <w:r w:rsidR="00515737" w:rsidRPr="00E56B51">
        <w:t xml:space="preserve"> the infringement notice (</w:t>
      </w:r>
      <w:r w:rsidR="000C76BF">
        <w:t xml:space="preserve">RMA, </w:t>
      </w:r>
      <w:r w:rsidR="00515737" w:rsidRPr="00E56B51">
        <w:t>section 343D).</w:t>
      </w:r>
    </w:p>
    <w:p w14:paraId="56D7A3CE" w14:textId="17BB4BAB" w:rsidR="00FA4F31" w:rsidRPr="00E56B51" w:rsidRDefault="00277EA6" w:rsidP="002D623D">
      <w:pPr>
        <w:pStyle w:val="BodyText"/>
      </w:pPr>
      <w:r w:rsidRPr="00E56B51">
        <w:t xml:space="preserve">The maximum </w:t>
      </w:r>
      <w:r w:rsidR="00EB535D">
        <w:t>fine</w:t>
      </w:r>
      <w:r w:rsidR="00AB0F0A">
        <w:rPr>
          <w:rStyle w:val="FootnoteReference"/>
        </w:rPr>
        <w:footnoteReference w:id="2"/>
      </w:r>
      <w:r w:rsidRPr="00E56B51">
        <w:t xml:space="preserve"> that can be set for an infringement offence is</w:t>
      </w:r>
      <w:r w:rsidR="00E62F6E" w:rsidRPr="00E56B51">
        <w:t xml:space="preserve"> prescribed in </w:t>
      </w:r>
      <w:r w:rsidR="00247020" w:rsidRPr="00E56B51">
        <w:t xml:space="preserve">primary legislation, under </w:t>
      </w:r>
      <w:r w:rsidR="008F42E4" w:rsidRPr="00E56B51">
        <w:t>section 360 of the RMA.</w:t>
      </w:r>
      <w:r w:rsidR="006536D3" w:rsidRPr="00E56B51">
        <w:t xml:space="preserve"> </w:t>
      </w:r>
      <w:r w:rsidR="00356DB3">
        <w:t>Th</w:t>
      </w:r>
      <w:r w:rsidR="00D42BDA">
        <w:t>at</w:t>
      </w:r>
      <w:r w:rsidR="00356DB3">
        <w:t xml:space="preserve"> maximum f</w:t>
      </w:r>
      <w:r w:rsidR="00EB535D">
        <w:t>ine</w:t>
      </w:r>
      <w:r w:rsidR="00356DB3">
        <w:t xml:space="preserve"> was increased </w:t>
      </w:r>
      <w:r w:rsidR="00D42BDA">
        <w:t xml:space="preserve">in 2020. </w:t>
      </w:r>
      <w:r w:rsidR="008F42E4" w:rsidRPr="00E56B51">
        <w:t>However, t</w:t>
      </w:r>
      <w:r w:rsidR="0099550C" w:rsidRPr="00E56B51">
        <w:t xml:space="preserve">he </w:t>
      </w:r>
      <w:r w:rsidR="00A01CFB" w:rsidRPr="00E56B51">
        <w:t>individual</w:t>
      </w:r>
      <w:r w:rsidR="006D44F5" w:rsidRPr="00E56B51" w:rsidDel="008F42E4">
        <w:t xml:space="preserve"> </w:t>
      </w:r>
      <w:r w:rsidR="006D44F5" w:rsidRPr="00E56B51">
        <w:t>offences</w:t>
      </w:r>
      <w:r w:rsidR="0099550C" w:rsidRPr="00E56B51">
        <w:t xml:space="preserve"> for which infringement notices can be issued</w:t>
      </w:r>
      <w:r w:rsidR="0067057A">
        <w:t xml:space="preserve"> </w:t>
      </w:r>
      <w:r w:rsidR="0067057A">
        <w:rPr>
          <w:rFonts w:cs="Calibri"/>
        </w:rPr>
        <w:t>–</w:t>
      </w:r>
      <w:r w:rsidR="006D44F5" w:rsidRPr="00E56B51">
        <w:t xml:space="preserve"> and the </w:t>
      </w:r>
      <w:r w:rsidR="00515737" w:rsidRPr="00E56B51">
        <w:t xml:space="preserve">associated </w:t>
      </w:r>
      <w:r w:rsidR="00EB535D">
        <w:t>fine</w:t>
      </w:r>
      <w:r w:rsidR="00FA4F31" w:rsidRPr="00E56B51">
        <w:t xml:space="preserve"> </w:t>
      </w:r>
      <w:r w:rsidR="00066E6E" w:rsidRPr="00E56B51">
        <w:t xml:space="preserve">for each </w:t>
      </w:r>
      <w:r w:rsidR="00A01CFB" w:rsidRPr="00E56B51">
        <w:t>of th</w:t>
      </w:r>
      <w:r w:rsidR="003546C0">
        <w:t>e</w:t>
      </w:r>
      <w:r w:rsidR="00A01CFB" w:rsidRPr="00E56B51">
        <w:t xml:space="preserve">se </w:t>
      </w:r>
      <w:r w:rsidR="00066E6E" w:rsidRPr="00E56B51">
        <w:t>offence</w:t>
      </w:r>
      <w:r w:rsidR="004D5E51">
        <w:t xml:space="preserve">s </w:t>
      </w:r>
      <w:r w:rsidR="004D5E51">
        <w:rPr>
          <w:rFonts w:cs="Calibri"/>
        </w:rPr>
        <w:t>–</w:t>
      </w:r>
      <w:r w:rsidR="004D5E51">
        <w:t xml:space="preserve"> </w:t>
      </w:r>
      <w:r w:rsidR="00FA4F31" w:rsidRPr="00E56B51" w:rsidDel="004D5E51">
        <w:t>a</w:t>
      </w:r>
      <w:r w:rsidR="00FA4F31" w:rsidRPr="00E56B51">
        <w:t>re set</w:t>
      </w:r>
      <w:r w:rsidR="00247020" w:rsidRPr="00E56B51">
        <w:t xml:space="preserve"> in</w:t>
      </w:r>
      <w:r w:rsidR="006536D3" w:rsidRPr="00E56B51">
        <w:t> </w:t>
      </w:r>
      <w:r w:rsidR="00247020" w:rsidRPr="00E56B51">
        <w:t xml:space="preserve">secondary legislation, </w:t>
      </w:r>
      <w:r w:rsidR="00FA4F31" w:rsidRPr="00E56B51">
        <w:t>the Resource Management (Infringement Offences) Regulations 1999</w:t>
      </w:r>
      <w:r w:rsidR="00384663" w:rsidRPr="00E56B51">
        <w:t xml:space="preserve"> (the </w:t>
      </w:r>
      <w:r w:rsidR="00880DBE" w:rsidRPr="00E56B51">
        <w:t>R</w:t>
      </w:r>
      <w:r w:rsidR="00384663" w:rsidRPr="00E56B51">
        <w:t>egulations</w:t>
      </w:r>
      <w:r w:rsidR="00FA4F31" w:rsidRPr="00E56B51" w:rsidDel="00515737">
        <w:t>)</w:t>
      </w:r>
      <w:r w:rsidR="00FA4F31" w:rsidRPr="00E56B51">
        <w:t>.</w:t>
      </w:r>
      <w:r w:rsidR="006536D3" w:rsidRPr="00E56B51">
        <w:t xml:space="preserve"> </w:t>
      </w:r>
    </w:p>
    <w:p w14:paraId="7D37D53A" w14:textId="22ADB75F" w:rsidR="00FA4F31" w:rsidRPr="00E56B51" w:rsidRDefault="00FA4F31" w:rsidP="002D623D">
      <w:pPr>
        <w:pStyle w:val="BodyText"/>
      </w:pPr>
      <w:r w:rsidRPr="00E56B51">
        <w:t xml:space="preserve">We are </w:t>
      </w:r>
      <w:r w:rsidR="00562358" w:rsidRPr="00E56B51">
        <w:t xml:space="preserve">now </w:t>
      </w:r>
      <w:r w:rsidRPr="00E56B51">
        <w:t xml:space="preserve">consulting on options </w:t>
      </w:r>
      <w:r w:rsidR="00385872" w:rsidRPr="00E56B51">
        <w:t>for</w:t>
      </w:r>
      <w:r w:rsidR="000F5F99" w:rsidRPr="00E56B51">
        <w:t xml:space="preserve"> how </w:t>
      </w:r>
      <w:r w:rsidRPr="00E56B51" w:rsidDel="00F817A7">
        <w:t xml:space="preserve">the </w:t>
      </w:r>
      <w:r w:rsidRPr="00E56B51">
        <w:t xml:space="preserve">Regulations </w:t>
      </w:r>
      <w:r w:rsidR="00F1708A" w:rsidRPr="00E56B51">
        <w:t xml:space="preserve">could be updated </w:t>
      </w:r>
      <w:r w:rsidRPr="00E56B51">
        <w:t>to give effect to</w:t>
      </w:r>
      <w:r w:rsidR="006536D3" w:rsidRPr="00E56B51">
        <w:t> </w:t>
      </w:r>
      <w:r w:rsidRPr="00E56B51">
        <w:t xml:space="preserve">the </w:t>
      </w:r>
      <w:r w:rsidR="00F1708A" w:rsidRPr="00E56B51">
        <w:t xml:space="preserve">change in </w:t>
      </w:r>
      <w:r w:rsidRPr="00E56B51">
        <w:t xml:space="preserve">maximum infringement </w:t>
      </w:r>
      <w:r w:rsidR="00AB0F0A">
        <w:t>fine</w:t>
      </w:r>
      <w:r w:rsidR="00F1708A" w:rsidRPr="00E56B51">
        <w:t xml:space="preserve"> introduced in </w:t>
      </w:r>
      <w:r w:rsidR="00562358" w:rsidRPr="00E56B51">
        <w:t xml:space="preserve">the </w:t>
      </w:r>
      <w:r w:rsidR="00F1708A" w:rsidRPr="00E56B51">
        <w:t>2020</w:t>
      </w:r>
      <w:r w:rsidR="00562358" w:rsidRPr="00E56B51">
        <w:t xml:space="preserve"> amendments to the RMA</w:t>
      </w:r>
      <w:r w:rsidRPr="00E56B51">
        <w:t xml:space="preserve">. This document presents the options alongside some preliminary analysis. </w:t>
      </w:r>
    </w:p>
    <w:p w14:paraId="41025C23" w14:textId="45D893E4" w:rsidR="00A7764E" w:rsidRPr="00E56B51" w:rsidRDefault="00216657" w:rsidP="006536D3">
      <w:pPr>
        <w:pStyle w:val="Heading2"/>
      </w:pPr>
      <w:bookmarkStart w:id="5" w:name="_Toc126236597"/>
      <w:r w:rsidRPr="00E56B51">
        <w:t xml:space="preserve">What’s the </w:t>
      </w:r>
      <w:r w:rsidR="00B96DBD" w:rsidRPr="00E56B51">
        <w:t>p</w:t>
      </w:r>
      <w:r w:rsidR="00A7764E" w:rsidRPr="00E56B51">
        <w:t>roblem</w:t>
      </w:r>
      <w:r w:rsidRPr="00E56B51">
        <w:t>?</w:t>
      </w:r>
      <w:bookmarkEnd w:id="5"/>
    </w:p>
    <w:p w14:paraId="59100147" w14:textId="57F70243" w:rsidR="00FD1D41" w:rsidRPr="00E56B51" w:rsidRDefault="00FD1D41" w:rsidP="003F2CBA">
      <w:pPr>
        <w:pStyle w:val="Heading3"/>
        <w:spacing w:before="240"/>
      </w:pPr>
      <w:r w:rsidRPr="00E56B51">
        <w:t xml:space="preserve">The </w:t>
      </w:r>
      <w:r w:rsidR="008C0376">
        <w:t xml:space="preserve">current </w:t>
      </w:r>
      <w:r w:rsidRPr="00E56B51">
        <w:t>f</w:t>
      </w:r>
      <w:r w:rsidR="002B5A3B">
        <w:t>ine</w:t>
      </w:r>
      <w:r w:rsidRPr="00E56B51">
        <w:t xml:space="preserve">s are </w:t>
      </w:r>
      <w:r w:rsidR="009D301E" w:rsidRPr="00E56B51">
        <w:t>not effective</w:t>
      </w:r>
    </w:p>
    <w:p w14:paraId="4F0CBD2F" w14:textId="3F0D7D46" w:rsidR="00D31958" w:rsidRPr="00E56B51" w:rsidRDefault="002C5C1D" w:rsidP="006536D3">
      <w:pPr>
        <w:pStyle w:val="BodyText"/>
      </w:pPr>
      <w:r w:rsidRPr="00E56B51">
        <w:t xml:space="preserve">There </w:t>
      </w:r>
      <w:r w:rsidR="005865AE" w:rsidRPr="00E56B51">
        <w:t>is</w:t>
      </w:r>
      <w:r w:rsidRPr="00E56B51">
        <w:t xml:space="preserve"> </w:t>
      </w:r>
      <w:r w:rsidR="006972E2" w:rsidRPr="00E56B51">
        <w:t xml:space="preserve">concern that the </w:t>
      </w:r>
      <w:r w:rsidR="007628E8" w:rsidRPr="00E56B51">
        <w:t xml:space="preserve">existing </w:t>
      </w:r>
      <w:r w:rsidR="0068688D" w:rsidRPr="00E56B51">
        <w:t>R</w:t>
      </w:r>
      <w:r w:rsidR="007628E8" w:rsidRPr="00E56B51">
        <w:t>egulations are now out of date, and that the</w:t>
      </w:r>
      <w:r w:rsidR="00476916" w:rsidRPr="00E56B51">
        <w:t xml:space="preserve"> infringement </w:t>
      </w:r>
      <w:r w:rsidR="004756C7">
        <w:t xml:space="preserve">fines </w:t>
      </w:r>
      <w:r w:rsidR="00476916" w:rsidRPr="00E56B51">
        <w:t xml:space="preserve">are </w:t>
      </w:r>
      <w:r w:rsidR="00D31958" w:rsidRPr="00E56B51">
        <w:t xml:space="preserve">set at a level that is </w:t>
      </w:r>
      <w:r w:rsidR="00476916" w:rsidRPr="00E56B51">
        <w:t>too low</w:t>
      </w:r>
      <w:r w:rsidRPr="00E56B51">
        <w:t xml:space="preserve"> </w:t>
      </w:r>
      <w:r w:rsidR="00D31958" w:rsidRPr="00E56B51">
        <w:t>to be effective.</w:t>
      </w:r>
    </w:p>
    <w:p w14:paraId="2E8EFA17" w14:textId="038BAD77" w:rsidR="00FA4F31" w:rsidRPr="00E56B51" w:rsidRDefault="00FA4F31" w:rsidP="006536D3">
      <w:pPr>
        <w:pStyle w:val="BodyText"/>
      </w:pPr>
      <w:r w:rsidRPr="00E56B51">
        <w:lastRenderedPageBreak/>
        <w:t xml:space="preserve">In 2016, </w:t>
      </w:r>
      <w:r w:rsidR="00A110E0">
        <w:t>the Ministry for the Environment</w:t>
      </w:r>
      <w:r w:rsidR="00A110E0" w:rsidRPr="00E56B51">
        <w:t xml:space="preserve"> </w:t>
      </w:r>
      <w:r w:rsidRPr="00E56B51">
        <w:t xml:space="preserve">produced </w:t>
      </w:r>
      <w:hyperlink r:id="rId26" w:history="1">
        <w:r w:rsidRPr="00C72DF1">
          <w:rPr>
            <w:rStyle w:val="Hyperlink"/>
          </w:rPr>
          <w:t>a report on compliance, monitoring and enforcement by councils under the RMA</w:t>
        </w:r>
      </w:hyperlink>
      <w:r w:rsidRPr="00E56B51">
        <w:t>.</w:t>
      </w:r>
      <w:r w:rsidRPr="00E56B51" w:rsidDel="00C72DF1">
        <w:t xml:space="preserve"> </w:t>
      </w:r>
      <w:r w:rsidRPr="00E56B51">
        <w:t>This research found that</w:t>
      </w:r>
      <w:r w:rsidR="00F81E6C" w:rsidRPr="00E56B51">
        <w:t xml:space="preserve"> many</w:t>
      </w:r>
      <w:r w:rsidRPr="00E56B51" w:rsidDel="00F81E6C">
        <w:t xml:space="preserve"> </w:t>
      </w:r>
      <w:r w:rsidRPr="00E56B51">
        <w:t xml:space="preserve">councils and stakeholders </w:t>
      </w:r>
      <w:r w:rsidR="00A82B36" w:rsidRPr="00E56B51">
        <w:t>considered</w:t>
      </w:r>
      <w:r w:rsidR="00A55DD7">
        <w:t xml:space="preserve"> that</w:t>
      </w:r>
      <w:r w:rsidRPr="00E56B51">
        <w:t xml:space="preserve"> the infringement </w:t>
      </w:r>
      <w:r w:rsidR="00CC7F40">
        <w:t>fine</w:t>
      </w:r>
      <w:r w:rsidR="005B64EA" w:rsidRPr="00E56B51">
        <w:t xml:space="preserve">s set in the Regulations were </w:t>
      </w:r>
      <w:r w:rsidRPr="00E56B51">
        <w:t xml:space="preserve">too low. </w:t>
      </w:r>
      <w:r w:rsidR="0014466E">
        <w:t>It was</w:t>
      </w:r>
      <w:r w:rsidRPr="00E56B51">
        <w:t xml:space="preserve"> suggested that </w:t>
      </w:r>
      <w:r w:rsidR="00AB0F0A">
        <w:t>infringement fine</w:t>
      </w:r>
      <w:r w:rsidRPr="00E56B51">
        <w:t xml:space="preserve">s should be higher for companies – </w:t>
      </w:r>
      <w:r w:rsidR="00FA3D4A">
        <w:t>as occurs</w:t>
      </w:r>
      <w:r w:rsidRPr="00E56B51">
        <w:t xml:space="preserve"> with penalties </w:t>
      </w:r>
      <w:r w:rsidR="00AC006F">
        <w:t>in</w:t>
      </w:r>
      <w:r w:rsidRPr="00E56B51">
        <w:t xml:space="preserve"> prosecutions </w:t>
      </w:r>
      <w:r w:rsidR="00A55DD7">
        <w:rPr>
          <w:rFonts w:cs="Calibri"/>
        </w:rPr>
        <w:t>–</w:t>
      </w:r>
      <w:r w:rsidR="00A55DD7">
        <w:t xml:space="preserve"> </w:t>
      </w:r>
      <w:r w:rsidR="0014466E">
        <w:t>to</w:t>
      </w:r>
      <w:r w:rsidRPr="00E56B51">
        <w:t xml:space="preserve"> provide a more effective deterrent for companies. </w:t>
      </w:r>
    </w:p>
    <w:p w14:paraId="6181DC60" w14:textId="208A6934" w:rsidR="006B4ACE" w:rsidRPr="00E56B51" w:rsidRDefault="00FA4F31" w:rsidP="006536D3">
      <w:pPr>
        <w:pStyle w:val="BodyText"/>
      </w:pPr>
      <w:r w:rsidRPr="00E56B51">
        <w:t xml:space="preserve">The </w:t>
      </w:r>
      <w:r w:rsidR="00954B3A">
        <w:t xml:space="preserve">New Zealand </w:t>
      </w:r>
      <w:r w:rsidRPr="00E56B51">
        <w:t xml:space="preserve">Productivity Commission also noted in its </w:t>
      </w:r>
      <w:hyperlink r:id="rId27" w:history="1">
        <w:r w:rsidRPr="00A51F6C">
          <w:rPr>
            <w:rStyle w:val="Hyperlink"/>
          </w:rPr>
          <w:t>2013 report</w:t>
        </w:r>
      </w:hyperlink>
      <w:r w:rsidRPr="00E56B51">
        <w:rPr>
          <w:color w:val="183C47"/>
          <w:vertAlign w:val="superscript"/>
        </w:rPr>
        <w:footnoteReference w:id="3"/>
      </w:r>
      <w:r w:rsidRPr="00E56B51">
        <w:t xml:space="preserve"> that the “low level of fees that have not been reviewed for many years, are reducing the effectiveness of enforcement strategies”. For example, in th</w:t>
      </w:r>
      <w:r w:rsidR="00E9626A" w:rsidRPr="00E56B51">
        <w:t>at</w:t>
      </w:r>
      <w:r w:rsidRPr="00E56B51">
        <w:t xml:space="preserve"> report</w:t>
      </w:r>
      <w:r w:rsidR="00F63FCC">
        <w:t>,</w:t>
      </w:r>
      <w:r w:rsidRPr="00E56B51">
        <w:t xml:space="preserve"> Auckland Council notes that </w:t>
      </w:r>
      <w:r w:rsidR="00F1708A" w:rsidRPr="00E56B51">
        <w:t xml:space="preserve">an infringement notice for </w:t>
      </w:r>
      <w:r w:rsidRPr="00E56B51">
        <w:t xml:space="preserve">the breach of a </w:t>
      </w:r>
      <w:r w:rsidR="00D20E12" w:rsidRPr="00E56B51" w:rsidDel="00F17C90">
        <w:t>land</w:t>
      </w:r>
      <w:r w:rsidR="00F17C90">
        <w:t>-</w:t>
      </w:r>
      <w:r w:rsidR="00D20E12" w:rsidRPr="00E56B51">
        <w:t>use</w:t>
      </w:r>
      <w:r w:rsidR="00F1708A" w:rsidRPr="00E56B51">
        <w:t xml:space="preserve"> </w:t>
      </w:r>
      <w:r w:rsidRPr="00E56B51">
        <w:t xml:space="preserve">rule in a district plan </w:t>
      </w:r>
      <w:r w:rsidR="00F1708A" w:rsidRPr="00E56B51">
        <w:t xml:space="preserve">incurs </w:t>
      </w:r>
      <w:r w:rsidRPr="00E56B51">
        <w:t xml:space="preserve">a $300 </w:t>
      </w:r>
      <w:r w:rsidR="0014466E">
        <w:t>fine</w:t>
      </w:r>
      <w:r w:rsidRPr="00E56B51">
        <w:t>. They state</w:t>
      </w:r>
      <w:r w:rsidR="00B66C03" w:rsidRPr="00E56B51">
        <w:t>d</w:t>
      </w:r>
      <w:r w:rsidRPr="00E56B51">
        <w:t xml:space="preserve"> </w:t>
      </w:r>
      <w:r w:rsidR="00F63FCC">
        <w:t xml:space="preserve">that </w:t>
      </w:r>
      <w:r w:rsidRPr="00E56B51">
        <w:t xml:space="preserve">the cost of applying for a resource consent is usually </w:t>
      </w:r>
      <w:r w:rsidR="00E9626A" w:rsidRPr="00E56B51">
        <w:t>more than</w:t>
      </w:r>
      <w:r w:rsidRPr="00E56B51">
        <w:t xml:space="preserve"> ten times this amount. </w:t>
      </w:r>
      <w:r w:rsidRPr="00E56B51" w:rsidDel="00E9626A">
        <w:t>Therefore</w:t>
      </w:r>
      <w:r w:rsidR="00E9626A" w:rsidRPr="00E56B51">
        <w:t>,</w:t>
      </w:r>
      <w:r w:rsidRPr="00E56B51">
        <w:t xml:space="preserve"> they </w:t>
      </w:r>
      <w:r w:rsidR="00E9626A" w:rsidRPr="00E56B51">
        <w:t>considered</w:t>
      </w:r>
      <w:r w:rsidRPr="00E56B51">
        <w:t xml:space="preserve"> the deterrent effect </w:t>
      </w:r>
      <w:r w:rsidR="002045A1" w:rsidRPr="00E56B51">
        <w:t xml:space="preserve">of the current </w:t>
      </w:r>
      <w:r w:rsidR="00AB0F0A">
        <w:t>infringement fine</w:t>
      </w:r>
      <w:r w:rsidR="002045A1" w:rsidRPr="00E56B51">
        <w:t xml:space="preserve">s </w:t>
      </w:r>
      <w:r w:rsidRPr="00E56B51" w:rsidDel="00E9626A">
        <w:t>i</w:t>
      </w:r>
      <w:r w:rsidRPr="00E56B51">
        <w:t xml:space="preserve">s minimal and </w:t>
      </w:r>
      <w:r w:rsidR="002045A1" w:rsidRPr="00E56B51">
        <w:t xml:space="preserve">is not sufficient to deter non-compliant behaviour for </w:t>
      </w:r>
      <w:r w:rsidRPr="00E56B51">
        <w:t xml:space="preserve">some offenders. </w:t>
      </w:r>
    </w:p>
    <w:p w14:paraId="1C405159" w14:textId="4022806A" w:rsidR="007628E8" w:rsidRPr="00E56B51" w:rsidRDefault="004C047E" w:rsidP="006536D3">
      <w:pPr>
        <w:pStyle w:val="Heading3"/>
      </w:pPr>
      <w:r w:rsidRPr="00E56B51">
        <w:t xml:space="preserve">The </w:t>
      </w:r>
      <w:r w:rsidR="0014466E">
        <w:t>fines can</w:t>
      </w:r>
      <w:r w:rsidR="00720591">
        <w:t xml:space="preserve"> be higher under the RMA</w:t>
      </w:r>
    </w:p>
    <w:p w14:paraId="003ABFE8" w14:textId="73BA4835" w:rsidR="005A7AE0" w:rsidRPr="00E56B51" w:rsidRDefault="00A64E32" w:rsidP="006536D3">
      <w:pPr>
        <w:pStyle w:val="BodyText"/>
      </w:pPr>
      <w:r w:rsidRPr="00E56B51">
        <w:t>In the 2020 amendment</w:t>
      </w:r>
      <w:r w:rsidR="0074235A" w:rsidRPr="00E56B51">
        <w:t xml:space="preserve"> </w:t>
      </w:r>
      <w:r w:rsidR="00F9273D" w:rsidRPr="00E56B51">
        <w:t xml:space="preserve">to the </w:t>
      </w:r>
      <w:r w:rsidR="00B40469" w:rsidRPr="00E56B51">
        <w:t xml:space="preserve">Resource Management Act, </w:t>
      </w:r>
      <w:r w:rsidR="0074235A" w:rsidRPr="00E56B51">
        <w:t xml:space="preserve">Parliament </w:t>
      </w:r>
      <w:r w:rsidR="00B40469" w:rsidRPr="00E56B51">
        <w:t xml:space="preserve">increased the maximum </w:t>
      </w:r>
      <w:r w:rsidR="0014466E">
        <w:t>fines</w:t>
      </w:r>
      <w:r w:rsidR="0014466E" w:rsidRPr="00E56B51">
        <w:t xml:space="preserve"> </w:t>
      </w:r>
      <w:r w:rsidR="0074235A" w:rsidRPr="00E56B51">
        <w:t>that can be set for infringement notices</w:t>
      </w:r>
      <w:r w:rsidR="000F4AB0" w:rsidRPr="00E56B51">
        <w:t xml:space="preserve"> and introduced</w:t>
      </w:r>
      <w:r w:rsidR="00F538BD" w:rsidRPr="00E56B51">
        <w:t xml:space="preserve"> different </w:t>
      </w:r>
      <w:r w:rsidR="00BF27FC">
        <w:t xml:space="preserve">maximum </w:t>
      </w:r>
      <w:r w:rsidR="00CC7F40">
        <w:t>fine</w:t>
      </w:r>
      <w:r w:rsidR="00F538BD" w:rsidRPr="00E56B51">
        <w:t>s</w:t>
      </w:r>
      <w:r w:rsidR="00BF27FC">
        <w:t xml:space="preserve"> of $2000</w:t>
      </w:r>
      <w:r w:rsidR="00F538BD" w:rsidRPr="00E56B51">
        <w:t xml:space="preserve"> for individuals and </w:t>
      </w:r>
      <w:r w:rsidR="00C22A9D">
        <w:t xml:space="preserve">$4000 for </w:t>
      </w:r>
      <w:r w:rsidR="00F538BD" w:rsidRPr="00E56B51">
        <w:t>companies</w:t>
      </w:r>
      <w:r w:rsidR="00E206B9">
        <w:rPr>
          <w:rStyle w:val="FootnoteReference"/>
        </w:rPr>
        <w:footnoteReference w:id="4"/>
      </w:r>
      <w:r w:rsidR="00F538BD" w:rsidRPr="00E56B51">
        <w:t>.</w:t>
      </w:r>
      <w:r w:rsidR="006536D3" w:rsidRPr="00E56B51">
        <w:t xml:space="preserve"> </w:t>
      </w:r>
      <w:r w:rsidR="00C84F13" w:rsidRPr="00E56B51">
        <w:t xml:space="preserve">Currently, </w:t>
      </w:r>
      <w:r w:rsidR="00B52D94" w:rsidRPr="00E56B51">
        <w:t xml:space="preserve">the Regulations </w:t>
      </w:r>
      <w:r w:rsidR="00500FAB" w:rsidRPr="00E56B51">
        <w:t xml:space="preserve">do not include different </w:t>
      </w:r>
      <w:r w:rsidR="0014466E" w:rsidRPr="00E56B51">
        <w:t>f</w:t>
      </w:r>
      <w:r w:rsidR="0014466E">
        <w:t>ines</w:t>
      </w:r>
      <w:r w:rsidR="00500FAB" w:rsidRPr="00E56B51">
        <w:t xml:space="preserve"> for individuals and companies, and </w:t>
      </w:r>
      <w:r w:rsidR="00C84F13" w:rsidRPr="00E56B51">
        <w:t xml:space="preserve">the maximum </w:t>
      </w:r>
      <w:r w:rsidR="00AB0F0A">
        <w:t>infringement fine</w:t>
      </w:r>
      <w:r w:rsidR="00C84F13" w:rsidRPr="00E56B51">
        <w:t xml:space="preserve"> in the </w:t>
      </w:r>
      <w:r w:rsidR="00D53256">
        <w:t>current</w:t>
      </w:r>
      <w:r w:rsidR="00C84F13" w:rsidRPr="00E56B51">
        <w:t xml:space="preserve"> Regulations is</w:t>
      </w:r>
      <w:r w:rsidR="00643A47" w:rsidRPr="00E56B51">
        <w:t xml:space="preserve"> </w:t>
      </w:r>
      <w:r w:rsidR="00FC0CD5" w:rsidRPr="00E56B51">
        <w:t>much lower than the maximum f</w:t>
      </w:r>
      <w:r w:rsidR="0014466E">
        <w:t>ines</w:t>
      </w:r>
      <w:r w:rsidR="00FC0CD5" w:rsidRPr="00E56B51">
        <w:t xml:space="preserve"> that are </w:t>
      </w:r>
      <w:r w:rsidR="00121E56">
        <w:t xml:space="preserve">now </w:t>
      </w:r>
      <w:r w:rsidR="00FC0CD5" w:rsidRPr="00E56B51">
        <w:t xml:space="preserve">allowed by </w:t>
      </w:r>
      <w:r w:rsidR="00562631" w:rsidRPr="00E56B51">
        <w:t>the RMA</w:t>
      </w:r>
      <w:r w:rsidR="00FC0CD5" w:rsidRPr="00E56B51">
        <w:t>.</w:t>
      </w:r>
    </w:p>
    <w:p w14:paraId="1AD7692D" w14:textId="6131DA1F" w:rsidR="005F1F9B" w:rsidRPr="00E56B51" w:rsidRDefault="00DD551A" w:rsidP="006536D3">
      <w:pPr>
        <w:pStyle w:val="Heading3"/>
      </w:pPr>
      <w:r w:rsidRPr="00E56B51">
        <w:t>The</w:t>
      </w:r>
      <w:r w:rsidR="00C15F5D" w:rsidRPr="00E56B51">
        <w:t xml:space="preserve"> </w:t>
      </w:r>
      <w:r w:rsidR="00A64E32" w:rsidRPr="00E56B51">
        <w:t>f</w:t>
      </w:r>
      <w:r w:rsidR="0014466E">
        <w:t>in</w:t>
      </w:r>
      <w:r w:rsidR="00344E5C">
        <w:t>e</w:t>
      </w:r>
      <w:r w:rsidR="00A64E32" w:rsidRPr="00E56B51">
        <w:t>s</w:t>
      </w:r>
      <w:r w:rsidR="002047AD" w:rsidRPr="00E56B51">
        <w:t xml:space="preserve"> are </w:t>
      </w:r>
      <w:r w:rsidRPr="00E56B51">
        <w:t>inconsistent</w:t>
      </w:r>
    </w:p>
    <w:p w14:paraId="579558E2" w14:textId="498C9127" w:rsidR="00FC0CD5" w:rsidRPr="00E56B51" w:rsidRDefault="001618D6" w:rsidP="005A669A">
      <w:pPr>
        <w:pStyle w:val="BodyText"/>
      </w:pPr>
      <w:r w:rsidRPr="00E56B51">
        <w:t>Currently</w:t>
      </w:r>
      <w:r w:rsidR="00F008A8">
        <w:t>,</w:t>
      </w:r>
      <w:r w:rsidRPr="00E56B51">
        <w:t xml:space="preserve"> the regulations</w:t>
      </w:r>
      <w:r w:rsidR="007B2165" w:rsidRPr="00E56B51">
        <w:t xml:space="preserve"> prescribe </w:t>
      </w:r>
      <w:r w:rsidR="00CC6319" w:rsidRPr="00E56B51">
        <w:t>one f</w:t>
      </w:r>
      <w:r w:rsidR="0014466E">
        <w:t>ine</w:t>
      </w:r>
      <w:r w:rsidR="00CC6319" w:rsidRPr="00E56B51">
        <w:t xml:space="preserve"> for contraventions of land</w:t>
      </w:r>
      <w:r w:rsidR="00F17C90">
        <w:t>-</w:t>
      </w:r>
      <w:r w:rsidR="00CC6319" w:rsidRPr="00E56B51">
        <w:t>use rules</w:t>
      </w:r>
      <w:r w:rsidR="00E549AA" w:rsidRPr="00E56B51">
        <w:t>, irrespective of the type of land</w:t>
      </w:r>
      <w:r w:rsidR="00F17C90">
        <w:t>-</w:t>
      </w:r>
      <w:r w:rsidR="00E549AA" w:rsidRPr="00E56B51">
        <w:t>use ru</w:t>
      </w:r>
      <w:r w:rsidR="00E549AA" w:rsidRPr="005A669A">
        <w:t xml:space="preserve">le </w:t>
      </w:r>
      <w:r w:rsidR="0017693F" w:rsidRPr="005A669A">
        <w:t>being contravened.</w:t>
      </w:r>
      <w:r w:rsidR="006536D3" w:rsidRPr="005A669A">
        <w:t xml:space="preserve"> </w:t>
      </w:r>
      <w:r w:rsidR="0015741D" w:rsidRPr="005A669A">
        <w:t xml:space="preserve">However, </w:t>
      </w:r>
      <w:r w:rsidR="008B037C" w:rsidRPr="005A669A">
        <w:t xml:space="preserve">since the Regulations were introduced in 1999, </w:t>
      </w:r>
      <w:r w:rsidR="00883203" w:rsidRPr="005A669A">
        <w:t xml:space="preserve">regional </w:t>
      </w:r>
      <w:r w:rsidR="00883203" w:rsidRPr="005A669A" w:rsidDel="00F17C90">
        <w:t>land</w:t>
      </w:r>
      <w:r w:rsidR="00F17C90" w:rsidRPr="005A669A">
        <w:t>-</w:t>
      </w:r>
      <w:r w:rsidR="00883203" w:rsidRPr="005A669A">
        <w:t>use rules</w:t>
      </w:r>
      <w:r w:rsidR="003A23FD" w:rsidRPr="005A669A">
        <w:t xml:space="preserve"> for </w:t>
      </w:r>
      <w:r w:rsidR="00BA55AF" w:rsidRPr="005A669A">
        <w:t xml:space="preserve">improving water quality </w:t>
      </w:r>
      <w:r w:rsidR="0014466E">
        <w:t xml:space="preserve">have been introduced by some councils and </w:t>
      </w:r>
      <w:r w:rsidR="00BA55AF" w:rsidRPr="005A669A">
        <w:t xml:space="preserve">the </w:t>
      </w:r>
      <w:r w:rsidR="005A669A" w:rsidRPr="00C22442">
        <w:t>Resource Management (National Environmental Standards for Freshwater) Regulations 2020</w:t>
      </w:r>
      <w:r w:rsidR="00BA55AF" w:rsidRPr="005A669A">
        <w:t>.</w:t>
      </w:r>
      <w:r w:rsidR="006536D3" w:rsidRPr="005A669A">
        <w:t xml:space="preserve"> </w:t>
      </w:r>
      <w:r w:rsidR="008B57E4">
        <w:t>T</w:t>
      </w:r>
      <w:r w:rsidR="00885C6B" w:rsidRPr="005A669A">
        <w:t>h</w:t>
      </w:r>
      <w:r w:rsidR="00AE3391" w:rsidRPr="005A669A">
        <w:t xml:space="preserve">e </w:t>
      </w:r>
      <w:r w:rsidR="00CC7F40">
        <w:t>fine</w:t>
      </w:r>
      <w:r w:rsidR="00AE3391" w:rsidRPr="005A669A">
        <w:t xml:space="preserve"> for </w:t>
      </w:r>
      <w:r w:rsidR="00BC5975" w:rsidRPr="005A669A">
        <w:t xml:space="preserve">contravening </w:t>
      </w:r>
      <w:r w:rsidR="00AE3391" w:rsidRPr="005A669A">
        <w:t>a land</w:t>
      </w:r>
      <w:r w:rsidR="00F17C90" w:rsidRPr="005A669A">
        <w:t>-</w:t>
      </w:r>
      <w:r w:rsidR="00AE3391" w:rsidRPr="005A669A">
        <w:t>use rule</w:t>
      </w:r>
      <w:r w:rsidR="00202A02" w:rsidRPr="005A669A">
        <w:t xml:space="preserve"> </w:t>
      </w:r>
      <w:r w:rsidR="002A7232" w:rsidRPr="005A669A">
        <w:t xml:space="preserve">developed </w:t>
      </w:r>
      <w:r w:rsidR="00880CBB" w:rsidRPr="005A669A">
        <w:t xml:space="preserve">to </w:t>
      </w:r>
      <w:r w:rsidR="009B27AE" w:rsidRPr="005A669A">
        <w:t xml:space="preserve">improve </w:t>
      </w:r>
      <w:r w:rsidR="00774156" w:rsidRPr="005A669A">
        <w:t xml:space="preserve">or protect the </w:t>
      </w:r>
      <w:r w:rsidR="00880CBB" w:rsidRPr="005A669A">
        <w:t xml:space="preserve">water quality </w:t>
      </w:r>
      <w:r w:rsidR="009B27AE" w:rsidRPr="005A669A">
        <w:t>in a</w:t>
      </w:r>
      <w:r w:rsidR="009B27AE" w:rsidRPr="00E56B51">
        <w:t xml:space="preserve"> waterway </w:t>
      </w:r>
      <w:r w:rsidR="004245BB" w:rsidRPr="00E56B51">
        <w:t>is</w:t>
      </w:r>
      <w:r w:rsidR="00F01B3A" w:rsidRPr="00E56B51">
        <w:t xml:space="preserve"> much lower </w:t>
      </w:r>
      <w:r w:rsidR="00880CBB" w:rsidRPr="00E56B51">
        <w:t xml:space="preserve">than the </w:t>
      </w:r>
      <w:r w:rsidR="00CC7F40">
        <w:t>fine</w:t>
      </w:r>
      <w:r w:rsidR="00880CBB" w:rsidRPr="00E56B51">
        <w:t xml:space="preserve"> for</w:t>
      </w:r>
      <w:r w:rsidR="009412F2" w:rsidRPr="00E56B51">
        <w:t xml:space="preserve"> discharging contaminants directly into the </w:t>
      </w:r>
      <w:r w:rsidR="009B27AE" w:rsidRPr="00E56B51">
        <w:t>same waterway.</w:t>
      </w:r>
      <w:r w:rsidR="006536D3" w:rsidRPr="00E56B51">
        <w:t xml:space="preserve"> </w:t>
      </w:r>
    </w:p>
    <w:p w14:paraId="4907EF2D" w14:textId="477DE7ED" w:rsidR="004D4247" w:rsidRPr="00E56B51" w:rsidRDefault="00FB51E0" w:rsidP="006536D3">
      <w:pPr>
        <w:pStyle w:val="BodyText"/>
      </w:pPr>
      <w:r>
        <w:t>T</w:t>
      </w:r>
      <w:r w:rsidR="004D4247" w:rsidRPr="00E56B51">
        <w:t xml:space="preserve">he </w:t>
      </w:r>
      <w:r w:rsidR="0014466E">
        <w:t>fine</w:t>
      </w:r>
      <w:r w:rsidR="00DD1778" w:rsidRPr="00E56B51">
        <w:t xml:space="preserve"> for breaching an abatement notice is currently set at </w:t>
      </w:r>
      <w:r>
        <w:t>75</w:t>
      </w:r>
      <w:r w:rsidR="006C106A">
        <w:t xml:space="preserve"> per cent</w:t>
      </w:r>
      <w:r>
        <w:t xml:space="preserve"> of </w:t>
      </w:r>
      <w:r w:rsidR="00DD1778" w:rsidRPr="00E56B51">
        <w:t xml:space="preserve">the </w:t>
      </w:r>
      <w:r>
        <w:t xml:space="preserve">previous </w:t>
      </w:r>
      <w:r w:rsidR="00DD1778" w:rsidRPr="00E56B51">
        <w:t>maximum</w:t>
      </w:r>
      <w:r w:rsidR="00FF523F" w:rsidRPr="00E56B51">
        <w:t xml:space="preserve"> value.</w:t>
      </w:r>
      <w:r w:rsidR="00986219">
        <w:t xml:space="preserve"> </w:t>
      </w:r>
      <w:r w:rsidR="00A422C0">
        <w:t>This is inconsistent with the significance of the offence, as breaching a</w:t>
      </w:r>
      <w:r w:rsidR="00D64A59">
        <w:t xml:space="preserve"> formal notice from an enforcement officer </w:t>
      </w:r>
      <w:r w:rsidR="0075243D">
        <w:t xml:space="preserve">can be considered deliberate, </w:t>
      </w:r>
      <w:r w:rsidR="00550B8F">
        <w:t xml:space="preserve">and deliberateness makes an offence more serious, </w:t>
      </w:r>
      <w:r w:rsidR="000520F0">
        <w:t xml:space="preserve">which </w:t>
      </w:r>
      <w:r w:rsidR="00550B8F">
        <w:t>warrant</w:t>
      </w:r>
      <w:r w:rsidR="000520F0">
        <w:t>s</w:t>
      </w:r>
      <w:r w:rsidR="00550B8F">
        <w:t xml:space="preserve"> a higher fine.</w:t>
      </w:r>
    </w:p>
    <w:p w14:paraId="18020F3D" w14:textId="4EB6CEEA" w:rsidR="00340435" w:rsidRPr="00E56B51" w:rsidRDefault="00340435" w:rsidP="006536D3">
      <w:pPr>
        <w:pStyle w:val="Heading2"/>
      </w:pPr>
      <w:bookmarkStart w:id="6" w:name="_Toc126236598"/>
      <w:r w:rsidRPr="00E56B51">
        <w:t xml:space="preserve">What </w:t>
      </w:r>
      <w:r w:rsidR="00ED4938">
        <w:t>need</w:t>
      </w:r>
      <w:r w:rsidR="00360C52">
        <w:t>s</w:t>
      </w:r>
      <w:r w:rsidR="00ED4938">
        <w:t xml:space="preserve"> to be done</w:t>
      </w:r>
      <w:r w:rsidRPr="00E56B51">
        <w:t>?</w:t>
      </w:r>
      <w:bookmarkEnd w:id="6"/>
    </w:p>
    <w:p w14:paraId="7049CA0C" w14:textId="5D44564F" w:rsidR="003F75D4" w:rsidRPr="00B11017" w:rsidRDefault="003F19A7" w:rsidP="00B11017">
      <w:pPr>
        <w:pStyle w:val="BodyText"/>
      </w:pPr>
      <w:r w:rsidRPr="00B11017">
        <w:t xml:space="preserve">The </w:t>
      </w:r>
      <w:r w:rsidR="00A25BE9" w:rsidRPr="00B11017">
        <w:t>Regulations</w:t>
      </w:r>
      <w:r w:rsidR="00525039" w:rsidRPr="00B11017">
        <w:t xml:space="preserve"> are</w:t>
      </w:r>
      <w:r w:rsidRPr="00B11017">
        <w:t xml:space="preserve"> out of date, </w:t>
      </w:r>
      <w:r w:rsidR="00A25BE9" w:rsidRPr="00B11017">
        <w:t xml:space="preserve">and </w:t>
      </w:r>
      <w:r w:rsidR="00AB0F0A" w:rsidRPr="00B11017">
        <w:t>infringement fine</w:t>
      </w:r>
      <w:r w:rsidR="00A25BE9" w:rsidRPr="00B11017">
        <w:t>s are too low to be an</w:t>
      </w:r>
      <w:r w:rsidR="0054751C" w:rsidRPr="00B11017">
        <w:t xml:space="preserve"> </w:t>
      </w:r>
      <w:r w:rsidR="00E9559C" w:rsidRPr="00B11017">
        <w:t>effective</w:t>
      </w:r>
      <w:r w:rsidR="00043286" w:rsidRPr="00B11017">
        <w:t xml:space="preserve"> </w:t>
      </w:r>
      <w:r w:rsidR="000E21CE" w:rsidRPr="00B11017">
        <w:t>penalty for non-compliance</w:t>
      </w:r>
      <w:r w:rsidR="0054751C" w:rsidRPr="00B11017">
        <w:t xml:space="preserve">. This means </w:t>
      </w:r>
      <w:r w:rsidR="001D4C42" w:rsidRPr="00B11017">
        <w:t>council use of infringement notices are less</w:t>
      </w:r>
      <w:r w:rsidR="00A2131E" w:rsidRPr="00B11017">
        <w:t xml:space="preserve"> effective at </w:t>
      </w:r>
      <w:r w:rsidR="00E9559C" w:rsidRPr="00B11017">
        <w:t xml:space="preserve">deterring </w:t>
      </w:r>
      <w:r w:rsidR="00043286" w:rsidRPr="00B11017">
        <w:t xml:space="preserve">environmental </w:t>
      </w:r>
      <w:r w:rsidR="00757B7A" w:rsidRPr="00B11017">
        <w:t>non-</w:t>
      </w:r>
      <w:r w:rsidR="00043286" w:rsidRPr="00B11017">
        <w:t>compliance</w:t>
      </w:r>
      <w:r w:rsidR="001D4C42" w:rsidRPr="00B11017">
        <w:t xml:space="preserve"> and reducing environmental harm</w:t>
      </w:r>
      <w:r w:rsidR="00043286" w:rsidRPr="00B11017">
        <w:t xml:space="preserve">. </w:t>
      </w:r>
    </w:p>
    <w:p w14:paraId="136529FB" w14:textId="546024C4" w:rsidR="00340435" w:rsidRPr="00B11017" w:rsidRDefault="00C73162" w:rsidP="00B11017">
      <w:pPr>
        <w:pStyle w:val="BodyText"/>
      </w:pPr>
      <w:r w:rsidRPr="00B11017">
        <w:lastRenderedPageBreak/>
        <w:t>The</w:t>
      </w:r>
      <w:r w:rsidR="00ED4938" w:rsidRPr="00B11017">
        <w:t xml:space="preserve"> Regulations need to be reviewed to </w:t>
      </w:r>
      <w:r w:rsidR="00BA6B6A" w:rsidRPr="00B11017">
        <w:t xml:space="preserve">ensure </w:t>
      </w:r>
      <w:r w:rsidR="00AB0F0A" w:rsidRPr="00B11017">
        <w:t>infringement fine</w:t>
      </w:r>
      <w:r w:rsidR="00525039" w:rsidRPr="00B11017">
        <w:t xml:space="preserve">s </w:t>
      </w:r>
      <w:r w:rsidR="00BA6B6A" w:rsidRPr="00B11017">
        <w:t xml:space="preserve">are </w:t>
      </w:r>
      <w:r w:rsidRPr="00B11017">
        <w:t>fit for purpose, consistent, provide an appropriate level of deterrence</w:t>
      </w:r>
      <w:r w:rsidR="00BA6B6A" w:rsidRPr="00B11017">
        <w:t xml:space="preserve"> </w:t>
      </w:r>
      <w:r w:rsidR="00F2323C" w:rsidRPr="00B11017">
        <w:t xml:space="preserve">and </w:t>
      </w:r>
      <w:r w:rsidR="00EB773D" w:rsidRPr="00B11017">
        <w:t xml:space="preserve">are </w:t>
      </w:r>
      <w:r w:rsidR="00F2323C" w:rsidRPr="00B11017">
        <w:t xml:space="preserve">aligned with the empowering sections of the </w:t>
      </w:r>
      <w:r w:rsidR="00EB773D" w:rsidRPr="00B11017">
        <w:t>RMA.</w:t>
      </w:r>
    </w:p>
    <w:p w14:paraId="22B856D4" w14:textId="2ADB2AED" w:rsidR="004F47AE" w:rsidRPr="00E56B51" w:rsidRDefault="004F47AE" w:rsidP="006536D3">
      <w:pPr>
        <w:pStyle w:val="Heading2"/>
      </w:pPr>
      <w:bookmarkStart w:id="7" w:name="_Toc126236599"/>
      <w:r w:rsidRPr="00E56B51">
        <w:t>Scope</w:t>
      </w:r>
      <w:bookmarkEnd w:id="7"/>
    </w:p>
    <w:p w14:paraId="76DD3C6D" w14:textId="563064C7" w:rsidR="00ED4938" w:rsidRPr="00B11017" w:rsidRDefault="00B96A07" w:rsidP="00B11017">
      <w:pPr>
        <w:pStyle w:val="BodyText"/>
      </w:pPr>
      <w:r w:rsidRPr="00B11017">
        <w:t>T</w:t>
      </w:r>
      <w:r w:rsidR="001C54C2" w:rsidRPr="00B11017">
        <w:t xml:space="preserve">he </w:t>
      </w:r>
      <w:r w:rsidR="00FF644D" w:rsidRPr="00B11017">
        <w:t xml:space="preserve">maximum </w:t>
      </w:r>
      <w:r w:rsidR="00AB0F0A" w:rsidRPr="00B11017">
        <w:t>infringement f</w:t>
      </w:r>
      <w:r w:rsidR="00BE395D" w:rsidRPr="00B11017">
        <w:t>ines</w:t>
      </w:r>
      <w:r w:rsidR="004B61DC" w:rsidRPr="00B11017">
        <w:t xml:space="preserve"> </w:t>
      </w:r>
      <w:r w:rsidR="00AC16A8" w:rsidRPr="00B11017">
        <w:t>are</w:t>
      </w:r>
      <w:r w:rsidR="004B61DC" w:rsidRPr="00B11017">
        <w:t xml:space="preserve"> </w:t>
      </w:r>
      <w:r w:rsidRPr="00B11017">
        <w:t xml:space="preserve">set in </w:t>
      </w:r>
      <w:r w:rsidR="007143B5" w:rsidRPr="00B11017">
        <w:t>the RMA.</w:t>
      </w:r>
      <w:r w:rsidR="006536D3" w:rsidRPr="00B11017">
        <w:t xml:space="preserve"> </w:t>
      </w:r>
      <w:r w:rsidR="007143B5" w:rsidRPr="00B11017">
        <w:t xml:space="preserve">The recent decision by </w:t>
      </w:r>
      <w:r w:rsidR="004553B9" w:rsidRPr="00B11017">
        <w:t xml:space="preserve">Parliament to </w:t>
      </w:r>
      <w:r w:rsidR="00081215" w:rsidRPr="00B11017">
        <w:t>increase</w:t>
      </w:r>
      <w:r w:rsidR="004553B9" w:rsidRPr="00B11017">
        <w:t xml:space="preserve"> the maximum </w:t>
      </w:r>
      <w:r w:rsidR="0088707D" w:rsidRPr="00B11017">
        <w:t xml:space="preserve">infringement </w:t>
      </w:r>
      <w:r w:rsidR="00CC7F40" w:rsidRPr="00B11017">
        <w:t>fine</w:t>
      </w:r>
      <w:r w:rsidR="004553B9" w:rsidRPr="00B11017">
        <w:t>s</w:t>
      </w:r>
      <w:r w:rsidR="009956A5" w:rsidRPr="00B11017">
        <w:t xml:space="preserve"> was </w:t>
      </w:r>
      <w:r w:rsidR="0088707D" w:rsidRPr="00B11017">
        <w:t xml:space="preserve">made </w:t>
      </w:r>
      <w:r w:rsidR="009956A5" w:rsidRPr="00B11017">
        <w:t xml:space="preserve">on the </w:t>
      </w:r>
      <w:r w:rsidR="0088707D" w:rsidRPr="00B11017">
        <w:t xml:space="preserve">expectation that </w:t>
      </w:r>
      <w:r w:rsidR="00BA2DFB" w:rsidRPr="00B11017">
        <w:t>a review of the Regulations</w:t>
      </w:r>
      <w:r w:rsidR="00117A3C" w:rsidRPr="00B11017">
        <w:t>’</w:t>
      </w:r>
      <w:r w:rsidR="00B427F5" w:rsidRPr="00B11017">
        <w:t xml:space="preserve"> infringement </w:t>
      </w:r>
      <w:r w:rsidR="00CC7F40" w:rsidRPr="00B11017">
        <w:t>fine</w:t>
      </w:r>
      <w:r w:rsidR="00B427F5" w:rsidRPr="00B11017">
        <w:t>s</w:t>
      </w:r>
      <w:r w:rsidR="003D3CCA" w:rsidRPr="00B11017">
        <w:t xml:space="preserve"> would follow.</w:t>
      </w:r>
      <w:r w:rsidR="006536D3" w:rsidRPr="00B11017">
        <w:t xml:space="preserve"> </w:t>
      </w:r>
    </w:p>
    <w:p w14:paraId="2AC1937C" w14:textId="78BD4F01" w:rsidR="00ED4938" w:rsidRPr="00B11017" w:rsidRDefault="003D3CCA" w:rsidP="00B11017">
      <w:pPr>
        <w:pStyle w:val="BodyText"/>
      </w:pPr>
      <w:r w:rsidRPr="00B11017">
        <w:t>Th</w:t>
      </w:r>
      <w:r w:rsidR="00751CD8" w:rsidRPr="00B11017">
        <w:t xml:space="preserve">e </w:t>
      </w:r>
      <w:r w:rsidR="00986A7C" w:rsidRPr="00B11017">
        <w:t>2020 RMA</w:t>
      </w:r>
      <w:r w:rsidR="001B1B9D" w:rsidRPr="00B11017">
        <w:t xml:space="preserve"> </w:t>
      </w:r>
      <w:r w:rsidR="00FC2A45" w:rsidRPr="00B11017">
        <w:t>amendments</w:t>
      </w:r>
      <w:r w:rsidR="000262F3" w:rsidRPr="00B11017">
        <w:t xml:space="preserve"> limit the scope of this review</w:t>
      </w:r>
      <w:r w:rsidR="001A5C89" w:rsidRPr="00B11017">
        <w:t xml:space="preserve">, </w:t>
      </w:r>
      <w:r w:rsidR="00986A7C" w:rsidRPr="00B11017">
        <w:t xml:space="preserve">as well as </w:t>
      </w:r>
      <w:r w:rsidR="00503135" w:rsidRPr="00B11017">
        <w:t xml:space="preserve">the options </w:t>
      </w:r>
      <w:r w:rsidR="00986A7C" w:rsidRPr="00B11017">
        <w:t>this review may consider</w:t>
      </w:r>
      <w:r w:rsidR="00FC2A45" w:rsidRPr="00B11017">
        <w:t>.</w:t>
      </w:r>
      <w:r w:rsidR="006536D3" w:rsidRPr="00B11017">
        <w:t xml:space="preserve"> </w:t>
      </w:r>
      <w:r w:rsidR="00FC2A45" w:rsidRPr="00B11017">
        <w:t>T</w:t>
      </w:r>
      <w:r w:rsidR="00D40C6A" w:rsidRPr="00B11017">
        <w:t xml:space="preserve">he </w:t>
      </w:r>
      <w:r w:rsidR="0094438F" w:rsidRPr="00B11017">
        <w:t xml:space="preserve">infringement </w:t>
      </w:r>
      <w:r w:rsidR="008C0376" w:rsidRPr="00B11017">
        <w:t>fine</w:t>
      </w:r>
      <w:r w:rsidR="00CC7F40" w:rsidRPr="00B11017">
        <w:t>s</w:t>
      </w:r>
      <w:r w:rsidR="0094438F" w:rsidRPr="00B11017">
        <w:t xml:space="preserve"> </w:t>
      </w:r>
      <w:r w:rsidR="00D40C6A" w:rsidRPr="00B11017">
        <w:t>cannot be increased beyond</w:t>
      </w:r>
      <w:r w:rsidR="00ED4938" w:rsidRPr="00B11017">
        <w:t xml:space="preserve"> </w:t>
      </w:r>
      <w:r w:rsidR="005533A6" w:rsidRPr="00B11017">
        <w:t xml:space="preserve">the statutory maximum of </w:t>
      </w:r>
      <w:r w:rsidR="00ED4938" w:rsidRPr="00B11017">
        <w:t xml:space="preserve">$2000 for </w:t>
      </w:r>
      <w:r w:rsidR="00BE395D" w:rsidRPr="00B11017">
        <w:t>individuals</w:t>
      </w:r>
      <w:r w:rsidR="00ED4938" w:rsidRPr="00B11017">
        <w:t xml:space="preserve"> and $4000 for </w:t>
      </w:r>
      <w:r w:rsidR="00BE395D" w:rsidRPr="00B11017">
        <w:t>companies</w:t>
      </w:r>
      <w:r w:rsidR="008F2DDB" w:rsidRPr="00B11017">
        <w:t>.</w:t>
      </w:r>
    </w:p>
    <w:p w14:paraId="075C2CA3" w14:textId="2B3E5D4E" w:rsidR="00536704" w:rsidRPr="00B11017" w:rsidRDefault="008F2DDB" w:rsidP="00B11017">
      <w:pPr>
        <w:pStyle w:val="BodyText"/>
      </w:pPr>
      <w:r w:rsidRPr="00B11017">
        <w:t xml:space="preserve">The scope of </w:t>
      </w:r>
      <w:r w:rsidR="006A4DE2" w:rsidRPr="00B11017">
        <w:t xml:space="preserve">potential change in the </w:t>
      </w:r>
      <w:r w:rsidR="00CC7F40" w:rsidRPr="00B11017">
        <w:t>fine</w:t>
      </w:r>
      <w:r w:rsidR="006A4DE2" w:rsidRPr="00B11017">
        <w:t>s therefore ranges between making no change, and an increase to the maximum amount allowed in legislation.</w:t>
      </w:r>
      <w:r w:rsidR="002F5A2B" w:rsidRPr="00B11017">
        <w:t xml:space="preserve"> </w:t>
      </w:r>
    </w:p>
    <w:p w14:paraId="2361C6EB" w14:textId="77777777" w:rsidR="000630BA" w:rsidRDefault="000630BA" w:rsidP="000630BA">
      <w:pPr>
        <w:pStyle w:val="Heading2"/>
      </w:pPr>
      <w:bookmarkStart w:id="8" w:name="_Toc126236600"/>
      <w:r>
        <w:t>Resource Management Reform</w:t>
      </w:r>
      <w:bookmarkEnd w:id="8"/>
    </w:p>
    <w:p w14:paraId="7CFA770D" w14:textId="087DCA59" w:rsidR="00AC0F18" w:rsidRPr="00B11017" w:rsidRDefault="00FB2F3C" w:rsidP="00B11017">
      <w:pPr>
        <w:pStyle w:val="BodyText"/>
      </w:pPr>
      <w:r w:rsidRPr="00B11017">
        <w:t>The Regulations</w:t>
      </w:r>
      <w:r w:rsidR="008E38EC" w:rsidRPr="00B11017">
        <w:t xml:space="preserve"> </w:t>
      </w:r>
      <w:r w:rsidRPr="00B11017">
        <w:t xml:space="preserve">will be transitioned </w:t>
      </w:r>
      <w:r w:rsidR="008E38EC" w:rsidRPr="00B11017">
        <w:t xml:space="preserve">to be regulations under </w:t>
      </w:r>
      <w:r w:rsidRPr="00B11017">
        <w:t>the new Natural and Built Environment Act</w:t>
      </w:r>
      <w:r w:rsidR="00DD1767" w:rsidRPr="00B11017">
        <w:t xml:space="preserve"> (NBA)</w:t>
      </w:r>
      <w:r w:rsidR="008E38EC" w:rsidRPr="00B11017">
        <w:t xml:space="preserve">, which is planned to replace the RMA. </w:t>
      </w:r>
      <w:r w:rsidR="000630BA" w:rsidRPr="00B11017">
        <w:t>Any chan</w:t>
      </w:r>
      <w:r w:rsidR="00EB128F" w:rsidRPr="00B11017">
        <w:t>g</w:t>
      </w:r>
      <w:r w:rsidR="000630BA" w:rsidRPr="00B11017">
        <w:t xml:space="preserve">es that are made to the </w:t>
      </w:r>
      <w:r w:rsidR="00FD721A" w:rsidRPr="00B11017">
        <w:t>Regulations</w:t>
      </w:r>
      <w:r w:rsidR="00B37AF0" w:rsidRPr="00B11017">
        <w:t xml:space="preserve"> </w:t>
      </w:r>
      <w:r w:rsidR="00C4212E" w:rsidRPr="00B11017">
        <w:t xml:space="preserve">will </w:t>
      </w:r>
      <w:r w:rsidR="008E38EC" w:rsidRPr="00B11017">
        <w:t>have effect under the new legislation.</w:t>
      </w:r>
    </w:p>
    <w:p w14:paraId="71D306A7" w14:textId="118CD06D" w:rsidR="00B96DBD" w:rsidRPr="00E56B51" w:rsidRDefault="00DD1767" w:rsidP="00B11017">
      <w:pPr>
        <w:pStyle w:val="BodyText"/>
      </w:pPr>
      <w:r w:rsidRPr="00B11017">
        <w:t xml:space="preserve">There is potential that the NBA could include new offences </w:t>
      </w:r>
      <w:r w:rsidR="00475320" w:rsidRPr="00B11017">
        <w:t>that are suitable to be prescribed as infringement offences. If so, these new infringement offences, and associated fines</w:t>
      </w:r>
      <w:r w:rsidR="008B5169" w:rsidRPr="00B11017">
        <w:t xml:space="preserve">, could be introduced through transitional provisions, or </w:t>
      </w:r>
      <w:r w:rsidR="009C6D53" w:rsidRPr="00B11017">
        <w:t>through future amendments to the Regulations.</w:t>
      </w:r>
      <w:r w:rsidR="00B96DBD" w:rsidRPr="00E56B51">
        <w:br w:type="page"/>
      </w:r>
    </w:p>
    <w:p w14:paraId="28D2337D" w14:textId="75C2233A" w:rsidR="00FA4F31" w:rsidRPr="00E56B51" w:rsidRDefault="00FA4F31" w:rsidP="00CE3E48">
      <w:pPr>
        <w:pStyle w:val="Heading1"/>
      </w:pPr>
      <w:bookmarkStart w:id="9" w:name="_Section_2:_Proposed"/>
      <w:bookmarkStart w:id="10" w:name="_Toc126236601"/>
      <w:bookmarkEnd w:id="9"/>
      <w:r w:rsidRPr="00E56B51">
        <w:lastRenderedPageBreak/>
        <w:t xml:space="preserve">Section </w:t>
      </w:r>
      <w:r w:rsidR="00282BEE" w:rsidRPr="00E56B51">
        <w:t>2</w:t>
      </w:r>
      <w:r w:rsidRPr="00E56B51">
        <w:t>: Proposed policy options</w:t>
      </w:r>
      <w:bookmarkEnd w:id="10"/>
    </w:p>
    <w:p w14:paraId="6ECEDB63" w14:textId="6E27788A" w:rsidR="00FA4F31" w:rsidRPr="00E56B51" w:rsidRDefault="00FA4F31" w:rsidP="00CE3E48">
      <w:pPr>
        <w:pStyle w:val="Tableheading"/>
      </w:pPr>
      <w:bookmarkStart w:id="11" w:name="_Toc126236614"/>
      <w:r w:rsidRPr="00E56B51">
        <w:t xml:space="preserve">Table </w:t>
      </w:r>
      <w:r w:rsidRPr="00E56B51">
        <w:fldChar w:fldCharType="begin"/>
      </w:r>
      <w:r w:rsidRPr="00E56B51">
        <w:instrText>SEQ Table \* ARABIC</w:instrText>
      </w:r>
      <w:r w:rsidRPr="00E56B51">
        <w:fldChar w:fldCharType="separate"/>
      </w:r>
      <w:r w:rsidR="00544BA2">
        <w:rPr>
          <w:noProof/>
        </w:rPr>
        <w:t>1</w:t>
      </w:r>
      <w:r w:rsidRPr="00E56B51">
        <w:fldChar w:fldCharType="end"/>
      </w:r>
      <w:r w:rsidRPr="00E56B51">
        <w:t xml:space="preserve">: </w:t>
      </w:r>
      <w:r w:rsidR="00CE3E48" w:rsidRPr="00E56B51">
        <w:tab/>
      </w:r>
      <w:r w:rsidRPr="00E56B51">
        <w:t>Outline of the proposed options</w:t>
      </w:r>
      <w:bookmarkEnd w:id="11"/>
    </w:p>
    <w:tbl>
      <w:tblPr>
        <w:tblStyle w:val="TableGrid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560"/>
        <w:gridCol w:w="6945"/>
      </w:tblGrid>
      <w:tr w:rsidR="00CE3E48" w:rsidRPr="00E56B51" w14:paraId="48CFEE5E" w14:textId="77777777" w:rsidTr="00F313B1">
        <w:trPr>
          <w:tblHeader/>
        </w:trPr>
        <w:tc>
          <w:tcPr>
            <w:tcW w:w="1560" w:type="dxa"/>
            <w:shd w:val="clear" w:color="auto" w:fill="1B556B" w:themeFill="text2"/>
          </w:tcPr>
          <w:p w14:paraId="10C34C98" w14:textId="6A8D2399" w:rsidR="00FA4F31" w:rsidRPr="00E56B51" w:rsidRDefault="00FA4F31" w:rsidP="00CE3E48">
            <w:pPr>
              <w:pStyle w:val="TableTextbold"/>
              <w:rPr>
                <w:color w:val="FFFFFF" w:themeColor="background1"/>
                <w:szCs w:val="18"/>
              </w:rPr>
            </w:pPr>
            <w:r w:rsidRPr="00E56B51">
              <w:rPr>
                <w:color w:val="FFFFFF" w:themeColor="background1"/>
                <w:szCs w:val="18"/>
              </w:rPr>
              <w:t>Option</w:t>
            </w:r>
            <w:r w:rsidR="00BB37D5" w:rsidRPr="00E56B51">
              <w:rPr>
                <w:rStyle w:val="FootnoteReference"/>
                <w:bCs/>
                <w:color w:val="FFFFFF" w:themeColor="background1"/>
                <w:sz w:val="18"/>
                <w:szCs w:val="18"/>
              </w:rPr>
              <w:footnoteReference w:id="5"/>
            </w:r>
          </w:p>
        </w:tc>
        <w:tc>
          <w:tcPr>
            <w:tcW w:w="6945" w:type="dxa"/>
            <w:shd w:val="clear" w:color="auto" w:fill="1B556B" w:themeFill="text2"/>
          </w:tcPr>
          <w:p w14:paraId="2F5E1ECA" w14:textId="77777777" w:rsidR="00FA4F31" w:rsidRPr="00E56B51" w:rsidRDefault="00FA4F31" w:rsidP="00CE3E48">
            <w:pPr>
              <w:pStyle w:val="TableTextbold"/>
              <w:rPr>
                <w:color w:val="FFFFFF" w:themeColor="background1"/>
                <w:szCs w:val="18"/>
              </w:rPr>
            </w:pPr>
            <w:r w:rsidRPr="00E56B51">
              <w:rPr>
                <w:color w:val="FFFFFF" w:themeColor="background1"/>
                <w:szCs w:val="18"/>
              </w:rPr>
              <w:t>Description</w:t>
            </w:r>
          </w:p>
        </w:tc>
      </w:tr>
      <w:tr w:rsidR="00FA4F31" w:rsidRPr="00E56B51" w14:paraId="7A41E9B0" w14:textId="77777777" w:rsidTr="00F313B1">
        <w:tc>
          <w:tcPr>
            <w:tcW w:w="1560" w:type="dxa"/>
          </w:tcPr>
          <w:p w14:paraId="6BF874D2" w14:textId="700B9676" w:rsidR="00FA4F31" w:rsidRPr="00E56B51" w:rsidRDefault="00FA4F31" w:rsidP="00CE3E48">
            <w:pPr>
              <w:pStyle w:val="TableTextbold"/>
              <w:jc w:val="left"/>
            </w:pPr>
            <w:r w:rsidRPr="00E56B51">
              <w:t>Option 1:</w:t>
            </w:r>
          </w:p>
        </w:tc>
        <w:tc>
          <w:tcPr>
            <w:tcW w:w="6945" w:type="dxa"/>
          </w:tcPr>
          <w:p w14:paraId="63C2B21F" w14:textId="4EF1D225" w:rsidR="00EE4D98" w:rsidRPr="0060476F" w:rsidRDefault="00FA4F31" w:rsidP="00CE3E48">
            <w:pPr>
              <w:pStyle w:val="TableText"/>
              <w:jc w:val="left"/>
            </w:pPr>
            <w:r w:rsidRPr="0060476F">
              <w:t xml:space="preserve">Option 1 </w:t>
            </w:r>
            <w:r w:rsidR="00F82509" w:rsidRPr="0060476F">
              <w:t xml:space="preserve">is </w:t>
            </w:r>
            <w:r w:rsidR="009F2214" w:rsidRPr="0060476F">
              <w:t xml:space="preserve">a </w:t>
            </w:r>
            <w:r w:rsidR="00BF4D73" w:rsidRPr="0060476F">
              <w:t>p</w:t>
            </w:r>
            <w:r w:rsidR="009F2214" w:rsidRPr="00C72A38">
              <w:t>roportional increase to f</w:t>
            </w:r>
            <w:r w:rsidR="00C73162">
              <w:t>ines</w:t>
            </w:r>
            <w:r w:rsidR="00BF4D73" w:rsidRPr="00C72A38">
              <w:t xml:space="preserve">. This means that </w:t>
            </w:r>
            <w:r w:rsidR="00EE4D98" w:rsidRPr="0060476F">
              <w:t>the f</w:t>
            </w:r>
            <w:r w:rsidR="00C73162">
              <w:t>ine</w:t>
            </w:r>
            <w:r w:rsidR="00EE4D98" w:rsidRPr="0060476F">
              <w:t xml:space="preserve">s for each offence </w:t>
            </w:r>
            <w:r w:rsidR="00BF4D73" w:rsidRPr="0060476F">
              <w:t xml:space="preserve">would increase </w:t>
            </w:r>
            <w:r w:rsidR="00C95526">
              <w:t>proportionally</w:t>
            </w:r>
            <w:r w:rsidR="00C52FB9" w:rsidRPr="0060476F">
              <w:t>,</w:t>
            </w:r>
            <w:r w:rsidR="00BB37D5" w:rsidRPr="0060476F">
              <w:t xml:space="preserve"> </w:t>
            </w:r>
            <w:r w:rsidR="00EE4D98" w:rsidRPr="0060476F">
              <w:t>so the new f</w:t>
            </w:r>
            <w:r w:rsidR="00C73162">
              <w:t>ine</w:t>
            </w:r>
            <w:r w:rsidR="00EE4D98" w:rsidRPr="0060476F">
              <w:t xml:space="preserve"> </w:t>
            </w:r>
            <w:r w:rsidR="00F76773">
              <w:t>remains</w:t>
            </w:r>
            <w:r w:rsidR="00EE4D98" w:rsidRPr="0060476F">
              <w:t xml:space="preserve"> the same proportion of the new maximum</w:t>
            </w:r>
            <w:r w:rsidR="00F76773">
              <w:t xml:space="preserve"> </w:t>
            </w:r>
            <w:r w:rsidR="00EE4D98" w:rsidRPr="0060476F">
              <w:t xml:space="preserve">as the current </w:t>
            </w:r>
            <w:r w:rsidR="00F76773">
              <w:t>fine</w:t>
            </w:r>
            <w:r w:rsidR="00EE4D98" w:rsidRPr="0060476F">
              <w:t xml:space="preserve"> is of the </w:t>
            </w:r>
            <w:r w:rsidR="00BB37D5" w:rsidRPr="0060476F">
              <w:t>previous</w:t>
            </w:r>
            <w:r w:rsidR="00CD1B3E" w:rsidRPr="0060476F">
              <w:t> </w:t>
            </w:r>
            <w:r w:rsidR="00EE4D98" w:rsidRPr="0060476F">
              <w:t xml:space="preserve">maximum. </w:t>
            </w:r>
          </w:p>
          <w:p w14:paraId="52614FDE" w14:textId="3CB76AFA" w:rsidR="00FA4F31" w:rsidRPr="00E56B51" w:rsidRDefault="00FA4F31" w:rsidP="00CE3E48">
            <w:pPr>
              <w:pStyle w:val="TableText"/>
              <w:jc w:val="left"/>
              <w:rPr>
                <w:b/>
                <w:bCs/>
              </w:rPr>
            </w:pPr>
          </w:p>
        </w:tc>
      </w:tr>
      <w:tr w:rsidR="00FA4F31" w:rsidRPr="00E56B51" w14:paraId="03C7984F" w14:textId="77777777" w:rsidTr="00F313B1">
        <w:tc>
          <w:tcPr>
            <w:tcW w:w="1560" w:type="dxa"/>
          </w:tcPr>
          <w:p w14:paraId="5E6B6CB5" w14:textId="1A143379" w:rsidR="00FA4F31" w:rsidRPr="00E56B51" w:rsidRDefault="00FA4F31" w:rsidP="00CE3E48">
            <w:pPr>
              <w:pStyle w:val="TableTextbold"/>
              <w:jc w:val="left"/>
            </w:pPr>
            <w:r w:rsidRPr="00E56B51">
              <w:t>Option 2:</w:t>
            </w:r>
          </w:p>
        </w:tc>
        <w:tc>
          <w:tcPr>
            <w:tcW w:w="6945" w:type="dxa"/>
          </w:tcPr>
          <w:p w14:paraId="7384E910" w14:textId="48E5D655" w:rsidR="005B2593" w:rsidRPr="00094D3A" w:rsidRDefault="005B2593" w:rsidP="005C7873">
            <w:pPr>
              <w:pStyle w:val="TableText"/>
            </w:pPr>
            <w:r w:rsidRPr="00094D3A">
              <w:rPr>
                <w:rFonts w:cstheme="minorBidi"/>
              </w:rPr>
              <w:t>Option 2 proposes the same proportional increase as option 1, except that the f</w:t>
            </w:r>
            <w:r w:rsidR="00EC4010">
              <w:rPr>
                <w:rFonts w:cstheme="minorBidi"/>
              </w:rPr>
              <w:t>ine</w:t>
            </w:r>
            <w:r w:rsidRPr="00094D3A">
              <w:rPr>
                <w:rFonts w:cstheme="minorBidi"/>
              </w:rPr>
              <w:t xml:space="preserve"> for two offences would be increased to be a higher proportion of the maximum: </w:t>
            </w:r>
          </w:p>
          <w:p w14:paraId="4CEE1175" w14:textId="20A34425" w:rsidR="005B2593" w:rsidRPr="00094D3A" w:rsidRDefault="005B2593" w:rsidP="00094D3A">
            <w:pPr>
              <w:pStyle w:val="TableText"/>
              <w:numPr>
                <w:ilvl w:val="0"/>
                <w:numId w:val="11"/>
              </w:numPr>
              <w:spacing w:before="0"/>
              <w:ind w:left="284" w:hanging="284"/>
            </w:pPr>
            <w:r w:rsidRPr="00094D3A">
              <w:rPr>
                <w:rFonts w:cstheme="minorBidi"/>
              </w:rPr>
              <w:t>the f</w:t>
            </w:r>
            <w:r w:rsidR="00EC4010">
              <w:rPr>
                <w:rFonts w:cstheme="minorBidi"/>
              </w:rPr>
              <w:t>ine</w:t>
            </w:r>
            <w:r w:rsidRPr="00094D3A">
              <w:rPr>
                <w:rFonts w:cstheme="minorBidi"/>
              </w:rPr>
              <w:t xml:space="preserve"> for contravening land-use rules created under an NES or under a regional plan would be increased from the current 30% of the maximum to 75% of the new maximum</w:t>
            </w:r>
            <w:r w:rsidR="00F76773">
              <w:rPr>
                <w:rFonts w:cstheme="minorBidi"/>
              </w:rPr>
              <w:t xml:space="preserve">, which is </w:t>
            </w:r>
            <w:r w:rsidRPr="00094D3A">
              <w:rPr>
                <w:rFonts w:cstheme="minorBidi"/>
              </w:rPr>
              <w:t xml:space="preserve">$1500 for natural persons or $3000 for </w:t>
            </w:r>
            <w:r w:rsidR="00F76773">
              <w:rPr>
                <w:rFonts w:cstheme="minorBidi"/>
              </w:rPr>
              <w:t>companies</w:t>
            </w:r>
            <w:r w:rsidR="00093710" w:rsidRPr="00094D3A">
              <w:rPr>
                <w:rFonts w:cstheme="minorBidi"/>
              </w:rPr>
              <w:t xml:space="preserve"> </w:t>
            </w:r>
          </w:p>
          <w:p w14:paraId="64209F13" w14:textId="68EBC820" w:rsidR="005B2593" w:rsidRPr="00094D3A" w:rsidRDefault="005B2593" w:rsidP="00094D3A">
            <w:pPr>
              <w:pStyle w:val="TableText"/>
              <w:numPr>
                <w:ilvl w:val="0"/>
                <w:numId w:val="11"/>
              </w:numPr>
              <w:spacing w:before="0"/>
              <w:ind w:left="284" w:hanging="284"/>
            </w:pPr>
            <w:r w:rsidRPr="00094D3A">
              <w:rPr>
                <w:rFonts w:cstheme="minorBidi"/>
              </w:rPr>
              <w:t>the f</w:t>
            </w:r>
            <w:r w:rsidR="00F76773">
              <w:rPr>
                <w:rFonts w:cstheme="minorBidi"/>
              </w:rPr>
              <w:t>ine</w:t>
            </w:r>
            <w:r w:rsidRPr="00094D3A">
              <w:rPr>
                <w:rFonts w:cstheme="minorBidi"/>
              </w:rPr>
              <w:t xml:space="preserve"> for contravening an abatement notice (a tool used to require non-compliant operators to comply) would be increased to 100% </w:t>
            </w:r>
            <w:r w:rsidR="00F76773">
              <w:rPr>
                <w:rFonts w:cstheme="minorBidi"/>
              </w:rPr>
              <w:t xml:space="preserve">of </w:t>
            </w:r>
            <w:r w:rsidRPr="00094D3A">
              <w:rPr>
                <w:rFonts w:cstheme="minorBidi"/>
              </w:rPr>
              <w:t>the maximum</w:t>
            </w:r>
            <w:r w:rsidR="00F76773">
              <w:rPr>
                <w:rFonts w:cstheme="minorBidi"/>
              </w:rPr>
              <w:t xml:space="preserve">, which is </w:t>
            </w:r>
            <w:r w:rsidRPr="00094D3A">
              <w:rPr>
                <w:rFonts w:cstheme="minorBidi"/>
              </w:rPr>
              <w:t xml:space="preserve">$2000 for natural persons or $4000 for </w:t>
            </w:r>
            <w:r w:rsidR="00F76773">
              <w:rPr>
                <w:rFonts w:cstheme="minorBidi"/>
              </w:rPr>
              <w:t>companies</w:t>
            </w:r>
            <w:r w:rsidRPr="00094D3A">
              <w:rPr>
                <w:rFonts w:cstheme="minorBidi"/>
              </w:rPr>
              <w:t>.</w:t>
            </w:r>
          </w:p>
          <w:p w14:paraId="17481387" w14:textId="77777777" w:rsidR="005B2593" w:rsidRPr="00E56B51" w:rsidRDefault="005B2593" w:rsidP="00D94279">
            <w:pPr>
              <w:pStyle w:val="TableText"/>
              <w:ind w:left="284"/>
              <w:jc w:val="left"/>
            </w:pPr>
          </w:p>
          <w:p w14:paraId="250D216A" w14:textId="27727147" w:rsidR="00FA4F31" w:rsidRPr="00E56B51" w:rsidRDefault="00FA4F31" w:rsidP="00094D3A">
            <w:pPr>
              <w:pStyle w:val="TableText"/>
              <w:ind w:left="284"/>
              <w:jc w:val="left"/>
            </w:pPr>
          </w:p>
        </w:tc>
      </w:tr>
      <w:tr w:rsidR="00FA4F31" w:rsidRPr="00E56B51" w14:paraId="56826DA1" w14:textId="77777777" w:rsidTr="00F313B1">
        <w:tc>
          <w:tcPr>
            <w:tcW w:w="1560" w:type="dxa"/>
          </w:tcPr>
          <w:p w14:paraId="1B2AB60A" w14:textId="76150FE9" w:rsidR="00FA4F31" w:rsidRPr="00E56B51" w:rsidRDefault="00FA4F31" w:rsidP="00646839">
            <w:pPr>
              <w:pStyle w:val="TableTextbold"/>
              <w:jc w:val="left"/>
            </w:pPr>
            <w:r w:rsidRPr="00E56B51">
              <w:t>Option 3</w:t>
            </w:r>
            <w:r w:rsidR="00247D42">
              <w:t xml:space="preserve">: </w:t>
            </w:r>
          </w:p>
        </w:tc>
        <w:tc>
          <w:tcPr>
            <w:tcW w:w="6945" w:type="dxa"/>
          </w:tcPr>
          <w:p w14:paraId="33C638EB" w14:textId="3D5471C7" w:rsidR="00FA4F31" w:rsidRPr="00E56B51" w:rsidRDefault="00980512" w:rsidP="00646839">
            <w:pPr>
              <w:pStyle w:val="TableText"/>
              <w:jc w:val="left"/>
              <w:rPr>
                <w:b/>
                <w:bCs/>
              </w:rPr>
            </w:pPr>
            <w:r>
              <w:t>O</w:t>
            </w:r>
            <w:r w:rsidR="00FA4F31" w:rsidRPr="00E56B51">
              <w:t xml:space="preserve">ption </w:t>
            </w:r>
            <w:r>
              <w:t>3 proposes to</w:t>
            </w:r>
            <w:r w:rsidR="00FA4F31" w:rsidRPr="00E56B51">
              <w:t xml:space="preserve"> increase </w:t>
            </w:r>
            <w:r w:rsidR="001431AD" w:rsidRPr="00E56B51">
              <w:t>each</w:t>
            </w:r>
            <w:r w:rsidR="00FA4F31" w:rsidRPr="00E56B51">
              <w:t xml:space="preserve"> infringement f</w:t>
            </w:r>
            <w:r w:rsidR="00EC4010">
              <w:t>ine</w:t>
            </w:r>
            <w:r w:rsidR="00FA4F31" w:rsidRPr="00E56B51">
              <w:t xml:space="preserve"> up to the maximum</w:t>
            </w:r>
            <w:r w:rsidR="00E81416" w:rsidRPr="00E56B51">
              <w:t xml:space="preserve"> amount</w:t>
            </w:r>
            <w:r w:rsidR="00FA4F31" w:rsidRPr="00E56B51">
              <w:t xml:space="preserve"> for </w:t>
            </w:r>
            <w:r w:rsidR="001431AD" w:rsidRPr="00E56B51">
              <w:t>e</w:t>
            </w:r>
            <w:r>
              <w:t>very</w:t>
            </w:r>
            <w:r w:rsidR="00FA4F31" w:rsidRPr="00E56B51">
              <w:t xml:space="preserve"> </w:t>
            </w:r>
            <w:r w:rsidR="00C52FB9" w:rsidRPr="00E56B51">
              <w:t>offence</w:t>
            </w:r>
            <w:r w:rsidR="00FA4F31" w:rsidRPr="00E56B51">
              <w:t xml:space="preserve">. </w:t>
            </w:r>
            <w:r w:rsidR="005F7920" w:rsidRPr="00E56B51">
              <w:t xml:space="preserve">All </w:t>
            </w:r>
            <w:r w:rsidR="00D970D5" w:rsidRPr="00E56B51">
              <w:t>infringement offences would incur a f</w:t>
            </w:r>
            <w:r w:rsidR="00EC4010">
              <w:t>ine</w:t>
            </w:r>
            <w:r w:rsidR="00D970D5" w:rsidRPr="00E56B51">
              <w:t xml:space="preserve"> of $2000 for individuals and $4000 for</w:t>
            </w:r>
            <w:r w:rsidR="00D22824" w:rsidRPr="00E56B51">
              <w:t> </w:t>
            </w:r>
            <w:r w:rsidR="00D970D5" w:rsidRPr="00E56B51">
              <w:t>companies</w:t>
            </w:r>
            <w:r w:rsidR="00721343" w:rsidRPr="00E56B51">
              <w:t>.</w:t>
            </w:r>
          </w:p>
        </w:tc>
      </w:tr>
    </w:tbl>
    <w:p w14:paraId="64B4A6A8" w14:textId="4863549F" w:rsidR="00FA4F31" w:rsidRPr="00E56B51" w:rsidRDefault="00FA4F31" w:rsidP="00FF6DCD">
      <w:pPr>
        <w:pStyle w:val="BodyText"/>
      </w:pPr>
    </w:p>
    <w:p w14:paraId="37E007C4" w14:textId="6BBC78CC" w:rsidR="00CD1B3E" w:rsidRPr="00E56B51" w:rsidRDefault="00CD1B3E" w:rsidP="000676EC">
      <w:pPr>
        <w:pStyle w:val="BodyText"/>
      </w:pPr>
      <w:r w:rsidRPr="00E56B51">
        <w:br w:type="page"/>
      </w:r>
    </w:p>
    <w:p w14:paraId="6B03F59E" w14:textId="6140D2CC" w:rsidR="00FA4F31" w:rsidRPr="00E56B51" w:rsidRDefault="00FA4F31" w:rsidP="0004330A">
      <w:pPr>
        <w:pStyle w:val="Heading1"/>
      </w:pPr>
      <w:bookmarkStart w:id="12" w:name="_Toc126236602"/>
      <w:r w:rsidRPr="00E56B51">
        <w:lastRenderedPageBreak/>
        <w:t xml:space="preserve">Section </w:t>
      </w:r>
      <w:r w:rsidR="00EC4010">
        <w:t>3</w:t>
      </w:r>
      <w:r w:rsidRPr="00E56B51">
        <w:t xml:space="preserve">: </w:t>
      </w:r>
      <w:r w:rsidR="00C534A2">
        <w:t xml:space="preserve">Preferred </w:t>
      </w:r>
      <w:r w:rsidRPr="00E56B51">
        <w:t>option</w:t>
      </w:r>
      <w:bookmarkEnd w:id="12"/>
    </w:p>
    <w:p w14:paraId="53CE8565" w14:textId="77777777" w:rsidR="008A54ED" w:rsidRPr="00E56B51" w:rsidRDefault="008A54ED" w:rsidP="00551BFB">
      <w:pPr>
        <w:pStyle w:val="Heading3"/>
      </w:pPr>
      <w:r w:rsidRPr="00E56B51">
        <w:t>Preferred option</w:t>
      </w:r>
      <w:r>
        <w:t>:</w:t>
      </w:r>
      <w:r w:rsidRPr="00E56B51">
        <w:t xml:space="preserve"> Option 2</w:t>
      </w:r>
    </w:p>
    <w:p w14:paraId="34E061C3" w14:textId="5CC877DF" w:rsidR="008A54ED" w:rsidRPr="00E56B51" w:rsidRDefault="00C31D26" w:rsidP="008A54ED">
      <w:pPr>
        <w:pStyle w:val="BodyText"/>
      </w:pPr>
      <w:r>
        <w:t>O</w:t>
      </w:r>
      <w:r w:rsidR="008A54ED" w:rsidRPr="00E56B51">
        <w:t>ption 2 best reflects the policy intent of the increases to the f</w:t>
      </w:r>
      <w:r>
        <w:t>ine</w:t>
      </w:r>
      <w:r w:rsidR="008A54ED" w:rsidRPr="00E56B51">
        <w:t xml:space="preserve"> maxim</w:t>
      </w:r>
      <w:r w:rsidR="008A54ED">
        <w:t>um</w:t>
      </w:r>
      <w:r w:rsidR="008A54ED" w:rsidRPr="00E56B51">
        <w:t xml:space="preserve"> in the legislation, but also addresses two specific internal consistency issues where circumstances have changed since the regulations were first introduced and where a change to the relative size of the infringement </w:t>
      </w:r>
      <w:r w:rsidR="00F76773">
        <w:t>fine</w:t>
      </w:r>
      <w:r w:rsidR="008A54ED" w:rsidRPr="00E56B51">
        <w:t xml:space="preserve"> is appropriate.</w:t>
      </w:r>
      <w:r w:rsidR="00F76D22">
        <w:t xml:space="preserve"> The </w:t>
      </w:r>
      <w:r w:rsidR="00F76773">
        <w:t>fine</w:t>
      </w:r>
      <w:r w:rsidR="00F76D22">
        <w:t xml:space="preserve"> increases are </w:t>
      </w:r>
      <w:r w:rsidR="000A20B5">
        <w:t xml:space="preserve">broadly </w:t>
      </w:r>
      <w:r w:rsidR="00F76D22">
        <w:t>consistent with inflation</w:t>
      </w:r>
      <w:r w:rsidR="00B576C4">
        <w:t xml:space="preserve"> since 1999</w:t>
      </w:r>
      <w:r w:rsidR="00C8533A">
        <w:t>, except in the two specific cases where a higher than inflation adjustment is appropriate.</w:t>
      </w:r>
    </w:p>
    <w:p w14:paraId="1F13492A" w14:textId="00542191" w:rsidR="008A54ED" w:rsidRPr="00E56B51" w:rsidRDefault="008A54ED" w:rsidP="008A54ED">
      <w:pPr>
        <w:pStyle w:val="BodyText"/>
      </w:pPr>
      <w:r w:rsidRPr="00E56B51">
        <w:t>Option 1 maintains the current relativity between the existing f</w:t>
      </w:r>
      <w:r w:rsidR="00526D3A">
        <w:t>ines</w:t>
      </w:r>
      <w:r w:rsidRPr="00E56B51">
        <w:t xml:space="preserve"> and increases the f</w:t>
      </w:r>
      <w:r w:rsidR="00526D3A">
        <w:t>ines</w:t>
      </w:r>
      <w:r w:rsidRPr="00E56B51">
        <w:t xml:space="preserve"> in a way that is consistent with the amendments to the legislation. However, it does not reflect the increased use of landuse rules to protect water quality in Regional Plans and National Environmental Standards</w:t>
      </w:r>
      <w:r w:rsidR="007F4042">
        <w:t>, and it doesn’t adequately resolve the need for stronger denunciation and deterrence for breaching an abatement notice</w:t>
      </w:r>
      <w:r w:rsidR="007F4042" w:rsidRPr="00E56B51">
        <w:t>.</w:t>
      </w:r>
    </w:p>
    <w:p w14:paraId="635876B2" w14:textId="11AB810E" w:rsidR="008A54ED" w:rsidRDefault="008A54ED" w:rsidP="008A54ED">
      <w:pPr>
        <w:pStyle w:val="BodyText"/>
      </w:pPr>
      <w:r w:rsidRPr="00E56B51">
        <w:t xml:space="preserve">Option 3 removes the relativity that currently exists between the different infringement offences and maximises the deterrent value of the infringement regime. Having the same </w:t>
      </w:r>
      <w:r w:rsidR="00F76773">
        <w:t>fine</w:t>
      </w:r>
      <w:r>
        <w:t> </w:t>
      </w:r>
      <w:r w:rsidRPr="00E56B51">
        <w:t>for all offences would make the administration of the infringement regime simpler. However, under this option, the f</w:t>
      </w:r>
      <w:r w:rsidR="00526D3A">
        <w:t>ines</w:t>
      </w:r>
      <w:r w:rsidRPr="00E56B51">
        <w:t xml:space="preserve"> for offences that currently have a lower </w:t>
      </w:r>
      <w:r w:rsidR="00526D3A">
        <w:t xml:space="preserve">rate </w:t>
      </w:r>
      <w:r w:rsidRPr="00E56B51">
        <w:t>(relative to the maximum) would increase by considerably more than the rate of inflation since the f</w:t>
      </w:r>
      <w:r w:rsidR="00526D3A">
        <w:t>ines</w:t>
      </w:r>
      <w:r w:rsidRPr="00E56B51">
        <w:t xml:space="preserve"> were last adjusted. </w:t>
      </w:r>
      <w:r w:rsidR="00AC7718">
        <w:t xml:space="preserve">This option </w:t>
      </w:r>
      <w:r w:rsidR="0053750B">
        <w:t>treats</w:t>
      </w:r>
      <w:r w:rsidR="00AC7718">
        <w:t xml:space="preserve"> all infringement offences </w:t>
      </w:r>
      <w:r w:rsidR="0053750B">
        <w:t xml:space="preserve">as being </w:t>
      </w:r>
      <w:r w:rsidR="00AC7718">
        <w:t>equally serious.</w:t>
      </w:r>
    </w:p>
    <w:p w14:paraId="725FB5D0" w14:textId="356AC83B" w:rsidR="00F1367D" w:rsidRPr="00E56B51" w:rsidRDefault="00F1367D" w:rsidP="001423A5">
      <w:pPr>
        <w:pStyle w:val="BodyText"/>
        <w:spacing w:after="240"/>
      </w:pPr>
    </w:p>
    <w:p w14:paraId="73E5DC35" w14:textId="77777777" w:rsidR="00FA4F31" w:rsidRPr="00E56B51" w:rsidRDefault="00FA4F31" w:rsidP="001423A5">
      <w:pPr>
        <w:pStyle w:val="BodyText"/>
      </w:pPr>
    </w:p>
    <w:p w14:paraId="54553417" w14:textId="77777777" w:rsidR="001423A5" w:rsidRPr="00E56B51" w:rsidRDefault="001423A5" w:rsidP="001423A5">
      <w:pPr>
        <w:pStyle w:val="BodyText"/>
      </w:pPr>
      <w:r w:rsidRPr="00E56B51">
        <w:br w:type="page"/>
      </w:r>
    </w:p>
    <w:p w14:paraId="543DC9F9" w14:textId="23C1DACD" w:rsidR="00FA4F31" w:rsidRPr="00E56B51" w:rsidRDefault="00FA4F31" w:rsidP="00FC62E8">
      <w:pPr>
        <w:pStyle w:val="Heading1"/>
      </w:pPr>
      <w:bookmarkStart w:id="13" w:name="_Toc126236603"/>
      <w:r w:rsidRPr="00E56B51">
        <w:lastRenderedPageBreak/>
        <w:t xml:space="preserve">Section </w:t>
      </w:r>
      <w:r w:rsidR="00C31D26">
        <w:t>4</w:t>
      </w:r>
      <w:r w:rsidRPr="00E56B51">
        <w:t>: Options we are not considering</w:t>
      </w:r>
      <w:bookmarkEnd w:id="13"/>
    </w:p>
    <w:p w14:paraId="6899EC0E" w14:textId="3C3D791D" w:rsidR="004C702C" w:rsidRPr="00E56B51" w:rsidRDefault="003C0E0F" w:rsidP="00B11017">
      <w:pPr>
        <w:pStyle w:val="BodyText"/>
      </w:pPr>
      <w:r w:rsidRPr="00E56B51">
        <w:t xml:space="preserve">We </w:t>
      </w:r>
      <w:r w:rsidR="004C702C" w:rsidRPr="00E56B51">
        <w:t xml:space="preserve">are not considering </w:t>
      </w:r>
      <w:r w:rsidR="001B38E2" w:rsidRPr="00E56B51">
        <w:t>linking</w:t>
      </w:r>
      <w:r w:rsidR="00B0307E">
        <w:t xml:space="preserve"> </w:t>
      </w:r>
      <w:r w:rsidR="001B38E2" w:rsidRPr="00E56B51">
        <w:t xml:space="preserve">the </w:t>
      </w:r>
      <w:r w:rsidR="00C31D26">
        <w:t>fine</w:t>
      </w:r>
      <w:r w:rsidR="00E133E7" w:rsidRPr="00E56B51">
        <w:t xml:space="preserve"> value to the severity of the non-compliance</w:t>
      </w:r>
      <w:r w:rsidR="008E1E58">
        <w:t>,</w:t>
      </w:r>
      <w:r w:rsidR="00E133E7" w:rsidRPr="00E56B51">
        <w:t xml:space="preserve"> as measured in compliance inspection grading. </w:t>
      </w:r>
      <w:r w:rsidR="00B72321">
        <w:t>We</w:t>
      </w:r>
      <w:r w:rsidR="00A26CD6">
        <w:t xml:space="preserve"> </w:t>
      </w:r>
      <w:r w:rsidR="00B72321">
        <w:t>think</w:t>
      </w:r>
      <w:r w:rsidR="00556153" w:rsidRPr="00E56B51">
        <w:t xml:space="preserve"> that this approach would create unnecessary </w:t>
      </w:r>
      <w:r w:rsidR="00D469B7" w:rsidRPr="00E56B51">
        <w:t>implementation</w:t>
      </w:r>
      <w:r w:rsidR="00556153" w:rsidRPr="00E56B51">
        <w:t xml:space="preserve"> challenges </w:t>
      </w:r>
      <w:r w:rsidR="006771E7" w:rsidRPr="00E56B51">
        <w:t xml:space="preserve">and may introduce complexity </w:t>
      </w:r>
      <w:r w:rsidR="009B1C71" w:rsidRPr="00E56B51">
        <w:t>and significant subjectivity</w:t>
      </w:r>
      <w:r w:rsidR="006771E7" w:rsidRPr="00E56B51">
        <w:t xml:space="preserve"> back into </w:t>
      </w:r>
      <w:r w:rsidR="00FF2BC3">
        <w:t>a</w:t>
      </w:r>
      <w:r w:rsidR="00FF2BC3" w:rsidRPr="00E56B51">
        <w:t xml:space="preserve"> </w:t>
      </w:r>
      <w:r w:rsidR="006771E7" w:rsidRPr="00E56B51">
        <w:t>system</w:t>
      </w:r>
      <w:r w:rsidR="00C31D26">
        <w:t>.</w:t>
      </w:r>
    </w:p>
    <w:p w14:paraId="7FE4B2CD" w14:textId="1D5C1073" w:rsidR="00322313" w:rsidRPr="00E56B51" w:rsidRDefault="00322313" w:rsidP="001961B5">
      <w:pPr>
        <w:pStyle w:val="Heading3"/>
      </w:pPr>
      <w:r w:rsidRPr="00E56B51">
        <w:t>Stock</w:t>
      </w:r>
      <w:r w:rsidR="004713D2">
        <w:rPr>
          <w:rStyle w:val="Heading3Char"/>
          <w:b/>
          <w:bCs/>
        </w:rPr>
        <w:t>-e</w:t>
      </w:r>
      <w:r w:rsidRPr="00E56B51">
        <w:rPr>
          <w:rStyle w:val="Heading3Char"/>
          <w:b/>
          <w:bCs/>
        </w:rPr>
        <w:t>xclusion</w:t>
      </w:r>
      <w:r w:rsidR="00D95E00" w:rsidRPr="00E56B51" w:rsidDel="004713D2">
        <w:rPr>
          <w:rStyle w:val="Heading3Char"/>
          <w:b/>
          <w:bCs/>
        </w:rPr>
        <w:t xml:space="preserve"> </w:t>
      </w:r>
      <w:r w:rsidR="004713D2">
        <w:rPr>
          <w:rStyle w:val="Heading3Char"/>
          <w:b/>
          <w:bCs/>
        </w:rPr>
        <w:t>o</w:t>
      </w:r>
      <w:r w:rsidR="004713D2" w:rsidRPr="00E56B51">
        <w:rPr>
          <w:rStyle w:val="Heading3Char"/>
          <w:b/>
          <w:bCs/>
        </w:rPr>
        <w:t xml:space="preserve">ffences </w:t>
      </w:r>
      <w:r w:rsidR="00D95E00" w:rsidRPr="00E56B51">
        <w:rPr>
          <w:rStyle w:val="Heading3Char"/>
          <w:b/>
          <w:bCs/>
        </w:rPr>
        <w:t xml:space="preserve">and </w:t>
      </w:r>
      <w:r w:rsidR="004713D2">
        <w:rPr>
          <w:rStyle w:val="Heading3Char"/>
          <w:b/>
          <w:bCs/>
        </w:rPr>
        <w:t>f</w:t>
      </w:r>
      <w:r w:rsidR="00526D3A">
        <w:rPr>
          <w:rStyle w:val="Heading3Char"/>
          <w:b/>
          <w:bCs/>
        </w:rPr>
        <w:t>ines</w:t>
      </w:r>
    </w:p>
    <w:p w14:paraId="30BEE0DB" w14:textId="3437E19A" w:rsidR="00322313" w:rsidRPr="00E56B51" w:rsidRDefault="00322313" w:rsidP="00F55361">
      <w:pPr>
        <w:pStyle w:val="BodyText"/>
      </w:pPr>
      <w:r w:rsidRPr="00E56B51">
        <w:t>Changes to</w:t>
      </w:r>
      <w:r w:rsidRPr="00E56B51" w:rsidDel="00493FD1">
        <w:t xml:space="preserve"> </w:t>
      </w:r>
      <w:hyperlink r:id="rId28" w:history="1">
        <w:r w:rsidRPr="00CA0C8A" w:rsidDel="00C9207C">
          <w:rPr>
            <w:rStyle w:val="Hyperlink"/>
          </w:rPr>
          <w:t>s</w:t>
        </w:r>
        <w:r w:rsidRPr="00CA0C8A">
          <w:rPr>
            <w:rStyle w:val="Hyperlink"/>
          </w:rPr>
          <w:t>chedule 1A</w:t>
        </w:r>
      </w:hyperlink>
      <w:r w:rsidR="0018491F">
        <w:t xml:space="preserve"> </w:t>
      </w:r>
      <w:r w:rsidR="0018491F">
        <w:rPr>
          <w:rFonts w:cs="Calibri"/>
        </w:rPr>
        <w:t>–</w:t>
      </w:r>
      <w:r w:rsidRPr="00E56B51">
        <w:t xml:space="preserve"> which sets out offences and </w:t>
      </w:r>
      <w:r w:rsidR="004D395A" w:rsidRPr="00E56B51">
        <w:t xml:space="preserve">infringement </w:t>
      </w:r>
      <w:r w:rsidR="00F76773">
        <w:t>fine</w:t>
      </w:r>
      <w:r w:rsidRPr="00E56B51">
        <w:t>s against the Resource Management (Stock Exclusion) Regulations</w:t>
      </w:r>
      <w:r w:rsidR="00C9207C">
        <w:t xml:space="preserve"> 2020</w:t>
      </w:r>
      <w:r w:rsidRPr="00E56B51">
        <w:t xml:space="preserve"> (SE Regulations)</w:t>
      </w:r>
      <w:r w:rsidR="0018491F" w:rsidRPr="0018491F">
        <w:rPr>
          <w:rFonts w:cs="Calibri"/>
        </w:rPr>
        <w:t xml:space="preserve"> </w:t>
      </w:r>
      <w:r w:rsidR="0018491F">
        <w:rPr>
          <w:rFonts w:cs="Calibri"/>
        </w:rPr>
        <w:t>–</w:t>
      </w:r>
      <w:r w:rsidR="0018491F" w:rsidRPr="00E56B51">
        <w:t xml:space="preserve"> </w:t>
      </w:r>
      <w:r w:rsidRPr="00E56B51">
        <w:t>are considered out of scop</w:t>
      </w:r>
      <w:r w:rsidR="00682E21" w:rsidRPr="00E56B51">
        <w:t>e</w:t>
      </w:r>
      <w:r w:rsidR="002C2DC9" w:rsidRPr="00E56B51">
        <w:t xml:space="preserve"> for this review</w:t>
      </w:r>
      <w:r w:rsidRPr="00E56B51">
        <w:t>.</w:t>
      </w:r>
      <w:r w:rsidR="006536D3" w:rsidRPr="00E56B51">
        <w:t xml:space="preserve"> </w:t>
      </w:r>
      <w:r w:rsidR="0079673F">
        <w:t xml:space="preserve">This is because </w:t>
      </w:r>
      <w:r w:rsidR="007F0394" w:rsidRPr="00CA0C8A">
        <w:t xml:space="preserve">schedule </w:t>
      </w:r>
      <w:r w:rsidRPr="00CA0C8A">
        <w:t>1A</w:t>
      </w:r>
      <w:r w:rsidRPr="00E56B51">
        <w:t xml:space="preserve"> was introduced</w:t>
      </w:r>
      <w:r w:rsidR="00CF5030">
        <w:t xml:space="preserve"> in 2020</w:t>
      </w:r>
      <w:r w:rsidRPr="00E56B51">
        <w:t xml:space="preserve"> and </w:t>
      </w:r>
      <w:r w:rsidR="0079673F">
        <w:t xml:space="preserve">therefore </w:t>
      </w:r>
      <w:r w:rsidRPr="00E56B51">
        <w:t>already makes use of the RMA</w:t>
      </w:r>
      <w:r w:rsidR="0052636F" w:rsidRPr="00E56B51">
        <w:t xml:space="preserve"> 2020</w:t>
      </w:r>
      <w:r w:rsidR="004713D2">
        <w:t>’s</w:t>
      </w:r>
      <w:r w:rsidRPr="00E56B51">
        <w:t xml:space="preserve"> </w:t>
      </w:r>
      <w:r w:rsidR="004713D2">
        <w:t>increased</w:t>
      </w:r>
      <w:r w:rsidR="004713D2" w:rsidRPr="00E56B51">
        <w:t xml:space="preserve"> </w:t>
      </w:r>
      <w:r w:rsidR="00F76773">
        <w:t>fine</w:t>
      </w:r>
      <w:r w:rsidRPr="00E56B51">
        <w:t xml:space="preserve"> </w:t>
      </w:r>
      <w:r w:rsidR="00781EA3" w:rsidRPr="00E56B51">
        <w:t>maxim</w:t>
      </w:r>
      <w:r w:rsidR="00781EA3">
        <w:t>um</w:t>
      </w:r>
      <w:r w:rsidRPr="00E56B51">
        <w:t>.</w:t>
      </w:r>
      <w:r w:rsidR="006536D3" w:rsidRPr="00E56B51">
        <w:t xml:space="preserve"> </w:t>
      </w:r>
      <w:r w:rsidR="4B9730CC" w:rsidRPr="00E56B51">
        <w:t xml:space="preserve">Note that in the SE </w:t>
      </w:r>
      <w:r w:rsidR="001A37A5">
        <w:t xml:space="preserve">Regulations </w:t>
      </w:r>
      <w:r w:rsidR="4B9730CC" w:rsidRPr="00E56B51">
        <w:t>exclusions, the f</w:t>
      </w:r>
      <w:r w:rsidR="00526D3A">
        <w:t>ines</w:t>
      </w:r>
      <w:r w:rsidR="4B9730CC" w:rsidRPr="00E56B51">
        <w:t xml:space="preserve"> are all set at the maximum amount available. This reflects that there are no prosecution options available for </w:t>
      </w:r>
      <w:r w:rsidR="007F0394">
        <w:t>s</w:t>
      </w:r>
      <w:r w:rsidR="00137C21">
        <w:t>chedule 1A</w:t>
      </w:r>
      <w:r w:rsidR="00137C21" w:rsidRPr="00E56B51">
        <w:t xml:space="preserve"> </w:t>
      </w:r>
      <w:r w:rsidR="4B9730CC" w:rsidRPr="00E56B51">
        <w:t xml:space="preserve">offences, </w:t>
      </w:r>
      <w:r w:rsidR="004531B0" w:rsidRPr="00E56B51">
        <w:t xml:space="preserve">which </w:t>
      </w:r>
      <w:r w:rsidR="00B649F1" w:rsidRPr="00E56B51">
        <w:t xml:space="preserve">contrasts </w:t>
      </w:r>
      <w:r w:rsidR="004531B0" w:rsidRPr="00E56B51" w:rsidDel="00154E9A">
        <w:t xml:space="preserve">with </w:t>
      </w:r>
      <w:r w:rsidR="004531B0" w:rsidRPr="00E56B51">
        <w:t xml:space="preserve">the offences set out in </w:t>
      </w:r>
      <w:r w:rsidR="007F0394">
        <w:t>s</w:t>
      </w:r>
      <w:r w:rsidR="007F0394" w:rsidRPr="00E56B51">
        <w:t xml:space="preserve">chedule </w:t>
      </w:r>
      <w:r w:rsidR="4B9730CC" w:rsidRPr="00E56B51">
        <w:t>1</w:t>
      </w:r>
      <w:r w:rsidR="00154E9A">
        <w:t xml:space="preserve"> that are </w:t>
      </w:r>
      <w:r w:rsidR="0052636F" w:rsidRPr="00E56B51">
        <w:t>the</w:t>
      </w:r>
      <w:r w:rsidR="004B3BF7" w:rsidRPr="00E56B51">
        <w:t xml:space="preserve"> subject </w:t>
      </w:r>
      <w:r w:rsidR="0052636F" w:rsidRPr="00E56B51">
        <w:t>of this discussion document</w:t>
      </w:r>
      <w:r w:rsidR="004B3BF7" w:rsidRPr="00E56B51">
        <w:t>.</w:t>
      </w:r>
      <w:r w:rsidR="4B9730CC" w:rsidRPr="00E56B51">
        <w:t xml:space="preserve"> </w:t>
      </w:r>
    </w:p>
    <w:p w14:paraId="03AC6035" w14:textId="5D1A117A" w:rsidR="00322313" w:rsidRPr="00E56B51" w:rsidRDefault="00322313" w:rsidP="00F55361">
      <w:pPr>
        <w:pStyle w:val="BodyText"/>
        <w:spacing w:after="240"/>
      </w:pPr>
      <w:r w:rsidRPr="00E56B51">
        <w:t>Furthermore, given</w:t>
      </w:r>
      <w:r w:rsidR="007F0394">
        <w:t xml:space="preserve"> that</w:t>
      </w:r>
      <w:r w:rsidRPr="00E56B51">
        <w:t xml:space="preserve"> schedule 1A was inserted into the Regulations by the SE Regulations, any review of the stock</w:t>
      </w:r>
      <w:r w:rsidR="00AF2E5B">
        <w:t>-</w:t>
      </w:r>
      <w:r w:rsidRPr="00E56B51">
        <w:t xml:space="preserve">exclusion infringement offences would be more appropriately undertaken as part of a review of the SE Regulations, due to </w:t>
      </w:r>
      <w:r w:rsidR="008D7AEC">
        <w:t xml:space="preserve">the </w:t>
      </w:r>
      <w:r w:rsidR="001B53A4">
        <w:t>SE Regulations</w:t>
      </w:r>
      <w:r w:rsidR="008D7AEC">
        <w:t>’</w:t>
      </w:r>
      <w:r w:rsidR="001B53A4">
        <w:t xml:space="preserve"> </w:t>
      </w:r>
      <w:r w:rsidRPr="00E56B51">
        <w:t>close links to the stock exclusion policy framework.</w:t>
      </w:r>
    </w:p>
    <w:p w14:paraId="60092DB2" w14:textId="77777777" w:rsidR="00F55361" w:rsidRPr="00E56B51" w:rsidRDefault="00F55361" w:rsidP="00F55361">
      <w:pPr>
        <w:pStyle w:val="BodyText"/>
      </w:pPr>
    </w:p>
    <w:p w14:paraId="3AE8D37F" w14:textId="3F41F2B7" w:rsidR="00FA4F31" w:rsidRPr="00E56B51" w:rsidRDefault="00FA4F31" w:rsidP="00F55361">
      <w:pPr>
        <w:pStyle w:val="BodyText"/>
      </w:pPr>
      <w:r w:rsidRPr="00E56B51">
        <w:br w:type="page"/>
      </w:r>
    </w:p>
    <w:p w14:paraId="3F778D63" w14:textId="0FF53CA3" w:rsidR="00FA4F31" w:rsidRPr="00E56B51" w:rsidRDefault="00FA4F31" w:rsidP="00F55361">
      <w:pPr>
        <w:pStyle w:val="Heading1"/>
      </w:pPr>
      <w:bookmarkStart w:id="14" w:name="_Toc126236604"/>
      <w:r w:rsidRPr="00E56B51">
        <w:lastRenderedPageBreak/>
        <w:t xml:space="preserve">Section </w:t>
      </w:r>
      <w:r w:rsidR="00C31D26">
        <w:t>5</w:t>
      </w:r>
      <w:r w:rsidRPr="00E56B51">
        <w:t xml:space="preserve">: </w:t>
      </w:r>
      <w:r w:rsidR="00937EBC" w:rsidRPr="00E56B51">
        <w:t xml:space="preserve">Preliminary </w:t>
      </w:r>
      <w:r w:rsidR="00886B89">
        <w:t>i</w:t>
      </w:r>
      <w:r w:rsidR="00886B89" w:rsidRPr="00E56B51">
        <w:t xml:space="preserve">mpact </w:t>
      </w:r>
      <w:r w:rsidR="00886B89">
        <w:t>a</w:t>
      </w:r>
      <w:r w:rsidR="00886B89" w:rsidRPr="00E56B51">
        <w:t>nalysis</w:t>
      </w:r>
      <w:bookmarkEnd w:id="14"/>
    </w:p>
    <w:p w14:paraId="03E2B089" w14:textId="2846DB09" w:rsidR="00152CEB" w:rsidRPr="00E56B51" w:rsidRDefault="00C8054A" w:rsidP="00F55361">
      <w:pPr>
        <w:pStyle w:val="BodyText"/>
      </w:pPr>
      <w:r w:rsidRPr="00E56B51">
        <w:t xml:space="preserve">The Regulations were introduced as a cost effective and efficient way for </w:t>
      </w:r>
      <w:r w:rsidR="00886B89">
        <w:t>c</w:t>
      </w:r>
      <w:r w:rsidR="00886B89" w:rsidRPr="00E56B51">
        <w:t xml:space="preserve">ouncils </w:t>
      </w:r>
      <w:r w:rsidRPr="00E56B51">
        <w:t xml:space="preserve">to respond to </w:t>
      </w:r>
      <w:r w:rsidR="00911340" w:rsidRPr="00E56B51">
        <w:t xml:space="preserve">minor </w:t>
      </w:r>
      <w:r w:rsidR="005262D5" w:rsidRPr="00E56B51">
        <w:t>environmental offending</w:t>
      </w:r>
      <w:r w:rsidR="008948D4">
        <w:t xml:space="preserve"> in cases </w:t>
      </w:r>
      <w:r w:rsidR="0068247C" w:rsidRPr="00E56B51">
        <w:t xml:space="preserve">where </w:t>
      </w:r>
      <w:r w:rsidR="008948D4">
        <w:t xml:space="preserve">some </w:t>
      </w:r>
      <w:r w:rsidR="005262D5" w:rsidRPr="00E56B51">
        <w:t>enforcement action</w:t>
      </w:r>
      <w:r w:rsidR="0068247C" w:rsidRPr="00E56B51">
        <w:t xml:space="preserve"> was appropriate</w:t>
      </w:r>
      <w:r w:rsidR="005262D5" w:rsidRPr="00E56B51" w:rsidDel="008948D4">
        <w:t>,</w:t>
      </w:r>
      <w:r w:rsidR="005262D5" w:rsidRPr="00E56B51">
        <w:t xml:space="preserve"> but</w:t>
      </w:r>
      <w:r w:rsidR="008948D4">
        <w:t xml:space="preserve"> which</w:t>
      </w:r>
      <w:r w:rsidR="005262D5" w:rsidRPr="00E56B51">
        <w:t xml:space="preserve"> did not </w:t>
      </w:r>
      <w:r w:rsidR="00E5209B" w:rsidRPr="00E56B51">
        <w:t>warrant</w:t>
      </w:r>
      <w:r w:rsidR="005262D5" w:rsidRPr="00E56B51">
        <w:t xml:space="preserve"> a</w:t>
      </w:r>
      <w:r w:rsidR="008E125C" w:rsidRPr="00E56B51">
        <w:t xml:space="preserve"> time-consuming and expensive prosecution process.</w:t>
      </w:r>
      <w:r w:rsidR="006536D3" w:rsidRPr="00E56B51">
        <w:t xml:space="preserve"> </w:t>
      </w:r>
      <w:r w:rsidR="00152CEB" w:rsidRPr="00E56B51">
        <w:t xml:space="preserve">The </w:t>
      </w:r>
      <w:r w:rsidR="00383594" w:rsidRPr="00E56B51">
        <w:t>purpose of an infringement notice is to punish minor offending and deter future offending.</w:t>
      </w:r>
      <w:r w:rsidR="006536D3" w:rsidRPr="00E56B51">
        <w:t xml:space="preserve"> </w:t>
      </w:r>
      <w:r w:rsidR="00383594" w:rsidRPr="00E56B51">
        <w:t xml:space="preserve">Having an effective and credible infringement regime is </w:t>
      </w:r>
      <w:r w:rsidR="00DD0480" w:rsidRPr="00E56B51">
        <w:t>an important part of a well-functioning resource management system.</w:t>
      </w:r>
      <w:r w:rsidR="006536D3" w:rsidRPr="00E56B51">
        <w:t xml:space="preserve"> </w:t>
      </w:r>
    </w:p>
    <w:p w14:paraId="578DCFEA" w14:textId="7B829DCB" w:rsidR="005C5F2F" w:rsidRPr="00E56B51" w:rsidRDefault="008E125C" w:rsidP="00F55361">
      <w:pPr>
        <w:pStyle w:val="BodyText"/>
      </w:pPr>
      <w:r w:rsidRPr="00E56B51">
        <w:t>Th</w:t>
      </w:r>
      <w:r w:rsidR="00F10B77" w:rsidRPr="00E56B51">
        <w:t>is is the first time the f</w:t>
      </w:r>
      <w:r w:rsidR="00526D3A">
        <w:t>ines</w:t>
      </w:r>
      <w:r w:rsidR="00F10B77" w:rsidRPr="00E56B51">
        <w:t xml:space="preserve"> have been reviewed since 1999 and </w:t>
      </w:r>
      <w:r w:rsidR="00152CEB" w:rsidRPr="00E56B51">
        <w:t xml:space="preserve">a wide range of </w:t>
      </w:r>
      <w:r w:rsidR="00F80B8F">
        <w:t>stakeholders</w:t>
      </w:r>
      <w:r w:rsidR="00152CEB" w:rsidRPr="00E56B51">
        <w:t xml:space="preserve"> have indicated that the </w:t>
      </w:r>
      <w:r w:rsidR="00F36C1D" w:rsidRPr="00E56B51">
        <w:t xml:space="preserve">current </w:t>
      </w:r>
      <w:r w:rsidR="00152CEB" w:rsidRPr="00E56B51">
        <w:t>f</w:t>
      </w:r>
      <w:r w:rsidR="00526D3A">
        <w:t>ines</w:t>
      </w:r>
      <w:r w:rsidR="00F36C1D" w:rsidRPr="00E56B51">
        <w:t xml:space="preserve"> are too low</w:t>
      </w:r>
      <w:r w:rsidR="00EC351C" w:rsidRPr="00E56B51">
        <w:t>.</w:t>
      </w:r>
      <w:r w:rsidR="006536D3" w:rsidRPr="00E56B51">
        <w:t xml:space="preserve"> </w:t>
      </w:r>
      <w:r w:rsidR="00C9633D" w:rsidRPr="00E56B51">
        <w:t>I</w:t>
      </w:r>
      <w:r w:rsidR="00152264" w:rsidRPr="00E56B51">
        <w:t>ncreasing the f</w:t>
      </w:r>
      <w:r w:rsidR="00526D3A">
        <w:t>ines</w:t>
      </w:r>
      <w:r w:rsidR="00152264" w:rsidRPr="00E56B51">
        <w:t xml:space="preserve"> </w:t>
      </w:r>
      <w:r w:rsidR="00C9633D" w:rsidRPr="00E56B51">
        <w:t xml:space="preserve">is intended </w:t>
      </w:r>
      <w:r w:rsidR="00152264" w:rsidRPr="00E56B51">
        <w:t xml:space="preserve">to make the penalty more meaningful in </w:t>
      </w:r>
      <w:r w:rsidR="00E5209B" w:rsidRPr="00E56B51">
        <w:t>today’s</w:t>
      </w:r>
      <w:r w:rsidR="00152264" w:rsidRPr="00E56B51">
        <w:t xml:space="preserve"> dollar</w:t>
      </w:r>
      <w:r w:rsidR="00AB1C06">
        <w:t>-</w:t>
      </w:r>
      <w:r w:rsidR="00152264" w:rsidRPr="00E56B51">
        <w:t>value terms</w:t>
      </w:r>
      <w:r w:rsidR="00526D3A">
        <w:t>.</w:t>
      </w:r>
      <w:r w:rsidR="006536D3" w:rsidRPr="00E56B51">
        <w:t xml:space="preserve"> </w:t>
      </w:r>
      <w:r w:rsidR="009932EC" w:rsidRPr="00E56B51">
        <w:t>An increase in f</w:t>
      </w:r>
      <w:r w:rsidR="00526D3A">
        <w:t>ines</w:t>
      </w:r>
      <w:r w:rsidR="00520877" w:rsidRPr="00E56B51">
        <w:t xml:space="preserve"> would provide greater specific and general deterrence value to the infringement</w:t>
      </w:r>
      <w:r w:rsidR="00AB1C06">
        <w:t>-</w:t>
      </w:r>
      <w:r w:rsidR="00520877" w:rsidRPr="00E56B51">
        <w:t>notice regime.</w:t>
      </w:r>
    </w:p>
    <w:p w14:paraId="43CADD9B" w14:textId="5CEC7F49" w:rsidR="00A0778B" w:rsidRPr="00E56B51" w:rsidRDefault="00526D3A" w:rsidP="00F55361">
      <w:pPr>
        <w:pStyle w:val="BodyText"/>
      </w:pPr>
      <w:r>
        <w:t>N</w:t>
      </w:r>
      <w:r w:rsidR="00082E5D" w:rsidRPr="00E56B51">
        <w:t>one</w:t>
      </w:r>
      <w:r w:rsidR="00FE47F8" w:rsidRPr="00E56B51">
        <w:t xml:space="preserve"> of the three options</w:t>
      </w:r>
      <w:r w:rsidR="00AB1C06">
        <w:t xml:space="preserve"> above</w:t>
      </w:r>
      <w:r w:rsidR="00FE47F8" w:rsidRPr="00E56B51">
        <w:t xml:space="preserve"> </w:t>
      </w:r>
      <w:r w:rsidR="00951EEB" w:rsidRPr="00E56B51">
        <w:t xml:space="preserve">would increase </w:t>
      </w:r>
      <w:r w:rsidR="00492704" w:rsidRPr="00E56B51">
        <w:t xml:space="preserve">in the </w:t>
      </w:r>
      <w:r w:rsidR="00951EEB" w:rsidRPr="00E56B51">
        <w:t xml:space="preserve">costs </w:t>
      </w:r>
      <w:r w:rsidR="00082E5D" w:rsidRPr="00E56B51">
        <w:t xml:space="preserve">faced by </w:t>
      </w:r>
      <w:r w:rsidR="00951EEB" w:rsidRPr="00E56B51">
        <w:t>regulated parties who are compliant</w:t>
      </w:r>
      <w:r>
        <w:t>. I</w:t>
      </w:r>
      <w:r w:rsidR="00185FA6" w:rsidRPr="00E56B51">
        <w:t xml:space="preserve">ndividual resource users can </w:t>
      </w:r>
      <w:r w:rsidR="007A373D" w:rsidRPr="00E56B51">
        <w:t xml:space="preserve">personally </w:t>
      </w:r>
      <w:r w:rsidR="00185FA6" w:rsidRPr="00E56B51">
        <w:t>control the effect of the f</w:t>
      </w:r>
      <w:r>
        <w:t>ine</w:t>
      </w:r>
      <w:r w:rsidR="00185FA6" w:rsidRPr="00E56B51">
        <w:t xml:space="preserve"> increases, by ensuring that they comply with the </w:t>
      </w:r>
      <w:r>
        <w:t xml:space="preserve">applicable </w:t>
      </w:r>
      <w:r w:rsidR="00185FA6" w:rsidRPr="00E56B51">
        <w:t xml:space="preserve">regulations. </w:t>
      </w:r>
    </w:p>
    <w:p w14:paraId="4C55AC4E" w14:textId="27195DEA" w:rsidR="00E74BF3" w:rsidRPr="00E56B51" w:rsidRDefault="00526D3A" w:rsidP="00F55361">
      <w:pPr>
        <w:pStyle w:val="BodyText"/>
      </w:pPr>
      <w:r>
        <w:t>A</w:t>
      </w:r>
      <w:r w:rsidR="00A0778B" w:rsidRPr="00E56B51">
        <w:t xml:space="preserve">ll three options will </w:t>
      </w:r>
      <w:r w:rsidR="00E74BF3" w:rsidRPr="00E56B51">
        <w:t xml:space="preserve">significantly increase the costs for </w:t>
      </w:r>
      <w:r w:rsidR="00A0778B" w:rsidRPr="00E56B51">
        <w:t>resource users who receive</w:t>
      </w:r>
      <w:r w:rsidR="00E2050B" w:rsidRPr="00E56B51">
        <w:t> </w:t>
      </w:r>
      <w:r w:rsidR="00E74BF3" w:rsidRPr="00E56B51">
        <w:rPr>
          <w:spacing w:val="-2"/>
        </w:rPr>
        <w:t>infringement notices</w:t>
      </w:r>
      <w:r w:rsidR="00ED1E12" w:rsidRPr="00E56B51">
        <w:rPr>
          <w:spacing w:val="-2"/>
        </w:rPr>
        <w:t xml:space="preserve"> (at least doubling or quadrupling the current f</w:t>
      </w:r>
      <w:r w:rsidR="00364948">
        <w:rPr>
          <w:spacing w:val="-2"/>
        </w:rPr>
        <w:t>ine</w:t>
      </w:r>
      <w:r w:rsidR="009507B8" w:rsidRPr="00E56B51">
        <w:rPr>
          <w:spacing w:val="-2"/>
        </w:rPr>
        <w:t xml:space="preserve">, or even more </w:t>
      </w:r>
      <w:r w:rsidR="00AB1C06">
        <w:rPr>
          <w:spacing w:val="-2"/>
        </w:rPr>
        <w:t>under</w:t>
      </w:r>
      <w:r w:rsidR="00AB1C06" w:rsidRPr="00E56B51">
        <w:rPr>
          <w:spacing w:val="-2"/>
        </w:rPr>
        <w:t xml:space="preserve"> </w:t>
      </w:r>
      <w:r w:rsidR="009507B8" w:rsidRPr="00E56B51">
        <w:rPr>
          <w:spacing w:val="-2"/>
        </w:rPr>
        <w:t>option 3</w:t>
      </w:r>
      <w:r w:rsidR="00ED1E12" w:rsidRPr="00E56B51">
        <w:rPr>
          <w:spacing w:val="-2"/>
        </w:rPr>
        <w:t>).</w:t>
      </w:r>
      <w:r w:rsidR="006536D3" w:rsidRPr="00E56B51">
        <w:t xml:space="preserve"> </w:t>
      </w:r>
      <w:r w:rsidR="00814E8B" w:rsidRPr="00E56B51">
        <w:t>T</w:t>
      </w:r>
      <w:r w:rsidR="00C83AA8" w:rsidRPr="00E56B51">
        <w:t>h</w:t>
      </w:r>
      <w:r w:rsidR="00814E8B" w:rsidRPr="00E56B51">
        <w:t>e</w:t>
      </w:r>
      <w:r w:rsidR="00C83AA8" w:rsidRPr="00E56B51">
        <w:t xml:space="preserve"> increase in </w:t>
      </w:r>
      <w:r w:rsidR="00814E8B" w:rsidRPr="00E56B51">
        <w:t>cost w</w:t>
      </w:r>
      <w:r w:rsidR="00287C14" w:rsidRPr="00E56B51">
        <w:t>ill</w:t>
      </w:r>
      <w:r w:rsidR="00814E8B" w:rsidRPr="00E56B51">
        <w:t xml:space="preserve"> on</w:t>
      </w:r>
      <w:r w:rsidR="00C83AA8" w:rsidRPr="00E56B51">
        <w:t xml:space="preserve">ly </w:t>
      </w:r>
      <w:r w:rsidR="00814E8B" w:rsidRPr="00E56B51">
        <w:t xml:space="preserve">be incurred by </w:t>
      </w:r>
      <w:r w:rsidR="00C83AA8" w:rsidRPr="00E56B51">
        <w:t xml:space="preserve">resource users </w:t>
      </w:r>
      <w:r w:rsidR="007A373D" w:rsidRPr="00E56B51">
        <w:t xml:space="preserve">who </w:t>
      </w:r>
      <w:r w:rsidR="00287C14" w:rsidRPr="00E56B51">
        <w:t xml:space="preserve">receive infringement notices for </w:t>
      </w:r>
      <w:r w:rsidR="00C83AA8" w:rsidRPr="00E56B51">
        <w:t>contravening environmental rules</w:t>
      </w:r>
      <w:r w:rsidR="00287C14" w:rsidRPr="00E56B51">
        <w:t xml:space="preserve"> – rules that have been </w:t>
      </w:r>
      <w:r w:rsidR="00C83AA8" w:rsidRPr="00E56B51">
        <w:t>put in place to protect natural resources and allow equitable access to use</w:t>
      </w:r>
      <w:r w:rsidR="00B6468F">
        <w:t xml:space="preserve"> of</w:t>
      </w:r>
      <w:r w:rsidR="00C83AA8" w:rsidRPr="00E56B51">
        <w:t xml:space="preserve"> natural resources for private gain.</w:t>
      </w:r>
      <w:r w:rsidR="006536D3" w:rsidRPr="00E56B51">
        <w:t xml:space="preserve"> </w:t>
      </w:r>
    </w:p>
    <w:p w14:paraId="547F9DF4" w14:textId="057CA70A" w:rsidR="007A373D" w:rsidRPr="00E56B51" w:rsidRDefault="001408E9" w:rsidP="00F55361">
      <w:pPr>
        <w:pStyle w:val="Heading3"/>
      </w:pPr>
      <w:r w:rsidRPr="00E56B51">
        <w:t>Impacts</w:t>
      </w:r>
      <w:r w:rsidR="004D0CD0" w:rsidRPr="00E56B51">
        <w:t xml:space="preserve"> </w:t>
      </w:r>
      <w:r w:rsidR="00812DAC" w:rsidRPr="00E56B51">
        <w:t xml:space="preserve">for </w:t>
      </w:r>
      <w:r w:rsidR="00B6468F">
        <w:t>l</w:t>
      </w:r>
      <w:r w:rsidR="00812DAC" w:rsidRPr="00E56B51">
        <w:t xml:space="preserve">ocal </w:t>
      </w:r>
      <w:r w:rsidR="00B6468F">
        <w:t>g</w:t>
      </w:r>
      <w:r w:rsidR="00812DAC" w:rsidRPr="00E56B51">
        <w:t>overnment</w:t>
      </w:r>
    </w:p>
    <w:p w14:paraId="4E812FDB" w14:textId="7EF23BE3" w:rsidR="0053750B" w:rsidRDefault="005D5A82" w:rsidP="00F55361">
      <w:pPr>
        <w:pStyle w:val="BodyText"/>
      </w:pPr>
      <w:r>
        <w:t>There is wide support from l</w:t>
      </w:r>
      <w:r w:rsidR="00936438">
        <w:t>ocal government</w:t>
      </w:r>
      <w:r>
        <w:t xml:space="preserve"> and </w:t>
      </w:r>
      <w:r w:rsidR="00FE3D77">
        <w:t>its representative organisations (</w:t>
      </w:r>
      <w:r w:rsidR="00936438">
        <w:t xml:space="preserve">Local Government New Zealand, and Taituara (formerly the </w:t>
      </w:r>
      <w:r w:rsidR="00577A3B">
        <w:t xml:space="preserve">New Zealand </w:t>
      </w:r>
      <w:r w:rsidR="00936438">
        <w:t>Society of Local Government Managers)</w:t>
      </w:r>
      <w:r w:rsidR="00FE3D77">
        <w:t>)</w:t>
      </w:r>
      <w:r w:rsidR="00AF01E8">
        <w:t xml:space="preserve"> for higher infringement </w:t>
      </w:r>
      <w:r w:rsidR="00F76773">
        <w:t>fine</w:t>
      </w:r>
      <w:r w:rsidR="00757411">
        <w:t>s</w:t>
      </w:r>
      <w:r w:rsidR="00AF01E8">
        <w:t>.</w:t>
      </w:r>
      <w:r w:rsidR="00480438">
        <w:t xml:space="preserve"> Many local government organisations submitted on the 2020 amendments to the RMA that increased the maximum f</w:t>
      </w:r>
      <w:r w:rsidR="00364948">
        <w:t>ines</w:t>
      </w:r>
      <w:r w:rsidR="00480438">
        <w:t xml:space="preserve">, </w:t>
      </w:r>
      <w:r w:rsidR="00DE7F5A">
        <w:t>concerned that current f</w:t>
      </w:r>
      <w:r w:rsidR="00364948">
        <w:t>ines</w:t>
      </w:r>
      <w:r w:rsidR="00DE7F5A">
        <w:t xml:space="preserve"> were to</w:t>
      </w:r>
      <w:r w:rsidR="00757411">
        <w:t>o</w:t>
      </w:r>
      <w:r w:rsidR="00DE7F5A">
        <w:t xml:space="preserve"> low, and noting the need to review the Regulations</w:t>
      </w:r>
      <w:r w:rsidR="00B54678">
        <w:t xml:space="preserve"> to enable the high</w:t>
      </w:r>
      <w:r w:rsidR="00530361">
        <w:t>er</w:t>
      </w:r>
      <w:r w:rsidR="00B54678">
        <w:t xml:space="preserve"> </w:t>
      </w:r>
      <w:r w:rsidR="00364948">
        <w:t>fine</w:t>
      </w:r>
      <w:r w:rsidR="00B54678">
        <w:t xml:space="preserve"> amounts.</w:t>
      </w:r>
    </w:p>
    <w:p w14:paraId="2E02D063" w14:textId="16DA2C6C" w:rsidR="00321ACC" w:rsidRPr="00E56B51" w:rsidRDefault="000C5E0A" w:rsidP="00F55361">
      <w:pPr>
        <w:pStyle w:val="BodyText"/>
      </w:pPr>
      <w:r w:rsidRPr="00E56B51">
        <w:t xml:space="preserve">The changes will </w:t>
      </w:r>
      <w:r w:rsidR="00AB59AD">
        <w:t xml:space="preserve">have some </w:t>
      </w:r>
      <w:r w:rsidRPr="00E56B51">
        <w:t>impact</w:t>
      </w:r>
      <w:r w:rsidR="00AB59AD">
        <w:t>s</w:t>
      </w:r>
      <w:r w:rsidRPr="00E56B51">
        <w:t xml:space="preserve"> </w:t>
      </w:r>
      <w:r w:rsidR="00C458E7">
        <w:t>upon</w:t>
      </w:r>
      <w:r w:rsidRPr="00E56B51">
        <w:t xml:space="preserve"> </w:t>
      </w:r>
      <w:r w:rsidR="00B6468F">
        <w:t>l</w:t>
      </w:r>
      <w:r w:rsidRPr="00E56B51">
        <w:t xml:space="preserve">ocal </w:t>
      </w:r>
      <w:r w:rsidR="00B6468F">
        <w:t>g</w:t>
      </w:r>
      <w:r w:rsidRPr="00E56B51">
        <w:t>overnment</w:t>
      </w:r>
      <w:r w:rsidR="00B6468F">
        <w:t>,</w:t>
      </w:r>
      <w:r w:rsidRPr="00E56B51">
        <w:t xml:space="preserve"> a</w:t>
      </w:r>
      <w:r w:rsidR="00F070F9" w:rsidRPr="00E56B51">
        <w:t xml:space="preserve">s </w:t>
      </w:r>
      <w:r w:rsidR="00B6468F">
        <w:t>it is</w:t>
      </w:r>
      <w:r w:rsidRPr="00E56B51" w:rsidDel="00B6468F">
        <w:t xml:space="preserve"> </w:t>
      </w:r>
      <w:r w:rsidRPr="00E56B51">
        <w:t xml:space="preserve">the </w:t>
      </w:r>
      <w:r w:rsidR="00F070F9" w:rsidRPr="00E56B51">
        <w:t xml:space="preserve">primary </w:t>
      </w:r>
      <w:r w:rsidR="00DA5E16" w:rsidRPr="00E56B51">
        <w:t>administrator</w:t>
      </w:r>
      <w:r w:rsidR="00F070F9" w:rsidRPr="00E56B51">
        <w:t xml:space="preserve"> of the </w:t>
      </w:r>
      <w:r w:rsidRPr="00E56B51">
        <w:t xml:space="preserve">resource management </w:t>
      </w:r>
      <w:r w:rsidR="00F070F9" w:rsidRPr="00E56B51">
        <w:t>infringement</w:t>
      </w:r>
      <w:r w:rsidR="00B6468F">
        <w:t>-</w:t>
      </w:r>
      <w:r w:rsidR="00F070F9" w:rsidRPr="00E56B51">
        <w:t>notice system</w:t>
      </w:r>
      <w:r w:rsidRPr="00E56B51">
        <w:t>.</w:t>
      </w:r>
      <w:r w:rsidR="006536D3" w:rsidRPr="00E56B51">
        <w:t xml:space="preserve"> </w:t>
      </w:r>
      <w:r w:rsidR="00586B86" w:rsidRPr="00E56B51">
        <w:t xml:space="preserve">The degree to which local </w:t>
      </w:r>
      <w:r w:rsidR="00480F5D" w:rsidRPr="00E56B51">
        <w:t xml:space="preserve">government is impacted will depend on the extent to which </w:t>
      </w:r>
      <w:r w:rsidR="00B202D7">
        <w:t>individual</w:t>
      </w:r>
      <w:r w:rsidR="00B6468F" w:rsidRPr="00E56B51">
        <w:t xml:space="preserve"> </w:t>
      </w:r>
      <w:r w:rsidR="00480F5D" w:rsidRPr="00E56B51">
        <w:t xml:space="preserve">local </w:t>
      </w:r>
      <w:r w:rsidR="00B202D7" w:rsidRPr="00E56B51">
        <w:t>authorit</w:t>
      </w:r>
      <w:r w:rsidR="00B202D7">
        <w:t xml:space="preserve">ies </w:t>
      </w:r>
      <w:r w:rsidR="00480F5D" w:rsidRPr="00E56B51">
        <w:t>make use of the infringement</w:t>
      </w:r>
      <w:r w:rsidR="00137E11">
        <w:t>-</w:t>
      </w:r>
      <w:r w:rsidR="00480F5D" w:rsidRPr="00E56B51">
        <w:t>notice system.</w:t>
      </w:r>
      <w:r w:rsidR="006536D3" w:rsidRPr="00E56B51">
        <w:t xml:space="preserve"> </w:t>
      </w:r>
      <w:r w:rsidR="007F0770" w:rsidRPr="00E56B51">
        <w:t xml:space="preserve">The </w:t>
      </w:r>
      <w:hyperlink r:id="rId29" w:history="1">
        <w:r w:rsidR="007F0770" w:rsidRPr="00B52058">
          <w:rPr>
            <w:rStyle w:val="Hyperlink"/>
          </w:rPr>
          <w:t>national monitoring system</w:t>
        </w:r>
      </w:hyperlink>
      <w:r w:rsidR="007F0770" w:rsidRPr="00E56B51">
        <w:rPr>
          <w:rStyle w:val="FootnoteReference"/>
        </w:rPr>
        <w:footnoteReference w:id="6"/>
      </w:r>
      <w:r w:rsidR="00FC0FD4" w:rsidRPr="00E56B51">
        <w:t xml:space="preserve"> indicates that nearly </w:t>
      </w:r>
      <w:r w:rsidR="00147FD0" w:rsidRPr="00E56B51">
        <w:t xml:space="preserve">a quarter of </w:t>
      </w:r>
      <w:r w:rsidR="00E76C51" w:rsidRPr="00E56B51">
        <w:t>local authorities issu</w:t>
      </w:r>
      <w:r w:rsidR="000F6470" w:rsidRPr="00E56B51">
        <w:t>ed</w:t>
      </w:r>
      <w:r w:rsidR="00E76C51" w:rsidRPr="00E56B51">
        <w:t xml:space="preserve"> </w:t>
      </w:r>
      <w:r w:rsidR="00147FD0" w:rsidRPr="00E56B51">
        <w:t xml:space="preserve">no </w:t>
      </w:r>
      <w:r w:rsidR="000F6470" w:rsidRPr="00E56B51">
        <w:t>infringement notice</w:t>
      </w:r>
      <w:r w:rsidR="00B52058">
        <w:t>s</w:t>
      </w:r>
      <w:r w:rsidR="000F6470" w:rsidRPr="00E56B51">
        <w:t xml:space="preserve"> over the period</w:t>
      </w:r>
      <w:r w:rsidR="00336CB5" w:rsidRPr="00E56B51">
        <w:t xml:space="preserve"> 2014</w:t>
      </w:r>
      <w:r w:rsidR="00B52058">
        <w:t xml:space="preserve"> to </w:t>
      </w:r>
      <w:r w:rsidR="00336CB5" w:rsidRPr="00E56B51">
        <w:t xml:space="preserve">2019, </w:t>
      </w:r>
      <w:r w:rsidR="00B52058">
        <w:t>while</w:t>
      </w:r>
      <w:r w:rsidR="00B52058" w:rsidRPr="00E56B51">
        <w:t xml:space="preserve"> </w:t>
      </w:r>
      <w:r w:rsidR="00D516E3" w:rsidRPr="00E56B51">
        <w:t xml:space="preserve">another </w:t>
      </w:r>
      <w:r w:rsidR="00445A20" w:rsidRPr="00E56B51">
        <w:t xml:space="preserve">quarter </w:t>
      </w:r>
      <w:r w:rsidR="00B52058" w:rsidRPr="00E56B51">
        <w:t>issu</w:t>
      </w:r>
      <w:r w:rsidR="00B52058">
        <w:t>ed</w:t>
      </w:r>
      <w:r w:rsidR="00B52058" w:rsidRPr="00E56B51">
        <w:t xml:space="preserve"> </w:t>
      </w:r>
      <w:r w:rsidR="00B52058">
        <w:t>one</w:t>
      </w:r>
      <w:r w:rsidR="00B52058" w:rsidRPr="00E56B51">
        <w:t xml:space="preserve"> </w:t>
      </w:r>
      <w:r w:rsidR="00D516E3" w:rsidRPr="00E56B51">
        <w:t>or less notices per year over the same period.</w:t>
      </w:r>
      <w:r w:rsidR="006536D3" w:rsidRPr="00E56B51">
        <w:t xml:space="preserve"> </w:t>
      </w:r>
    </w:p>
    <w:p w14:paraId="408DC5CB" w14:textId="7C501BC4" w:rsidR="00F070F9" w:rsidRPr="00E56B51" w:rsidRDefault="005A5405" w:rsidP="00F55361">
      <w:pPr>
        <w:pStyle w:val="BodyText"/>
      </w:pPr>
      <w:r w:rsidRPr="00E56B51">
        <w:t>For t</w:t>
      </w:r>
      <w:r w:rsidR="00321ACC" w:rsidRPr="00E56B51">
        <w:t xml:space="preserve">hose </w:t>
      </w:r>
      <w:r w:rsidR="00B52058">
        <w:t>c</w:t>
      </w:r>
      <w:r w:rsidR="00B52058" w:rsidRPr="00E56B51">
        <w:t xml:space="preserve">ouncils </w:t>
      </w:r>
      <w:r w:rsidR="00321ACC" w:rsidRPr="00E56B51">
        <w:t xml:space="preserve">that do make use of the </w:t>
      </w:r>
      <w:r w:rsidR="00321ACC" w:rsidRPr="00E56B51" w:rsidDel="00B52058">
        <w:t>infringement</w:t>
      </w:r>
      <w:r w:rsidR="00B52058">
        <w:t>-</w:t>
      </w:r>
      <w:r w:rsidR="00321ACC" w:rsidRPr="00E56B51">
        <w:t>notice system</w:t>
      </w:r>
      <w:r w:rsidRPr="00E56B51">
        <w:t>, the increase in f</w:t>
      </w:r>
      <w:r w:rsidR="00364948">
        <w:t>ines</w:t>
      </w:r>
      <w:r w:rsidRPr="00E56B51">
        <w:t xml:space="preserve"> will </w:t>
      </w:r>
      <w:r w:rsidR="00F365DF" w:rsidRPr="00E56B51">
        <w:t xml:space="preserve">represent a small </w:t>
      </w:r>
      <w:r w:rsidRPr="00E56B51">
        <w:t>increase</w:t>
      </w:r>
      <w:r w:rsidR="00E1530E" w:rsidRPr="00E56B51">
        <w:t xml:space="preserve"> in</w:t>
      </w:r>
      <w:r w:rsidRPr="00E56B51">
        <w:t xml:space="preserve"> </w:t>
      </w:r>
      <w:r w:rsidR="00BC2123" w:rsidRPr="00E56B51">
        <w:t>revenue</w:t>
      </w:r>
      <w:r w:rsidR="00364948">
        <w:t xml:space="preserve"> used to offset compliance service costs, which reduces ratepayer funding.</w:t>
      </w:r>
      <w:r w:rsidR="006F5101" w:rsidRPr="00E56B51">
        <w:t xml:space="preserve"> </w:t>
      </w:r>
      <w:r w:rsidR="00160C4D" w:rsidRPr="00E56B51">
        <w:t xml:space="preserve">An increase in infringement </w:t>
      </w:r>
      <w:r w:rsidR="00F76773">
        <w:t>fine</w:t>
      </w:r>
      <w:r w:rsidR="00160C4D" w:rsidRPr="00E56B51">
        <w:t>s will</w:t>
      </w:r>
      <w:r w:rsidR="00743DB8" w:rsidRPr="00E56B51">
        <w:t xml:space="preserve"> increase the </w:t>
      </w:r>
      <w:r w:rsidR="00FD0DAF" w:rsidRPr="00E56B51">
        <w:t>contribution</w:t>
      </w:r>
      <w:r w:rsidR="00743DB8" w:rsidRPr="00E56B51">
        <w:t xml:space="preserve"> </w:t>
      </w:r>
      <w:r w:rsidR="00743DB8" w:rsidRPr="00E56B51">
        <w:lastRenderedPageBreak/>
        <w:t xml:space="preserve">from those </w:t>
      </w:r>
      <w:r w:rsidR="00F36B5A">
        <w:t>causing</w:t>
      </w:r>
      <w:r w:rsidR="00743DB8" w:rsidRPr="00E56B51">
        <w:t xml:space="preserve"> the need for the compliance activities</w:t>
      </w:r>
      <w:r w:rsidR="00FF23B4" w:rsidRPr="00E56B51">
        <w:t xml:space="preserve">, which is consistent with the </w:t>
      </w:r>
      <w:r w:rsidR="00FF23B4" w:rsidRPr="00E56B51" w:rsidDel="00B52058">
        <w:t>polluter</w:t>
      </w:r>
      <w:r w:rsidR="00B52058">
        <w:t>-</w:t>
      </w:r>
      <w:r w:rsidR="00FF23B4" w:rsidRPr="00E56B51">
        <w:t>pays principle.</w:t>
      </w:r>
    </w:p>
    <w:p w14:paraId="64ABD0A6" w14:textId="209D5D57" w:rsidR="00AE51CA" w:rsidRPr="00E56B51" w:rsidRDefault="009F6ACC" w:rsidP="00E2050B">
      <w:pPr>
        <w:pStyle w:val="BodyText"/>
      </w:pPr>
      <w:r w:rsidRPr="00E56B51">
        <w:t xml:space="preserve">It is expected that </w:t>
      </w:r>
      <w:r w:rsidR="00771475" w:rsidRPr="00E56B51">
        <w:t>the increase in f</w:t>
      </w:r>
      <w:r w:rsidR="00364948">
        <w:t>ines</w:t>
      </w:r>
      <w:r w:rsidR="00771475" w:rsidRPr="00E56B51">
        <w:t xml:space="preserve"> will </w:t>
      </w:r>
      <w:r w:rsidR="005A446D">
        <w:t>encourage greater compliance</w:t>
      </w:r>
      <w:r w:rsidR="00771475" w:rsidRPr="00E56B51">
        <w:t>, which will lead to better performance and less non-compliance with environmental protection rul</w:t>
      </w:r>
      <w:r w:rsidR="00451EAE" w:rsidRPr="00E56B51">
        <w:t>es.</w:t>
      </w:r>
      <w:r w:rsidR="006536D3" w:rsidRPr="00E56B51">
        <w:t xml:space="preserve"> </w:t>
      </w:r>
      <w:r w:rsidR="00E23CDC" w:rsidRPr="00E56B51">
        <w:t xml:space="preserve">Better compliance with environmental rules leads to improved environmental outcomes and </w:t>
      </w:r>
      <w:r w:rsidR="00AE51CA" w:rsidRPr="00E56B51">
        <w:t>reduces the pressure our environment faces from the way we use natural resources.</w:t>
      </w:r>
    </w:p>
    <w:p w14:paraId="63C2D610" w14:textId="2452E16E" w:rsidR="009F6ACC" w:rsidRPr="00E56B51" w:rsidRDefault="00451EAE" w:rsidP="00E2050B">
      <w:pPr>
        <w:pStyle w:val="BodyText"/>
      </w:pPr>
      <w:r w:rsidRPr="00E56B51">
        <w:t>Higher f</w:t>
      </w:r>
      <w:r w:rsidR="0072527A">
        <w:t>ines</w:t>
      </w:r>
      <w:r w:rsidRPr="00E56B51">
        <w:t xml:space="preserve"> </w:t>
      </w:r>
      <w:r w:rsidR="00BC1AC5" w:rsidRPr="00E56B51">
        <w:t>are</w:t>
      </w:r>
      <w:r w:rsidRPr="00E56B51">
        <w:t xml:space="preserve"> likely to reduce the risk </w:t>
      </w:r>
      <w:r w:rsidR="00667117">
        <w:t>that</w:t>
      </w:r>
      <w:r w:rsidR="00667117" w:rsidRPr="00E56B51">
        <w:t xml:space="preserve"> </w:t>
      </w:r>
      <w:r w:rsidRPr="00E56B51">
        <w:t xml:space="preserve">resource users view infringement notices as a </w:t>
      </w:r>
      <w:r w:rsidR="00A932D8">
        <w:t>‘</w:t>
      </w:r>
      <w:r w:rsidRPr="00E56B51">
        <w:t xml:space="preserve">minor licensing </w:t>
      </w:r>
      <w:r w:rsidR="00F76773">
        <w:t>fine</w:t>
      </w:r>
      <w:r w:rsidR="00A932D8">
        <w:t>’</w:t>
      </w:r>
      <w:r w:rsidR="00BC1AC5" w:rsidRPr="00E56B51">
        <w:t xml:space="preserve"> that is</w:t>
      </w:r>
      <w:r w:rsidR="007100AA" w:rsidRPr="00E56B51">
        <w:t xml:space="preserve"> less expensive than obtaining an appropriate resource consent or </w:t>
      </w:r>
      <w:r w:rsidR="00667117" w:rsidRPr="00E56B51">
        <w:t>authori</w:t>
      </w:r>
      <w:r w:rsidR="00667117">
        <w:t>s</w:t>
      </w:r>
      <w:r w:rsidR="00667117" w:rsidRPr="00E56B51">
        <w:t>ation</w:t>
      </w:r>
      <w:r w:rsidR="00BC1AC5" w:rsidRPr="00E56B51">
        <w:t>.</w:t>
      </w:r>
      <w:r w:rsidR="006536D3" w:rsidRPr="00E56B51">
        <w:t xml:space="preserve"> </w:t>
      </w:r>
      <w:r w:rsidR="00667117">
        <w:t>The resulting</w:t>
      </w:r>
      <w:r w:rsidR="00FA5492" w:rsidRPr="00E56B51">
        <w:t xml:space="preserve"> increase in applications for appropriate authorisations is likely to </w:t>
      </w:r>
      <w:r w:rsidR="007100AA" w:rsidRPr="00E56B51">
        <w:t>contribut</w:t>
      </w:r>
      <w:r w:rsidR="00FA5492" w:rsidRPr="00E56B51">
        <w:t>e</w:t>
      </w:r>
      <w:r w:rsidR="007100AA" w:rsidRPr="00E56B51">
        <w:t xml:space="preserve"> to an overall better functioning resource management system.</w:t>
      </w:r>
    </w:p>
    <w:p w14:paraId="3DEBC3A9" w14:textId="7718CAE4" w:rsidR="007100AA" w:rsidRPr="00E56B51" w:rsidRDefault="00F76773" w:rsidP="00E2050B">
      <w:pPr>
        <w:pStyle w:val="BodyText"/>
      </w:pPr>
      <w:r>
        <w:t>An</w:t>
      </w:r>
      <w:r w:rsidR="00035267" w:rsidRPr="00E56B51">
        <w:t xml:space="preserve"> </w:t>
      </w:r>
      <w:r w:rsidR="00411F13" w:rsidRPr="00E56B51">
        <w:t>increas</w:t>
      </w:r>
      <w:r w:rsidR="00035267" w:rsidRPr="00E56B51">
        <w:t xml:space="preserve">e in </w:t>
      </w:r>
      <w:r w:rsidR="00411F13" w:rsidRPr="00E56B51">
        <w:t xml:space="preserve">the infringement </w:t>
      </w:r>
      <w:r>
        <w:t>fine</w:t>
      </w:r>
      <w:r w:rsidR="00411F13" w:rsidRPr="00E56B51">
        <w:t xml:space="preserve">s may </w:t>
      </w:r>
      <w:r w:rsidR="00035267" w:rsidRPr="00E56B51">
        <w:t xml:space="preserve">contribute to </w:t>
      </w:r>
      <w:r w:rsidR="00411F13" w:rsidRPr="00E56B51">
        <w:t>an increase in non-payment of infringement notices</w:t>
      </w:r>
      <w:r w:rsidR="00035267" w:rsidRPr="00E56B51">
        <w:t xml:space="preserve"> issued by </w:t>
      </w:r>
      <w:r w:rsidR="00A04CC9">
        <w:t>c</w:t>
      </w:r>
      <w:r w:rsidR="00035267" w:rsidRPr="00E56B51">
        <w:t>ouncil</w:t>
      </w:r>
      <w:r w:rsidR="00A04CC9">
        <w:t>s</w:t>
      </w:r>
      <w:r w:rsidR="00035267" w:rsidRPr="00E56B51">
        <w:t>.</w:t>
      </w:r>
      <w:r w:rsidR="006536D3" w:rsidRPr="00E56B51">
        <w:t xml:space="preserve"> </w:t>
      </w:r>
      <w:r w:rsidR="00035267" w:rsidRPr="00E56B51">
        <w:t xml:space="preserve">Currently, unpaid infringement </w:t>
      </w:r>
      <w:r>
        <w:t>fine</w:t>
      </w:r>
      <w:r w:rsidR="004B0616" w:rsidRPr="00E56B51">
        <w:t>s are lodged for recovery with the Ministry of Justice</w:t>
      </w:r>
      <w:r w:rsidR="00A04CC9">
        <w:t>'s</w:t>
      </w:r>
      <w:r w:rsidR="00E64403" w:rsidRPr="00E56B51">
        <w:t xml:space="preserve"> (MOJ) </w:t>
      </w:r>
      <w:r w:rsidR="009733E0" w:rsidRPr="00E56B51">
        <w:t>fine</w:t>
      </w:r>
      <w:r w:rsidR="00A04CC9">
        <w:t>-</w:t>
      </w:r>
      <w:r w:rsidR="009733E0" w:rsidRPr="00E56B51">
        <w:t>recovery service.</w:t>
      </w:r>
      <w:r w:rsidR="006536D3" w:rsidRPr="00E56B51">
        <w:t xml:space="preserve"> </w:t>
      </w:r>
      <w:r w:rsidR="009733E0" w:rsidRPr="00E56B51">
        <w:t>An increase in</w:t>
      </w:r>
      <w:r w:rsidR="00E2050B" w:rsidRPr="00E56B51">
        <w:t> </w:t>
      </w:r>
      <w:r w:rsidR="009733E0" w:rsidRPr="00E56B51">
        <w:t xml:space="preserve">non-recovery </w:t>
      </w:r>
      <w:r w:rsidR="00927CE2" w:rsidRPr="00E56B51">
        <w:t>would</w:t>
      </w:r>
      <w:r w:rsidR="00E64403" w:rsidRPr="00E56B51">
        <w:t xml:space="preserve"> contribute to </w:t>
      </w:r>
      <w:r w:rsidR="009B2005" w:rsidRPr="00E56B51">
        <w:t xml:space="preserve">a greater </w:t>
      </w:r>
      <w:r w:rsidR="00E64403" w:rsidRPr="00E56B51">
        <w:t>work</w:t>
      </w:r>
      <w:r w:rsidR="009B2005" w:rsidRPr="00E56B51">
        <w:t>load</w:t>
      </w:r>
      <w:r w:rsidR="00E64403" w:rsidRPr="00E56B51">
        <w:t xml:space="preserve"> for MOJ</w:t>
      </w:r>
      <w:r w:rsidR="009B2005" w:rsidRPr="00E56B51">
        <w:t>.</w:t>
      </w:r>
      <w:r w:rsidR="006536D3" w:rsidRPr="00E56B51">
        <w:t xml:space="preserve"> </w:t>
      </w:r>
      <w:r w:rsidR="009B2005" w:rsidRPr="00E56B51">
        <w:t>However, given the current volume of infringement notices issued in the resource management system is small</w:t>
      </w:r>
      <w:r w:rsidR="001C4D39">
        <w:t>,</w:t>
      </w:r>
      <w:r w:rsidR="009B2005" w:rsidRPr="00E56B51">
        <w:t xml:space="preserve"> in</w:t>
      </w:r>
      <w:r w:rsidR="00E2050B" w:rsidRPr="00E56B51">
        <w:t> </w:t>
      </w:r>
      <w:r w:rsidR="009B2005" w:rsidRPr="00E56B51">
        <w:t>comparison to the overall volume of fines</w:t>
      </w:r>
      <w:r w:rsidR="006741E1" w:rsidRPr="00E56B51">
        <w:t xml:space="preserve"> dealt with </w:t>
      </w:r>
      <w:r w:rsidR="001C4D39">
        <w:t>by</w:t>
      </w:r>
      <w:r w:rsidR="001C4D39" w:rsidRPr="00E56B51">
        <w:t xml:space="preserve"> </w:t>
      </w:r>
      <w:r w:rsidR="006741E1" w:rsidRPr="00E56B51">
        <w:t xml:space="preserve">MOJ, this impact is </w:t>
      </w:r>
      <w:r w:rsidR="00F365DF" w:rsidRPr="00E56B51">
        <w:t xml:space="preserve">expected </w:t>
      </w:r>
      <w:r w:rsidR="002D460C" w:rsidRPr="00E56B51">
        <w:t>to be</w:t>
      </w:r>
      <w:r w:rsidR="00E2050B" w:rsidRPr="00E56B51">
        <w:t> </w:t>
      </w:r>
      <w:r w:rsidR="002D460C" w:rsidRPr="00E56B51">
        <w:t xml:space="preserve">small. </w:t>
      </w:r>
    </w:p>
    <w:p w14:paraId="3AE97603" w14:textId="00F1C03E" w:rsidR="00B747F2" w:rsidRPr="00E56B51" w:rsidRDefault="00C63FFA" w:rsidP="00E2050B">
      <w:pPr>
        <w:pStyle w:val="BodyText"/>
      </w:pPr>
      <w:r w:rsidRPr="00E56B51">
        <w:t xml:space="preserve">Councils may face </w:t>
      </w:r>
      <w:r w:rsidR="0012459E" w:rsidRPr="00E56B51">
        <w:t xml:space="preserve">more frequent </w:t>
      </w:r>
      <w:r w:rsidRPr="00E56B51">
        <w:t>legal challenge</w:t>
      </w:r>
      <w:r w:rsidR="0012459E" w:rsidRPr="00E56B51">
        <w:t>s</w:t>
      </w:r>
      <w:r w:rsidRPr="00E56B51">
        <w:t xml:space="preserve"> </w:t>
      </w:r>
      <w:r w:rsidR="0012459E" w:rsidRPr="00E56B51">
        <w:t xml:space="preserve">to the infringement notices they issue, particularly </w:t>
      </w:r>
      <w:r w:rsidRPr="00E56B51">
        <w:t xml:space="preserve">if the </w:t>
      </w:r>
      <w:r w:rsidR="0072527A">
        <w:t>fine</w:t>
      </w:r>
      <w:r w:rsidRPr="00E56B51">
        <w:t>s are perceived to be unreasonably high.</w:t>
      </w:r>
      <w:r w:rsidR="006536D3" w:rsidRPr="00E56B51">
        <w:t xml:space="preserve"> </w:t>
      </w:r>
      <w:r w:rsidRPr="00E56B51">
        <w:t>Th</w:t>
      </w:r>
      <w:r w:rsidR="00B636E3" w:rsidRPr="00E56B51">
        <w:t xml:space="preserve">is is </w:t>
      </w:r>
      <w:r w:rsidR="001C441E" w:rsidRPr="00E56B51">
        <w:t xml:space="preserve">a potential impact that is more likely </w:t>
      </w:r>
      <w:r w:rsidR="00B636E3" w:rsidRPr="00E56B51">
        <w:t>with option 3, where the f</w:t>
      </w:r>
      <w:r w:rsidR="0072527A">
        <w:t>ine</w:t>
      </w:r>
      <w:r w:rsidR="00B636E3" w:rsidRPr="00E56B51">
        <w:t xml:space="preserve"> for a breach of a district plan land</w:t>
      </w:r>
      <w:r w:rsidR="001C4D39">
        <w:t>-</w:t>
      </w:r>
      <w:r w:rsidR="00B636E3" w:rsidRPr="00E56B51">
        <w:t>use rule</w:t>
      </w:r>
      <w:r w:rsidR="00185320" w:rsidRPr="00E56B51">
        <w:t xml:space="preserve"> would incur the same </w:t>
      </w:r>
      <w:r w:rsidR="00F76773">
        <w:t>fine</w:t>
      </w:r>
      <w:r w:rsidR="00185320" w:rsidRPr="00E56B51">
        <w:t xml:space="preserve"> as a discharge to water from an industrial or trade premise. </w:t>
      </w:r>
      <w:r w:rsidR="008B79E5" w:rsidRPr="00E56B51">
        <w:t xml:space="preserve">An increase in legal challenges would add costs and </w:t>
      </w:r>
      <w:r w:rsidR="00B97987" w:rsidRPr="00E56B51">
        <w:t xml:space="preserve">administrative burden on </w:t>
      </w:r>
      <w:r w:rsidR="001E6FBA" w:rsidRPr="00E56B51">
        <w:t xml:space="preserve">issuing </w:t>
      </w:r>
      <w:r w:rsidR="001C4D39">
        <w:t>c</w:t>
      </w:r>
      <w:r w:rsidR="001C4D39" w:rsidRPr="00E56B51">
        <w:t>ouncil</w:t>
      </w:r>
      <w:r w:rsidR="005C6239">
        <w:t>s</w:t>
      </w:r>
      <w:r w:rsidR="001E6FBA" w:rsidRPr="00E56B51">
        <w:t>, and</w:t>
      </w:r>
      <w:r w:rsidR="005C6239">
        <w:t>,</w:t>
      </w:r>
      <w:r w:rsidR="001E6FBA" w:rsidRPr="00E56B51">
        <w:t xml:space="preserve"> </w:t>
      </w:r>
      <w:r w:rsidR="00636DB2" w:rsidRPr="00E56B51">
        <w:t xml:space="preserve">if the challenges were frequent and successful, this could </w:t>
      </w:r>
      <w:r w:rsidR="001330A4" w:rsidRPr="00E56B51">
        <w:t xml:space="preserve">have the unintended effect of </w:t>
      </w:r>
      <w:r w:rsidR="00636DB2" w:rsidRPr="00E56B51">
        <w:t>dissuad</w:t>
      </w:r>
      <w:r w:rsidR="00D934EC" w:rsidRPr="00E56B51">
        <w:t>ing</w:t>
      </w:r>
      <w:r w:rsidR="00636DB2" w:rsidRPr="00E56B51">
        <w:t xml:space="preserve"> </w:t>
      </w:r>
      <w:r w:rsidR="00803182" w:rsidRPr="00E56B51">
        <w:t xml:space="preserve">some </w:t>
      </w:r>
      <w:r w:rsidR="005C6239">
        <w:t>c</w:t>
      </w:r>
      <w:r w:rsidR="005C6239" w:rsidRPr="00E56B51">
        <w:t xml:space="preserve">ouncils </w:t>
      </w:r>
      <w:r w:rsidR="00636DB2" w:rsidRPr="00E56B51">
        <w:t xml:space="preserve">from issuing </w:t>
      </w:r>
      <w:r w:rsidR="00CA4963" w:rsidRPr="00E56B51">
        <w:t>infringement notices</w:t>
      </w:r>
      <w:r w:rsidR="00B363E5" w:rsidRPr="00E56B51">
        <w:t xml:space="preserve">. </w:t>
      </w:r>
    </w:p>
    <w:p w14:paraId="080E4BF6" w14:textId="7C393978" w:rsidR="00A47307" w:rsidRPr="00E56B51" w:rsidRDefault="00A7673F" w:rsidP="00E2050B">
      <w:pPr>
        <w:pStyle w:val="Heading3"/>
      </w:pPr>
      <w:r w:rsidRPr="00E56B51">
        <w:t>Impact</w:t>
      </w:r>
      <w:r w:rsidR="00937EBC" w:rsidRPr="00E56B51">
        <w:t>s</w:t>
      </w:r>
      <w:r w:rsidRPr="00E56B51">
        <w:t xml:space="preserve"> </w:t>
      </w:r>
      <w:r w:rsidR="00C80B7D" w:rsidRPr="00E56B51">
        <w:t>for regulated parties</w:t>
      </w:r>
    </w:p>
    <w:p w14:paraId="7FF048EA" w14:textId="10398FEF" w:rsidR="00F83213" w:rsidRPr="00E56B51" w:rsidRDefault="000318A5" w:rsidP="00E2050B">
      <w:pPr>
        <w:pStyle w:val="BodyText"/>
      </w:pPr>
      <w:r w:rsidRPr="00E56B51">
        <w:t>As discussed earlier in this section</w:t>
      </w:r>
      <w:r w:rsidR="006C1730" w:rsidRPr="00E56B51">
        <w:t>,</w:t>
      </w:r>
      <w:r w:rsidRPr="00E56B51">
        <w:t xml:space="preserve"> none of the three </w:t>
      </w:r>
      <w:r w:rsidR="00C97A06" w:rsidRPr="00E56B51">
        <w:t xml:space="preserve">options </w:t>
      </w:r>
      <w:r w:rsidR="009B0301">
        <w:t>outlined</w:t>
      </w:r>
      <w:r w:rsidR="009B0301" w:rsidRPr="00E56B51">
        <w:t xml:space="preserve"> </w:t>
      </w:r>
      <w:r w:rsidR="00C97A06" w:rsidRPr="00E56B51">
        <w:t>in this document would impact</w:t>
      </w:r>
      <w:r w:rsidR="006C1730" w:rsidRPr="00E56B51">
        <w:t xml:space="preserve"> on</w:t>
      </w:r>
      <w:r w:rsidR="002A453A" w:rsidRPr="00E56B51">
        <w:t xml:space="preserve"> </w:t>
      </w:r>
      <w:r w:rsidR="00A30209" w:rsidRPr="00E56B51">
        <w:t>most</w:t>
      </w:r>
      <w:r w:rsidR="00C97A06" w:rsidRPr="00E56B51">
        <w:t xml:space="preserve"> resource users</w:t>
      </w:r>
      <w:r w:rsidR="00A30209" w:rsidRPr="00E56B51">
        <w:t>,</w:t>
      </w:r>
      <w:r w:rsidR="00C97A06" w:rsidRPr="00E56B51">
        <w:t xml:space="preserve"> who comply with the</w:t>
      </w:r>
      <w:r w:rsidR="006C1730" w:rsidRPr="00E56B51">
        <w:t xml:space="preserve">ir </w:t>
      </w:r>
      <w:r w:rsidR="00C97A06" w:rsidRPr="00E56B51">
        <w:t>regulatory obligations</w:t>
      </w:r>
      <w:r w:rsidR="006C1730" w:rsidRPr="00E56B51">
        <w:t>.</w:t>
      </w:r>
      <w:r w:rsidR="006536D3" w:rsidRPr="00E56B51">
        <w:t xml:space="preserve"> </w:t>
      </w:r>
      <w:r w:rsidR="00170A3A" w:rsidRPr="00E56B51">
        <w:t>It is worth noting</w:t>
      </w:r>
      <w:r w:rsidR="009B0301">
        <w:t>,</w:t>
      </w:r>
      <w:r w:rsidR="00170A3A" w:rsidRPr="00E56B51">
        <w:t xml:space="preserve"> also, that </w:t>
      </w:r>
      <w:r w:rsidR="00C16A84" w:rsidRPr="00E56B51">
        <w:t xml:space="preserve">only a small fraction of resource users receive infringement notices </w:t>
      </w:r>
      <w:r w:rsidR="000339F9" w:rsidRPr="00E56B51">
        <w:t>each year</w:t>
      </w:r>
      <w:r w:rsidR="00C16A84" w:rsidRPr="00E56B51">
        <w:t>.</w:t>
      </w:r>
      <w:r w:rsidR="006536D3" w:rsidRPr="00E56B51">
        <w:t xml:space="preserve"> </w:t>
      </w:r>
      <w:r w:rsidR="00C16A84" w:rsidRPr="00E56B51">
        <w:t xml:space="preserve">For example, in </w:t>
      </w:r>
      <w:r w:rsidR="009D34F9" w:rsidRPr="00E56B51">
        <w:t>2020/21</w:t>
      </w:r>
      <w:r w:rsidR="009B0301">
        <w:t>,</w:t>
      </w:r>
      <w:r w:rsidR="009D34F9" w:rsidRPr="00E56B51">
        <w:t xml:space="preserve"> the regional sector </w:t>
      </w:r>
      <w:r w:rsidR="000F062C" w:rsidRPr="00E56B51">
        <w:t xml:space="preserve">issued infringement notices </w:t>
      </w:r>
      <w:r w:rsidR="00D4164C">
        <w:t>in</w:t>
      </w:r>
      <w:r w:rsidR="00D4164C" w:rsidRPr="00E56B51">
        <w:t xml:space="preserve"> </w:t>
      </w:r>
      <w:r w:rsidR="00780623" w:rsidRPr="00E56B51">
        <w:t xml:space="preserve">around </w:t>
      </w:r>
      <w:r w:rsidR="000C21E8" w:rsidRPr="00E56B51">
        <w:t>3</w:t>
      </w:r>
      <w:r w:rsidR="00780623" w:rsidRPr="00E56B51">
        <w:t>.5</w:t>
      </w:r>
      <w:r w:rsidR="009B0301">
        <w:t xml:space="preserve"> per cent</w:t>
      </w:r>
      <w:r w:rsidR="009B0301" w:rsidRPr="00E56B51">
        <w:t xml:space="preserve"> </w:t>
      </w:r>
      <w:r w:rsidR="000C21E8" w:rsidRPr="00E56B51">
        <w:t xml:space="preserve">of the </w:t>
      </w:r>
      <w:r w:rsidR="00780623" w:rsidRPr="00E56B51">
        <w:t>more than</w:t>
      </w:r>
      <w:r w:rsidR="000C21E8" w:rsidRPr="00E56B51">
        <w:t xml:space="preserve"> 60,000 </w:t>
      </w:r>
      <w:r w:rsidR="000C21E8" w:rsidRPr="00E56B51" w:rsidDel="00D4164C">
        <w:t>consent</w:t>
      </w:r>
      <w:r w:rsidR="00D4164C">
        <w:t>-</w:t>
      </w:r>
      <w:r w:rsidR="000C21E8" w:rsidRPr="00E56B51">
        <w:t xml:space="preserve">monitoring inspections and environmental incidents they </w:t>
      </w:r>
      <w:r w:rsidR="00BD7805" w:rsidRPr="00E56B51">
        <w:t>attended</w:t>
      </w:r>
      <w:r w:rsidR="000C21E8" w:rsidRPr="00E56B51">
        <w:t>.</w:t>
      </w:r>
      <w:r w:rsidR="006536D3" w:rsidRPr="00E56B51">
        <w:t xml:space="preserve"> </w:t>
      </w:r>
    </w:p>
    <w:p w14:paraId="0110CB10" w14:textId="39918468" w:rsidR="007D4A3A" w:rsidRDefault="00BD7805" w:rsidP="00E2050B">
      <w:pPr>
        <w:pStyle w:val="BodyText"/>
      </w:pPr>
      <w:r w:rsidRPr="00E56B51">
        <w:t xml:space="preserve">The most obvious impact on regulated parties will be </w:t>
      </w:r>
      <w:r w:rsidR="00236195" w:rsidRPr="00E56B51">
        <w:t xml:space="preserve">the increased </w:t>
      </w:r>
      <w:r w:rsidR="007D3D09" w:rsidRPr="00E56B51">
        <w:t>f</w:t>
      </w:r>
      <w:r w:rsidR="0072527A">
        <w:t>ines</w:t>
      </w:r>
      <w:r w:rsidR="00AA118A" w:rsidRPr="00E56B51">
        <w:t xml:space="preserve"> that those contravening their obligations may face</w:t>
      </w:r>
      <w:r w:rsidR="00AA118A" w:rsidRPr="00E56B51" w:rsidDel="007D4A3A">
        <w:t>.</w:t>
      </w:r>
    </w:p>
    <w:p w14:paraId="02A8950C" w14:textId="349D6B30" w:rsidR="007D4A3A" w:rsidRDefault="009B131E" w:rsidP="007D4A3A">
      <w:pPr>
        <w:pStyle w:val="Bullet"/>
      </w:pPr>
      <w:r w:rsidRPr="00E56B51">
        <w:t>Under option 1, f</w:t>
      </w:r>
      <w:r w:rsidR="0072527A">
        <w:t>ine</w:t>
      </w:r>
      <w:r w:rsidRPr="00E56B51">
        <w:t>s</w:t>
      </w:r>
      <w:r w:rsidR="00E6108E" w:rsidRPr="00E56B51">
        <w:t xml:space="preserve"> either double (for individuals) or quadruple </w:t>
      </w:r>
      <w:r w:rsidR="0062157D">
        <w:t>(</w:t>
      </w:r>
      <w:r w:rsidR="00E6108E" w:rsidRPr="00E56B51">
        <w:t>for companies</w:t>
      </w:r>
      <w:r w:rsidR="0062157D">
        <w:t>)</w:t>
      </w:r>
      <w:r w:rsidR="00F270D6" w:rsidRPr="00E56B51">
        <w:t>.</w:t>
      </w:r>
      <w:r w:rsidR="006536D3" w:rsidRPr="00E56B51">
        <w:t xml:space="preserve"> </w:t>
      </w:r>
      <w:r w:rsidR="00F270D6" w:rsidRPr="00E56B51">
        <w:t>Under option 2, most f</w:t>
      </w:r>
      <w:r w:rsidR="0072527A">
        <w:t>ines</w:t>
      </w:r>
      <w:r w:rsidR="00F270D6" w:rsidRPr="00E56B51">
        <w:t xml:space="preserve"> w</w:t>
      </w:r>
      <w:r w:rsidR="00C53238" w:rsidRPr="00E56B51">
        <w:t>ould</w:t>
      </w:r>
      <w:r w:rsidR="00F270D6" w:rsidRPr="00E56B51">
        <w:t xml:space="preserve"> either double or quadruple, </w:t>
      </w:r>
      <w:r w:rsidR="00557775" w:rsidRPr="00E56B51">
        <w:t xml:space="preserve">except for </w:t>
      </w:r>
      <w:r w:rsidR="00E35BFF" w:rsidRPr="00E56B51">
        <w:t>the f</w:t>
      </w:r>
      <w:r w:rsidR="0072527A">
        <w:t>ines</w:t>
      </w:r>
      <w:r w:rsidR="00E35BFF" w:rsidRPr="00E56B51">
        <w:t xml:space="preserve"> for contraventions of s</w:t>
      </w:r>
      <w:r w:rsidR="0062157D">
        <w:t xml:space="preserve">ection </w:t>
      </w:r>
      <w:r w:rsidR="00E35BFF" w:rsidRPr="00E56B51">
        <w:t>9(1) or 9(2)</w:t>
      </w:r>
      <w:r w:rsidR="00345FAE" w:rsidRPr="00E56B51">
        <w:t>, which</w:t>
      </w:r>
      <w:r w:rsidR="00E35BFF" w:rsidRPr="00E56B51">
        <w:t xml:space="preserve"> w</w:t>
      </w:r>
      <w:r w:rsidR="00C53238" w:rsidRPr="00E56B51">
        <w:t xml:space="preserve">ould </w:t>
      </w:r>
      <w:r w:rsidR="00557775" w:rsidRPr="00E56B51">
        <w:t>increase five</w:t>
      </w:r>
      <w:r w:rsidR="00345FAE" w:rsidRPr="00E56B51">
        <w:t>-</w:t>
      </w:r>
      <w:r w:rsidR="00557775" w:rsidRPr="00E56B51">
        <w:t>fold</w:t>
      </w:r>
      <w:r w:rsidR="00345FAE" w:rsidRPr="00E56B51">
        <w:t xml:space="preserve"> </w:t>
      </w:r>
      <w:r w:rsidR="0062157D">
        <w:t xml:space="preserve">from </w:t>
      </w:r>
      <w:r w:rsidR="00345FAE" w:rsidRPr="00E56B51">
        <w:t xml:space="preserve">$300 to $1500 </w:t>
      </w:r>
      <w:r w:rsidR="0062157D">
        <w:t>(</w:t>
      </w:r>
      <w:r w:rsidR="00345FAE" w:rsidRPr="00E56B51">
        <w:t>for individuals</w:t>
      </w:r>
      <w:r w:rsidR="0062157D">
        <w:t>)</w:t>
      </w:r>
      <w:r w:rsidR="00345FAE" w:rsidRPr="00E56B51">
        <w:t xml:space="preserve"> and </w:t>
      </w:r>
      <w:r w:rsidR="00F627D2" w:rsidRPr="00E56B51">
        <w:t xml:space="preserve">ten-fold </w:t>
      </w:r>
      <w:r w:rsidR="0062157D">
        <w:t xml:space="preserve">from </w:t>
      </w:r>
      <w:r w:rsidR="00F627D2" w:rsidRPr="00E56B51">
        <w:t xml:space="preserve">$300 to $3000 </w:t>
      </w:r>
      <w:r w:rsidR="0062157D">
        <w:t>(</w:t>
      </w:r>
      <w:r w:rsidR="00F627D2" w:rsidRPr="00E56B51">
        <w:t>for companies</w:t>
      </w:r>
      <w:r w:rsidR="0062157D">
        <w:t>)</w:t>
      </w:r>
      <w:r w:rsidR="00592894" w:rsidRPr="00E56B51">
        <w:t>.</w:t>
      </w:r>
      <w:r w:rsidR="006536D3" w:rsidRPr="00E56B51">
        <w:t xml:space="preserve"> </w:t>
      </w:r>
    </w:p>
    <w:p w14:paraId="7BBC99F8" w14:textId="30226298" w:rsidR="007D4A3A" w:rsidRDefault="00592894" w:rsidP="007D4A3A">
      <w:pPr>
        <w:pStyle w:val="Bullet"/>
      </w:pPr>
      <w:r w:rsidRPr="00E56B51">
        <w:t xml:space="preserve">Under option 2, </w:t>
      </w:r>
      <w:r w:rsidR="00F76773">
        <w:t>fine</w:t>
      </w:r>
      <w:r w:rsidR="007D4A3A">
        <w:t xml:space="preserve">s for </w:t>
      </w:r>
      <w:r w:rsidRPr="00E56B51">
        <w:t>contraventions of an abatement notice w</w:t>
      </w:r>
      <w:r w:rsidR="009F4B85" w:rsidRPr="00E56B51">
        <w:t xml:space="preserve">ould </w:t>
      </w:r>
      <w:r w:rsidRPr="00E56B51">
        <w:t xml:space="preserve">increase </w:t>
      </w:r>
      <w:r w:rsidR="004F5B55" w:rsidRPr="00E56B51">
        <w:t xml:space="preserve">by </w:t>
      </w:r>
      <w:r w:rsidR="009F4B85" w:rsidRPr="00E56B51">
        <w:t xml:space="preserve">around </w:t>
      </w:r>
      <w:r w:rsidR="004F5B55" w:rsidRPr="00E56B51">
        <w:t>30</w:t>
      </w:r>
      <w:r w:rsidR="007D4A3A">
        <w:t xml:space="preserve"> per cent</w:t>
      </w:r>
      <w:r w:rsidR="007D4A3A" w:rsidRPr="00E56B51">
        <w:t xml:space="preserve"> </w:t>
      </w:r>
      <w:r w:rsidR="004F5B55" w:rsidRPr="00E56B51">
        <w:t xml:space="preserve">more than </w:t>
      </w:r>
      <w:r w:rsidR="00220181" w:rsidRPr="00E56B51">
        <w:t>would occur under option 1.</w:t>
      </w:r>
      <w:r w:rsidR="006536D3" w:rsidRPr="00E56B51">
        <w:t xml:space="preserve"> </w:t>
      </w:r>
    </w:p>
    <w:p w14:paraId="05F89784" w14:textId="0AF7CEDE" w:rsidR="009B131E" w:rsidRPr="00E56B51" w:rsidRDefault="007D4A3A" w:rsidP="00027053">
      <w:pPr>
        <w:pStyle w:val="Bullet"/>
      </w:pPr>
      <w:r>
        <w:t>Under</w:t>
      </w:r>
      <w:r w:rsidR="00220181" w:rsidRPr="00E56B51">
        <w:t xml:space="preserve"> option 3, </w:t>
      </w:r>
      <w:r w:rsidR="00F76773">
        <w:t>fine</w:t>
      </w:r>
      <w:r w:rsidR="00CB42FF" w:rsidRPr="00E56B51">
        <w:t xml:space="preserve">s would increase </w:t>
      </w:r>
      <w:r w:rsidR="00775B9C" w:rsidRPr="00E56B51">
        <w:t>by a variable proportion, ranging</w:t>
      </w:r>
      <w:r w:rsidR="00D47A5B">
        <w:t xml:space="preserve"> from</w:t>
      </w:r>
      <w:r w:rsidR="00775B9C" w:rsidRPr="00E56B51">
        <w:t xml:space="preserve"> </w:t>
      </w:r>
      <w:r w:rsidR="00CD1A7B" w:rsidRPr="00E56B51">
        <w:t xml:space="preserve">a </w:t>
      </w:r>
      <w:r w:rsidR="00775B9C" w:rsidRPr="00E56B51">
        <w:t xml:space="preserve">doubling through to a </w:t>
      </w:r>
      <w:r w:rsidR="00D47A5B" w:rsidRPr="00E56B51">
        <w:t>nearly</w:t>
      </w:r>
      <w:r w:rsidR="00275CFE">
        <w:t xml:space="preserve"> </w:t>
      </w:r>
      <w:r w:rsidR="009F4B85" w:rsidRPr="00E56B51">
        <w:t>seven-</w:t>
      </w:r>
      <w:r w:rsidR="00775B9C" w:rsidRPr="00E56B51">
        <w:t>fol</w:t>
      </w:r>
      <w:r w:rsidR="00B86FB5" w:rsidRPr="00E56B51">
        <w:t xml:space="preserve">d increase </w:t>
      </w:r>
      <w:r w:rsidR="00275CFE">
        <w:t>(</w:t>
      </w:r>
      <w:r w:rsidR="00B86FB5" w:rsidRPr="00E56B51">
        <w:t>for individuals</w:t>
      </w:r>
      <w:r w:rsidR="00275CFE">
        <w:t>)</w:t>
      </w:r>
      <w:r w:rsidR="00B86FB5" w:rsidRPr="00E56B51">
        <w:t xml:space="preserve"> and</w:t>
      </w:r>
      <w:r w:rsidR="00275CFE">
        <w:t xml:space="preserve"> ranging</w:t>
      </w:r>
      <w:r w:rsidR="00B86FB5" w:rsidRPr="00E56B51">
        <w:t xml:space="preserve"> </w:t>
      </w:r>
      <w:r w:rsidR="00275CFE">
        <w:t xml:space="preserve">from </w:t>
      </w:r>
      <w:r w:rsidR="00CD1A7B" w:rsidRPr="00E56B51">
        <w:t xml:space="preserve">a </w:t>
      </w:r>
      <w:r w:rsidR="00B86FB5" w:rsidRPr="00E56B51">
        <w:t>quadrupling through to a nearly</w:t>
      </w:r>
      <w:r w:rsidR="00275CFE">
        <w:t xml:space="preserve"> </w:t>
      </w:r>
      <w:r w:rsidR="00B86FB5" w:rsidRPr="00E56B51">
        <w:t xml:space="preserve">fourteen-fold increase </w:t>
      </w:r>
      <w:r w:rsidR="00275CFE">
        <w:t>(</w:t>
      </w:r>
      <w:r w:rsidR="00B86FB5" w:rsidRPr="00E56B51">
        <w:t>for companies</w:t>
      </w:r>
      <w:r w:rsidR="00F25452">
        <w:t>)</w:t>
      </w:r>
      <w:r w:rsidR="00B86FB5" w:rsidRPr="00E56B51">
        <w:t>.</w:t>
      </w:r>
    </w:p>
    <w:p w14:paraId="5205E65D" w14:textId="109463C8" w:rsidR="00F25452" w:rsidRPr="00B11017" w:rsidRDefault="00B0096C" w:rsidP="00B11017">
      <w:pPr>
        <w:pStyle w:val="BodyText"/>
      </w:pPr>
      <w:r w:rsidRPr="00B11017">
        <w:t xml:space="preserve">To put these </w:t>
      </w:r>
      <w:r w:rsidR="00626060" w:rsidRPr="00B11017">
        <w:t>increases in context, it is helpful to compare them to inflation over the period</w:t>
      </w:r>
      <w:r w:rsidR="009630F9" w:rsidRPr="00B11017">
        <w:t xml:space="preserve"> since 1999</w:t>
      </w:r>
      <w:r w:rsidR="00626060" w:rsidRPr="00B11017">
        <w:t>.</w:t>
      </w:r>
      <w:r w:rsidR="006536D3" w:rsidRPr="00B11017">
        <w:t xml:space="preserve"> </w:t>
      </w:r>
      <w:r w:rsidR="00626060" w:rsidRPr="00B11017">
        <w:t xml:space="preserve">The comparison uses wage inflation, </w:t>
      </w:r>
      <w:r w:rsidR="00D550B5" w:rsidRPr="00B11017">
        <w:t xml:space="preserve">as infringement </w:t>
      </w:r>
      <w:r w:rsidR="00F76773" w:rsidRPr="00B11017">
        <w:t>fine</w:t>
      </w:r>
      <w:r w:rsidR="00D550B5" w:rsidRPr="00B11017">
        <w:t xml:space="preserve">s </w:t>
      </w:r>
      <w:r w:rsidR="00AA7831" w:rsidRPr="00B11017">
        <w:t>would generally be</w:t>
      </w:r>
      <w:r w:rsidR="00D550B5" w:rsidRPr="00B11017">
        <w:t xml:space="preserve"> paid </w:t>
      </w:r>
      <w:r w:rsidR="00D550B5" w:rsidRPr="00B11017">
        <w:lastRenderedPageBreak/>
        <w:t xml:space="preserve">from </w:t>
      </w:r>
      <w:r w:rsidR="00AA7831" w:rsidRPr="00B11017">
        <w:t xml:space="preserve">a person’s </w:t>
      </w:r>
      <w:r w:rsidR="00D550B5" w:rsidRPr="00B11017">
        <w:t>earnings.</w:t>
      </w:r>
      <w:r w:rsidR="006536D3" w:rsidRPr="00B11017">
        <w:t xml:space="preserve"> </w:t>
      </w:r>
      <w:r w:rsidR="00D550B5" w:rsidRPr="00B11017">
        <w:t xml:space="preserve">Over the period 1999 to 2022, </w:t>
      </w:r>
      <w:r w:rsidR="004D3A01" w:rsidRPr="00B11017">
        <w:t xml:space="preserve">wage inflation has increased by </w:t>
      </w:r>
      <w:r w:rsidR="009630F9" w:rsidRPr="00B11017">
        <w:t xml:space="preserve">approximately </w:t>
      </w:r>
      <w:r w:rsidR="004D3A01" w:rsidRPr="00B11017">
        <w:t>108</w:t>
      </w:r>
      <w:r w:rsidR="00F25452" w:rsidRPr="00B11017">
        <w:t xml:space="preserve"> per cent</w:t>
      </w:r>
      <w:r w:rsidR="00EA45F7" w:rsidRPr="00B11017">
        <w:t>.</w:t>
      </w:r>
      <w:r w:rsidR="009630F9" w:rsidRPr="006654A7">
        <w:rPr>
          <w:rStyle w:val="FootnoteReference"/>
          <w:color w:val="auto"/>
        </w:rPr>
        <w:footnoteReference w:id="7"/>
      </w:r>
      <w:r w:rsidR="00E652C1" w:rsidRPr="006654A7" w:rsidDel="00F25452">
        <w:rPr>
          <w:vertAlign w:val="superscript"/>
        </w:rPr>
        <w:t xml:space="preserve"> </w:t>
      </w:r>
      <w:r w:rsidR="00F25452" w:rsidRPr="00B11017">
        <w:t xml:space="preserve">This </w:t>
      </w:r>
      <w:r w:rsidR="00E652C1" w:rsidRPr="00B11017">
        <w:t xml:space="preserve">means that $300 in wages in 1999 would have the equivalent buying power of $625 in </w:t>
      </w:r>
      <w:r w:rsidR="00E73CC4" w:rsidRPr="00B11017">
        <w:t>2022.</w:t>
      </w:r>
      <w:r w:rsidR="006536D3" w:rsidRPr="00B11017">
        <w:t xml:space="preserve"> </w:t>
      </w:r>
      <w:r w:rsidR="00DD4FAE" w:rsidRPr="00B11017">
        <w:t>This means:</w:t>
      </w:r>
    </w:p>
    <w:p w14:paraId="5B4BC225" w14:textId="6E64A566" w:rsidR="00F25452" w:rsidRDefault="00F25452" w:rsidP="00F25452">
      <w:pPr>
        <w:pStyle w:val="Bullet"/>
      </w:pPr>
      <w:r>
        <w:t>O</w:t>
      </w:r>
      <w:r w:rsidR="004D3A01" w:rsidRPr="00E56B51">
        <w:t xml:space="preserve">ption 1 represents </w:t>
      </w:r>
      <w:r w:rsidR="00D50C5D" w:rsidRPr="00E56B51">
        <w:t xml:space="preserve">a </w:t>
      </w:r>
      <w:r w:rsidR="00091A40" w:rsidRPr="00E56B51">
        <w:t>similar, or slightly</w:t>
      </w:r>
      <w:r w:rsidR="000149C9" w:rsidRPr="00E56B51">
        <w:t xml:space="preserve"> </w:t>
      </w:r>
      <w:r w:rsidR="00DB08EE" w:rsidRPr="00E56B51">
        <w:t>lower</w:t>
      </w:r>
      <w:r>
        <w:t>,</w:t>
      </w:r>
      <w:r w:rsidR="00EA45F7" w:rsidRPr="00E56B51">
        <w:t> </w:t>
      </w:r>
      <w:r w:rsidR="00F76773">
        <w:t>fine</w:t>
      </w:r>
      <w:r w:rsidR="00DB08EE" w:rsidRPr="00E56B51">
        <w:t xml:space="preserve"> </w:t>
      </w:r>
      <w:r w:rsidR="004C6342" w:rsidRPr="00E56B51">
        <w:t>for individuals (and a</w:t>
      </w:r>
      <w:r w:rsidR="00631C82" w:rsidRPr="00E56B51">
        <w:t xml:space="preserve">n approximate doubling for companies) </w:t>
      </w:r>
      <w:r w:rsidR="00DB08EE" w:rsidRPr="00E56B51">
        <w:t xml:space="preserve">in </w:t>
      </w:r>
      <w:r w:rsidR="00B47059" w:rsidRPr="00E56B51">
        <w:t xml:space="preserve">today’s </w:t>
      </w:r>
      <w:r w:rsidR="00DB08EE" w:rsidRPr="00E56B51">
        <w:t>dollar terms</w:t>
      </w:r>
      <w:r>
        <w:t>,</w:t>
      </w:r>
      <w:r w:rsidR="00EA45F7" w:rsidRPr="00E56B51">
        <w:t> </w:t>
      </w:r>
      <w:r w:rsidR="00D50C5D" w:rsidRPr="00E56B51">
        <w:t xml:space="preserve">compared to </w:t>
      </w:r>
      <w:r w:rsidR="00DB08EE" w:rsidRPr="00E56B51">
        <w:t xml:space="preserve">the </w:t>
      </w:r>
      <w:r w:rsidR="00F76773">
        <w:t>fine</w:t>
      </w:r>
      <w:r w:rsidR="00DB08EE" w:rsidRPr="00E56B51">
        <w:t xml:space="preserve"> </w:t>
      </w:r>
      <w:r w:rsidR="000149C9" w:rsidRPr="00E56B51">
        <w:t xml:space="preserve">originally levied </w:t>
      </w:r>
      <w:r w:rsidR="00DB08EE" w:rsidRPr="00E56B51">
        <w:t>in 1999</w:t>
      </w:r>
      <w:r w:rsidR="00E652C1" w:rsidRPr="00E56B51">
        <w:t>.</w:t>
      </w:r>
      <w:r w:rsidR="006536D3" w:rsidRPr="00E56B51">
        <w:t xml:space="preserve"> </w:t>
      </w:r>
    </w:p>
    <w:p w14:paraId="5B0FC1EB" w14:textId="4F82F36B" w:rsidR="00F25452" w:rsidRDefault="00091A40" w:rsidP="00F25452">
      <w:pPr>
        <w:pStyle w:val="Bullet"/>
      </w:pPr>
      <w:r w:rsidRPr="00E56B51">
        <w:t xml:space="preserve">Option 2 </w:t>
      </w:r>
      <w:r w:rsidR="00392325" w:rsidRPr="00E56B51">
        <w:t>results</w:t>
      </w:r>
      <w:r w:rsidR="00113A7E" w:rsidRPr="00E56B51">
        <w:t xml:space="preserve"> </w:t>
      </w:r>
      <w:r w:rsidR="000C0566" w:rsidRPr="00E56B51">
        <w:t xml:space="preserve">in </w:t>
      </w:r>
      <w:r w:rsidR="00113A7E" w:rsidRPr="00E56B51">
        <w:t xml:space="preserve">the same </w:t>
      </w:r>
      <w:r w:rsidR="00F76773">
        <w:t>fine</w:t>
      </w:r>
      <w:r w:rsidR="00EA45F7" w:rsidRPr="00E56B51">
        <w:t> </w:t>
      </w:r>
      <w:r w:rsidR="000C0566" w:rsidRPr="00E56B51">
        <w:t xml:space="preserve">increase </w:t>
      </w:r>
      <w:r w:rsidR="00D50C5D" w:rsidRPr="00E56B51">
        <w:t>as option 1</w:t>
      </w:r>
      <w:r w:rsidR="00113A7E" w:rsidRPr="00E56B51">
        <w:t xml:space="preserve"> for most </w:t>
      </w:r>
      <w:r w:rsidR="00F76773">
        <w:t>fine</w:t>
      </w:r>
      <w:r w:rsidR="00113A7E" w:rsidRPr="00E56B51">
        <w:t xml:space="preserve">s, except for two offences where the proposed </w:t>
      </w:r>
      <w:r w:rsidR="00F76773">
        <w:t>fine</w:t>
      </w:r>
      <w:r w:rsidR="00113A7E" w:rsidRPr="00E56B51">
        <w:t xml:space="preserve"> i</w:t>
      </w:r>
      <w:r w:rsidR="00B83BAE" w:rsidRPr="00E56B51">
        <w:t>s increased</w:t>
      </w:r>
      <w:r w:rsidR="000C0566" w:rsidRPr="00E56B51">
        <w:t xml:space="preserve"> relative to inflation</w:t>
      </w:r>
      <w:r w:rsidR="00F25452">
        <w:t>.</w:t>
      </w:r>
    </w:p>
    <w:p w14:paraId="2A8858BA" w14:textId="7836BF5C" w:rsidR="00AC412A" w:rsidRDefault="0072579E" w:rsidP="005240BC">
      <w:pPr>
        <w:pStyle w:val="Bullet"/>
      </w:pPr>
      <w:r>
        <w:t>O</w:t>
      </w:r>
      <w:r w:rsidR="00B83BAE" w:rsidRPr="00E56B51">
        <w:t>ption</w:t>
      </w:r>
      <w:r w:rsidR="00B83BAE" w:rsidRPr="00E56B51" w:rsidDel="0072579E">
        <w:t xml:space="preserve"> </w:t>
      </w:r>
      <w:r>
        <w:t>3 results in</w:t>
      </w:r>
      <w:r w:rsidRPr="00E56B51">
        <w:t xml:space="preserve"> </w:t>
      </w:r>
      <w:r w:rsidR="00B83BAE" w:rsidRPr="00E56B51">
        <w:t>a large</w:t>
      </w:r>
      <w:r w:rsidR="00392325" w:rsidRPr="00E56B51">
        <w:t xml:space="preserve"> </w:t>
      </w:r>
      <w:r>
        <w:t>increase</w:t>
      </w:r>
      <w:r w:rsidRPr="00E56B51">
        <w:t xml:space="preserve"> </w:t>
      </w:r>
      <w:r w:rsidR="00392325" w:rsidRPr="00E56B51">
        <w:t xml:space="preserve">in </w:t>
      </w:r>
      <w:r w:rsidR="00F76773">
        <w:t>fine</w:t>
      </w:r>
      <w:r w:rsidR="00392325" w:rsidRPr="00E56B51">
        <w:t>s</w:t>
      </w:r>
      <w:r w:rsidR="003828C7" w:rsidRPr="00E56B51">
        <w:t xml:space="preserve"> </w:t>
      </w:r>
      <w:r w:rsidR="006E57FF">
        <w:t>(</w:t>
      </w:r>
      <w:r w:rsidR="003C1C59" w:rsidRPr="00E56B51">
        <w:t>above</w:t>
      </w:r>
      <w:r w:rsidR="003828C7" w:rsidRPr="00E56B51">
        <w:t xml:space="preserve"> the</w:t>
      </w:r>
      <w:r w:rsidR="00E2050B" w:rsidRPr="00E56B51">
        <w:t> </w:t>
      </w:r>
      <w:r w:rsidR="003828C7" w:rsidRPr="00E56B51">
        <w:t>rate of inflation</w:t>
      </w:r>
      <w:r w:rsidR="002A0E72">
        <w:t>)</w:t>
      </w:r>
      <w:r w:rsidR="00392325" w:rsidRPr="00E56B51">
        <w:t xml:space="preserve">, </w:t>
      </w:r>
      <w:r w:rsidR="00FB4C08" w:rsidRPr="00E56B51">
        <w:t xml:space="preserve">noting that the most significant increases </w:t>
      </w:r>
      <w:r w:rsidR="003C1C59" w:rsidRPr="00E56B51">
        <w:t xml:space="preserve">under option 3 </w:t>
      </w:r>
      <w:r w:rsidR="00AA7831" w:rsidRPr="00E56B51">
        <w:t>would apply to</w:t>
      </w:r>
      <w:r w:rsidR="00815766">
        <w:t xml:space="preserve"> those</w:t>
      </w:r>
      <w:r w:rsidR="00AA7831" w:rsidRPr="00E56B51">
        <w:t xml:space="preserve"> infringement </w:t>
      </w:r>
      <w:r w:rsidR="00120938" w:rsidRPr="00E56B51">
        <w:t xml:space="preserve">offences </w:t>
      </w:r>
      <w:r w:rsidR="003C1C59" w:rsidRPr="00E56B51">
        <w:t xml:space="preserve">with lower </w:t>
      </w:r>
      <w:r w:rsidR="00F76773">
        <w:t>fine</w:t>
      </w:r>
      <w:r w:rsidR="003C1C59" w:rsidRPr="00E56B51">
        <w:t>s</w:t>
      </w:r>
      <w:r w:rsidR="003C1C59" w:rsidRPr="00E56B51" w:rsidDel="00815766">
        <w:t>,</w:t>
      </w:r>
      <w:r w:rsidR="003C1C59" w:rsidRPr="00E56B51">
        <w:t xml:space="preserve"> </w:t>
      </w:r>
      <w:r w:rsidR="00392325" w:rsidRPr="00E56B51">
        <w:t>that have historically been considered less serious</w:t>
      </w:r>
      <w:r w:rsidR="00120938" w:rsidRPr="00E56B51">
        <w:t>.</w:t>
      </w:r>
    </w:p>
    <w:p w14:paraId="445F63BC" w14:textId="368C1ABB" w:rsidR="0040174D" w:rsidRDefault="0040174D" w:rsidP="00953E25">
      <w:pPr>
        <w:pStyle w:val="Heading3"/>
      </w:pPr>
      <w:r>
        <w:t>Deterrence</w:t>
      </w:r>
    </w:p>
    <w:p w14:paraId="25A5EF1F" w14:textId="2BAC9ACC" w:rsidR="007256F4" w:rsidRPr="00953E25" w:rsidRDefault="007256F4" w:rsidP="007256F4">
      <w:pPr>
        <w:pStyle w:val="Bullet"/>
        <w:numPr>
          <w:ilvl w:val="0"/>
          <w:numId w:val="0"/>
        </w:numPr>
        <w:tabs>
          <w:tab w:val="left" w:pos="720"/>
        </w:tabs>
      </w:pPr>
      <w:r w:rsidRPr="00953E25">
        <w:t>Agencies use enforcement tools to encourage good behaviour and discourage (or deter) poor behaviour. There are two types of deterrence that are considered: general and specific. Both are important to a compliance regime’s effectiveness.</w:t>
      </w:r>
    </w:p>
    <w:p w14:paraId="25892AD7" w14:textId="3595459C" w:rsidR="00272D4B" w:rsidRDefault="007B24D8" w:rsidP="007256F4">
      <w:pPr>
        <w:pStyle w:val="Bullet"/>
        <w:numPr>
          <w:ilvl w:val="0"/>
          <w:numId w:val="0"/>
        </w:numPr>
      </w:pPr>
      <w:r w:rsidRPr="00953E25">
        <w:t>I</w:t>
      </w:r>
      <w:r>
        <w:t xml:space="preserve">nfringement notices are specific deterrence tools, targeted at deterring the behaviour of </w:t>
      </w:r>
      <w:r w:rsidR="00840431">
        <w:t>the individuals undertaking the behaviour</w:t>
      </w:r>
      <w:r w:rsidR="0002303E">
        <w:t>.</w:t>
      </w:r>
    </w:p>
    <w:p w14:paraId="5507FCB7" w14:textId="2DBFAE3E" w:rsidR="00C81177" w:rsidRDefault="00F6777B" w:rsidP="00B2773D">
      <w:pPr>
        <w:pStyle w:val="Bullet"/>
        <w:numPr>
          <w:ilvl w:val="0"/>
          <w:numId w:val="0"/>
        </w:numPr>
      </w:pPr>
      <w:r>
        <w:t>It is generally accepted that d</w:t>
      </w:r>
      <w:r w:rsidR="00B2773D">
        <w:t xml:space="preserve">eterrence </w:t>
      </w:r>
      <w:r>
        <w:t xml:space="preserve">is </w:t>
      </w:r>
      <w:r w:rsidR="00B2773D">
        <w:t>determined by three factors</w:t>
      </w:r>
      <w:r w:rsidR="00C81177">
        <w:t>:</w:t>
      </w:r>
    </w:p>
    <w:p w14:paraId="756256B3" w14:textId="082ED652" w:rsidR="00C81177" w:rsidRPr="00B11017" w:rsidRDefault="00B2773D" w:rsidP="00B11017">
      <w:pPr>
        <w:pStyle w:val="Bullet"/>
      </w:pPr>
      <w:r w:rsidRPr="00B11017">
        <w:t>the certainty of getting caught</w:t>
      </w:r>
      <w:r w:rsidR="00F6777B" w:rsidRPr="00B11017">
        <w:t xml:space="preserve"> </w:t>
      </w:r>
      <w:r w:rsidR="00F84FB9" w:rsidRPr="00B11017">
        <w:t>in breach of the rules</w:t>
      </w:r>
    </w:p>
    <w:p w14:paraId="79D43A2B" w14:textId="51F32318" w:rsidR="00C81177" w:rsidRPr="00B11017" w:rsidRDefault="00B2773D" w:rsidP="00B11017">
      <w:pPr>
        <w:pStyle w:val="Bullet"/>
      </w:pPr>
      <w:r w:rsidRPr="00B11017">
        <w:t xml:space="preserve">the swiftness </w:t>
      </w:r>
      <w:r w:rsidR="00F84FB9" w:rsidRPr="00B11017">
        <w:t>with which a</w:t>
      </w:r>
      <w:r w:rsidRPr="00B11017">
        <w:t xml:space="preserve"> consequence</w:t>
      </w:r>
      <w:r w:rsidR="00F84FB9" w:rsidRPr="00B11017">
        <w:t xml:space="preserve"> is delivered</w:t>
      </w:r>
    </w:p>
    <w:p w14:paraId="40CC9BD4" w14:textId="55131826" w:rsidR="00C81177" w:rsidRPr="00B11017" w:rsidRDefault="00B2773D" w:rsidP="00B11017">
      <w:pPr>
        <w:pStyle w:val="Bullet"/>
      </w:pPr>
      <w:r w:rsidRPr="00B11017">
        <w:t xml:space="preserve">the </w:t>
      </w:r>
      <w:r w:rsidR="00F84FB9" w:rsidRPr="00B11017">
        <w:t xml:space="preserve">size or </w:t>
      </w:r>
      <w:r w:rsidRPr="00B11017">
        <w:t>severity of the penalty.</w:t>
      </w:r>
    </w:p>
    <w:p w14:paraId="77D8E720" w14:textId="234FF671" w:rsidR="001E3196" w:rsidRDefault="00B2773D" w:rsidP="00B11017">
      <w:pPr>
        <w:pStyle w:val="BodyText"/>
      </w:pPr>
      <w:r>
        <w:t xml:space="preserve">Infringement notices </w:t>
      </w:r>
      <w:r w:rsidR="008B7DF1">
        <w:t xml:space="preserve">enable </w:t>
      </w:r>
      <w:r>
        <w:t xml:space="preserve">an enforcement officer to issue a consequence at the time or shortly after becoming aware of non-compliant behaviour. </w:t>
      </w:r>
      <w:r w:rsidR="00454929">
        <w:t>All the options presented in this discussion document increase infringement fines, with the express expectation that higher fines will promote higher compliance, through greater deterrence.</w:t>
      </w:r>
      <w:r w:rsidR="00C83A7D">
        <w:t xml:space="preserve"> </w:t>
      </w:r>
      <w:r w:rsidR="001E3196">
        <w:t xml:space="preserve">In considering the deterrence value of infringement notices, it is important to remember that infringement notices are intended as responses to non-compliance that is not serious enough to warrant prosecution, but that still requires appropriate denunciation. </w:t>
      </w:r>
      <w:r w:rsidR="0002303E">
        <w:t xml:space="preserve">The </w:t>
      </w:r>
      <w:r w:rsidR="00F76773">
        <w:t>fine</w:t>
      </w:r>
      <w:r w:rsidR="0002303E">
        <w:t xml:space="preserve">s need to be high enough to </w:t>
      </w:r>
      <w:r w:rsidR="008319D4">
        <w:t>be meaningful to the individual</w:t>
      </w:r>
      <w:r w:rsidR="004C15E6">
        <w:t xml:space="preserve"> (or company)</w:t>
      </w:r>
      <w:r w:rsidR="008319D4">
        <w:t xml:space="preserve"> receiving them.</w:t>
      </w:r>
    </w:p>
    <w:p w14:paraId="4DDA1964" w14:textId="3808D3E1" w:rsidR="00011466" w:rsidRDefault="00011466" w:rsidP="00011466">
      <w:pPr>
        <w:pStyle w:val="Heading3"/>
      </w:pPr>
      <w:r>
        <w:t>Who is likely to be affected?</w:t>
      </w:r>
    </w:p>
    <w:p w14:paraId="7D2C37DF" w14:textId="5ACF7552" w:rsidR="00001100" w:rsidRPr="00E56B51" w:rsidRDefault="00011466" w:rsidP="00E2050B">
      <w:pPr>
        <w:pStyle w:val="BodyText"/>
      </w:pPr>
      <w:r>
        <w:t xml:space="preserve">Resource management infringement notices are issued for non-compliance with resource management laws, regulations, </w:t>
      </w:r>
      <w:r w:rsidR="00AE4CCE">
        <w:t>rules,</w:t>
      </w:r>
      <w:r>
        <w:t xml:space="preserve"> and resource consents. Therefore, any user of the resource management system is potentially affected by these changes, if they contravene any regulatory requirements. Given that we all interact with natural resources to some extent, the application of these changes is very broad. Those parties </w:t>
      </w:r>
      <w:r w:rsidR="00040F6C">
        <w:t xml:space="preserve">could </w:t>
      </w:r>
      <w:r>
        <w:t xml:space="preserve">include </w:t>
      </w:r>
      <w:r w:rsidR="00040F6C">
        <w:t xml:space="preserve">infrastructure providers, </w:t>
      </w:r>
      <w:r>
        <w:t xml:space="preserve">farmers, contractors, companies, </w:t>
      </w:r>
      <w:r w:rsidR="008D0B09">
        <w:t xml:space="preserve">and </w:t>
      </w:r>
      <w:r>
        <w:t>homeowners.</w:t>
      </w:r>
    </w:p>
    <w:p w14:paraId="2D1D366E" w14:textId="2D7B351D" w:rsidR="00FA4F31" w:rsidRPr="00E56B51" w:rsidRDefault="00FA4F31" w:rsidP="00EA45F7">
      <w:pPr>
        <w:pStyle w:val="Heading1"/>
      </w:pPr>
      <w:bookmarkStart w:id="15" w:name="_Toc126236605"/>
      <w:r w:rsidRPr="00E56B51">
        <w:lastRenderedPageBreak/>
        <w:t xml:space="preserve">Section 7: How to </w:t>
      </w:r>
      <w:r w:rsidR="00C238B8">
        <w:t>h</w:t>
      </w:r>
      <w:r w:rsidR="00C238B8" w:rsidRPr="00E56B51">
        <w:t xml:space="preserve">ave </w:t>
      </w:r>
      <w:r w:rsidR="00C238B8">
        <w:t>y</w:t>
      </w:r>
      <w:r w:rsidR="00C238B8" w:rsidRPr="00E56B51">
        <w:t xml:space="preserve">our </w:t>
      </w:r>
      <w:r w:rsidR="00C238B8">
        <w:t>s</w:t>
      </w:r>
      <w:r w:rsidR="00C238B8" w:rsidRPr="00E56B51">
        <w:t>ay</w:t>
      </w:r>
      <w:bookmarkEnd w:id="15"/>
    </w:p>
    <w:p w14:paraId="62AF139A" w14:textId="7B50FEE8" w:rsidR="00296A94" w:rsidRDefault="00296A94" w:rsidP="00B11017">
      <w:pPr>
        <w:pStyle w:val="Heading2"/>
      </w:pPr>
      <w:bookmarkStart w:id="16" w:name="_Toc126236606"/>
      <w:r>
        <w:t>Consultation questions</w:t>
      </w:r>
      <w:bookmarkEnd w:id="16"/>
    </w:p>
    <w:p w14:paraId="06321539" w14:textId="23C2838A" w:rsidR="00296A94" w:rsidRDefault="00296A94" w:rsidP="00B11017">
      <w:pPr>
        <w:pStyle w:val="BodyText"/>
      </w:pPr>
      <w:r>
        <w:t>You are welcome to provide feedback on any part of the proposal to review the Regulations.</w:t>
      </w:r>
      <w:r w:rsidR="00B11017">
        <w:t xml:space="preserve"> </w:t>
      </w:r>
      <w:r>
        <w:t>We have prepared some questions you might like to consider as you prepare your submission.</w:t>
      </w:r>
    </w:p>
    <w:p w14:paraId="4A64DC69" w14:textId="261B7489" w:rsidR="00296A94" w:rsidRPr="00B11017" w:rsidRDefault="00296A94" w:rsidP="00B11017">
      <w:pPr>
        <w:pStyle w:val="Bullet"/>
      </w:pPr>
      <w:r w:rsidRPr="00B11017">
        <w:t>Do you agree that the fines need to increase? If not, why not?</w:t>
      </w:r>
    </w:p>
    <w:p w14:paraId="1A688489" w14:textId="51AAF23A" w:rsidR="00296A94" w:rsidRPr="00B11017" w:rsidRDefault="00296A94" w:rsidP="00B11017">
      <w:pPr>
        <w:pStyle w:val="Bullet"/>
      </w:pPr>
      <w:r w:rsidRPr="00B11017">
        <w:t>Are there any fines that shouldn’t increase? Which ones? And why?</w:t>
      </w:r>
    </w:p>
    <w:p w14:paraId="36B12DD3" w14:textId="065280F8" w:rsidR="00296A94" w:rsidRPr="00B11017" w:rsidRDefault="00296A94" w:rsidP="00B11017">
      <w:pPr>
        <w:pStyle w:val="Bullet"/>
      </w:pPr>
      <w:r w:rsidRPr="00B11017">
        <w:t>Are there other options for increasing the fines that we haven’t considered? What are they? And why would they be better?</w:t>
      </w:r>
    </w:p>
    <w:p w14:paraId="4637B804" w14:textId="72E9E0F3" w:rsidR="00296A94" w:rsidRPr="00B11017" w:rsidRDefault="00296A94" w:rsidP="00B11017">
      <w:pPr>
        <w:pStyle w:val="Bullet"/>
      </w:pPr>
      <w:r w:rsidRPr="00B11017">
        <w:t>Do you agree with our preferred approach? If not, why not? What approach should we take instead, and why?</w:t>
      </w:r>
    </w:p>
    <w:p w14:paraId="629B4C6A" w14:textId="783CFBAD" w:rsidR="00296A94" w:rsidRPr="00B11017" w:rsidRDefault="00296A94" w:rsidP="00B11017">
      <w:pPr>
        <w:pStyle w:val="Bullet"/>
      </w:pPr>
      <w:r w:rsidRPr="00B11017">
        <w:t>Are there impacts from increasing the fines that we haven’t considered? What are these?</w:t>
      </w:r>
    </w:p>
    <w:p w14:paraId="10B702B5" w14:textId="77777777" w:rsidR="00FA4F31" w:rsidRPr="00E56B51" w:rsidRDefault="00FA4F31" w:rsidP="00EA45F7">
      <w:pPr>
        <w:pStyle w:val="Heading2"/>
      </w:pPr>
      <w:bookmarkStart w:id="17" w:name="_Toc126236607"/>
      <w:r w:rsidRPr="00E56B51">
        <w:t>Timeframes</w:t>
      </w:r>
      <w:bookmarkEnd w:id="17"/>
    </w:p>
    <w:p w14:paraId="57EFA4FB" w14:textId="1B222523" w:rsidR="00FA4F31" w:rsidRPr="00E56B51" w:rsidRDefault="00FA4F31" w:rsidP="00EA45F7">
      <w:pPr>
        <w:pStyle w:val="BodyText"/>
      </w:pPr>
      <w:r w:rsidRPr="00E56B51">
        <w:t>This discussion document was published on</w:t>
      </w:r>
      <w:r w:rsidR="00EF29B2" w:rsidRPr="00E56B51">
        <w:t xml:space="preserve"> </w:t>
      </w:r>
      <w:r w:rsidR="00A27C08">
        <w:t>7</w:t>
      </w:r>
      <w:r w:rsidR="00CE6547">
        <w:t xml:space="preserve"> February 2023</w:t>
      </w:r>
      <w:r w:rsidRPr="00E56B51">
        <w:t xml:space="preserve">. We are accepting submissions </w:t>
      </w:r>
      <w:r w:rsidR="00D97CD3">
        <w:t xml:space="preserve">between </w:t>
      </w:r>
      <w:r w:rsidR="00A27C08">
        <w:t>7</w:t>
      </w:r>
      <w:r w:rsidR="00CE6547">
        <w:t xml:space="preserve"> February 2023 and </w:t>
      </w:r>
      <w:r w:rsidR="007E7680">
        <w:t>31</w:t>
      </w:r>
      <w:r w:rsidR="007C0BC3">
        <w:t xml:space="preserve"> March 2023</w:t>
      </w:r>
      <w:r w:rsidRPr="00E56B51">
        <w:t xml:space="preserve">. </w:t>
      </w:r>
    </w:p>
    <w:p w14:paraId="1F99191D" w14:textId="77777777" w:rsidR="00FA4F31" w:rsidRPr="00E56B51" w:rsidRDefault="00FA4F31" w:rsidP="00EA45F7">
      <w:pPr>
        <w:pStyle w:val="BodyText"/>
      </w:pPr>
      <w:r w:rsidRPr="00E56B51">
        <w:t xml:space="preserve">When the consultation period has ended, we will analyse feedback and provide advice to Ministers on next steps. </w:t>
      </w:r>
    </w:p>
    <w:p w14:paraId="4F651E8A" w14:textId="77777777" w:rsidR="00FA4F31" w:rsidRPr="00E56B51" w:rsidRDefault="00FA4F31" w:rsidP="00EA45F7">
      <w:pPr>
        <w:pStyle w:val="Heading2"/>
      </w:pPr>
      <w:bookmarkStart w:id="18" w:name="_Toc126236608"/>
      <w:r w:rsidRPr="00E56B51">
        <w:t>How to provide feedback</w:t>
      </w:r>
      <w:bookmarkEnd w:id="18"/>
    </w:p>
    <w:p w14:paraId="1584C5CE" w14:textId="77777777" w:rsidR="00D60958" w:rsidRDefault="00D60958" w:rsidP="00D60958">
      <w:pPr>
        <w:pStyle w:val="BodyText"/>
      </w:pPr>
      <w:r>
        <w:t>You can make a submission in two ways.</w:t>
      </w:r>
    </w:p>
    <w:p w14:paraId="65057AC3" w14:textId="161CB6CA" w:rsidR="00D60958" w:rsidRPr="004750AB" w:rsidRDefault="00D60958" w:rsidP="004750AB">
      <w:pPr>
        <w:pStyle w:val="Bullet"/>
      </w:pPr>
      <w:r>
        <w:t xml:space="preserve">Use our </w:t>
      </w:r>
      <w:hyperlink r:id="rId30" w:history="1">
        <w:r w:rsidRPr="004750AB">
          <w:rPr>
            <w:rStyle w:val="Hyperlink"/>
          </w:rPr>
          <w:t>online submission tool</w:t>
        </w:r>
      </w:hyperlink>
      <w:r w:rsidR="004750AB">
        <w:t xml:space="preserve">. </w:t>
      </w:r>
      <w:r w:rsidRPr="004750AB">
        <w:rPr>
          <w:b/>
          <w:bCs/>
        </w:rPr>
        <w:t>This is our preferred way to receive submissions.</w:t>
      </w:r>
    </w:p>
    <w:p w14:paraId="612449DD" w14:textId="77777777" w:rsidR="004750AB" w:rsidRDefault="00D60958" w:rsidP="00F615F3">
      <w:pPr>
        <w:pStyle w:val="Bullet"/>
      </w:pPr>
      <w:r w:rsidRPr="004750AB">
        <w:t>Write your own submission.</w:t>
      </w:r>
    </w:p>
    <w:p w14:paraId="1D6B5700" w14:textId="2213800D" w:rsidR="00D60958" w:rsidRDefault="00D60958" w:rsidP="004750AB">
      <w:pPr>
        <w:pStyle w:val="Bullet"/>
        <w:numPr>
          <w:ilvl w:val="0"/>
          <w:numId w:val="0"/>
        </w:numPr>
        <w:ind w:left="397"/>
      </w:pPr>
      <w:r>
        <w:t xml:space="preserve">In your submission, please make sure you include: </w:t>
      </w:r>
    </w:p>
    <w:p w14:paraId="39F56ED8" w14:textId="0F816EFA" w:rsidR="00D60958" w:rsidRDefault="00D60958" w:rsidP="004750AB">
      <w:pPr>
        <w:pStyle w:val="Sub-list"/>
      </w:pPr>
      <w:r>
        <w:t>the title of the consultation</w:t>
      </w:r>
    </w:p>
    <w:p w14:paraId="17AA3820" w14:textId="3B1818A5" w:rsidR="00D60958" w:rsidRDefault="00D60958" w:rsidP="004750AB">
      <w:pPr>
        <w:pStyle w:val="Sub-list"/>
      </w:pPr>
      <w:r>
        <w:t xml:space="preserve">your name or organisation </w:t>
      </w:r>
    </w:p>
    <w:p w14:paraId="7837ED6D" w14:textId="220417D1" w:rsidR="00D60958" w:rsidRDefault="00D60958" w:rsidP="004750AB">
      <w:pPr>
        <w:pStyle w:val="Sub-list"/>
      </w:pPr>
      <w:r>
        <w:t xml:space="preserve">your postal address </w:t>
      </w:r>
    </w:p>
    <w:p w14:paraId="149C6B95" w14:textId="6625DFCB" w:rsidR="00D60958" w:rsidRDefault="00D60958" w:rsidP="004750AB">
      <w:pPr>
        <w:pStyle w:val="Sub-list"/>
      </w:pPr>
      <w:r>
        <w:t xml:space="preserve">your telephone number </w:t>
      </w:r>
    </w:p>
    <w:p w14:paraId="4FD7E5B4" w14:textId="75B9B7A3" w:rsidR="00D60958" w:rsidRDefault="00D60958" w:rsidP="004750AB">
      <w:pPr>
        <w:pStyle w:val="Sub-list"/>
      </w:pPr>
      <w:r>
        <w:t xml:space="preserve">your email address. </w:t>
      </w:r>
    </w:p>
    <w:p w14:paraId="28941B89" w14:textId="77777777" w:rsidR="00D60958" w:rsidRDefault="00D60958" w:rsidP="009105A4">
      <w:pPr>
        <w:pStyle w:val="BodyText"/>
        <w:spacing w:after="0"/>
      </w:pPr>
      <w:r>
        <w:t>If you are posting your submission, send it to:</w:t>
      </w:r>
    </w:p>
    <w:p w14:paraId="54F114E2" w14:textId="40EED633" w:rsidR="00D60958" w:rsidRDefault="00164956" w:rsidP="00003523">
      <w:pPr>
        <w:pStyle w:val="BodyText"/>
        <w:spacing w:before="0" w:after="0"/>
      </w:pPr>
      <w:r>
        <w:t>Review of the Resource Management Infringement Offences Regulations</w:t>
      </w:r>
    </w:p>
    <w:p w14:paraId="3FBB1232" w14:textId="3EDBFA90" w:rsidR="00D60958" w:rsidRDefault="00164956" w:rsidP="00003523">
      <w:pPr>
        <w:pStyle w:val="BodyText"/>
        <w:spacing w:before="0" w:after="0"/>
      </w:pPr>
      <w:r>
        <w:t xml:space="preserve">Policy Implementation and Delivery </w:t>
      </w:r>
      <w:r w:rsidR="000D395C">
        <w:t>Division</w:t>
      </w:r>
    </w:p>
    <w:p w14:paraId="06B5D7D1" w14:textId="77777777" w:rsidR="00D60958" w:rsidRDefault="00D60958" w:rsidP="00003523">
      <w:pPr>
        <w:pStyle w:val="BodyText"/>
        <w:spacing w:before="0" w:after="0"/>
      </w:pPr>
      <w:r>
        <w:t xml:space="preserve">Ministry for the Environment </w:t>
      </w:r>
    </w:p>
    <w:p w14:paraId="092523A1" w14:textId="77777777" w:rsidR="00D60958" w:rsidRDefault="00D60958" w:rsidP="00003523">
      <w:pPr>
        <w:pStyle w:val="BodyText"/>
        <w:spacing w:before="0" w:after="0"/>
      </w:pPr>
      <w:r>
        <w:t xml:space="preserve">PO Box 10362 </w:t>
      </w:r>
    </w:p>
    <w:p w14:paraId="70D47B87" w14:textId="77777777" w:rsidR="00D60958" w:rsidRDefault="00D60958" w:rsidP="00003523">
      <w:pPr>
        <w:pStyle w:val="BodyText"/>
        <w:spacing w:before="0" w:after="240"/>
      </w:pPr>
      <w:r>
        <w:t xml:space="preserve">Wellington 6143 </w:t>
      </w:r>
    </w:p>
    <w:p w14:paraId="2293D20C" w14:textId="4B639CA5" w:rsidR="00D60958" w:rsidRDefault="00D60958" w:rsidP="00D60958">
      <w:pPr>
        <w:pStyle w:val="BodyText"/>
      </w:pPr>
      <w:r>
        <w:t xml:space="preserve">If you are emailing your submission, you can send it to </w:t>
      </w:r>
      <w:r w:rsidR="00992F42">
        <w:t>rmior</w:t>
      </w:r>
      <w:r>
        <w:t>.consultation@mfe.govt.nz as a:</w:t>
      </w:r>
    </w:p>
    <w:p w14:paraId="1BEDCE55" w14:textId="556415DF" w:rsidR="00D60958" w:rsidRDefault="00D60958" w:rsidP="004750AB">
      <w:pPr>
        <w:pStyle w:val="Bullet"/>
      </w:pPr>
      <w:r>
        <w:lastRenderedPageBreak/>
        <w:t xml:space="preserve">PDF </w:t>
      </w:r>
    </w:p>
    <w:p w14:paraId="0D1160A8" w14:textId="3891D441" w:rsidR="00D60958" w:rsidRDefault="00D60958" w:rsidP="004750AB">
      <w:pPr>
        <w:pStyle w:val="Bullet"/>
      </w:pPr>
      <w:r>
        <w:t>Microsoft Word document (2003 or later version).</w:t>
      </w:r>
    </w:p>
    <w:p w14:paraId="50C628F2" w14:textId="0072DF2E" w:rsidR="00D60958" w:rsidRDefault="00D60958" w:rsidP="00D60958">
      <w:pPr>
        <w:pStyle w:val="BodyText"/>
      </w:pPr>
      <w:r>
        <w:t xml:space="preserve">When emailing your submission, please use add </w:t>
      </w:r>
      <w:r w:rsidR="00164956">
        <w:t>‘Resource Management Infringement Offences Regulation Review’</w:t>
      </w:r>
      <w:r>
        <w:t xml:space="preserve"> in the subject line.</w:t>
      </w:r>
    </w:p>
    <w:p w14:paraId="2B4D3836" w14:textId="2EC8282C" w:rsidR="00FA4F31" w:rsidRPr="00E56B51" w:rsidRDefault="00FA4F31" w:rsidP="00EA45F7">
      <w:pPr>
        <w:pStyle w:val="BodyText"/>
      </w:pPr>
      <w:r>
        <w:t xml:space="preserve">Submissions close </w:t>
      </w:r>
      <w:r w:rsidR="00D60958">
        <w:t xml:space="preserve">on </w:t>
      </w:r>
      <w:r w:rsidR="007E7680">
        <w:t>31</w:t>
      </w:r>
      <w:r w:rsidR="007C0BC3">
        <w:t xml:space="preserve"> March 2023</w:t>
      </w:r>
      <w:r w:rsidR="009D0EDF">
        <w:t>.</w:t>
      </w:r>
    </w:p>
    <w:p w14:paraId="4C723B72" w14:textId="77777777" w:rsidR="00FA4F31" w:rsidRPr="00E56B51" w:rsidRDefault="00FA4F31" w:rsidP="00EA45F7">
      <w:pPr>
        <w:pStyle w:val="Heading2"/>
      </w:pPr>
      <w:bookmarkStart w:id="19" w:name="_Toc126236609"/>
      <w:r w:rsidRPr="00E56B51">
        <w:t>More information</w:t>
      </w:r>
      <w:bookmarkEnd w:id="19"/>
    </w:p>
    <w:p w14:paraId="69DB8F60" w14:textId="77777777" w:rsidR="00992F42" w:rsidRPr="00073DAA" w:rsidRDefault="00992F42" w:rsidP="00073DAA">
      <w:pPr>
        <w:pStyle w:val="BodyText"/>
      </w:pPr>
      <w:r w:rsidRPr="00992F42">
        <w:t xml:space="preserve">Please send any queries to: </w:t>
      </w:r>
    </w:p>
    <w:p w14:paraId="27184E70" w14:textId="2D1E756D" w:rsidR="00992F42" w:rsidRPr="00073DAA" w:rsidRDefault="00992F42" w:rsidP="00073DAA">
      <w:pPr>
        <w:pStyle w:val="BodyText"/>
      </w:pPr>
      <w:r w:rsidRPr="00992F42">
        <w:t xml:space="preserve">Email: </w:t>
      </w:r>
      <w:r w:rsidR="00AF3C5B">
        <w:tab/>
      </w:r>
      <w:r>
        <w:t>rmior</w:t>
      </w:r>
      <w:r w:rsidRPr="00992F42">
        <w:t>.consultation@mfe.govt.nz</w:t>
      </w:r>
    </w:p>
    <w:p w14:paraId="66D6886C" w14:textId="5B1E1BD4" w:rsidR="00992F42" w:rsidRPr="00073DAA" w:rsidRDefault="00992F42" w:rsidP="00073DAA">
      <w:pPr>
        <w:pStyle w:val="BodyText"/>
        <w:ind w:left="720" w:hanging="720"/>
      </w:pPr>
      <w:r w:rsidRPr="00992F42">
        <w:t>Post:</w:t>
      </w:r>
      <w:r w:rsidR="00AF3C5B">
        <w:tab/>
      </w:r>
      <w:r w:rsidR="009E09BB">
        <w:t>Review of the Resource Management</w:t>
      </w:r>
      <w:r w:rsidR="00C10015">
        <w:t xml:space="preserve"> </w:t>
      </w:r>
      <w:r w:rsidR="009E09BB">
        <w:t>(Infringement Offences</w:t>
      </w:r>
      <w:r w:rsidR="00C10015">
        <w:t>)</w:t>
      </w:r>
      <w:r w:rsidR="009E09BB">
        <w:t xml:space="preserve"> Regulations</w:t>
      </w:r>
      <w:r w:rsidRPr="00992F42">
        <w:t>,</w:t>
      </w:r>
      <w:r w:rsidR="009E09BB">
        <w:t xml:space="preserve"> Policy Implementation and Delivery team,</w:t>
      </w:r>
      <w:r w:rsidRPr="00992F42">
        <w:t xml:space="preserve"> Ministry for the Environment, PO Box 10362, Wellington 6143</w:t>
      </w:r>
    </w:p>
    <w:p w14:paraId="0ED30838" w14:textId="19EAFC1C" w:rsidR="00FA4F31" w:rsidRPr="00E56B51" w:rsidRDefault="00FA4F31" w:rsidP="00EA45F7">
      <w:pPr>
        <w:pStyle w:val="Heading2"/>
      </w:pPr>
      <w:bookmarkStart w:id="20" w:name="_Toc126236610"/>
      <w:r w:rsidRPr="00E56B51">
        <w:t>Publishing and releasing submissions</w:t>
      </w:r>
      <w:bookmarkEnd w:id="20"/>
    </w:p>
    <w:p w14:paraId="7C4BE7C9" w14:textId="5A6615E0" w:rsidR="00FA4F31" w:rsidRPr="00E56B51" w:rsidRDefault="00FA4F31" w:rsidP="00EA45F7">
      <w:pPr>
        <w:pStyle w:val="BodyText"/>
      </w:pPr>
      <w:r w:rsidRPr="00E56B51">
        <w:t>All or part of any written comments (including names of submitters) may be published on the</w:t>
      </w:r>
      <w:r w:rsidR="004410B7" w:rsidRPr="00E56B51">
        <w:t> </w:t>
      </w:r>
      <w:r w:rsidRPr="00E56B51">
        <w:t>Ministry for the Environment’s website, environment.govt.nz. Unless you clearly specify otherwise in your submission, the Ministry will consider that you have consented to website posting of both your submission and your name.</w:t>
      </w:r>
    </w:p>
    <w:p w14:paraId="0707FE63" w14:textId="77777777" w:rsidR="00FA4F31" w:rsidRPr="00E56B51" w:rsidRDefault="00FA4F31" w:rsidP="00EA45F7">
      <w:pPr>
        <w:pStyle w:val="BodyText"/>
      </w:pPr>
      <w:r w:rsidRPr="00E56B51">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document under the Official Information Act. </w:t>
      </w:r>
    </w:p>
    <w:p w14:paraId="311C9C5E" w14:textId="5952BB2D" w:rsidR="006A468E" w:rsidRPr="00E56B51" w:rsidRDefault="00FA4F31" w:rsidP="006A468E">
      <w:pPr>
        <w:pStyle w:val="BodyText"/>
      </w:pPr>
      <w:r w:rsidRPr="00E56B51">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bookmarkEnd w:id="2"/>
      <w:r w:rsidR="006A468E" w:rsidRPr="00E56B51">
        <w:br w:type="page"/>
      </w:r>
    </w:p>
    <w:p w14:paraId="6861F3F5" w14:textId="5D864E6A" w:rsidR="00872ECB" w:rsidRPr="00E56B51" w:rsidRDefault="00FA4F31" w:rsidP="00EA45F7">
      <w:pPr>
        <w:pStyle w:val="Heading1"/>
      </w:pPr>
      <w:bookmarkStart w:id="21" w:name="_Toc126236611"/>
      <w:r w:rsidRPr="00E56B51">
        <w:lastRenderedPageBreak/>
        <w:t>Appendix</w:t>
      </w:r>
      <w:r w:rsidR="00FC62E8" w:rsidRPr="00E56B51">
        <w:t xml:space="preserve"> 1: </w:t>
      </w:r>
      <w:r w:rsidR="00AB2C54" w:rsidRPr="00E56B51">
        <w:t>F</w:t>
      </w:r>
      <w:r w:rsidR="00876C37">
        <w:t>ines</w:t>
      </w:r>
      <w:r w:rsidR="006643BC" w:rsidRPr="00E56B51">
        <w:t xml:space="preserve"> under the proposed options</w:t>
      </w:r>
      <w:bookmarkEnd w:id="21"/>
    </w:p>
    <w:p w14:paraId="5F1FE3F1" w14:textId="00AE2DCD" w:rsidR="00A91C5F" w:rsidRPr="00E56B51" w:rsidRDefault="00A91C5F" w:rsidP="006A468E">
      <w:pPr>
        <w:pStyle w:val="Tableheading"/>
      </w:pPr>
      <w:bookmarkStart w:id="22" w:name="_Toc126236615"/>
      <w:r w:rsidRPr="00E56B51">
        <w:t xml:space="preserve">Table </w:t>
      </w:r>
      <w:r w:rsidRPr="00E56B51">
        <w:fldChar w:fldCharType="begin"/>
      </w:r>
      <w:r w:rsidRPr="00E56B51">
        <w:instrText>SEQ Table \* ARABIC</w:instrText>
      </w:r>
      <w:r w:rsidRPr="00E56B51">
        <w:fldChar w:fldCharType="separate"/>
      </w:r>
      <w:r w:rsidR="00544BA2">
        <w:rPr>
          <w:noProof/>
        </w:rPr>
        <w:t>2</w:t>
      </w:r>
      <w:r w:rsidRPr="00E56B51">
        <w:fldChar w:fldCharType="end"/>
      </w:r>
      <w:r w:rsidRPr="00E56B51">
        <w:t xml:space="preserve">: </w:t>
      </w:r>
      <w:r w:rsidR="006A468E" w:rsidRPr="00E56B51">
        <w:tab/>
      </w:r>
      <w:r w:rsidR="00C35189">
        <w:t>Comparison between the e</w:t>
      </w:r>
      <w:r w:rsidR="00676801" w:rsidRPr="00E56B51">
        <w:t xml:space="preserve">xisting </w:t>
      </w:r>
      <w:r w:rsidR="008C0376">
        <w:t>fine</w:t>
      </w:r>
      <w:r w:rsidR="000828D5" w:rsidRPr="00E56B51">
        <w:t xml:space="preserve">s </w:t>
      </w:r>
      <w:r w:rsidR="00800C9B" w:rsidRPr="00E56B51">
        <w:t xml:space="preserve">and </w:t>
      </w:r>
      <w:r w:rsidR="002D2E46" w:rsidRPr="00E56B51">
        <w:t xml:space="preserve">the </w:t>
      </w:r>
      <w:r w:rsidR="009473F0">
        <w:t xml:space="preserve">new </w:t>
      </w:r>
      <w:r w:rsidR="008C0376">
        <w:t>fine</w:t>
      </w:r>
      <w:r w:rsidR="009A3440" w:rsidRPr="00E56B51">
        <w:t xml:space="preserve">s </w:t>
      </w:r>
      <w:r w:rsidR="009473F0">
        <w:t>for</w:t>
      </w:r>
      <w:r w:rsidR="00A646B2" w:rsidRPr="00E56B51">
        <w:t xml:space="preserve"> </w:t>
      </w:r>
      <w:r w:rsidR="00676801" w:rsidRPr="00E56B51">
        <w:t>each option</w:t>
      </w:r>
      <w:bookmarkEnd w:id="22"/>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4050"/>
        <w:gridCol w:w="746"/>
        <w:gridCol w:w="649"/>
        <w:gridCol w:w="612"/>
        <w:gridCol w:w="612"/>
        <w:gridCol w:w="612"/>
        <w:gridCol w:w="612"/>
        <w:gridCol w:w="612"/>
      </w:tblGrid>
      <w:tr w:rsidR="006A468E" w:rsidRPr="00E56B51" w14:paraId="2D71EC59" w14:textId="572AF724" w:rsidTr="00D32594">
        <w:tc>
          <w:tcPr>
            <w:tcW w:w="4111" w:type="dxa"/>
            <w:shd w:val="clear" w:color="auto" w:fill="1B556B"/>
            <w:vAlign w:val="bottom"/>
          </w:tcPr>
          <w:p w14:paraId="720D6B77" w14:textId="379AA91E" w:rsidR="00F73B61" w:rsidRPr="00E56B51" w:rsidRDefault="00F73B61" w:rsidP="006A468E">
            <w:pPr>
              <w:pStyle w:val="TableTextbold"/>
              <w:rPr>
                <w:color w:val="FFFFFF" w:themeColor="background1"/>
              </w:rPr>
            </w:pPr>
          </w:p>
        </w:tc>
        <w:tc>
          <w:tcPr>
            <w:tcW w:w="672" w:type="dxa"/>
            <w:shd w:val="clear" w:color="auto" w:fill="1B556B"/>
            <w:vAlign w:val="bottom"/>
          </w:tcPr>
          <w:p w14:paraId="07E09E42" w14:textId="4F3428C5" w:rsidR="00F73B61" w:rsidRPr="00E56B51" w:rsidRDefault="00F73B61" w:rsidP="00D32594">
            <w:pPr>
              <w:pStyle w:val="TableTextbold"/>
              <w:jc w:val="center"/>
              <w:rPr>
                <w:color w:val="FFFFFF" w:themeColor="background1"/>
              </w:rPr>
            </w:pPr>
            <w:r w:rsidRPr="00E56B51">
              <w:rPr>
                <w:color w:val="FFFFFF" w:themeColor="background1"/>
              </w:rPr>
              <w:t>Existing</w:t>
            </w:r>
            <w:r w:rsidR="0096619D" w:rsidRPr="00E56B51">
              <w:rPr>
                <w:color w:val="FFFFFF" w:themeColor="background1"/>
              </w:rPr>
              <w:t xml:space="preserve"> </w:t>
            </w:r>
            <w:r w:rsidR="008C0376">
              <w:rPr>
                <w:color w:val="FFFFFF" w:themeColor="background1"/>
              </w:rPr>
              <w:t>fine</w:t>
            </w:r>
            <w:r w:rsidR="00374399" w:rsidRPr="00E56B51">
              <w:rPr>
                <w:color w:val="FFFFFF" w:themeColor="background1"/>
              </w:rPr>
              <w:t xml:space="preserve"> ($)</w:t>
            </w:r>
          </w:p>
        </w:tc>
        <w:tc>
          <w:tcPr>
            <w:tcW w:w="1266" w:type="dxa"/>
            <w:gridSpan w:val="2"/>
            <w:shd w:val="clear" w:color="auto" w:fill="1B556B"/>
            <w:vAlign w:val="bottom"/>
          </w:tcPr>
          <w:p w14:paraId="32E19B43" w14:textId="4C5E5ABB" w:rsidR="00F73B61" w:rsidRPr="00E56B51" w:rsidRDefault="008C0376" w:rsidP="00D32594">
            <w:pPr>
              <w:pStyle w:val="TableTextbold"/>
              <w:jc w:val="center"/>
              <w:rPr>
                <w:color w:val="FFFFFF" w:themeColor="background1"/>
              </w:rPr>
            </w:pPr>
            <w:r>
              <w:rPr>
                <w:color w:val="FFFFFF" w:themeColor="background1"/>
              </w:rPr>
              <w:t>Fine</w:t>
            </w:r>
            <w:r w:rsidR="009016CC" w:rsidRPr="00E56B51">
              <w:rPr>
                <w:color w:val="FFFFFF" w:themeColor="background1"/>
              </w:rPr>
              <w:t xml:space="preserve"> under </w:t>
            </w:r>
            <w:r w:rsidR="00F73B61" w:rsidRPr="00E56B51">
              <w:rPr>
                <w:color w:val="FFFFFF" w:themeColor="background1"/>
              </w:rPr>
              <w:t>Option 1</w:t>
            </w:r>
            <w:r w:rsidR="0096619D" w:rsidRPr="00E56B51">
              <w:rPr>
                <w:color w:val="FFFFFF" w:themeColor="background1"/>
              </w:rPr>
              <w:t xml:space="preserve"> </w:t>
            </w:r>
            <w:r w:rsidR="00374399" w:rsidRPr="00E56B51">
              <w:rPr>
                <w:color w:val="FFFFFF" w:themeColor="background1"/>
              </w:rPr>
              <w:t>($)</w:t>
            </w:r>
          </w:p>
        </w:tc>
        <w:tc>
          <w:tcPr>
            <w:tcW w:w="1228" w:type="dxa"/>
            <w:gridSpan w:val="2"/>
            <w:shd w:val="clear" w:color="auto" w:fill="1B556B"/>
            <w:vAlign w:val="bottom"/>
          </w:tcPr>
          <w:p w14:paraId="7E13914C" w14:textId="4DDAF3A7" w:rsidR="00F73B61" w:rsidRPr="00E56B51" w:rsidRDefault="008C0376" w:rsidP="00D32594">
            <w:pPr>
              <w:pStyle w:val="TableTextbold"/>
              <w:jc w:val="center"/>
              <w:rPr>
                <w:color w:val="FFFFFF" w:themeColor="background1"/>
              </w:rPr>
            </w:pPr>
            <w:r>
              <w:rPr>
                <w:color w:val="FFFFFF" w:themeColor="background1"/>
              </w:rPr>
              <w:t>Fine</w:t>
            </w:r>
            <w:r w:rsidR="009016CC" w:rsidRPr="00E56B51">
              <w:rPr>
                <w:color w:val="FFFFFF" w:themeColor="background1"/>
              </w:rPr>
              <w:t xml:space="preserve"> under Option </w:t>
            </w:r>
            <w:r w:rsidR="00EA66B4" w:rsidRPr="00E56B51">
              <w:rPr>
                <w:color w:val="FFFFFF" w:themeColor="background1"/>
              </w:rPr>
              <w:t>2</w:t>
            </w:r>
            <w:r w:rsidR="009016CC" w:rsidRPr="00E56B51">
              <w:rPr>
                <w:color w:val="FFFFFF" w:themeColor="background1"/>
              </w:rPr>
              <w:t xml:space="preserve"> ($)</w:t>
            </w:r>
          </w:p>
        </w:tc>
        <w:tc>
          <w:tcPr>
            <w:tcW w:w="1228" w:type="dxa"/>
            <w:gridSpan w:val="2"/>
            <w:shd w:val="clear" w:color="auto" w:fill="1B556B"/>
            <w:vAlign w:val="bottom"/>
          </w:tcPr>
          <w:p w14:paraId="26580F33" w14:textId="2D5DD646" w:rsidR="00F73B61" w:rsidRPr="00E56B51" w:rsidRDefault="008C0376" w:rsidP="00D32594">
            <w:pPr>
              <w:pStyle w:val="TableTextbold"/>
              <w:jc w:val="center"/>
              <w:rPr>
                <w:color w:val="FFFFFF" w:themeColor="background1"/>
              </w:rPr>
            </w:pPr>
            <w:r>
              <w:rPr>
                <w:color w:val="FFFFFF" w:themeColor="background1"/>
              </w:rPr>
              <w:t>Fine</w:t>
            </w:r>
            <w:r w:rsidR="009016CC" w:rsidRPr="00E56B51">
              <w:rPr>
                <w:color w:val="FFFFFF" w:themeColor="background1"/>
              </w:rPr>
              <w:t xml:space="preserve"> under Option </w:t>
            </w:r>
            <w:r w:rsidR="008B336B" w:rsidRPr="00E56B51">
              <w:rPr>
                <w:color w:val="FFFFFF" w:themeColor="background1"/>
              </w:rPr>
              <w:t>3</w:t>
            </w:r>
            <w:r w:rsidR="009016CC" w:rsidRPr="00E56B51">
              <w:rPr>
                <w:color w:val="FFFFFF" w:themeColor="background1"/>
              </w:rPr>
              <w:t xml:space="preserve"> ($)</w:t>
            </w:r>
          </w:p>
        </w:tc>
      </w:tr>
      <w:tr w:rsidR="006A468E" w:rsidRPr="00E56B51" w14:paraId="5B5534D7" w14:textId="77777777" w:rsidTr="005F744D">
        <w:trPr>
          <w:cantSplit/>
          <w:trHeight w:val="1134"/>
        </w:trPr>
        <w:tc>
          <w:tcPr>
            <w:tcW w:w="4111" w:type="dxa"/>
            <w:shd w:val="clear" w:color="auto" w:fill="1B556B"/>
            <w:vAlign w:val="bottom"/>
          </w:tcPr>
          <w:p w14:paraId="6BF84586" w14:textId="4356A683" w:rsidR="00C93327" w:rsidRPr="00E56B51" w:rsidRDefault="005B5E72" w:rsidP="006A468E">
            <w:pPr>
              <w:pStyle w:val="TableTextbold"/>
              <w:rPr>
                <w:color w:val="FFFFFF" w:themeColor="background1"/>
              </w:rPr>
            </w:pPr>
            <w:r w:rsidRPr="00E56B51">
              <w:rPr>
                <w:color w:val="FFFFFF" w:themeColor="background1"/>
              </w:rPr>
              <w:t>General description of offence</w:t>
            </w:r>
          </w:p>
        </w:tc>
        <w:tc>
          <w:tcPr>
            <w:tcW w:w="672" w:type="dxa"/>
            <w:tcBorders>
              <w:bottom w:val="single" w:sz="4" w:space="0" w:color="1B556B" w:themeColor="text2"/>
            </w:tcBorders>
            <w:shd w:val="clear" w:color="auto" w:fill="1B556B"/>
            <w:vAlign w:val="bottom"/>
          </w:tcPr>
          <w:p w14:paraId="2E901746" w14:textId="77777777" w:rsidR="00C93327" w:rsidRPr="00E56B51" w:rsidRDefault="00C93327" w:rsidP="006A468E">
            <w:pPr>
              <w:pStyle w:val="TableTextbold"/>
              <w:rPr>
                <w:color w:val="FFFFFF" w:themeColor="background1"/>
              </w:rPr>
            </w:pPr>
          </w:p>
        </w:tc>
        <w:tc>
          <w:tcPr>
            <w:tcW w:w="652" w:type="dxa"/>
            <w:shd w:val="clear" w:color="auto" w:fill="1B556B"/>
            <w:textDirection w:val="tbRl"/>
            <w:vAlign w:val="bottom"/>
          </w:tcPr>
          <w:p w14:paraId="68D999FD" w14:textId="612F6569" w:rsidR="00C93327" w:rsidRPr="00E56B51" w:rsidRDefault="00C93327" w:rsidP="006A468E">
            <w:pPr>
              <w:pStyle w:val="TableTextbold"/>
              <w:jc w:val="center"/>
              <w:rPr>
                <w:color w:val="FFFFFF" w:themeColor="background1"/>
              </w:rPr>
            </w:pPr>
            <w:r w:rsidRPr="00E56B51">
              <w:rPr>
                <w:color w:val="FFFFFF" w:themeColor="background1"/>
              </w:rPr>
              <w:t>Individual</w:t>
            </w:r>
          </w:p>
        </w:tc>
        <w:tc>
          <w:tcPr>
            <w:tcW w:w="614" w:type="dxa"/>
            <w:tcBorders>
              <w:bottom w:val="single" w:sz="4" w:space="0" w:color="1B556B" w:themeColor="text2"/>
            </w:tcBorders>
            <w:shd w:val="clear" w:color="auto" w:fill="1B556B"/>
            <w:textDirection w:val="tbRl"/>
            <w:vAlign w:val="bottom"/>
          </w:tcPr>
          <w:p w14:paraId="7EF57CA3" w14:textId="31399734" w:rsidR="00C93327" w:rsidRPr="00E56B51" w:rsidRDefault="00C93327" w:rsidP="006A468E">
            <w:pPr>
              <w:pStyle w:val="TableTextbold"/>
              <w:jc w:val="center"/>
              <w:rPr>
                <w:color w:val="FFFFFF" w:themeColor="background1"/>
              </w:rPr>
            </w:pPr>
            <w:r w:rsidRPr="00E56B51">
              <w:rPr>
                <w:color w:val="FFFFFF" w:themeColor="background1"/>
              </w:rPr>
              <w:t>Company</w:t>
            </w:r>
          </w:p>
        </w:tc>
        <w:tc>
          <w:tcPr>
            <w:tcW w:w="614" w:type="dxa"/>
            <w:shd w:val="clear" w:color="auto" w:fill="1B556B"/>
            <w:textDirection w:val="tbRl"/>
            <w:vAlign w:val="bottom"/>
          </w:tcPr>
          <w:p w14:paraId="2ABB717A" w14:textId="0A6B3C69" w:rsidR="00C93327" w:rsidRPr="00E56B51" w:rsidRDefault="00C93327" w:rsidP="006A468E">
            <w:pPr>
              <w:pStyle w:val="TableTextbold"/>
              <w:jc w:val="center"/>
              <w:rPr>
                <w:color w:val="FFFFFF" w:themeColor="background1"/>
              </w:rPr>
            </w:pPr>
            <w:r w:rsidRPr="00E56B51">
              <w:rPr>
                <w:color w:val="FFFFFF" w:themeColor="background1"/>
              </w:rPr>
              <w:t>Individual</w:t>
            </w:r>
          </w:p>
        </w:tc>
        <w:tc>
          <w:tcPr>
            <w:tcW w:w="614" w:type="dxa"/>
            <w:tcBorders>
              <w:bottom w:val="single" w:sz="4" w:space="0" w:color="1B556B" w:themeColor="text2"/>
            </w:tcBorders>
            <w:shd w:val="clear" w:color="auto" w:fill="1B556B"/>
            <w:textDirection w:val="tbRl"/>
            <w:vAlign w:val="bottom"/>
          </w:tcPr>
          <w:p w14:paraId="73FD1D53" w14:textId="4EF94D61" w:rsidR="00C93327" w:rsidRPr="00E56B51" w:rsidRDefault="00C93327" w:rsidP="006A468E">
            <w:pPr>
              <w:pStyle w:val="TableTextbold"/>
              <w:jc w:val="center"/>
              <w:rPr>
                <w:color w:val="FFFFFF" w:themeColor="background1"/>
              </w:rPr>
            </w:pPr>
            <w:r w:rsidRPr="00E56B51">
              <w:rPr>
                <w:color w:val="FFFFFF" w:themeColor="background1"/>
              </w:rPr>
              <w:t>Company</w:t>
            </w:r>
          </w:p>
        </w:tc>
        <w:tc>
          <w:tcPr>
            <w:tcW w:w="614" w:type="dxa"/>
            <w:shd w:val="clear" w:color="auto" w:fill="1B556B"/>
            <w:textDirection w:val="tbRl"/>
            <w:vAlign w:val="bottom"/>
          </w:tcPr>
          <w:p w14:paraId="505AE858" w14:textId="0BEA06AC" w:rsidR="00C93327" w:rsidRPr="00E56B51" w:rsidRDefault="00C93327" w:rsidP="006A468E">
            <w:pPr>
              <w:pStyle w:val="TableTextbold"/>
              <w:jc w:val="center"/>
              <w:rPr>
                <w:color w:val="FFFFFF" w:themeColor="background1"/>
              </w:rPr>
            </w:pPr>
            <w:r w:rsidRPr="00E56B51">
              <w:rPr>
                <w:color w:val="FFFFFF" w:themeColor="background1"/>
              </w:rPr>
              <w:t>Individual</w:t>
            </w:r>
          </w:p>
        </w:tc>
        <w:tc>
          <w:tcPr>
            <w:tcW w:w="614" w:type="dxa"/>
            <w:tcBorders>
              <w:bottom w:val="single" w:sz="4" w:space="0" w:color="1B556B" w:themeColor="text2"/>
            </w:tcBorders>
            <w:shd w:val="clear" w:color="auto" w:fill="1B556B"/>
            <w:textDirection w:val="tbRl"/>
            <w:vAlign w:val="bottom"/>
          </w:tcPr>
          <w:p w14:paraId="4A906716" w14:textId="2C0EA736" w:rsidR="00C93327" w:rsidRPr="00E56B51" w:rsidRDefault="00C93327" w:rsidP="006A468E">
            <w:pPr>
              <w:pStyle w:val="TableTextbold"/>
              <w:jc w:val="center"/>
              <w:rPr>
                <w:color w:val="FFFFFF" w:themeColor="background1"/>
              </w:rPr>
            </w:pPr>
            <w:r w:rsidRPr="00E56B51">
              <w:rPr>
                <w:color w:val="FFFFFF" w:themeColor="background1"/>
              </w:rPr>
              <w:t>Company</w:t>
            </w:r>
          </w:p>
        </w:tc>
      </w:tr>
      <w:tr w:rsidR="00FE2553" w:rsidRPr="00E56B51" w14:paraId="1F283C25" w14:textId="77777777" w:rsidTr="005F744D">
        <w:tc>
          <w:tcPr>
            <w:tcW w:w="4111" w:type="dxa"/>
          </w:tcPr>
          <w:p w14:paraId="0684EA4D" w14:textId="307070F6" w:rsidR="00C93327" w:rsidRPr="00E56B51" w:rsidRDefault="00C93327" w:rsidP="006A468E">
            <w:pPr>
              <w:pStyle w:val="TableText"/>
            </w:pPr>
            <w:r w:rsidRPr="00E56B51">
              <w:rPr>
                <w:shd w:val="clear" w:color="auto" w:fill="FFFFFF"/>
              </w:rPr>
              <w:t>Contravention of </w:t>
            </w:r>
            <w:r w:rsidR="00374399" w:rsidRPr="00E56B51">
              <w:t>section 9</w:t>
            </w:r>
            <w:r w:rsidR="00A14CBE" w:rsidRPr="00E56B51">
              <w:t>(1) and 9(2)</w:t>
            </w:r>
            <w:r w:rsidRPr="00E56B51">
              <w:rPr>
                <w:shd w:val="clear" w:color="auto" w:fill="FFFFFF"/>
              </w:rPr>
              <w:t> (restrictions on use of land)</w:t>
            </w:r>
          </w:p>
        </w:tc>
        <w:tc>
          <w:tcPr>
            <w:tcW w:w="672" w:type="dxa"/>
            <w:shd w:val="clear" w:color="auto" w:fill="C2E3EF" w:themeFill="text2" w:themeFillTint="33"/>
          </w:tcPr>
          <w:p w14:paraId="341D48E4" w14:textId="11ACDCD4" w:rsidR="00C93327" w:rsidRPr="00E56B51" w:rsidRDefault="00C93327" w:rsidP="00D32594">
            <w:pPr>
              <w:pStyle w:val="TableText"/>
              <w:jc w:val="center"/>
            </w:pPr>
            <w:r w:rsidRPr="00E56B51">
              <w:t>300</w:t>
            </w:r>
          </w:p>
        </w:tc>
        <w:tc>
          <w:tcPr>
            <w:tcW w:w="652" w:type="dxa"/>
          </w:tcPr>
          <w:p w14:paraId="62822027" w14:textId="746D35E2" w:rsidR="00C93327" w:rsidRPr="00E56B51" w:rsidRDefault="00A14CBE" w:rsidP="00D32594">
            <w:pPr>
              <w:pStyle w:val="TableText"/>
              <w:jc w:val="center"/>
            </w:pPr>
            <w:r w:rsidRPr="00E56B51">
              <w:t>600</w:t>
            </w:r>
          </w:p>
        </w:tc>
        <w:tc>
          <w:tcPr>
            <w:tcW w:w="614" w:type="dxa"/>
            <w:shd w:val="clear" w:color="auto" w:fill="C2E3EF" w:themeFill="text2" w:themeFillTint="33"/>
          </w:tcPr>
          <w:p w14:paraId="35186364" w14:textId="2D35D5B9" w:rsidR="00C93327" w:rsidRPr="00E56B51" w:rsidRDefault="00A14CBE" w:rsidP="00D32594">
            <w:pPr>
              <w:pStyle w:val="TableText"/>
              <w:jc w:val="center"/>
            </w:pPr>
            <w:r w:rsidRPr="00E56B51">
              <w:t>1200</w:t>
            </w:r>
          </w:p>
        </w:tc>
        <w:tc>
          <w:tcPr>
            <w:tcW w:w="614" w:type="dxa"/>
          </w:tcPr>
          <w:p w14:paraId="03A9CA66" w14:textId="6D71F812" w:rsidR="00C93327" w:rsidRPr="00E56B51" w:rsidRDefault="00F259DC" w:rsidP="00D32594">
            <w:pPr>
              <w:pStyle w:val="TableText"/>
              <w:jc w:val="center"/>
            </w:pPr>
            <w:r w:rsidRPr="00E56B51">
              <w:t>1500</w:t>
            </w:r>
          </w:p>
        </w:tc>
        <w:tc>
          <w:tcPr>
            <w:tcW w:w="614" w:type="dxa"/>
            <w:shd w:val="clear" w:color="auto" w:fill="C2E3EF" w:themeFill="text2" w:themeFillTint="33"/>
          </w:tcPr>
          <w:p w14:paraId="23C66114" w14:textId="24BA7C7D" w:rsidR="00C93327" w:rsidRPr="00E56B51" w:rsidRDefault="00F259DC" w:rsidP="00D32594">
            <w:pPr>
              <w:pStyle w:val="TableText"/>
              <w:jc w:val="center"/>
            </w:pPr>
            <w:r w:rsidRPr="00E56B51">
              <w:t>3000</w:t>
            </w:r>
          </w:p>
        </w:tc>
        <w:tc>
          <w:tcPr>
            <w:tcW w:w="614" w:type="dxa"/>
          </w:tcPr>
          <w:p w14:paraId="0C8714AF" w14:textId="3974DF62" w:rsidR="00C93327" w:rsidRPr="00E56B51" w:rsidRDefault="00374399" w:rsidP="00D32594">
            <w:pPr>
              <w:pStyle w:val="TableText"/>
              <w:jc w:val="center"/>
            </w:pPr>
            <w:r w:rsidRPr="00E56B51">
              <w:t>2000</w:t>
            </w:r>
          </w:p>
        </w:tc>
        <w:tc>
          <w:tcPr>
            <w:tcW w:w="614" w:type="dxa"/>
            <w:shd w:val="clear" w:color="auto" w:fill="C2E3EF" w:themeFill="text2" w:themeFillTint="33"/>
          </w:tcPr>
          <w:p w14:paraId="6903D159" w14:textId="5A78A1EA" w:rsidR="00C93327" w:rsidRPr="00E56B51" w:rsidRDefault="00374399" w:rsidP="00D32594">
            <w:pPr>
              <w:pStyle w:val="TableText"/>
              <w:jc w:val="center"/>
            </w:pPr>
            <w:r w:rsidRPr="00E56B51">
              <w:t>4000</w:t>
            </w:r>
          </w:p>
        </w:tc>
      </w:tr>
      <w:tr w:rsidR="00E773D3" w:rsidRPr="00E56B51" w14:paraId="682473B6" w14:textId="77777777" w:rsidTr="005F744D">
        <w:tc>
          <w:tcPr>
            <w:tcW w:w="4111" w:type="dxa"/>
          </w:tcPr>
          <w:p w14:paraId="3D21FB27" w14:textId="43032999" w:rsidR="00374399" w:rsidRPr="00E56B51" w:rsidRDefault="00374399" w:rsidP="006A468E">
            <w:pPr>
              <w:pStyle w:val="TableText"/>
            </w:pPr>
            <w:r w:rsidRPr="00E56B51">
              <w:rPr>
                <w:shd w:val="clear" w:color="auto" w:fill="FFFFFF"/>
              </w:rPr>
              <w:t>Contravention of </w:t>
            </w:r>
            <w:r w:rsidRPr="00E56B51">
              <w:t>section 9(3) and 9(4)</w:t>
            </w:r>
            <w:r w:rsidRPr="00E56B51">
              <w:rPr>
                <w:shd w:val="clear" w:color="auto" w:fill="FFFFFF"/>
              </w:rPr>
              <w:t> (restrictions on use of land)</w:t>
            </w:r>
          </w:p>
        </w:tc>
        <w:tc>
          <w:tcPr>
            <w:tcW w:w="672" w:type="dxa"/>
            <w:shd w:val="clear" w:color="auto" w:fill="C2E3EF" w:themeFill="text2" w:themeFillTint="33"/>
          </w:tcPr>
          <w:p w14:paraId="5BACCE46" w14:textId="4FC75466" w:rsidR="00374399" w:rsidRPr="00E56B51" w:rsidRDefault="00374399" w:rsidP="00D32594">
            <w:pPr>
              <w:pStyle w:val="TableText"/>
              <w:jc w:val="center"/>
            </w:pPr>
            <w:r w:rsidRPr="00E56B51">
              <w:t>300</w:t>
            </w:r>
          </w:p>
        </w:tc>
        <w:tc>
          <w:tcPr>
            <w:tcW w:w="652" w:type="dxa"/>
          </w:tcPr>
          <w:p w14:paraId="0F723BBC" w14:textId="16D64DB0" w:rsidR="00374399" w:rsidRPr="00E56B51" w:rsidRDefault="00374399" w:rsidP="00D32594">
            <w:pPr>
              <w:pStyle w:val="TableText"/>
              <w:jc w:val="center"/>
            </w:pPr>
            <w:r w:rsidRPr="00E56B51">
              <w:t>600</w:t>
            </w:r>
          </w:p>
        </w:tc>
        <w:tc>
          <w:tcPr>
            <w:tcW w:w="614" w:type="dxa"/>
            <w:shd w:val="clear" w:color="auto" w:fill="C2E3EF" w:themeFill="text2" w:themeFillTint="33"/>
          </w:tcPr>
          <w:p w14:paraId="2C6A48C8" w14:textId="1CCB1AEC" w:rsidR="00374399" w:rsidRPr="00E56B51" w:rsidRDefault="00374399" w:rsidP="00D32594">
            <w:pPr>
              <w:pStyle w:val="TableText"/>
              <w:jc w:val="center"/>
            </w:pPr>
            <w:r w:rsidRPr="00E56B51">
              <w:t>1200</w:t>
            </w:r>
          </w:p>
        </w:tc>
        <w:tc>
          <w:tcPr>
            <w:tcW w:w="614" w:type="dxa"/>
          </w:tcPr>
          <w:p w14:paraId="0476DDF4" w14:textId="36B44EB8" w:rsidR="00374399" w:rsidRPr="00E56B51" w:rsidRDefault="00F259DC" w:rsidP="00D32594">
            <w:pPr>
              <w:pStyle w:val="TableText"/>
              <w:jc w:val="center"/>
            </w:pPr>
            <w:r w:rsidRPr="00E56B51">
              <w:t>600</w:t>
            </w:r>
          </w:p>
        </w:tc>
        <w:tc>
          <w:tcPr>
            <w:tcW w:w="614" w:type="dxa"/>
            <w:shd w:val="clear" w:color="auto" w:fill="C2E3EF" w:themeFill="text2" w:themeFillTint="33"/>
          </w:tcPr>
          <w:p w14:paraId="5F2D7D15" w14:textId="31F6BB31" w:rsidR="00374399" w:rsidRPr="00E56B51" w:rsidRDefault="00F259DC" w:rsidP="00D32594">
            <w:pPr>
              <w:pStyle w:val="TableText"/>
              <w:jc w:val="center"/>
            </w:pPr>
            <w:r w:rsidRPr="00E56B51">
              <w:t>1200</w:t>
            </w:r>
          </w:p>
        </w:tc>
        <w:tc>
          <w:tcPr>
            <w:tcW w:w="614" w:type="dxa"/>
          </w:tcPr>
          <w:p w14:paraId="6F24653E" w14:textId="499D5C5D" w:rsidR="00374399" w:rsidRPr="00E56B51" w:rsidRDefault="00374399" w:rsidP="00D32594">
            <w:pPr>
              <w:pStyle w:val="TableText"/>
              <w:jc w:val="center"/>
            </w:pPr>
            <w:r w:rsidRPr="00E56B51">
              <w:t>2000</w:t>
            </w:r>
          </w:p>
        </w:tc>
        <w:tc>
          <w:tcPr>
            <w:tcW w:w="614" w:type="dxa"/>
            <w:shd w:val="clear" w:color="auto" w:fill="C2E3EF" w:themeFill="text2" w:themeFillTint="33"/>
          </w:tcPr>
          <w:p w14:paraId="284B7801" w14:textId="34ED4489" w:rsidR="00374399" w:rsidRPr="00E56B51" w:rsidRDefault="00374399" w:rsidP="00D32594">
            <w:pPr>
              <w:pStyle w:val="TableText"/>
              <w:jc w:val="center"/>
            </w:pPr>
            <w:r w:rsidRPr="00E56B51">
              <w:t>4000</w:t>
            </w:r>
          </w:p>
        </w:tc>
      </w:tr>
      <w:tr w:rsidR="00E773D3" w:rsidRPr="00E56B51" w14:paraId="082125A5" w14:textId="77777777" w:rsidTr="005F744D">
        <w:tc>
          <w:tcPr>
            <w:tcW w:w="4111" w:type="dxa"/>
          </w:tcPr>
          <w:p w14:paraId="3E3F61DF" w14:textId="6FD6CD87" w:rsidR="00374399" w:rsidRPr="00E56B51" w:rsidRDefault="00374399" w:rsidP="006A468E">
            <w:pPr>
              <w:pStyle w:val="TableText"/>
            </w:pPr>
            <w:r w:rsidRPr="00E56B51">
              <w:rPr>
                <w:shd w:val="clear" w:color="auto" w:fill="FFFFFF"/>
              </w:rPr>
              <w:t>Contravention of </w:t>
            </w:r>
            <w:r w:rsidRPr="00E56B51">
              <w:t>section 12</w:t>
            </w:r>
            <w:r w:rsidRPr="00E56B51">
              <w:rPr>
                <w:shd w:val="clear" w:color="auto" w:fill="FFFFFF"/>
              </w:rPr>
              <w:t> (restrictions on use of coastal marine area)</w:t>
            </w:r>
          </w:p>
        </w:tc>
        <w:tc>
          <w:tcPr>
            <w:tcW w:w="672" w:type="dxa"/>
            <w:shd w:val="clear" w:color="auto" w:fill="C2E3EF" w:themeFill="text2" w:themeFillTint="33"/>
          </w:tcPr>
          <w:p w14:paraId="209A6D19" w14:textId="547A5B3B" w:rsidR="00374399" w:rsidRPr="00E56B51" w:rsidRDefault="00374399" w:rsidP="00D32594">
            <w:pPr>
              <w:pStyle w:val="TableText"/>
              <w:jc w:val="center"/>
            </w:pPr>
            <w:r w:rsidRPr="00E56B51">
              <w:t>500</w:t>
            </w:r>
          </w:p>
        </w:tc>
        <w:tc>
          <w:tcPr>
            <w:tcW w:w="652" w:type="dxa"/>
          </w:tcPr>
          <w:p w14:paraId="5F581DB0" w14:textId="7318F0CC" w:rsidR="00374399" w:rsidRPr="00E56B51" w:rsidRDefault="00374399" w:rsidP="00D32594">
            <w:pPr>
              <w:pStyle w:val="TableText"/>
              <w:jc w:val="center"/>
            </w:pPr>
            <w:r w:rsidRPr="00E56B51">
              <w:t>1000</w:t>
            </w:r>
          </w:p>
        </w:tc>
        <w:tc>
          <w:tcPr>
            <w:tcW w:w="614" w:type="dxa"/>
            <w:shd w:val="clear" w:color="auto" w:fill="C2E3EF" w:themeFill="text2" w:themeFillTint="33"/>
          </w:tcPr>
          <w:p w14:paraId="5277DF53" w14:textId="02468141" w:rsidR="00374399" w:rsidRPr="00E56B51" w:rsidRDefault="00374399" w:rsidP="00D32594">
            <w:pPr>
              <w:pStyle w:val="TableText"/>
              <w:jc w:val="center"/>
            </w:pPr>
            <w:r w:rsidRPr="00E56B51">
              <w:t>2000</w:t>
            </w:r>
          </w:p>
        </w:tc>
        <w:tc>
          <w:tcPr>
            <w:tcW w:w="614" w:type="dxa"/>
          </w:tcPr>
          <w:p w14:paraId="5BBF4CB1" w14:textId="5BBD5279" w:rsidR="00374399" w:rsidRPr="00E56B51" w:rsidRDefault="00F259DC" w:rsidP="00D32594">
            <w:pPr>
              <w:pStyle w:val="TableText"/>
              <w:jc w:val="center"/>
            </w:pPr>
            <w:r w:rsidRPr="00E56B51">
              <w:t>1000</w:t>
            </w:r>
          </w:p>
        </w:tc>
        <w:tc>
          <w:tcPr>
            <w:tcW w:w="614" w:type="dxa"/>
            <w:shd w:val="clear" w:color="auto" w:fill="C2E3EF" w:themeFill="text2" w:themeFillTint="33"/>
          </w:tcPr>
          <w:p w14:paraId="54EDFE76" w14:textId="3D62E3E3" w:rsidR="00374399" w:rsidRPr="00E56B51" w:rsidRDefault="00F259DC" w:rsidP="00D32594">
            <w:pPr>
              <w:pStyle w:val="TableText"/>
              <w:jc w:val="center"/>
            </w:pPr>
            <w:r w:rsidRPr="00E56B51">
              <w:t>2000</w:t>
            </w:r>
          </w:p>
        </w:tc>
        <w:tc>
          <w:tcPr>
            <w:tcW w:w="614" w:type="dxa"/>
          </w:tcPr>
          <w:p w14:paraId="4947DEBE" w14:textId="0D6B1310" w:rsidR="00374399" w:rsidRPr="00E56B51" w:rsidRDefault="00374399" w:rsidP="00D32594">
            <w:pPr>
              <w:pStyle w:val="TableText"/>
              <w:jc w:val="center"/>
            </w:pPr>
            <w:r w:rsidRPr="00E56B51">
              <w:t>2000</w:t>
            </w:r>
          </w:p>
        </w:tc>
        <w:tc>
          <w:tcPr>
            <w:tcW w:w="614" w:type="dxa"/>
            <w:shd w:val="clear" w:color="auto" w:fill="C2E3EF" w:themeFill="text2" w:themeFillTint="33"/>
          </w:tcPr>
          <w:p w14:paraId="75E705C1" w14:textId="5FC717BD" w:rsidR="00374399" w:rsidRPr="00E56B51" w:rsidRDefault="00374399" w:rsidP="00D32594">
            <w:pPr>
              <w:pStyle w:val="TableText"/>
              <w:jc w:val="center"/>
            </w:pPr>
            <w:r w:rsidRPr="00E56B51">
              <w:t>4000</w:t>
            </w:r>
          </w:p>
        </w:tc>
      </w:tr>
      <w:tr w:rsidR="00E773D3" w:rsidRPr="00E56B51" w14:paraId="1CC58737" w14:textId="77777777" w:rsidTr="005F744D">
        <w:tc>
          <w:tcPr>
            <w:tcW w:w="4111" w:type="dxa"/>
          </w:tcPr>
          <w:p w14:paraId="53B8FE97" w14:textId="58B2E6A2" w:rsidR="00F259DC" w:rsidRPr="00E56B51" w:rsidRDefault="00F259DC" w:rsidP="006A468E">
            <w:pPr>
              <w:pStyle w:val="TableText"/>
            </w:pPr>
            <w:r w:rsidRPr="00E56B51">
              <w:rPr>
                <w:shd w:val="clear" w:color="auto" w:fill="FFFFFF"/>
              </w:rPr>
              <w:t>Contravention of </w:t>
            </w:r>
            <w:r w:rsidRPr="00E56B51">
              <w:t>section 13</w:t>
            </w:r>
            <w:r w:rsidRPr="00E56B51">
              <w:rPr>
                <w:shd w:val="clear" w:color="auto" w:fill="FFFFFF"/>
              </w:rPr>
              <w:t> (restriction on certain uses of beds of lakes and rivers)</w:t>
            </w:r>
          </w:p>
        </w:tc>
        <w:tc>
          <w:tcPr>
            <w:tcW w:w="672" w:type="dxa"/>
            <w:shd w:val="clear" w:color="auto" w:fill="C2E3EF" w:themeFill="text2" w:themeFillTint="33"/>
          </w:tcPr>
          <w:p w14:paraId="7B0BB886" w14:textId="47C1CEEA" w:rsidR="00F259DC" w:rsidRPr="00E56B51" w:rsidRDefault="00F259DC" w:rsidP="00D32594">
            <w:pPr>
              <w:pStyle w:val="TableText"/>
              <w:jc w:val="center"/>
            </w:pPr>
            <w:r w:rsidRPr="00E56B51">
              <w:t>500</w:t>
            </w:r>
          </w:p>
        </w:tc>
        <w:tc>
          <w:tcPr>
            <w:tcW w:w="652" w:type="dxa"/>
          </w:tcPr>
          <w:p w14:paraId="0BB2EC70" w14:textId="6229F2E8" w:rsidR="00F259DC" w:rsidRPr="00E56B51" w:rsidRDefault="00F259DC" w:rsidP="00D32594">
            <w:pPr>
              <w:pStyle w:val="TableText"/>
              <w:jc w:val="center"/>
            </w:pPr>
            <w:r w:rsidRPr="00E56B51">
              <w:t>1000</w:t>
            </w:r>
          </w:p>
        </w:tc>
        <w:tc>
          <w:tcPr>
            <w:tcW w:w="614" w:type="dxa"/>
            <w:shd w:val="clear" w:color="auto" w:fill="C2E3EF" w:themeFill="text2" w:themeFillTint="33"/>
          </w:tcPr>
          <w:p w14:paraId="6A252C9F" w14:textId="7E58AB7C" w:rsidR="00F259DC" w:rsidRPr="00E56B51" w:rsidRDefault="00F259DC" w:rsidP="00D32594">
            <w:pPr>
              <w:pStyle w:val="TableText"/>
              <w:jc w:val="center"/>
            </w:pPr>
            <w:r w:rsidRPr="00E56B51">
              <w:t>2000</w:t>
            </w:r>
          </w:p>
        </w:tc>
        <w:tc>
          <w:tcPr>
            <w:tcW w:w="614" w:type="dxa"/>
          </w:tcPr>
          <w:p w14:paraId="2F2DC8D9" w14:textId="2AB7A1E5" w:rsidR="00F259DC" w:rsidRPr="00E56B51" w:rsidRDefault="00F259DC" w:rsidP="00D32594">
            <w:pPr>
              <w:pStyle w:val="TableText"/>
              <w:jc w:val="center"/>
            </w:pPr>
            <w:r w:rsidRPr="00E56B51">
              <w:t>1000</w:t>
            </w:r>
          </w:p>
        </w:tc>
        <w:tc>
          <w:tcPr>
            <w:tcW w:w="614" w:type="dxa"/>
            <w:shd w:val="clear" w:color="auto" w:fill="C2E3EF" w:themeFill="text2" w:themeFillTint="33"/>
          </w:tcPr>
          <w:p w14:paraId="0A7EF4B1" w14:textId="61CA8CC1" w:rsidR="00F259DC" w:rsidRPr="00E56B51" w:rsidRDefault="00F259DC" w:rsidP="00D32594">
            <w:pPr>
              <w:pStyle w:val="TableText"/>
              <w:jc w:val="center"/>
            </w:pPr>
            <w:r w:rsidRPr="00E56B51">
              <w:t>2000</w:t>
            </w:r>
          </w:p>
        </w:tc>
        <w:tc>
          <w:tcPr>
            <w:tcW w:w="614" w:type="dxa"/>
          </w:tcPr>
          <w:p w14:paraId="437DE532" w14:textId="73E6A013" w:rsidR="00F259DC" w:rsidRPr="00E56B51" w:rsidRDefault="00F259DC" w:rsidP="00D32594">
            <w:pPr>
              <w:pStyle w:val="TableText"/>
              <w:jc w:val="center"/>
            </w:pPr>
            <w:r w:rsidRPr="00E56B51">
              <w:t>2000</w:t>
            </w:r>
          </w:p>
        </w:tc>
        <w:tc>
          <w:tcPr>
            <w:tcW w:w="614" w:type="dxa"/>
            <w:shd w:val="clear" w:color="auto" w:fill="C2E3EF" w:themeFill="text2" w:themeFillTint="33"/>
          </w:tcPr>
          <w:p w14:paraId="290AA352" w14:textId="7197E0C0" w:rsidR="00F259DC" w:rsidRPr="00E56B51" w:rsidRDefault="00F259DC" w:rsidP="00D32594">
            <w:pPr>
              <w:pStyle w:val="TableText"/>
              <w:jc w:val="center"/>
            </w:pPr>
            <w:r w:rsidRPr="00E56B51">
              <w:t>4000</w:t>
            </w:r>
          </w:p>
        </w:tc>
      </w:tr>
      <w:tr w:rsidR="00E773D3" w:rsidRPr="00E56B51" w14:paraId="1ED1C81C" w14:textId="77777777" w:rsidTr="005F744D">
        <w:tc>
          <w:tcPr>
            <w:tcW w:w="4111" w:type="dxa"/>
          </w:tcPr>
          <w:p w14:paraId="40178C4C" w14:textId="3165376E" w:rsidR="00F259DC" w:rsidRPr="00E56B51" w:rsidRDefault="00F259DC" w:rsidP="006A468E">
            <w:pPr>
              <w:pStyle w:val="TableText"/>
            </w:pPr>
            <w:r w:rsidRPr="00E56B51">
              <w:rPr>
                <w:shd w:val="clear" w:color="auto" w:fill="FFFFFF"/>
              </w:rPr>
              <w:t>Contravention of </w:t>
            </w:r>
            <w:r w:rsidRPr="00E56B51">
              <w:t>section 14</w:t>
            </w:r>
            <w:r w:rsidRPr="00E56B51">
              <w:rPr>
                <w:shd w:val="clear" w:color="auto" w:fill="FFFFFF"/>
              </w:rPr>
              <w:t> (restrictions relating to water)</w:t>
            </w:r>
          </w:p>
        </w:tc>
        <w:tc>
          <w:tcPr>
            <w:tcW w:w="672" w:type="dxa"/>
            <w:shd w:val="clear" w:color="auto" w:fill="C2E3EF" w:themeFill="text2" w:themeFillTint="33"/>
          </w:tcPr>
          <w:p w14:paraId="626E0C8F" w14:textId="795ABEB0" w:rsidR="00F259DC" w:rsidRPr="00E56B51" w:rsidRDefault="00F259DC" w:rsidP="00D32594">
            <w:pPr>
              <w:pStyle w:val="TableText"/>
              <w:jc w:val="center"/>
            </w:pPr>
            <w:r w:rsidRPr="00E56B51">
              <w:t>500</w:t>
            </w:r>
          </w:p>
        </w:tc>
        <w:tc>
          <w:tcPr>
            <w:tcW w:w="652" w:type="dxa"/>
          </w:tcPr>
          <w:p w14:paraId="32E4B8B2" w14:textId="22ADD631" w:rsidR="00F259DC" w:rsidRPr="00E56B51" w:rsidRDefault="00F259DC" w:rsidP="00D32594">
            <w:pPr>
              <w:pStyle w:val="TableText"/>
              <w:jc w:val="center"/>
            </w:pPr>
            <w:r w:rsidRPr="00E56B51">
              <w:t>1000</w:t>
            </w:r>
          </w:p>
        </w:tc>
        <w:tc>
          <w:tcPr>
            <w:tcW w:w="614" w:type="dxa"/>
            <w:shd w:val="clear" w:color="auto" w:fill="C2E3EF" w:themeFill="text2" w:themeFillTint="33"/>
          </w:tcPr>
          <w:p w14:paraId="0B8E49FA" w14:textId="01FED86B" w:rsidR="00F259DC" w:rsidRPr="00E56B51" w:rsidRDefault="00F259DC" w:rsidP="00D32594">
            <w:pPr>
              <w:pStyle w:val="TableText"/>
              <w:jc w:val="center"/>
            </w:pPr>
            <w:r w:rsidRPr="00E56B51">
              <w:t>2000</w:t>
            </w:r>
          </w:p>
        </w:tc>
        <w:tc>
          <w:tcPr>
            <w:tcW w:w="614" w:type="dxa"/>
          </w:tcPr>
          <w:p w14:paraId="6CB8AFF8" w14:textId="28C12058" w:rsidR="00F259DC" w:rsidRPr="00E56B51" w:rsidRDefault="00F259DC" w:rsidP="00D32594">
            <w:pPr>
              <w:pStyle w:val="TableText"/>
              <w:jc w:val="center"/>
            </w:pPr>
            <w:r w:rsidRPr="00E56B51">
              <w:t>1000</w:t>
            </w:r>
          </w:p>
        </w:tc>
        <w:tc>
          <w:tcPr>
            <w:tcW w:w="614" w:type="dxa"/>
            <w:shd w:val="clear" w:color="auto" w:fill="C2E3EF" w:themeFill="text2" w:themeFillTint="33"/>
          </w:tcPr>
          <w:p w14:paraId="0443A71F" w14:textId="14028E8A" w:rsidR="00F259DC" w:rsidRPr="00E56B51" w:rsidRDefault="00F259DC" w:rsidP="00D32594">
            <w:pPr>
              <w:pStyle w:val="TableText"/>
              <w:jc w:val="center"/>
            </w:pPr>
            <w:r w:rsidRPr="00E56B51">
              <w:t>2000</w:t>
            </w:r>
          </w:p>
        </w:tc>
        <w:tc>
          <w:tcPr>
            <w:tcW w:w="614" w:type="dxa"/>
          </w:tcPr>
          <w:p w14:paraId="326F04A3" w14:textId="6A961CA9" w:rsidR="00F259DC" w:rsidRPr="00E56B51" w:rsidRDefault="00F259DC" w:rsidP="00D32594">
            <w:pPr>
              <w:pStyle w:val="TableText"/>
              <w:jc w:val="center"/>
            </w:pPr>
            <w:r w:rsidRPr="00E56B51">
              <w:t>2000</w:t>
            </w:r>
          </w:p>
        </w:tc>
        <w:tc>
          <w:tcPr>
            <w:tcW w:w="614" w:type="dxa"/>
            <w:shd w:val="clear" w:color="auto" w:fill="C2E3EF" w:themeFill="text2" w:themeFillTint="33"/>
          </w:tcPr>
          <w:p w14:paraId="215F42FA" w14:textId="1BD6636D" w:rsidR="00F259DC" w:rsidRPr="00E56B51" w:rsidRDefault="00F259DC" w:rsidP="00D32594">
            <w:pPr>
              <w:pStyle w:val="TableText"/>
              <w:jc w:val="center"/>
            </w:pPr>
            <w:r w:rsidRPr="00E56B51">
              <w:t>4000</w:t>
            </w:r>
          </w:p>
        </w:tc>
      </w:tr>
      <w:tr w:rsidR="00E773D3" w:rsidRPr="00E56B51" w14:paraId="1CFD64B3" w14:textId="77777777" w:rsidTr="005F744D">
        <w:tc>
          <w:tcPr>
            <w:tcW w:w="4111" w:type="dxa"/>
          </w:tcPr>
          <w:p w14:paraId="0B10FBF6" w14:textId="2D711E46" w:rsidR="00F259DC" w:rsidRPr="00E56B51" w:rsidRDefault="00F259DC" w:rsidP="006A468E">
            <w:pPr>
              <w:pStyle w:val="TableText"/>
            </w:pPr>
            <w:r w:rsidRPr="00E56B51">
              <w:rPr>
                <w:shd w:val="clear" w:color="auto" w:fill="FFFFFF"/>
              </w:rPr>
              <w:t>Contravention of </w:t>
            </w:r>
            <w:r w:rsidRPr="00E56B51">
              <w:t>section 15(1)﻿(a) and (b)</w:t>
            </w:r>
            <w:r w:rsidRPr="00E56B51">
              <w:rPr>
                <w:shd w:val="clear" w:color="auto" w:fill="FFFFFF"/>
              </w:rPr>
              <w:t> (discharge of contaminants or water into water or onto or into land where contaminant is likely to enter water)</w:t>
            </w:r>
          </w:p>
        </w:tc>
        <w:tc>
          <w:tcPr>
            <w:tcW w:w="672" w:type="dxa"/>
            <w:shd w:val="clear" w:color="auto" w:fill="C2E3EF" w:themeFill="text2" w:themeFillTint="33"/>
          </w:tcPr>
          <w:p w14:paraId="259EB8BA" w14:textId="398A6A98" w:rsidR="00F259DC" w:rsidRPr="00E56B51" w:rsidRDefault="00F259DC" w:rsidP="00D32594">
            <w:pPr>
              <w:pStyle w:val="TableText"/>
              <w:jc w:val="center"/>
            </w:pPr>
            <w:r w:rsidRPr="00E56B51">
              <w:t>750</w:t>
            </w:r>
          </w:p>
        </w:tc>
        <w:tc>
          <w:tcPr>
            <w:tcW w:w="652" w:type="dxa"/>
          </w:tcPr>
          <w:p w14:paraId="55217F6D" w14:textId="64C65103" w:rsidR="00F259DC" w:rsidRPr="00E56B51" w:rsidRDefault="006F678C" w:rsidP="00D32594">
            <w:pPr>
              <w:pStyle w:val="TableText"/>
              <w:jc w:val="center"/>
            </w:pPr>
            <w:r w:rsidRPr="00E56B51">
              <w:t>1500</w:t>
            </w:r>
          </w:p>
        </w:tc>
        <w:tc>
          <w:tcPr>
            <w:tcW w:w="614" w:type="dxa"/>
            <w:shd w:val="clear" w:color="auto" w:fill="C2E3EF" w:themeFill="text2" w:themeFillTint="33"/>
          </w:tcPr>
          <w:p w14:paraId="012259DC" w14:textId="425ED0CB" w:rsidR="00F259DC" w:rsidRPr="00E56B51" w:rsidRDefault="006F678C" w:rsidP="00D32594">
            <w:pPr>
              <w:pStyle w:val="TableText"/>
              <w:jc w:val="center"/>
            </w:pPr>
            <w:r w:rsidRPr="00E56B51">
              <w:t>3000</w:t>
            </w:r>
          </w:p>
        </w:tc>
        <w:tc>
          <w:tcPr>
            <w:tcW w:w="614" w:type="dxa"/>
          </w:tcPr>
          <w:p w14:paraId="1DDDF78F" w14:textId="3FC412E0" w:rsidR="00F259DC" w:rsidRPr="00E56B51" w:rsidRDefault="006F678C" w:rsidP="00D32594">
            <w:pPr>
              <w:pStyle w:val="TableText"/>
              <w:jc w:val="center"/>
            </w:pPr>
            <w:r w:rsidRPr="00E56B51">
              <w:t>1500</w:t>
            </w:r>
          </w:p>
        </w:tc>
        <w:tc>
          <w:tcPr>
            <w:tcW w:w="614" w:type="dxa"/>
            <w:shd w:val="clear" w:color="auto" w:fill="C2E3EF" w:themeFill="text2" w:themeFillTint="33"/>
          </w:tcPr>
          <w:p w14:paraId="676EE9FC" w14:textId="5DDBBBC2" w:rsidR="00F259DC" w:rsidRPr="00E56B51" w:rsidRDefault="006F678C" w:rsidP="00D32594">
            <w:pPr>
              <w:pStyle w:val="TableText"/>
              <w:jc w:val="center"/>
            </w:pPr>
            <w:r w:rsidRPr="00E56B51">
              <w:t>3000</w:t>
            </w:r>
          </w:p>
        </w:tc>
        <w:tc>
          <w:tcPr>
            <w:tcW w:w="614" w:type="dxa"/>
          </w:tcPr>
          <w:p w14:paraId="2513675D" w14:textId="0AB112E2" w:rsidR="00F259DC" w:rsidRPr="00E56B51" w:rsidRDefault="00F259DC" w:rsidP="00D32594">
            <w:pPr>
              <w:pStyle w:val="TableText"/>
              <w:jc w:val="center"/>
            </w:pPr>
            <w:r w:rsidRPr="00E56B51">
              <w:t>2000</w:t>
            </w:r>
          </w:p>
        </w:tc>
        <w:tc>
          <w:tcPr>
            <w:tcW w:w="614" w:type="dxa"/>
            <w:shd w:val="clear" w:color="auto" w:fill="C2E3EF" w:themeFill="text2" w:themeFillTint="33"/>
          </w:tcPr>
          <w:p w14:paraId="5BD09124" w14:textId="462E2A1D" w:rsidR="00F259DC" w:rsidRPr="00E56B51" w:rsidRDefault="00F259DC" w:rsidP="00D32594">
            <w:pPr>
              <w:pStyle w:val="TableText"/>
              <w:jc w:val="center"/>
            </w:pPr>
            <w:r w:rsidRPr="00E56B51">
              <w:t>4000</w:t>
            </w:r>
          </w:p>
        </w:tc>
      </w:tr>
      <w:tr w:rsidR="00E773D3" w:rsidRPr="00E56B51" w14:paraId="138A7C91" w14:textId="77777777" w:rsidTr="005F744D">
        <w:tc>
          <w:tcPr>
            <w:tcW w:w="4111" w:type="dxa"/>
          </w:tcPr>
          <w:p w14:paraId="35925495" w14:textId="58EBCB79" w:rsidR="00F259DC" w:rsidRPr="00E56B51" w:rsidRDefault="00F259DC" w:rsidP="006A468E">
            <w:pPr>
              <w:pStyle w:val="TableText"/>
            </w:pPr>
            <w:r w:rsidRPr="00E56B51">
              <w:t>Contravention of section 15(1)﻿(c) and (d) (discharge of contaminants into environment from industrial or trade premises)</w:t>
            </w:r>
          </w:p>
        </w:tc>
        <w:tc>
          <w:tcPr>
            <w:tcW w:w="672" w:type="dxa"/>
            <w:shd w:val="clear" w:color="auto" w:fill="C2E3EF" w:themeFill="text2" w:themeFillTint="33"/>
          </w:tcPr>
          <w:p w14:paraId="49C3B09E" w14:textId="28BB135F" w:rsidR="00F259DC" w:rsidRPr="00E56B51" w:rsidRDefault="00F259DC" w:rsidP="00D32594">
            <w:pPr>
              <w:pStyle w:val="TableText"/>
              <w:jc w:val="center"/>
            </w:pPr>
            <w:r w:rsidRPr="00E56B51">
              <w:t>1000</w:t>
            </w:r>
          </w:p>
        </w:tc>
        <w:tc>
          <w:tcPr>
            <w:tcW w:w="652" w:type="dxa"/>
          </w:tcPr>
          <w:p w14:paraId="735B8B17" w14:textId="7F83F848" w:rsidR="00F259DC" w:rsidRPr="00E56B51" w:rsidRDefault="006F678C" w:rsidP="00D32594">
            <w:pPr>
              <w:pStyle w:val="TableText"/>
              <w:jc w:val="center"/>
            </w:pPr>
            <w:r w:rsidRPr="00E56B51">
              <w:t>2000</w:t>
            </w:r>
          </w:p>
        </w:tc>
        <w:tc>
          <w:tcPr>
            <w:tcW w:w="614" w:type="dxa"/>
            <w:shd w:val="clear" w:color="auto" w:fill="C2E3EF" w:themeFill="text2" w:themeFillTint="33"/>
          </w:tcPr>
          <w:p w14:paraId="19F3EE90" w14:textId="3F7EE797" w:rsidR="00F259DC" w:rsidRPr="00E56B51" w:rsidRDefault="006F678C" w:rsidP="00D32594">
            <w:pPr>
              <w:pStyle w:val="TableText"/>
              <w:jc w:val="center"/>
            </w:pPr>
            <w:r w:rsidRPr="00E56B51">
              <w:t>4000</w:t>
            </w:r>
          </w:p>
        </w:tc>
        <w:tc>
          <w:tcPr>
            <w:tcW w:w="614" w:type="dxa"/>
          </w:tcPr>
          <w:p w14:paraId="3E13D1DF" w14:textId="6B5FCB2F" w:rsidR="00F259DC" w:rsidRPr="00E56B51" w:rsidRDefault="006F678C" w:rsidP="00D32594">
            <w:pPr>
              <w:pStyle w:val="TableText"/>
              <w:jc w:val="center"/>
            </w:pPr>
            <w:r w:rsidRPr="00E56B51">
              <w:t>2000</w:t>
            </w:r>
          </w:p>
        </w:tc>
        <w:tc>
          <w:tcPr>
            <w:tcW w:w="614" w:type="dxa"/>
            <w:shd w:val="clear" w:color="auto" w:fill="C2E3EF" w:themeFill="text2" w:themeFillTint="33"/>
          </w:tcPr>
          <w:p w14:paraId="19671D66" w14:textId="5B946DFF" w:rsidR="00F259DC" w:rsidRPr="00E56B51" w:rsidRDefault="006F678C" w:rsidP="00D32594">
            <w:pPr>
              <w:pStyle w:val="TableText"/>
              <w:jc w:val="center"/>
            </w:pPr>
            <w:r w:rsidRPr="00E56B51">
              <w:t>4000</w:t>
            </w:r>
          </w:p>
        </w:tc>
        <w:tc>
          <w:tcPr>
            <w:tcW w:w="614" w:type="dxa"/>
          </w:tcPr>
          <w:p w14:paraId="23DF8D2D" w14:textId="74127558" w:rsidR="00F259DC" w:rsidRPr="00E56B51" w:rsidRDefault="00F259DC" w:rsidP="00D32594">
            <w:pPr>
              <w:pStyle w:val="TableText"/>
              <w:jc w:val="center"/>
            </w:pPr>
            <w:r w:rsidRPr="00E56B51">
              <w:t>2000</w:t>
            </w:r>
          </w:p>
        </w:tc>
        <w:tc>
          <w:tcPr>
            <w:tcW w:w="614" w:type="dxa"/>
            <w:shd w:val="clear" w:color="auto" w:fill="C2E3EF" w:themeFill="text2" w:themeFillTint="33"/>
          </w:tcPr>
          <w:p w14:paraId="2E39924A" w14:textId="032CB6DF" w:rsidR="00F259DC" w:rsidRPr="00E56B51" w:rsidRDefault="00F259DC" w:rsidP="00D32594">
            <w:pPr>
              <w:pStyle w:val="TableText"/>
              <w:jc w:val="center"/>
            </w:pPr>
            <w:r w:rsidRPr="00E56B51">
              <w:t>4000</w:t>
            </w:r>
          </w:p>
        </w:tc>
      </w:tr>
      <w:tr w:rsidR="00F259DC" w:rsidRPr="00E56B51" w14:paraId="5174AA45" w14:textId="77777777" w:rsidTr="005F744D">
        <w:tc>
          <w:tcPr>
            <w:tcW w:w="4111" w:type="dxa"/>
          </w:tcPr>
          <w:p w14:paraId="214DA4A7" w14:textId="0B8E6425" w:rsidR="00F259DC" w:rsidRPr="00E56B51" w:rsidRDefault="00F259DC" w:rsidP="006A468E">
            <w:pPr>
              <w:pStyle w:val="TableText"/>
            </w:pPr>
            <w:r w:rsidRPr="00E56B51">
              <w:rPr>
                <w:shd w:val="clear" w:color="auto" w:fill="FFFFFF"/>
              </w:rPr>
              <w:t>Contravention of </w:t>
            </w:r>
            <w:r w:rsidRPr="00E56B51">
              <w:t>section 15(2) </w:t>
            </w:r>
            <w:r w:rsidRPr="00E56B51">
              <w:rPr>
                <w:bdr w:val="none" w:sz="0" w:space="0" w:color="auto" w:frame="1"/>
                <w:shd w:val="clear" w:color="auto" w:fill="FFFFFF"/>
              </w:rPr>
              <w:t>or (2A)</w:t>
            </w:r>
            <w:r w:rsidRPr="00E56B51">
              <w:rPr>
                <w:shd w:val="clear" w:color="auto" w:fill="FFFFFF"/>
              </w:rPr>
              <w:t> (discharge of contaminant into air or onto or into land)</w:t>
            </w:r>
          </w:p>
        </w:tc>
        <w:tc>
          <w:tcPr>
            <w:tcW w:w="672" w:type="dxa"/>
            <w:shd w:val="clear" w:color="auto" w:fill="C2E3EF" w:themeFill="text2" w:themeFillTint="33"/>
          </w:tcPr>
          <w:p w14:paraId="3AB26260" w14:textId="042EE89E" w:rsidR="00F259DC" w:rsidRPr="00E56B51" w:rsidRDefault="00F259DC" w:rsidP="00D32594">
            <w:pPr>
              <w:pStyle w:val="TableText"/>
              <w:jc w:val="center"/>
            </w:pPr>
            <w:r w:rsidRPr="00E56B51">
              <w:t>300</w:t>
            </w:r>
          </w:p>
        </w:tc>
        <w:tc>
          <w:tcPr>
            <w:tcW w:w="652" w:type="dxa"/>
          </w:tcPr>
          <w:p w14:paraId="6874D031" w14:textId="65A510A1" w:rsidR="00F259DC" w:rsidRPr="00E56B51" w:rsidRDefault="006F678C" w:rsidP="00D32594">
            <w:pPr>
              <w:pStyle w:val="TableText"/>
              <w:jc w:val="center"/>
            </w:pPr>
            <w:r w:rsidRPr="00E56B51">
              <w:t>600</w:t>
            </w:r>
          </w:p>
        </w:tc>
        <w:tc>
          <w:tcPr>
            <w:tcW w:w="614" w:type="dxa"/>
            <w:shd w:val="clear" w:color="auto" w:fill="C2E3EF" w:themeFill="text2" w:themeFillTint="33"/>
          </w:tcPr>
          <w:p w14:paraId="6463E767" w14:textId="7EA8B9F9" w:rsidR="00F259DC" w:rsidRPr="00E56B51" w:rsidRDefault="006F678C" w:rsidP="00D32594">
            <w:pPr>
              <w:pStyle w:val="TableText"/>
              <w:jc w:val="center"/>
            </w:pPr>
            <w:r w:rsidRPr="00E56B51">
              <w:t>1200</w:t>
            </w:r>
          </w:p>
        </w:tc>
        <w:tc>
          <w:tcPr>
            <w:tcW w:w="614" w:type="dxa"/>
          </w:tcPr>
          <w:p w14:paraId="67B14111" w14:textId="33D40343" w:rsidR="00F259DC" w:rsidRPr="00E56B51" w:rsidRDefault="006F678C" w:rsidP="00D32594">
            <w:pPr>
              <w:pStyle w:val="TableText"/>
              <w:jc w:val="center"/>
            </w:pPr>
            <w:r w:rsidRPr="00E56B51">
              <w:t>600</w:t>
            </w:r>
          </w:p>
        </w:tc>
        <w:tc>
          <w:tcPr>
            <w:tcW w:w="614" w:type="dxa"/>
            <w:shd w:val="clear" w:color="auto" w:fill="C2E3EF" w:themeFill="text2" w:themeFillTint="33"/>
          </w:tcPr>
          <w:p w14:paraId="161A2389" w14:textId="2D7CE651" w:rsidR="00F259DC" w:rsidRPr="00E56B51" w:rsidRDefault="006F678C" w:rsidP="00D32594">
            <w:pPr>
              <w:pStyle w:val="TableText"/>
              <w:jc w:val="center"/>
            </w:pPr>
            <w:r w:rsidRPr="00E56B51">
              <w:t>1200</w:t>
            </w:r>
          </w:p>
        </w:tc>
        <w:tc>
          <w:tcPr>
            <w:tcW w:w="614" w:type="dxa"/>
          </w:tcPr>
          <w:p w14:paraId="03D20A00" w14:textId="65702CE7" w:rsidR="00F259DC" w:rsidRPr="00E56B51" w:rsidRDefault="00F259DC" w:rsidP="00D32594">
            <w:pPr>
              <w:pStyle w:val="TableText"/>
              <w:jc w:val="center"/>
            </w:pPr>
            <w:r w:rsidRPr="00E56B51">
              <w:t>2000</w:t>
            </w:r>
          </w:p>
        </w:tc>
        <w:tc>
          <w:tcPr>
            <w:tcW w:w="614" w:type="dxa"/>
            <w:shd w:val="clear" w:color="auto" w:fill="C2E3EF" w:themeFill="text2" w:themeFillTint="33"/>
          </w:tcPr>
          <w:p w14:paraId="2BD66390" w14:textId="1B7773FD" w:rsidR="00F259DC" w:rsidRPr="00E56B51" w:rsidRDefault="00F259DC" w:rsidP="00D32594">
            <w:pPr>
              <w:pStyle w:val="TableText"/>
              <w:jc w:val="center"/>
            </w:pPr>
            <w:r w:rsidRPr="00E56B51">
              <w:t>4000</w:t>
            </w:r>
          </w:p>
        </w:tc>
      </w:tr>
      <w:tr w:rsidR="00F259DC" w:rsidRPr="00E56B51" w14:paraId="0DC41DDC" w14:textId="77777777" w:rsidTr="005F744D">
        <w:tc>
          <w:tcPr>
            <w:tcW w:w="4111" w:type="dxa"/>
          </w:tcPr>
          <w:p w14:paraId="0938B178" w14:textId="2EE7FA86" w:rsidR="00F259DC" w:rsidRPr="00E56B51" w:rsidRDefault="00F259DC" w:rsidP="006A468E">
            <w:pPr>
              <w:pStyle w:val="TableText"/>
            </w:pPr>
            <w:r w:rsidRPr="00E56B51">
              <w:rPr>
                <w:shd w:val="clear" w:color="auto" w:fill="FFFFFF"/>
              </w:rPr>
              <w:t>Contravention of an abatement notice (other than a notice under </w:t>
            </w:r>
            <w:r w:rsidRPr="00E56B51">
              <w:t>section 322(1)﻿(c)</w:t>
            </w:r>
            <w:r w:rsidRPr="00E56B51">
              <w:rPr>
                <w:shd w:val="clear" w:color="auto" w:fill="FFFFFF"/>
              </w:rPr>
              <w:t>)</w:t>
            </w:r>
          </w:p>
        </w:tc>
        <w:tc>
          <w:tcPr>
            <w:tcW w:w="672" w:type="dxa"/>
            <w:shd w:val="clear" w:color="auto" w:fill="C2E3EF" w:themeFill="text2" w:themeFillTint="33"/>
          </w:tcPr>
          <w:p w14:paraId="5EFCF3C0" w14:textId="329E9E56" w:rsidR="00F259DC" w:rsidRPr="00E56B51" w:rsidRDefault="00F259DC" w:rsidP="00D32594">
            <w:pPr>
              <w:pStyle w:val="TableText"/>
              <w:jc w:val="center"/>
            </w:pPr>
            <w:r w:rsidRPr="00E56B51">
              <w:t>750</w:t>
            </w:r>
          </w:p>
        </w:tc>
        <w:tc>
          <w:tcPr>
            <w:tcW w:w="652" w:type="dxa"/>
          </w:tcPr>
          <w:p w14:paraId="291FFE91" w14:textId="5CF1A045" w:rsidR="00F259DC" w:rsidRPr="00E56B51" w:rsidRDefault="00742FCC" w:rsidP="00D32594">
            <w:pPr>
              <w:pStyle w:val="TableText"/>
              <w:jc w:val="center"/>
            </w:pPr>
            <w:r w:rsidRPr="00E56B51">
              <w:t>1500</w:t>
            </w:r>
          </w:p>
        </w:tc>
        <w:tc>
          <w:tcPr>
            <w:tcW w:w="614" w:type="dxa"/>
            <w:shd w:val="clear" w:color="auto" w:fill="C2E3EF" w:themeFill="text2" w:themeFillTint="33"/>
          </w:tcPr>
          <w:p w14:paraId="4B75D725" w14:textId="2AA831B7" w:rsidR="00F259DC" w:rsidRPr="00E56B51" w:rsidRDefault="00742FCC" w:rsidP="00D32594">
            <w:pPr>
              <w:pStyle w:val="TableText"/>
              <w:jc w:val="center"/>
            </w:pPr>
            <w:r w:rsidRPr="00E56B51">
              <w:t>3000</w:t>
            </w:r>
          </w:p>
        </w:tc>
        <w:tc>
          <w:tcPr>
            <w:tcW w:w="614" w:type="dxa"/>
          </w:tcPr>
          <w:p w14:paraId="02CB7173" w14:textId="3322E6B9" w:rsidR="00F259DC" w:rsidRPr="00E56B51" w:rsidRDefault="00742FCC" w:rsidP="00D32594">
            <w:pPr>
              <w:pStyle w:val="TableText"/>
              <w:jc w:val="center"/>
            </w:pPr>
            <w:r w:rsidRPr="00E56B51">
              <w:t>2000</w:t>
            </w:r>
          </w:p>
        </w:tc>
        <w:tc>
          <w:tcPr>
            <w:tcW w:w="614" w:type="dxa"/>
            <w:shd w:val="clear" w:color="auto" w:fill="C2E3EF" w:themeFill="text2" w:themeFillTint="33"/>
          </w:tcPr>
          <w:p w14:paraId="51CBF56F" w14:textId="15BED973" w:rsidR="00F259DC" w:rsidRPr="00E56B51" w:rsidRDefault="00742FCC" w:rsidP="00D32594">
            <w:pPr>
              <w:pStyle w:val="TableText"/>
              <w:jc w:val="center"/>
            </w:pPr>
            <w:r w:rsidRPr="00E56B51">
              <w:t>4000</w:t>
            </w:r>
          </w:p>
        </w:tc>
        <w:tc>
          <w:tcPr>
            <w:tcW w:w="614" w:type="dxa"/>
          </w:tcPr>
          <w:p w14:paraId="1893870F" w14:textId="50A961C3" w:rsidR="00F259DC" w:rsidRPr="00E56B51" w:rsidRDefault="00F259DC" w:rsidP="00D32594">
            <w:pPr>
              <w:pStyle w:val="TableText"/>
              <w:jc w:val="center"/>
            </w:pPr>
            <w:r w:rsidRPr="00E56B51">
              <w:t>2000</w:t>
            </w:r>
          </w:p>
        </w:tc>
        <w:tc>
          <w:tcPr>
            <w:tcW w:w="614" w:type="dxa"/>
            <w:shd w:val="clear" w:color="auto" w:fill="C2E3EF" w:themeFill="text2" w:themeFillTint="33"/>
          </w:tcPr>
          <w:p w14:paraId="6EB10BDC" w14:textId="0D18602B" w:rsidR="00F259DC" w:rsidRPr="00E56B51" w:rsidRDefault="00F259DC" w:rsidP="00D32594">
            <w:pPr>
              <w:pStyle w:val="TableText"/>
              <w:jc w:val="center"/>
            </w:pPr>
            <w:r w:rsidRPr="00E56B51">
              <w:t>4000</w:t>
            </w:r>
          </w:p>
        </w:tc>
      </w:tr>
      <w:tr w:rsidR="00F259DC" w:rsidRPr="00E56B51" w14:paraId="4855CE9D" w14:textId="77777777" w:rsidTr="005F744D">
        <w:tc>
          <w:tcPr>
            <w:tcW w:w="4111" w:type="dxa"/>
          </w:tcPr>
          <w:p w14:paraId="4B141FFF" w14:textId="32E48126" w:rsidR="00F259DC" w:rsidRPr="00E56B51" w:rsidRDefault="00F259DC" w:rsidP="006A468E">
            <w:pPr>
              <w:pStyle w:val="TableText"/>
            </w:pPr>
            <w:r w:rsidRPr="00E56B51">
              <w:rPr>
                <w:shd w:val="clear" w:color="auto" w:fill="FFFFFF"/>
              </w:rPr>
              <w:t>Contravention of a water shortage direction under </w:t>
            </w:r>
            <w:r w:rsidRPr="00E56B51">
              <w:t>section 329</w:t>
            </w:r>
          </w:p>
        </w:tc>
        <w:tc>
          <w:tcPr>
            <w:tcW w:w="672" w:type="dxa"/>
            <w:shd w:val="clear" w:color="auto" w:fill="C2E3EF" w:themeFill="text2" w:themeFillTint="33"/>
          </w:tcPr>
          <w:p w14:paraId="5E1C5499" w14:textId="5095E5F2" w:rsidR="00F259DC" w:rsidRPr="00E56B51" w:rsidRDefault="00F259DC" w:rsidP="00D32594">
            <w:pPr>
              <w:pStyle w:val="TableText"/>
              <w:jc w:val="center"/>
            </w:pPr>
            <w:r w:rsidRPr="00E56B51">
              <w:t>500</w:t>
            </w:r>
          </w:p>
        </w:tc>
        <w:tc>
          <w:tcPr>
            <w:tcW w:w="652" w:type="dxa"/>
          </w:tcPr>
          <w:p w14:paraId="7FE65F0C" w14:textId="2A88432F" w:rsidR="00F259DC" w:rsidRPr="00E56B51" w:rsidRDefault="00F259DC" w:rsidP="00D32594">
            <w:pPr>
              <w:pStyle w:val="TableText"/>
              <w:jc w:val="center"/>
            </w:pPr>
            <w:r w:rsidRPr="00E56B51">
              <w:t>1000</w:t>
            </w:r>
          </w:p>
        </w:tc>
        <w:tc>
          <w:tcPr>
            <w:tcW w:w="614" w:type="dxa"/>
            <w:shd w:val="clear" w:color="auto" w:fill="C2E3EF" w:themeFill="text2" w:themeFillTint="33"/>
          </w:tcPr>
          <w:p w14:paraId="43D95E06" w14:textId="488633D2" w:rsidR="00F259DC" w:rsidRPr="00E56B51" w:rsidRDefault="00F259DC" w:rsidP="00D32594">
            <w:pPr>
              <w:pStyle w:val="TableText"/>
              <w:jc w:val="center"/>
            </w:pPr>
            <w:r w:rsidRPr="00E56B51">
              <w:t>2000</w:t>
            </w:r>
          </w:p>
        </w:tc>
        <w:tc>
          <w:tcPr>
            <w:tcW w:w="614" w:type="dxa"/>
          </w:tcPr>
          <w:p w14:paraId="04F8E007" w14:textId="5F7EDFA5" w:rsidR="00F259DC" w:rsidRPr="00E56B51" w:rsidRDefault="00F259DC" w:rsidP="00D32594">
            <w:pPr>
              <w:pStyle w:val="TableText"/>
              <w:jc w:val="center"/>
            </w:pPr>
            <w:r w:rsidRPr="00E56B51">
              <w:t>1000</w:t>
            </w:r>
          </w:p>
        </w:tc>
        <w:tc>
          <w:tcPr>
            <w:tcW w:w="614" w:type="dxa"/>
            <w:shd w:val="clear" w:color="auto" w:fill="C2E3EF" w:themeFill="text2" w:themeFillTint="33"/>
          </w:tcPr>
          <w:p w14:paraId="5AB729D5" w14:textId="2156AD69" w:rsidR="00F259DC" w:rsidRPr="00E56B51" w:rsidRDefault="00F259DC" w:rsidP="00D32594">
            <w:pPr>
              <w:pStyle w:val="TableText"/>
              <w:jc w:val="center"/>
            </w:pPr>
            <w:r w:rsidRPr="00E56B51">
              <w:t>2000</w:t>
            </w:r>
          </w:p>
        </w:tc>
        <w:tc>
          <w:tcPr>
            <w:tcW w:w="614" w:type="dxa"/>
          </w:tcPr>
          <w:p w14:paraId="3FCCC08C" w14:textId="7B2DFB6E" w:rsidR="00F259DC" w:rsidRPr="00E56B51" w:rsidRDefault="00F259DC" w:rsidP="00D32594">
            <w:pPr>
              <w:pStyle w:val="TableText"/>
              <w:jc w:val="center"/>
            </w:pPr>
            <w:r w:rsidRPr="00E56B51">
              <w:t>2000</w:t>
            </w:r>
          </w:p>
        </w:tc>
        <w:tc>
          <w:tcPr>
            <w:tcW w:w="614" w:type="dxa"/>
            <w:shd w:val="clear" w:color="auto" w:fill="C2E3EF" w:themeFill="text2" w:themeFillTint="33"/>
          </w:tcPr>
          <w:p w14:paraId="2D03917A" w14:textId="2E139270" w:rsidR="00F259DC" w:rsidRPr="00E56B51" w:rsidRDefault="00F259DC" w:rsidP="00D32594">
            <w:pPr>
              <w:pStyle w:val="TableText"/>
              <w:jc w:val="center"/>
            </w:pPr>
            <w:r w:rsidRPr="00E56B51">
              <w:t>4000</w:t>
            </w:r>
          </w:p>
        </w:tc>
      </w:tr>
      <w:tr w:rsidR="00F259DC" w:rsidRPr="00E56B51" w14:paraId="5A14CC93" w14:textId="77777777" w:rsidTr="005F744D">
        <w:tc>
          <w:tcPr>
            <w:tcW w:w="4111" w:type="dxa"/>
          </w:tcPr>
          <w:p w14:paraId="3DEC4D87" w14:textId="75285CB9" w:rsidR="00F259DC" w:rsidRPr="00E56B51" w:rsidRDefault="00F259DC" w:rsidP="006A468E">
            <w:pPr>
              <w:pStyle w:val="TableText"/>
            </w:pPr>
            <w:r w:rsidRPr="00E56B51">
              <w:rPr>
                <w:shd w:val="clear" w:color="auto" w:fill="FFFFFF"/>
              </w:rPr>
              <w:t>Contravention of </w:t>
            </w:r>
            <w:r w:rsidRPr="00E56B51">
              <w:t>section 15A(1)﻿(a)</w:t>
            </w:r>
            <w:r w:rsidRPr="00E56B51">
              <w:rPr>
                <w:shd w:val="clear" w:color="auto" w:fill="FFFFFF"/>
              </w:rPr>
              <w:t> (dumping of waste or other matter from any ship, aircraft, or offshore installation)</w:t>
            </w:r>
          </w:p>
        </w:tc>
        <w:tc>
          <w:tcPr>
            <w:tcW w:w="672" w:type="dxa"/>
            <w:shd w:val="clear" w:color="auto" w:fill="C2E3EF" w:themeFill="text2" w:themeFillTint="33"/>
          </w:tcPr>
          <w:p w14:paraId="2D6713B1" w14:textId="5FF0599E" w:rsidR="00F259DC" w:rsidRPr="00E56B51" w:rsidRDefault="00F259DC" w:rsidP="00D32594">
            <w:pPr>
              <w:pStyle w:val="TableText"/>
              <w:jc w:val="center"/>
            </w:pPr>
            <w:r w:rsidRPr="00E56B51">
              <w:t>500</w:t>
            </w:r>
          </w:p>
        </w:tc>
        <w:tc>
          <w:tcPr>
            <w:tcW w:w="652" w:type="dxa"/>
          </w:tcPr>
          <w:p w14:paraId="666B2EC9" w14:textId="65572674" w:rsidR="00F259DC" w:rsidRPr="00E56B51" w:rsidRDefault="00F259DC" w:rsidP="00D32594">
            <w:pPr>
              <w:pStyle w:val="TableText"/>
              <w:jc w:val="center"/>
            </w:pPr>
            <w:r w:rsidRPr="00E56B51">
              <w:t>1000</w:t>
            </w:r>
          </w:p>
        </w:tc>
        <w:tc>
          <w:tcPr>
            <w:tcW w:w="614" w:type="dxa"/>
            <w:shd w:val="clear" w:color="auto" w:fill="C2E3EF" w:themeFill="text2" w:themeFillTint="33"/>
          </w:tcPr>
          <w:p w14:paraId="38EECBC8" w14:textId="5B6B2E9E" w:rsidR="00F259DC" w:rsidRPr="00E56B51" w:rsidRDefault="00F259DC" w:rsidP="00D32594">
            <w:pPr>
              <w:pStyle w:val="TableText"/>
              <w:jc w:val="center"/>
            </w:pPr>
            <w:r w:rsidRPr="00E56B51">
              <w:t>2000</w:t>
            </w:r>
          </w:p>
        </w:tc>
        <w:tc>
          <w:tcPr>
            <w:tcW w:w="614" w:type="dxa"/>
          </w:tcPr>
          <w:p w14:paraId="3C0C8DAD" w14:textId="39E8549E" w:rsidR="00F259DC" w:rsidRPr="00E56B51" w:rsidRDefault="00F259DC" w:rsidP="00D32594">
            <w:pPr>
              <w:pStyle w:val="TableText"/>
              <w:jc w:val="center"/>
            </w:pPr>
            <w:r w:rsidRPr="00E56B51">
              <w:t>1000</w:t>
            </w:r>
          </w:p>
        </w:tc>
        <w:tc>
          <w:tcPr>
            <w:tcW w:w="614" w:type="dxa"/>
            <w:shd w:val="clear" w:color="auto" w:fill="C2E3EF" w:themeFill="text2" w:themeFillTint="33"/>
          </w:tcPr>
          <w:p w14:paraId="48A3ED67" w14:textId="2102F67C" w:rsidR="00F259DC" w:rsidRPr="00E56B51" w:rsidRDefault="00F259DC" w:rsidP="00D32594">
            <w:pPr>
              <w:pStyle w:val="TableText"/>
              <w:jc w:val="center"/>
            </w:pPr>
            <w:r w:rsidRPr="00E56B51">
              <w:t>2000</w:t>
            </w:r>
          </w:p>
        </w:tc>
        <w:tc>
          <w:tcPr>
            <w:tcW w:w="614" w:type="dxa"/>
          </w:tcPr>
          <w:p w14:paraId="53D7742A" w14:textId="3FE5A6AF" w:rsidR="00F259DC" w:rsidRPr="00E56B51" w:rsidRDefault="00F259DC" w:rsidP="00D32594">
            <w:pPr>
              <w:pStyle w:val="TableText"/>
              <w:jc w:val="center"/>
            </w:pPr>
            <w:r w:rsidRPr="00E56B51">
              <w:t>2000</w:t>
            </w:r>
          </w:p>
        </w:tc>
        <w:tc>
          <w:tcPr>
            <w:tcW w:w="614" w:type="dxa"/>
            <w:shd w:val="clear" w:color="auto" w:fill="C2E3EF" w:themeFill="text2" w:themeFillTint="33"/>
          </w:tcPr>
          <w:p w14:paraId="0B9050BE" w14:textId="683852CD" w:rsidR="00F259DC" w:rsidRPr="00E56B51" w:rsidRDefault="00F259DC" w:rsidP="00D32594">
            <w:pPr>
              <w:pStyle w:val="TableText"/>
              <w:jc w:val="center"/>
            </w:pPr>
            <w:r w:rsidRPr="00E56B51">
              <w:t>4000</w:t>
            </w:r>
          </w:p>
        </w:tc>
      </w:tr>
      <w:tr w:rsidR="00F259DC" w:rsidRPr="00E56B51" w14:paraId="363BC412" w14:textId="77777777" w:rsidTr="005F744D">
        <w:tc>
          <w:tcPr>
            <w:tcW w:w="4111" w:type="dxa"/>
          </w:tcPr>
          <w:p w14:paraId="38777677" w14:textId="043A7B66" w:rsidR="00F259DC" w:rsidRPr="00E56B51" w:rsidRDefault="00F259DC" w:rsidP="006A468E">
            <w:pPr>
              <w:pStyle w:val="TableText"/>
            </w:pPr>
            <w:r w:rsidRPr="00E56B51">
              <w:rPr>
                <w:shd w:val="clear" w:color="auto" w:fill="FFFFFF"/>
              </w:rPr>
              <w:t>Contravention of </w:t>
            </w:r>
            <w:r w:rsidRPr="00E56B51">
              <w:t>section 15B(1) and (2)</w:t>
            </w:r>
            <w:r w:rsidRPr="00E56B51">
              <w:rPr>
                <w:shd w:val="clear" w:color="auto" w:fill="FFFFFF"/>
              </w:rPr>
              <w:t> (discharge in the coastal marine area of harmful substances, contaminants, or water from a ship or offshore installation)</w:t>
            </w:r>
          </w:p>
        </w:tc>
        <w:tc>
          <w:tcPr>
            <w:tcW w:w="672" w:type="dxa"/>
            <w:shd w:val="clear" w:color="auto" w:fill="C2E3EF" w:themeFill="text2" w:themeFillTint="33"/>
          </w:tcPr>
          <w:p w14:paraId="5A08978F" w14:textId="1B672302" w:rsidR="00F259DC" w:rsidRPr="00E56B51" w:rsidRDefault="00F259DC" w:rsidP="00D32594">
            <w:pPr>
              <w:pStyle w:val="TableText"/>
              <w:jc w:val="center"/>
            </w:pPr>
            <w:r w:rsidRPr="00E56B51">
              <w:t>500</w:t>
            </w:r>
          </w:p>
        </w:tc>
        <w:tc>
          <w:tcPr>
            <w:tcW w:w="652" w:type="dxa"/>
          </w:tcPr>
          <w:p w14:paraId="16AB2B1C" w14:textId="5048B407" w:rsidR="00F259DC" w:rsidRPr="00E56B51" w:rsidRDefault="00F259DC" w:rsidP="00D32594">
            <w:pPr>
              <w:pStyle w:val="TableText"/>
              <w:jc w:val="center"/>
            </w:pPr>
            <w:r w:rsidRPr="00E56B51">
              <w:t>1000</w:t>
            </w:r>
          </w:p>
        </w:tc>
        <w:tc>
          <w:tcPr>
            <w:tcW w:w="614" w:type="dxa"/>
            <w:shd w:val="clear" w:color="auto" w:fill="C2E3EF" w:themeFill="text2" w:themeFillTint="33"/>
          </w:tcPr>
          <w:p w14:paraId="3FA182B3" w14:textId="102F4BF5" w:rsidR="00F259DC" w:rsidRPr="00E56B51" w:rsidRDefault="00F259DC" w:rsidP="00D32594">
            <w:pPr>
              <w:pStyle w:val="TableText"/>
              <w:jc w:val="center"/>
            </w:pPr>
            <w:r w:rsidRPr="00E56B51">
              <w:t>2000</w:t>
            </w:r>
          </w:p>
        </w:tc>
        <w:tc>
          <w:tcPr>
            <w:tcW w:w="614" w:type="dxa"/>
          </w:tcPr>
          <w:p w14:paraId="321FE957" w14:textId="0181C090" w:rsidR="00F259DC" w:rsidRPr="00E56B51" w:rsidRDefault="00F259DC" w:rsidP="00D32594">
            <w:pPr>
              <w:pStyle w:val="TableText"/>
              <w:jc w:val="center"/>
            </w:pPr>
            <w:r w:rsidRPr="00E56B51">
              <w:t>1000</w:t>
            </w:r>
          </w:p>
        </w:tc>
        <w:tc>
          <w:tcPr>
            <w:tcW w:w="614" w:type="dxa"/>
            <w:shd w:val="clear" w:color="auto" w:fill="C2E3EF" w:themeFill="text2" w:themeFillTint="33"/>
          </w:tcPr>
          <w:p w14:paraId="0D47800E" w14:textId="69C4FD85" w:rsidR="00F259DC" w:rsidRPr="00E56B51" w:rsidRDefault="00F259DC" w:rsidP="00D32594">
            <w:pPr>
              <w:pStyle w:val="TableText"/>
              <w:jc w:val="center"/>
            </w:pPr>
            <w:r w:rsidRPr="00E56B51">
              <w:t>2000</w:t>
            </w:r>
          </w:p>
        </w:tc>
        <w:tc>
          <w:tcPr>
            <w:tcW w:w="614" w:type="dxa"/>
          </w:tcPr>
          <w:p w14:paraId="0B085D93" w14:textId="53CD6A66" w:rsidR="00F259DC" w:rsidRPr="00E56B51" w:rsidRDefault="00F259DC" w:rsidP="00D32594">
            <w:pPr>
              <w:pStyle w:val="TableText"/>
              <w:jc w:val="center"/>
            </w:pPr>
            <w:r w:rsidRPr="00E56B51">
              <w:t>2000</w:t>
            </w:r>
          </w:p>
        </w:tc>
        <w:tc>
          <w:tcPr>
            <w:tcW w:w="614" w:type="dxa"/>
            <w:shd w:val="clear" w:color="auto" w:fill="C2E3EF" w:themeFill="text2" w:themeFillTint="33"/>
          </w:tcPr>
          <w:p w14:paraId="5AFA84A0" w14:textId="0A77A26D" w:rsidR="00F259DC" w:rsidRPr="00E56B51" w:rsidRDefault="00F259DC" w:rsidP="00D32594">
            <w:pPr>
              <w:pStyle w:val="TableText"/>
              <w:jc w:val="center"/>
            </w:pPr>
            <w:r w:rsidRPr="00E56B51">
              <w:t>4000</w:t>
            </w:r>
          </w:p>
        </w:tc>
      </w:tr>
      <w:tr w:rsidR="00F259DC" w:rsidRPr="00E56B51" w14:paraId="7A8F5146" w14:textId="77777777" w:rsidTr="005F744D">
        <w:tc>
          <w:tcPr>
            <w:tcW w:w="4111" w:type="dxa"/>
          </w:tcPr>
          <w:p w14:paraId="5FE59003" w14:textId="1F78D359" w:rsidR="00F259DC" w:rsidRPr="00E56B51" w:rsidRDefault="00F259DC" w:rsidP="006A468E">
            <w:pPr>
              <w:pStyle w:val="TableText"/>
            </w:pPr>
            <w:r w:rsidRPr="00E56B51">
              <w:rPr>
                <w:shd w:val="clear" w:color="auto" w:fill="FFFFFF"/>
              </w:rPr>
              <w:t>Contravention of </w:t>
            </w:r>
            <w:r w:rsidRPr="00E56B51">
              <w:t>section 22</w:t>
            </w:r>
            <w:r w:rsidRPr="00E56B51">
              <w:rPr>
                <w:shd w:val="clear" w:color="auto" w:fill="FFFFFF"/>
              </w:rPr>
              <w:t> (failure to provide certain information to an enforcement officer)</w:t>
            </w:r>
          </w:p>
        </w:tc>
        <w:tc>
          <w:tcPr>
            <w:tcW w:w="672" w:type="dxa"/>
            <w:shd w:val="clear" w:color="auto" w:fill="C2E3EF" w:themeFill="text2" w:themeFillTint="33"/>
          </w:tcPr>
          <w:p w14:paraId="04D29EBB" w14:textId="37D20F0F" w:rsidR="00F259DC" w:rsidRPr="00E56B51" w:rsidRDefault="00F259DC" w:rsidP="00D32594">
            <w:pPr>
              <w:pStyle w:val="TableText"/>
              <w:jc w:val="center"/>
            </w:pPr>
            <w:r w:rsidRPr="00E56B51">
              <w:t>300</w:t>
            </w:r>
          </w:p>
        </w:tc>
        <w:tc>
          <w:tcPr>
            <w:tcW w:w="652" w:type="dxa"/>
          </w:tcPr>
          <w:p w14:paraId="1F202508" w14:textId="09A628DB" w:rsidR="00F259DC" w:rsidRPr="00E56B51" w:rsidRDefault="00742FCC" w:rsidP="00D32594">
            <w:pPr>
              <w:pStyle w:val="TableText"/>
              <w:jc w:val="center"/>
            </w:pPr>
            <w:r w:rsidRPr="00E56B51">
              <w:t>600</w:t>
            </w:r>
          </w:p>
        </w:tc>
        <w:tc>
          <w:tcPr>
            <w:tcW w:w="614" w:type="dxa"/>
            <w:shd w:val="clear" w:color="auto" w:fill="C2E3EF" w:themeFill="text2" w:themeFillTint="33"/>
          </w:tcPr>
          <w:p w14:paraId="2F39671E" w14:textId="70660C1C" w:rsidR="00F259DC" w:rsidRPr="00E56B51" w:rsidRDefault="00742FCC" w:rsidP="00D32594">
            <w:pPr>
              <w:pStyle w:val="TableText"/>
              <w:jc w:val="center"/>
            </w:pPr>
            <w:r w:rsidRPr="00E56B51">
              <w:t>1200</w:t>
            </w:r>
          </w:p>
        </w:tc>
        <w:tc>
          <w:tcPr>
            <w:tcW w:w="614" w:type="dxa"/>
          </w:tcPr>
          <w:p w14:paraId="4835C11D" w14:textId="1BDA6C41" w:rsidR="00F259DC" w:rsidRPr="00E56B51" w:rsidRDefault="00742FCC" w:rsidP="00D32594">
            <w:pPr>
              <w:pStyle w:val="TableText"/>
              <w:jc w:val="center"/>
            </w:pPr>
            <w:r w:rsidRPr="00E56B51">
              <w:t>600</w:t>
            </w:r>
          </w:p>
        </w:tc>
        <w:tc>
          <w:tcPr>
            <w:tcW w:w="614" w:type="dxa"/>
            <w:shd w:val="clear" w:color="auto" w:fill="C2E3EF" w:themeFill="text2" w:themeFillTint="33"/>
          </w:tcPr>
          <w:p w14:paraId="513E5FDC" w14:textId="2AD747A0" w:rsidR="00F259DC" w:rsidRPr="00E56B51" w:rsidRDefault="00742FCC" w:rsidP="00D32594">
            <w:pPr>
              <w:pStyle w:val="TableText"/>
              <w:jc w:val="center"/>
            </w:pPr>
            <w:r w:rsidRPr="00E56B51">
              <w:t>1200</w:t>
            </w:r>
          </w:p>
        </w:tc>
        <w:tc>
          <w:tcPr>
            <w:tcW w:w="614" w:type="dxa"/>
          </w:tcPr>
          <w:p w14:paraId="60F04B18" w14:textId="2A9EDB22" w:rsidR="00F259DC" w:rsidRPr="00E56B51" w:rsidRDefault="00F259DC" w:rsidP="00D32594">
            <w:pPr>
              <w:pStyle w:val="TableText"/>
              <w:jc w:val="center"/>
            </w:pPr>
            <w:r w:rsidRPr="00E56B51">
              <w:t>2000</w:t>
            </w:r>
          </w:p>
        </w:tc>
        <w:tc>
          <w:tcPr>
            <w:tcW w:w="614" w:type="dxa"/>
            <w:shd w:val="clear" w:color="auto" w:fill="C2E3EF" w:themeFill="text2" w:themeFillTint="33"/>
          </w:tcPr>
          <w:p w14:paraId="7D7DBF31" w14:textId="2B496F49" w:rsidR="00F259DC" w:rsidRPr="00E56B51" w:rsidRDefault="00F259DC" w:rsidP="00D32594">
            <w:pPr>
              <w:pStyle w:val="TableText"/>
              <w:jc w:val="center"/>
            </w:pPr>
            <w:r w:rsidRPr="00E56B51">
              <w:t>4000</w:t>
            </w:r>
          </w:p>
        </w:tc>
      </w:tr>
      <w:tr w:rsidR="00F259DC" w:rsidRPr="00E56B51" w14:paraId="4CA846A1" w14:textId="77777777" w:rsidTr="005F744D">
        <w:tc>
          <w:tcPr>
            <w:tcW w:w="4111" w:type="dxa"/>
          </w:tcPr>
          <w:p w14:paraId="13B52F48" w14:textId="44CD89C4" w:rsidR="00F259DC" w:rsidRPr="00E56B51" w:rsidRDefault="00F259DC" w:rsidP="006A468E">
            <w:pPr>
              <w:pStyle w:val="TableText"/>
            </w:pPr>
            <w:r w:rsidRPr="00E56B51">
              <w:rPr>
                <w:shd w:val="clear" w:color="auto" w:fill="FFFFFF"/>
              </w:rPr>
              <w:t>Contravention of an excessive noise direction under </w:t>
            </w:r>
            <w:r w:rsidRPr="00E56B51">
              <w:t>section 327</w:t>
            </w:r>
          </w:p>
        </w:tc>
        <w:tc>
          <w:tcPr>
            <w:tcW w:w="672" w:type="dxa"/>
            <w:shd w:val="clear" w:color="auto" w:fill="C2E3EF" w:themeFill="text2" w:themeFillTint="33"/>
          </w:tcPr>
          <w:p w14:paraId="28E38A0A" w14:textId="3D5242E5" w:rsidR="00F259DC" w:rsidRPr="00E56B51" w:rsidRDefault="00F259DC" w:rsidP="00D32594">
            <w:pPr>
              <w:pStyle w:val="TableText"/>
              <w:jc w:val="center"/>
            </w:pPr>
            <w:r w:rsidRPr="00E56B51">
              <w:t>500</w:t>
            </w:r>
          </w:p>
        </w:tc>
        <w:tc>
          <w:tcPr>
            <w:tcW w:w="652" w:type="dxa"/>
          </w:tcPr>
          <w:p w14:paraId="3C3373E8" w14:textId="7443EE2E" w:rsidR="00F259DC" w:rsidRPr="00E56B51" w:rsidRDefault="00F259DC" w:rsidP="00D32594">
            <w:pPr>
              <w:pStyle w:val="TableText"/>
              <w:jc w:val="center"/>
            </w:pPr>
            <w:r w:rsidRPr="00E56B51">
              <w:t>1000</w:t>
            </w:r>
          </w:p>
        </w:tc>
        <w:tc>
          <w:tcPr>
            <w:tcW w:w="614" w:type="dxa"/>
            <w:shd w:val="clear" w:color="auto" w:fill="C2E3EF" w:themeFill="text2" w:themeFillTint="33"/>
          </w:tcPr>
          <w:p w14:paraId="1CF24FB1" w14:textId="6D155A50" w:rsidR="00F259DC" w:rsidRPr="00E56B51" w:rsidRDefault="00F259DC" w:rsidP="00D32594">
            <w:pPr>
              <w:pStyle w:val="TableText"/>
              <w:jc w:val="center"/>
            </w:pPr>
            <w:r w:rsidRPr="00E56B51">
              <w:t>2000</w:t>
            </w:r>
          </w:p>
        </w:tc>
        <w:tc>
          <w:tcPr>
            <w:tcW w:w="614" w:type="dxa"/>
          </w:tcPr>
          <w:p w14:paraId="16E80CEC" w14:textId="673695CA" w:rsidR="00F259DC" w:rsidRPr="00E56B51" w:rsidRDefault="00F259DC" w:rsidP="00D32594">
            <w:pPr>
              <w:pStyle w:val="TableText"/>
              <w:jc w:val="center"/>
            </w:pPr>
            <w:r w:rsidRPr="00E56B51">
              <w:t>1000</w:t>
            </w:r>
          </w:p>
        </w:tc>
        <w:tc>
          <w:tcPr>
            <w:tcW w:w="614" w:type="dxa"/>
            <w:shd w:val="clear" w:color="auto" w:fill="C2E3EF" w:themeFill="text2" w:themeFillTint="33"/>
          </w:tcPr>
          <w:p w14:paraId="5F44887C" w14:textId="341D416C" w:rsidR="00F259DC" w:rsidRPr="00E56B51" w:rsidRDefault="00F259DC" w:rsidP="00D32594">
            <w:pPr>
              <w:pStyle w:val="TableText"/>
              <w:jc w:val="center"/>
            </w:pPr>
            <w:r w:rsidRPr="00E56B51">
              <w:t>2000</w:t>
            </w:r>
          </w:p>
        </w:tc>
        <w:tc>
          <w:tcPr>
            <w:tcW w:w="614" w:type="dxa"/>
          </w:tcPr>
          <w:p w14:paraId="6334D336" w14:textId="3B3F0562" w:rsidR="00F259DC" w:rsidRPr="00E56B51" w:rsidRDefault="00F259DC" w:rsidP="00D32594">
            <w:pPr>
              <w:pStyle w:val="TableText"/>
              <w:jc w:val="center"/>
            </w:pPr>
            <w:r w:rsidRPr="00E56B51">
              <w:t>2000</w:t>
            </w:r>
          </w:p>
        </w:tc>
        <w:tc>
          <w:tcPr>
            <w:tcW w:w="614" w:type="dxa"/>
            <w:shd w:val="clear" w:color="auto" w:fill="C2E3EF" w:themeFill="text2" w:themeFillTint="33"/>
          </w:tcPr>
          <w:p w14:paraId="7C97BA78" w14:textId="7BBE4D7A" w:rsidR="00F259DC" w:rsidRPr="00E56B51" w:rsidRDefault="00F259DC" w:rsidP="00D32594">
            <w:pPr>
              <w:pStyle w:val="TableText"/>
              <w:jc w:val="center"/>
            </w:pPr>
            <w:r w:rsidRPr="00E56B51">
              <w:t>4000</w:t>
            </w:r>
          </w:p>
        </w:tc>
      </w:tr>
      <w:tr w:rsidR="006F678C" w:rsidRPr="00E56B51" w14:paraId="3F2E4921" w14:textId="77777777" w:rsidTr="005F744D">
        <w:tc>
          <w:tcPr>
            <w:tcW w:w="4111" w:type="dxa"/>
          </w:tcPr>
          <w:p w14:paraId="18DD6E74" w14:textId="273FB53B" w:rsidR="006F678C" w:rsidRPr="00E56B51" w:rsidRDefault="006F678C" w:rsidP="006A468E">
            <w:pPr>
              <w:pStyle w:val="TableText"/>
            </w:pPr>
            <w:r w:rsidRPr="00E56B51">
              <w:rPr>
                <w:shd w:val="clear" w:color="auto" w:fill="FFFFFF"/>
              </w:rPr>
              <w:t>Contravention of an abatement notice for unreasonable noise under </w:t>
            </w:r>
            <w:r w:rsidRPr="00E56B51">
              <w:t>section 322(1)﻿(c)</w:t>
            </w:r>
          </w:p>
        </w:tc>
        <w:tc>
          <w:tcPr>
            <w:tcW w:w="672" w:type="dxa"/>
            <w:shd w:val="clear" w:color="auto" w:fill="C2E3EF" w:themeFill="text2" w:themeFillTint="33"/>
          </w:tcPr>
          <w:p w14:paraId="01E31390" w14:textId="457D3FA5" w:rsidR="006F678C" w:rsidRPr="00E56B51" w:rsidRDefault="006F678C" w:rsidP="00D32594">
            <w:pPr>
              <w:pStyle w:val="TableText"/>
              <w:jc w:val="center"/>
            </w:pPr>
            <w:r w:rsidRPr="00E56B51">
              <w:t>750</w:t>
            </w:r>
          </w:p>
        </w:tc>
        <w:tc>
          <w:tcPr>
            <w:tcW w:w="652" w:type="dxa"/>
          </w:tcPr>
          <w:p w14:paraId="7F72305C" w14:textId="7405DC03" w:rsidR="006F678C" w:rsidRPr="00E56B51" w:rsidRDefault="006F678C" w:rsidP="00D32594">
            <w:pPr>
              <w:pStyle w:val="TableText"/>
              <w:jc w:val="center"/>
            </w:pPr>
            <w:r w:rsidRPr="00E56B51">
              <w:t>1500</w:t>
            </w:r>
          </w:p>
        </w:tc>
        <w:tc>
          <w:tcPr>
            <w:tcW w:w="614" w:type="dxa"/>
            <w:shd w:val="clear" w:color="auto" w:fill="C2E3EF" w:themeFill="text2" w:themeFillTint="33"/>
          </w:tcPr>
          <w:p w14:paraId="5AB62A57" w14:textId="1FD6490A" w:rsidR="006F678C" w:rsidRPr="00E56B51" w:rsidRDefault="006F678C" w:rsidP="00D32594">
            <w:pPr>
              <w:pStyle w:val="TableText"/>
              <w:jc w:val="center"/>
            </w:pPr>
            <w:r w:rsidRPr="00E56B51">
              <w:t>3000</w:t>
            </w:r>
          </w:p>
        </w:tc>
        <w:tc>
          <w:tcPr>
            <w:tcW w:w="614" w:type="dxa"/>
          </w:tcPr>
          <w:p w14:paraId="1983322F" w14:textId="577F94CB" w:rsidR="006F678C" w:rsidRPr="00E56B51" w:rsidRDefault="005C3D49" w:rsidP="00D32594">
            <w:pPr>
              <w:pStyle w:val="TableText"/>
              <w:jc w:val="center"/>
            </w:pPr>
            <w:r w:rsidRPr="00E56B51">
              <w:t>15</w:t>
            </w:r>
            <w:r w:rsidR="006F678C" w:rsidRPr="00E56B51">
              <w:t>00</w:t>
            </w:r>
          </w:p>
        </w:tc>
        <w:tc>
          <w:tcPr>
            <w:tcW w:w="614" w:type="dxa"/>
            <w:shd w:val="clear" w:color="auto" w:fill="C2E3EF" w:themeFill="text2" w:themeFillTint="33"/>
          </w:tcPr>
          <w:p w14:paraId="59290219" w14:textId="37C7774D" w:rsidR="006F678C" w:rsidRPr="00E56B51" w:rsidRDefault="005C3D49" w:rsidP="00D32594">
            <w:pPr>
              <w:pStyle w:val="TableText"/>
              <w:jc w:val="center"/>
            </w:pPr>
            <w:r w:rsidRPr="00E56B51">
              <w:t>3</w:t>
            </w:r>
            <w:r w:rsidR="006F678C" w:rsidRPr="00E56B51">
              <w:t>000</w:t>
            </w:r>
          </w:p>
        </w:tc>
        <w:tc>
          <w:tcPr>
            <w:tcW w:w="614" w:type="dxa"/>
          </w:tcPr>
          <w:p w14:paraId="15426ECC" w14:textId="4B93CB7C" w:rsidR="006F678C" w:rsidRPr="00E56B51" w:rsidRDefault="006F678C" w:rsidP="00D32594">
            <w:pPr>
              <w:pStyle w:val="TableText"/>
              <w:jc w:val="center"/>
            </w:pPr>
            <w:r w:rsidRPr="00E56B51">
              <w:t>2000</w:t>
            </w:r>
          </w:p>
        </w:tc>
        <w:tc>
          <w:tcPr>
            <w:tcW w:w="614" w:type="dxa"/>
            <w:shd w:val="clear" w:color="auto" w:fill="C2E3EF" w:themeFill="text2" w:themeFillTint="33"/>
          </w:tcPr>
          <w:p w14:paraId="30A1494C" w14:textId="30C86D97" w:rsidR="006F678C" w:rsidRPr="00E56B51" w:rsidRDefault="006F678C" w:rsidP="00D32594">
            <w:pPr>
              <w:pStyle w:val="TableText"/>
              <w:jc w:val="center"/>
            </w:pPr>
            <w:r w:rsidRPr="00E56B51">
              <w:t>4000</w:t>
            </w:r>
          </w:p>
        </w:tc>
      </w:tr>
    </w:tbl>
    <w:p w14:paraId="73707381" w14:textId="212B5B69" w:rsidR="00D938F9" w:rsidRDefault="00FA4F31" w:rsidP="00EB12BB">
      <w:pPr>
        <w:pStyle w:val="Heading1"/>
      </w:pPr>
      <w:bookmarkStart w:id="23" w:name="_Toc126236612"/>
      <w:r w:rsidRPr="00E56B51">
        <w:lastRenderedPageBreak/>
        <w:t>Appendix</w:t>
      </w:r>
      <w:r w:rsidR="00FC62E8" w:rsidRPr="00E56B51">
        <w:t xml:space="preserve"> </w:t>
      </w:r>
      <w:r w:rsidR="002D1DA3" w:rsidRPr="00E56B51">
        <w:t>2</w:t>
      </w:r>
      <w:r w:rsidR="00FC62E8" w:rsidRPr="00E56B51">
        <w:t>:</w:t>
      </w:r>
      <w:r w:rsidR="00EB12BB">
        <w:t xml:space="preserve"> Option analysis</w:t>
      </w:r>
      <w:bookmarkEnd w:id="23"/>
    </w:p>
    <w:p w14:paraId="19CBB645" w14:textId="34B60625" w:rsidR="0074594D" w:rsidRDefault="0074594D" w:rsidP="0074594D">
      <w:pPr>
        <w:pStyle w:val="BodyText"/>
      </w:pPr>
      <w:r w:rsidRPr="00E56B51">
        <w:t xml:space="preserve">Table 2 sets out a comparative analysis of the options against the </w:t>
      </w:r>
      <w:r w:rsidR="00023317">
        <w:t>assessment criteria</w:t>
      </w:r>
      <w:r w:rsidRPr="00E56B51">
        <w:t>.</w:t>
      </w:r>
    </w:p>
    <w:p w14:paraId="371C29F7" w14:textId="1BFC4947" w:rsidR="0074594D" w:rsidRPr="00E56B51" w:rsidRDefault="0074594D" w:rsidP="0074594D">
      <w:pPr>
        <w:pStyle w:val="Tableheading"/>
      </w:pPr>
      <w:bookmarkStart w:id="24" w:name="_Toc126236616"/>
      <w:r w:rsidRPr="00E56B51">
        <w:t xml:space="preserve">Table </w:t>
      </w:r>
      <w:r w:rsidRPr="00E56B51">
        <w:fldChar w:fldCharType="begin"/>
      </w:r>
      <w:r w:rsidRPr="00E56B51">
        <w:instrText>SEQ Table \* ARABIC</w:instrText>
      </w:r>
      <w:r w:rsidRPr="00E56B51">
        <w:fldChar w:fldCharType="separate"/>
      </w:r>
      <w:r w:rsidR="00544BA2">
        <w:rPr>
          <w:noProof/>
        </w:rPr>
        <w:t>3</w:t>
      </w:r>
      <w:r w:rsidRPr="00E56B51">
        <w:fldChar w:fldCharType="end"/>
      </w:r>
      <w:r w:rsidRPr="00E56B51">
        <w:t xml:space="preserve">: </w:t>
      </w:r>
      <w:r w:rsidR="008C0376">
        <w:tab/>
      </w:r>
      <w:r w:rsidR="003E6388">
        <w:t>A</w:t>
      </w:r>
      <w:r w:rsidR="00EB12BB">
        <w:t>nalysis</w:t>
      </w:r>
      <w:r w:rsidRPr="00E56B51">
        <w:t xml:space="preserve"> of the proposed options</w:t>
      </w:r>
      <w:bookmarkEnd w:id="24"/>
    </w:p>
    <w:tbl>
      <w:tblPr>
        <w:tblStyle w:val="TableGrid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127"/>
        <w:gridCol w:w="2126"/>
        <w:gridCol w:w="2126"/>
        <w:gridCol w:w="2126"/>
      </w:tblGrid>
      <w:tr w:rsidR="0074594D" w:rsidRPr="00E56B51" w14:paraId="494488E9" w14:textId="77777777">
        <w:trPr>
          <w:tblHeader/>
        </w:trPr>
        <w:tc>
          <w:tcPr>
            <w:tcW w:w="1814" w:type="dxa"/>
            <w:shd w:val="clear" w:color="auto" w:fill="1B556B" w:themeFill="text2"/>
            <w:vAlign w:val="bottom"/>
          </w:tcPr>
          <w:p w14:paraId="4E82CBB6" w14:textId="77777777" w:rsidR="0074594D" w:rsidRPr="00E56B51" w:rsidRDefault="0074594D" w:rsidP="00003523">
            <w:pPr>
              <w:pStyle w:val="TableTextbold"/>
              <w:jc w:val="left"/>
              <w:rPr>
                <w:color w:val="FFFFFF" w:themeColor="background1"/>
              </w:rPr>
            </w:pPr>
            <w:r w:rsidRPr="00E56B51">
              <w:rPr>
                <w:color w:val="FFFFFF" w:themeColor="background1"/>
              </w:rPr>
              <w:t>Criteria</w:t>
            </w:r>
          </w:p>
        </w:tc>
        <w:tc>
          <w:tcPr>
            <w:tcW w:w="1814" w:type="dxa"/>
            <w:shd w:val="clear" w:color="auto" w:fill="1B556B" w:themeFill="text2"/>
            <w:vAlign w:val="bottom"/>
          </w:tcPr>
          <w:p w14:paraId="0ACDDCF0" w14:textId="023859CC" w:rsidR="0074594D" w:rsidRPr="00E56B51" w:rsidRDefault="0074594D" w:rsidP="00003523">
            <w:pPr>
              <w:pStyle w:val="TableTextbold"/>
              <w:jc w:val="left"/>
              <w:rPr>
                <w:color w:val="FFFFFF" w:themeColor="background1"/>
              </w:rPr>
            </w:pPr>
            <w:r w:rsidRPr="00E56B51">
              <w:rPr>
                <w:color w:val="FFFFFF" w:themeColor="background1"/>
              </w:rPr>
              <w:t>Option 1</w:t>
            </w:r>
            <w:r>
              <w:rPr>
                <w:color w:val="FFFFFF" w:themeColor="background1"/>
              </w:rPr>
              <w:t xml:space="preserve">: </w:t>
            </w:r>
            <w:r w:rsidRPr="00E56B51">
              <w:rPr>
                <w:color w:val="FFFFFF" w:themeColor="background1"/>
              </w:rPr>
              <w:t xml:space="preserve">Proportional increase </w:t>
            </w:r>
            <w:r w:rsidR="008C0376">
              <w:rPr>
                <w:color w:val="FFFFFF" w:themeColor="background1"/>
              </w:rPr>
              <w:t>in</w:t>
            </w:r>
            <w:r w:rsidRPr="00E56B51">
              <w:rPr>
                <w:color w:val="FFFFFF" w:themeColor="background1"/>
              </w:rPr>
              <w:t xml:space="preserve"> </w:t>
            </w:r>
            <w:r w:rsidR="008C0376">
              <w:rPr>
                <w:color w:val="FFFFFF" w:themeColor="background1"/>
              </w:rPr>
              <w:t>fine</w:t>
            </w:r>
            <w:r w:rsidRPr="00E56B51">
              <w:rPr>
                <w:color w:val="FFFFFF" w:themeColor="background1"/>
              </w:rPr>
              <w:t>s</w:t>
            </w:r>
            <w:r w:rsidR="008C0376">
              <w:rPr>
                <w:color w:val="FFFFFF" w:themeColor="background1"/>
              </w:rPr>
              <w:t xml:space="preserve"> for all offences</w:t>
            </w:r>
          </w:p>
        </w:tc>
        <w:tc>
          <w:tcPr>
            <w:tcW w:w="1814" w:type="dxa"/>
            <w:shd w:val="clear" w:color="auto" w:fill="1B556B" w:themeFill="text2"/>
            <w:vAlign w:val="bottom"/>
          </w:tcPr>
          <w:p w14:paraId="16A1922C" w14:textId="0E128FAF" w:rsidR="0074594D" w:rsidRPr="00E56B51" w:rsidRDefault="0074594D" w:rsidP="00003523">
            <w:pPr>
              <w:pStyle w:val="TableTextbold"/>
              <w:jc w:val="left"/>
              <w:rPr>
                <w:color w:val="FFFFFF" w:themeColor="background1"/>
              </w:rPr>
            </w:pPr>
            <w:r w:rsidRPr="00E56B51">
              <w:rPr>
                <w:color w:val="FFFFFF" w:themeColor="background1"/>
              </w:rPr>
              <w:t>Option</w:t>
            </w:r>
            <w:r>
              <w:rPr>
                <w:color w:val="FFFFFF" w:themeColor="background1"/>
              </w:rPr>
              <w:t xml:space="preserve"> </w:t>
            </w:r>
            <w:r w:rsidRPr="00E56B51">
              <w:rPr>
                <w:color w:val="FFFFFF" w:themeColor="background1"/>
              </w:rPr>
              <w:t>2</w:t>
            </w:r>
            <w:r>
              <w:rPr>
                <w:color w:val="FFFFFF" w:themeColor="background1"/>
              </w:rPr>
              <w:t>:</w:t>
            </w:r>
            <w:r w:rsidR="008C0376">
              <w:rPr>
                <w:color w:val="FFFFFF" w:themeColor="background1"/>
              </w:rPr>
              <w:t xml:space="preserve"> I</w:t>
            </w:r>
            <w:r w:rsidR="008C0376" w:rsidRPr="00E56B51">
              <w:rPr>
                <w:color w:val="FFFFFF" w:themeColor="background1"/>
              </w:rPr>
              <w:t xml:space="preserve">ncrease in </w:t>
            </w:r>
            <w:r w:rsidR="008C0376">
              <w:rPr>
                <w:color w:val="FFFFFF" w:themeColor="background1"/>
              </w:rPr>
              <w:t>fine</w:t>
            </w:r>
            <w:r w:rsidR="008C0376" w:rsidRPr="00E56B51">
              <w:rPr>
                <w:color w:val="FFFFFF" w:themeColor="background1"/>
              </w:rPr>
              <w:t xml:space="preserve">s for two offences </w:t>
            </w:r>
            <w:r w:rsidR="008C0376">
              <w:rPr>
                <w:color w:val="FFFFFF" w:themeColor="background1"/>
              </w:rPr>
              <w:t>and p</w:t>
            </w:r>
            <w:r w:rsidRPr="00E56B51">
              <w:rPr>
                <w:color w:val="FFFFFF" w:themeColor="background1"/>
              </w:rPr>
              <w:t xml:space="preserve">roportional increase </w:t>
            </w:r>
            <w:r w:rsidR="008C0376">
              <w:rPr>
                <w:color w:val="FFFFFF" w:themeColor="background1"/>
              </w:rPr>
              <w:t>for remaining offences</w:t>
            </w:r>
          </w:p>
        </w:tc>
        <w:tc>
          <w:tcPr>
            <w:tcW w:w="1814" w:type="dxa"/>
            <w:shd w:val="clear" w:color="auto" w:fill="1B556B" w:themeFill="text2"/>
            <w:vAlign w:val="bottom"/>
          </w:tcPr>
          <w:p w14:paraId="4F715130" w14:textId="327CCC26" w:rsidR="0074594D" w:rsidRPr="00E56B51" w:rsidRDefault="0074594D" w:rsidP="00003523">
            <w:pPr>
              <w:pStyle w:val="TableTextbold"/>
              <w:jc w:val="left"/>
              <w:rPr>
                <w:color w:val="FFFFFF" w:themeColor="background1"/>
              </w:rPr>
            </w:pPr>
            <w:r w:rsidRPr="00E56B51">
              <w:rPr>
                <w:color w:val="FFFFFF" w:themeColor="background1"/>
              </w:rPr>
              <w:t>Option 3</w:t>
            </w:r>
            <w:r>
              <w:rPr>
                <w:color w:val="FFFFFF" w:themeColor="background1"/>
              </w:rPr>
              <w:t>:</w:t>
            </w:r>
            <w:r w:rsidRPr="00E56B51">
              <w:rPr>
                <w:color w:val="FFFFFF" w:themeColor="background1"/>
              </w:rPr>
              <w:t xml:space="preserve"> Increase </w:t>
            </w:r>
            <w:r w:rsidR="008C0376">
              <w:rPr>
                <w:color w:val="FFFFFF" w:themeColor="background1"/>
              </w:rPr>
              <w:t>fine</w:t>
            </w:r>
            <w:r w:rsidRPr="00E56B51">
              <w:rPr>
                <w:color w:val="FFFFFF" w:themeColor="background1"/>
              </w:rPr>
              <w:t xml:space="preserve">s to maximum </w:t>
            </w:r>
            <w:r w:rsidR="008C0376">
              <w:rPr>
                <w:color w:val="FFFFFF" w:themeColor="background1"/>
              </w:rPr>
              <w:t>for all offences</w:t>
            </w:r>
          </w:p>
        </w:tc>
      </w:tr>
      <w:tr w:rsidR="0074594D" w:rsidRPr="00E56B51" w14:paraId="0404E644" w14:textId="77777777">
        <w:tc>
          <w:tcPr>
            <w:tcW w:w="1814" w:type="dxa"/>
          </w:tcPr>
          <w:p w14:paraId="654530C1" w14:textId="77777777" w:rsidR="0074594D" w:rsidRPr="00E56B51" w:rsidRDefault="0074594D">
            <w:pPr>
              <w:pStyle w:val="TableText"/>
              <w:spacing w:after="0"/>
              <w:jc w:val="left"/>
              <w:rPr>
                <w:rFonts w:cs="Calibri"/>
                <w:b/>
                <w:bCs/>
                <w:szCs w:val="18"/>
              </w:rPr>
            </w:pPr>
            <w:r w:rsidRPr="00E56B51">
              <w:rPr>
                <w:rFonts w:cs="Calibri"/>
                <w:b/>
                <w:bCs/>
                <w:szCs w:val="18"/>
              </w:rPr>
              <w:t>Practical</w:t>
            </w:r>
          </w:p>
          <w:p w14:paraId="2A6C3B59" w14:textId="77777777" w:rsidR="0074594D" w:rsidRPr="00E56B51" w:rsidRDefault="0074594D">
            <w:pPr>
              <w:pStyle w:val="TableText"/>
              <w:jc w:val="left"/>
              <w:rPr>
                <w:rFonts w:cs="Calibri"/>
                <w:szCs w:val="18"/>
                <w:lang w:eastAsia="en-GB"/>
              </w:rPr>
            </w:pPr>
            <w:r w:rsidRPr="00E56B51">
              <w:rPr>
                <w:rFonts w:cs="Calibri"/>
                <w:szCs w:val="18"/>
                <w:lang w:eastAsia="en-GB"/>
              </w:rPr>
              <w:t>Ensures consistency between primary legislation and regulations</w:t>
            </w:r>
          </w:p>
          <w:p w14:paraId="152D9A01" w14:textId="77777777" w:rsidR="0074594D" w:rsidRPr="00E56B51" w:rsidRDefault="0074594D">
            <w:pPr>
              <w:pStyle w:val="TableText"/>
              <w:jc w:val="left"/>
              <w:rPr>
                <w:rFonts w:cs="Calibri"/>
                <w:szCs w:val="18"/>
                <w:lang w:eastAsia="en-GB"/>
              </w:rPr>
            </w:pPr>
            <w:r w:rsidRPr="00E56B51">
              <w:rPr>
                <w:rFonts w:cs="Calibri"/>
                <w:szCs w:val="18"/>
                <w:lang w:eastAsia="en-GB"/>
              </w:rPr>
              <w:t xml:space="preserve">Easy for councils to implement and does not require major changes to existing systems and processes </w:t>
            </w:r>
          </w:p>
          <w:p w14:paraId="1179D595" w14:textId="77777777" w:rsidR="0074594D" w:rsidRPr="00E56B51" w:rsidRDefault="0074594D">
            <w:pPr>
              <w:pStyle w:val="TableText"/>
              <w:jc w:val="left"/>
              <w:rPr>
                <w:rFonts w:cs="Calibri"/>
                <w:szCs w:val="18"/>
              </w:rPr>
            </w:pPr>
            <w:r w:rsidRPr="00E56B51">
              <w:rPr>
                <w:rFonts w:cs="Calibri"/>
                <w:szCs w:val="18"/>
              </w:rPr>
              <w:t xml:space="preserve">Increases the quality of monitoring and compliance approaches by councils </w:t>
            </w:r>
          </w:p>
        </w:tc>
        <w:tc>
          <w:tcPr>
            <w:tcW w:w="1814" w:type="dxa"/>
          </w:tcPr>
          <w:p w14:paraId="0A0377F8" w14:textId="77777777" w:rsidR="0074594D" w:rsidRPr="00E56B51" w:rsidRDefault="0074594D">
            <w:pPr>
              <w:pStyle w:val="TableText"/>
              <w:spacing w:after="0"/>
              <w:jc w:val="left"/>
              <w:rPr>
                <w:rFonts w:cs="Calibri"/>
                <w:b/>
                <w:bCs/>
                <w:szCs w:val="18"/>
              </w:rPr>
            </w:pPr>
            <w:r w:rsidRPr="00E56B51">
              <w:rPr>
                <w:rFonts w:cs="Calibri"/>
                <w:b/>
                <w:bCs/>
                <w:szCs w:val="18"/>
              </w:rPr>
              <w:t>++</w:t>
            </w:r>
          </w:p>
          <w:p w14:paraId="421E1978" w14:textId="2CF0ED0B" w:rsidR="0074594D" w:rsidRPr="00E56B51" w:rsidRDefault="0074594D">
            <w:pPr>
              <w:pStyle w:val="TableText"/>
              <w:jc w:val="left"/>
              <w:rPr>
                <w:rFonts w:cs="Calibri"/>
                <w:szCs w:val="18"/>
              </w:rPr>
            </w:pPr>
            <w:r>
              <w:rPr>
                <w:rFonts w:cs="Calibri"/>
                <w:szCs w:val="18"/>
              </w:rPr>
              <w:t>Option 1 w</w:t>
            </w:r>
            <w:r w:rsidRPr="00E56B51">
              <w:rPr>
                <w:rFonts w:cs="Calibri"/>
                <w:szCs w:val="18"/>
              </w:rPr>
              <w:t xml:space="preserve">ould result in consistency between regulations and primary legislation, but some </w:t>
            </w:r>
            <w:r w:rsidR="008C0376">
              <w:rPr>
                <w:rFonts w:cs="Calibri"/>
                <w:szCs w:val="18"/>
              </w:rPr>
              <w:t>fine</w:t>
            </w:r>
            <w:r w:rsidRPr="00E56B51">
              <w:rPr>
                <w:rFonts w:cs="Calibri"/>
                <w:szCs w:val="18"/>
              </w:rPr>
              <w:t>s may not reflect the relative importance of current policy direction.</w:t>
            </w:r>
          </w:p>
          <w:p w14:paraId="17C3E929" w14:textId="11A798D5" w:rsidR="0074594D" w:rsidRPr="00E56B51" w:rsidRDefault="0074594D">
            <w:pPr>
              <w:pStyle w:val="TableText"/>
              <w:jc w:val="left"/>
              <w:rPr>
                <w:rFonts w:cs="Calibri"/>
                <w:szCs w:val="18"/>
              </w:rPr>
            </w:pPr>
            <w:r w:rsidRPr="00E56B51">
              <w:rPr>
                <w:rFonts w:cs="Calibri"/>
                <w:szCs w:val="18"/>
              </w:rPr>
              <w:t xml:space="preserve">There may be an impact on councils to update their templates and systems to reflect the new </w:t>
            </w:r>
            <w:r w:rsidR="008C0376">
              <w:rPr>
                <w:rFonts w:cs="Calibri"/>
                <w:szCs w:val="18"/>
              </w:rPr>
              <w:t>fine</w:t>
            </w:r>
            <w:r w:rsidRPr="00E56B51">
              <w:rPr>
                <w:rFonts w:cs="Calibri"/>
                <w:szCs w:val="18"/>
              </w:rPr>
              <w:t xml:space="preserve"> amounts, but </w:t>
            </w:r>
            <w:r>
              <w:rPr>
                <w:rFonts w:cs="Calibri"/>
                <w:szCs w:val="18"/>
              </w:rPr>
              <w:t xml:space="preserve">this option </w:t>
            </w:r>
            <w:r w:rsidRPr="00E56B51">
              <w:rPr>
                <w:rFonts w:cs="Calibri"/>
                <w:szCs w:val="18"/>
              </w:rPr>
              <w:t>does not require major changes to existing systems and processes</w:t>
            </w:r>
            <w:r>
              <w:rPr>
                <w:rFonts w:cs="Calibri"/>
                <w:szCs w:val="18"/>
              </w:rPr>
              <w:t>.</w:t>
            </w:r>
          </w:p>
          <w:p w14:paraId="51D49832" w14:textId="18B9ABD6" w:rsidR="0074594D" w:rsidRPr="00E56B51" w:rsidRDefault="0074594D">
            <w:pPr>
              <w:pStyle w:val="TableText"/>
              <w:jc w:val="left"/>
              <w:rPr>
                <w:rFonts w:cs="Calibri"/>
                <w:szCs w:val="18"/>
              </w:rPr>
            </w:pPr>
            <w:r w:rsidRPr="00E56B51">
              <w:rPr>
                <w:rFonts w:cs="Calibri"/>
                <w:szCs w:val="18"/>
              </w:rPr>
              <w:t xml:space="preserve">The increased </w:t>
            </w:r>
            <w:r w:rsidR="008C0376">
              <w:rPr>
                <w:rFonts w:cs="Calibri"/>
                <w:szCs w:val="18"/>
              </w:rPr>
              <w:t>fine</w:t>
            </w:r>
            <w:r w:rsidRPr="00E56B51">
              <w:rPr>
                <w:rFonts w:cs="Calibri"/>
                <w:szCs w:val="18"/>
              </w:rPr>
              <w:t xml:space="preserve">s would better reflect the actual cost to </w:t>
            </w:r>
            <w:r>
              <w:rPr>
                <w:rFonts w:cs="Calibri"/>
                <w:szCs w:val="18"/>
              </w:rPr>
              <w:t>c</w:t>
            </w:r>
            <w:r w:rsidRPr="00E56B51">
              <w:rPr>
                <w:rFonts w:cs="Calibri"/>
                <w:szCs w:val="18"/>
              </w:rPr>
              <w:t>ouncil</w:t>
            </w:r>
            <w:r>
              <w:rPr>
                <w:rFonts w:cs="Calibri"/>
                <w:szCs w:val="18"/>
              </w:rPr>
              <w:t>s</w:t>
            </w:r>
            <w:r w:rsidRPr="00E56B51">
              <w:rPr>
                <w:rFonts w:cs="Calibri"/>
                <w:szCs w:val="18"/>
              </w:rPr>
              <w:t xml:space="preserve"> of issuing infringement notices, which would reduce the funding burden </w:t>
            </w:r>
            <w:r>
              <w:rPr>
                <w:rFonts w:cs="Calibri"/>
                <w:szCs w:val="18"/>
              </w:rPr>
              <w:t xml:space="preserve">on ratepayers </w:t>
            </w:r>
            <w:r w:rsidRPr="00E56B51">
              <w:rPr>
                <w:rFonts w:cs="Calibri"/>
                <w:szCs w:val="18"/>
              </w:rPr>
              <w:t>for addressing non-compliance.</w:t>
            </w:r>
          </w:p>
        </w:tc>
        <w:tc>
          <w:tcPr>
            <w:tcW w:w="1814" w:type="dxa"/>
          </w:tcPr>
          <w:p w14:paraId="63DF88E2" w14:textId="77777777" w:rsidR="0074594D" w:rsidRPr="00E56B51" w:rsidRDefault="0074594D">
            <w:pPr>
              <w:pStyle w:val="TableText"/>
              <w:spacing w:after="0"/>
              <w:jc w:val="left"/>
              <w:rPr>
                <w:rFonts w:cs="Calibri"/>
                <w:b/>
                <w:bCs/>
                <w:szCs w:val="18"/>
              </w:rPr>
            </w:pPr>
            <w:r w:rsidRPr="00E56B51">
              <w:rPr>
                <w:rFonts w:cs="Calibri"/>
                <w:b/>
                <w:bCs/>
                <w:szCs w:val="18"/>
              </w:rPr>
              <w:t>+++</w:t>
            </w:r>
          </w:p>
          <w:p w14:paraId="11933453" w14:textId="77777777" w:rsidR="0074594D" w:rsidRPr="00E56B51" w:rsidRDefault="0074594D">
            <w:pPr>
              <w:pStyle w:val="TableText"/>
              <w:jc w:val="left"/>
              <w:rPr>
                <w:rFonts w:cs="Calibri"/>
                <w:szCs w:val="18"/>
              </w:rPr>
            </w:pPr>
            <w:r>
              <w:rPr>
                <w:rFonts w:cs="Calibri"/>
                <w:szCs w:val="18"/>
              </w:rPr>
              <w:t>Option 2 w</w:t>
            </w:r>
            <w:r w:rsidRPr="00E56B51">
              <w:rPr>
                <w:rFonts w:cs="Calibri"/>
                <w:szCs w:val="18"/>
              </w:rPr>
              <w:t xml:space="preserve">ould result in consistency between regulations and primary legislation, as well as reflect the importance of current policy direction. </w:t>
            </w:r>
          </w:p>
          <w:p w14:paraId="574B0F0B" w14:textId="3631D540" w:rsidR="0074594D" w:rsidRPr="00E56B51" w:rsidRDefault="0074594D">
            <w:pPr>
              <w:pStyle w:val="TableText"/>
              <w:jc w:val="left"/>
              <w:rPr>
                <w:rFonts w:cs="Calibri"/>
                <w:szCs w:val="18"/>
              </w:rPr>
            </w:pPr>
            <w:r w:rsidRPr="00E56B51">
              <w:rPr>
                <w:rFonts w:cs="Calibri"/>
                <w:szCs w:val="18"/>
              </w:rPr>
              <w:t xml:space="preserve">There may be an impact on councils to update their templates and systems to reflect the new </w:t>
            </w:r>
            <w:r w:rsidR="008C0376">
              <w:rPr>
                <w:rFonts w:cs="Calibri"/>
                <w:szCs w:val="18"/>
              </w:rPr>
              <w:t>fine</w:t>
            </w:r>
            <w:r w:rsidRPr="00E56B51">
              <w:rPr>
                <w:rFonts w:cs="Calibri"/>
                <w:szCs w:val="18"/>
              </w:rPr>
              <w:t xml:space="preserve"> amounts, but </w:t>
            </w:r>
            <w:r>
              <w:rPr>
                <w:rFonts w:cs="Calibri"/>
                <w:szCs w:val="18"/>
              </w:rPr>
              <w:t xml:space="preserve">these options </w:t>
            </w:r>
            <w:r w:rsidRPr="00E56B51">
              <w:rPr>
                <w:rFonts w:cs="Calibri"/>
                <w:szCs w:val="18"/>
              </w:rPr>
              <w:t>do not require major changes to existing systems and processes</w:t>
            </w:r>
            <w:r>
              <w:rPr>
                <w:rFonts w:cs="Calibri"/>
                <w:szCs w:val="18"/>
              </w:rPr>
              <w:t>.</w:t>
            </w:r>
            <w:r w:rsidRPr="00E56B51">
              <w:rPr>
                <w:rFonts w:cs="Calibri"/>
                <w:szCs w:val="18"/>
              </w:rPr>
              <w:t xml:space="preserve"> </w:t>
            </w:r>
          </w:p>
          <w:p w14:paraId="758D105B" w14:textId="0A4A436D" w:rsidR="0074594D" w:rsidRPr="00E56B51" w:rsidRDefault="0074594D">
            <w:pPr>
              <w:pStyle w:val="TableText"/>
              <w:jc w:val="left"/>
              <w:rPr>
                <w:rFonts w:cs="Calibri"/>
                <w:szCs w:val="18"/>
              </w:rPr>
            </w:pPr>
            <w:r w:rsidRPr="00E56B51">
              <w:rPr>
                <w:rFonts w:cs="Calibri"/>
                <w:szCs w:val="18"/>
              </w:rPr>
              <w:t xml:space="preserve">The increased </w:t>
            </w:r>
            <w:r w:rsidR="008C0376">
              <w:rPr>
                <w:rFonts w:cs="Calibri"/>
                <w:szCs w:val="18"/>
              </w:rPr>
              <w:t>fine</w:t>
            </w:r>
            <w:r w:rsidRPr="00E56B51">
              <w:rPr>
                <w:rFonts w:cs="Calibri"/>
                <w:szCs w:val="18"/>
              </w:rPr>
              <w:t xml:space="preserve">s would better reflect the actual cost to </w:t>
            </w:r>
            <w:r>
              <w:rPr>
                <w:rFonts w:cs="Calibri"/>
                <w:szCs w:val="18"/>
              </w:rPr>
              <w:t>c</w:t>
            </w:r>
            <w:r w:rsidRPr="00E56B51">
              <w:rPr>
                <w:rFonts w:cs="Calibri"/>
                <w:szCs w:val="18"/>
              </w:rPr>
              <w:t>ouncil</w:t>
            </w:r>
            <w:r>
              <w:rPr>
                <w:rFonts w:cs="Calibri"/>
                <w:szCs w:val="18"/>
              </w:rPr>
              <w:t>s</w:t>
            </w:r>
            <w:r w:rsidRPr="00E56B51">
              <w:rPr>
                <w:rFonts w:cs="Calibri"/>
                <w:szCs w:val="18"/>
              </w:rPr>
              <w:t xml:space="preserve"> of issuing infringement notices, which would reduce the funding burden </w:t>
            </w:r>
            <w:r>
              <w:rPr>
                <w:rFonts w:cs="Calibri"/>
                <w:szCs w:val="18"/>
              </w:rPr>
              <w:t xml:space="preserve">on ratepayers </w:t>
            </w:r>
            <w:r w:rsidRPr="00E56B51">
              <w:rPr>
                <w:rFonts w:cs="Calibri"/>
                <w:szCs w:val="18"/>
              </w:rPr>
              <w:t>for addressing non-compliance.</w:t>
            </w:r>
          </w:p>
        </w:tc>
        <w:tc>
          <w:tcPr>
            <w:tcW w:w="1814" w:type="dxa"/>
          </w:tcPr>
          <w:p w14:paraId="3FB95A76" w14:textId="77777777" w:rsidR="0074594D" w:rsidRPr="00E56B51" w:rsidRDefault="0074594D">
            <w:pPr>
              <w:pStyle w:val="TableText"/>
              <w:spacing w:after="0"/>
              <w:jc w:val="left"/>
              <w:rPr>
                <w:rFonts w:cs="Calibri"/>
                <w:b/>
                <w:bCs/>
                <w:szCs w:val="18"/>
              </w:rPr>
            </w:pPr>
            <w:r w:rsidRPr="00E56B51">
              <w:rPr>
                <w:rFonts w:cs="Calibri"/>
                <w:b/>
                <w:bCs/>
                <w:szCs w:val="18"/>
              </w:rPr>
              <w:t>++</w:t>
            </w:r>
          </w:p>
          <w:p w14:paraId="44D02DD2" w14:textId="77777777" w:rsidR="0074594D" w:rsidRPr="00E56B51" w:rsidRDefault="0074594D">
            <w:pPr>
              <w:pStyle w:val="TableText"/>
              <w:jc w:val="left"/>
              <w:rPr>
                <w:rFonts w:cs="Calibri"/>
                <w:szCs w:val="18"/>
              </w:rPr>
            </w:pPr>
            <w:r>
              <w:rPr>
                <w:rFonts w:cs="Calibri"/>
                <w:szCs w:val="18"/>
              </w:rPr>
              <w:t>Option 3 w</w:t>
            </w:r>
            <w:r w:rsidRPr="00E56B51">
              <w:rPr>
                <w:rFonts w:cs="Calibri"/>
                <w:szCs w:val="18"/>
              </w:rPr>
              <w:t>ould result in consistency between regulations and primary legislation but may be perceived as being too onerous by some users</w:t>
            </w:r>
            <w:r>
              <w:rPr>
                <w:rFonts w:cs="Calibri"/>
                <w:szCs w:val="18"/>
              </w:rPr>
              <w:t>.</w:t>
            </w:r>
          </w:p>
          <w:p w14:paraId="017A99AD" w14:textId="29BFFEAE" w:rsidR="0074594D" w:rsidRPr="00E56B51" w:rsidRDefault="0074594D">
            <w:pPr>
              <w:pStyle w:val="TableText"/>
              <w:jc w:val="left"/>
              <w:rPr>
                <w:rFonts w:cs="Calibri"/>
                <w:szCs w:val="18"/>
              </w:rPr>
            </w:pPr>
            <w:r w:rsidRPr="00E56B51">
              <w:rPr>
                <w:rFonts w:cs="Calibri"/>
                <w:szCs w:val="18"/>
              </w:rPr>
              <w:t xml:space="preserve">Having a single </w:t>
            </w:r>
            <w:r w:rsidR="008C0376">
              <w:rPr>
                <w:rFonts w:cs="Calibri"/>
                <w:szCs w:val="18"/>
              </w:rPr>
              <w:t>fine</w:t>
            </w:r>
            <w:r w:rsidRPr="00E56B51">
              <w:rPr>
                <w:rFonts w:cs="Calibri"/>
                <w:szCs w:val="18"/>
              </w:rPr>
              <w:t xml:space="preserve"> for all offences would simplify the infringement system. There would still be an impact on councils to update templates and systems, but no major changes are required.</w:t>
            </w:r>
          </w:p>
          <w:p w14:paraId="576620CB" w14:textId="4280C6A0" w:rsidR="0074594D" w:rsidRPr="00E56B51" w:rsidRDefault="0074594D">
            <w:pPr>
              <w:pStyle w:val="TableText"/>
              <w:jc w:val="left"/>
              <w:rPr>
                <w:rFonts w:cs="Calibri"/>
                <w:szCs w:val="18"/>
              </w:rPr>
            </w:pPr>
            <w:r w:rsidRPr="00E56B51">
              <w:rPr>
                <w:rFonts w:cs="Calibri"/>
                <w:szCs w:val="18"/>
              </w:rPr>
              <w:t xml:space="preserve">The increased </w:t>
            </w:r>
            <w:r w:rsidR="008C0376">
              <w:rPr>
                <w:rFonts w:cs="Calibri"/>
                <w:szCs w:val="18"/>
              </w:rPr>
              <w:t>fine</w:t>
            </w:r>
            <w:r w:rsidRPr="00E56B51">
              <w:rPr>
                <w:rFonts w:cs="Calibri"/>
                <w:szCs w:val="18"/>
              </w:rPr>
              <w:t xml:space="preserve">s would better reflect the actual cost to </w:t>
            </w:r>
            <w:r>
              <w:rPr>
                <w:rFonts w:cs="Calibri"/>
                <w:szCs w:val="18"/>
              </w:rPr>
              <w:t>c</w:t>
            </w:r>
            <w:r w:rsidRPr="00E56B51">
              <w:rPr>
                <w:rFonts w:cs="Calibri"/>
                <w:szCs w:val="18"/>
              </w:rPr>
              <w:t>ouncil</w:t>
            </w:r>
            <w:r>
              <w:rPr>
                <w:rFonts w:cs="Calibri"/>
                <w:szCs w:val="18"/>
              </w:rPr>
              <w:t>s</w:t>
            </w:r>
            <w:r w:rsidRPr="00E56B51">
              <w:rPr>
                <w:rFonts w:cs="Calibri"/>
                <w:szCs w:val="18"/>
              </w:rPr>
              <w:t xml:space="preserve"> of issuing infringement notices, which would reduce the funding burden </w:t>
            </w:r>
            <w:r>
              <w:rPr>
                <w:rFonts w:cs="Calibri"/>
                <w:szCs w:val="18"/>
              </w:rPr>
              <w:t>on ratepayers</w:t>
            </w:r>
            <w:r w:rsidRPr="00E56B51">
              <w:rPr>
                <w:rFonts w:cs="Calibri"/>
                <w:szCs w:val="18"/>
              </w:rPr>
              <w:t xml:space="preserve"> for addressing non-compliance.</w:t>
            </w:r>
          </w:p>
        </w:tc>
      </w:tr>
      <w:tr w:rsidR="0074594D" w:rsidRPr="00E56B51" w14:paraId="36D532FF" w14:textId="77777777">
        <w:tc>
          <w:tcPr>
            <w:tcW w:w="1814" w:type="dxa"/>
          </w:tcPr>
          <w:p w14:paraId="4B026777" w14:textId="77777777" w:rsidR="0074594D" w:rsidRPr="00E56B51" w:rsidRDefault="0074594D">
            <w:pPr>
              <w:pStyle w:val="TableText"/>
              <w:spacing w:after="0"/>
              <w:jc w:val="left"/>
              <w:rPr>
                <w:b/>
                <w:bCs/>
                <w:szCs w:val="18"/>
              </w:rPr>
            </w:pPr>
            <w:r w:rsidRPr="00E56B51">
              <w:rPr>
                <w:b/>
                <w:bCs/>
                <w:szCs w:val="18"/>
              </w:rPr>
              <w:t>Effective</w:t>
            </w:r>
          </w:p>
          <w:p w14:paraId="364812E1" w14:textId="77777777" w:rsidR="0074594D" w:rsidRPr="00E56B51" w:rsidRDefault="0074594D">
            <w:pPr>
              <w:pStyle w:val="TableText"/>
              <w:jc w:val="left"/>
              <w:rPr>
                <w:szCs w:val="18"/>
              </w:rPr>
            </w:pPr>
            <w:r w:rsidRPr="00E56B51">
              <w:rPr>
                <w:szCs w:val="18"/>
              </w:rPr>
              <w:t>Strengthens deterrence of non-compliance with the RMA by users of the system</w:t>
            </w:r>
          </w:p>
          <w:p w14:paraId="060902A1" w14:textId="77777777" w:rsidR="0074594D" w:rsidRPr="00E56B51" w:rsidRDefault="0074594D">
            <w:pPr>
              <w:pStyle w:val="TableText"/>
              <w:jc w:val="left"/>
              <w:rPr>
                <w:szCs w:val="18"/>
              </w:rPr>
            </w:pPr>
            <w:r w:rsidRPr="00E56B51">
              <w:rPr>
                <w:szCs w:val="18"/>
              </w:rPr>
              <w:t xml:space="preserve">Supports compliance monitoring and enforcement objectives </w:t>
            </w:r>
          </w:p>
          <w:p w14:paraId="22B69981" w14:textId="77777777" w:rsidR="0074594D" w:rsidRPr="00E56B51" w:rsidRDefault="0074594D">
            <w:pPr>
              <w:pStyle w:val="TableText"/>
              <w:jc w:val="left"/>
              <w:rPr>
                <w:szCs w:val="18"/>
              </w:rPr>
            </w:pPr>
            <w:r w:rsidRPr="00E56B51">
              <w:rPr>
                <w:szCs w:val="18"/>
              </w:rPr>
              <w:t xml:space="preserve">Supports protection of resources </w:t>
            </w:r>
          </w:p>
        </w:tc>
        <w:tc>
          <w:tcPr>
            <w:tcW w:w="1814" w:type="dxa"/>
          </w:tcPr>
          <w:p w14:paraId="522BBA7C" w14:textId="77777777" w:rsidR="0074594D" w:rsidRPr="00E56B51" w:rsidRDefault="0074594D">
            <w:pPr>
              <w:pStyle w:val="TableText"/>
              <w:spacing w:after="0"/>
              <w:jc w:val="left"/>
              <w:rPr>
                <w:b/>
                <w:bCs/>
                <w:szCs w:val="18"/>
              </w:rPr>
            </w:pPr>
            <w:r w:rsidRPr="00E56B51">
              <w:rPr>
                <w:b/>
                <w:bCs/>
                <w:szCs w:val="18"/>
              </w:rPr>
              <w:t>+</w:t>
            </w:r>
          </w:p>
          <w:p w14:paraId="729E11F7" w14:textId="037D10F8" w:rsidR="0074594D" w:rsidRPr="00E56B51" w:rsidRDefault="0074594D">
            <w:pPr>
              <w:pStyle w:val="TableText"/>
              <w:jc w:val="left"/>
              <w:rPr>
                <w:szCs w:val="18"/>
              </w:rPr>
            </w:pPr>
            <w:r w:rsidRPr="00E56B51">
              <w:rPr>
                <w:szCs w:val="18"/>
              </w:rPr>
              <w:t xml:space="preserve">Option 1 would provide stronger deterrence, in that all </w:t>
            </w:r>
            <w:r w:rsidR="008C0376">
              <w:rPr>
                <w:szCs w:val="18"/>
              </w:rPr>
              <w:t>fine</w:t>
            </w:r>
            <w:r w:rsidRPr="00E56B51">
              <w:rPr>
                <w:szCs w:val="18"/>
              </w:rPr>
              <w:t xml:space="preserve">s would be increased, but </w:t>
            </w:r>
            <w:r w:rsidR="008C0376">
              <w:rPr>
                <w:szCs w:val="18"/>
              </w:rPr>
              <w:t>fine</w:t>
            </w:r>
            <w:r w:rsidRPr="00E56B51">
              <w:rPr>
                <w:szCs w:val="18"/>
              </w:rPr>
              <w:t>s for offences with similar effects may be inconsistent with each other.</w:t>
            </w:r>
          </w:p>
          <w:p w14:paraId="352438A7" w14:textId="65126B94" w:rsidR="0074594D" w:rsidRPr="00E56B51" w:rsidRDefault="0074594D">
            <w:pPr>
              <w:pStyle w:val="TableText"/>
              <w:jc w:val="left"/>
              <w:rPr>
                <w:szCs w:val="18"/>
              </w:rPr>
            </w:pPr>
            <w:r w:rsidRPr="00E56B51">
              <w:rPr>
                <w:szCs w:val="18"/>
              </w:rPr>
              <w:t xml:space="preserve">Promotes the objectives of maximizing compliance for most infringement offences, but </w:t>
            </w:r>
            <w:r w:rsidR="008C0376">
              <w:rPr>
                <w:szCs w:val="18"/>
              </w:rPr>
              <w:t>fine</w:t>
            </w:r>
            <w:r w:rsidRPr="00E56B51">
              <w:rPr>
                <w:szCs w:val="18"/>
              </w:rPr>
              <w:t>s for some offences may be too low.</w:t>
            </w:r>
          </w:p>
          <w:p w14:paraId="499E2553" w14:textId="786FDF86" w:rsidR="0074594D" w:rsidRDefault="0074594D">
            <w:pPr>
              <w:pStyle w:val="TableText"/>
              <w:jc w:val="left"/>
              <w:rPr>
                <w:szCs w:val="18"/>
              </w:rPr>
            </w:pPr>
            <w:r w:rsidRPr="00E56B51">
              <w:rPr>
                <w:szCs w:val="18"/>
              </w:rPr>
              <w:t xml:space="preserve">Maintains a hierarchy of </w:t>
            </w:r>
            <w:r w:rsidR="008C0376">
              <w:rPr>
                <w:szCs w:val="18"/>
              </w:rPr>
              <w:t>fine</w:t>
            </w:r>
            <w:r w:rsidRPr="00E56B51">
              <w:rPr>
                <w:szCs w:val="18"/>
              </w:rPr>
              <w:t xml:space="preserve">s </w:t>
            </w:r>
            <w:r>
              <w:rPr>
                <w:szCs w:val="18"/>
              </w:rPr>
              <w:t xml:space="preserve">that is </w:t>
            </w:r>
            <w:r w:rsidRPr="00E56B51">
              <w:rPr>
                <w:szCs w:val="18"/>
              </w:rPr>
              <w:t xml:space="preserve">consistent with </w:t>
            </w:r>
            <w:r>
              <w:rPr>
                <w:szCs w:val="18"/>
              </w:rPr>
              <w:t xml:space="preserve">the </w:t>
            </w:r>
            <w:r w:rsidRPr="00E56B51">
              <w:rPr>
                <w:szCs w:val="18"/>
              </w:rPr>
              <w:t xml:space="preserve">previous </w:t>
            </w:r>
            <w:r>
              <w:rPr>
                <w:szCs w:val="18"/>
              </w:rPr>
              <w:t>regulations’</w:t>
            </w:r>
            <w:r w:rsidRPr="00E56B51">
              <w:rPr>
                <w:szCs w:val="18"/>
              </w:rPr>
              <w:t xml:space="preserve"> but may not reflect the most up</w:t>
            </w:r>
            <w:r>
              <w:rPr>
                <w:szCs w:val="18"/>
              </w:rPr>
              <w:t>-</w:t>
            </w:r>
            <w:r w:rsidRPr="00E56B51">
              <w:rPr>
                <w:szCs w:val="18"/>
              </w:rPr>
              <w:t>to</w:t>
            </w:r>
            <w:r>
              <w:rPr>
                <w:szCs w:val="18"/>
              </w:rPr>
              <w:t>-</w:t>
            </w:r>
            <w:r w:rsidRPr="00E56B51">
              <w:rPr>
                <w:szCs w:val="18"/>
              </w:rPr>
              <w:lastRenderedPageBreak/>
              <w:t>date views of resource protection.</w:t>
            </w:r>
          </w:p>
          <w:p w14:paraId="530AC601" w14:textId="77777777" w:rsidR="0074594D" w:rsidRPr="00E56B51" w:rsidRDefault="0074594D">
            <w:pPr>
              <w:pStyle w:val="TableText"/>
              <w:jc w:val="left"/>
              <w:rPr>
                <w:szCs w:val="18"/>
              </w:rPr>
            </w:pPr>
          </w:p>
        </w:tc>
        <w:tc>
          <w:tcPr>
            <w:tcW w:w="1814" w:type="dxa"/>
          </w:tcPr>
          <w:p w14:paraId="5F5B00EF" w14:textId="77777777" w:rsidR="0074594D" w:rsidRPr="00E56B51" w:rsidRDefault="0074594D">
            <w:pPr>
              <w:pStyle w:val="TableText"/>
              <w:spacing w:after="0"/>
              <w:jc w:val="left"/>
              <w:rPr>
                <w:b/>
                <w:bCs/>
                <w:szCs w:val="18"/>
              </w:rPr>
            </w:pPr>
            <w:r w:rsidRPr="00E56B51">
              <w:rPr>
                <w:b/>
                <w:bCs/>
                <w:szCs w:val="18"/>
              </w:rPr>
              <w:lastRenderedPageBreak/>
              <w:t>++</w:t>
            </w:r>
          </w:p>
          <w:p w14:paraId="413FB23B" w14:textId="6C4DB1F9" w:rsidR="0074594D" w:rsidRPr="00E56B51" w:rsidRDefault="0074594D">
            <w:pPr>
              <w:pStyle w:val="TableText"/>
              <w:jc w:val="left"/>
              <w:rPr>
                <w:szCs w:val="18"/>
              </w:rPr>
            </w:pPr>
            <w:r w:rsidRPr="00E56B51">
              <w:rPr>
                <w:szCs w:val="18"/>
              </w:rPr>
              <w:t xml:space="preserve">Option 2 would provide stronger deterrence </w:t>
            </w:r>
            <w:r>
              <w:rPr>
                <w:szCs w:val="18"/>
              </w:rPr>
              <w:t xml:space="preserve">in that all </w:t>
            </w:r>
            <w:r w:rsidR="008C0376">
              <w:rPr>
                <w:szCs w:val="18"/>
              </w:rPr>
              <w:t>fine</w:t>
            </w:r>
            <w:r>
              <w:rPr>
                <w:szCs w:val="18"/>
              </w:rPr>
              <w:t xml:space="preserve">s would be increased </w:t>
            </w:r>
            <w:r w:rsidRPr="00E56B51">
              <w:rPr>
                <w:szCs w:val="18"/>
              </w:rPr>
              <w:t xml:space="preserve">and would result in similar </w:t>
            </w:r>
            <w:r w:rsidR="008C0376">
              <w:rPr>
                <w:szCs w:val="18"/>
              </w:rPr>
              <w:t>fine</w:t>
            </w:r>
            <w:r w:rsidRPr="00E56B51">
              <w:rPr>
                <w:szCs w:val="18"/>
              </w:rPr>
              <w:t xml:space="preserve">s for offences with similar effects. </w:t>
            </w:r>
          </w:p>
          <w:p w14:paraId="43A5605E" w14:textId="63206602" w:rsidR="0074594D" w:rsidRPr="00E56B51" w:rsidRDefault="0074594D">
            <w:pPr>
              <w:pStyle w:val="TableText"/>
              <w:jc w:val="left"/>
              <w:rPr>
                <w:szCs w:val="18"/>
              </w:rPr>
            </w:pPr>
            <w:r w:rsidRPr="00E56B51">
              <w:rPr>
                <w:szCs w:val="18"/>
              </w:rPr>
              <w:t xml:space="preserve">Increased </w:t>
            </w:r>
            <w:r w:rsidR="008C0376">
              <w:rPr>
                <w:szCs w:val="18"/>
              </w:rPr>
              <w:t>fine</w:t>
            </w:r>
            <w:r w:rsidRPr="00E56B51">
              <w:rPr>
                <w:szCs w:val="18"/>
              </w:rPr>
              <w:t xml:space="preserve">s better reflect seriousness and provide a logical hierarchy of increasing penalty. </w:t>
            </w:r>
          </w:p>
          <w:p w14:paraId="3A6ED54F" w14:textId="3FD30631" w:rsidR="0074594D" w:rsidRPr="00E56B51" w:rsidRDefault="0074594D">
            <w:pPr>
              <w:pStyle w:val="TableText"/>
              <w:jc w:val="left"/>
              <w:rPr>
                <w:szCs w:val="18"/>
              </w:rPr>
            </w:pPr>
            <w:r w:rsidRPr="00E56B51">
              <w:rPr>
                <w:szCs w:val="18"/>
              </w:rPr>
              <w:t>Option 2</w:t>
            </w:r>
            <w:r w:rsidRPr="00E56B51" w:rsidDel="00766436">
              <w:rPr>
                <w:szCs w:val="18"/>
              </w:rPr>
              <w:t xml:space="preserve"> </w:t>
            </w:r>
            <w:r w:rsidRPr="00E56B51">
              <w:rPr>
                <w:szCs w:val="18"/>
              </w:rPr>
              <w:t>go</w:t>
            </w:r>
            <w:r>
              <w:rPr>
                <w:szCs w:val="18"/>
              </w:rPr>
              <w:t>es</w:t>
            </w:r>
            <w:r w:rsidRPr="00E56B51">
              <w:rPr>
                <w:szCs w:val="18"/>
              </w:rPr>
              <w:t xml:space="preserve"> further than </w:t>
            </w:r>
            <w:r>
              <w:rPr>
                <w:szCs w:val="18"/>
              </w:rPr>
              <w:t>o</w:t>
            </w:r>
            <w:r w:rsidRPr="00E56B51">
              <w:rPr>
                <w:szCs w:val="18"/>
              </w:rPr>
              <w:t>ption 1 and provide</w:t>
            </w:r>
            <w:r>
              <w:rPr>
                <w:szCs w:val="18"/>
              </w:rPr>
              <w:t>s</w:t>
            </w:r>
            <w:r w:rsidRPr="00E56B51">
              <w:rPr>
                <w:szCs w:val="18"/>
              </w:rPr>
              <w:t xml:space="preserve"> an opportunity for a more detailed consideration </w:t>
            </w:r>
            <w:r>
              <w:rPr>
                <w:szCs w:val="18"/>
              </w:rPr>
              <w:t xml:space="preserve">of </w:t>
            </w:r>
            <w:r w:rsidRPr="00E56B51">
              <w:rPr>
                <w:szCs w:val="18"/>
              </w:rPr>
              <w:t xml:space="preserve">the levels of individual </w:t>
            </w:r>
            <w:r w:rsidR="008C0376">
              <w:rPr>
                <w:szCs w:val="18"/>
              </w:rPr>
              <w:t>fine</w:t>
            </w:r>
            <w:r w:rsidRPr="00E56B51">
              <w:rPr>
                <w:szCs w:val="18"/>
              </w:rPr>
              <w:t xml:space="preserve">s. This better reflects </w:t>
            </w:r>
            <w:r w:rsidRPr="00E56B51">
              <w:rPr>
                <w:rFonts w:cs="Calibri"/>
                <w:szCs w:val="18"/>
              </w:rPr>
              <w:t xml:space="preserve">the </w:t>
            </w:r>
            <w:r>
              <w:rPr>
                <w:rFonts w:cs="Calibri"/>
                <w:szCs w:val="18"/>
              </w:rPr>
              <w:t xml:space="preserve">relative </w:t>
            </w:r>
            <w:r w:rsidRPr="00E56B51">
              <w:rPr>
                <w:rFonts w:cs="Calibri"/>
                <w:szCs w:val="18"/>
              </w:rPr>
              <w:t xml:space="preserve">importance </w:t>
            </w:r>
            <w:r>
              <w:rPr>
                <w:rFonts w:cs="Calibri"/>
                <w:szCs w:val="18"/>
              </w:rPr>
              <w:t>of</w:t>
            </w:r>
            <w:r w:rsidRPr="00E56B51">
              <w:rPr>
                <w:rFonts w:cs="Calibri"/>
                <w:szCs w:val="18"/>
              </w:rPr>
              <w:t xml:space="preserve"> </w:t>
            </w:r>
            <w:r w:rsidRPr="00E56B51">
              <w:rPr>
                <w:rFonts w:cs="Calibri"/>
                <w:szCs w:val="18"/>
              </w:rPr>
              <w:lastRenderedPageBreak/>
              <w:t xml:space="preserve">those offences to which </w:t>
            </w:r>
            <w:r w:rsidR="008C0376">
              <w:rPr>
                <w:rFonts w:cs="Calibri"/>
                <w:szCs w:val="18"/>
              </w:rPr>
              <w:t>fine</w:t>
            </w:r>
            <w:r w:rsidRPr="00E56B51">
              <w:rPr>
                <w:rFonts w:cs="Calibri"/>
                <w:szCs w:val="18"/>
              </w:rPr>
              <w:t xml:space="preserve">s relate. </w:t>
            </w:r>
          </w:p>
        </w:tc>
        <w:tc>
          <w:tcPr>
            <w:tcW w:w="1814" w:type="dxa"/>
          </w:tcPr>
          <w:p w14:paraId="48FA0566" w14:textId="77777777" w:rsidR="0074594D" w:rsidRPr="00E56B51" w:rsidRDefault="0074594D">
            <w:pPr>
              <w:pStyle w:val="TableText"/>
              <w:spacing w:after="0"/>
              <w:jc w:val="left"/>
              <w:rPr>
                <w:b/>
                <w:bCs/>
                <w:szCs w:val="18"/>
              </w:rPr>
            </w:pPr>
            <w:r w:rsidRPr="00E56B51">
              <w:rPr>
                <w:b/>
                <w:bCs/>
                <w:szCs w:val="18"/>
              </w:rPr>
              <w:lastRenderedPageBreak/>
              <w:t>++</w:t>
            </w:r>
          </w:p>
          <w:p w14:paraId="3AAE01C2" w14:textId="544917F4" w:rsidR="0074594D" w:rsidRPr="00E56B51" w:rsidRDefault="0074594D">
            <w:pPr>
              <w:pStyle w:val="TableText"/>
              <w:jc w:val="left"/>
              <w:rPr>
                <w:szCs w:val="18"/>
                <w:u w:val="single"/>
              </w:rPr>
            </w:pPr>
            <w:r>
              <w:rPr>
                <w:szCs w:val="18"/>
              </w:rPr>
              <w:t>Option 3 w</w:t>
            </w:r>
            <w:r w:rsidRPr="00E56B51">
              <w:rPr>
                <w:szCs w:val="18"/>
              </w:rPr>
              <w:t xml:space="preserve">ould provide the strongest deterrence but makes all </w:t>
            </w:r>
            <w:r w:rsidR="008C0376">
              <w:rPr>
                <w:szCs w:val="18"/>
              </w:rPr>
              <w:t>fine</w:t>
            </w:r>
            <w:r w:rsidRPr="00E56B51">
              <w:rPr>
                <w:szCs w:val="18"/>
              </w:rPr>
              <w:t>s the same</w:t>
            </w:r>
            <w:r>
              <w:rPr>
                <w:szCs w:val="18"/>
              </w:rPr>
              <w:t xml:space="preserve"> even though </w:t>
            </w:r>
            <w:r w:rsidRPr="00E56B51">
              <w:rPr>
                <w:szCs w:val="18"/>
              </w:rPr>
              <w:t xml:space="preserve">the seriousness of the effects </w:t>
            </w:r>
            <w:r>
              <w:rPr>
                <w:szCs w:val="18"/>
              </w:rPr>
              <w:t xml:space="preserve">of non-compliance </w:t>
            </w:r>
            <w:r w:rsidRPr="00E56B51">
              <w:rPr>
                <w:szCs w:val="18"/>
              </w:rPr>
              <w:t xml:space="preserve">may be perceived to be quite different. </w:t>
            </w:r>
          </w:p>
          <w:p w14:paraId="408631F0" w14:textId="20C7B35B" w:rsidR="0074594D" w:rsidRPr="00E56B51" w:rsidRDefault="0074594D">
            <w:pPr>
              <w:pStyle w:val="TableText"/>
              <w:jc w:val="left"/>
              <w:rPr>
                <w:szCs w:val="18"/>
              </w:rPr>
            </w:pPr>
            <w:r w:rsidRPr="00E56B51">
              <w:rPr>
                <w:szCs w:val="18"/>
              </w:rPr>
              <w:t xml:space="preserve">May set </w:t>
            </w:r>
            <w:r w:rsidR="008C0376">
              <w:rPr>
                <w:szCs w:val="18"/>
              </w:rPr>
              <w:t>fine</w:t>
            </w:r>
            <w:r w:rsidRPr="00E56B51">
              <w:rPr>
                <w:szCs w:val="18"/>
              </w:rPr>
              <w:t xml:space="preserve"> levels at a level that is perceived to be unfair for some offences, increasing the number of legal challenges. </w:t>
            </w:r>
          </w:p>
          <w:p w14:paraId="7736A272" w14:textId="77777777" w:rsidR="0074594D" w:rsidRPr="00E56B51" w:rsidRDefault="0074594D">
            <w:pPr>
              <w:pStyle w:val="TableText"/>
              <w:jc w:val="left"/>
              <w:rPr>
                <w:szCs w:val="18"/>
              </w:rPr>
            </w:pPr>
            <w:r w:rsidRPr="00E56B51">
              <w:rPr>
                <w:szCs w:val="18"/>
              </w:rPr>
              <w:t xml:space="preserve">More serious </w:t>
            </w:r>
            <w:r>
              <w:rPr>
                <w:szCs w:val="18"/>
              </w:rPr>
              <w:t>offences are</w:t>
            </w:r>
            <w:r w:rsidRPr="00E56B51">
              <w:rPr>
                <w:szCs w:val="18"/>
              </w:rPr>
              <w:t xml:space="preserve"> more appropriately managed through prosecution. </w:t>
            </w:r>
          </w:p>
          <w:p w14:paraId="0602DC97" w14:textId="77777777" w:rsidR="0074594D" w:rsidRPr="00E56B51" w:rsidRDefault="0074594D">
            <w:pPr>
              <w:pStyle w:val="TableText"/>
              <w:jc w:val="left"/>
              <w:rPr>
                <w:szCs w:val="18"/>
              </w:rPr>
            </w:pPr>
            <w:r w:rsidRPr="00E56B51">
              <w:rPr>
                <w:szCs w:val="18"/>
              </w:rPr>
              <w:lastRenderedPageBreak/>
              <w:t xml:space="preserve">Option 3 would not maintain existing relativity, therefore </w:t>
            </w:r>
            <w:r>
              <w:rPr>
                <w:szCs w:val="18"/>
              </w:rPr>
              <w:t xml:space="preserve">would not reflect the </w:t>
            </w:r>
            <w:r w:rsidRPr="00E56B51">
              <w:rPr>
                <w:szCs w:val="18"/>
              </w:rPr>
              <w:t>seriousness of different offences.</w:t>
            </w:r>
          </w:p>
        </w:tc>
      </w:tr>
      <w:tr w:rsidR="0074594D" w:rsidRPr="00E56B51" w14:paraId="0DC980D9" w14:textId="77777777">
        <w:tc>
          <w:tcPr>
            <w:tcW w:w="1814" w:type="dxa"/>
          </w:tcPr>
          <w:p w14:paraId="2C122593" w14:textId="77777777" w:rsidR="0074594D" w:rsidRPr="00E56B51" w:rsidRDefault="0074594D">
            <w:pPr>
              <w:pStyle w:val="TableText"/>
              <w:spacing w:after="0"/>
              <w:jc w:val="left"/>
              <w:rPr>
                <w:b/>
                <w:bCs/>
              </w:rPr>
            </w:pPr>
            <w:r w:rsidRPr="00E56B51">
              <w:rPr>
                <w:b/>
                <w:bCs/>
              </w:rPr>
              <w:lastRenderedPageBreak/>
              <w:t>Reasonable</w:t>
            </w:r>
          </w:p>
          <w:p w14:paraId="4F383013" w14:textId="77777777" w:rsidR="0074594D" w:rsidRPr="00E56B51" w:rsidRDefault="0074594D">
            <w:pPr>
              <w:pStyle w:val="TableText"/>
              <w:jc w:val="left"/>
            </w:pPr>
            <w:r w:rsidRPr="00E56B51">
              <w:t>Targeted to those who are contravening environmental rules</w:t>
            </w:r>
          </w:p>
          <w:p w14:paraId="3999212B" w14:textId="77777777" w:rsidR="0074594D" w:rsidRPr="00E56B51" w:rsidRDefault="0074594D">
            <w:pPr>
              <w:pStyle w:val="TableText"/>
              <w:jc w:val="left"/>
            </w:pPr>
            <w:r w:rsidRPr="00E56B51">
              <w:t>Reflects the relative importance of the offending and the associated environmental effects</w:t>
            </w:r>
          </w:p>
          <w:p w14:paraId="429A4769" w14:textId="77777777" w:rsidR="0074594D" w:rsidRPr="00E56B51" w:rsidRDefault="0074594D">
            <w:pPr>
              <w:pStyle w:val="TableText"/>
              <w:jc w:val="left"/>
            </w:pPr>
            <w:r w:rsidRPr="00E56B51">
              <w:t xml:space="preserve">Treats regulated parties </w:t>
            </w:r>
            <w:r>
              <w:t xml:space="preserve">who must comply with environmental laws </w:t>
            </w:r>
            <w:r w:rsidRPr="00E56B51">
              <w:t xml:space="preserve">fairly </w:t>
            </w:r>
          </w:p>
        </w:tc>
        <w:tc>
          <w:tcPr>
            <w:tcW w:w="1814" w:type="dxa"/>
          </w:tcPr>
          <w:p w14:paraId="33B26A5A" w14:textId="77777777" w:rsidR="0074594D" w:rsidRPr="00E56B51" w:rsidRDefault="0074594D">
            <w:pPr>
              <w:pStyle w:val="TableText"/>
              <w:spacing w:after="0"/>
              <w:jc w:val="left"/>
              <w:rPr>
                <w:b/>
                <w:bCs/>
              </w:rPr>
            </w:pPr>
            <w:r w:rsidRPr="00E56B51">
              <w:rPr>
                <w:b/>
                <w:bCs/>
              </w:rPr>
              <w:t>+</w:t>
            </w:r>
          </w:p>
          <w:p w14:paraId="5EA6C50D" w14:textId="77777777" w:rsidR="0074594D" w:rsidRPr="00E56B51" w:rsidRDefault="0074594D">
            <w:pPr>
              <w:pStyle w:val="TableText"/>
              <w:jc w:val="left"/>
            </w:pPr>
            <w:r w:rsidRPr="00E56B51">
              <w:t>Only those who contravene environmental laws will be subject to the increased costs</w:t>
            </w:r>
            <w:r>
              <w:t>.</w:t>
            </w:r>
          </w:p>
          <w:p w14:paraId="3EE27311" w14:textId="77777777" w:rsidR="0074594D" w:rsidRPr="00E56B51" w:rsidRDefault="0074594D">
            <w:pPr>
              <w:pStyle w:val="TableText"/>
              <w:jc w:val="left"/>
            </w:pPr>
            <w:r w:rsidRPr="00E56B51">
              <w:t>Maintains the existing relative importance between offences set in 1999</w:t>
            </w:r>
            <w:r>
              <w:t>.</w:t>
            </w:r>
          </w:p>
          <w:p w14:paraId="106529DF" w14:textId="15CADE0C" w:rsidR="0074594D" w:rsidRPr="00E56B51" w:rsidRDefault="0074594D">
            <w:pPr>
              <w:pStyle w:val="TableText"/>
              <w:jc w:val="left"/>
            </w:pPr>
            <w:r w:rsidRPr="00E56B51">
              <w:t xml:space="preserve">Simply adjusts previous </w:t>
            </w:r>
            <w:r w:rsidR="008C0376">
              <w:t>fine</w:t>
            </w:r>
            <w:r w:rsidRPr="00E56B51">
              <w:t>s for inflation</w:t>
            </w:r>
            <w:r>
              <w:t>,</w:t>
            </w:r>
            <w:r w:rsidRPr="00E56B51">
              <w:t xml:space="preserve"> so existing hierarchy is maintained. May not reflect the increased effort applied by many resource users to be compliant</w:t>
            </w:r>
            <w:r>
              <w:t>.</w:t>
            </w:r>
          </w:p>
        </w:tc>
        <w:tc>
          <w:tcPr>
            <w:tcW w:w="1814" w:type="dxa"/>
          </w:tcPr>
          <w:p w14:paraId="1404098F" w14:textId="77777777" w:rsidR="0074594D" w:rsidRPr="00E56B51" w:rsidRDefault="0074594D">
            <w:pPr>
              <w:pStyle w:val="TableText"/>
              <w:spacing w:after="0"/>
              <w:jc w:val="left"/>
              <w:rPr>
                <w:b/>
                <w:bCs/>
              </w:rPr>
            </w:pPr>
            <w:r w:rsidRPr="00E56B51">
              <w:rPr>
                <w:b/>
                <w:bCs/>
              </w:rPr>
              <w:t>+++</w:t>
            </w:r>
          </w:p>
          <w:p w14:paraId="79EF799A" w14:textId="77777777" w:rsidR="0074594D" w:rsidRPr="00E56B51" w:rsidRDefault="0074594D">
            <w:pPr>
              <w:pStyle w:val="TableText"/>
              <w:jc w:val="left"/>
            </w:pPr>
            <w:r w:rsidRPr="00E56B51">
              <w:t>Only those who contravene environmental laws will be subject to the increased costs</w:t>
            </w:r>
            <w:r>
              <w:t>.</w:t>
            </w:r>
          </w:p>
          <w:p w14:paraId="73191429" w14:textId="77777777" w:rsidR="0074594D" w:rsidRPr="00E56B51" w:rsidRDefault="0074594D">
            <w:pPr>
              <w:pStyle w:val="TableText"/>
              <w:jc w:val="left"/>
            </w:pPr>
            <w:r w:rsidRPr="00E56B51">
              <w:t xml:space="preserve">Reflects the relative importance </w:t>
            </w:r>
            <w:r>
              <w:t>of</w:t>
            </w:r>
            <w:r w:rsidRPr="00E56B51">
              <w:t xml:space="preserve"> offences</w:t>
            </w:r>
            <w:r>
              <w:t>,</w:t>
            </w:r>
            <w:r w:rsidRPr="00E56B51">
              <w:t xml:space="preserve"> </w:t>
            </w:r>
            <w:r>
              <w:t>the</w:t>
            </w:r>
            <w:r w:rsidRPr="00E56B51">
              <w:t xml:space="preserve"> decreased societal acceptance of environmental offending, and the importance of protecting water quality</w:t>
            </w:r>
            <w:r>
              <w:t>.</w:t>
            </w:r>
          </w:p>
          <w:p w14:paraId="2427559E" w14:textId="1C67BE2C" w:rsidR="0074594D" w:rsidRPr="00E56B51" w:rsidRDefault="0074594D">
            <w:pPr>
              <w:pStyle w:val="TableText"/>
              <w:jc w:val="left"/>
            </w:pPr>
            <w:r w:rsidRPr="00E56B51">
              <w:t>Better reflects compliance efforts of existing resource users and inflation adjusts</w:t>
            </w:r>
            <w:r>
              <w:t xml:space="preserve"> the</w:t>
            </w:r>
            <w:r w:rsidRPr="00E56B51">
              <w:t xml:space="preserve"> remaining </w:t>
            </w:r>
            <w:r w:rsidR="008C0376">
              <w:t>fine</w:t>
            </w:r>
            <w:r w:rsidRPr="00E56B51">
              <w:t>s.</w:t>
            </w:r>
          </w:p>
        </w:tc>
        <w:tc>
          <w:tcPr>
            <w:tcW w:w="1814" w:type="dxa"/>
          </w:tcPr>
          <w:p w14:paraId="140C5775" w14:textId="77777777" w:rsidR="0074594D" w:rsidRPr="00E56B51" w:rsidRDefault="0074594D">
            <w:pPr>
              <w:pStyle w:val="TableText"/>
              <w:spacing w:after="0"/>
              <w:jc w:val="left"/>
              <w:rPr>
                <w:b/>
                <w:bCs/>
              </w:rPr>
            </w:pPr>
            <w:r w:rsidRPr="00E56B51">
              <w:rPr>
                <w:b/>
                <w:bCs/>
              </w:rPr>
              <w:t>+</w:t>
            </w:r>
          </w:p>
          <w:p w14:paraId="3883DACD" w14:textId="77777777" w:rsidR="0074594D" w:rsidRPr="00E56B51" w:rsidRDefault="0074594D">
            <w:pPr>
              <w:pStyle w:val="TableText"/>
              <w:jc w:val="left"/>
            </w:pPr>
            <w:r w:rsidRPr="00E56B51">
              <w:t>Only those who contravene environmental laws will be subject to the increased costs</w:t>
            </w:r>
            <w:r>
              <w:t>.</w:t>
            </w:r>
          </w:p>
          <w:p w14:paraId="356DC643" w14:textId="77777777" w:rsidR="0074594D" w:rsidRPr="00E56B51" w:rsidRDefault="0074594D">
            <w:pPr>
              <w:pStyle w:val="TableText"/>
              <w:jc w:val="left"/>
            </w:pPr>
            <w:r w:rsidRPr="00E56B51">
              <w:t>Treats all offences as being equal in terms of their seriousness.</w:t>
            </w:r>
          </w:p>
          <w:p w14:paraId="4F5BBF5F" w14:textId="77EE0BA7" w:rsidR="0074594D" w:rsidRPr="00E56B51" w:rsidRDefault="0074594D">
            <w:pPr>
              <w:pStyle w:val="TableText"/>
              <w:jc w:val="left"/>
            </w:pPr>
            <w:r w:rsidRPr="00E56B51">
              <w:t xml:space="preserve">Increases most </w:t>
            </w:r>
            <w:r w:rsidR="008C0376">
              <w:t>fine</w:t>
            </w:r>
            <w:r w:rsidRPr="00E56B51">
              <w:t>s by considerably more than the rate of inflation over the period.</w:t>
            </w:r>
          </w:p>
        </w:tc>
      </w:tr>
    </w:tbl>
    <w:p w14:paraId="0F6C4577" w14:textId="4997452A" w:rsidR="001235C6" w:rsidRDefault="001235C6" w:rsidP="002771A6">
      <w:pPr>
        <w:pStyle w:val="Heading1"/>
      </w:pPr>
    </w:p>
    <w:p w14:paraId="4B452DDB" w14:textId="77777777" w:rsidR="001235C6" w:rsidRDefault="001235C6">
      <w:pPr>
        <w:rPr>
          <w:rFonts w:ascii="Georgia" w:eastAsiaTheme="majorEastAsia" w:hAnsi="Georgia" w:cstheme="majorBidi"/>
          <w:b/>
          <w:bCs/>
          <w:color w:val="1B556B"/>
          <w:sz w:val="48"/>
          <w:szCs w:val="28"/>
          <w:lang w:eastAsia="en-NZ"/>
        </w:rPr>
      </w:pPr>
      <w:r>
        <w:br w:type="page"/>
      </w:r>
    </w:p>
    <w:p w14:paraId="0500202E" w14:textId="2759ED4B" w:rsidR="00FC62E8" w:rsidRPr="00E56B51" w:rsidRDefault="0074594D" w:rsidP="002771A6">
      <w:pPr>
        <w:pStyle w:val="Heading1"/>
        <w:rPr>
          <w:rFonts w:ascii="Calibri" w:hAnsi="Calibri" w:cs="Calibri"/>
        </w:rPr>
      </w:pPr>
      <w:bookmarkStart w:id="25" w:name="_Toc126236613"/>
      <w:r>
        <w:lastRenderedPageBreak/>
        <w:t>Appendix 3:</w:t>
      </w:r>
      <w:r w:rsidR="001235C6">
        <w:t xml:space="preserve"> </w:t>
      </w:r>
      <w:r w:rsidR="00FC62E8" w:rsidRPr="00E56B51">
        <w:t>Submissions from the 2020 legislative amendment</w:t>
      </w:r>
      <w:bookmarkEnd w:id="25"/>
      <w:r w:rsidR="00FC62E8" w:rsidRPr="00E56B51">
        <w:t xml:space="preserve"> </w:t>
      </w:r>
    </w:p>
    <w:p w14:paraId="70DF46F2" w14:textId="313DA011" w:rsidR="006771E7" w:rsidRPr="00E56B51" w:rsidRDefault="00AB4CE0" w:rsidP="00C72A38">
      <w:pPr>
        <w:pStyle w:val="BodyText"/>
      </w:pPr>
      <w:r w:rsidRPr="00E56B51">
        <w:t xml:space="preserve">The majority of submissions </w:t>
      </w:r>
      <w:r w:rsidR="005C344A">
        <w:t>in the 2020 amendment</w:t>
      </w:r>
      <w:r w:rsidR="005C344A" w:rsidRPr="00E56B51">
        <w:t xml:space="preserve"> </w:t>
      </w:r>
      <w:r w:rsidRPr="00E56B51">
        <w:t>on</w:t>
      </w:r>
      <w:r w:rsidR="003F1253">
        <w:t xml:space="preserve"> the </w:t>
      </w:r>
      <w:r w:rsidRPr="00E56B51">
        <w:t xml:space="preserve">proposal </w:t>
      </w:r>
      <w:r w:rsidR="003F1253">
        <w:t>to increase the f</w:t>
      </w:r>
      <w:r w:rsidR="00876C37">
        <w:t>ine</w:t>
      </w:r>
      <w:r w:rsidR="003F1253">
        <w:t xml:space="preserve"> maximum </w:t>
      </w:r>
      <w:r w:rsidRPr="00E56B51">
        <w:t>were in support. The majority of respondents to the New Zealand Planning Institute (NZPI) member survey supported the proposal (73.8</w:t>
      </w:r>
      <w:r w:rsidR="0063614B">
        <w:t xml:space="preserve"> per cent</w:t>
      </w:r>
      <w:r w:rsidR="0063614B" w:rsidRPr="00E56B51">
        <w:t xml:space="preserve">), </w:t>
      </w:r>
      <w:r w:rsidRPr="00E56B51">
        <w:t>while a small proportion opposed (2.98</w:t>
      </w:r>
      <w:r w:rsidR="0063614B">
        <w:t xml:space="preserve"> per cent</w:t>
      </w:r>
      <w:r w:rsidR="0063614B" w:rsidRPr="00E56B51">
        <w:t xml:space="preserve">). </w:t>
      </w:r>
    </w:p>
    <w:p w14:paraId="40B1A1A2" w14:textId="77777777" w:rsidR="006771E7" w:rsidRPr="00E56B51" w:rsidRDefault="00AB4CE0" w:rsidP="00AD20E0">
      <w:pPr>
        <w:pStyle w:val="Heading5"/>
        <w:spacing w:before="240" w:after="120"/>
      </w:pPr>
      <w:r w:rsidRPr="00E56B51">
        <w:t>Support</w:t>
      </w:r>
    </w:p>
    <w:p w14:paraId="79929718" w14:textId="11FF2189" w:rsidR="006771E7" w:rsidRPr="00E56B51" w:rsidRDefault="00AB4CE0" w:rsidP="00AD20E0">
      <w:pPr>
        <w:pStyle w:val="Numberedparagraph"/>
      </w:pPr>
      <w:r w:rsidRPr="00E56B51">
        <w:t>Those in support included councils, Local Government New Zealand and the Society of</w:t>
      </w:r>
      <w:r w:rsidR="00E92026">
        <w:t> </w:t>
      </w:r>
      <w:r w:rsidRPr="00E56B51">
        <w:t>Local Government Managers. These submitters generally voiced categorical support for</w:t>
      </w:r>
      <w:r w:rsidR="00E92026">
        <w:t> </w:t>
      </w:r>
      <w:r w:rsidRPr="00E56B51">
        <w:t>the proposal and some noted that the proposed uplift had been advocated for by local</w:t>
      </w:r>
      <w:r w:rsidR="00E92026">
        <w:t> </w:t>
      </w:r>
      <w:r w:rsidRPr="00E56B51">
        <w:t>government for several years. Support for the proposal also come from iwi</w:t>
      </w:r>
      <w:r w:rsidR="00F66686">
        <w:t xml:space="preserve">, </w:t>
      </w:r>
      <w:r w:rsidR="005C344A">
        <w:t>N</w:t>
      </w:r>
      <w:r w:rsidRPr="00E56B51">
        <w:t>GOs, and</w:t>
      </w:r>
      <w:r w:rsidR="00E92026">
        <w:t> </w:t>
      </w:r>
      <w:r w:rsidRPr="00E56B51">
        <w:t xml:space="preserve">individuals. </w:t>
      </w:r>
    </w:p>
    <w:p w14:paraId="3C38A39E" w14:textId="77777777" w:rsidR="006771E7" w:rsidRPr="00E56B51" w:rsidRDefault="00AB4CE0" w:rsidP="00AD20E0">
      <w:pPr>
        <w:pStyle w:val="Numberedparagraph"/>
      </w:pPr>
      <w:r w:rsidRPr="00E56B51">
        <w:t xml:space="preserve">Many individual submitters stated that they wished to see much stronger infringement penalties – in some cases up to $100,000. </w:t>
      </w:r>
    </w:p>
    <w:p w14:paraId="1A5C0E84" w14:textId="74507A46" w:rsidR="006771E7" w:rsidRPr="00E56B51" w:rsidRDefault="00AB4CE0" w:rsidP="00AD20E0">
      <w:pPr>
        <w:pStyle w:val="Numberedparagraph"/>
      </w:pPr>
      <w:r w:rsidRPr="00E56B51">
        <w:rPr>
          <w:spacing w:val="-2"/>
        </w:rPr>
        <w:t>A number of submitters in favour of the proposal also noted that the Resource Management</w:t>
      </w:r>
      <w:r w:rsidRPr="00E56B51">
        <w:t xml:space="preserve"> (Infringement Offences) Regulations </w:t>
      </w:r>
      <w:r w:rsidR="006A1F2D">
        <w:t xml:space="preserve">1991 </w:t>
      </w:r>
      <w:r w:rsidRPr="00E56B51">
        <w:t xml:space="preserve">will need to be updated before the new maximums have any practical effect. </w:t>
      </w:r>
    </w:p>
    <w:p w14:paraId="6258DFAD" w14:textId="77777777" w:rsidR="006771E7" w:rsidRPr="00E56B51" w:rsidRDefault="00AB4CE0" w:rsidP="00AD20E0">
      <w:pPr>
        <w:pStyle w:val="Numberedparagraph"/>
      </w:pPr>
      <w:r w:rsidRPr="00E56B51">
        <w:t>Comments of support from respondents to the NZPI survey included the following themes:</w:t>
      </w:r>
    </w:p>
    <w:p w14:paraId="0689D082" w14:textId="03B63EEB" w:rsidR="006771E7" w:rsidRPr="00E56B51" w:rsidRDefault="005A5E8A" w:rsidP="00AD20E0">
      <w:pPr>
        <w:pStyle w:val="Sub-list"/>
      </w:pPr>
      <w:r>
        <w:t>s</w:t>
      </w:r>
      <w:r w:rsidRPr="00E56B51">
        <w:t xml:space="preserve">upport </w:t>
      </w:r>
      <w:r w:rsidR="00AB4CE0" w:rsidRPr="00E56B51">
        <w:t>for stronger deterrence</w:t>
      </w:r>
    </w:p>
    <w:p w14:paraId="7010CAD7" w14:textId="01986F0D" w:rsidR="006771E7" w:rsidRPr="00E56B51" w:rsidRDefault="005A5E8A" w:rsidP="00AD20E0">
      <w:pPr>
        <w:pStyle w:val="Sub-list"/>
      </w:pPr>
      <w:r>
        <w:t>c</w:t>
      </w:r>
      <w:r w:rsidR="00AB4CE0" w:rsidRPr="00E56B51">
        <w:t>oncern that low fines were seen merely as licensing fees or business costs</w:t>
      </w:r>
    </w:p>
    <w:p w14:paraId="4F427C1C" w14:textId="4FE9099B" w:rsidR="006771E7" w:rsidRPr="00E56B51" w:rsidRDefault="005A5E8A" w:rsidP="00AD20E0">
      <w:pPr>
        <w:pStyle w:val="Sub-list"/>
      </w:pPr>
      <w:r>
        <w:t>c</w:t>
      </w:r>
      <w:r w:rsidRPr="00E56B51">
        <w:t xml:space="preserve">oncern </w:t>
      </w:r>
      <w:r w:rsidR="00AB4CE0" w:rsidRPr="00E56B51">
        <w:t>about the adequacy of resourcing for compliance and enforcement services</w:t>
      </w:r>
    </w:p>
    <w:p w14:paraId="44A02E7D" w14:textId="3A226EE1" w:rsidR="006771E7" w:rsidRPr="00E56B51" w:rsidRDefault="005A5E8A" w:rsidP="00B74DAD">
      <w:pPr>
        <w:pStyle w:val="Sub-list"/>
        <w:ind w:left="794" w:hanging="397"/>
      </w:pPr>
      <w:r>
        <w:t>t</w:t>
      </w:r>
      <w:r w:rsidRPr="00E56B51">
        <w:t xml:space="preserve">he </w:t>
      </w:r>
      <w:r w:rsidR="00AB4CE0" w:rsidRPr="00E56B51">
        <w:t>need to balance strong deterrence of deliberate or reckless offending while also taking broad collaborative non-regulatory approaches to improve outcomes</w:t>
      </w:r>
    </w:p>
    <w:p w14:paraId="502455F7" w14:textId="56047E6F" w:rsidR="006771E7" w:rsidRPr="00E56B51" w:rsidRDefault="005A5E8A" w:rsidP="00B74DAD">
      <w:pPr>
        <w:pStyle w:val="Sub-list"/>
        <w:ind w:left="794" w:hanging="397"/>
      </w:pPr>
      <w:r>
        <w:t>t</w:t>
      </w:r>
      <w:r w:rsidRPr="00E56B51">
        <w:t xml:space="preserve">he </w:t>
      </w:r>
      <w:r w:rsidR="00AB4CE0" w:rsidRPr="00E56B51">
        <w:t>low value of the fines in comparison with the value of the resources being used unlawfully</w:t>
      </w:r>
    </w:p>
    <w:p w14:paraId="1D02B56E" w14:textId="05735A38" w:rsidR="006771E7" w:rsidRPr="00E56B51" w:rsidRDefault="005A5E8A" w:rsidP="00AD20E0">
      <w:pPr>
        <w:pStyle w:val="Sub-list"/>
      </w:pPr>
      <w:r>
        <w:t>t</w:t>
      </w:r>
      <w:r w:rsidRPr="00E56B51">
        <w:t xml:space="preserve">he </w:t>
      </w:r>
      <w:r w:rsidR="00AB4CE0" w:rsidRPr="00E56B51">
        <w:t>need to develop new regulations to make the proposed maximum fines effective</w:t>
      </w:r>
    </w:p>
    <w:p w14:paraId="0BF7087E" w14:textId="3558CD6B" w:rsidR="006771E7" w:rsidRPr="00E56B51" w:rsidRDefault="005A5E8A" w:rsidP="00AD20E0">
      <w:pPr>
        <w:pStyle w:val="Sub-list"/>
      </w:pPr>
      <w:r>
        <w:t>s</w:t>
      </w:r>
      <w:r w:rsidRPr="00E56B51">
        <w:t xml:space="preserve">upport </w:t>
      </w:r>
      <w:r w:rsidR="00AB4CE0" w:rsidRPr="00E56B51">
        <w:t>for further changes (such as prohibiting insurance for RMA fines)</w:t>
      </w:r>
      <w:r w:rsidR="006A1F2D">
        <w:t>.</w:t>
      </w:r>
    </w:p>
    <w:p w14:paraId="1F0D80D9" w14:textId="77777777" w:rsidR="006771E7" w:rsidRPr="00E56B51" w:rsidRDefault="00AB4CE0" w:rsidP="00AD20E0">
      <w:pPr>
        <w:pStyle w:val="Heading5"/>
        <w:spacing w:before="240" w:after="120"/>
      </w:pPr>
      <w:r w:rsidRPr="00E56B51">
        <w:t>Opposition</w:t>
      </w:r>
    </w:p>
    <w:p w14:paraId="6414CBB6" w14:textId="77777777" w:rsidR="006771E7" w:rsidRPr="00E56B51" w:rsidRDefault="00AB4CE0" w:rsidP="00CE743D">
      <w:pPr>
        <w:pStyle w:val="Numberedparagraph"/>
      </w:pPr>
      <w:r w:rsidRPr="00E56B51">
        <w:t xml:space="preserve">A few submissions in opposition of the proposal included Federated Farmers of New Zealand, Eastland Generation Limited, and two individuals. These submissions asserted that the current infringement penalties are appropriate and sufficient. </w:t>
      </w:r>
    </w:p>
    <w:p w14:paraId="5559B795" w14:textId="0DA9FB29" w:rsidR="006771E7" w:rsidRPr="00E92026" w:rsidRDefault="00AB4CE0" w:rsidP="00AD20E0">
      <w:pPr>
        <w:pStyle w:val="Numberedparagraph"/>
        <w:rPr>
          <w:spacing w:val="-2"/>
        </w:rPr>
      </w:pPr>
      <w:r w:rsidRPr="00E92026">
        <w:rPr>
          <w:spacing w:val="-2"/>
        </w:rPr>
        <w:t xml:space="preserve">Federated Farmers of New Zealand noted that the proposed increase would exceed the recommended maximum infringement </w:t>
      </w:r>
      <w:r w:rsidR="008C0376">
        <w:rPr>
          <w:spacing w:val="-2"/>
        </w:rPr>
        <w:t>fine</w:t>
      </w:r>
      <w:r w:rsidRPr="00E92026">
        <w:rPr>
          <w:spacing w:val="-2"/>
        </w:rPr>
        <w:t xml:space="preserve"> of $1000 cited in the Legislation Design and Advisory Committee Guidelines. This submission also asserted that infringement offences are “absolute” and do not allow for any avenue to challenge or query infringement notices. </w:t>
      </w:r>
    </w:p>
    <w:p w14:paraId="798074C3" w14:textId="77777777" w:rsidR="006771E7" w:rsidRPr="00E56B51" w:rsidRDefault="00AB4CE0" w:rsidP="00AD20E0">
      <w:pPr>
        <w:pStyle w:val="Numberedparagraph"/>
      </w:pPr>
      <w:r w:rsidRPr="00E56B51">
        <w:t>Comments of opposition from respondents to the NZPI survey included the following themes:</w:t>
      </w:r>
    </w:p>
    <w:p w14:paraId="500C4B0F" w14:textId="38AC317F" w:rsidR="006771E7" w:rsidRPr="00E56B51" w:rsidRDefault="005C55AE" w:rsidP="00E92026">
      <w:pPr>
        <w:pStyle w:val="Sub-list"/>
        <w:keepNext/>
      </w:pPr>
      <w:r>
        <w:lastRenderedPageBreak/>
        <w:t>c</w:t>
      </w:r>
      <w:r w:rsidRPr="00E56B51">
        <w:t xml:space="preserve">urrent </w:t>
      </w:r>
      <w:r w:rsidR="008C0376">
        <w:t>fine</w:t>
      </w:r>
      <w:r w:rsidR="00AB4CE0" w:rsidRPr="00E56B51">
        <w:t>s are adequate</w:t>
      </w:r>
    </w:p>
    <w:p w14:paraId="02A85FC9" w14:textId="609AB255" w:rsidR="006771E7" w:rsidRPr="00E56B51" w:rsidRDefault="00AB4CE0" w:rsidP="00B74DAD">
      <w:pPr>
        <w:pStyle w:val="Sub-list"/>
        <w:ind w:left="794" w:hanging="397"/>
      </w:pPr>
      <w:r w:rsidRPr="00E56B51">
        <w:t xml:space="preserve">futile to raise infringement </w:t>
      </w:r>
      <w:r w:rsidR="008C0376">
        <w:t>fine</w:t>
      </w:r>
      <w:r w:rsidRPr="00E56B51">
        <w:t>s if there is insufficient resourcing for compliance and enforcement services</w:t>
      </w:r>
    </w:p>
    <w:p w14:paraId="106F53A0" w14:textId="21B6698C" w:rsidR="006771E7" w:rsidRPr="00E56B51" w:rsidRDefault="005C55AE" w:rsidP="00AD20E0">
      <w:pPr>
        <w:pStyle w:val="Sub-list"/>
      </w:pPr>
      <w:r>
        <w:t>s</w:t>
      </w:r>
      <w:r w:rsidRPr="00E56B51">
        <w:t xml:space="preserve">cepticism </w:t>
      </w:r>
      <w:r w:rsidR="00AB4CE0" w:rsidRPr="00E56B51">
        <w:t xml:space="preserve">that stronger </w:t>
      </w:r>
      <w:r w:rsidR="008C0376">
        <w:t>fine</w:t>
      </w:r>
      <w:r w:rsidR="00AB4CE0" w:rsidRPr="00E56B51">
        <w:t>s will change non-compliant behaviour</w:t>
      </w:r>
    </w:p>
    <w:p w14:paraId="19E7DE0C" w14:textId="6B24CB92" w:rsidR="006771E7" w:rsidRPr="00E56B51" w:rsidRDefault="00AB4CE0" w:rsidP="00B74DAD">
      <w:pPr>
        <w:pStyle w:val="Sub-list"/>
        <w:ind w:left="794" w:hanging="397"/>
      </w:pPr>
      <w:r w:rsidRPr="00E56B51">
        <w:t>a need to collaborate with non-compliant parties and only use escalated enforcement against deliberate, repea</w:t>
      </w:r>
      <w:r w:rsidR="00513FAD">
        <w:t>t</w:t>
      </w:r>
      <w:r w:rsidRPr="00E56B51">
        <w:t xml:space="preserve"> or reckless offenders.</w:t>
      </w:r>
    </w:p>
    <w:p w14:paraId="25428BF6" w14:textId="77777777" w:rsidR="006771E7" w:rsidRPr="00E56B51" w:rsidRDefault="006771E7" w:rsidP="00AD20E0">
      <w:pPr>
        <w:pStyle w:val="BodyText"/>
      </w:pPr>
    </w:p>
    <w:p w14:paraId="319915A9" w14:textId="77777777" w:rsidR="00FA4F31" w:rsidRPr="00E56B51" w:rsidRDefault="00FA4F31" w:rsidP="00AD20E0">
      <w:pPr>
        <w:pStyle w:val="BodyText"/>
      </w:pPr>
    </w:p>
    <w:p w14:paraId="031A4205" w14:textId="77777777" w:rsidR="51882C22" w:rsidRPr="00E56B51" w:rsidRDefault="51882C22" w:rsidP="00C72A38">
      <w:pPr>
        <w:spacing w:before="120" w:after="120" w:line="280" w:lineRule="atLeast"/>
        <w:jc w:val="both"/>
      </w:pPr>
    </w:p>
    <w:p w14:paraId="36B417B3" w14:textId="21637683" w:rsidR="51882C22" w:rsidRPr="00E56B51" w:rsidRDefault="51882C22" w:rsidP="00AD20E0">
      <w:pPr>
        <w:pStyle w:val="References"/>
      </w:pPr>
    </w:p>
    <w:p w14:paraId="683524FF" w14:textId="5C1789D7" w:rsidR="00C109FA" w:rsidRPr="00E56B51" w:rsidRDefault="00C109FA" w:rsidP="00AD20E0">
      <w:pPr>
        <w:pStyle w:val="References"/>
      </w:pPr>
    </w:p>
    <w:sectPr w:rsidR="00C109FA" w:rsidRPr="00E56B51" w:rsidSect="004750AB">
      <w:headerReference w:type="default" r:id="rId31"/>
      <w:footerReference w:type="even" r:id="rId32"/>
      <w:footerReference w:type="default" r:id="rId33"/>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01317" w14:textId="77777777" w:rsidR="006C41B4" w:rsidRDefault="006C41B4" w:rsidP="00CE68FA">
      <w:pPr>
        <w:spacing w:after="0" w:line="240" w:lineRule="auto"/>
      </w:pPr>
      <w:r>
        <w:separator/>
      </w:r>
    </w:p>
  </w:endnote>
  <w:endnote w:type="continuationSeparator" w:id="0">
    <w:p w14:paraId="481945C4" w14:textId="77777777" w:rsidR="006C41B4" w:rsidRDefault="006C41B4" w:rsidP="00CE68FA">
      <w:pPr>
        <w:spacing w:after="0" w:line="240" w:lineRule="auto"/>
      </w:pPr>
      <w:r>
        <w:continuationSeparator/>
      </w:r>
    </w:p>
  </w:endnote>
  <w:endnote w:type="continuationNotice" w:id="1">
    <w:p w14:paraId="7B89A657" w14:textId="77777777" w:rsidR="006C41B4" w:rsidRDefault="006C41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BC32" w14:textId="77777777" w:rsidR="00BE4107" w:rsidRDefault="00BE41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1473" w14:textId="3A0A1DC4" w:rsidR="00ED4938" w:rsidRDefault="00ED4938" w:rsidP="00F93F0F">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B2D4" w14:textId="77777777" w:rsidR="00BE4107" w:rsidRDefault="00BE41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DEED" w14:textId="4F34BD30" w:rsidR="00ED4938" w:rsidRPr="002D57A5" w:rsidRDefault="00ED4938" w:rsidP="002D57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F596" w14:textId="10171859" w:rsidR="00ED4938" w:rsidRDefault="00ED493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D59D" w14:textId="410ADFBC" w:rsidR="00ED4938" w:rsidRPr="002D57A5" w:rsidRDefault="00ED4938" w:rsidP="004410B7">
    <w:pPr>
      <w:pStyle w:val="Footereven"/>
    </w:pPr>
    <w:r>
      <w:fldChar w:fldCharType="begin"/>
    </w:r>
    <w:r>
      <w:instrText xml:space="preserve"> PAGE   \* MERGEFORMAT </w:instrText>
    </w:r>
    <w:r>
      <w:fldChar w:fldCharType="separate"/>
    </w:r>
    <w:r w:rsidR="005B2593">
      <w:rPr>
        <w:noProof/>
      </w:rPr>
      <w:t>6</w:t>
    </w:r>
    <w:r>
      <w:rPr>
        <w:noProof/>
      </w:rPr>
      <w:fldChar w:fldCharType="end"/>
    </w:r>
    <w:r>
      <w:rPr>
        <w:noProof/>
      </w:rPr>
      <w:tab/>
    </w:r>
    <w:r>
      <w:t>Review of the Resource Management (Infringement Offences) Regulations 1999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486530"/>
      <w:docPartObj>
        <w:docPartGallery w:val="Page Numbers (Bottom of Page)"/>
        <w:docPartUnique/>
      </w:docPartObj>
    </w:sdtPr>
    <w:sdtEndPr>
      <w:rPr>
        <w:noProof/>
      </w:rPr>
    </w:sdtEndPr>
    <w:sdtContent>
      <w:p w14:paraId="11A97E85" w14:textId="1E39ABED" w:rsidR="00ED4938" w:rsidRDefault="00FE71ED" w:rsidP="00FE71ED">
        <w:pPr>
          <w:pStyle w:val="Footereven"/>
          <w:jc w:val="right"/>
        </w:pPr>
        <w:r>
          <w:t>Review of the Resource Management (Infringement Offences) Regulations 1999</w:t>
        </w:r>
        <w:r>
          <w:tab/>
        </w:r>
        <w:r w:rsidR="00ED4938">
          <w:fldChar w:fldCharType="begin"/>
        </w:r>
        <w:r w:rsidR="00ED4938">
          <w:instrText xml:space="preserve"> PAGE   \* MERGEFORMAT </w:instrText>
        </w:r>
        <w:r w:rsidR="00ED4938">
          <w:fldChar w:fldCharType="separate"/>
        </w:r>
        <w:r w:rsidR="005B2593">
          <w:rPr>
            <w:noProof/>
          </w:rPr>
          <w:t>7</w:t>
        </w:r>
        <w:r w:rsidR="00ED493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6B881" w14:textId="77777777" w:rsidR="006C41B4" w:rsidRDefault="006C41B4" w:rsidP="00CE68FA">
      <w:pPr>
        <w:spacing w:after="0" w:line="240" w:lineRule="auto"/>
      </w:pPr>
      <w:r>
        <w:separator/>
      </w:r>
    </w:p>
  </w:footnote>
  <w:footnote w:type="continuationSeparator" w:id="0">
    <w:p w14:paraId="572D3B72" w14:textId="77777777" w:rsidR="006C41B4" w:rsidRDefault="006C41B4" w:rsidP="00CE68FA">
      <w:pPr>
        <w:spacing w:after="0" w:line="240" w:lineRule="auto"/>
      </w:pPr>
      <w:r>
        <w:continuationSeparator/>
      </w:r>
    </w:p>
  </w:footnote>
  <w:footnote w:type="continuationNotice" w:id="1">
    <w:p w14:paraId="44BEBB8D" w14:textId="77777777" w:rsidR="006C41B4" w:rsidRDefault="006C41B4">
      <w:pPr>
        <w:spacing w:after="0" w:line="240" w:lineRule="auto"/>
      </w:pPr>
    </w:p>
  </w:footnote>
  <w:footnote w:id="2">
    <w:p w14:paraId="75FBFC39" w14:textId="355372B3" w:rsidR="00AB0F0A" w:rsidRDefault="00AB0F0A" w:rsidP="00156A32">
      <w:pPr>
        <w:pStyle w:val="FootnoteText"/>
        <w:ind w:left="113" w:hanging="113"/>
      </w:pPr>
      <w:r>
        <w:rPr>
          <w:rStyle w:val="FootnoteReference"/>
        </w:rPr>
        <w:footnoteRef/>
      </w:r>
      <w:r>
        <w:t xml:space="preserve"> Section 360 uses the term “infringement fee” for what is commonly referred to as a “fine”. In this document, we use the word “fine” or “infringement fine” to describe the fee associated with an infringement notice</w:t>
      </w:r>
      <w:r w:rsidR="00ED488E">
        <w:t>.</w:t>
      </w:r>
    </w:p>
  </w:footnote>
  <w:footnote w:id="3">
    <w:p w14:paraId="7BB8954E" w14:textId="16796A96" w:rsidR="00ED4938" w:rsidRDefault="00ED4938" w:rsidP="006C106A">
      <w:pPr>
        <w:pStyle w:val="FootnoteText"/>
        <w:ind w:left="113" w:hanging="113"/>
      </w:pPr>
      <w:r>
        <w:rPr>
          <w:rStyle w:val="FootnoteReference"/>
        </w:rPr>
        <w:footnoteRef/>
      </w:r>
      <w:r>
        <w:t xml:space="preserve"> New </w:t>
      </w:r>
      <w:r w:rsidRPr="006536D3">
        <w:t>Zealand</w:t>
      </w:r>
      <w:r>
        <w:t xml:space="preserve"> Productivity Commission. 2013. Towards Better Local Regulation. Wellington: Productivity Commission.</w:t>
      </w:r>
    </w:p>
  </w:footnote>
  <w:footnote w:id="4">
    <w:p w14:paraId="1D5FF631" w14:textId="5B5B1BD1" w:rsidR="00ED4938" w:rsidRDefault="00ED4938" w:rsidP="006C106A">
      <w:pPr>
        <w:pStyle w:val="FootnoteText"/>
        <w:ind w:left="113" w:hanging="113"/>
      </w:pPr>
      <w:r>
        <w:rPr>
          <w:rStyle w:val="FootnoteReference"/>
        </w:rPr>
        <w:footnoteRef/>
      </w:r>
      <w:r>
        <w:t xml:space="preserve"> </w:t>
      </w:r>
      <w:r w:rsidRPr="002D623D">
        <w:t>Strictly</w:t>
      </w:r>
      <w:r>
        <w:t xml:space="preserve">, the $2000 </w:t>
      </w:r>
      <w:r w:rsidR="00F76773">
        <w:t>maximum</w:t>
      </w:r>
      <w:r>
        <w:t xml:space="preserve"> applies to a “natural person”, and the $4000 </w:t>
      </w:r>
      <w:r w:rsidR="00F76773">
        <w:t>maximum applies</w:t>
      </w:r>
      <w:r>
        <w:t xml:space="preserve"> to a “person other than a natural person”. </w:t>
      </w:r>
      <w:r w:rsidR="00F76773">
        <w:t>We have used t</w:t>
      </w:r>
      <w:r>
        <w:t>he term ‘individual’ and ‘company’ for simplicity.</w:t>
      </w:r>
    </w:p>
  </w:footnote>
  <w:footnote w:id="5">
    <w:p w14:paraId="439B8C0F" w14:textId="593855AE" w:rsidR="00ED4938" w:rsidRDefault="00ED4938" w:rsidP="00646839">
      <w:pPr>
        <w:pStyle w:val="FootnoteText"/>
      </w:pPr>
      <w:r>
        <w:rPr>
          <w:rStyle w:val="FootnoteReference"/>
        </w:rPr>
        <w:footnoteRef/>
      </w:r>
      <w:r>
        <w:t xml:space="preserve"> </w:t>
      </w:r>
      <w:r>
        <w:tab/>
        <w:t xml:space="preserve">A comparison of the </w:t>
      </w:r>
      <w:r w:rsidRPr="00646839">
        <w:t>existing</w:t>
      </w:r>
      <w:r>
        <w:t xml:space="preserve"> and new f</w:t>
      </w:r>
      <w:r w:rsidR="00F76773">
        <w:t>ines</w:t>
      </w:r>
      <w:r>
        <w:t xml:space="preserve"> under each option is set out in appendix 1.</w:t>
      </w:r>
    </w:p>
  </w:footnote>
  <w:footnote w:id="6">
    <w:p w14:paraId="4D5B78C1" w14:textId="144DABD0" w:rsidR="00ED4938" w:rsidRDefault="00ED4938">
      <w:pPr>
        <w:pStyle w:val="FootnoteText"/>
      </w:pPr>
      <w:r>
        <w:rPr>
          <w:rStyle w:val="FootnoteReference"/>
        </w:rPr>
        <w:footnoteRef/>
      </w:r>
      <w:r>
        <w:t xml:space="preserve"> </w:t>
      </w:r>
      <w:r>
        <w:tab/>
        <w:t>The national monitoring system is the annual dataset that the Ministry collects from local authorities relating to their RMA implementation activities, and includes information about enforcement activity, such as issuing of infringement notices.</w:t>
      </w:r>
    </w:p>
  </w:footnote>
  <w:footnote w:id="7">
    <w:p w14:paraId="0AD681A9" w14:textId="68880132" w:rsidR="00ED4938" w:rsidRPr="00EA45F7" w:rsidRDefault="00ED4938" w:rsidP="00EA45F7">
      <w:pPr>
        <w:pStyle w:val="FootnoteText"/>
      </w:pPr>
      <w:r>
        <w:rPr>
          <w:rStyle w:val="FootnoteReference"/>
        </w:rPr>
        <w:footnoteRef/>
      </w:r>
      <w:r>
        <w:t xml:space="preserve"> </w:t>
      </w:r>
      <w:r>
        <w:tab/>
        <w:t>Calculated using the Reserve Bank’s inflation calculator, under the category “Wages”, for the period Q4 1999 to Q1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BB73" w14:textId="77777777" w:rsidR="00BE4107" w:rsidRDefault="00BE41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F736" w14:textId="77777777" w:rsidR="00BE4107" w:rsidRDefault="00BE41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E645" w14:textId="77777777" w:rsidR="00BE4107" w:rsidRDefault="00BE41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03D7" w14:textId="77777777" w:rsidR="00ED4938" w:rsidRDefault="00ED4938" w:rsidP="00F93F0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9524" w14:textId="38C3A226" w:rsidR="00ED4938" w:rsidRDefault="00ED49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DF3D" w14:textId="668C8B29" w:rsidR="00ED4938" w:rsidRDefault="00ED4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D134587"/>
    <w:multiLevelType w:val="hybridMultilevel"/>
    <w:tmpl w:val="FFFFFFFF"/>
    <w:lvl w:ilvl="0" w:tplc="2C8663DE">
      <w:start w:val="1"/>
      <w:numFmt w:val="bullet"/>
      <w:lvlText w:val=""/>
      <w:lvlJc w:val="left"/>
      <w:pPr>
        <w:ind w:left="1074" w:hanging="360"/>
      </w:pPr>
      <w:rPr>
        <w:rFonts w:ascii="Symbol" w:hAnsi="Symbol" w:hint="default"/>
      </w:rPr>
    </w:lvl>
    <w:lvl w:ilvl="1" w:tplc="B046FFA4">
      <w:start w:val="1"/>
      <w:numFmt w:val="bullet"/>
      <w:lvlText w:val="o"/>
      <w:lvlJc w:val="left"/>
      <w:pPr>
        <w:ind w:left="1794" w:hanging="360"/>
      </w:pPr>
      <w:rPr>
        <w:rFonts w:ascii="Courier New" w:hAnsi="Courier New" w:hint="default"/>
      </w:rPr>
    </w:lvl>
    <w:lvl w:ilvl="2" w:tplc="D818AD5C">
      <w:start w:val="1"/>
      <w:numFmt w:val="bullet"/>
      <w:lvlText w:val=""/>
      <w:lvlJc w:val="left"/>
      <w:pPr>
        <w:ind w:left="2514" w:hanging="360"/>
      </w:pPr>
      <w:rPr>
        <w:rFonts w:ascii="Wingdings" w:hAnsi="Wingdings" w:hint="default"/>
      </w:rPr>
    </w:lvl>
    <w:lvl w:ilvl="3" w:tplc="3FD8B8CC">
      <w:start w:val="1"/>
      <w:numFmt w:val="bullet"/>
      <w:lvlText w:val=""/>
      <w:lvlJc w:val="left"/>
      <w:pPr>
        <w:ind w:left="3234" w:hanging="360"/>
      </w:pPr>
      <w:rPr>
        <w:rFonts w:ascii="Symbol" w:hAnsi="Symbol" w:hint="default"/>
      </w:rPr>
    </w:lvl>
    <w:lvl w:ilvl="4" w:tplc="1B865D36">
      <w:start w:val="1"/>
      <w:numFmt w:val="bullet"/>
      <w:lvlText w:val="o"/>
      <w:lvlJc w:val="left"/>
      <w:pPr>
        <w:ind w:left="3954" w:hanging="360"/>
      </w:pPr>
      <w:rPr>
        <w:rFonts w:ascii="Courier New" w:hAnsi="Courier New" w:hint="default"/>
      </w:rPr>
    </w:lvl>
    <w:lvl w:ilvl="5" w:tplc="3BFEF554">
      <w:start w:val="1"/>
      <w:numFmt w:val="bullet"/>
      <w:lvlText w:val=""/>
      <w:lvlJc w:val="left"/>
      <w:pPr>
        <w:ind w:left="4674" w:hanging="360"/>
      </w:pPr>
      <w:rPr>
        <w:rFonts w:ascii="Wingdings" w:hAnsi="Wingdings" w:hint="default"/>
      </w:rPr>
    </w:lvl>
    <w:lvl w:ilvl="6" w:tplc="50122342">
      <w:start w:val="1"/>
      <w:numFmt w:val="bullet"/>
      <w:lvlText w:val=""/>
      <w:lvlJc w:val="left"/>
      <w:pPr>
        <w:ind w:left="5394" w:hanging="360"/>
      </w:pPr>
      <w:rPr>
        <w:rFonts w:ascii="Symbol" w:hAnsi="Symbol" w:hint="default"/>
      </w:rPr>
    </w:lvl>
    <w:lvl w:ilvl="7" w:tplc="1C9C17DE">
      <w:start w:val="1"/>
      <w:numFmt w:val="bullet"/>
      <w:lvlText w:val="o"/>
      <w:lvlJc w:val="left"/>
      <w:pPr>
        <w:ind w:left="6114" w:hanging="360"/>
      </w:pPr>
      <w:rPr>
        <w:rFonts w:ascii="Courier New" w:hAnsi="Courier New" w:hint="default"/>
      </w:rPr>
    </w:lvl>
    <w:lvl w:ilvl="8" w:tplc="1ADCDAE0">
      <w:start w:val="1"/>
      <w:numFmt w:val="bullet"/>
      <w:lvlText w:val=""/>
      <w:lvlJc w:val="left"/>
      <w:pPr>
        <w:ind w:left="6834" w:hanging="360"/>
      </w:pPr>
      <w:rPr>
        <w:rFonts w:ascii="Wingdings" w:hAnsi="Wingdings" w:hint="default"/>
      </w:rPr>
    </w:lvl>
  </w:abstractNum>
  <w:abstractNum w:abstractNumId="3" w15:restartNumberingAfterBreak="0">
    <w:nsid w:val="13F83A85"/>
    <w:multiLevelType w:val="hybridMultilevel"/>
    <w:tmpl w:val="DFCEA5BE"/>
    <w:lvl w:ilvl="0" w:tplc="92D685F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1A6BE2"/>
    <w:multiLevelType w:val="multilevel"/>
    <w:tmpl w:val="5E2E70AE"/>
    <w:lvl w:ilvl="0">
      <w:start w:val="1"/>
      <w:numFmt w:val="decimal"/>
      <w:pStyle w:val="Numberedparagraph"/>
      <w:lvlText w:val="%1."/>
      <w:lvlJc w:val="left"/>
      <w:pPr>
        <w:ind w:left="397" w:hanging="397"/>
      </w:pPr>
      <w:rPr>
        <w:rFonts w:ascii="Calibri" w:hAnsi="Calibri" w:cs="Arial" w:hint="default"/>
        <w:b w:val="0"/>
        <w:bCs/>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503F34"/>
    <w:multiLevelType w:val="hybridMultilevel"/>
    <w:tmpl w:val="FFFFFFFF"/>
    <w:lvl w:ilvl="0" w:tplc="C30C5D40">
      <w:start w:val="1"/>
      <w:numFmt w:val="bullet"/>
      <w:lvlText w:val=""/>
      <w:lvlJc w:val="left"/>
      <w:pPr>
        <w:ind w:left="1074" w:hanging="360"/>
      </w:pPr>
      <w:rPr>
        <w:rFonts w:ascii="Symbol" w:hAnsi="Symbol" w:hint="default"/>
      </w:rPr>
    </w:lvl>
    <w:lvl w:ilvl="1" w:tplc="B99C2270">
      <w:start w:val="1"/>
      <w:numFmt w:val="bullet"/>
      <w:lvlText w:val="o"/>
      <w:lvlJc w:val="left"/>
      <w:pPr>
        <w:ind w:left="1794" w:hanging="360"/>
      </w:pPr>
      <w:rPr>
        <w:rFonts w:ascii="Courier New" w:hAnsi="Courier New" w:hint="default"/>
      </w:rPr>
    </w:lvl>
    <w:lvl w:ilvl="2" w:tplc="7EDE9A22">
      <w:start w:val="1"/>
      <w:numFmt w:val="bullet"/>
      <w:lvlText w:val=""/>
      <w:lvlJc w:val="left"/>
      <w:pPr>
        <w:ind w:left="2514" w:hanging="360"/>
      </w:pPr>
      <w:rPr>
        <w:rFonts w:ascii="Wingdings" w:hAnsi="Wingdings" w:hint="default"/>
      </w:rPr>
    </w:lvl>
    <w:lvl w:ilvl="3" w:tplc="94E81C68">
      <w:start w:val="1"/>
      <w:numFmt w:val="bullet"/>
      <w:lvlText w:val=""/>
      <w:lvlJc w:val="left"/>
      <w:pPr>
        <w:ind w:left="3234" w:hanging="360"/>
      </w:pPr>
      <w:rPr>
        <w:rFonts w:ascii="Symbol" w:hAnsi="Symbol" w:hint="default"/>
      </w:rPr>
    </w:lvl>
    <w:lvl w:ilvl="4" w:tplc="0A2C812C">
      <w:start w:val="1"/>
      <w:numFmt w:val="bullet"/>
      <w:lvlText w:val="o"/>
      <w:lvlJc w:val="left"/>
      <w:pPr>
        <w:ind w:left="3954" w:hanging="360"/>
      </w:pPr>
      <w:rPr>
        <w:rFonts w:ascii="Courier New" w:hAnsi="Courier New" w:hint="default"/>
      </w:rPr>
    </w:lvl>
    <w:lvl w:ilvl="5" w:tplc="051A3648">
      <w:start w:val="1"/>
      <w:numFmt w:val="bullet"/>
      <w:lvlText w:val=""/>
      <w:lvlJc w:val="left"/>
      <w:pPr>
        <w:ind w:left="4674" w:hanging="360"/>
      </w:pPr>
      <w:rPr>
        <w:rFonts w:ascii="Wingdings" w:hAnsi="Wingdings" w:hint="default"/>
      </w:rPr>
    </w:lvl>
    <w:lvl w:ilvl="6" w:tplc="B434B590">
      <w:start w:val="1"/>
      <w:numFmt w:val="bullet"/>
      <w:lvlText w:val=""/>
      <w:lvlJc w:val="left"/>
      <w:pPr>
        <w:ind w:left="5394" w:hanging="360"/>
      </w:pPr>
      <w:rPr>
        <w:rFonts w:ascii="Symbol" w:hAnsi="Symbol" w:hint="default"/>
      </w:rPr>
    </w:lvl>
    <w:lvl w:ilvl="7" w:tplc="03CE75F4">
      <w:start w:val="1"/>
      <w:numFmt w:val="bullet"/>
      <w:lvlText w:val="o"/>
      <w:lvlJc w:val="left"/>
      <w:pPr>
        <w:ind w:left="6114" w:hanging="360"/>
      </w:pPr>
      <w:rPr>
        <w:rFonts w:ascii="Courier New" w:hAnsi="Courier New" w:hint="default"/>
      </w:rPr>
    </w:lvl>
    <w:lvl w:ilvl="8" w:tplc="A67A37FC">
      <w:start w:val="1"/>
      <w:numFmt w:val="bullet"/>
      <w:lvlText w:val=""/>
      <w:lvlJc w:val="left"/>
      <w:pPr>
        <w:ind w:left="6834" w:hanging="360"/>
      </w:pPr>
      <w:rPr>
        <w:rFonts w:ascii="Wingdings" w:hAnsi="Wingdings" w:hint="default"/>
      </w:rPr>
    </w:lvl>
  </w:abstractNum>
  <w:abstractNum w:abstractNumId="11" w15:restartNumberingAfterBreak="0">
    <w:nsid w:val="427701FB"/>
    <w:multiLevelType w:val="hybridMultilevel"/>
    <w:tmpl w:val="18420168"/>
    <w:lvl w:ilvl="0" w:tplc="7254709C">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4" w15:restartNumberingAfterBreak="0">
    <w:nsid w:val="47036F90"/>
    <w:multiLevelType w:val="hybridMultilevel"/>
    <w:tmpl w:val="1DDE43E4"/>
    <w:lvl w:ilvl="0" w:tplc="272621E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D004840"/>
    <w:multiLevelType w:val="hybridMultilevel"/>
    <w:tmpl w:val="0DBC4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9E3B32"/>
    <w:multiLevelType w:val="hybridMultilevel"/>
    <w:tmpl w:val="62B08FA6"/>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A73277"/>
    <w:multiLevelType w:val="hybridMultilevel"/>
    <w:tmpl w:val="371C9EF6"/>
    <w:lvl w:ilvl="0" w:tplc="6C72DC06">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9" w15:restartNumberingAfterBreak="0">
    <w:nsid w:val="53CF03AB"/>
    <w:multiLevelType w:val="multilevel"/>
    <w:tmpl w:val="EAEAD2A4"/>
    <w:lvl w:ilvl="0">
      <w:start w:val="1"/>
      <w:numFmt w:val="decimal"/>
      <w:lvlText w:val="%1"/>
      <w:lvlJc w:val="left"/>
      <w:pPr>
        <w:tabs>
          <w:tab w:val="num" w:pos="720"/>
        </w:tabs>
        <w:ind w:left="720" w:hanging="720"/>
      </w:pPr>
      <w:rPr>
        <w:rFonts w:hint="default"/>
        <w:b w:val="0"/>
        <w:bCs w:val="0"/>
        <w:i w:val="0"/>
        <w:iCs w:val="0"/>
        <w:color w:val="000000" w:themeColor="text1"/>
      </w:rPr>
    </w:lvl>
    <w:lvl w:ilvl="1">
      <w:start w:val="1"/>
      <w:numFmt w:val="decimal"/>
      <w:lvlText w:val="%2"/>
      <w:lvlJc w:val="left"/>
      <w:pPr>
        <w:ind w:left="1080" w:hanging="36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2" w15:restartNumberingAfterBreak="0">
    <w:nsid w:val="722A111F"/>
    <w:multiLevelType w:val="multilevel"/>
    <w:tmpl w:val="1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3" w15:restartNumberingAfterBreak="0">
    <w:nsid w:val="74F51EE0"/>
    <w:multiLevelType w:val="hybridMultilevel"/>
    <w:tmpl w:val="77380D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191682"/>
    <w:multiLevelType w:val="multilevel"/>
    <w:tmpl w:val="1409001F"/>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66048769">
    <w:abstractNumId w:val="10"/>
  </w:num>
  <w:num w:numId="2" w16cid:durableId="1522278731">
    <w:abstractNumId w:val="2"/>
  </w:num>
  <w:num w:numId="3" w16cid:durableId="1187718128">
    <w:abstractNumId w:val="16"/>
  </w:num>
  <w:num w:numId="4" w16cid:durableId="304355318">
    <w:abstractNumId w:val="22"/>
  </w:num>
  <w:num w:numId="5" w16cid:durableId="2051419500">
    <w:abstractNumId w:val="7"/>
  </w:num>
  <w:num w:numId="6" w16cid:durableId="645626413">
    <w:abstractNumId w:val="20"/>
  </w:num>
  <w:num w:numId="7" w16cid:durableId="1250188581">
    <w:abstractNumId w:val="1"/>
  </w:num>
  <w:num w:numId="8" w16cid:durableId="20590882">
    <w:abstractNumId w:val="6"/>
  </w:num>
  <w:num w:numId="9" w16cid:durableId="1215702750">
    <w:abstractNumId w:val="21"/>
  </w:num>
  <w:num w:numId="10" w16cid:durableId="1200168646">
    <w:abstractNumId w:val="14"/>
  </w:num>
  <w:num w:numId="11" w16cid:durableId="2110542758">
    <w:abstractNumId w:val="17"/>
  </w:num>
  <w:num w:numId="12" w16cid:durableId="712929178">
    <w:abstractNumId w:val="0"/>
  </w:num>
  <w:num w:numId="13" w16cid:durableId="1385448693">
    <w:abstractNumId w:val="18"/>
  </w:num>
  <w:num w:numId="14" w16cid:durableId="55015770">
    <w:abstractNumId w:val="4"/>
  </w:num>
  <w:num w:numId="15" w16cid:durableId="1665282702">
    <w:abstractNumId w:val="9"/>
  </w:num>
  <w:num w:numId="16" w16cid:durableId="676806139">
    <w:abstractNumId w:val="8"/>
  </w:num>
  <w:num w:numId="17" w16cid:durableId="378750302">
    <w:abstractNumId w:val="11"/>
  </w:num>
  <w:num w:numId="18" w16cid:durableId="608195074">
    <w:abstractNumId w:val="5"/>
  </w:num>
  <w:num w:numId="19" w16cid:durableId="413477834">
    <w:abstractNumId w:val="13"/>
  </w:num>
  <w:num w:numId="20" w16cid:durableId="1627076568">
    <w:abstractNumId w:val="12"/>
  </w:num>
  <w:num w:numId="21" w16cid:durableId="962275991">
    <w:abstractNumId w:val="24"/>
  </w:num>
  <w:num w:numId="22" w16cid:durableId="11895690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225435">
    <w:abstractNumId w:val="3"/>
  </w:num>
  <w:num w:numId="24" w16cid:durableId="21082284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1951338">
    <w:abstractNumId w:val="19"/>
  </w:num>
  <w:num w:numId="26" w16cid:durableId="961493248">
    <w:abstractNumId w:val="25"/>
  </w:num>
  <w:num w:numId="27" w16cid:durableId="1921018678">
    <w:abstractNumId w:val="11"/>
  </w:num>
  <w:num w:numId="28" w16cid:durableId="1521436513">
    <w:abstractNumId w:val="11"/>
  </w:num>
  <w:num w:numId="29" w16cid:durableId="1625577846">
    <w:abstractNumId w:val="11"/>
  </w:num>
  <w:num w:numId="30" w16cid:durableId="1095632396">
    <w:abstractNumId w:val="9"/>
  </w:num>
  <w:num w:numId="31" w16cid:durableId="503980699">
    <w:abstractNumId w:val="15"/>
  </w:num>
  <w:num w:numId="32" w16cid:durableId="74254449">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1E4"/>
    <w:rsid w:val="0000070C"/>
    <w:rsid w:val="00001100"/>
    <w:rsid w:val="00001355"/>
    <w:rsid w:val="00001D1E"/>
    <w:rsid w:val="000020C4"/>
    <w:rsid w:val="00002117"/>
    <w:rsid w:val="00002172"/>
    <w:rsid w:val="0000248D"/>
    <w:rsid w:val="00002DAC"/>
    <w:rsid w:val="000032AB"/>
    <w:rsid w:val="00003523"/>
    <w:rsid w:val="00004829"/>
    <w:rsid w:val="00004B45"/>
    <w:rsid w:val="000053C4"/>
    <w:rsid w:val="00005513"/>
    <w:rsid w:val="000056CD"/>
    <w:rsid w:val="00005A6A"/>
    <w:rsid w:val="00005D24"/>
    <w:rsid w:val="0000619E"/>
    <w:rsid w:val="000070B3"/>
    <w:rsid w:val="000078BE"/>
    <w:rsid w:val="0001033D"/>
    <w:rsid w:val="00011466"/>
    <w:rsid w:val="00011CEE"/>
    <w:rsid w:val="000120CF"/>
    <w:rsid w:val="0001455B"/>
    <w:rsid w:val="000149C9"/>
    <w:rsid w:val="000161F0"/>
    <w:rsid w:val="00016305"/>
    <w:rsid w:val="000173DE"/>
    <w:rsid w:val="00017A68"/>
    <w:rsid w:val="00020127"/>
    <w:rsid w:val="00020147"/>
    <w:rsid w:val="000202CF"/>
    <w:rsid w:val="00020736"/>
    <w:rsid w:val="000207DF"/>
    <w:rsid w:val="00020D19"/>
    <w:rsid w:val="00021580"/>
    <w:rsid w:val="00021E8C"/>
    <w:rsid w:val="000222E6"/>
    <w:rsid w:val="0002303E"/>
    <w:rsid w:val="00023162"/>
    <w:rsid w:val="00023317"/>
    <w:rsid w:val="000234FA"/>
    <w:rsid w:val="0002376A"/>
    <w:rsid w:val="0002408E"/>
    <w:rsid w:val="00025536"/>
    <w:rsid w:val="00025BEC"/>
    <w:rsid w:val="000262F3"/>
    <w:rsid w:val="00026811"/>
    <w:rsid w:val="00027053"/>
    <w:rsid w:val="0002781E"/>
    <w:rsid w:val="00027B5E"/>
    <w:rsid w:val="00030B36"/>
    <w:rsid w:val="00030CB5"/>
    <w:rsid w:val="00030FAC"/>
    <w:rsid w:val="000318A5"/>
    <w:rsid w:val="000327E8"/>
    <w:rsid w:val="000339F9"/>
    <w:rsid w:val="00033AD3"/>
    <w:rsid w:val="00033EC0"/>
    <w:rsid w:val="000348A7"/>
    <w:rsid w:val="00034F44"/>
    <w:rsid w:val="00035267"/>
    <w:rsid w:val="00035381"/>
    <w:rsid w:val="0003551F"/>
    <w:rsid w:val="00036251"/>
    <w:rsid w:val="00036E07"/>
    <w:rsid w:val="00037E56"/>
    <w:rsid w:val="00037ECC"/>
    <w:rsid w:val="000408CF"/>
    <w:rsid w:val="000409E1"/>
    <w:rsid w:val="00040DF9"/>
    <w:rsid w:val="00040ED8"/>
    <w:rsid w:val="00040F6C"/>
    <w:rsid w:val="00041CB7"/>
    <w:rsid w:val="00042302"/>
    <w:rsid w:val="000430E4"/>
    <w:rsid w:val="00043286"/>
    <w:rsid w:val="0004330A"/>
    <w:rsid w:val="00043B59"/>
    <w:rsid w:val="00044259"/>
    <w:rsid w:val="00044CA2"/>
    <w:rsid w:val="00046236"/>
    <w:rsid w:val="000465C3"/>
    <w:rsid w:val="00046743"/>
    <w:rsid w:val="00046772"/>
    <w:rsid w:val="00047161"/>
    <w:rsid w:val="00047320"/>
    <w:rsid w:val="000510F8"/>
    <w:rsid w:val="000515B8"/>
    <w:rsid w:val="000518DC"/>
    <w:rsid w:val="00051D5E"/>
    <w:rsid w:val="000520F0"/>
    <w:rsid w:val="00052A6B"/>
    <w:rsid w:val="00052AB9"/>
    <w:rsid w:val="00055CE0"/>
    <w:rsid w:val="00055D6F"/>
    <w:rsid w:val="00056919"/>
    <w:rsid w:val="000601BF"/>
    <w:rsid w:val="00060BC1"/>
    <w:rsid w:val="00061208"/>
    <w:rsid w:val="000630BA"/>
    <w:rsid w:val="00064C97"/>
    <w:rsid w:val="00065B39"/>
    <w:rsid w:val="00066E6E"/>
    <w:rsid w:val="0006735C"/>
    <w:rsid w:val="000676EC"/>
    <w:rsid w:val="000678D4"/>
    <w:rsid w:val="00070FBF"/>
    <w:rsid w:val="00071BCE"/>
    <w:rsid w:val="00071E2A"/>
    <w:rsid w:val="00072252"/>
    <w:rsid w:val="00072EA8"/>
    <w:rsid w:val="00073D02"/>
    <w:rsid w:val="00073DAA"/>
    <w:rsid w:val="00073E82"/>
    <w:rsid w:val="00074A0E"/>
    <w:rsid w:val="00074B04"/>
    <w:rsid w:val="00074E3B"/>
    <w:rsid w:val="0007518B"/>
    <w:rsid w:val="00075979"/>
    <w:rsid w:val="00075C55"/>
    <w:rsid w:val="00077297"/>
    <w:rsid w:val="00080891"/>
    <w:rsid w:val="00081215"/>
    <w:rsid w:val="000816C6"/>
    <w:rsid w:val="00081C95"/>
    <w:rsid w:val="000825AF"/>
    <w:rsid w:val="000828D5"/>
    <w:rsid w:val="00082BB2"/>
    <w:rsid w:val="00082CB8"/>
    <w:rsid w:val="00082E5D"/>
    <w:rsid w:val="00082E89"/>
    <w:rsid w:val="00082F69"/>
    <w:rsid w:val="000844CA"/>
    <w:rsid w:val="00084ABE"/>
    <w:rsid w:val="0008538B"/>
    <w:rsid w:val="0008547A"/>
    <w:rsid w:val="00090A9E"/>
    <w:rsid w:val="00091A26"/>
    <w:rsid w:val="00091A40"/>
    <w:rsid w:val="00093710"/>
    <w:rsid w:val="00094979"/>
    <w:rsid w:val="00094D3A"/>
    <w:rsid w:val="000952E8"/>
    <w:rsid w:val="000958BB"/>
    <w:rsid w:val="00096457"/>
    <w:rsid w:val="00097896"/>
    <w:rsid w:val="00097E7C"/>
    <w:rsid w:val="000A1526"/>
    <w:rsid w:val="000A20B5"/>
    <w:rsid w:val="000A2ED0"/>
    <w:rsid w:val="000A354D"/>
    <w:rsid w:val="000A370C"/>
    <w:rsid w:val="000A381B"/>
    <w:rsid w:val="000A50E5"/>
    <w:rsid w:val="000A6E0C"/>
    <w:rsid w:val="000A6FA1"/>
    <w:rsid w:val="000A76D1"/>
    <w:rsid w:val="000A7716"/>
    <w:rsid w:val="000A7DF4"/>
    <w:rsid w:val="000B1D88"/>
    <w:rsid w:val="000B244C"/>
    <w:rsid w:val="000B3C17"/>
    <w:rsid w:val="000B5B50"/>
    <w:rsid w:val="000B61A9"/>
    <w:rsid w:val="000B6754"/>
    <w:rsid w:val="000B6BEF"/>
    <w:rsid w:val="000B71B5"/>
    <w:rsid w:val="000B72CD"/>
    <w:rsid w:val="000B795C"/>
    <w:rsid w:val="000B7D1E"/>
    <w:rsid w:val="000C0566"/>
    <w:rsid w:val="000C05DE"/>
    <w:rsid w:val="000C094E"/>
    <w:rsid w:val="000C12BD"/>
    <w:rsid w:val="000C1B2B"/>
    <w:rsid w:val="000C1E59"/>
    <w:rsid w:val="000C1EC5"/>
    <w:rsid w:val="000C21E8"/>
    <w:rsid w:val="000C266A"/>
    <w:rsid w:val="000C2850"/>
    <w:rsid w:val="000C2884"/>
    <w:rsid w:val="000C2D5A"/>
    <w:rsid w:val="000C3389"/>
    <w:rsid w:val="000C3A17"/>
    <w:rsid w:val="000C41E5"/>
    <w:rsid w:val="000C51E2"/>
    <w:rsid w:val="000C5268"/>
    <w:rsid w:val="000C5C1E"/>
    <w:rsid w:val="000C5E0A"/>
    <w:rsid w:val="000C76BF"/>
    <w:rsid w:val="000C7B75"/>
    <w:rsid w:val="000D0C79"/>
    <w:rsid w:val="000D14A2"/>
    <w:rsid w:val="000D1643"/>
    <w:rsid w:val="000D18A6"/>
    <w:rsid w:val="000D270C"/>
    <w:rsid w:val="000D395C"/>
    <w:rsid w:val="000D6A5C"/>
    <w:rsid w:val="000D7D59"/>
    <w:rsid w:val="000E17B3"/>
    <w:rsid w:val="000E21CE"/>
    <w:rsid w:val="000E3CA6"/>
    <w:rsid w:val="000E3F7A"/>
    <w:rsid w:val="000E43C2"/>
    <w:rsid w:val="000E489D"/>
    <w:rsid w:val="000E6B0D"/>
    <w:rsid w:val="000E7204"/>
    <w:rsid w:val="000F062C"/>
    <w:rsid w:val="000F0C39"/>
    <w:rsid w:val="000F0C98"/>
    <w:rsid w:val="000F2063"/>
    <w:rsid w:val="000F3749"/>
    <w:rsid w:val="000F38A4"/>
    <w:rsid w:val="000F4AB0"/>
    <w:rsid w:val="000F4F83"/>
    <w:rsid w:val="000F591F"/>
    <w:rsid w:val="000F5F99"/>
    <w:rsid w:val="000F63E1"/>
    <w:rsid w:val="000F6470"/>
    <w:rsid w:val="001002CF"/>
    <w:rsid w:val="0010048A"/>
    <w:rsid w:val="0010068D"/>
    <w:rsid w:val="001008B6"/>
    <w:rsid w:val="001016AC"/>
    <w:rsid w:val="001022AE"/>
    <w:rsid w:val="001023E0"/>
    <w:rsid w:val="00102CB3"/>
    <w:rsid w:val="00103808"/>
    <w:rsid w:val="00104402"/>
    <w:rsid w:val="00104F5D"/>
    <w:rsid w:val="00105407"/>
    <w:rsid w:val="00105D52"/>
    <w:rsid w:val="00107297"/>
    <w:rsid w:val="00107BF4"/>
    <w:rsid w:val="0011042F"/>
    <w:rsid w:val="001123C9"/>
    <w:rsid w:val="0011240C"/>
    <w:rsid w:val="00113976"/>
    <w:rsid w:val="00113A7E"/>
    <w:rsid w:val="00114299"/>
    <w:rsid w:val="001146DC"/>
    <w:rsid w:val="00114E10"/>
    <w:rsid w:val="00115EA9"/>
    <w:rsid w:val="00117A3C"/>
    <w:rsid w:val="00120938"/>
    <w:rsid w:val="00121E56"/>
    <w:rsid w:val="001235C6"/>
    <w:rsid w:val="00123CAD"/>
    <w:rsid w:val="00123FA1"/>
    <w:rsid w:val="0012410E"/>
    <w:rsid w:val="0012457E"/>
    <w:rsid w:val="0012459E"/>
    <w:rsid w:val="0012611A"/>
    <w:rsid w:val="0012732C"/>
    <w:rsid w:val="00131148"/>
    <w:rsid w:val="001311A7"/>
    <w:rsid w:val="00131F55"/>
    <w:rsid w:val="00132877"/>
    <w:rsid w:val="001330A4"/>
    <w:rsid w:val="001331B9"/>
    <w:rsid w:val="00133BB0"/>
    <w:rsid w:val="0013714B"/>
    <w:rsid w:val="00137900"/>
    <w:rsid w:val="00137C21"/>
    <w:rsid w:val="00137E11"/>
    <w:rsid w:val="0014025F"/>
    <w:rsid w:val="00140359"/>
    <w:rsid w:val="00140876"/>
    <w:rsid w:val="001408E9"/>
    <w:rsid w:val="00140C42"/>
    <w:rsid w:val="00140CB0"/>
    <w:rsid w:val="001423A5"/>
    <w:rsid w:val="0014268A"/>
    <w:rsid w:val="00142E11"/>
    <w:rsid w:val="00142FF6"/>
    <w:rsid w:val="001431AD"/>
    <w:rsid w:val="001432AE"/>
    <w:rsid w:val="001432EE"/>
    <w:rsid w:val="0014332C"/>
    <w:rsid w:val="00143375"/>
    <w:rsid w:val="00143BCA"/>
    <w:rsid w:val="00143C78"/>
    <w:rsid w:val="00143DF4"/>
    <w:rsid w:val="00143E96"/>
    <w:rsid w:val="0014466E"/>
    <w:rsid w:val="00144734"/>
    <w:rsid w:val="0014652C"/>
    <w:rsid w:val="0014746A"/>
    <w:rsid w:val="0014782A"/>
    <w:rsid w:val="00147FD0"/>
    <w:rsid w:val="00150306"/>
    <w:rsid w:val="00152264"/>
    <w:rsid w:val="0015236D"/>
    <w:rsid w:val="00152B07"/>
    <w:rsid w:val="00152CEB"/>
    <w:rsid w:val="00153BD1"/>
    <w:rsid w:val="0015480B"/>
    <w:rsid w:val="00154E9A"/>
    <w:rsid w:val="00155455"/>
    <w:rsid w:val="0015579C"/>
    <w:rsid w:val="0015656C"/>
    <w:rsid w:val="00156A32"/>
    <w:rsid w:val="001571C2"/>
    <w:rsid w:val="0015728D"/>
    <w:rsid w:val="0015741D"/>
    <w:rsid w:val="00157525"/>
    <w:rsid w:val="0016005D"/>
    <w:rsid w:val="00160C4D"/>
    <w:rsid w:val="0016137D"/>
    <w:rsid w:val="00161454"/>
    <w:rsid w:val="001618D6"/>
    <w:rsid w:val="001626AE"/>
    <w:rsid w:val="0016272E"/>
    <w:rsid w:val="00162DC7"/>
    <w:rsid w:val="0016375D"/>
    <w:rsid w:val="00163B59"/>
    <w:rsid w:val="00163CBD"/>
    <w:rsid w:val="00163D47"/>
    <w:rsid w:val="001641DA"/>
    <w:rsid w:val="00164956"/>
    <w:rsid w:val="00166D3E"/>
    <w:rsid w:val="0016736B"/>
    <w:rsid w:val="00167D47"/>
    <w:rsid w:val="00170A3A"/>
    <w:rsid w:val="00171AC7"/>
    <w:rsid w:val="0017318C"/>
    <w:rsid w:val="00173A96"/>
    <w:rsid w:val="00173FA9"/>
    <w:rsid w:val="00174449"/>
    <w:rsid w:val="00175444"/>
    <w:rsid w:val="0017693F"/>
    <w:rsid w:val="0018069C"/>
    <w:rsid w:val="00180B0E"/>
    <w:rsid w:val="00180B5C"/>
    <w:rsid w:val="00180B79"/>
    <w:rsid w:val="00180BAB"/>
    <w:rsid w:val="00181061"/>
    <w:rsid w:val="00181430"/>
    <w:rsid w:val="00181714"/>
    <w:rsid w:val="00181AA6"/>
    <w:rsid w:val="00181DAB"/>
    <w:rsid w:val="00183725"/>
    <w:rsid w:val="00184809"/>
    <w:rsid w:val="0018491F"/>
    <w:rsid w:val="00184BB1"/>
    <w:rsid w:val="00184D8A"/>
    <w:rsid w:val="00185320"/>
    <w:rsid w:val="00185609"/>
    <w:rsid w:val="0018572A"/>
    <w:rsid w:val="00185FA6"/>
    <w:rsid w:val="0018663A"/>
    <w:rsid w:val="00187289"/>
    <w:rsid w:val="001872D3"/>
    <w:rsid w:val="00190C01"/>
    <w:rsid w:val="00191C86"/>
    <w:rsid w:val="00192317"/>
    <w:rsid w:val="00193509"/>
    <w:rsid w:val="00194C96"/>
    <w:rsid w:val="001951F2"/>
    <w:rsid w:val="001959F4"/>
    <w:rsid w:val="001961B5"/>
    <w:rsid w:val="001A0396"/>
    <w:rsid w:val="001A18F3"/>
    <w:rsid w:val="001A30C3"/>
    <w:rsid w:val="001A37A5"/>
    <w:rsid w:val="001A42A4"/>
    <w:rsid w:val="001A4DCF"/>
    <w:rsid w:val="001A5120"/>
    <w:rsid w:val="001A5327"/>
    <w:rsid w:val="001A53B4"/>
    <w:rsid w:val="001A5627"/>
    <w:rsid w:val="001A5965"/>
    <w:rsid w:val="001A5C89"/>
    <w:rsid w:val="001A67E3"/>
    <w:rsid w:val="001A7106"/>
    <w:rsid w:val="001B0776"/>
    <w:rsid w:val="001B1228"/>
    <w:rsid w:val="001B184D"/>
    <w:rsid w:val="001B1859"/>
    <w:rsid w:val="001B1B9D"/>
    <w:rsid w:val="001B2049"/>
    <w:rsid w:val="001B2409"/>
    <w:rsid w:val="001B38E2"/>
    <w:rsid w:val="001B494A"/>
    <w:rsid w:val="001B53A4"/>
    <w:rsid w:val="001B5A18"/>
    <w:rsid w:val="001B5C8D"/>
    <w:rsid w:val="001B6330"/>
    <w:rsid w:val="001C07D2"/>
    <w:rsid w:val="001C0BA1"/>
    <w:rsid w:val="001C19F4"/>
    <w:rsid w:val="001C1E5D"/>
    <w:rsid w:val="001C231A"/>
    <w:rsid w:val="001C333F"/>
    <w:rsid w:val="001C370E"/>
    <w:rsid w:val="001C4215"/>
    <w:rsid w:val="001C441E"/>
    <w:rsid w:val="001C4898"/>
    <w:rsid w:val="001C4D39"/>
    <w:rsid w:val="001C510A"/>
    <w:rsid w:val="001C54C2"/>
    <w:rsid w:val="001C5E5F"/>
    <w:rsid w:val="001C644E"/>
    <w:rsid w:val="001C66DB"/>
    <w:rsid w:val="001C6711"/>
    <w:rsid w:val="001D1270"/>
    <w:rsid w:val="001D17F1"/>
    <w:rsid w:val="001D1A82"/>
    <w:rsid w:val="001D3E0F"/>
    <w:rsid w:val="001D434A"/>
    <w:rsid w:val="001D4C42"/>
    <w:rsid w:val="001D4E2E"/>
    <w:rsid w:val="001D573A"/>
    <w:rsid w:val="001D58C0"/>
    <w:rsid w:val="001D5A6A"/>
    <w:rsid w:val="001D63D3"/>
    <w:rsid w:val="001D7B81"/>
    <w:rsid w:val="001E0093"/>
    <w:rsid w:val="001E243F"/>
    <w:rsid w:val="001E29A7"/>
    <w:rsid w:val="001E3196"/>
    <w:rsid w:val="001E3B79"/>
    <w:rsid w:val="001E45AD"/>
    <w:rsid w:val="001E4D07"/>
    <w:rsid w:val="001E5078"/>
    <w:rsid w:val="001E514D"/>
    <w:rsid w:val="001E55D2"/>
    <w:rsid w:val="001E6FBA"/>
    <w:rsid w:val="001E729A"/>
    <w:rsid w:val="001E79A1"/>
    <w:rsid w:val="001E7B31"/>
    <w:rsid w:val="001F0AC7"/>
    <w:rsid w:val="001F0BAD"/>
    <w:rsid w:val="001F1751"/>
    <w:rsid w:val="001F1CBF"/>
    <w:rsid w:val="001F3094"/>
    <w:rsid w:val="001F3A63"/>
    <w:rsid w:val="001F5208"/>
    <w:rsid w:val="001F55A8"/>
    <w:rsid w:val="001F5B6B"/>
    <w:rsid w:val="001F6DA9"/>
    <w:rsid w:val="001F6FBA"/>
    <w:rsid w:val="001F7A48"/>
    <w:rsid w:val="00200C67"/>
    <w:rsid w:val="002018E0"/>
    <w:rsid w:val="00202A02"/>
    <w:rsid w:val="002030A1"/>
    <w:rsid w:val="00203913"/>
    <w:rsid w:val="002045A1"/>
    <w:rsid w:val="002047AD"/>
    <w:rsid w:val="00204A9A"/>
    <w:rsid w:val="002055E3"/>
    <w:rsid w:val="002055F2"/>
    <w:rsid w:val="002056A8"/>
    <w:rsid w:val="00205790"/>
    <w:rsid w:val="00207E12"/>
    <w:rsid w:val="002104E5"/>
    <w:rsid w:val="00210A53"/>
    <w:rsid w:val="002112A9"/>
    <w:rsid w:val="00211BE8"/>
    <w:rsid w:val="0021239E"/>
    <w:rsid w:val="0021244B"/>
    <w:rsid w:val="002126BE"/>
    <w:rsid w:val="00213300"/>
    <w:rsid w:val="00214B1C"/>
    <w:rsid w:val="002164DE"/>
    <w:rsid w:val="002165C2"/>
    <w:rsid w:val="00216657"/>
    <w:rsid w:val="00217EFD"/>
    <w:rsid w:val="00217F1C"/>
    <w:rsid w:val="00220181"/>
    <w:rsid w:val="0022030D"/>
    <w:rsid w:val="002227A5"/>
    <w:rsid w:val="0022331B"/>
    <w:rsid w:val="0022342A"/>
    <w:rsid w:val="0022580E"/>
    <w:rsid w:val="0022635C"/>
    <w:rsid w:val="00226762"/>
    <w:rsid w:val="0022685C"/>
    <w:rsid w:val="002270CD"/>
    <w:rsid w:val="00227215"/>
    <w:rsid w:val="00230076"/>
    <w:rsid w:val="002304A6"/>
    <w:rsid w:val="00230EAA"/>
    <w:rsid w:val="0023153B"/>
    <w:rsid w:val="0023397C"/>
    <w:rsid w:val="00233DA8"/>
    <w:rsid w:val="00233F3D"/>
    <w:rsid w:val="0023423A"/>
    <w:rsid w:val="00234323"/>
    <w:rsid w:val="00235146"/>
    <w:rsid w:val="00235159"/>
    <w:rsid w:val="002351F5"/>
    <w:rsid w:val="00235474"/>
    <w:rsid w:val="00235E90"/>
    <w:rsid w:val="00236195"/>
    <w:rsid w:val="002368D3"/>
    <w:rsid w:val="00237037"/>
    <w:rsid w:val="002378F6"/>
    <w:rsid w:val="00241558"/>
    <w:rsid w:val="00242EA7"/>
    <w:rsid w:val="00244266"/>
    <w:rsid w:val="002460DD"/>
    <w:rsid w:val="00246392"/>
    <w:rsid w:val="00246B05"/>
    <w:rsid w:val="00246B0D"/>
    <w:rsid w:val="00246E28"/>
    <w:rsid w:val="00247020"/>
    <w:rsid w:val="00247D42"/>
    <w:rsid w:val="00247F53"/>
    <w:rsid w:val="00250306"/>
    <w:rsid w:val="00250951"/>
    <w:rsid w:val="002525CD"/>
    <w:rsid w:val="00252D91"/>
    <w:rsid w:val="00253F67"/>
    <w:rsid w:val="002547B7"/>
    <w:rsid w:val="00254F58"/>
    <w:rsid w:val="00255758"/>
    <w:rsid w:val="0025756D"/>
    <w:rsid w:val="00257A18"/>
    <w:rsid w:val="002627BA"/>
    <w:rsid w:val="00263943"/>
    <w:rsid w:val="00264533"/>
    <w:rsid w:val="00265C6C"/>
    <w:rsid w:val="00265D1C"/>
    <w:rsid w:val="00266274"/>
    <w:rsid w:val="00266B51"/>
    <w:rsid w:val="00266B5C"/>
    <w:rsid w:val="00266CA2"/>
    <w:rsid w:val="002677B4"/>
    <w:rsid w:val="00267AE0"/>
    <w:rsid w:val="00270EB0"/>
    <w:rsid w:val="00271103"/>
    <w:rsid w:val="00271B55"/>
    <w:rsid w:val="00271B7F"/>
    <w:rsid w:val="00272D4B"/>
    <w:rsid w:val="002746A7"/>
    <w:rsid w:val="002747FF"/>
    <w:rsid w:val="00274847"/>
    <w:rsid w:val="00274F8A"/>
    <w:rsid w:val="00275704"/>
    <w:rsid w:val="00275CFE"/>
    <w:rsid w:val="00276368"/>
    <w:rsid w:val="002771A6"/>
    <w:rsid w:val="00277358"/>
    <w:rsid w:val="00277EA6"/>
    <w:rsid w:val="002822EC"/>
    <w:rsid w:val="00282865"/>
    <w:rsid w:val="00282BEE"/>
    <w:rsid w:val="00282DB5"/>
    <w:rsid w:val="00282E64"/>
    <w:rsid w:val="002830BA"/>
    <w:rsid w:val="00283622"/>
    <w:rsid w:val="00284424"/>
    <w:rsid w:val="00286678"/>
    <w:rsid w:val="00287C14"/>
    <w:rsid w:val="00290517"/>
    <w:rsid w:val="00290737"/>
    <w:rsid w:val="00292E40"/>
    <w:rsid w:val="00292F52"/>
    <w:rsid w:val="00294881"/>
    <w:rsid w:val="002953AF"/>
    <w:rsid w:val="00295DA9"/>
    <w:rsid w:val="00296A94"/>
    <w:rsid w:val="00296C5A"/>
    <w:rsid w:val="0029716B"/>
    <w:rsid w:val="00297D08"/>
    <w:rsid w:val="002A0286"/>
    <w:rsid w:val="002A09C6"/>
    <w:rsid w:val="002A0E72"/>
    <w:rsid w:val="002A118C"/>
    <w:rsid w:val="002A18B6"/>
    <w:rsid w:val="002A236D"/>
    <w:rsid w:val="002A2ADC"/>
    <w:rsid w:val="002A32E7"/>
    <w:rsid w:val="002A33A4"/>
    <w:rsid w:val="002A440F"/>
    <w:rsid w:val="002A453A"/>
    <w:rsid w:val="002A45ED"/>
    <w:rsid w:val="002A5784"/>
    <w:rsid w:val="002A5A5C"/>
    <w:rsid w:val="002A5AB0"/>
    <w:rsid w:val="002A61D9"/>
    <w:rsid w:val="002A6631"/>
    <w:rsid w:val="002A6D5E"/>
    <w:rsid w:val="002A7012"/>
    <w:rsid w:val="002A7232"/>
    <w:rsid w:val="002A77D9"/>
    <w:rsid w:val="002A78A8"/>
    <w:rsid w:val="002B00CC"/>
    <w:rsid w:val="002B2A06"/>
    <w:rsid w:val="002B3314"/>
    <w:rsid w:val="002B3511"/>
    <w:rsid w:val="002B3E3F"/>
    <w:rsid w:val="002B3F38"/>
    <w:rsid w:val="002B59A9"/>
    <w:rsid w:val="002B5A3B"/>
    <w:rsid w:val="002B6566"/>
    <w:rsid w:val="002B77F3"/>
    <w:rsid w:val="002B7828"/>
    <w:rsid w:val="002B7A1A"/>
    <w:rsid w:val="002C004D"/>
    <w:rsid w:val="002C04C5"/>
    <w:rsid w:val="002C0711"/>
    <w:rsid w:val="002C0DDB"/>
    <w:rsid w:val="002C21D7"/>
    <w:rsid w:val="002C265C"/>
    <w:rsid w:val="002C2DC9"/>
    <w:rsid w:val="002C2E03"/>
    <w:rsid w:val="002C38D5"/>
    <w:rsid w:val="002C3A46"/>
    <w:rsid w:val="002C3FD5"/>
    <w:rsid w:val="002C4EFB"/>
    <w:rsid w:val="002C5C1D"/>
    <w:rsid w:val="002D0848"/>
    <w:rsid w:val="002D0894"/>
    <w:rsid w:val="002D09CC"/>
    <w:rsid w:val="002D1DA3"/>
    <w:rsid w:val="002D24E1"/>
    <w:rsid w:val="002D29D3"/>
    <w:rsid w:val="002D2E46"/>
    <w:rsid w:val="002D460C"/>
    <w:rsid w:val="002D4B37"/>
    <w:rsid w:val="002D57A5"/>
    <w:rsid w:val="002D5D8C"/>
    <w:rsid w:val="002D623D"/>
    <w:rsid w:val="002D64B8"/>
    <w:rsid w:val="002E09D8"/>
    <w:rsid w:val="002E0A9B"/>
    <w:rsid w:val="002E3044"/>
    <w:rsid w:val="002E367B"/>
    <w:rsid w:val="002E3B83"/>
    <w:rsid w:val="002E3FCE"/>
    <w:rsid w:val="002E4417"/>
    <w:rsid w:val="002E441C"/>
    <w:rsid w:val="002E493B"/>
    <w:rsid w:val="002E51D2"/>
    <w:rsid w:val="002F0361"/>
    <w:rsid w:val="002F147E"/>
    <w:rsid w:val="002F206B"/>
    <w:rsid w:val="002F3AA6"/>
    <w:rsid w:val="002F5A2B"/>
    <w:rsid w:val="002F6450"/>
    <w:rsid w:val="002F696B"/>
    <w:rsid w:val="002F6D42"/>
    <w:rsid w:val="00300269"/>
    <w:rsid w:val="003004AF"/>
    <w:rsid w:val="0030195F"/>
    <w:rsid w:val="00301D6E"/>
    <w:rsid w:val="00301EEB"/>
    <w:rsid w:val="003025EB"/>
    <w:rsid w:val="0030435C"/>
    <w:rsid w:val="00306FB9"/>
    <w:rsid w:val="00307534"/>
    <w:rsid w:val="00307DEB"/>
    <w:rsid w:val="00311194"/>
    <w:rsid w:val="00311606"/>
    <w:rsid w:val="003139C1"/>
    <w:rsid w:val="00313D64"/>
    <w:rsid w:val="0031532F"/>
    <w:rsid w:val="00316414"/>
    <w:rsid w:val="0031655F"/>
    <w:rsid w:val="0031697C"/>
    <w:rsid w:val="00316CFB"/>
    <w:rsid w:val="00316DB2"/>
    <w:rsid w:val="00316DEE"/>
    <w:rsid w:val="003175CA"/>
    <w:rsid w:val="003206A5"/>
    <w:rsid w:val="00321ACC"/>
    <w:rsid w:val="00322313"/>
    <w:rsid w:val="00322FE4"/>
    <w:rsid w:val="003232F3"/>
    <w:rsid w:val="003239F7"/>
    <w:rsid w:val="00323D52"/>
    <w:rsid w:val="003251AD"/>
    <w:rsid w:val="00326E37"/>
    <w:rsid w:val="0032716C"/>
    <w:rsid w:val="00330F29"/>
    <w:rsid w:val="00332527"/>
    <w:rsid w:val="003337D3"/>
    <w:rsid w:val="003338E7"/>
    <w:rsid w:val="00333C94"/>
    <w:rsid w:val="00334370"/>
    <w:rsid w:val="00334374"/>
    <w:rsid w:val="00336A88"/>
    <w:rsid w:val="00336CB5"/>
    <w:rsid w:val="00337200"/>
    <w:rsid w:val="003375D8"/>
    <w:rsid w:val="003377AF"/>
    <w:rsid w:val="00337A14"/>
    <w:rsid w:val="00340435"/>
    <w:rsid w:val="00341860"/>
    <w:rsid w:val="00343C8D"/>
    <w:rsid w:val="003448CB"/>
    <w:rsid w:val="00344E5C"/>
    <w:rsid w:val="0034556F"/>
    <w:rsid w:val="003459EB"/>
    <w:rsid w:val="00345FAE"/>
    <w:rsid w:val="00346DEC"/>
    <w:rsid w:val="00347748"/>
    <w:rsid w:val="003506CF"/>
    <w:rsid w:val="00350B03"/>
    <w:rsid w:val="00350C1A"/>
    <w:rsid w:val="00351341"/>
    <w:rsid w:val="00351EBB"/>
    <w:rsid w:val="00352060"/>
    <w:rsid w:val="00352171"/>
    <w:rsid w:val="00353261"/>
    <w:rsid w:val="003546C0"/>
    <w:rsid w:val="003548E1"/>
    <w:rsid w:val="00354982"/>
    <w:rsid w:val="003561B1"/>
    <w:rsid w:val="003567D8"/>
    <w:rsid w:val="0035698F"/>
    <w:rsid w:val="00356DB3"/>
    <w:rsid w:val="00356FBD"/>
    <w:rsid w:val="0036060F"/>
    <w:rsid w:val="003609F7"/>
    <w:rsid w:val="00360C52"/>
    <w:rsid w:val="0036164D"/>
    <w:rsid w:val="003616D8"/>
    <w:rsid w:val="00361914"/>
    <w:rsid w:val="00362CD6"/>
    <w:rsid w:val="003634CB"/>
    <w:rsid w:val="00364948"/>
    <w:rsid w:val="00364FE5"/>
    <w:rsid w:val="003652CA"/>
    <w:rsid w:val="003655F4"/>
    <w:rsid w:val="0036658E"/>
    <w:rsid w:val="003701E5"/>
    <w:rsid w:val="00370468"/>
    <w:rsid w:val="003718F7"/>
    <w:rsid w:val="00372678"/>
    <w:rsid w:val="003726D8"/>
    <w:rsid w:val="00372FC1"/>
    <w:rsid w:val="00374399"/>
    <w:rsid w:val="003745BA"/>
    <w:rsid w:val="00374F17"/>
    <w:rsid w:val="0037577F"/>
    <w:rsid w:val="00375CA4"/>
    <w:rsid w:val="00375EDB"/>
    <w:rsid w:val="00377152"/>
    <w:rsid w:val="00380F39"/>
    <w:rsid w:val="003816EF"/>
    <w:rsid w:val="00381D5E"/>
    <w:rsid w:val="003828C7"/>
    <w:rsid w:val="00382F68"/>
    <w:rsid w:val="00383268"/>
    <w:rsid w:val="00383594"/>
    <w:rsid w:val="00383FFF"/>
    <w:rsid w:val="00384663"/>
    <w:rsid w:val="0038503A"/>
    <w:rsid w:val="00385174"/>
    <w:rsid w:val="00385728"/>
    <w:rsid w:val="00385872"/>
    <w:rsid w:val="00386045"/>
    <w:rsid w:val="00386083"/>
    <w:rsid w:val="00387AA0"/>
    <w:rsid w:val="00387F85"/>
    <w:rsid w:val="00390405"/>
    <w:rsid w:val="00391E12"/>
    <w:rsid w:val="003922C2"/>
    <w:rsid w:val="00392325"/>
    <w:rsid w:val="00393959"/>
    <w:rsid w:val="00394C69"/>
    <w:rsid w:val="003952FB"/>
    <w:rsid w:val="003957EB"/>
    <w:rsid w:val="003968FC"/>
    <w:rsid w:val="00396BD9"/>
    <w:rsid w:val="00397050"/>
    <w:rsid w:val="00397D19"/>
    <w:rsid w:val="003A08F7"/>
    <w:rsid w:val="003A23FD"/>
    <w:rsid w:val="003A3F69"/>
    <w:rsid w:val="003A5BF2"/>
    <w:rsid w:val="003A7A7E"/>
    <w:rsid w:val="003A7ACC"/>
    <w:rsid w:val="003A7C78"/>
    <w:rsid w:val="003B0365"/>
    <w:rsid w:val="003B1620"/>
    <w:rsid w:val="003B1706"/>
    <w:rsid w:val="003B1CF2"/>
    <w:rsid w:val="003B3CBF"/>
    <w:rsid w:val="003B433E"/>
    <w:rsid w:val="003B5C64"/>
    <w:rsid w:val="003B7B9B"/>
    <w:rsid w:val="003B7C5F"/>
    <w:rsid w:val="003C0059"/>
    <w:rsid w:val="003C05F4"/>
    <w:rsid w:val="003C0E0F"/>
    <w:rsid w:val="003C1C59"/>
    <w:rsid w:val="003C3941"/>
    <w:rsid w:val="003C3965"/>
    <w:rsid w:val="003C59AD"/>
    <w:rsid w:val="003C6809"/>
    <w:rsid w:val="003C6B38"/>
    <w:rsid w:val="003C6D13"/>
    <w:rsid w:val="003C7767"/>
    <w:rsid w:val="003D1ABA"/>
    <w:rsid w:val="003D21C6"/>
    <w:rsid w:val="003D2B98"/>
    <w:rsid w:val="003D2E52"/>
    <w:rsid w:val="003D3CCA"/>
    <w:rsid w:val="003D42BD"/>
    <w:rsid w:val="003D4918"/>
    <w:rsid w:val="003D4C09"/>
    <w:rsid w:val="003D56BD"/>
    <w:rsid w:val="003D68FF"/>
    <w:rsid w:val="003D7E6B"/>
    <w:rsid w:val="003E07D2"/>
    <w:rsid w:val="003E14DA"/>
    <w:rsid w:val="003E1AF8"/>
    <w:rsid w:val="003E35CB"/>
    <w:rsid w:val="003E45A9"/>
    <w:rsid w:val="003E6388"/>
    <w:rsid w:val="003E6590"/>
    <w:rsid w:val="003F05A3"/>
    <w:rsid w:val="003F093B"/>
    <w:rsid w:val="003F0C4B"/>
    <w:rsid w:val="003F1253"/>
    <w:rsid w:val="003F19A7"/>
    <w:rsid w:val="003F1A2D"/>
    <w:rsid w:val="003F1EDA"/>
    <w:rsid w:val="003F2CBA"/>
    <w:rsid w:val="003F2F4A"/>
    <w:rsid w:val="003F3037"/>
    <w:rsid w:val="003F3DEB"/>
    <w:rsid w:val="003F41F6"/>
    <w:rsid w:val="003F462E"/>
    <w:rsid w:val="003F4FFF"/>
    <w:rsid w:val="003F63C3"/>
    <w:rsid w:val="003F6D12"/>
    <w:rsid w:val="003F75A5"/>
    <w:rsid w:val="003F75D4"/>
    <w:rsid w:val="0040135F"/>
    <w:rsid w:val="0040174D"/>
    <w:rsid w:val="0040180A"/>
    <w:rsid w:val="0040364D"/>
    <w:rsid w:val="004038F6"/>
    <w:rsid w:val="00403ADD"/>
    <w:rsid w:val="00404EB4"/>
    <w:rsid w:val="00404EDB"/>
    <w:rsid w:val="0040685F"/>
    <w:rsid w:val="0040740A"/>
    <w:rsid w:val="00407432"/>
    <w:rsid w:val="00407F41"/>
    <w:rsid w:val="00407F53"/>
    <w:rsid w:val="004106D3"/>
    <w:rsid w:val="00411EC9"/>
    <w:rsid w:val="00411F13"/>
    <w:rsid w:val="004129B5"/>
    <w:rsid w:val="00412ED5"/>
    <w:rsid w:val="004136C0"/>
    <w:rsid w:val="004148E3"/>
    <w:rsid w:val="00415D51"/>
    <w:rsid w:val="00421235"/>
    <w:rsid w:val="0042134E"/>
    <w:rsid w:val="00421357"/>
    <w:rsid w:val="004216C4"/>
    <w:rsid w:val="00421918"/>
    <w:rsid w:val="004221B0"/>
    <w:rsid w:val="004224E7"/>
    <w:rsid w:val="00422598"/>
    <w:rsid w:val="00422A09"/>
    <w:rsid w:val="00422B45"/>
    <w:rsid w:val="004235E9"/>
    <w:rsid w:val="00423F66"/>
    <w:rsid w:val="004245BB"/>
    <w:rsid w:val="00424AE2"/>
    <w:rsid w:val="00424B5D"/>
    <w:rsid w:val="004275E9"/>
    <w:rsid w:val="00430773"/>
    <w:rsid w:val="0043155D"/>
    <w:rsid w:val="0043263B"/>
    <w:rsid w:val="004334B5"/>
    <w:rsid w:val="00436F80"/>
    <w:rsid w:val="004410B7"/>
    <w:rsid w:val="0044113D"/>
    <w:rsid w:val="00442363"/>
    <w:rsid w:val="0044265F"/>
    <w:rsid w:val="0044313C"/>
    <w:rsid w:val="0044326A"/>
    <w:rsid w:val="00444A0D"/>
    <w:rsid w:val="004457D9"/>
    <w:rsid w:val="00445A20"/>
    <w:rsid w:val="00446213"/>
    <w:rsid w:val="004478A3"/>
    <w:rsid w:val="004478C0"/>
    <w:rsid w:val="00450447"/>
    <w:rsid w:val="00451134"/>
    <w:rsid w:val="00451EAE"/>
    <w:rsid w:val="00452670"/>
    <w:rsid w:val="004531B0"/>
    <w:rsid w:val="00453662"/>
    <w:rsid w:val="0045416F"/>
    <w:rsid w:val="00454929"/>
    <w:rsid w:val="00454DDE"/>
    <w:rsid w:val="004553B9"/>
    <w:rsid w:val="00455BC9"/>
    <w:rsid w:val="00462324"/>
    <w:rsid w:val="004659CF"/>
    <w:rsid w:val="00466745"/>
    <w:rsid w:val="0047007D"/>
    <w:rsid w:val="00470402"/>
    <w:rsid w:val="004713D2"/>
    <w:rsid w:val="0047268A"/>
    <w:rsid w:val="004728DD"/>
    <w:rsid w:val="004731FC"/>
    <w:rsid w:val="00473985"/>
    <w:rsid w:val="00473CAB"/>
    <w:rsid w:val="00474247"/>
    <w:rsid w:val="004744E4"/>
    <w:rsid w:val="004750AB"/>
    <w:rsid w:val="00475320"/>
    <w:rsid w:val="004756C7"/>
    <w:rsid w:val="00475E47"/>
    <w:rsid w:val="00476228"/>
    <w:rsid w:val="00476916"/>
    <w:rsid w:val="0048012C"/>
    <w:rsid w:val="00480130"/>
    <w:rsid w:val="00480438"/>
    <w:rsid w:val="00480F5D"/>
    <w:rsid w:val="00482AEC"/>
    <w:rsid w:val="00483FE8"/>
    <w:rsid w:val="00484E52"/>
    <w:rsid w:val="004856BD"/>
    <w:rsid w:val="00485C8C"/>
    <w:rsid w:val="00487656"/>
    <w:rsid w:val="0048792E"/>
    <w:rsid w:val="00487ADC"/>
    <w:rsid w:val="00490245"/>
    <w:rsid w:val="00491592"/>
    <w:rsid w:val="004921D3"/>
    <w:rsid w:val="004922BC"/>
    <w:rsid w:val="004923F7"/>
    <w:rsid w:val="00492704"/>
    <w:rsid w:val="00493FD1"/>
    <w:rsid w:val="00495235"/>
    <w:rsid w:val="00495BC2"/>
    <w:rsid w:val="00496A34"/>
    <w:rsid w:val="004A012F"/>
    <w:rsid w:val="004A0986"/>
    <w:rsid w:val="004A0A5F"/>
    <w:rsid w:val="004A0ECC"/>
    <w:rsid w:val="004A1DA5"/>
    <w:rsid w:val="004A5361"/>
    <w:rsid w:val="004A5710"/>
    <w:rsid w:val="004A5AEF"/>
    <w:rsid w:val="004A66D3"/>
    <w:rsid w:val="004A6E2B"/>
    <w:rsid w:val="004A724B"/>
    <w:rsid w:val="004B0616"/>
    <w:rsid w:val="004B1EF9"/>
    <w:rsid w:val="004B2859"/>
    <w:rsid w:val="004B3093"/>
    <w:rsid w:val="004B34AC"/>
    <w:rsid w:val="004B3927"/>
    <w:rsid w:val="004B3BEA"/>
    <w:rsid w:val="004B3BF7"/>
    <w:rsid w:val="004B4EF9"/>
    <w:rsid w:val="004B61DC"/>
    <w:rsid w:val="004B6504"/>
    <w:rsid w:val="004C00F1"/>
    <w:rsid w:val="004C047E"/>
    <w:rsid w:val="004C15E6"/>
    <w:rsid w:val="004C1AC4"/>
    <w:rsid w:val="004C3C7F"/>
    <w:rsid w:val="004C3DF5"/>
    <w:rsid w:val="004C560A"/>
    <w:rsid w:val="004C6093"/>
    <w:rsid w:val="004C6147"/>
    <w:rsid w:val="004C6342"/>
    <w:rsid w:val="004C6427"/>
    <w:rsid w:val="004C6530"/>
    <w:rsid w:val="004C702C"/>
    <w:rsid w:val="004C7C41"/>
    <w:rsid w:val="004D0524"/>
    <w:rsid w:val="004D0ADE"/>
    <w:rsid w:val="004D0C12"/>
    <w:rsid w:val="004D0CD0"/>
    <w:rsid w:val="004D0FBF"/>
    <w:rsid w:val="004D1EB9"/>
    <w:rsid w:val="004D23D0"/>
    <w:rsid w:val="004D28F4"/>
    <w:rsid w:val="004D2B9A"/>
    <w:rsid w:val="004D395A"/>
    <w:rsid w:val="004D3A01"/>
    <w:rsid w:val="004D4247"/>
    <w:rsid w:val="004D4717"/>
    <w:rsid w:val="004D4A11"/>
    <w:rsid w:val="004D5E51"/>
    <w:rsid w:val="004E02B5"/>
    <w:rsid w:val="004E04A0"/>
    <w:rsid w:val="004E04B6"/>
    <w:rsid w:val="004E145D"/>
    <w:rsid w:val="004E182D"/>
    <w:rsid w:val="004E1B8D"/>
    <w:rsid w:val="004E4719"/>
    <w:rsid w:val="004E4876"/>
    <w:rsid w:val="004E5151"/>
    <w:rsid w:val="004E593A"/>
    <w:rsid w:val="004F1091"/>
    <w:rsid w:val="004F10FE"/>
    <w:rsid w:val="004F197A"/>
    <w:rsid w:val="004F2E79"/>
    <w:rsid w:val="004F38F7"/>
    <w:rsid w:val="004F3BE9"/>
    <w:rsid w:val="004F4396"/>
    <w:rsid w:val="004F47AE"/>
    <w:rsid w:val="004F5353"/>
    <w:rsid w:val="004F5B55"/>
    <w:rsid w:val="004F60BE"/>
    <w:rsid w:val="004F6B8D"/>
    <w:rsid w:val="004F6BB3"/>
    <w:rsid w:val="004F7821"/>
    <w:rsid w:val="004F7843"/>
    <w:rsid w:val="00500FAB"/>
    <w:rsid w:val="00501294"/>
    <w:rsid w:val="00501D2B"/>
    <w:rsid w:val="00501FAB"/>
    <w:rsid w:val="00502114"/>
    <w:rsid w:val="005023FD"/>
    <w:rsid w:val="00503135"/>
    <w:rsid w:val="00503A78"/>
    <w:rsid w:val="00505057"/>
    <w:rsid w:val="005059C6"/>
    <w:rsid w:val="00505E55"/>
    <w:rsid w:val="00511A6C"/>
    <w:rsid w:val="00511AEA"/>
    <w:rsid w:val="005121AC"/>
    <w:rsid w:val="005127DC"/>
    <w:rsid w:val="00512A0A"/>
    <w:rsid w:val="00513928"/>
    <w:rsid w:val="00513EBE"/>
    <w:rsid w:val="00513FAD"/>
    <w:rsid w:val="00515680"/>
    <w:rsid w:val="00515737"/>
    <w:rsid w:val="005166FD"/>
    <w:rsid w:val="00516C43"/>
    <w:rsid w:val="00516DBF"/>
    <w:rsid w:val="00516F39"/>
    <w:rsid w:val="00517725"/>
    <w:rsid w:val="00517B26"/>
    <w:rsid w:val="00517E1C"/>
    <w:rsid w:val="00517FEE"/>
    <w:rsid w:val="00520662"/>
    <w:rsid w:val="00520877"/>
    <w:rsid w:val="00520D78"/>
    <w:rsid w:val="005222F8"/>
    <w:rsid w:val="00522B9E"/>
    <w:rsid w:val="00523842"/>
    <w:rsid w:val="00523C84"/>
    <w:rsid w:val="005240BC"/>
    <w:rsid w:val="005249AE"/>
    <w:rsid w:val="00524EA7"/>
    <w:rsid w:val="00525039"/>
    <w:rsid w:val="005262D5"/>
    <w:rsid w:val="0052636F"/>
    <w:rsid w:val="00526D3A"/>
    <w:rsid w:val="00527896"/>
    <w:rsid w:val="00527962"/>
    <w:rsid w:val="00527A00"/>
    <w:rsid w:val="00530361"/>
    <w:rsid w:val="005305AF"/>
    <w:rsid w:val="00530F0C"/>
    <w:rsid w:val="00532256"/>
    <w:rsid w:val="00532C6B"/>
    <w:rsid w:val="0053309A"/>
    <w:rsid w:val="00534B7E"/>
    <w:rsid w:val="00536355"/>
    <w:rsid w:val="00536704"/>
    <w:rsid w:val="0053750B"/>
    <w:rsid w:val="005401FF"/>
    <w:rsid w:val="00540F7F"/>
    <w:rsid w:val="005414C9"/>
    <w:rsid w:val="00541C68"/>
    <w:rsid w:val="00544B39"/>
    <w:rsid w:val="00544BA2"/>
    <w:rsid w:val="00545A2B"/>
    <w:rsid w:val="00547051"/>
    <w:rsid w:val="005473C9"/>
    <w:rsid w:val="0054751C"/>
    <w:rsid w:val="0054770B"/>
    <w:rsid w:val="00550B8F"/>
    <w:rsid w:val="00551BFB"/>
    <w:rsid w:val="00551CC3"/>
    <w:rsid w:val="005533A6"/>
    <w:rsid w:val="0055372E"/>
    <w:rsid w:val="005537FB"/>
    <w:rsid w:val="00554C5B"/>
    <w:rsid w:val="00555731"/>
    <w:rsid w:val="00555A28"/>
    <w:rsid w:val="00555DCD"/>
    <w:rsid w:val="00555EBB"/>
    <w:rsid w:val="00556153"/>
    <w:rsid w:val="00557775"/>
    <w:rsid w:val="00560253"/>
    <w:rsid w:val="00560CE5"/>
    <w:rsid w:val="00562358"/>
    <w:rsid w:val="0056252C"/>
    <w:rsid w:val="00562631"/>
    <w:rsid w:val="0056541D"/>
    <w:rsid w:val="0056584B"/>
    <w:rsid w:val="005707BE"/>
    <w:rsid w:val="005707CE"/>
    <w:rsid w:val="005710A3"/>
    <w:rsid w:val="00571639"/>
    <w:rsid w:val="005721AC"/>
    <w:rsid w:val="0057312A"/>
    <w:rsid w:val="0057412A"/>
    <w:rsid w:val="00575421"/>
    <w:rsid w:val="00575B49"/>
    <w:rsid w:val="00575EA7"/>
    <w:rsid w:val="0057665C"/>
    <w:rsid w:val="00576B83"/>
    <w:rsid w:val="00576B98"/>
    <w:rsid w:val="00577A3B"/>
    <w:rsid w:val="00577E6D"/>
    <w:rsid w:val="0058101F"/>
    <w:rsid w:val="00581371"/>
    <w:rsid w:val="00581875"/>
    <w:rsid w:val="00581EEA"/>
    <w:rsid w:val="00582571"/>
    <w:rsid w:val="0058264E"/>
    <w:rsid w:val="005840C4"/>
    <w:rsid w:val="00585035"/>
    <w:rsid w:val="00585B55"/>
    <w:rsid w:val="005865AE"/>
    <w:rsid w:val="005866DF"/>
    <w:rsid w:val="00586B86"/>
    <w:rsid w:val="00587606"/>
    <w:rsid w:val="00587DD5"/>
    <w:rsid w:val="005904D5"/>
    <w:rsid w:val="005915E9"/>
    <w:rsid w:val="00592894"/>
    <w:rsid w:val="00592951"/>
    <w:rsid w:val="0059370F"/>
    <w:rsid w:val="00593E56"/>
    <w:rsid w:val="005951B2"/>
    <w:rsid w:val="00595A1A"/>
    <w:rsid w:val="005A03DC"/>
    <w:rsid w:val="005A1248"/>
    <w:rsid w:val="005A1814"/>
    <w:rsid w:val="005A249C"/>
    <w:rsid w:val="005A3711"/>
    <w:rsid w:val="005A3B90"/>
    <w:rsid w:val="005A4306"/>
    <w:rsid w:val="005A446D"/>
    <w:rsid w:val="005A49C5"/>
    <w:rsid w:val="005A4B63"/>
    <w:rsid w:val="005A5405"/>
    <w:rsid w:val="005A5E8A"/>
    <w:rsid w:val="005A662A"/>
    <w:rsid w:val="005A669A"/>
    <w:rsid w:val="005A6BFF"/>
    <w:rsid w:val="005A6C33"/>
    <w:rsid w:val="005A739E"/>
    <w:rsid w:val="005A77F8"/>
    <w:rsid w:val="005A7AE0"/>
    <w:rsid w:val="005A7BAD"/>
    <w:rsid w:val="005B12B9"/>
    <w:rsid w:val="005B2593"/>
    <w:rsid w:val="005B3381"/>
    <w:rsid w:val="005B3513"/>
    <w:rsid w:val="005B3573"/>
    <w:rsid w:val="005B3AA5"/>
    <w:rsid w:val="005B503A"/>
    <w:rsid w:val="005B5052"/>
    <w:rsid w:val="005B52C9"/>
    <w:rsid w:val="005B5E72"/>
    <w:rsid w:val="005B5F10"/>
    <w:rsid w:val="005B64EA"/>
    <w:rsid w:val="005B79B1"/>
    <w:rsid w:val="005C111A"/>
    <w:rsid w:val="005C258D"/>
    <w:rsid w:val="005C304F"/>
    <w:rsid w:val="005C329C"/>
    <w:rsid w:val="005C344A"/>
    <w:rsid w:val="005C3B23"/>
    <w:rsid w:val="005C3D49"/>
    <w:rsid w:val="005C530F"/>
    <w:rsid w:val="005C55AE"/>
    <w:rsid w:val="005C5623"/>
    <w:rsid w:val="005C5F2F"/>
    <w:rsid w:val="005C6239"/>
    <w:rsid w:val="005C6717"/>
    <w:rsid w:val="005C7873"/>
    <w:rsid w:val="005C7D17"/>
    <w:rsid w:val="005D0609"/>
    <w:rsid w:val="005D0668"/>
    <w:rsid w:val="005D0708"/>
    <w:rsid w:val="005D0822"/>
    <w:rsid w:val="005D09D9"/>
    <w:rsid w:val="005D0D1A"/>
    <w:rsid w:val="005D0D76"/>
    <w:rsid w:val="005D206B"/>
    <w:rsid w:val="005D2C82"/>
    <w:rsid w:val="005D38AA"/>
    <w:rsid w:val="005D4E73"/>
    <w:rsid w:val="005D5A82"/>
    <w:rsid w:val="005D6779"/>
    <w:rsid w:val="005D7811"/>
    <w:rsid w:val="005E0083"/>
    <w:rsid w:val="005E07A6"/>
    <w:rsid w:val="005E2199"/>
    <w:rsid w:val="005E2AD4"/>
    <w:rsid w:val="005E3DB9"/>
    <w:rsid w:val="005E4E15"/>
    <w:rsid w:val="005E5F91"/>
    <w:rsid w:val="005E6AE2"/>
    <w:rsid w:val="005F149D"/>
    <w:rsid w:val="005F1F9B"/>
    <w:rsid w:val="005F23DB"/>
    <w:rsid w:val="005F28A2"/>
    <w:rsid w:val="005F305D"/>
    <w:rsid w:val="005F3B78"/>
    <w:rsid w:val="005F4639"/>
    <w:rsid w:val="005F4835"/>
    <w:rsid w:val="005F578A"/>
    <w:rsid w:val="005F604E"/>
    <w:rsid w:val="005F6450"/>
    <w:rsid w:val="005F744D"/>
    <w:rsid w:val="005F76E3"/>
    <w:rsid w:val="005F7920"/>
    <w:rsid w:val="0060388B"/>
    <w:rsid w:val="00603A46"/>
    <w:rsid w:val="00603BFA"/>
    <w:rsid w:val="00603E01"/>
    <w:rsid w:val="006045AC"/>
    <w:rsid w:val="0060476F"/>
    <w:rsid w:val="006048E3"/>
    <w:rsid w:val="00605472"/>
    <w:rsid w:val="00606BEF"/>
    <w:rsid w:val="006070B7"/>
    <w:rsid w:val="0060743E"/>
    <w:rsid w:val="00610E41"/>
    <w:rsid w:val="00612223"/>
    <w:rsid w:val="00612B7E"/>
    <w:rsid w:val="00614E55"/>
    <w:rsid w:val="006158C6"/>
    <w:rsid w:val="00615B9D"/>
    <w:rsid w:val="00620B35"/>
    <w:rsid w:val="00620C36"/>
    <w:rsid w:val="00621080"/>
    <w:rsid w:val="0062157D"/>
    <w:rsid w:val="00621D97"/>
    <w:rsid w:val="006224E1"/>
    <w:rsid w:val="00622E5D"/>
    <w:rsid w:val="0062460A"/>
    <w:rsid w:val="006246B9"/>
    <w:rsid w:val="006253DC"/>
    <w:rsid w:val="00625533"/>
    <w:rsid w:val="006255C6"/>
    <w:rsid w:val="00626060"/>
    <w:rsid w:val="0062627E"/>
    <w:rsid w:val="0062733E"/>
    <w:rsid w:val="0062751B"/>
    <w:rsid w:val="00630BBE"/>
    <w:rsid w:val="00630C0F"/>
    <w:rsid w:val="00631C82"/>
    <w:rsid w:val="0063295E"/>
    <w:rsid w:val="006339A9"/>
    <w:rsid w:val="00634195"/>
    <w:rsid w:val="00634D8A"/>
    <w:rsid w:val="00635934"/>
    <w:rsid w:val="00635D3C"/>
    <w:rsid w:val="00635F78"/>
    <w:rsid w:val="0063614B"/>
    <w:rsid w:val="00636DB2"/>
    <w:rsid w:val="006406E4"/>
    <w:rsid w:val="00641543"/>
    <w:rsid w:val="00641D03"/>
    <w:rsid w:val="00642136"/>
    <w:rsid w:val="00642EA0"/>
    <w:rsid w:val="00643965"/>
    <w:rsid w:val="00643A47"/>
    <w:rsid w:val="00645496"/>
    <w:rsid w:val="00646839"/>
    <w:rsid w:val="006471E0"/>
    <w:rsid w:val="006472BB"/>
    <w:rsid w:val="006505A5"/>
    <w:rsid w:val="00651F32"/>
    <w:rsid w:val="00651FAA"/>
    <w:rsid w:val="00652280"/>
    <w:rsid w:val="006536D3"/>
    <w:rsid w:val="00654B97"/>
    <w:rsid w:val="006554EC"/>
    <w:rsid w:val="0066001C"/>
    <w:rsid w:val="006607EB"/>
    <w:rsid w:val="00660A96"/>
    <w:rsid w:val="00662B9C"/>
    <w:rsid w:val="00662C78"/>
    <w:rsid w:val="006633E8"/>
    <w:rsid w:val="00663C94"/>
    <w:rsid w:val="006643BC"/>
    <w:rsid w:val="00664A42"/>
    <w:rsid w:val="006654A7"/>
    <w:rsid w:val="006665AD"/>
    <w:rsid w:val="00667117"/>
    <w:rsid w:val="0067057A"/>
    <w:rsid w:val="006711E1"/>
    <w:rsid w:val="006722FE"/>
    <w:rsid w:val="00672591"/>
    <w:rsid w:val="00672C3A"/>
    <w:rsid w:val="00672CD2"/>
    <w:rsid w:val="00673814"/>
    <w:rsid w:val="006741E1"/>
    <w:rsid w:val="00674BA6"/>
    <w:rsid w:val="006750E8"/>
    <w:rsid w:val="00675118"/>
    <w:rsid w:val="00675D6D"/>
    <w:rsid w:val="0067634B"/>
    <w:rsid w:val="00676801"/>
    <w:rsid w:val="006771E7"/>
    <w:rsid w:val="00680783"/>
    <w:rsid w:val="00681AD2"/>
    <w:rsid w:val="0068247C"/>
    <w:rsid w:val="00682E21"/>
    <w:rsid w:val="00682F64"/>
    <w:rsid w:val="00685110"/>
    <w:rsid w:val="006853DE"/>
    <w:rsid w:val="0068688D"/>
    <w:rsid w:val="006875B5"/>
    <w:rsid w:val="00687D73"/>
    <w:rsid w:val="0069077C"/>
    <w:rsid w:val="00691FDA"/>
    <w:rsid w:val="006933A2"/>
    <w:rsid w:val="0069447A"/>
    <w:rsid w:val="0069534A"/>
    <w:rsid w:val="006954AD"/>
    <w:rsid w:val="0069655D"/>
    <w:rsid w:val="0069688F"/>
    <w:rsid w:val="006972E2"/>
    <w:rsid w:val="00697D9F"/>
    <w:rsid w:val="006A108C"/>
    <w:rsid w:val="006A12F8"/>
    <w:rsid w:val="006A1F2D"/>
    <w:rsid w:val="006A2464"/>
    <w:rsid w:val="006A295B"/>
    <w:rsid w:val="006A2A65"/>
    <w:rsid w:val="006A3520"/>
    <w:rsid w:val="006A468E"/>
    <w:rsid w:val="006A4A65"/>
    <w:rsid w:val="006A4DE2"/>
    <w:rsid w:val="006A503E"/>
    <w:rsid w:val="006A53D5"/>
    <w:rsid w:val="006A6BDF"/>
    <w:rsid w:val="006A6CD8"/>
    <w:rsid w:val="006B03C2"/>
    <w:rsid w:val="006B20AD"/>
    <w:rsid w:val="006B4ACE"/>
    <w:rsid w:val="006B52A5"/>
    <w:rsid w:val="006B53D3"/>
    <w:rsid w:val="006B67BB"/>
    <w:rsid w:val="006B6929"/>
    <w:rsid w:val="006B6C63"/>
    <w:rsid w:val="006B70D7"/>
    <w:rsid w:val="006C0147"/>
    <w:rsid w:val="006C0808"/>
    <w:rsid w:val="006C0951"/>
    <w:rsid w:val="006C106A"/>
    <w:rsid w:val="006C14C6"/>
    <w:rsid w:val="006C1730"/>
    <w:rsid w:val="006C2008"/>
    <w:rsid w:val="006C27A8"/>
    <w:rsid w:val="006C3EB2"/>
    <w:rsid w:val="006C3FE6"/>
    <w:rsid w:val="006C41B4"/>
    <w:rsid w:val="006C4271"/>
    <w:rsid w:val="006C568A"/>
    <w:rsid w:val="006C6686"/>
    <w:rsid w:val="006C6D79"/>
    <w:rsid w:val="006D0B2C"/>
    <w:rsid w:val="006D11F1"/>
    <w:rsid w:val="006D12CD"/>
    <w:rsid w:val="006D16A0"/>
    <w:rsid w:val="006D2032"/>
    <w:rsid w:val="006D3925"/>
    <w:rsid w:val="006D39D9"/>
    <w:rsid w:val="006D44F5"/>
    <w:rsid w:val="006D5409"/>
    <w:rsid w:val="006D5FDD"/>
    <w:rsid w:val="006D6580"/>
    <w:rsid w:val="006D705B"/>
    <w:rsid w:val="006D71E3"/>
    <w:rsid w:val="006D7696"/>
    <w:rsid w:val="006D7719"/>
    <w:rsid w:val="006E0EA1"/>
    <w:rsid w:val="006E145F"/>
    <w:rsid w:val="006E16DF"/>
    <w:rsid w:val="006E1779"/>
    <w:rsid w:val="006E1C83"/>
    <w:rsid w:val="006E202C"/>
    <w:rsid w:val="006E230B"/>
    <w:rsid w:val="006E2B7D"/>
    <w:rsid w:val="006E57FF"/>
    <w:rsid w:val="006E5DE0"/>
    <w:rsid w:val="006E625B"/>
    <w:rsid w:val="006E70EF"/>
    <w:rsid w:val="006E7727"/>
    <w:rsid w:val="006E7CE4"/>
    <w:rsid w:val="006E7F0F"/>
    <w:rsid w:val="006F2036"/>
    <w:rsid w:val="006F3668"/>
    <w:rsid w:val="006F5101"/>
    <w:rsid w:val="006F678C"/>
    <w:rsid w:val="006F6E72"/>
    <w:rsid w:val="006F6FB5"/>
    <w:rsid w:val="006F76DD"/>
    <w:rsid w:val="006F7919"/>
    <w:rsid w:val="006F7A86"/>
    <w:rsid w:val="006F7AF3"/>
    <w:rsid w:val="00704B6D"/>
    <w:rsid w:val="0070523A"/>
    <w:rsid w:val="00705E9B"/>
    <w:rsid w:val="007100AA"/>
    <w:rsid w:val="007110CE"/>
    <w:rsid w:val="00711303"/>
    <w:rsid w:val="00711503"/>
    <w:rsid w:val="0071198E"/>
    <w:rsid w:val="00712670"/>
    <w:rsid w:val="007139AD"/>
    <w:rsid w:val="00714387"/>
    <w:rsid w:val="007143B5"/>
    <w:rsid w:val="00715C59"/>
    <w:rsid w:val="00715F66"/>
    <w:rsid w:val="0071722B"/>
    <w:rsid w:val="00717289"/>
    <w:rsid w:val="00717ABC"/>
    <w:rsid w:val="00717D2C"/>
    <w:rsid w:val="0072019E"/>
    <w:rsid w:val="00720591"/>
    <w:rsid w:val="00720EDB"/>
    <w:rsid w:val="00721343"/>
    <w:rsid w:val="00721758"/>
    <w:rsid w:val="00721D14"/>
    <w:rsid w:val="0072217D"/>
    <w:rsid w:val="007228F7"/>
    <w:rsid w:val="0072435F"/>
    <w:rsid w:val="00724C50"/>
    <w:rsid w:val="00724EF1"/>
    <w:rsid w:val="0072527A"/>
    <w:rsid w:val="007256F4"/>
    <w:rsid w:val="00725733"/>
    <w:rsid w:val="0072579E"/>
    <w:rsid w:val="0072689E"/>
    <w:rsid w:val="00726B51"/>
    <w:rsid w:val="007275E7"/>
    <w:rsid w:val="007277A7"/>
    <w:rsid w:val="00730B42"/>
    <w:rsid w:val="007310A0"/>
    <w:rsid w:val="00731BED"/>
    <w:rsid w:val="007337D9"/>
    <w:rsid w:val="00733B03"/>
    <w:rsid w:val="00733BF2"/>
    <w:rsid w:val="00733C69"/>
    <w:rsid w:val="00733F21"/>
    <w:rsid w:val="00735432"/>
    <w:rsid w:val="00735554"/>
    <w:rsid w:val="0073584C"/>
    <w:rsid w:val="00735DB2"/>
    <w:rsid w:val="00735E0A"/>
    <w:rsid w:val="00735F94"/>
    <w:rsid w:val="007364E6"/>
    <w:rsid w:val="00737E95"/>
    <w:rsid w:val="0074009A"/>
    <w:rsid w:val="00740542"/>
    <w:rsid w:val="0074180D"/>
    <w:rsid w:val="007419C0"/>
    <w:rsid w:val="0074235A"/>
    <w:rsid w:val="00742FCC"/>
    <w:rsid w:val="007431B5"/>
    <w:rsid w:val="00743DB8"/>
    <w:rsid w:val="00744B8F"/>
    <w:rsid w:val="00744FCD"/>
    <w:rsid w:val="00745749"/>
    <w:rsid w:val="00745902"/>
    <w:rsid w:val="0074594D"/>
    <w:rsid w:val="00746B98"/>
    <w:rsid w:val="00747C52"/>
    <w:rsid w:val="0075024E"/>
    <w:rsid w:val="00750A66"/>
    <w:rsid w:val="007514AD"/>
    <w:rsid w:val="00751644"/>
    <w:rsid w:val="00751CD8"/>
    <w:rsid w:val="0075243D"/>
    <w:rsid w:val="007526FA"/>
    <w:rsid w:val="00752CFB"/>
    <w:rsid w:val="00753147"/>
    <w:rsid w:val="0075439F"/>
    <w:rsid w:val="007546DF"/>
    <w:rsid w:val="00754760"/>
    <w:rsid w:val="007570BE"/>
    <w:rsid w:val="007571FF"/>
    <w:rsid w:val="00757411"/>
    <w:rsid w:val="00757B7A"/>
    <w:rsid w:val="0076051D"/>
    <w:rsid w:val="00760863"/>
    <w:rsid w:val="00762393"/>
    <w:rsid w:val="007628E8"/>
    <w:rsid w:val="00762BB0"/>
    <w:rsid w:val="007631E4"/>
    <w:rsid w:val="0076427E"/>
    <w:rsid w:val="00764401"/>
    <w:rsid w:val="00764445"/>
    <w:rsid w:val="007645D1"/>
    <w:rsid w:val="00764881"/>
    <w:rsid w:val="0076504E"/>
    <w:rsid w:val="00765058"/>
    <w:rsid w:val="00765595"/>
    <w:rsid w:val="007662CC"/>
    <w:rsid w:val="00766436"/>
    <w:rsid w:val="0076765D"/>
    <w:rsid w:val="00767778"/>
    <w:rsid w:val="0077007F"/>
    <w:rsid w:val="00771475"/>
    <w:rsid w:val="00772F39"/>
    <w:rsid w:val="00773497"/>
    <w:rsid w:val="00774156"/>
    <w:rsid w:val="0077425A"/>
    <w:rsid w:val="007743C6"/>
    <w:rsid w:val="007744B0"/>
    <w:rsid w:val="00774976"/>
    <w:rsid w:val="00774FFA"/>
    <w:rsid w:val="0077540C"/>
    <w:rsid w:val="00775B9C"/>
    <w:rsid w:val="007763D5"/>
    <w:rsid w:val="007769D4"/>
    <w:rsid w:val="00777174"/>
    <w:rsid w:val="007803E2"/>
    <w:rsid w:val="00780623"/>
    <w:rsid w:val="00781E28"/>
    <w:rsid w:val="00781EA3"/>
    <w:rsid w:val="007827F6"/>
    <w:rsid w:val="00784354"/>
    <w:rsid w:val="00784391"/>
    <w:rsid w:val="007843CC"/>
    <w:rsid w:val="00784E63"/>
    <w:rsid w:val="007855FD"/>
    <w:rsid w:val="00785627"/>
    <w:rsid w:val="00786D17"/>
    <w:rsid w:val="00790279"/>
    <w:rsid w:val="007903A5"/>
    <w:rsid w:val="0079050C"/>
    <w:rsid w:val="00791712"/>
    <w:rsid w:val="00792CB8"/>
    <w:rsid w:val="00793E26"/>
    <w:rsid w:val="00794173"/>
    <w:rsid w:val="00794931"/>
    <w:rsid w:val="0079566C"/>
    <w:rsid w:val="0079673F"/>
    <w:rsid w:val="00796A8B"/>
    <w:rsid w:val="00796EB4"/>
    <w:rsid w:val="00797379"/>
    <w:rsid w:val="0079779F"/>
    <w:rsid w:val="007A0506"/>
    <w:rsid w:val="007A0B0D"/>
    <w:rsid w:val="007A0CD4"/>
    <w:rsid w:val="007A1E56"/>
    <w:rsid w:val="007A28BD"/>
    <w:rsid w:val="007A2F10"/>
    <w:rsid w:val="007A373D"/>
    <w:rsid w:val="007A410A"/>
    <w:rsid w:val="007A542F"/>
    <w:rsid w:val="007A67A6"/>
    <w:rsid w:val="007A76A9"/>
    <w:rsid w:val="007A7ED4"/>
    <w:rsid w:val="007B0EF5"/>
    <w:rsid w:val="007B1348"/>
    <w:rsid w:val="007B1B4E"/>
    <w:rsid w:val="007B2165"/>
    <w:rsid w:val="007B24D8"/>
    <w:rsid w:val="007B2C91"/>
    <w:rsid w:val="007B32F2"/>
    <w:rsid w:val="007B3F37"/>
    <w:rsid w:val="007B502E"/>
    <w:rsid w:val="007B5313"/>
    <w:rsid w:val="007B5BB1"/>
    <w:rsid w:val="007B74D6"/>
    <w:rsid w:val="007B7FC1"/>
    <w:rsid w:val="007C0639"/>
    <w:rsid w:val="007C0AA9"/>
    <w:rsid w:val="007C0BC3"/>
    <w:rsid w:val="007C0DA6"/>
    <w:rsid w:val="007C1E3E"/>
    <w:rsid w:val="007C1FAD"/>
    <w:rsid w:val="007C3268"/>
    <w:rsid w:val="007C33FA"/>
    <w:rsid w:val="007C3EFA"/>
    <w:rsid w:val="007C40A7"/>
    <w:rsid w:val="007C627C"/>
    <w:rsid w:val="007C67F9"/>
    <w:rsid w:val="007C68E0"/>
    <w:rsid w:val="007C6B21"/>
    <w:rsid w:val="007C71C1"/>
    <w:rsid w:val="007C764A"/>
    <w:rsid w:val="007D0342"/>
    <w:rsid w:val="007D0520"/>
    <w:rsid w:val="007D1D85"/>
    <w:rsid w:val="007D1E3E"/>
    <w:rsid w:val="007D2B09"/>
    <w:rsid w:val="007D30EE"/>
    <w:rsid w:val="007D39EF"/>
    <w:rsid w:val="007D3D09"/>
    <w:rsid w:val="007D4A3A"/>
    <w:rsid w:val="007D54D1"/>
    <w:rsid w:val="007D59B3"/>
    <w:rsid w:val="007D5F70"/>
    <w:rsid w:val="007D6B74"/>
    <w:rsid w:val="007D7459"/>
    <w:rsid w:val="007D7A63"/>
    <w:rsid w:val="007D7ADC"/>
    <w:rsid w:val="007D7BD1"/>
    <w:rsid w:val="007D7C3B"/>
    <w:rsid w:val="007E0647"/>
    <w:rsid w:val="007E0FAD"/>
    <w:rsid w:val="007E118F"/>
    <w:rsid w:val="007E15BF"/>
    <w:rsid w:val="007E180E"/>
    <w:rsid w:val="007E2E44"/>
    <w:rsid w:val="007E2EFD"/>
    <w:rsid w:val="007E2F2D"/>
    <w:rsid w:val="007E392E"/>
    <w:rsid w:val="007E4F16"/>
    <w:rsid w:val="007E5666"/>
    <w:rsid w:val="007E59C3"/>
    <w:rsid w:val="007E63C3"/>
    <w:rsid w:val="007E6538"/>
    <w:rsid w:val="007E7680"/>
    <w:rsid w:val="007E7940"/>
    <w:rsid w:val="007E7FAD"/>
    <w:rsid w:val="007F0394"/>
    <w:rsid w:val="007F0770"/>
    <w:rsid w:val="007F11D1"/>
    <w:rsid w:val="007F1553"/>
    <w:rsid w:val="007F24C4"/>
    <w:rsid w:val="007F3564"/>
    <w:rsid w:val="007F4042"/>
    <w:rsid w:val="007F7826"/>
    <w:rsid w:val="008001D6"/>
    <w:rsid w:val="00800AC3"/>
    <w:rsid w:val="00800C9B"/>
    <w:rsid w:val="008014B5"/>
    <w:rsid w:val="00802BD4"/>
    <w:rsid w:val="00803182"/>
    <w:rsid w:val="008035E8"/>
    <w:rsid w:val="0080435D"/>
    <w:rsid w:val="00804758"/>
    <w:rsid w:val="0080502A"/>
    <w:rsid w:val="00806CCB"/>
    <w:rsid w:val="0080779D"/>
    <w:rsid w:val="008100E4"/>
    <w:rsid w:val="00811912"/>
    <w:rsid w:val="00812350"/>
    <w:rsid w:val="008129D2"/>
    <w:rsid w:val="00812A9B"/>
    <w:rsid w:val="00812DAC"/>
    <w:rsid w:val="00813383"/>
    <w:rsid w:val="008139FA"/>
    <w:rsid w:val="00814E8B"/>
    <w:rsid w:val="00815588"/>
    <w:rsid w:val="00815740"/>
    <w:rsid w:val="00815766"/>
    <w:rsid w:val="008175B1"/>
    <w:rsid w:val="00817FC9"/>
    <w:rsid w:val="00821593"/>
    <w:rsid w:val="00822378"/>
    <w:rsid w:val="00822AAC"/>
    <w:rsid w:val="00824E59"/>
    <w:rsid w:val="00825149"/>
    <w:rsid w:val="00825363"/>
    <w:rsid w:val="0082626F"/>
    <w:rsid w:val="00830678"/>
    <w:rsid w:val="00830FFC"/>
    <w:rsid w:val="008319D4"/>
    <w:rsid w:val="00832387"/>
    <w:rsid w:val="00832AA8"/>
    <w:rsid w:val="00832DC9"/>
    <w:rsid w:val="00833096"/>
    <w:rsid w:val="00836104"/>
    <w:rsid w:val="0083664B"/>
    <w:rsid w:val="0083792E"/>
    <w:rsid w:val="00840431"/>
    <w:rsid w:val="00840EA4"/>
    <w:rsid w:val="0084140F"/>
    <w:rsid w:val="00841BB8"/>
    <w:rsid w:val="00841F03"/>
    <w:rsid w:val="00842154"/>
    <w:rsid w:val="008436CD"/>
    <w:rsid w:val="008455CC"/>
    <w:rsid w:val="0084569A"/>
    <w:rsid w:val="00845983"/>
    <w:rsid w:val="00845DD8"/>
    <w:rsid w:val="00845E86"/>
    <w:rsid w:val="00847364"/>
    <w:rsid w:val="00847AE7"/>
    <w:rsid w:val="00847CB6"/>
    <w:rsid w:val="00847E65"/>
    <w:rsid w:val="0085009A"/>
    <w:rsid w:val="0085158E"/>
    <w:rsid w:val="008519C7"/>
    <w:rsid w:val="00852706"/>
    <w:rsid w:val="008531B5"/>
    <w:rsid w:val="00853ED7"/>
    <w:rsid w:val="00854075"/>
    <w:rsid w:val="00856BD2"/>
    <w:rsid w:val="00857539"/>
    <w:rsid w:val="008577CF"/>
    <w:rsid w:val="00857BEF"/>
    <w:rsid w:val="00857FC1"/>
    <w:rsid w:val="00860478"/>
    <w:rsid w:val="0086159E"/>
    <w:rsid w:val="008625C6"/>
    <w:rsid w:val="00863586"/>
    <w:rsid w:val="00863E6D"/>
    <w:rsid w:val="008641B5"/>
    <w:rsid w:val="00864EC8"/>
    <w:rsid w:val="008650BD"/>
    <w:rsid w:val="0086550B"/>
    <w:rsid w:val="00866CA9"/>
    <w:rsid w:val="00867201"/>
    <w:rsid w:val="00867488"/>
    <w:rsid w:val="0087017B"/>
    <w:rsid w:val="00870919"/>
    <w:rsid w:val="008710B6"/>
    <w:rsid w:val="008715D7"/>
    <w:rsid w:val="00871C6B"/>
    <w:rsid w:val="00871D5C"/>
    <w:rsid w:val="00872ADC"/>
    <w:rsid w:val="00872ECB"/>
    <w:rsid w:val="00873E96"/>
    <w:rsid w:val="008753A3"/>
    <w:rsid w:val="00875F38"/>
    <w:rsid w:val="00875FB9"/>
    <w:rsid w:val="00876C37"/>
    <w:rsid w:val="00877F2C"/>
    <w:rsid w:val="00880264"/>
    <w:rsid w:val="0088031F"/>
    <w:rsid w:val="00880CB1"/>
    <w:rsid w:val="00880CBB"/>
    <w:rsid w:val="00880DBE"/>
    <w:rsid w:val="00883203"/>
    <w:rsid w:val="008841B5"/>
    <w:rsid w:val="0088438A"/>
    <w:rsid w:val="00885C0B"/>
    <w:rsid w:val="00885C6B"/>
    <w:rsid w:val="00885ECE"/>
    <w:rsid w:val="00886B89"/>
    <w:rsid w:val="0088707D"/>
    <w:rsid w:val="00887AEB"/>
    <w:rsid w:val="00890312"/>
    <w:rsid w:val="008911CA"/>
    <w:rsid w:val="0089140B"/>
    <w:rsid w:val="00892EF7"/>
    <w:rsid w:val="008948D4"/>
    <w:rsid w:val="0089693E"/>
    <w:rsid w:val="00896A85"/>
    <w:rsid w:val="00897839"/>
    <w:rsid w:val="00897F6F"/>
    <w:rsid w:val="008A08C6"/>
    <w:rsid w:val="008A1A3D"/>
    <w:rsid w:val="008A21D9"/>
    <w:rsid w:val="008A28F4"/>
    <w:rsid w:val="008A2E24"/>
    <w:rsid w:val="008A3013"/>
    <w:rsid w:val="008A37B5"/>
    <w:rsid w:val="008A383B"/>
    <w:rsid w:val="008A3982"/>
    <w:rsid w:val="008A3A1C"/>
    <w:rsid w:val="008A4178"/>
    <w:rsid w:val="008A51A1"/>
    <w:rsid w:val="008A54ED"/>
    <w:rsid w:val="008A78FA"/>
    <w:rsid w:val="008A7B6A"/>
    <w:rsid w:val="008B037C"/>
    <w:rsid w:val="008B0EFA"/>
    <w:rsid w:val="008B1B74"/>
    <w:rsid w:val="008B25A9"/>
    <w:rsid w:val="008B336B"/>
    <w:rsid w:val="008B34E3"/>
    <w:rsid w:val="008B3D72"/>
    <w:rsid w:val="008B3EF1"/>
    <w:rsid w:val="008B4262"/>
    <w:rsid w:val="008B48F8"/>
    <w:rsid w:val="008B5169"/>
    <w:rsid w:val="008B5397"/>
    <w:rsid w:val="008B54E8"/>
    <w:rsid w:val="008B558C"/>
    <w:rsid w:val="008B57E4"/>
    <w:rsid w:val="008B608C"/>
    <w:rsid w:val="008B65F5"/>
    <w:rsid w:val="008B7108"/>
    <w:rsid w:val="008B7764"/>
    <w:rsid w:val="008B79E5"/>
    <w:rsid w:val="008B7DF1"/>
    <w:rsid w:val="008C0376"/>
    <w:rsid w:val="008C0C11"/>
    <w:rsid w:val="008C2F09"/>
    <w:rsid w:val="008C395B"/>
    <w:rsid w:val="008C3BCB"/>
    <w:rsid w:val="008C49C9"/>
    <w:rsid w:val="008C4AC3"/>
    <w:rsid w:val="008C4D5D"/>
    <w:rsid w:val="008C63CE"/>
    <w:rsid w:val="008C7CEC"/>
    <w:rsid w:val="008D0B09"/>
    <w:rsid w:val="008D218B"/>
    <w:rsid w:val="008D3A34"/>
    <w:rsid w:val="008D4F5B"/>
    <w:rsid w:val="008D6153"/>
    <w:rsid w:val="008D7AEC"/>
    <w:rsid w:val="008E0292"/>
    <w:rsid w:val="008E125C"/>
    <w:rsid w:val="008E142E"/>
    <w:rsid w:val="008E1B77"/>
    <w:rsid w:val="008E1E58"/>
    <w:rsid w:val="008E2887"/>
    <w:rsid w:val="008E38EC"/>
    <w:rsid w:val="008E4FBF"/>
    <w:rsid w:val="008E5D9F"/>
    <w:rsid w:val="008E6B9D"/>
    <w:rsid w:val="008E6C90"/>
    <w:rsid w:val="008E747E"/>
    <w:rsid w:val="008E7A21"/>
    <w:rsid w:val="008F085E"/>
    <w:rsid w:val="008F0CCB"/>
    <w:rsid w:val="008F2208"/>
    <w:rsid w:val="008F293B"/>
    <w:rsid w:val="008F2DDB"/>
    <w:rsid w:val="008F3767"/>
    <w:rsid w:val="008F42E4"/>
    <w:rsid w:val="008F5806"/>
    <w:rsid w:val="008F5C6F"/>
    <w:rsid w:val="008F6CF6"/>
    <w:rsid w:val="00900328"/>
    <w:rsid w:val="00900372"/>
    <w:rsid w:val="009016CC"/>
    <w:rsid w:val="00901FC4"/>
    <w:rsid w:val="0090471C"/>
    <w:rsid w:val="00905A08"/>
    <w:rsid w:val="00905BC7"/>
    <w:rsid w:val="00905F2E"/>
    <w:rsid w:val="0090667B"/>
    <w:rsid w:val="009069E6"/>
    <w:rsid w:val="00906BCC"/>
    <w:rsid w:val="009103ED"/>
    <w:rsid w:val="009105A4"/>
    <w:rsid w:val="009106E9"/>
    <w:rsid w:val="00910B9F"/>
    <w:rsid w:val="00910DFA"/>
    <w:rsid w:val="00911340"/>
    <w:rsid w:val="009120B7"/>
    <w:rsid w:val="00912D34"/>
    <w:rsid w:val="00913CA7"/>
    <w:rsid w:val="00915921"/>
    <w:rsid w:val="0091659C"/>
    <w:rsid w:val="00917347"/>
    <w:rsid w:val="009214AF"/>
    <w:rsid w:val="00921DBC"/>
    <w:rsid w:val="00922048"/>
    <w:rsid w:val="0092219F"/>
    <w:rsid w:val="009226B5"/>
    <w:rsid w:val="00924B6D"/>
    <w:rsid w:val="00925FFE"/>
    <w:rsid w:val="00926097"/>
    <w:rsid w:val="00926172"/>
    <w:rsid w:val="0092745B"/>
    <w:rsid w:val="00927CE2"/>
    <w:rsid w:val="00930833"/>
    <w:rsid w:val="009356AC"/>
    <w:rsid w:val="00936438"/>
    <w:rsid w:val="009370EF"/>
    <w:rsid w:val="00937EBC"/>
    <w:rsid w:val="00941225"/>
    <w:rsid w:val="009412F2"/>
    <w:rsid w:val="00941C69"/>
    <w:rsid w:val="00942C27"/>
    <w:rsid w:val="00943013"/>
    <w:rsid w:val="00943F8C"/>
    <w:rsid w:val="0094438F"/>
    <w:rsid w:val="00944FC0"/>
    <w:rsid w:val="00944FC7"/>
    <w:rsid w:val="00945CFF"/>
    <w:rsid w:val="0094615B"/>
    <w:rsid w:val="009473F0"/>
    <w:rsid w:val="00947753"/>
    <w:rsid w:val="00947B73"/>
    <w:rsid w:val="00947E82"/>
    <w:rsid w:val="009507B8"/>
    <w:rsid w:val="009509E5"/>
    <w:rsid w:val="00951EEB"/>
    <w:rsid w:val="0095240B"/>
    <w:rsid w:val="00953299"/>
    <w:rsid w:val="00953BB1"/>
    <w:rsid w:val="00953E25"/>
    <w:rsid w:val="00954B3A"/>
    <w:rsid w:val="0095518B"/>
    <w:rsid w:val="009553B6"/>
    <w:rsid w:val="00956256"/>
    <w:rsid w:val="00957D9B"/>
    <w:rsid w:val="009607B9"/>
    <w:rsid w:val="00961E26"/>
    <w:rsid w:val="00962F3A"/>
    <w:rsid w:val="009630F9"/>
    <w:rsid w:val="00964CAD"/>
    <w:rsid w:val="009657E5"/>
    <w:rsid w:val="0096619D"/>
    <w:rsid w:val="00971A00"/>
    <w:rsid w:val="00972D48"/>
    <w:rsid w:val="00972F7E"/>
    <w:rsid w:val="009733E0"/>
    <w:rsid w:val="00974497"/>
    <w:rsid w:val="00975062"/>
    <w:rsid w:val="00975696"/>
    <w:rsid w:val="0097698F"/>
    <w:rsid w:val="00977734"/>
    <w:rsid w:val="00977D2A"/>
    <w:rsid w:val="00980512"/>
    <w:rsid w:val="00980A63"/>
    <w:rsid w:val="0098131B"/>
    <w:rsid w:val="00981D08"/>
    <w:rsid w:val="0098213F"/>
    <w:rsid w:val="00982EF8"/>
    <w:rsid w:val="00983397"/>
    <w:rsid w:val="00983442"/>
    <w:rsid w:val="00983ED7"/>
    <w:rsid w:val="00986219"/>
    <w:rsid w:val="00986504"/>
    <w:rsid w:val="00986A7C"/>
    <w:rsid w:val="00987CB8"/>
    <w:rsid w:val="00990C35"/>
    <w:rsid w:val="00990E6A"/>
    <w:rsid w:val="00991298"/>
    <w:rsid w:val="00992E8F"/>
    <w:rsid w:val="00992F42"/>
    <w:rsid w:val="009932EC"/>
    <w:rsid w:val="00994AA7"/>
    <w:rsid w:val="00995317"/>
    <w:rsid w:val="0099550C"/>
    <w:rsid w:val="009956A5"/>
    <w:rsid w:val="009959BA"/>
    <w:rsid w:val="00996624"/>
    <w:rsid w:val="009972EB"/>
    <w:rsid w:val="009A003B"/>
    <w:rsid w:val="009A01F1"/>
    <w:rsid w:val="009A0901"/>
    <w:rsid w:val="009A0D51"/>
    <w:rsid w:val="009A3440"/>
    <w:rsid w:val="009A3504"/>
    <w:rsid w:val="009A3C46"/>
    <w:rsid w:val="009A42C9"/>
    <w:rsid w:val="009A511B"/>
    <w:rsid w:val="009A551F"/>
    <w:rsid w:val="009A5E53"/>
    <w:rsid w:val="009A5EEC"/>
    <w:rsid w:val="009A6D94"/>
    <w:rsid w:val="009A72C1"/>
    <w:rsid w:val="009A744A"/>
    <w:rsid w:val="009B0301"/>
    <w:rsid w:val="009B131E"/>
    <w:rsid w:val="009B1744"/>
    <w:rsid w:val="009B1C71"/>
    <w:rsid w:val="009B2005"/>
    <w:rsid w:val="009B27AE"/>
    <w:rsid w:val="009B36C5"/>
    <w:rsid w:val="009B373E"/>
    <w:rsid w:val="009B3BE1"/>
    <w:rsid w:val="009B42B3"/>
    <w:rsid w:val="009B522E"/>
    <w:rsid w:val="009B5B37"/>
    <w:rsid w:val="009B6334"/>
    <w:rsid w:val="009B6BBF"/>
    <w:rsid w:val="009C16E6"/>
    <w:rsid w:val="009C170D"/>
    <w:rsid w:val="009C3323"/>
    <w:rsid w:val="009C5D5E"/>
    <w:rsid w:val="009C6259"/>
    <w:rsid w:val="009C6D53"/>
    <w:rsid w:val="009C7D90"/>
    <w:rsid w:val="009C7F90"/>
    <w:rsid w:val="009D0E1F"/>
    <w:rsid w:val="009D0EDF"/>
    <w:rsid w:val="009D0FFF"/>
    <w:rsid w:val="009D13E6"/>
    <w:rsid w:val="009D18ED"/>
    <w:rsid w:val="009D26CA"/>
    <w:rsid w:val="009D301E"/>
    <w:rsid w:val="009D34F9"/>
    <w:rsid w:val="009D38EE"/>
    <w:rsid w:val="009D3C20"/>
    <w:rsid w:val="009D521F"/>
    <w:rsid w:val="009D55C6"/>
    <w:rsid w:val="009D5864"/>
    <w:rsid w:val="009D64D5"/>
    <w:rsid w:val="009E09BB"/>
    <w:rsid w:val="009E0C14"/>
    <w:rsid w:val="009E0DD7"/>
    <w:rsid w:val="009E132B"/>
    <w:rsid w:val="009E137D"/>
    <w:rsid w:val="009E26BA"/>
    <w:rsid w:val="009E3640"/>
    <w:rsid w:val="009E40DB"/>
    <w:rsid w:val="009E4390"/>
    <w:rsid w:val="009E45A3"/>
    <w:rsid w:val="009E7C70"/>
    <w:rsid w:val="009E7E5D"/>
    <w:rsid w:val="009E7E6A"/>
    <w:rsid w:val="009F06DB"/>
    <w:rsid w:val="009F089E"/>
    <w:rsid w:val="009F2002"/>
    <w:rsid w:val="009F2214"/>
    <w:rsid w:val="009F299D"/>
    <w:rsid w:val="009F2A3E"/>
    <w:rsid w:val="009F3463"/>
    <w:rsid w:val="009F3FE7"/>
    <w:rsid w:val="009F4022"/>
    <w:rsid w:val="009F4666"/>
    <w:rsid w:val="009F4B85"/>
    <w:rsid w:val="009F6799"/>
    <w:rsid w:val="009F6ACC"/>
    <w:rsid w:val="009F6F56"/>
    <w:rsid w:val="009F7696"/>
    <w:rsid w:val="009F7890"/>
    <w:rsid w:val="009F7B6A"/>
    <w:rsid w:val="00A006B8"/>
    <w:rsid w:val="00A01BDC"/>
    <w:rsid w:val="00A01CFB"/>
    <w:rsid w:val="00A01E66"/>
    <w:rsid w:val="00A022BD"/>
    <w:rsid w:val="00A0337D"/>
    <w:rsid w:val="00A039E3"/>
    <w:rsid w:val="00A04111"/>
    <w:rsid w:val="00A04383"/>
    <w:rsid w:val="00A04BA3"/>
    <w:rsid w:val="00A04CC9"/>
    <w:rsid w:val="00A05260"/>
    <w:rsid w:val="00A06A7C"/>
    <w:rsid w:val="00A06AF6"/>
    <w:rsid w:val="00A07377"/>
    <w:rsid w:val="00A0740F"/>
    <w:rsid w:val="00A0778B"/>
    <w:rsid w:val="00A078B1"/>
    <w:rsid w:val="00A110E0"/>
    <w:rsid w:val="00A112CE"/>
    <w:rsid w:val="00A1181A"/>
    <w:rsid w:val="00A125BE"/>
    <w:rsid w:val="00A126AD"/>
    <w:rsid w:val="00A128B9"/>
    <w:rsid w:val="00A12A2C"/>
    <w:rsid w:val="00A12B2E"/>
    <w:rsid w:val="00A12FB2"/>
    <w:rsid w:val="00A131A0"/>
    <w:rsid w:val="00A145BE"/>
    <w:rsid w:val="00A14CBE"/>
    <w:rsid w:val="00A1512D"/>
    <w:rsid w:val="00A15B65"/>
    <w:rsid w:val="00A16A2A"/>
    <w:rsid w:val="00A16DB0"/>
    <w:rsid w:val="00A2131E"/>
    <w:rsid w:val="00A21BEE"/>
    <w:rsid w:val="00A223EB"/>
    <w:rsid w:val="00A2299F"/>
    <w:rsid w:val="00A22CD1"/>
    <w:rsid w:val="00A25BE9"/>
    <w:rsid w:val="00A26CD6"/>
    <w:rsid w:val="00A27C08"/>
    <w:rsid w:val="00A30209"/>
    <w:rsid w:val="00A303DC"/>
    <w:rsid w:val="00A3099F"/>
    <w:rsid w:val="00A30CF3"/>
    <w:rsid w:val="00A319ED"/>
    <w:rsid w:val="00A31A32"/>
    <w:rsid w:val="00A339DE"/>
    <w:rsid w:val="00A33A65"/>
    <w:rsid w:val="00A33B88"/>
    <w:rsid w:val="00A344CC"/>
    <w:rsid w:val="00A3647F"/>
    <w:rsid w:val="00A37022"/>
    <w:rsid w:val="00A376C5"/>
    <w:rsid w:val="00A38FB1"/>
    <w:rsid w:val="00A402A4"/>
    <w:rsid w:val="00A4078E"/>
    <w:rsid w:val="00A410C3"/>
    <w:rsid w:val="00A422C0"/>
    <w:rsid w:val="00A42BC9"/>
    <w:rsid w:val="00A45C69"/>
    <w:rsid w:val="00A4666F"/>
    <w:rsid w:val="00A4713C"/>
    <w:rsid w:val="00A47307"/>
    <w:rsid w:val="00A4792F"/>
    <w:rsid w:val="00A47B2E"/>
    <w:rsid w:val="00A517F2"/>
    <w:rsid w:val="00A51AAA"/>
    <w:rsid w:val="00A51F6C"/>
    <w:rsid w:val="00A54145"/>
    <w:rsid w:val="00A54457"/>
    <w:rsid w:val="00A54C29"/>
    <w:rsid w:val="00A54CF5"/>
    <w:rsid w:val="00A55B5C"/>
    <w:rsid w:val="00A55BE4"/>
    <w:rsid w:val="00A55DD7"/>
    <w:rsid w:val="00A56654"/>
    <w:rsid w:val="00A5667F"/>
    <w:rsid w:val="00A56875"/>
    <w:rsid w:val="00A60149"/>
    <w:rsid w:val="00A60AA2"/>
    <w:rsid w:val="00A613E5"/>
    <w:rsid w:val="00A617C3"/>
    <w:rsid w:val="00A627C7"/>
    <w:rsid w:val="00A62DE3"/>
    <w:rsid w:val="00A646B2"/>
    <w:rsid w:val="00A64E32"/>
    <w:rsid w:val="00A656E6"/>
    <w:rsid w:val="00A66681"/>
    <w:rsid w:val="00A67001"/>
    <w:rsid w:val="00A67430"/>
    <w:rsid w:val="00A713EA"/>
    <w:rsid w:val="00A71443"/>
    <w:rsid w:val="00A71F11"/>
    <w:rsid w:val="00A73812"/>
    <w:rsid w:val="00A73AFA"/>
    <w:rsid w:val="00A74154"/>
    <w:rsid w:val="00A7623A"/>
    <w:rsid w:val="00A76566"/>
    <w:rsid w:val="00A7673F"/>
    <w:rsid w:val="00A771B9"/>
    <w:rsid w:val="00A7764E"/>
    <w:rsid w:val="00A802C1"/>
    <w:rsid w:val="00A8088F"/>
    <w:rsid w:val="00A81393"/>
    <w:rsid w:val="00A81C3D"/>
    <w:rsid w:val="00A82B36"/>
    <w:rsid w:val="00A83164"/>
    <w:rsid w:val="00A83848"/>
    <w:rsid w:val="00A84AAB"/>
    <w:rsid w:val="00A85C96"/>
    <w:rsid w:val="00A861CB"/>
    <w:rsid w:val="00A8645F"/>
    <w:rsid w:val="00A8674A"/>
    <w:rsid w:val="00A870FF"/>
    <w:rsid w:val="00A87C0B"/>
    <w:rsid w:val="00A913CB"/>
    <w:rsid w:val="00A91AB2"/>
    <w:rsid w:val="00A91C5F"/>
    <w:rsid w:val="00A9231A"/>
    <w:rsid w:val="00A929BA"/>
    <w:rsid w:val="00A92DD8"/>
    <w:rsid w:val="00A92F46"/>
    <w:rsid w:val="00A932D8"/>
    <w:rsid w:val="00A9470B"/>
    <w:rsid w:val="00A94D43"/>
    <w:rsid w:val="00A950EC"/>
    <w:rsid w:val="00A9578B"/>
    <w:rsid w:val="00A95BC6"/>
    <w:rsid w:val="00A96608"/>
    <w:rsid w:val="00A975E3"/>
    <w:rsid w:val="00AA01CB"/>
    <w:rsid w:val="00AA118A"/>
    <w:rsid w:val="00AA2FBE"/>
    <w:rsid w:val="00AA31DF"/>
    <w:rsid w:val="00AA40D5"/>
    <w:rsid w:val="00AA520D"/>
    <w:rsid w:val="00AA578D"/>
    <w:rsid w:val="00AA69F9"/>
    <w:rsid w:val="00AA7831"/>
    <w:rsid w:val="00AA7BDB"/>
    <w:rsid w:val="00AA7D85"/>
    <w:rsid w:val="00AB01DC"/>
    <w:rsid w:val="00AB0F0A"/>
    <w:rsid w:val="00AB114D"/>
    <w:rsid w:val="00AB192D"/>
    <w:rsid w:val="00AB1B04"/>
    <w:rsid w:val="00AB1C06"/>
    <w:rsid w:val="00AB1DD7"/>
    <w:rsid w:val="00AB23CC"/>
    <w:rsid w:val="00AB2C54"/>
    <w:rsid w:val="00AB3112"/>
    <w:rsid w:val="00AB3BEF"/>
    <w:rsid w:val="00AB4CE0"/>
    <w:rsid w:val="00AB52E4"/>
    <w:rsid w:val="00AB5481"/>
    <w:rsid w:val="00AB59AD"/>
    <w:rsid w:val="00AB5D53"/>
    <w:rsid w:val="00AB6AC9"/>
    <w:rsid w:val="00AC006F"/>
    <w:rsid w:val="00AC0F18"/>
    <w:rsid w:val="00AC0F52"/>
    <w:rsid w:val="00AC16A8"/>
    <w:rsid w:val="00AC1A17"/>
    <w:rsid w:val="00AC1ACA"/>
    <w:rsid w:val="00AC1E79"/>
    <w:rsid w:val="00AC1ED3"/>
    <w:rsid w:val="00AC3151"/>
    <w:rsid w:val="00AC3735"/>
    <w:rsid w:val="00AC412A"/>
    <w:rsid w:val="00AC5AF1"/>
    <w:rsid w:val="00AC5B71"/>
    <w:rsid w:val="00AC7190"/>
    <w:rsid w:val="00AC7718"/>
    <w:rsid w:val="00AC79A4"/>
    <w:rsid w:val="00AD038F"/>
    <w:rsid w:val="00AD03A1"/>
    <w:rsid w:val="00AD1BA7"/>
    <w:rsid w:val="00AD20E0"/>
    <w:rsid w:val="00AD3427"/>
    <w:rsid w:val="00AD3E7F"/>
    <w:rsid w:val="00AD43FB"/>
    <w:rsid w:val="00AD4CD3"/>
    <w:rsid w:val="00AD4F7A"/>
    <w:rsid w:val="00AD51B0"/>
    <w:rsid w:val="00AD6283"/>
    <w:rsid w:val="00AD6A91"/>
    <w:rsid w:val="00AD7F7E"/>
    <w:rsid w:val="00AE0CD8"/>
    <w:rsid w:val="00AE1150"/>
    <w:rsid w:val="00AE1517"/>
    <w:rsid w:val="00AE159C"/>
    <w:rsid w:val="00AE16A1"/>
    <w:rsid w:val="00AE3391"/>
    <w:rsid w:val="00AE3FD7"/>
    <w:rsid w:val="00AE4645"/>
    <w:rsid w:val="00AE4CCE"/>
    <w:rsid w:val="00AE4E17"/>
    <w:rsid w:val="00AE51CA"/>
    <w:rsid w:val="00AE555F"/>
    <w:rsid w:val="00AE5A1B"/>
    <w:rsid w:val="00AE5A58"/>
    <w:rsid w:val="00AE5A65"/>
    <w:rsid w:val="00AE7985"/>
    <w:rsid w:val="00AF01E8"/>
    <w:rsid w:val="00AF0C4E"/>
    <w:rsid w:val="00AF2E5B"/>
    <w:rsid w:val="00AF3C5B"/>
    <w:rsid w:val="00AF44E1"/>
    <w:rsid w:val="00AF4F65"/>
    <w:rsid w:val="00AF5BBB"/>
    <w:rsid w:val="00AF6273"/>
    <w:rsid w:val="00AF6677"/>
    <w:rsid w:val="00AF66E6"/>
    <w:rsid w:val="00AF7645"/>
    <w:rsid w:val="00AF7AE8"/>
    <w:rsid w:val="00B0096C"/>
    <w:rsid w:val="00B009CA"/>
    <w:rsid w:val="00B02418"/>
    <w:rsid w:val="00B02981"/>
    <w:rsid w:val="00B02AB9"/>
    <w:rsid w:val="00B0307E"/>
    <w:rsid w:val="00B05FC0"/>
    <w:rsid w:val="00B06402"/>
    <w:rsid w:val="00B06555"/>
    <w:rsid w:val="00B06B5F"/>
    <w:rsid w:val="00B06F43"/>
    <w:rsid w:val="00B07484"/>
    <w:rsid w:val="00B07DBC"/>
    <w:rsid w:val="00B10C23"/>
    <w:rsid w:val="00B10F34"/>
    <w:rsid w:val="00B11017"/>
    <w:rsid w:val="00B11D50"/>
    <w:rsid w:val="00B11D78"/>
    <w:rsid w:val="00B12F21"/>
    <w:rsid w:val="00B13338"/>
    <w:rsid w:val="00B13790"/>
    <w:rsid w:val="00B14074"/>
    <w:rsid w:val="00B1448B"/>
    <w:rsid w:val="00B14840"/>
    <w:rsid w:val="00B15C78"/>
    <w:rsid w:val="00B17A03"/>
    <w:rsid w:val="00B20063"/>
    <w:rsid w:val="00B202D7"/>
    <w:rsid w:val="00B21814"/>
    <w:rsid w:val="00B21D9C"/>
    <w:rsid w:val="00B21E11"/>
    <w:rsid w:val="00B2252B"/>
    <w:rsid w:val="00B2380A"/>
    <w:rsid w:val="00B23BE0"/>
    <w:rsid w:val="00B246CC"/>
    <w:rsid w:val="00B24E6B"/>
    <w:rsid w:val="00B25E62"/>
    <w:rsid w:val="00B264E6"/>
    <w:rsid w:val="00B26938"/>
    <w:rsid w:val="00B2773D"/>
    <w:rsid w:val="00B30AB9"/>
    <w:rsid w:val="00B30CAB"/>
    <w:rsid w:val="00B30F31"/>
    <w:rsid w:val="00B31154"/>
    <w:rsid w:val="00B323EC"/>
    <w:rsid w:val="00B33925"/>
    <w:rsid w:val="00B33D70"/>
    <w:rsid w:val="00B34AAA"/>
    <w:rsid w:val="00B34B16"/>
    <w:rsid w:val="00B34D08"/>
    <w:rsid w:val="00B34E51"/>
    <w:rsid w:val="00B35B59"/>
    <w:rsid w:val="00B363E5"/>
    <w:rsid w:val="00B366E4"/>
    <w:rsid w:val="00B36CFE"/>
    <w:rsid w:val="00B37AF0"/>
    <w:rsid w:val="00B40469"/>
    <w:rsid w:val="00B40551"/>
    <w:rsid w:val="00B40679"/>
    <w:rsid w:val="00B407D3"/>
    <w:rsid w:val="00B427F5"/>
    <w:rsid w:val="00B43A08"/>
    <w:rsid w:val="00B44373"/>
    <w:rsid w:val="00B44B18"/>
    <w:rsid w:val="00B45495"/>
    <w:rsid w:val="00B45679"/>
    <w:rsid w:val="00B46E92"/>
    <w:rsid w:val="00B47059"/>
    <w:rsid w:val="00B51720"/>
    <w:rsid w:val="00B518F2"/>
    <w:rsid w:val="00B52058"/>
    <w:rsid w:val="00B52713"/>
    <w:rsid w:val="00B52D94"/>
    <w:rsid w:val="00B53183"/>
    <w:rsid w:val="00B54678"/>
    <w:rsid w:val="00B54DE6"/>
    <w:rsid w:val="00B55281"/>
    <w:rsid w:val="00B576C4"/>
    <w:rsid w:val="00B57C50"/>
    <w:rsid w:val="00B6072A"/>
    <w:rsid w:val="00B608AE"/>
    <w:rsid w:val="00B60BE9"/>
    <w:rsid w:val="00B611CF"/>
    <w:rsid w:val="00B61ED9"/>
    <w:rsid w:val="00B62183"/>
    <w:rsid w:val="00B62E3A"/>
    <w:rsid w:val="00B62EEB"/>
    <w:rsid w:val="00B630A3"/>
    <w:rsid w:val="00B636E3"/>
    <w:rsid w:val="00B6468F"/>
    <w:rsid w:val="00B649F1"/>
    <w:rsid w:val="00B64A75"/>
    <w:rsid w:val="00B65403"/>
    <w:rsid w:val="00B65692"/>
    <w:rsid w:val="00B65EB2"/>
    <w:rsid w:val="00B66880"/>
    <w:rsid w:val="00B66C03"/>
    <w:rsid w:val="00B6729D"/>
    <w:rsid w:val="00B67D3B"/>
    <w:rsid w:val="00B70AB0"/>
    <w:rsid w:val="00B712BF"/>
    <w:rsid w:val="00B7131F"/>
    <w:rsid w:val="00B7177B"/>
    <w:rsid w:val="00B72321"/>
    <w:rsid w:val="00B729CC"/>
    <w:rsid w:val="00B73299"/>
    <w:rsid w:val="00B733A0"/>
    <w:rsid w:val="00B737C1"/>
    <w:rsid w:val="00B7409E"/>
    <w:rsid w:val="00B747F2"/>
    <w:rsid w:val="00B74DAD"/>
    <w:rsid w:val="00B75F11"/>
    <w:rsid w:val="00B762DC"/>
    <w:rsid w:val="00B76A13"/>
    <w:rsid w:val="00B76D88"/>
    <w:rsid w:val="00B804C5"/>
    <w:rsid w:val="00B81478"/>
    <w:rsid w:val="00B81685"/>
    <w:rsid w:val="00B819A5"/>
    <w:rsid w:val="00B833B7"/>
    <w:rsid w:val="00B83BAE"/>
    <w:rsid w:val="00B848D6"/>
    <w:rsid w:val="00B85638"/>
    <w:rsid w:val="00B866F0"/>
    <w:rsid w:val="00B86FB5"/>
    <w:rsid w:val="00B90035"/>
    <w:rsid w:val="00B90648"/>
    <w:rsid w:val="00B90BED"/>
    <w:rsid w:val="00B91E8F"/>
    <w:rsid w:val="00B941EF"/>
    <w:rsid w:val="00B9430E"/>
    <w:rsid w:val="00B946C6"/>
    <w:rsid w:val="00B94DC8"/>
    <w:rsid w:val="00B95599"/>
    <w:rsid w:val="00B955D2"/>
    <w:rsid w:val="00B95BE7"/>
    <w:rsid w:val="00B96A07"/>
    <w:rsid w:val="00B96DBD"/>
    <w:rsid w:val="00B9740D"/>
    <w:rsid w:val="00B97987"/>
    <w:rsid w:val="00BA0395"/>
    <w:rsid w:val="00BA0E5F"/>
    <w:rsid w:val="00BA0E82"/>
    <w:rsid w:val="00BA2DFB"/>
    <w:rsid w:val="00BA3856"/>
    <w:rsid w:val="00BA41E4"/>
    <w:rsid w:val="00BA4577"/>
    <w:rsid w:val="00BA4AD0"/>
    <w:rsid w:val="00BA5167"/>
    <w:rsid w:val="00BA55AF"/>
    <w:rsid w:val="00BA6B6A"/>
    <w:rsid w:val="00BA7231"/>
    <w:rsid w:val="00BA7705"/>
    <w:rsid w:val="00BB021E"/>
    <w:rsid w:val="00BB1867"/>
    <w:rsid w:val="00BB37D5"/>
    <w:rsid w:val="00BB39A9"/>
    <w:rsid w:val="00BB3A50"/>
    <w:rsid w:val="00BB55D3"/>
    <w:rsid w:val="00BB651F"/>
    <w:rsid w:val="00BB6CA3"/>
    <w:rsid w:val="00BB7084"/>
    <w:rsid w:val="00BB7383"/>
    <w:rsid w:val="00BC068F"/>
    <w:rsid w:val="00BC1020"/>
    <w:rsid w:val="00BC13DD"/>
    <w:rsid w:val="00BC1AC5"/>
    <w:rsid w:val="00BC2123"/>
    <w:rsid w:val="00BC222E"/>
    <w:rsid w:val="00BC29E5"/>
    <w:rsid w:val="00BC4303"/>
    <w:rsid w:val="00BC4482"/>
    <w:rsid w:val="00BC5975"/>
    <w:rsid w:val="00BC650E"/>
    <w:rsid w:val="00BC654E"/>
    <w:rsid w:val="00BD0618"/>
    <w:rsid w:val="00BD1CB7"/>
    <w:rsid w:val="00BD3E9F"/>
    <w:rsid w:val="00BD605E"/>
    <w:rsid w:val="00BD61C3"/>
    <w:rsid w:val="00BD6993"/>
    <w:rsid w:val="00BD6E9D"/>
    <w:rsid w:val="00BD73E2"/>
    <w:rsid w:val="00BD7805"/>
    <w:rsid w:val="00BD7C21"/>
    <w:rsid w:val="00BD7CD0"/>
    <w:rsid w:val="00BE023E"/>
    <w:rsid w:val="00BE0BBD"/>
    <w:rsid w:val="00BE1BE0"/>
    <w:rsid w:val="00BE395D"/>
    <w:rsid w:val="00BE3996"/>
    <w:rsid w:val="00BE3E70"/>
    <w:rsid w:val="00BE4107"/>
    <w:rsid w:val="00BE4845"/>
    <w:rsid w:val="00BE4C91"/>
    <w:rsid w:val="00BE6A5B"/>
    <w:rsid w:val="00BE6D77"/>
    <w:rsid w:val="00BE7387"/>
    <w:rsid w:val="00BE7456"/>
    <w:rsid w:val="00BE779A"/>
    <w:rsid w:val="00BE7831"/>
    <w:rsid w:val="00BE7B9D"/>
    <w:rsid w:val="00BF00E4"/>
    <w:rsid w:val="00BF0D8C"/>
    <w:rsid w:val="00BF1FA0"/>
    <w:rsid w:val="00BF2529"/>
    <w:rsid w:val="00BF27FC"/>
    <w:rsid w:val="00BF29F8"/>
    <w:rsid w:val="00BF2D85"/>
    <w:rsid w:val="00BF3EF3"/>
    <w:rsid w:val="00BF471F"/>
    <w:rsid w:val="00BF4D73"/>
    <w:rsid w:val="00BF4F0D"/>
    <w:rsid w:val="00BF6673"/>
    <w:rsid w:val="00BF6D21"/>
    <w:rsid w:val="00BF6F1C"/>
    <w:rsid w:val="00BF756D"/>
    <w:rsid w:val="00BF75C4"/>
    <w:rsid w:val="00BF78FC"/>
    <w:rsid w:val="00BF7A6D"/>
    <w:rsid w:val="00C001DC"/>
    <w:rsid w:val="00C00684"/>
    <w:rsid w:val="00C01F7A"/>
    <w:rsid w:val="00C02797"/>
    <w:rsid w:val="00C047F0"/>
    <w:rsid w:val="00C04CFA"/>
    <w:rsid w:val="00C06330"/>
    <w:rsid w:val="00C0641D"/>
    <w:rsid w:val="00C07BD8"/>
    <w:rsid w:val="00C07BE6"/>
    <w:rsid w:val="00C07F2F"/>
    <w:rsid w:val="00C10015"/>
    <w:rsid w:val="00C109FA"/>
    <w:rsid w:val="00C1196D"/>
    <w:rsid w:val="00C121A5"/>
    <w:rsid w:val="00C1235D"/>
    <w:rsid w:val="00C12A28"/>
    <w:rsid w:val="00C12BF2"/>
    <w:rsid w:val="00C13296"/>
    <w:rsid w:val="00C132EB"/>
    <w:rsid w:val="00C137FF"/>
    <w:rsid w:val="00C1404D"/>
    <w:rsid w:val="00C153A4"/>
    <w:rsid w:val="00C15F5D"/>
    <w:rsid w:val="00C162F2"/>
    <w:rsid w:val="00C16A84"/>
    <w:rsid w:val="00C21870"/>
    <w:rsid w:val="00C22442"/>
    <w:rsid w:val="00C22A9D"/>
    <w:rsid w:val="00C2329B"/>
    <w:rsid w:val="00C238B8"/>
    <w:rsid w:val="00C23F03"/>
    <w:rsid w:val="00C24E49"/>
    <w:rsid w:val="00C267A9"/>
    <w:rsid w:val="00C27886"/>
    <w:rsid w:val="00C31788"/>
    <w:rsid w:val="00C31D26"/>
    <w:rsid w:val="00C32CA3"/>
    <w:rsid w:val="00C32EC8"/>
    <w:rsid w:val="00C3398D"/>
    <w:rsid w:val="00C33EA3"/>
    <w:rsid w:val="00C33F36"/>
    <w:rsid w:val="00C3489C"/>
    <w:rsid w:val="00C35189"/>
    <w:rsid w:val="00C35B9D"/>
    <w:rsid w:val="00C362DB"/>
    <w:rsid w:val="00C37026"/>
    <w:rsid w:val="00C3747E"/>
    <w:rsid w:val="00C40225"/>
    <w:rsid w:val="00C40E64"/>
    <w:rsid w:val="00C4117E"/>
    <w:rsid w:val="00C4212E"/>
    <w:rsid w:val="00C433CC"/>
    <w:rsid w:val="00C43635"/>
    <w:rsid w:val="00C43F0C"/>
    <w:rsid w:val="00C44B0E"/>
    <w:rsid w:val="00C44C30"/>
    <w:rsid w:val="00C45592"/>
    <w:rsid w:val="00C458E7"/>
    <w:rsid w:val="00C460F3"/>
    <w:rsid w:val="00C465B6"/>
    <w:rsid w:val="00C4663D"/>
    <w:rsid w:val="00C46B96"/>
    <w:rsid w:val="00C476BA"/>
    <w:rsid w:val="00C47B0A"/>
    <w:rsid w:val="00C47FD5"/>
    <w:rsid w:val="00C51097"/>
    <w:rsid w:val="00C52390"/>
    <w:rsid w:val="00C529DA"/>
    <w:rsid w:val="00C52FB9"/>
    <w:rsid w:val="00C53238"/>
    <w:rsid w:val="00C53370"/>
    <w:rsid w:val="00C534A2"/>
    <w:rsid w:val="00C5454B"/>
    <w:rsid w:val="00C545F2"/>
    <w:rsid w:val="00C55F18"/>
    <w:rsid w:val="00C55F1C"/>
    <w:rsid w:val="00C5654C"/>
    <w:rsid w:val="00C56C64"/>
    <w:rsid w:val="00C57352"/>
    <w:rsid w:val="00C57AE2"/>
    <w:rsid w:val="00C61325"/>
    <w:rsid w:val="00C62684"/>
    <w:rsid w:val="00C6368F"/>
    <w:rsid w:val="00C639D7"/>
    <w:rsid w:val="00C63FFA"/>
    <w:rsid w:val="00C653B9"/>
    <w:rsid w:val="00C70B90"/>
    <w:rsid w:val="00C71D1D"/>
    <w:rsid w:val="00C72261"/>
    <w:rsid w:val="00C72A38"/>
    <w:rsid w:val="00C72DF1"/>
    <w:rsid w:val="00C73162"/>
    <w:rsid w:val="00C74262"/>
    <w:rsid w:val="00C743E7"/>
    <w:rsid w:val="00C74867"/>
    <w:rsid w:val="00C74A89"/>
    <w:rsid w:val="00C7505A"/>
    <w:rsid w:val="00C7542B"/>
    <w:rsid w:val="00C75661"/>
    <w:rsid w:val="00C7596A"/>
    <w:rsid w:val="00C75BB9"/>
    <w:rsid w:val="00C76F24"/>
    <w:rsid w:val="00C771E4"/>
    <w:rsid w:val="00C7756C"/>
    <w:rsid w:val="00C77A2E"/>
    <w:rsid w:val="00C8054A"/>
    <w:rsid w:val="00C80B7D"/>
    <w:rsid w:val="00C8109F"/>
    <w:rsid w:val="00C81177"/>
    <w:rsid w:val="00C815AB"/>
    <w:rsid w:val="00C8303C"/>
    <w:rsid w:val="00C83A7D"/>
    <w:rsid w:val="00C83AA7"/>
    <w:rsid w:val="00C83AA8"/>
    <w:rsid w:val="00C83FF3"/>
    <w:rsid w:val="00C84F13"/>
    <w:rsid w:val="00C8533A"/>
    <w:rsid w:val="00C85698"/>
    <w:rsid w:val="00C85F61"/>
    <w:rsid w:val="00C86906"/>
    <w:rsid w:val="00C871A9"/>
    <w:rsid w:val="00C90D26"/>
    <w:rsid w:val="00C91ECC"/>
    <w:rsid w:val="00C9207C"/>
    <w:rsid w:val="00C9275D"/>
    <w:rsid w:val="00C92E0C"/>
    <w:rsid w:val="00C92F9B"/>
    <w:rsid w:val="00C93327"/>
    <w:rsid w:val="00C93D8D"/>
    <w:rsid w:val="00C95526"/>
    <w:rsid w:val="00C95B74"/>
    <w:rsid w:val="00C95C15"/>
    <w:rsid w:val="00C9633D"/>
    <w:rsid w:val="00C96DC5"/>
    <w:rsid w:val="00C97A05"/>
    <w:rsid w:val="00C97A06"/>
    <w:rsid w:val="00CA0C8A"/>
    <w:rsid w:val="00CA185E"/>
    <w:rsid w:val="00CA261B"/>
    <w:rsid w:val="00CA271C"/>
    <w:rsid w:val="00CA2996"/>
    <w:rsid w:val="00CA2D4C"/>
    <w:rsid w:val="00CA3A50"/>
    <w:rsid w:val="00CA3AC8"/>
    <w:rsid w:val="00CA43BB"/>
    <w:rsid w:val="00CA45B5"/>
    <w:rsid w:val="00CA4963"/>
    <w:rsid w:val="00CA4B05"/>
    <w:rsid w:val="00CA4CD8"/>
    <w:rsid w:val="00CA4E85"/>
    <w:rsid w:val="00CA5789"/>
    <w:rsid w:val="00CA6790"/>
    <w:rsid w:val="00CA7A9A"/>
    <w:rsid w:val="00CB0119"/>
    <w:rsid w:val="00CB0391"/>
    <w:rsid w:val="00CB0648"/>
    <w:rsid w:val="00CB24F7"/>
    <w:rsid w:val="00CB42FF"/>
    <w:rsid w:val="00CB43A0"/>
    <w:rsid w:val="00CB529A"/>
    <w:rsid w:val="00CB59B2"/>
    <w:rsid w:val="00CB663F"/>
    <w:rsid w:val="00CB6AD1"/>
    <w:rsid w:val="00CB7E33"/>
    <w:rsid w:val="00CC00AC"/>
    <w:rsid w:val="00CC02FE"/>
    <w:rsid w:val="00CC052E"/>
    <w:rsid w:val="00CC0D3F"/>
    <w:rsid w:val="00CC0EBD"/>
    <w:rsid w:val="00CC170D"/>
    <w:rsid w:val="00CC1FA5"/>
    <w:rsid w:val="00CC224D"/>
    <w:rsid w:val="00CC2FD9"/>
    <w:rsid w:val="00CC56EE"/>
    <w:rsid w:val="00CC60BF"/>
    <w:rsid w:val="00CC6319"/>
    <w:rsid w:val="00CC6E03"/>
    <w:rsid w:val="00CC7726"/>
    <w:rsid w:val="00CC7774"/>
    <w:rsid w:val="00CC7F40"/>
    <w:rsid w:val="00CD0AD2"/>
    <w:rsid w:val="00CD11F1"/>
    <w:rsid w:val="00CD1A7B"/>
    <w:rsid w:val="00CD1B3E"/>
    <w:rsid w:val="00CD1E61"/>
    <w:rsid w:val="00CD21B6"/>
    <w:rsid w:val="00CD2240"/>
    <w:rsid w:val="00CD57BB"/>
    <w:rsid w:val="00CD70F6"/>
    <w:rsid w:val="00CD79E2"/>
    <w:rsid w:val="00CD7C16"/>
    <w:rsid w:val="00CE0D53"/>
    <w:rsid w:val="00CE163E"/>
    <w:rsid w:val="00CE1755"/>
    <w:rsid w:val="00CE1E05"/>
    <w:rsid w:val="00CE3E48"/>
    <w:rsid w:val="00CE484D"/>
    <w:rsid w:val="00CE5603"/>
    <w:rsid w:val="00CE6547"/>
    <w:rsid w:val="00CE68FA"/>
    <w:rsid w:val="00CE743D"/>
    <w:rsid w:val="00CF0492"/>
    <w:rsid w:val="00CF0AE6"/>
    <w:rsid w:val="00CF296A"/>
    <w:rsid w:val="00CF3CC2"/>
    <w:rsid w:val="00CF5030"/>
    <w:rsid w:val="00CF5BCB"/>
    <w:rsid w:val="00CF5C93"/>
    <w:rsid w:val="00CF74AE"/>
    <w:rsid w:val="00D011B2"/>
    <w:rsid w:val="00D01868"/>
    <w:rsid w:val="00D024CC"/>
    <w:rsid w:val="00D0281E"/>
    <w:rsid w:val="00D02B60"/>
    <w:rsid w:val="00D03B1B"/>
    <w:rsid w:val="00D06310"/>
    <w:rsid w:val="00D103EC"/>
    <w:rsid w:val="00D10499"/>
    <w:rsid w:val="00D1081A"/>
    <w:rsid w:val="00D11FEF"/>
    <w:rsid w:val="00D120F6"/>
    <w:rsid w:val="00D1359B"/>
    <w:rsid w:val="00D13E63"/>
    <w:rsid w:val="00D15939"/>
    <w:rsid w:val="00D15943"/>
    <w:rsid w:val="00D17F11"/>
    <w:rsid w:val="00D20271"/>
    <w:rsid w:val="00D202DA"/>
    <w:rsid w:val="00D204B1"/>
    <w:rsid w:val="00D209C7"/>
    <w:rsid w:val="00D20CF2"/>
    <w:rsid w:val="00D20E12"/>
    <w:rsid w:val="00D20E79"/>
    <w:rsid w:val="00D220E9"/>
    <w:rsid w:val="00D22824"/>
    <w:rsid w:val="00D22AC9"/>
    <w:rsid w:val="00D22BE9"/>
    <w:rsid w:val="00D234D8"/>
    <w:rsid w:val="00D23771"/>
    <w:rsid w:val="00D240C3"/>
    <w:rsid w:val="00D24DBB"/>
    <w:rsid w:val="00D2582D"/>
    <w:rsid w:val="00D272D0"/>
    <w:rsid w:val="00D27407"/>
    <w:rsid w:val="00D317E8"/>
    <w:rsid w:val="00D31958"/>
    <w:rsid w:val="00D319FC"/>
    <w:rsid w:val="00D31DE4"/>
    <w:rsid w:val="00D32594"/>
    <w:rsid w:val="00D326D6"/>
    <w:rsid w:val="00D32BEE"/>
    <w:rsid w:val="00D3347A"/>
    <w:rsid w:val="00D33565"/>
    <w:rsid w:val="00D33E2F"/>
    <w:rsid w:val="00D34075"/>
    <w:rsid w:val="00D360C7"/>
    <w:rsid w:val="00D37968"/>
    <w:rsid w:val="00D37E25"/>
    <w:rsid w:val="00D40929"/>
    <w:rsid w:val="00D40C6A"/>
    <w:rsid w:val="00D4164C"/>
    <w:rsid w:val="00D41A8E"/>
    <w:rsid w:val="00D41F73"/>
    <w:rsid w:val="00D42BDA"/>
    <w:rsid w:val="00D44B15"/>
    <w:rsid w:val="00D45077"/>
    <w:rsid w:val="00D45641"/>
    <w:rsid w:val="00D469B7"/>
    <w:rsid w:val="00D47A5B"/>
    <w:rsid w:val="00D47D46"/>
    <w:rsid w:val="00D47F18"/>
    <w:rsid w:val="00D50085"/>
    <w:rsid w:val="00D50C5D"/>
    <w:rsid w:val="00D51053"/>
    <w:rsid w:val="00D516E3"/>
    <w:rsid w:val="00D52045"/>
    <w:rsid w:val="00D5209F"/>
    <w:rsid w:val="00D53256"/>
    <w:rsid w:val="00D53EA1"/>
    <w:rsid w:val="00D53F2A"/>
    <w:rsid w:val="00D550B5"/>
    <w:rsid w:val="00D5647B"/>
    <w:rsid w:val="00D56A82"/>
    <w:rsid w:val="00D56AF2"/>
    <w:rsid w:val="00D5739D"/>
    <w:rsid w:val="00D577BC"/>
    <w:rsid w:val="00D57BB6"/>
    <w:rsid w:val="00D6077D"/>
    <w:rsid w:val="00D60949"/>
    <w:rsid w:val="00D60958"/>
    <w:rsid w:val="00D60CE6"/>
    <w:rsid w:val="00D61343"/>
    <w:rsid w:val="00D62FA7"/>
    <w:rsid w:val="00D63686"/>
    <w:rsid w:val="00D63C20"/>
    <w:rsid w:val="00D64430"/>
    <w:rsid w:val="00D649AB"/>
    <w:rsid w:val="00D64A59"/>
    <w:rsid w:val="00D65688"/>
    <w:rsid w:val="00D65A2D"/>
    <w:rsid w:val="00D65B80"/>
    <w:rsid w:val="00D673A5"/>
    <w:rsid w:val="00D676C6"/>
    <w:rsid w:val="00D67AFE"/>
    <w:rsid w:val="00D67DA5"/>
    <w:rsid w:val="00D70AB6"/>
    <w:rsid w:val="00D73EC6"/>
    <w:rsid w:val="00D741BF"/>
    <w:rsid w:val="00D7483D"/>
    <w:rsid w:val="00D74B7A"/>
    <w:rsid w:val="00D750C7"/>
    <w:rsid w:val="00D75F67"/>
    <w:rsid w:val="00D7621E"/>
    <w:rsid w:val="00D769CA"/>
    <w:rsid w:val="00D76ACE"/>
    <w:rsid w:val="00D77091"/>
    <w:rsid w:val="00D80A02"/>
    <w:rsid w:val="00D82A9A"/>
    <w:rsid w:val="00D841E5"/>
    <w:rsid w:val="00D84B50"/>
    <w:rsid w:val="00D858F6"/>
    <w:rsid w:val="00D85A12"/>
    <w:rsid w:val="00D8620C"/>
    <w:rsid w:val="00D864DF"/>
    <w:rsid w:val="00D905C4"/>
    <w:rsid w:val="00D934EC"/>
    <w:rsid w:val="00D938F9"/>
    <w:rsid w:val="00D93DA2"/>
    <w:rsid w:val="00D94279"/>
    <w:rsid w:val="00D9438E"/>
    <w:rsid w:val="00D94B0F"/>
    <w:rsid w:val="00D94D97"/>
    <w:rsid w:val="00D94DAC"/>
    <w:rsid w:val="00D95055"/>
    <w:rsid w:val="00D95993"/>
    <w:rsid w:val="00D95A52"/>
    <w:rsid w:val="00D95E00"/>
    <w:rsid w:val="00D96165"/>
    <w:rsid w:val="00D96AE1"/>
    <w:rsid w:val="00D970D5"/>
    <w:rsid w:val="00D972A8"/>
    <w:rsid w:val="00D97CD3"/>
    <w:rsid w:val="00DA0B91"/>
    <w:rsid w:val="00DA0D00"/>
    <w:rsid w:val="00DA1728"/>
    <w:rsid w:val="00DA2B88"/>
    <w:rsid w:val="00DA2EA7"/>
    <w:rsid w:val="00DA34B7"/>
    <w:rsid w:val="00DA3681"/>
    <w:rsid w:val="00DA3EFD"/>
    <w:rsid w:val="00DA4302"/>
    <w:rsid w:val="00DA54B0"/>
    <w:rsid w:val="00DA5E16"/>
    <w:rsid w:val="00DA79AB"/>
    <w:rsid w:val="00DB0466"/>
    <w:rsid w:val="00DB07BF"/>
    <w:rsid w:val="00DB08EE"/>
    <w:rsid w:val="00DB10D4"/>
    <w:rsid w:val="00DB2518"/>
    <w:rsid w:val="00DB2B13"/>
    <w:rsid w:val="00DB3162"/>
    <w:rsid w:val="00DB3DCC"/>
    <w:rsid w:val="00DB4415"/>
    <w:rsid w:val="00DB44D0"/>
    <w:rsid w:val="00DB541A"/>
    <w:rsid w:val="00DB6399"/>
    <w:rsid w:val="00DB63CE"/>
    <w:rsid w:val="00DB774E"/>
    <w:rsid w:val="00DC0896"/>
    <w:rsid w:val="00DC2383"/>
    <w:rsid w:val="00DC2445"/>
    <w:rsid w:val="00DC27FE"/>
    <w:rsid w:val="00DC34A0"/>
    <w:rsid w:val="00DC5EA7"/>
    <w:rsid w:val="00DC6B45"/>
    <w:rsid w:val="00DC77A7"/>
    <w:rsid w:val="00DC7B16"/>
    <w:rsid w:val="00DD0110"/>
    <w:rsid w:val="00DD028A"/>
    <w:rsid w:val="00DD0480"/>
    <w:rsid w:val="00DD0BE8"/>
    <w:rsid w:val="00DD1767"/>
    <w:rsid w:val="00DD1778"/>
    <w:rsid w:val="00DD3E04"/>
    <w:rsid w:val="00DD43B7"/>
    <w:rsid w:val="00DD4D03"/>
    <w:rsid w:val="00DD4E5B"/>
    <w:rsid w:val="00DD4FAE"/>
    <w:rsid w:val="00DD538B"/>
    <w:rsid w:val="00DD551A"/>
    <w:rsid w:val="00DD66E4"/>
    <w:rsid w:val="00DD6751"/>
    <w:rsid w:val="00DE1BAD"/>
    <w:rsid w:val="00DE2036"/>
    <w:rsid w:val="00DE269E"/>
    <w:rsid w:val="00DE2F52"/>
    <w:rsid w:val="00DE3820"/>
    <w:rsid w:val="00DE42A6"/>
    <w:rsid w:val="00DE42EF"/>
    <w:rsid w:val="00DE4B22"/>
    <w:rsid w:val="00DE4B32"/>
    <w:rsid w:val="00DE52E5"/>
    <w:rsid w:val="00DE7008"/>
    <w:rsid w:val="00DE7164"/>
    <w:rsid w:val="00DE725C"/>
    <w:rsid w:val="00DE7F5A"/>
    <w:rsid w:val="00DF0DA4"/>
    <w:rsid w:val="00DF1B15"/>
    <w:rsid w:val="00DF265A"/>
    <w:rsid w:val="00DF3C06"/>
    <w:rsid w:val="00DF4785"/>
    <w:rsid w:val="00DF4CD4"/>
    <w:rsid w:val="00DF55AB"/>
    <w:rsid w:val="00DF5824"/>
    <w:rsid w:val="00DF58A2"/>
    <w:rsid w:val="00DF59DE"/>
    <w:rsid w:val="00DF5A08"/>
    <w:rsid w:val="00DF6906"/>
    <w:rsid w:val="00DF7A79"/>
    <w:rsid w:val="00DF7F89"/>
    <w:rsid w:val="00E00D82"/>
    <w:rsid w:val="00E012FB"/>
    <w:rsid w:val="00E017E4"/>
    <w:rsid w:val="00E01BA9"/>
    <w:rsid w:val="00E0301C"/>
    <w:rsid w:val="00E034F9"/>
    <w:rsid w:val="00E0411C"/>
    <w:rsid w:val="00E047C0"/>
    <w:rsid w:val="00E048D9"/>
    <w:rsid w:val="00E05B29"/>
    <w:rsid w:val="00E05F2E"/>
    <w:rsid w:val="00E06804"/>
    <w:rsid w:val="00E07799"/>
    <w:rsid w:val="00E10465"/>
    <w:rsid w:val="00E10473"/>
    <w:rsid w:val="00E10C36"/>
    <w:rsid w:val="00E11891"/>
    <w:rsid w:val="00E11D39"/>
    <w:rsid w:val="00E11FFE"/>
    <w:rsid w:val="00E12894"/>
    <w:rsid w:val="00E12CF3"/>
    <w:rsid w:val="00E13319"/>
    <w:rsid w:val="00E1334D"/>
    <w:rsid w:val="00E133E7"/>
    <w:rsid w:val="00E13A48"/>
    <w:rsid w:val="00E13F02"/>
    <w:rsid w:val="00E14657"/>
    <w:rsid w:val="00E1530E"/>
    <w:rsid w:val="00E1595C"/>
    <w:rsid w:val="00E15DD7"/>
    <w:rsid w:val="00E162D6"/>
    <w:rsid w:val="00E16951"/>
    <w:rsid w:val="00E172E7"/>
    <w:rsid w:val="00E17433"/>
    <w:rsid w:val="00E17B4D"/>
    <w:rsid w:val="00E2050B"/>
    <w:rsid w:val="00E206B9"/>
    <w:rsid w:val="00E20E00"/>
    <w:rsid w:val="00E210F9"/>
    <w:rsid w:val="00E2197A"/>
    <w:rsid w:val="00E2254B"/>
    <w:rsid w:val="00E22709"/>
    <w:rsid w:val="00E23258"/>
    <w:rsid w:val="00E23CDC"/>
    <w:rsid w:val="00E2437C"/>
    <w:rsid w:val="00E245E8"/>
    <w:rsid w:val="00E24766"/>
    <w:rsid w:val="00E25152"/>
    <w:rsid w:val="00E25ABA"/>
    <w:rsid w:val="00E25E7B"/>
    <w:rsid w:val="00E26A1F"/>
    <w:rsid w:val="00E26F81"/>
    <w:rsid w:val="00E270F2"/>
    <w:rsid w:val="00E326FE"/>
    <w:rsid w:val="00E3441F"/>
    <w:rsid w:val="00E347A8"/>
    <w:rsid w:val="00E3499E"/>
    <w:rsid w:val="00E34D69"/>
    <w:rsid w:val="00E351D4"/>
    <w:rsid w:val="00E35223"/>
    <w:rsid w:val="00E355C4"/>
    <w:rsid w:val="00E3598B"/>
    <w:rsid w:val="00E35BFF"/>
    <w:rsid w:val="00E36AB2"/>
    <w:rsid w:val="00E36B3D"/>
    <w:rsid w:val="00E37120"/>
    <w:rsid w:val="00E3737A"/>
    <w:rsid w:val="00E40F11"/>
    <w:rsid w:val="00E412F3"/>
    <w:rsid w:val="00E41AB4"/>
    <w:rsid w:val="00E427F4"/>
    <w:rsid w:val="00E44968"/>
    <w:rsid w:val="00E44FC9"/>
    <w:rsid w:val="00E47420"/>
    <w:rsid w:val="00E517B4"/>
    <w:rsid w:val="00E5209B"/>
    <w:rsid w:val="00E5277A"/>
    <w:rsid w:val="00E52923"/>
    <w:rsid w:val="00E539BA"/>
    <w:rsid w:val="00E53A1F"/>
    <w:rsid w:val="00E549AA"/>
    <w:rsid w:val="00E55679"/>
    <w:rsid w:val="00E5599D"/>
    <w:rsid w:val="00E55C4C"/>
    <w:rsid w:val="00E564DF"/>
    <w:rsid w:val="00E56837"/>
    <w:rsid w:val="00E5697A"/>
    <w:rsid w:val="00E56B51"/>
    <w:rsid w:val="00E56FD3"/>
    <w:rsid w:val="00E578C7"/>
    <w:rsid w:val="00E57FCF"/>
    <w:rsid w:val="00E60296"/>
    <w:rsid w:val="00E60A13"/>
    <w:rsid w:val="00E60DA9"/>
    <w:rsid w:val="00E6108E"/>
    <w:rsid w:val="00E61187"/>
    <w:rsid w:val="00E627B7"/>
    <w:rsid w:val="00E62F6E"/>
    <w:rsid w:val="00E63235"/>
    <w:rsid w:val="00E636DD"/>
    <w:rsid w:val="00E64403"/>
    <w:rsid w:val="00E64F53"/>
    <w:rsid w:val="00E652C1"/>
    <w:rsid w:val="00E65E12"/>
    <w:rsid w:val="00E70302"/>
    <w:rsid w:val="00E712CC"/>
    <w:rsid w:val="00E7149C"/>
    <w:rsid w:val="00E71F4D"/>
    <w:rsid w:val="00E739C1"/>
    <w:rsid w:val="00E73CC4"/>
    <w:rsid w:val="00E73D75"/>
    <w:rsid w:val="00E74BF3"/>
    <w:rsid w:val="00E75628"/>
    <w:rsid w:val="00E76C51"/>
    <w:rsid w:val="00E76C98"/>
    <w:rsid w:val="00E773D3"/>
    <w:rsid w:val="00E7764D"/>
    <w:rsid w:val="00E80E9D"/>
    <w:rsid w:val="00E810E9"/>
    <w:rsid w:val="00E81416"/>
    <w:rsid w:val="00E82FA4"/>
    <w:rsid w:val="00E8342F"/>
    <w:rsid w:val="00E84D69"/>
    <w:rsid w:val="00E85072"/>
    <w:rsid w:val="00E855F5"/>
    <w:rsid w:val="00E87DE6"/>
    <w:rsid w:val="00E9007C"/>
    <w:rsid w:val="00E90A6E"/>
    <w:rsid w:val="00E91523"/>
    <w:rsid w:val="00E92026"/>
    <w:rsid w:val="00E9217F"/>
    <w:rsid w:val="00E92FBB"/>
    <w:rsid w:val="00E949CF"/>
    <w:rsid w:val="00E9559C"/>
    <w:rsid w:val="00E9626A"/>
    <w:rsid w:val="00E967AB"/>
    <w:rsid w:val="00E972BB"/>
    <w:rsid w:val="00E97B36"/>
    <w:rsid w:val="00EA0C33"/>
    <w:rsid w:val="00EA1092"/>
    <w:rsid w:val="00EA1712"/>
    <w:rsid w:val="00EA24FA"/>
    <w:rsid w:val="00EA2EDA"/>
    <w:rsid w:val="00EA319B"/>
    <w:rsid w:val="00EA45F7"/>
    <w:rsid w:val="00EA4647"/>
    <w:rsid w:val="00EA48D7"/>
    <w:rsid w:val="00EA4D24"/>
    <w:rsid w:val="00EA50CB"/>
    <w:rsid w:val="00EA6554"/>
    <w:rsid w:val="00EA6668"/>
    <w:rsid w:val="00EA66B4"/>
    <w:rsid w:val="00EA7B79"/>
    <w:rsid w:val="00EB128F"/>
    <w:rsid w:val="00EB12BB"/>
    <w:rsid w:val="00EB17CD"/>
    <w:rsid w:val="00EB2C67"/>
    <w:rsid w:val="00EB3070"/>
    <w:rsid w:val="00EB32B8"/>
    <w:rsid w:val="00EB3CEC"/>
    <w:rsid w:val="00EB4DDB"/>
    <w:rsid w:val="00EB535D"/>
    <w:rsid w:val="00EB6C8E"/>
    <w:rsid w:val="00EB711D"/>
    <w:rsid w:val="00EB773D"/>
    <w:rsid w:val="00EC00DA"/>
    <w:rsid w:val="00EC351C"/>
    <w:rsid w:val="00EC36B2"/>
    <w:rsid w:val="00EC4010"/>
    <w:rsid w:val="00EC4AE8"/>
    <w:rsid w:val="00EC51E9"/>
    <w:rsid w:val="00EC5A97"/>
    <w:rsid w:val="00EC5E20"/>
    <w:rsid w:val="00EC6412"/>
    <w:rsid w:val="00EC6655"/>
    <w:rsid w:val="00EC67FF"/>
    <w:rsid w:val="00ED08AE"/>
    <w:rsid w:val="00ED14E5"/>
    <w:rsid w:val="00ED16CA"/>
    <w:rsid w:val="00ED1E12"/>
    <w:rsid w:val="00ED307B"/>
    <w:rsid w:val="00ED340E"/>
    <w:rsid w:val="00ED3D50"/>
    <w:rsid w:val="00ED3F1D"/>
    <w:rsid w:val="00ED488E"/>
    <w:rsid w:val="00ED4938"/>
    <w:rsid w:val="00ED4A88"/>
    <w:rsid w:val="00ED65ED"/>
    <w:rsid w:val="00ED7294"/>
    <w:rsid w:val="00EE0351"/>
    <w:rsid w:val="00EE154F"/>
    <w:rsid w:val="00EE19DD"/>
    <w:rsid w:val="00EE2C4B"/>
    <w:rsid w:val="00EE4343"/>
    <w:rsid w:val="00EE4D98"/>
    <w:rsid w:val="00EE5137"/>
    <w:rsid w:val="00EE5F4C"/>
    <w:rsid w:val="00EE6DAD"/>
    <w:rsid w:val="00EE77FC"/>
    <w:rsid w:val="00EE7FF4"/>
    <w:rsid w:val="00EF14C1"/>
    <w:rsid w:val="00EF29B2"/>
    <w:rsid w:val="00EF3070"/>
    <w:rsid w:val="00EF3E0B"/>
    <w:rsid w:val="00EF5E41"/>
    <w:rsid w:val="00EF60B8"/>
    <w:rsid w:val="00EF6BAE"/>
    <w:rsid w:val="00EF7B9D"/>
    <w:rsid w:val="00F008A8"/>
    <w:rsid w:val="00F00E2A"/>
    <w:rsid w:val="00F01840"/>
    <w:rsid w:val="00F01B3A"/>
    <w:rsid w:val="00F02246"/>
    <w:rsid w:val="00F02EC4"/>
    <w:rsid w:val="00F02F8D"/>
    <w:rsid w:val="00F03275"/>
    <w:rsid w:val="00F0385C"/>
    <w:rsid w:val="00F04321"/>
    <w:rsid w:val="00F04BBF"/>
    <w:rsid w:val="00F05BEE"/>
    <w:rsid w:val="00F0632F"/>
    <w:rsid w:val="00F070F9"/>
    <w:rsid w:val="00F07323"/>
    <w:rsid w:val="00F07479"/>
    <w:rsid w:val="00F10803"/>
    <w:rsid w:val="00F10A11"/>
    <w:rsid w:val="00F10A4D"/>
    <w:rsid w:val="00F10B77"/>
    <w:rsid w:val="00F1143C"/>
    <w:rsid w:val="00F115CF"/>
    <w:rsid w:val="00F11F54"/>
    <w:rsid w:val="00F12E19"/>
    <w:rsid w:val="00F12F2B"/>
    <w:rsid w:val="00F1367D"/>
    <w:rsid w:val="00F13FBD"/>
    <w:rsid w:val="00F15AC6"/>
    <w:rsid w:val="00F16304"/>
    <w:rsid w:val="00F1708A"/>
    <w:rsid w:val="00F17384"/>
    <w:rsid w:val="00F17C90"/>
    <w:rsid w:val="00F2001E"/>
    <w:rsid w:val="00F21B0A"/>
    <w:rsid w:val="00F21CD8"/>
    <w:rsid w:val="00F2323C"/>
    <w:rsid w:val="00F23951"/>
    <w:rsid w:val="00F23D67"/>
    <w:rsid w:val="00F24155"/>
    <w:rsid w:val="00F24338"/>
    <w:rsid w:val="00F25452"/>
    <w:rsid w:val="00F259DC"/>
    <w:rsid w:val="00F25AA3"/>
    <w:rsid w:val="00F2604A"/>
    <w:rsid w:val="00F26AFB"/>
    <w:rsid w:val="00F270D6"/>
    <w:rsid w:val="00F2714D"/>
    <w:rsid w:val="00F2717C"/>
    <w:rsid w:val="00F275E2"/>
    <w:rsid w:val="00F278F7"/>
    <w:rsid w:val="00F306B1"/>
    <w:rsid w:val="00F313B1"/>
    <w:rsid w:val="00F31787"/>
    <w:rsid w:val="00F329F4"/>
    <w:rsid w:val="00F32FBA"/>
    <w:rsid w:val="00F33591"/>
    <w:rsid w:val="00F343A1"/>
    <w:rsid w:val="00F3512B"/>
    <w:rsid w:val="00F365DF"/>
    <w:rsid w:val="00F36B5A"/>
    <w:rsid w:val="00F36C1D"/>
    <w:rsid w:val="00F36C65"/>
    <w:rsid w:val="00F414E0"/>
    <w:rsid w:val="00F423D7"/>
    <w:rsid w:val="00F43117"/>
    <w:rsid w:val="00F4315B"/>
    <w:rsid w:val="00F45F39"/>
    <w:rsid w:val="00F46688"/>
    <w:rsid w:val="00F46BF9"/>
    <w:rsid w:val="00F4730E"/>
    <w:rsid w:val="00F47729"/>
    <w:rsid w:val="00F52BE7"/>
    <w:rsid w:val="00F5385D"/>
    <w:rsid w:val="00F538BD"/>
    <w:rsid w:val="00F54930"/>
    <w:rsid w:val="00F55361"/>
    <w:rsid w:val="00F5657A"/>
    <w:rsid w:val="00F56817"/>
    <w:rsid w:val="00F569C7"/>
    <w:rsid w:val="00F60086"/>
    <w:rsid w:val="00F615F3"/>
    <w:rsid w:val="00F627D2"/>
    <w:rsid w:val="00F63231"/>
    <w:rsid w:val="00F63FCC"/>
    <w:rsid w:val="00F64678"/>
    <w:rsid w:val="00F64ECC"/>
    <w:rsid w:val="00F6536F"/>
    <w:rsid w:val="00F65FD0"/>
    <w:rsid w:val="00F66686"/>
    <w:rsid w:val="00F6777B"/>
    <w:rsid w:val="00F70943"/>
    <w:rsid w:val="00F712C3"/>
    <w:rsid w:val="00F7248F"/>
    <w:rsid w:val="00F72FDC"/>
    <w:rsid w:val="00F734E8"/>
    <w:rsid w:val="00F73819"/>
    <w:rsid w:val="00F73B61"/>
    <w:rsid w:val="00F73EB2"/>
    <w:rsid w:val="00F740F6"/>
    <w:rsid w:val="00F754E2"/>
    <w:rsid w:val="00F76773"/>
    <w:rsid w:val="00F767B7"/>
    <w:rsid w:val="00F76D22"/>
    <w:rsid w:val="00F7781F"/>
    <w:rsid w:val="00F80B8F"/>
    <w:rsid w:val="00F80E04"/>
    <w:rsid w:val="00F81165"/>
    <w:rsid w:val="00F817A7"/>
    <w:rsid w:val="00F81E6C"/>
    <w:rsid w:val="00F820B2"/>
    <w:rsid w:val="00F82509"/>
    <w:rsid w:val="00F8253A"/>
    <w:rsid w:val="00F83213"/>
    <w:rsid w:val="00F83634"/>
    <w:rsid w:val="00F83B77"/>
    <w:rsid w:val="00F84C95"/>
    <w:rsid w:val="00F84FB9"/>
    <w:rsid w:val="00F85902"/>
    <w:rsid w:val="00F86E90"/>
    <w:rsid w:val="00F913F2"/>
    <w:rsid w:val="00F91A39"/>
    <w:rsid w:val="00F92301"/>
    <w:rsid w:val="00F9273D"/>
    <w:rsid w:val="00F92B79"/>
    <w:rsid w:val="00F92FD4"/>
    <w:rsid w:val="00F93BF0"/>
    <w:rsid w:val="00F93D9A"/>
    <w:rsid w:val="00F93F0F"/>
    <w:rsid w:val="00F94AB3"/>
    <w:rsid w:val="00F96125"/>
    <w:rsid w:val="00F97182"/>
    <w:rsid w:val="00F972DE"/>
    <w:rsid w:val="00F97367"/>
    <w:rsid w:val="00FA041C"/>
    <w:rsid w:val="00FA080C"/>
    <w:rsid w:val="00FA2127"/>
    <w:rsid w:val="00FA2922"/>
    <w:rsid w:val="00FA294D"/>
    <w:rsid w:val="00FA2CD8"/>
    <w:rsid w:val="00FA3153"/>
    <w:rsid w:val="00FA3D4A"/>
    <w:rsid w:val="00FA4667"/>
    <w:rsid w:val="00FA49B1"/>
    <w:rsid w:val="00FA4EC0"/>
    <w:rsid w:val="00FA4F31"/>
    <w:rsid w:val="00FA5492"/>
    <w:rsid w:val="00FA5E41"/>
    <w:rsid w:val="00FA66AB"/>
    <w:rsid w:val="00FA7094"/>
    <w:rsid w:val="00FB159E"/>
    <w:rsid w:val="00FB1D7C"/>
    <w:rsid w:val="00FB2F3C"/>
    <w:rsid w:val="00FB2FAC"/>
    <w:rsid w:val="00FB31D4"/>
    <w:rsid w:val="00FB3DDA"/>
    <w:rsid w:val="00FB4C08"/>
    <w:rsid w:val="00FB5070"/>
    <w:rsid w:val="00FB51E0"/>
    <w:rsid w:val="00FC0CD5"/>
    <w:rsid w:val="00FC0F83"/>
    <w:rsid w:val="00FC0FD4"/>
    <w:rsid w:val="00FC1100"/>
    <w:rsid w:val="00FC1603"/>
    <w:rsid w:val="00FC1A19"/>
    <w:rsid w:val="00FC2A45"/>
    <w:rsid w:val="00FC2AFF"/>
    <w:rsid w:val="00FC4D56"/>
    <w:rsid w:val="00FC5029"/>
    <w:rsid w:val="00FC57C1"/>
    <w:rsid w:val="00FC62E8"/>
    <w:rsid w:val="00FC66CF"/>
    <w:rsid w:val="00FC6B6D"/>
    <w:rsid w:val="00FC6E7B"/>
    <w:rsid w:val="00FD051A"/>
    <w:rsid w:val="00FD0751"/>
    <w:rsid w:val="00FD0DAF"/>
    <w:rsid w:val="00FD1670"/>
    <w:rsid w:val="00FD1D41"/>
    <w:rsid w:val="00FD2104"/>
    <w:rsid w:val="00FD35FB"/>
    <w:rsid w:val="00FD3629"/>
    <w:rsid w:val="00FD3A46"/>
    <w:rsid w:val="00FD4DBE"/>
    <w:rsid w:val="00FD4E8B"/>
    <w:rsid w:val="00FD5E4A"/>
    <w:rsid w:val="00FD62AE"/>
    <w:rsid w:val="00FD679F"/>
    <w:rsid w:val="00FD6C37"/>
    <w:rsid w:val="00FD713E"/>
    <w:rsid w:val="00FD721A"/>
    <w:rsid w:val="00FD773E"/>
    <w:rsid w:val="00FE06D5"/>
    <w:rsid w:val="00FE2494"/>
    <w:rsid w:val="00FE2553"/>
    <w:rsid w:val="00FE3D77"/>
    <w:rsid w:val="00FE45CF"/>
    <w:rsid w:val="00FE46FC"/>
    <w:rsid w:val="00FE47F8"/>
    <w:rsid w:val="00FE59D2"/>
    <w:rsid w:val="00FE71ED"/>
    <w:rsid w:val="00FE7722"/>
    <w:rsid w:val="00FE7B4C"/>
    <w:rsid w:val="00FF01DE"/>
    <w:rsid w:val="00FF0202"/>
    <w:rsid w:val="00FF14BC"/>
    <w:rsid w:val="00FF23B4"/>
    <w:rsid w:val="00FF259E"/>
    <w:rsid w:val="00FF2BC3"/>
    <w:rsid w:val="00FF2E18"/>
    <w:rsid w:val="00FF3A22"/>
    <w:rsid w:val="00FF42EF"/>
    <w:rsid w:val="00FF523F"/>
    <w:rsid w:val="00FF6111"/>
    <w:rsid w:val="00FF6389"/>
    <w:rsid w:val="00FF644D"/>
    <w:rsid w:val="00FF6DCD"/>
    <w:rsid w:val="00FF7B63"/>
    <w:rsid w:val="02DD5ED8"/>
    <w:rsid w:val="0335D599"/>
    <w:rsid w:val="0355A339"/>
    <w:rsid w:val="035F4E36"/>
    <w:rsid w:val="03BB47F6"/>
    <w:rsid w:val="03ECBC9E"/>
    <w:rsid w:val="03EF68D4"/>
    <w:rsid w:val="043B7573"/>
    <w:rsid w:val="044CBDB8"/>
    <w:rsid w:val="0461A631"/>
    <w:rsid w:val="05187A5C"/>
    <w:rsid w:val="05FA4C23"/>
    <w:rsid w:val="060630BC"/>
    <w:rsid w:val="06C6B4BA"/>
    <w:rsid w:val="082EA76D"/>
    <w:rsid w:val="08684779"/>
    <w:rsid w:val="090EE696"/>
    <w:rsid w:val="099FCBB7"/>
    <w:rsid w:val="09AD04A3"/>
    <w:rsid w:val="09BBE9F5"/>
    <w:rsid w:val="09EBEB7F"/>
    <w:rsid w:val="0A21343D"/>
    <w:rsid w:val="0A30E26E"/>
    <w:rsid w:val="0B0F9AD4"/>
    <w:rsid w:val="0B48D504"/>
    <w:rsid w:val="0BB778EF"/>
    <w:rsid w:val="0C7CADC3"/>
    <w:rsid w:val="0CD76C79"/>
    <w:rsid w:val="0D5A0C81"/>
    <w:rsid w:val="0E118DB8"/>
    <w:rsid w:val="0E733CDA"/>
    <w:rsid w:val="0EBFEE97"/>
    <w:rsid w:val="0ECF3326"/>
    <w:rsid w:val="0F29C92F"/>
    <w:rsid w:val="0F7E281A"/>
    <w:rsid w:val="0FF3D976"/>
    <w:rsid w:val="100F0D3B"/>
    <w:rsid w:val="108CC877"/>
    <w:rsid w:val="1114EB60"/>
    <w:rsid w:val="113320D8"/>
    <w:rsid w:val="1141F56A"/>
    <w:rsid w:val="11CDFAB5"/>
    <w:rsid w:val="12000CAD"/>
    <w:rsid w:val="12B5C8DC"/>
    <w:rsid w:val="133ABE8C"/>
    <w:rsid w:val="14EFB74A"/>
    <w:rsid w:val="15E45A96"/>
    <w:rsid w:val="160691FB"/>
    <w:rsid w:val="1647B759"/>
    <w:rsid w:val="1660FF14"/>
    <w:rsid w:val="168A6342"/>
    <w:rsid w:val="168B87AB"/>
    <w:rsid w:val="176C4F3B"/>
    <w:rsid w:val="180AB04D"/>
    <w:rsid w:val="1921A463"/>
    <w:rsid w:val="1931BD30"/>
    <w:rsid w:val="19575CA6"/>
    <w:rsid w:val="19B5EF81"/>
    <w:rsid w:val="19C3286D"/>
    <w:rsid w:val="1AC0DAC1"/>
    <w:rsid w:val="1B0784FC"/>
    <w:rsid w:val="1B59E5D5"/>
    <w:rsid w:val="1C6498A8"/>
    <w:rsid w:val="1DC40BEC"/>
    <w:rsid w:val="1DC82AD9"/>
    <w:rsid w:val="1DDA460B"/>
    <w:rsid w:val="1DEE89B4"/>
    <w:rsid w:val="1DF97F8D"/>
    <w:rsid w:val="1E8960A4"/>
    <w:rsid w:val="1F5F82F2"/>
    <w:rsid w:val="1F93534F"/>
    <w:rsid w:val="1FA3C139"/>
    <w:rsid w:val="1FF5A969"/>
    <w:rsid w:val="203269F1"/>
    <w:rsid w:val="2066F079"/>
    <w:rsid w:val="20AF0B0A"/>
    <w:rsid w:val="20F9139C"/>
    <w:rsid w:val="211926E2"/>
    <w:rsid w:val="211E3F5E"/>
    <w:rsid w:val="213809CB"/>
    <w:rsid w:val="21604F2C"/>
    <w:rsid w:val="217B523C"/>
    <w:rsid w:val="21D4E463"/>
    <w:rsid w:val="235CD1C7"/>
    <w:rsid w:val="23A95731"/>
    <w:rsid w:val="24376C5D"/>
    <w:rsid w:val="24F8A228"/>
    <w:rsid w:val="24FE8FD0"/>
    <w:rsid w:val="2505DB14"/>
    <w:rsid w:val="25084A7C"/>
    <w:rsid w:val="254E228C"/>
    <w:rsid w:val="255C6562"/>
    <w:rsid w:val="2587A4C4"/>
    <w:rsid w:val="25C4FCDB"/>
    <w:rsid w:val="25E0E343"/>
    <w:rsid w:val="25E51021"/>
    <w:rsid w:val="2627765F"/>
    <w:rsid w:val="26947289"/>
    <w:rsid w:val="26F3BBCF"/>
    <w:rsid w:val="27B7377F"/>
    <w:rsid w:val="27E3CAAE"/>
    <w:rsid w:val="2807A637"/>
    <w:rsid w:val="283042EA"/>
    <w:rsid w:val="2832F140"/>
    <w:rsid w:val="2855BF1F"/>
    <w:rsid w:val="295307E0"/>
    <w:rsid w:val="2AEED841"/>
    <w:rsid w:val="2BA7A9C0"/>
    <w:rsid w:val="2BE3E9DB"/>
    <w:rsid w:val="2C427E42"/>
    <w:rsid w:val="2C6407DF"/>
    <w:rsid w:val="2D0263A5"/>
    <w:rsid w:val="2D3E0186"/>
    <w:rsid w:val="2F9A0610"/>
    <w:rsid w:val="2FC8BA45"/>
    <w:rsid w:val="303DF478"/>
    <w:rsid w:val="3085BAA1"/>
    <w:rsid w:val="3115EF65"/>
    <w:rsid w:val="3163A3BF"/>
    <w:rsid w:val="31ACC1FC"/>
    <w:rsid w:val="332067D0"/>
    <w:rsid w:val="33B55EA2"/>
    <w:rsid w:val="33B70673"/>
    <w:rsid w:val="33D5D363"/>
    <w:rsid w:val="3441A0B6"/>
    <w:rsid w:val="344D9027"/>
    <w:rsid w:val="345DFD5C"/>
    <w:rsid w:val="3468CC5C"/>
    <w:rsid w:val="34B812C6"/>
    <w:rsid w:val="3552D6D4"/>
    <w:rsid w:val="35538FD1"/>
    <w:rsid w:val="35E96088"/>
    <w:rsid w:val="35F14E0E"/>
    <w:rsid w:val="35F69974"/>
    <w:rsid w:val="35FCEF79"/>
    <w:rsid w:val="3690DD15"/>
    <w:rsid w:val="36A69BC4"/>
    <w:rsid w:val="36C8D079"/>
    <w:rsid w:val="376D7C5B"/>
    <w:rsid w:val="37CCE725"/>
    <w:rsid w:val="382BEF9F"/>
    <w:rsid w:val="383D36D9"/>
    <w:rsid w:val="389809AF"/>
    <w:rsid w:val="38AFAAE8"/>
    <w:rsid w:val="394DA211"/>
    <w:rsid w:val="3982EF70"/>
    <w:rsid w:val="39AEB5C4"/>
    <w:rsid w:val="3ABCD1AB"/>
    <w:rsid w:val="3AD02258"/>
    <w:rsid w:val="3B102231"/>
    <w:rsid w:val="3B3D4503"/>
    <w:rsid w:val="3BCFAA71"/>
    <w:rsid w:val="3C90FE48"/>
    <w:rsid w:val="3D369D38"/>
    <w:rsid w:val="3DBD62ED"/>
    <w:rsid w:val="3F0E7560"/>
    <w:rsid w:val="3F1AA5B8"/>
    <w:rsid w:val="3FC1C0D9"/>
    <w:rsid w:val="3FEBD27D"/>
    <w:rsid w:val="4055AD15"/>
    <w:rsid w:val="40A9370E"/>
    <w:rsid w:val="4113808B"/>
    <w:rsid w:val="42048F2B"/>
    <w:rsid w:val="420AB140"/>
    <w:rsid w:val="423EEBF5"/>
    <w:rsid w:val="42747AE8"/>
    <w:rsid w:val="42CFD116"/>
    <w:rsid w:val="439188D8"/>
    <w:rsid w:val="43FEAAD0"/>
    <w:rsid w:val="440FC5CC"/>
    <w:rsid w:val="4463B3F1"/>
    <w:rsid w:val="44902092"/>
    <w:rsid w:val="44ABC92F"/>
    <w:rsid w:val="4547D76C"/>
    <w:rsid w:val="458678E7"/>
    <w:rsid w:val="45FF8452"/>
    <w:rsid w:val="460F0021"/>
    <w:rsid w:val="461B4552"/>
    <w:rsid w:val="47224948"/>
    <w:rsid w:val="476D61A9"/>
    <w:rsid w:val="47B31573"/>
    <w:rsid w:val="489DD8D9"/>
    <w:rsid w:val="48BE19A9"/>
    <w:rsid w:val="49288B44"/>
    <w:rsid w:val="49C1434C"/>
    <w:rsid w:val="4B05BB0A"/>
    <w:rsid w:val="4B35D347"/>
    <w:rsid w:val="4B9730CC"/>
    <w:rsid w:val="4BC0E03E"/>
    <w:rsid w:val="4C8A177E"/>
    <w:rsid w:val="4CC068D1"/>
    <w:rsid w:val="4D23B911"/>
    <w:rsid w:val="4D5E86DE"/>
    <w:rsid w:val="4D6E2706"/>
    <w:rsid w:val="4D81943F"/>
    <w:rsid w:val="4E1283BD"/>
    <w:rsid w:val="4E800B35"/>
    <w:rsid w:val="4E98E402"/>
    <w:rsid w:val="4EB968D2"/>
    <w:rsid w:val="4F4DB54E"/>
    <w:rsid w:val="4F952BC1"/>
    <w:rsid w:val="508E3A1A"/>
    <w:rsid w:val="51882C22"/>
    <w:rsid w:val="53DFAC39"/>
    <w:rsid w:val="55395E2B"/>
    <w:rsid w:val="5561AB3D"/>
    <w:rsid w:val="55D3BCE6"/>
    <w:rsid w:val="56ADD2B9"/>
    <w:rsid w:val="573F6564"/>
    <w:rsid w:val="57498E7A"/>
    <w:rsid w:val="57B96603"/>
    <w:rsid w:val="58940099"/>
    <w:rsid w:val="5973E695"/>
    <w:rsid w:val="5AA22BEA"/>
    <w:rsid w:val="5B53E497"/>
    <w:rsid w:val="5C2EBE71"/>
    <w:rsid w:val="5CD68C9B"/>
    <w:rsid w:val="5D052B22"/>
    <w:rsid w:val="5D8874AC"/>
    <w:rsid w:val="5E8B8559"/>
    <w:rsid w:val="606B7DD3"/>
    <w:rsid w:val="60B4E391"/>
    <w:rsid w:val="61816D65"/>
    <w:rsid w:val="61C66454"/>
    <w:rsid w:val="61CDEC38"/>
    <w:rsid w:val="61DA5223"/>
    <w:rsid w:val="63B57D95"/>
    <w:rsid w:val="63CF0E9D"/>
    <w:rsid w:val="63D16563"/>
    <w:rsid w:val="643CA476"/>
    <w:rsid w:val="65669430"/>
    <w:rsid w:val="665F3969"/>
    <w:rsid w:val="67B90119"/>
    <w:rsid w:val="68646426"/>
    <w:rsid w:val="68B8A34A"/>
    <w:rsid w:val="69B237BE"/>
    <w:rsid w:val="6A152CA2"/>
    <w:rsid w:val="6A5EE343"/>
    <w:rsid w:val="6B0F62BE"/>
    <w:rsid w:val="6BD7B327"/>
    <w:rsid w:val="6C6928E9"/>
    <w:rsid w:val="6CDC9E98"/>
    <w:rsid w:val="6CF49DEB"/>
    <w:rsid w:val="6D1A1A79"/>
    <w:rsid w:val="6D3AB26F"/>
    <w:rsid w:val="6D71A615"/>
    <w:rsid w:val="6D8ACE72"/>
    <w:rsid w:val="6FECB106"/>
    <w:rsid w:val="722AAE51"/>
    <w:rsid w:val="727DD26E"/>
    <w:rsid w:val="73E0E799"/>
    <w:rsid w:val="7423BACC"/>
    <w:rsid w:val="746575F1"/>
    <w:rsid w:val="74B89A45"/>
    <w:rsid w:val="74FFAFD0"/>
    <w:rsid w:val="75763DBD"/>
    <w:rsid w:val="7588A76B"/>
    <w:rsid w:val="759BCE87"/>
    <w:rsid w:val="75EBAB02"/>
    <w:rsid w:val="7704659A"/>
    <w:rsid w:val="771936DE"/>
    <w:rsid w:val="772477CC"/>
    <w:rsid w:val="77F322F1"/>
    <w:rsid w:val="78422226"/>
    <w:rsid w:val="79B18106"/>
    <w:rsid w:val="79D320F3"/>
    <w:rsid w:val="7A59F794"/>
    <w:rsid w:val="7B991263"/>
    <w:rsid w:val="7C212BC2"/>
    <w:rsid w:val="7C5AC6C1"/>
    <w:rsid w:val="7CAE8CA1"/>
    <w:rsid w:val="7CC69414"/>
    <w:rsid w:val="7D0EF68A"/>
    <w:rsid w:val="7D350923"/>
    <w:rsid w:val="7D5A7EC1"/>
    <w:rsid w:val="7D8A3702"/>
    <w:rsid w:val="7D9F5FE1"/>
    <w:rsid w:val="7DDD81D6"/>
    <w:rsid w:val="7E7D6A4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978B5"/>
  <w15:docId w15:val="{841F5D15-B523-49D2-A835-361A6BD0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E3E48"/>
  </w:style>
  <w:style w:type="paragraph" w:styleId="Heading1">
    <w:name w:val="heading 1"/>
    <w:basedOn w:val="Normal"/>
    <w:next w:val="BodyText"/>
    <w:link w:val="Heading1Char"/>
    <w:qFormat/>
    <w:rsid w:val="00DD0110"/>
    <w:pPr>
      <w:keepNext/>
      <w:tabs>
        <w:tab w:val="left" w:pos="851"/>
      </w:tabs>
      <w:spacing w:after="360" w:line="600" w:lineRule="atLeast"/>
      <w:outlineLvl w:val="0"/>
    </w:pPr>
    <w:rPr>
      <w:rFonts w:ascii="Georgia" w:eastAsiaTheme="majorEastAsia" w:hAnsi="Georgia" w:cstheme="majorBidi"/>
      <w:b/>
      <w:bCs/>
      <w:color w:val="1B556B"/>
      <w:sz w:val="48"/>
      <w:szCs w:val="28"/>
      <w:lang w:eastAsia="en-NZ"/>
    </w:rPr>
  </w:style>
  <w:style w:type="paragraph" w:styleId="Heading2">
    <w:name w:val="heading 2"/>
    <w:basedOn w:val="Normal"/>
    <w:next w:val="BodyText"/>
    <w:link w:val="Heading2Char"/>
    <w:qFormat/>
    <w:rsid w:val="00DD0110"/>
    <w:pPr>
      <w:keepNext/>
      <w:tabs>
        <w:tab w:val="left" w:pos="851"/>
      </w:tabs>
      <w:spacing w:before="360" w:after="0" w:line="440" w:lineRule="exact"/>
      <w:outlineLvl w:val="1"/>
    </w:pPr>
    <w:rPr>
      <w:rFonts w:ascii="Georgia" w:eastAsiaTheme="majorEastAsia" w:hAnsi="Georgia" w:cstheme="majorBidi"/>
      <w:b/>
      <w:bCs/>
      <w:color w:val="1B556B"/>
      <w:sz w:val="36"/>
      <w:szCs w:val="26"/>
      <w:lang w:eastAsia="en-NZ"/>
    </w:rPr>
  </w:style>
  <w:style w:type="paragraph" w:styleId="Heading3">
    <w:name w:val="heading 3"/>
    <w:basedOn w:val="Normal"/>
    <w:next w:val="BodyText"/>
    <w:link w:val="Heading3Char"/>
    <w:qFormat/>
    <w:rsid w:val="00DD0110"/>
    <w:pPr>
      <w:keepNext/>
      <w:tabs>
        <w:tab w:val="left" w:pos="851"/>
      </w:tabs>
      <w:spacing w:before="360" w:after="0" w:line="360" w:lineRule="exact"/>
      <w:outlineLvl w:val="2"/>
    </w:pPr>
    <w:rPr>
      <w:rFonts w:ascii="Georgia" w:eastAsiaTheme="majorEastAsia" w:hAnsi="Georgia" w:cstheme="majorBidi"/>
      <w:b/>
      <w:bCs/>
      <w:sz w:val="28"/>
      <w:lang w:eastAsia="en-NZ"/>
    </w:rPr>
  </w:style>
  <w:style w:type="paragraph" w:styleId="Heading4">
    <w:name w:val="heading 4"/>
    <w:basedOn w:val="Heading3"/>
    <w:next w:val="BodyText"/>
    <w:link w:val="Heading4Char"/>
    <w:qFormat/>
    <w:rsid w:val="00DD0110"/>
    <w:pPr>
      <w:outlineLvl w:val="3"/>
    </w:pPr>
    <w:rPr>
      <w:sz w:val="24"/>
    </w:rPr>
  </w:style>
  <w:style w:type="paragraph" w:styleId="Heading5">
    <w:name w:val="heading 5"/>
    <w:basedOn w:val="Normal"/>
    <w:next w:val="BodyText"/>
    <w:link w:val="Heading5Char"/>
    <w:qFormat/>
    <w:rsid w:val="00DD0110"/>
    <w:pPr>
      <w:keepNext/>
      <w:spacing w:before="320" w:after="0" w:line="240" w:lineRule="auto"/>
      <w:outlineLvl w:val="4"/>
    </w:pPr>
    <w:rPr>
      <w:rFonts w:ascii="Calibri" w:eastAsiaTheme="majorEastAsia" w:hAnsi="Calibri" w:cstheme="majorBidi"/>
      <w:i/>
      <w:sz w:val="24"/>
      <w:lang w:eastAsia="en-NZ"/>
    </w:rPr>
  </w:style>
  <w:style w:type="paragraph" w:styleId="Heading6">
    <w:name w:val="heading 6"/>
    <w:basedOn w:val="Normal"/>
    <w:next w:val="Normal"/>
    <w:link w:val="Heading6Char"/>
    <w:semiHidden/>
    <w:unhideWhenUsed/>
    <w:qFormat/>
    <w:rsid w:val="00513EBE"/>
    <w:pPr>
      <w:keepNext/>
      <w:keepLines/>
      <w:numPr>
        <w:ilvl w:val="5"/>
        <w:numId w:val="4"/>
      </w:numPr>
      <w:spacing w:before="40" w:after="0"/>
      <w:outlineLvl w:val="5"/>
    </w:pPr>
    <w:rPr>
      <w:rFonts w:asciiTheme="majorHAnsi" w:eastAsiaTheme="majorEastAsia" w:hAnsiTheme="majorHAnsi" w:cstheme="majorBidi"/>
      <w:color w:val="0E2A35" w:themeColor="accent1" w:themeShade="7F"/>
    </w:rPr>
  </w:style>
  <w:style w:type="paragraph" w:styleId="Heading7">
    <w:name w:val="heading 7"/>
    <w:basedOn w:val="Normal"/>
    <w:next w:val="Normal"/>
    <w:link w:val="Heading7Char"/>
    <w:semiHidden/>
    <w:unhideWhenUsed/>
    <w:qFormat/>
    <w:rsid w:val="00513EBE"/>
    <w:pPr>
      <w:keepNext/>
      <w:keepLines/>
      <w:numPr>
        <w:ilvl w:val="6"/>
        <w:numId w:val="4"/>
      </w:numPr>
      <w:spacing w:before="40" w:after="0"/>
      <w:outlineLvl w:val="6"/>
    </w:pPr>
    <w:rPr>
      <w:rFonts w:asciiTheme="majorHAnsi" w:eastAsiaTheme="majorEastAsia" w:hAnsiTheme="majorHAnsi" w:cstheme="majorBidi"/>
      <w:i/>
      <w:iCs/>
      <w:color w:val="0E2A35" w:themeColor="accent1" w:themeShade="7F"/>
    </w:rPr>
  </w:style>
  <w:style w:type="paragraph" w:styleId="Heading8">
    <w:name w:val="heading 8"/>
    <w:basedOn w:val="Normal"/>
    <w:next w:val="Normal"/>
    <w:link w:val="Heading8Char"/>
    <w:semiHidden/>
    <w:unhideWhenUsed/>
    <w:qFormat/>
    <w:rsid w:val="00513EBE"/>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13EBE"/>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C771E4"/>
    <w:pPr>
      <w:ind w:left="720"/>
      <w:contextualSpacing/>
    </w:pPr>
  </w:style>
  <w:style w:type="paragraph" w:styleId="Header">
    <w:name w:val="header"/>
    <w:basedOn w:val="Normal"/>
    <w:link w:val="HeaderChar"/>
    <w:semiHidden/>
    <w:rsid w:val="00CE68FA"/>
    <w:pPr>
      <w:tabs>
        <w:tab w:val="center" w:pos="4513"/>
        <w:tab w:val="right" w:pos="9026"/>
      </w:tabs>
      <w:spacing w:after="0" w:line="240" w:lineRule="auto"/>
    </w:pPr>
  </w:style>
  <w:style w:type="character" w:customStyle="1" w:styleId="HeaderChar">
    <w:name w:val="Header Char"/>
    <w:basedOn w:val="DefaultParagraphFont"/>
    <w:link w:val="Header"/>
    <w:semiHidden/>
    <w:rsid w:val="00DD0110"/>
  </w:style>
  <w:style w:type="paragraph" w:styleId="Footer">
    <w:name w:val="footer"/>
    <w:basedOn w:val="Normal"/>
    <w:link w:val="FooterChar"/>
    <w:uiPriority w:val="99"/>
    <w:semiHidden/>
    <w:rsid w:val="00CE68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D0110"/>
  </w:style>
  <w:style w:type="paragraph" w:styleId="FootnoteText">
    <w:name w:val="footnote text"/>
    <w:basedOn w:val="Normal"/>
    <w:link w:val="FootnoteTextChar"/>
    <w:rsid w:val="00DD0110"/>
    <w:pPr>
      <w:spacing w:after="60" w:line="240" w:lineRule="atLeast"/>
      <w:ind w:left="284" w:hanging="284"/>
    </w:pPr>
    <w:rPr>
      <w:rFonts w:ascii="Calibri" w:eastAsiaTheme="minorEastAsia" w:hAnsi="Calibri"/>
      <w:sz w:val="19"/>
      <w:lang w:eastAsia="en-NZ"/>
    </w:rPr>
  </w:style>
  <w:style w:type="character" w:customStyle="1" w:styleId="FootnoteTextChar">
    <w:name w:val="Footnote Text Char"/>
    <w:basedOn w:val="DefaultParagraphFont"/>
    <w:link w:val="FootnoteText"/>
    <w:rsid w:val="00DD0110"/>
    <w:rPr>
      <w:rFonts w:ascii="Calibri" w:eastAsiaTheme="minorEastAsia" w:hAnsi="Calibri"/>
      <w:sz w:val="19"/>
      <w:lang w:eastAsia="en-NZ"/>
    </w:rPr>
  </w:style>
  <w:style w:type="character" w:styleId="FootnoteReference">
    <w:name w:val="footnote reference"/>
    <w:rsid w:val="00DD0110"/>
    <w:rPr>
      <w:rFonts w:ascii="Calibri" w:hAnsi="Calibri"/>
      <w:color w:val="183C47"/>
      <w:sz w:val="22"/>
      <w:vertAlign w:val="superscript"/>
    </w:rPr>
  </w:style>
  <w:style w:type="character" w:styleId="Hyperlink">
    <w:name w:val="Hyperlink"/>
    <w:uiPriority w:val="99"/>
    <w:qFormat/>
    <w:rsid w:val="006536D3"/>
    <w:rPr>
      <w:color w:val="32809C"/>
      <w:u w:val="none"/>
    </w:rPr>
  </w:style>
  <w:style w:type="character" w:customStyle="1" w:styleId="Heading2Char">
    <w:name w:val="Heading 2 Char"/>
    <w:basedOn w:val="DefaultParagraphFont"/>
    <w:link w:val="Heading2"/>
    <w:rsid w:val="00DD0110"/>
    <w:rPr>
      <w:rFonts w:ascii="Georgia" w:eastAsiaTheme="majorEastAsia" w:hAnsi="Georgia" w:cstheme="majorBidi"/>
      <w:b/>
      <w:bCs/>
      <w:color w:val="1B556B"/>
      <w:sz w:val="36"/>
      <w:szCs w:val="26"/>
      <w:lang w:eastAsia="en-NZ"/>
    </w:rPr>
  </w:style>
  <w:style w:type="paragraph" w:styleId="Title">
    <w:name w:val="Title"/>
    <w:basedOn w:val="Normal"/>
    <w:link w:val="TitleChar"/>
    <w:uiPriority w:val="2"/>
    <w:rsid w:val="00DD0110"/>
    <w:pPr>
      <w:spacing w:before="120" w:after="120" w:line="360" w:lineRule="auto"/>
      <w:jc w:val="center"/>
    </w:pPr>
    <w:rPr>
      <w:rFonts w:ascii="Georgia" w:eastAsiaTheme="minorEastAsia" w:hAnsi="Georgia"/>
      <w:b/>
      <w:color w:val="1B556B"/>
      <w:sz w:val="56"/>
      <w:lang w:eastAsia="en-NZ"/>
    </w:rPr>
  </w:style>
  <w:style w:type="character" w:customStyle="1" w:styleId="TitleChar">
    <w:name w:val="Title Char"/>
    <w:basedOn w:val="DefaultParagraphFont"/>
    <w:link w:val="Title"/>
    <w:uiPriority w:val="2"/>
    <w:rsid w:val="00DD0110"/>
    <w:rPr>
      <w:rFonts w:ascii="Georgia" w:eastAsiaTheme="minorEastAsia" w:hAnsi="Georgia"/>
      <w:b/>
      <w:color w:val="1B556B"/>
      <w:sz w:val="56"/>
      <w:lang w:eastAsia="en-NZ"/>
    </w:rPr>
  </w:style>
  <w:style w:type="character" w:customStyle="1" w:styleId="Heading3Char">
    <w:name w:val="Heading 3 Char"/>
    <w:basedOn w:val="DefaultParagraphFont"/>
    <w:link w:val="Heading3"/>
    <w:rsid w:val="00DD0110"/>
    <w:rPr>
      <w:rFonts w:ascii="Georgia" w:eastAsiaTheme="majorEastAsia" w:hAnsi="Georgia" w:cstheme="majorBidi"/>
      <w:b/>
      <w:bCs/>
      <w:sz w:val="28"/>
      <w:lang w:eastAsia="en-NZ"/>
    </w:rPr>
  </w:style>
  <w:style w:type="character" w:customStyle="1" w:styleId="Heading1Char">
    <w:name w:val="Heading 1 Char"/>
    <w:basedOn w:val="DefaultParagraphFont"/>
    <w:link w:val="Heading1"/>
    <w:rsid w:val="00DD0110"/>
    <w:rPr>
      <w:rFonts w:ascii="Georgia" w:eastAsiaTheme="majorEastAsia" w:hAnsi="Georgia" w:cstheme="majorBidi"/>
      <w:b/>
      <w:bCs/>
      <w:color w:val="1B556B"/>
      <w:sz w:val="48"/>
      <w:szCs w:val="28"/>
      <w:lang w:eastAsia="en-NZ"/>
    </w:rPr>
  </w:style>
  <w:style w:type="character" w:customStyle="1" w:styleId="Heading4Char">
    <w:name w:val="Heading 4 Char"/>
    <w:basedOn w:val="DefaultParagraphFont"/>
    <w:link w:val="Heading4"/>
    <w:rsid w:val="00DD0110"/>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DD0110"/>
    <w:rPr>
      <w:rFonts w:ascii="Calibri" w:eastAsiaTheme="majorEastAsia" w:hAnsi="Calibri" w:cstheme="majorBidi"/>
      <w:i/>
      <w:sz w:val="24"/>
      <w:lang w:eastAsia="en-NZ"/>
    </w:rPr>
  </w:style>
  <w:style w:type="character" w:customStyle="1" w:styleId="Heading6Char">
    <w:name w:val="Heading 6 Char"/>
    <w:basedOn w:val="DefaultParagraphFont"/>
    <w:link w:val="Heading6"/>
    <w:semiHidden/>
    <w:rsid w:val="00513EBE"/>
    <w:rPr>
      <w:rFonts w:asciiTheme="majorHAnsi" w:eastAsiaTheme="majorEastAsia" w:hAnsiTheme="majorHAnsi" w:cstheme="majorBidi"/>
      <w:color w:val="0E2A35" w:themeColor="accent1" w:themeShade="7F"/>
    </w:rPr>
  </w:style>
  <w:style w:type="character" w:customStyle="1" w:styleId="Heading7Char">
    <w:name w:val="Heading 7 Char"/>
    <w:basedOn w:val="DefaultParagraphFont"/>
    <w:link w:val="Heading7"/>
    <w:semiHidden/>
    <w:rsid w:val="00513EBE"/>
    <w:rPr>
      <w:rFonts w:asciiTheme="majorHAnsi" w:eastAsiaTheme="majorEastAsia" w:hAnsiTheme="majorHAnsi" w:cstheme="majorBidi"/>
      <w:i/>
      <w:iCs/>
      <w:color w:val="0E2A35" w:themeColor="accent1" w:themeShade="7F"/>
    </w:rPr>
  </w:style>
  <w:style w:type="character" w:customStyle="1" w:styleId="Heading8Char">
    <w:name w:val="Heading 8 Char"/>
    <w:basedOn w:val="DefaultParagraphFont"/>
    <w:link w:val="Heading8"/>
    <w:semiHidden/>
    <w:rsid w:val="00513E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13EBE"/>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CE3E4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sid w:val="006C14C6"/>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2A06"/>
    <w:rPr>
      <w:b/>
      <w:bCs/>
    </w:rPr>
  </w:style>
  <w:style w:type="character" w:customStyle="1" w:styleId="CommentSubjectChar">
    <w:name w:val="Comment Subject Char"/>
    <w:basedOn w:val="CommentTextChar"/>
    <w:link w:val="CommentSubject"/>
    <w:uiPriority w:val="99"/>
    <w:semiHidden/>
    <w:rsid w:val="002B2A06"/>
    <w:rPr>
      <w:b/>
      <w:bCs/>
      <w:sz w:val="20"/>
      <w:szCs w:val="20"/>
    </w:rPr>
  </w:style>
  <w:style w:type="paragraph" w:styleId="Revision">
    <w:name w:val="Revision"/>
    <w:hidden/>
    <w:uiPriority w:val="99"/>
    <w:semiHidden/>
    <w:rsid w:val="00664A42"/>
    <w:pPr>
      <w:spacing w:after="0" w:line="240" w:lineRule="auto"/>
    </w:pPr>
  </w:style>
  <w:style w:type="paragraph" w:styleId="TOCHeading">
    <w:name w:val="TOC Heading"/>
    <w:basedOn w:val="Heading1"/>
    <w:next w:val="Normal"/>
    <w:uiPriority w:val="39"/>
    <w:semiHidden/>
    <w:qFormat/>
    <w:rsid w:val="00AC1E79"/>
    <w:pPr>
      <w:outlineLvl w:val="9"/>
    </w:pPr>
    <w:rPr>
      <w:b w:val="0"/>
      <w:bCs w:val="0"/>
      <w:lang w:val="en-US"/>
    </w:rPr>
  </w:style>
  <w:style w:type="paragraph" w:styleId="TOC2">
    <w:name w:val="toc 2"/>
    <w:basedOn w:val="Normal"/>
    <w:next w:val="Normal"/>
    <w:uiPriority w:val="39"/>
    <w:rsid w:val="00DA54B0"/>
    <w:pPr>
      <w:tabs>
        <w:tab w:val="right" w:pos="8499"/>
      </w:tabs>
      <w:spacing w:before="60" w:after="60" w:line="240" w:lineRule="auto"/>
      <w:ind w:left="567" w:right="567"/>
    </w:pPr>
    <w:rPr>
      <w:rFonts w:ascii="Calibri" w:eastAsiaTheme="minorEastAsia" w:hAnsi="Calibri"/>
      <w:noProof/>
      <w:lang w:eastAsia="en-NZ"/>
    </w:rPr>
  </w:style>
  <w:style w:type="paragraph" w:styleId="TOC3">
    <w:name w:val="toc 3"/>
    <w:basedOn w:val="Normal"/>
    <w:next w:val="Normal"/>
    <w:autoRedefine/>
    <w:semiHidden/>
    <w:rsid w:val="00AC1E79"/>
    <w:pPr>
      <w:spacing w:after="100"/>
      <w:ind w:left="440"/>
    </w:pPr>
  </w:style>
  <w:style w:type="paragraph" w:styleId="TOC1">
    <w:name w:val="toc 1"/>
    <w:basedOn w:val="Normal"/>
    <w:next w:val="Normal"/>
    <w:uiPriority w:val="39"/>
    <w:rsid w:val="00DA54B0"/>
    <w:pPr>
      <w:tabs>
        <w:tab w:val="right" w:pos="8499"/>
      </w:tabs>
      <w:spacing w:before="280" w:after="0" w:line="240" w:lineRule="auto"/>
      <w:ind w:right="567"/>
    </w:pPr>
    <w:rPr>
      <w:rFonts w:ascii="Calibri" w:eastAsiaTheme="minorEastAsia" w:hAnsi="Calibri"/>
      <w:noProof/>
      <w:lang w:eastAsia="en-NZ"/>
    </w:rPr>
  </w:style>
  <w:style w:type="paragraph" w:styleId="Caption">
    <w:name w:val="caption"/>
    <w:basedOn w:val="Normal"/>
    <w:next w:val="Normal"/>
    <w:uiPriority w:val="35"/>
    <w:semiHidden/>
    <w:qFormat/>
    <w:rsid w:val="00AC1E79"/>
    <w:pPr>
      <w:keepNext/>
      <w:spacing w:before="120" w:after="120" w:line="280" w:lineRule="atLeast"/>
      <w:ind w:left="1134" w:hanging="1134"/>
    </w:pPr>
    <w:rPr>
      <w:rFonts w:ascii="Calibri" w:eastAsia="Times New Roman" w:hAnsi="Calibri" w:cs="Times New Roman"/>
      <w:b/>
      <w:sz w:val="20"/>
      <w:lang w:eastAsia="en-NZ"/>
    </w:rPr>
  </w:style>
  <w:style w:type="paragraph" w:styleId="BodyText">
    <w:name w:val="Body Text"/>
    <w:basedOn w:val="Normal"/>
    <w:link w:val="BodyTextChar"/>
    <w:qFormat/>
    <w:rsid w:val="00DD0110"/>
    <w:pPr>
      <w:spacing w:before="120" w:after="120" w:line="280" w:lineRule="atLeast"/>
    </w:pPr>
    <w:rPr>
      <w:rFonts w:ascii="Calibri" w:eastAsiaTheme="minorEastAsia" w:hAnsi="Calibri"/>
      <w:lang w:eastAsia="en-NZ"/>
    </w:rPr>
  </w:style>
  <w:style w:type="character" w:customStyle="1" w:styleId="BodyTextChar">
    <w:name w:val="Body Text Char"/>
    <w:basedOn w:val="DefaultParagraphFont"/>
    <w:link w:val="BodyText"/>
    <w:rsid w:val="00DD0110"/>
    <w:rPr>
      <w:rFonts w:ascii="Calibri" w:eastAsiaTheme="minorEastAsia" w:hAnsi="Calibri"/>
      <w:lang w:eastAsia="en-NZ"/>
    </w:rPr>
  </w:style>
  <w:style w:type="table" w:customStyle="1" w:styleId="TableGrid1">
    <w:name w:val="Table Grid1"/>
    <w:basedOn w:val="TableNormal"/>
    <w:next w:val="TableGrid"/>
    <w:uiPriority w:val="59"/>
    <w:rsid w:val="00AC1E7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uiPriority w:val="1"/>
    <w:qFormat/>
    <w:rsid w:val="00DD0110"/>
    <w:pPr>
      <w:spacing w:before="60" w:after="60" w:line="280" w:lineRule="atLeast"/>
      <w:ind w:left="567" w:right="567"/>
    </w:pPr>
    <w:rPr>
      <w:rFonts w:ascii="Calibri" w:eastAsiaTheme="minorEastAsia" w:hAnsi="Calibri"/>
      <w:sz w:val="20"/>
      <w:lang w:eastAsia="en-NZ"/>
    </w:rPr>
  </w:style>
  <w:style w:type="character" w:customStyle="1" w:styleId="QuoteChar">
    <w:name w:val="Quote Char"/>
    <w:basedOn w:val="DefaultParagraphFont"/>
    <w:link w:val="Quote"/>
    <w:uiPriority w:val="1"/>
    <w:rsid w:val="00DD0110"/>
    <w:rPr>
      <w:rFonts w:ascii="Calibri" w:eastAsiaTheme="minorEastAsia" w:hAnsi="Calibri"/>
      <w:sz w:val="20"/>
      <w:lang w:eastAsia="en-NZ"/>
    </w:rPr>
  </w:style>
  <w:style w:type="paragraph" w:customStyle="1" w:styleId="Bullet">
    <w:name w:val="Bullet"/>
    <w:basedOn w:val="Normal"/>
    <w:link w:val="BulletChar"/>
    <w:qFormat/>
    <w:rsid w:val="00DD0110"/>
    <w:pPr>
      <w:numPr>
        <w:numId w:val="15"/>
      </w:numPr>
      <w:tabs>
        <w:tab w:val="left" w:pos="397"/>
      </w:tabs>
      <w:spacing w:after="120" w:line="280" w:lineRule="atLeast"/>
    </w:pPr>
    <w:rPr>
      <w:rFonts w:ascii="Calibri" w:eastAsia="Times New Roman" w:hAnsi="Calibri" w:cs="Times New Roman"/>
      <w:szCs w:val="20"/>
      <w:lang w:eastAsia="en-NZ"/>
    </w:rPr>
  </w:style>
  <w:style w:type="paragraph" w:customStyle="1" w:styleId="Heading">
    <w:name w:val="Heading"/>
    <w:basedOn w:val="Heading1"/>
    <w:next w:val="Normal"/>
    <w:uiPriority w:val="3"/>
    <w:rsid w:val="00DD0110"/>
  </w:style>
  <w:style w:type="paragraph" w:customStyle="1" w:styleId="Sub-list">
    <w:name w:val="Sub-list"/>
    <w:basedOn w:val="Normal"/>
    <w:qFormat/>
    <w:rsid w:val="00C72261"/>
    <w:pPr>
      <w:numPr>
        <w:numId w:val="17"/>
      </w:numPr>
      <w:tabs>
        <w:tab w:val="left" w:pos="794"/>
      </w:tabs>
      <w:spacing w:after="120" w:line="280" w:lineRule="atLeast"/>
    </w:pPr>
    <w:rPr>
      <w:rFonts w:ascii="Calibri" w:eastAsiaTheme="minorEastAsia" w:hAnsi="Calibri"/>
      <w:lang w:eastAsia="en-NZ"/>
    </w:rPr>
  </w:style>
  <w:style w:type="paragraph" w:customStyle="1" w:styleId="Figureheading">
    <w:name w:val="Figure heading"/>
    <w:basedOn w:val="Normal"/>
    <w:next w:val="BodyText"/>
    <w:qFormat/>
    <w:rsid w:val="00AC1E79"/>
    <w:pPr>
      <w:keepNext/>
      <w:spacing w:before="120" w:after="120" w:line="280" w:lineRule="atLeast"/>
      <w:ind w:left="1134" w:hanging="1134"/>
    </w:pPr>
    <w:rPr>
      <w:rFonts w:ascii="Calibri" w:eastAsia="Times New Roman" w:hAnsi="Calibri"/>
      <w:b/>
      <w:sz w:val="20"/>
      <w:lang w:eastAsia="en-NZ"/>
    </w:rPr>
  </w:style>
  <w:style w:type="paragraph" w:customStyle="1" w:styleId="Imprint">
    <w:name w:val="Imprint"/>
    <w:basedOn w:val="Normal"/>
    <w:uiPriority w:val="3"/>
    <w:rsid w:val="00DD0110"/>
    <w:pPr>
      <w:spacing w:before="120" w:after="120" w:line="280" w:lineRule="atLeast"/>
    </w:pPr>
    <w:rPr>
      <w:rFonts w:ascii="Calibri" w:eastAsiaTheme="minorEastAsia" w:hAnsi="Calibri"/>
      <w:lang w:eastAsia="en-NZ"/>
    </w:rPr>
  </w:style>
  <w:style w:type="paragraph" w:customStyle="1" w:styleId="Note">
    <w:name w:val="Note"/>
    <w:basedOn w:val="BodyText"/>
    <w:next w:val="Normal"/>
    <w:uiPriority w:val="1"/>
    <w:semiHidden/>
    <w:qFormat/>
    <w:rsid w:val="00AC1E79"/>
    <w:rPr>
      <w:sz w:val="18"/>
    </w:rPr>
  </w:style>
  <w:style w:type="paragraph" w:customStyle="1" w:styleId="References">
    <w:name w:val="References"/>
    <w:basedOn w:val="Normal"/>
    <w:uiPriority w:val="1"/>
    <w:qFormat/>
    <w:rsid w:val="00AD20E0"/>
    <w:pPr>
      <w:spacing w:after="120" w:line="260" w:lineRule="atLeast"/>
    </w:pPr>
    <w:rPr>
      <w:rFonts w:ascii="Calibri" w:eastAsiaTheme="minorEastAsia" w:hAnsi="Calibri"/>
      <w:sz w:val="20"/>
      <w:lang w:eastAsia="en-NZ"/>
    </w:rPr>
  </w:style>
  <w:style w:type="paragraph" w:customStyle="1" w:styleId="Source">
    <w:name w:val="Source"/>
    <w:basedOn w:val="Normal"/>
    <w:next w:val="Normal"/>
    <w:uiPriority w:val="1"/>
    <w:qFormat/>
    <w:rsid w:val="00DD0110"/>
    <w:pPr>
      <w:tabs>
        <w:tab w:val="left" w:pos="680"/>
      </w:tabs>
      <w:spacing w:before="120" w:after="120" w:line="280" w:lineRule="atLeast"/>
    </w:pPr>
    <w:rPr>
      <w:rFonts w:ascii="Calibri" w:eastAsiaTheme="minorEastAsia" w:hAnsi="Calibri"/>
      <w:sz w:val="18"/>
      <w:lang w:eastAsia="en-NZ"/>
    </w:rPr>
  </w:style>
  <w:style w:type="paragraph" w:styleId="Subtitle">
    <w:name w:val="Subtitle"/>
    <w:basedOn w:val="Title"/>
    <w:link w:val="SubtitleChar"/>
    <w:uiPriority w:val="2"/>
    <w:rsid w:val="00DD0110"/>
    <w:pPr>
      <w:spacing w:before="600" w:line="240" w:lineRule="auto"/>
    </w:pPr>
    <w:rPr>
      <w:sz w:val="36"/>
      <w:szCs w:val="36"/>
    </w:rPr>
  </w:style>
  <w:style w:type="character" w:customStyle="1" w:styleId="SubtitleChar">
    <w:name w:val="Subtitle Char"/>
    <w:basedOn w:val="DefaultParagraphFont"/>
    <w:link w:val="Subtitle"/>
    <w:uiPriority w:val="2"/>
    <w:rsid w:val="00DD0110"/>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DD0110"/>
    <w:pPr>
      <w:keepNext/>
      <w:spacing w:before="120" w:after="120" w:line="280" w:lineRule="atLeast"/>
      <w:ind w:left="1134" w:hanging="1134"/>
    </w:pPr>
    <w:rPr>
      <w:rFonts w:ascii="Calibri" w:eastAsiaTheme="minorEastAsia" w:hAnsi="Calibri"/>
      <w:b/>
      <w:sz w:val="20"/>
      <w:lang w:eastAsia="en-NZ"/>
    </w:rPr>
  </w:style>
  <w:style w:type="paragraph" w:customStyle="1" w:styleId="TableText">
    <w:name w:val="TableText"/>
    <w:basedOn w:val="Normal"/>
    <w:qFormat/>
    <w:rsid w:val="00DD0110"/>
    <w:pPr>
      <w:spacing w:before="60" w:after="60" w:line="240" w:lineRule="atLeast"/>
    </w:pPr>
    <w:rPr>
      <w:rFonts w:ascii="Calibri" w:eastAsiaTheme="minorEastAsia" w:hAnsi="Calibri"/>
      <w:sz w:val="18"/>
      <w:lang w:eastAsia="en-NZ"/>
    </w:rPr>
  </w:style>
  <w:style w:type="paragraph" w:customStyle="1" w:styleId="TableTextbold">
    <w:name w:val="TableText bold"/>
    <w:basedOn w:val="TableText"/>
    <w:rsid w:val="00DD0110"/>
    <w:rPr>
      <w:b/>
    </w:rPr>
  </w:style>
  <w:style w:type="paragraph" w:customStyle="1" w:styleId="Captions">
    <w:name w:val="Captions"/>
    <w:basedOn w:val="Note"/>
    <w:next w:val="Normal"/>
    <w:semiHidden/>
    <w:rsid w:val="00AC1E79"/>
    <w:pPr>
      <w:tabs>
        <w:tab w:val="left" w:pos="851"/>
      </w:tabs>
    </w:pPr>
  </w:style>
  <w:style w:type="paragraph" w:customStyle="1" w:styleId="Glossary">
    <w:name w:val="Glossary"/>
    <w:basedOn w:val="Normal"/>
    <w:uiPriority w:val="1"/>
    <w:semiHidden/>
    <w:qFormat/>
    <w:rsid w:val="00AC1E79"/>
    <w:pPr>
      <w:tabs>
        <w:tab w:val="left" w:pos="2835"/>
      </w:tabs>
      <w:spacing w:before="120" w:after="0" w:line="280" w:lineRule="atLeast"/>
    </w:pPr>
    <w:rPr>
      <w:rFonts w:ascii="Calibri" w:eastAsia="Times New Roman" w:hAnsi="Calibri"/>
      <w:lang w:eastAsia="en-NZ"/>
    </w:rPr>
  </w:style>
  <w:style w:type="paragraph" w:customStyle="1" w:styleId="Footerodd">
    <w:name w:val="Footer odd"/>
    <w:basedOn w:val="Normal"/>
    <w:uiPriority w:val="2"/>
    <w:rsid w:val="00DD0110"/>
    <w:pPr>
      <w:tabs>
        <w:tab w:val="right" w:pos="7938"/>
        <w:tab w:val="right" w:pos="8505"/>
      </w:tabs>
      <w:spacing w:before="120" w:after="120" w:line="280" w:lineRule="atLeast"/>
    </w:pPr>
    <w:rPr>
      <w:rFonts w:ascii="Calibri" w:eastAsiaTheme="minorEastAsia" w:hAnsi="Calibri"/>
      <w:sz w:val="16"/>
      <w:lang w:eastAsia="en-NZ"/>
    </w:rPr>
  </w:style>
  <w:style w:type="paragraph" w:customStyle="1" w:styleId="Footereven">
    <w:name w:val="Footer even"/>
    <w:basedOn w:val="Normal"/>
    <w:uiPriority w:val="2"/>
    <w:rsid w:val="00DD0110"/>
    <w:pPr>
      <w:tabs>
        <w:tab w:val="left" w:pos="567"/>
      </w:tabs>
      <w:spacing w:before="120" w:after="120" w:line="280" w:lineRule="atLeast"/>
      <w:jc w:val="both"/>
    </w:pPr>
    <w:rPr>
      <w:rFonts w:ascii="Calibri" w:eastAsiaTheme="minorEastAsia" w:hAnsi="Calibri"/>
      <w:sz w:val="16"/>
      <w:lang w:eastAsia="en-NZ"/>
    </w:rPr>
  </w:style>
  <w:style w:type="paragraph" w:customStyle="1" w:styleId="Numberedparagraph">
    <w:name w:val="Numbered paragraph"/>
    <w:basedOn w:val="Normal"/>
    <w:uiPriority w:val="1"/>
    <w:qFormat/>
    <w:rsid w:val="00DD0110"/>
    <w:pPr>
      <w:numPr>
        <w:numId w:val="24"/>
      </w:numPr>
      <w:spacing w:after="120" w:line="280" w:lineRule="atLeast"/>
    </w:pPr>
    <w:rPr>
      <w:rFonts w:ascii="Calibri" w:eastAsiaTheme="minorEastAsia" w:hAnsi="Calibri"/>
      <w:lang w:eastAsia="en-NZ"/>
    </w:rPr>
  </w:style>
  <w:style w:type="paragraph" w:customStyle="1" w:styleId="Sub-lista">
    <w:name w:val="Sub-list a"/>
    <w:aliases w:val="b"/>
    <w:basedOn w:val="Normal"/>
    <w:uiPriority w:val="2"/>
    <w:rsid w:val="00DD0110"/>
    <w:pPr>
      <w:numPr>
        <w:numId w:val="18"/>
      </w:numPr>
      <w:spacing w:after="120" w:line="280" w:lineRule="atLeast"/>
    </w:pPr>
    <w:rPr>
      <w:rFonts w:ascii="Calibri" w:eastAsiaTheme="minorEastAsia" w:hAnsi="Calibri"/>
      <w:lang w:eastAsia="en-NZ"/>
    </w:rPr>
  </w:style>
  <w:style w:type="paragraph" w:styleId="EndnoteText">
    <w:name w:val="endnote text"/>
    <w:basedOn w:val="Normal"/>
    <w:link w:val="EndnoteTextChar"/>
    <w:uiPriority w:val="99"/>
    <w:semiHidden/>
    <w:rsid w:val="00AC1E79"/>
    <w:pPr>
      <w:spacing w:before="120" w:after="60" w:line="280" w:lineRule="atLeast"/>
      <w:jc w:val="both"/>
    </w:pPr>
    <w:rPr>
      <w:rFonts w:ascii="Calibri" w:eastAsia="Times New Roman" w:hAnsi="Calibri"/>
      <w:sz w:val="20"/>
      <w:lang w:eastAsia="en-NZ"/>
    </w:rPr>
  </w:style>
  <w:style w:type="character" w:customStyle="1" w:styleId="EndnoteTextChar">
    <w:name w:val="Endnote Text Char"/>
    <w:basedOn w:val="DefaultParagraphFont"/>
    <w:link w:val="EndnoteText"/>
    <w:uiPriority w:val="99"/>
    <w:semiHidden/>
    <w:rsid w:val="00AC1E79"/>
    <w:rPr>
      <w:rFonts w:ascii="Calibri" w:eastAsia="Times New Roman" w:hAnsi="Calibri"/>
      <w:sz w:val="20"/>
      <w:lang w:eastAsia="en-NZ"/>
    </w:rPr>
  </w:style>
  <w:style w:type="paragraph" w:styleId="TableofFigures">
    <w:name w:val="table of figures"/>
    <w:basedOn w:val="Normal"/>
    <w:next w:val="Normal"/>
    <w:uiPriority w:val="99"/>
    <w:rsid w:val="001A4DCF"/>
    <w:pPr>
      <w:tabs>
        <w:tab w:val="right" w:pos="8494"/>
      </w:tabs>
      <w:spacing w:after="120" w:line="280" w:lineRule="atLeast"/>
      <w:ind w:left="1134" w:right="567" w:hanging="1134"/>
    </w:pPr>
    <w:rPr>
      <w:rFonts w:ascii="Calibri" w:eastAsia="Times New Roman" w:hAnsi="Calibri"/>
      <w:noProof/>
      <w:lang w:eastAsia="en-NZ"/>
    </w:rPr>
  </w:style>
  <w:style w:type="paragraph" w:customStyle="1" w:styleId="Sub-listi">
    <w:name w:val="Sub-list i"/>
    <w:aliases w:val="ii"/>
    <w:basedOn w:val="BodyText"/>
    <w:semiHidden/>
    <w:rsid w:val="00DD0110"/>
    <w:pPr>
      <w:numPr>
        <w:numId w:val="19"/>
      </w:numPr>
      <w:spacing w:before="60" w:after="60"/>
    </w:pPr>
  </w:style>
  <w:style w:type="paragraph" w:customStyle="1" w:styleId="TableBullet">
    <w:name w:val="TableBullet"/>
    <w:basedOn w:val="Normal"/>
    <w:qFormat/>
    <w:rsid w:val="00DD0110"/>
    <w:pPr>
      <w:numPr>
        <w:numId w:val="20"/>
      </w:numPr>
      <w:spacing w:after="60" w:line="240" w:lineRule="atLeast"/>
    </w:pPr>
    <w:rPr>
      <w:rFonts w:ascii="Calibri" w:eastAsiaTheme="minorEastAsia" w:hAnsi="Calibri" w:cs="Arial"/>
      <w:sz w:val="18"/>
      <w:szCs w:val="16"/>
      <w:lang w:eastAsia="en-NZ"/>
    </w:rPr>
  </w:style>
  <w:style w:type="paragraph" w:customStyle="1" w:styleId="TableDash">
    <w:name w:val="TableDash"/>
    <w:basedOn w:val="TableBullet"/>
    <w:qFormat/>
    <w:rsid w:val="00DD0110"/>
    <w:pPr>
      <w:numPr>
        <w:numId w:val="21"/>
      </w:numPr>
    </w:pPr>
  </w:style>
  <w:style w:type="paragraph" w:styleId="BalloonText">
    <w:name w:val="Balloon Text"/>
    <w:basedOn w:val="Normal"/>
    <w:link w:val="BalloonTextChar"/>
    <w:semiHidden/>
    <w:unhideWhenUsed/>
    <w:rsid w:val="00AC1E79"/>
    <w:pPr>
      <w:spacing w:before="120" w:after="120" w:line="280" w:lineRule="atLeast"/>
      <w:jc w:val="both"/>
    </w:pPr>
    <w:rPr>
      <w:rFonts w:ascii="Tahoma" w:eastAsia="Times New Roman" w:hAnsi="Tahoma"/>
      <w:sz w:val="16"/>
      <w:szCs w:val="16"/>
      <w:lang w:eastAsia="en-NZ"/>
    </w:rPr>
  </w:style>
  <w:style w:type="character" w:customStyle="1" w:styleId="BalloonTextChar">
    <w:name w:val="Balloon Text Char"/>
    <w:basedOn w:val="DefaultParagraphFont"/>
    <w:link w:val="BalloonText"/>
    <w:semiHidden/>
    <w:rsid w:val="00AC1E79"/>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AC1E79"/>
    <w:pPr>
      <w:pBdr>
        <w:top w:val="single" w:sz="6" w:space="1" w:color="auto"/>
      </w:pBdr>
      <w:spacing w:before="120" w:after="120" w:line="280" w:lineRule="atLeast"/>
      <w:jc w:val="center"/>
    </w:pPr>
    <w:rPr>
      <w:rFonts w:ascii="Arial" w:eastAsia="Calibri" w:hAnsi="Arial"/>
      <w:vanish/>
      <w:sz w:val="16"/>
      <w:szCs w:val="16"/>
      <w:lang w:val="en-US" w:eastAsia="en-NZ"/>
    </w:rPr>
  </w:style>
  <w:style w:type="character" w:customStyle="1" w:styleId="z-BottomofFormChar">
    <w:name w:val="z-Bottom of Form Char"/>
    <w:basedOn w:val="DefaultParagraphFont"/>
    <w:link w:val="z-BottomofForm"/>
    <w:uiPriority w:val="99"/>
    <w:semiHidden/>
    <w:rsid w:val="00AC1E79"/>
    <w:rPr>
      <w:rFonts w:ascii="Arial" w:eastAsia="Calibri" w:hAnsi="Arial"/>
      <w:vanish/>
      <w:sz w:val="16"/>
      <w:szCs w:val="16"/>
      <w:lang w:val="en-US" w:eastAsia="en-NZ"/>
    </w:rPr>
  </w:style>
  <w:style w:type="paragraph" w:styleId="z-TopofForm">
    <w:name w:val="HTML Top of Form"/>
    <w:basedOn w:val="Normal"/>
    <w:next w:val="Normal"/>
    <w:link w:val="z-TopofFormChar"/>
    <w:hidden/>
    <w:uiPriority w:val="99"/>
    <w:semiHidden/>
    <w:unhideWhenUsed/>
    <w:rsid w:val="00AC1E79"/>
    <w:pPr>
      <w:pBdr>
        <w:bottom w:val="single" w:sz="6" w:space="1" w:color="auto"/>
      </w:pBdr>
      <w:spacing w:before="120" w:after="120" w:line="280" w:lineRule="atLeast"/>
      <w:jc w:val="center"/>
    </w:pPr>
    <w:rPr>
      <w:rFonts w:ascii="Arial" w:eastAsia="Calibri" w:hAnsi="Arial"/>
      <w:vanish/>
      <w:sz w:val="16"/>
      <w:szCs w:val="16"/>
      <w:lang w:val="en-US" w:eastAsia="en-NZ"/>
    </w:rPr>
  </w:style>
  <w:style w:type="character" w:customStyle="1" w:styleId="z-TopofFormChar">
    <w:name w:val="z-Top of Form Char"/>
    <w:basedOn w:val="DefaultParagraphFont"/>
    <w:link w:val="z-TopofForm"/>
    <w:uiPriority w:val="99"/>
    <w:semiHidden/>
    <w:rsid w:val="00AC1E79"/>
    <w:rPr>
      <w:rFonts w:ascii="Arial" w:eastAsia="Calibri" w:hAnsi="Arial"/>
      <w:vanish/>
      <w:sz w:val="16"/>
      <w:szCs w:val="16"/>
      <w:lang w:val="en-US" w:eastAsia="en-NZ"/>
    </w:rPr>
  </w:style>
  <w:style w:type="table" w:customStyle="1" w:styleId="MediumShading1-Accent21">
    <w:name w:val="Medium Shading 1 - Accent 21"/>
    <w:basedOn w:val="TableNormal"/>
    <w:next w:val="MediumShading1-Accent2"/>
    <w:uiPriority w:val="63"/>
    <w:rsid w:val="00AC1E79"/>
    <w:pPr>
      <w:spacing w:after="0" w:line="240" w:lineRule="auto"/>
    </w:pPr>
    <w:tblPr>
      <w:tblStyleRowBandSize w:val="1"/>
      <w:tblStyleColBandSize w:val="1"/>
      <w:tblBorders>
        <w:top w:val="single" w:sz="8" w:space="0" w:color="52A8C7"/>
        <w:left w:val="single" w:sz="8" w:space="0" w:color="52A8C7"/>
        <w:bottom w:val="single" w:sz="8" w:space="0" w:color="52A8C7"/>
        <w:right w:val="single" w:sz="8" w:space="0" w:color="52A8C7"/>
        <w:insideH w:val="single" w:sz="8" w:space="0" w:color="52A8C7"/>
      </w:tblBorders>
    </w:tblPr>
    <w:tblStylePr w:type="firstRow">
      <w:pPr>
        <w:spacing w:before="0" w:after="0" w:line="240" w:lineRule="auto"/>
      </w:pPr>
      <w:rPr>
        <w:b/>
        <w:bCs/>
        <w:color w:val="FFFFFF"/>
      </w:rPr>
      <w:tblPr/>
      <w:tcPr>
        <w:tcBorders>
          <w:top w:val="single" w:sz="8" w:space="0" w:color="52A8C7"/>
          <w:left w:val="single" w:sz="8" w:space="0" w:color="52A8C7"/>
          <w:bottom w:val="single" w:sz="8" w:space="0" w:color="52A8C7"/>
          <w:right w:val="single" w:sz="8" w:space="0" w:color="52A8C7"/>
          <w:insideH w:val="nil"/>
          <w:insideV w:val="nil"/>
        </w:tcBorders>
        <w:shd w:val="clear" w:color="auto" w:fill="32809C"/>
      </w:tcPr>
    </w:tblStylePr>
    <w:tblStylePr w:type="lastRow">
      <w:pPr>
        <w:spacing w:before="0" w:after="0" w:line="240" w:lineRule="auto"/>
      </w:pPr>
      <w:rPr>
        <w:b/>
        <w:bCs/>
      </w:rPr>
      <w:tblPr/>
      <w:tcPr>
        <w:tcBorders>
          <w:top w:val="double" w:sz="6" w:space="0" w:color="52A8C7"/>
          <w:left w:val="single" w:sz="8" w:space="0" w:color="52A8C7"/>
          <w:bottom w:val="single" w:sz="8" w:space="0" w:color="52A8C7"/>
          <w:right w:val="single" w:sz="8" w:space="0" w:color="52A8C7"/>
          <w:insideH w:val="nil"/>
          <w:insideV w:val="nil"/>
        </w:tcBorders>
      </w:tcPr>
    </w:tblStylePr>
    <w:tblStylePr w:type="firstCol">
      <w:rPr>
        <w:b/>
        <w:bCs/>
      </w:rPr>
    </w:tblStylePr>
    <w:tblStylePr w:type="lastCol">
      <w:rPr>
        <w:b/>
        <w:bCs/>
      </w:rPr>
    </w:tblStylePr>
    <w:tblStylePr w:type="band1Vert">
      <w:tblPr/>
      <w:tcPr>
        <w:shd w:val="clear" w:color="auto" w:fill="C5E2EC"/>
      </w:tcPr>
    </w:tblStylePr>
    <w:tblStylePr w:type="band1Horz">
      <w:tblPr/>
      <w:tcPr>
        <w:tcBorders>
          <w:insideH w:val="nil"/>
          <w:insideV w:val="nil"/>
        </w:tcBorders>
        <w:shd w:val="clear" w:color="auto" w:fill="C5E2EC"/>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AC1E79"/>
    <w:pPr>
      <w:spacing w:after="0" w:line="240" w:lineRule="auto"/>
    </w:p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customStyle="1" w:styleId="LightGrid-Accent51">
    <w:name w:val="Light Grid - Accent 51"/>
    <w:basedOn w:val="TableNormal"/>
    <w:next w:val="LightGrid-Accent5"/>
    <w:uiPriority w:val="62"/>
    <w:rsid w:val="00AC1E79"/>
    <w:pPr>
      <w:spacing w:after="0" w:line="240" w:lineRule="auto"/>
    </w:p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Segoe UI" w:eastAsia="Times New Roman" w:hAnsi="Segoe UI"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Segoe UI" w:eastAsia="Times New Roman" w:hAnsi="Segoe UI"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AC1E79"/>
    <w:pPr>
      <w:spacing w:after="0" w:line="240" w:lineRule="auto"/>
    </w:p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Segoe UI" w:eastAsia="Times New Roman" w:hAnsi="Segoe UI"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Segoe UI" w:eastAsia="Times New Roman" w:hAnsi="Segoe UI"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AC1E79"/>
    <w:pPr>
      <w:spacing w:after="0" w:line="240" w:lineRule="auto"/>
    </w:pPr>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AC1E79"/>
    <w:pPr>
      <w:spacing w:after="0" w:line="240" w:lineRule="auto"/>
    </w:pPr>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Strong">
    <w:name w:val="Strong"/>
    <w:basedOn w:val="DefaultParagraphFont"/>
    <w:uiPriority w:val="22"/>
    <w:semiHidden/>
    <w:qFormat/>
    <w:rsid w:val="00AC1E79"/>
    <w:rPr>
      <w:b/>
      <w:bCs/>
    </w:rPr>
  </w:style>
  <w:style w:type="paragraph" w:customStyle="1" w:styleId="Boxa">
    <w:name w:val="Box a"/>
    <w:aliases w:val="b list"/>
    <w:basedOn w:val="Sub-listi"/>
    <w:semiHidden/>
    <w:qFormat/>
    <w:rsid w:val="00AC1E79"/>
    <w:pPr>
      <w:numPr>
        <w:ilvl w:val="1"/>
        <w:numId w:val="12"/>
      </w:numPr>
      <w:pBdr>
        <w:top w:val="single" w:sz="6" w:space="15" w:color="0092CF"/>
        <w:left w:val="single" w:sz="6" w:space="15" w:color="0092CF"/>
        <w:bottom w:val="single" w:sz="6" w:space="15" w:color="0092CF"/>
        <w:right w:val="single" w:sz="6" w:space="15" w:color="0092CF"/>
      </w:pBdr>
      <w:tabs>
        <w:tab w:val="left" w:pos="426"/>
        <w:tab w:val="num" w:pos="1440"/>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AC1E79"/>
    <w:rPr>
      <w:vertAlign w:val="superscript"/>
    </w:rPr>
  </w:style>
  <w:style w:type="character" w:customStyle="1" w:styleId="FollowedHyperlink1">
    <w:name w:val="FollowedHyperlink1"/>
    <w:basedOn w:val="DefaultParagraphFont"/>
    <w:uiPriority w:val="99"/>
    <w:semiHidden/>
    <w:rsid w:val="00AC1E79"/>
    <w:rPr>
      <w:color w:val="800080"/>
      <w:u w:val="none"/>
    </w:rPr>
  </w:style>
  <w:style w:type="paragraph" w:customStyle="1" w:styleId="BoxBullet0">
    <w:name w:val="Box Bullet"/>
    <w:basedOn w:val="Normal"/>
    <w:semiHidden/>
    <w:rsid w:val="00AC1E79"/>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AC1E79"/>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eastAsia="Times New Roman" w:hAnsi="Arial" w:cs="Times New Roman"/>
      <w:b/>
      <w:szCs w:val="20"/>
      <w:lang w:eastAsia="en-GB"/>
    </w:rPr>
  </w:style>
  <w:style w:type="paragraph" w:styleId="TOC4">
    <w:name w:val="toc 4"/>
    <w:basedOn w:val="Normal"/>
    <w:next w:val="Normal"/>
    <w:semiHidden/>
    <w:rsid w:val="00AC1E79"/>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character" w:customStyle="1" w:styleId="BulletChar">
    <w:name w:val="Bullet Char"/>
    <w:basedOn w:val="DefaultParagraphFont"/>
    <w:link w:val="Bullet"/>
    <w:locked/>
    <w:rsid w:val="00DD0110"/>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AC1E79"/>
    <w:pPr>
      <w:keepNext/>
      <w:spacing w:line="240" w:lineRule="auto"/>
      <w:ind w:left="284"/>
    </w:pPr>
    <w:rPr>
      <w:b/>
      <w:caps/>
      <w:color w:val="FFFFFF"/>
    </w:rPr>
  </w:style>
  <w:style w:type="table" w:customStyle="1" w:styleId="LightShading-Accent12">
    <w:name w:val="Light Shading - Accent 12"/>
    <w:basedOn w:val="TableNormal"/>
    <w:next w:val="LightShading-Accent1"/>
    <w:uiPriority w:val="60"/>
    <w:rsid w:val="00AC1E79"/>
    <w:pPr>
      <w:spacing w:after="0" w:line="240" w:lineRule="auto"/>
    </w:pPr>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31">
    <w:name w:val="Light List - Accent 31"/>
    <w:basedOn w:val="TableNormal"/>
    <w:next w:val="LightList-Accent3"/>
    <w:uiPriority w:val="61"/>
    <w:rsid w:val="00AC1E79"/>
    <w:pPr>
      <w:spacing w:after="0" w:line="240" w:lineRule="auto"/>
    </w:pPr>
    <w:rPr>
      <w:rFonts w:eastAsia="Times New Roman"/>
      <w:lang w:val="en-US"/>
    </w:rPr>
    <w:tblPr>
      <w:tblStyleRowBandSize w:val="1"/>
      <w:tblStyleColBandSize w:val="1"/>
      <w:tblBorders>
        <w:top w:val="single" w:sz="8" w:space="0" w:color="D5EBE8"/>
        <w:left w:val="single" w:sz="8" w:space="0" w:color="D5EBE8"/>
        <w:bottom w:val="single" w:sz="8" w:space="0" w:color="D5EBE8"/>
        <w:right w:val="single" w:sz="8" w:space="0" w:color="D5EBE8"/>
      </w:tblBorders>
    </w:tblPr>
    <w:tblStylePr w:type="firstRow">
      <w:pPr>
        <w:spacing w:before="0" w:after="0" w:line="240" w:lineRule="auto"/>
      </w:pPr>
      <w:rPr>
        <w:b/>
        <w:bCs/>
        <w:color w:val="FFFFFF"/>
      </w:rPr>
      <w:tblPr/>
      <w:tcPr>
        <w:shd w:val="clear" w:color="auto" w:fill="D5EBE8"/>
      </w:tcPr>
    </w:tblStylePr>
    <w:tblStylePr w:type="lastRow">
      <w:pPr>
        <w:spacing w:before="0" w:after="0" w:line="240" w:lineRule="auto"/>
      </w:pPr>
      <w:rPr>
        <w:b/>
        <w:bCs/>
      </w:rPr>
      <w:tblPr/>
      <w:tcPr>
        <w:tcBorders>
          <w:top w:val="double" w:sz="6" w:space="0" w:color="D5EBE8"/>
          <w:left w:val="single" w:sz="8" w:space="0" w:color="D5EBE8"/>
          <w:bottom w:val="single" w:sz="8" w:space="0" w:color="D5EBE8"/>
          <w:right w:val="single" w:sz="8" w:space="0" w:color="D5EBE8"/>
        </w:tcBorders>
      </w:tcPr>
    </w:tblStylePr>
    <w:tblStylePr w:type="firstCol">
      <w:rPr>
        <w:b/>
        <w:bCs/>
      </w:rPr>
    </w:tblStylePr>
    <w:tblStylePr w:type="lastCol">
      <w:rPr>
        <w:b/>
        <w:bCs/>
      </w:rPr>
    </w:tblStylePr>
    <w:tblStylePr w:type="band1Vert">
      <w:tblPr/>
      <w:tcPr>
        <w:tcBorders>
          <w:top w:val="single" w:sz="8" w:space="0" w:color="D5EBE8"/>
          <w:left w:val="single" w:sz="8" w:space="0" w:color="D5EBE8"/>
          <w:bottom w:val="single" w:sz="8" w:space="0" w:color="D5EBE8"/>
          <w:right w:val="single" w:sz="8" w:space="0" w:color="D5EBE8"/>
        </w:tcBorders>
      </w:tcPr>
    </w:tblStylePr>
    <w:tblStylePr w:type="band1Horz">
      <w:tblPr/>
      <w:tcPr>
        <w:tcBorders>
          <w:top w:val="single" w:sz="8" w:space="0" w:color="D5EBE8"/>
          <w:left w:val="single" w:sz="8" w:space="0" w:color="D5EBE8"/>
          <w:bottom w:val="single" w:sz="8" w:space="0" w:color="D5EBE8"/>
          <w:right w:val="single" w:sz="8" w:space="0" w:color="D5EBE8"/>
        </w:tcBorders>
      </w:tcPr>
    </w:tblStylePr>
  </w:style>
  <w:style w:type="numbering" w:customStyle="1" w:styleId="Style1">
    <w:name w:val="Style1"/>
    <w:uiPriority w:val="99"/>
    <w:rsid w:val="00AC1E79"/>
    <w:pPr>
      <w:numPr>
        <w:numId w:val="5"/>
      </w:numPr>
    </w:pPr>
  </w:style>
  <w:style w:type="numbering" w:customStyle="1" w:styleId="Style2">
    <w:name w:val="Style2"/>
    <w:uiPriority w:val="99"/>
    <w:rsid w:val="00AC1E79"/>
    <w:pPr>
      <w:numPr>
        <w:numId w:val="6"/>
      </w:numPr>
    </w:pPr>
  </w:style>
  <w:style w:type="paragraph" w:customStyle="1" w:styleId="Greenbullet-casestudytables">
    <w:name w:val="Green bullet - case study tables"/>
    <w:basedOn w:val="Greentext-casestudytables"/>
    <w:uiPriority w:val="1"/>
    <w:semiHidden/>
    <w:rsid w:val="00AC1E79"/>
    <w:pPr>
      <w:numPr>
        <w:numId w:val="7"/>
      </w:numPr>
      <w:spacing w:before="0"/>
    </w:pPr>
  </w:style>
  <w:style w:type="paragraph" w:customStyle="1" w:styleId="Greentext-casestudytables">
    <w:name w:val="Green text - case study tables"/>
    <w:basedOn w:val="BodyText"/>
    <w:uiPriority w:val="1"/>
    <w:semiHidden/>
    <w:rsid w:val="00AC1E79"/>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AC1E79"/>
    <w:pPr>
      <w:keepNext/>
      <w:spacing w:before="240" w:after="0"/>
    </w:pPr>
    <w:rPr>
      <w:b/>
      <w:color w:val="1B556B"/>
      <w:sz w:val="22"/>
    </w:rPr>
  </w:style>
  <w:style w:type="numbering" w:customStyle="1" w:styleId="Style3">
    <w:name w:val="Style3"/>
    <w:uiPriority w:val="99"/>
    <w:rsid w:val="00AC1E79"/>
    <w:pPr>
      <w:numPr>
        <w:numId w:val="8"/>
      </w:numPr>
    </w:pPr>
  </w:style>
  <w:style w:type="paragraph" w:customStyle="1" w:styleId="Boxtext">
    <w:name w:val="Box text"/>
    <w:basedOn w:val="Normal"/>
    <w:uiPriority w:val="1"/>
    <w:qFormat/>
    <w:rsid w:val="00DD0110"/>
    <w:pPr>
      <w:spacing w:before="120" w:after="120" w:line="260" w:lineRule="atLeast"/>
      <w:ind w:left="284" w:right="284"/>
    </w:pPr>
    <w:rPr>
      <w:rFonts w:ascii="Calibri" w:eastAsiaTheme="minorEastAsia" w:hAnsi="Calibri"/>
      <w:color w:val="1B556B"/>
      <w:sz w:val="20"/>
      <w:lang w:eastAsia="en-NZ"/>
    </w:rPr>
  </w:style>
  <w:style w:type="paragraph" w:customStyle="1" w:styleId="Boxbullet">
    <w:name w:val="Box bullet"/>
    <w:basedOn w:val="Boxtext"/>
    <w:uiPriority w:val="1"/>
    <w:qFormat/>
    <w:rsid w:val="00DD0110"/>
    <w:pPr>
      <w:numPr>
        <w:numId w:val="13"/>
      </w:numPr>
      <w:tabs>
        <w:tab w:val="left" w:pos="680"/>
      </w:tabs>
      <w:spacing w:before="0"/>
    </w:pPr>
    <w:rPr>
      <w:rFonts w:cs="Times New Roman"/>
      <w:szCs w:val="20"/>
    </w:rPr>
  </w:style>
  <w:style w:type="paragraph" w:customStyle="1" w:styleId="Boxheading0">
    <w:name w:val="Box heading"/>
    <w:basedOn w:val="Boxtext"/>
    <w:next w:val="Boxtext"/>
    <w:uiPriority w:val="1"/>
    <w:qFormat/>
    <w:rsid w:val="00DD0110"/>
    <w:pPr>
      <w:keepNext/>
      <w:spacing w:before="240" w:after="0"/>
    </w:pPr>
    <w:rPr>
      <w:rFonts w:cs="Times New Roman"/>
      <w:b/>
      <w:sz w:val="22"/>
      <w:szCs w:val="20"/>
    </w:rPr>
  </w:style>
  <w:style w:type="paragraph" w:customStyle="1" w:styleId="Boxsub-bullet">
    <w:name w:val="Box sub-bullet"/>
    <w:basedOn w:val="Boxtext"/>
    <w:uiPriority w:val="1"/>
    <w:qFormat/>
    <w:rsid w:val="00DD0110"/>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AC1E79"/>
    <w:pPr>
      <w:numPr>
        <w:numId w:val="9"/>
      </w:numPr>
      <w:spacing w:before="0"/>
    </w:pPr>
  </w:style>
  <w:style w:type="character" w:customStyle="1" w:styleId="UnresolvedMention1">
    <w:name w:val="Unresolved Mention1"/>
    <w:basedOn w:val="DefaultParagraphFont"/>
    <w:uiPriority w:val="99"/>
    <w:semiHidden/>
    <w:unhideWhenUsed/>
    <w:rsid w:val="00AC1E79"/>
    <w:rPr>
      <w:color w:val="605E5C"/>
      <w:shd w:val="clear" w:color="auto" w:fill="E1DFDD"/>
    </w:rPr>
  </w:style>
  <w:style w:type="table" w:styleId="MediumShading1-Accent2">
    <w:name w:val="Medium Shading 1 Accent 2"/>
    <w:basedOn w:val="TableNormal"/>
    <w:uiPriority w:val="63"/>
    <w:semiHidden/>
    <w:unhideWhenUsed/>
    <w:rsid w:val="00AC1E79"/>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semiHidden/>
    <w:unhideWhenUsed/>
    <w:rsid w:val="00AC1E79"/>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semiHidden/>
    <w:unhideWhenUsed/>
    <w:rsid w:val="00AC1E79"/>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character" w:styleId="FollowedHyperlink">
    <w:name w:val="FollowedHyperlink"/>
    <w:basedOn w:val="DefaultParagraphFont"/>
    <w:uiPriority w:val="99"/>
    <w:semiHidden/>
    <w:unhideWhenUsed/>
    <w:rsid w:val="00AC1E79"/>
    <w:rPr>
      <w:color w:val="800080" w:themeColor="followedHyperlink"/>
      <w:u w:val="single"/>
    </w:rPr>
  </w:style>
  <w:style w:type="table" w:styleId="LightShading-Accent1">
    <w:name w:val="Light Shading Accent 1"/>
    <w:basedOn w:val="TableNormal"/>
    <w:uiPriority w:val="60"/>
    <w:semiHidden/>
    <w:unhideWhenUsed/>
    <w:rsid w:val="00AC1E7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semiHidden/>
    <w:unhideWhenUsed/>
    <w:rsid w:val="00AC1E79"/>
    <w:pPr>
      <w:spacing w:after="0" w:line="240" w:lineRule="auto"/>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character" w:styleId="IntenseReference">
    <w:name w:val="Intense Reference"/>
    <w:uiPriority w:val="32"/>
    <w:semiHidden/>
    <w:qFormat/>
    <w:rsid w:val="00AC1E79"/>
    <w:rPr>
      <w:rFonts w:ascii="Calibri" w:eastAsia="Times New Roman" w:hAnsi="Calibri" w:cs="Times New Roman"/>
      <w:noProof/>
      <w:color w:val="32809C"/>
      <w:lang w:eastAsia="en-NZ"/>
    </w:rPr>
  </w:style>
  <w:style w:type="character" w:customStyle="1" w:styleId="Mention1">
    <w:name w:val="Mention1"/>
    <w:basedOn w:val="DefaultParagraphFont"/>
    <w:uiPriority w:val="99"/>
    <w:semiHidden/>
    <w:rsid w:val="00634195"/>
    <w:rPr>
      <w:color w:val="2B579A"/>
      <w:shd w:val="clear" w:color="auto" w:fill="E1DFDD"/>
    </w:rPr>
  </w:style>
  <w:style w:type="character" w:customStyle="1" w:styleId="cf01">
    <w:name w:val="cf01"/>
    <w:basedOn w:val="DefaultParagraphFont"/>
    <w:rsid w:val="002A77D9"/>
    <w:rPr>
      <w:rFonts w:ascii="Segoe UI" w:hAnsi="Segoe UI" w:cs="Segoe UI" w:hint="default"/>
      <w:sz w:val="18"/>
      <w:szCs w:val="18"/>
    </w:rPr>
  </w:style>
  <w:style w:type="paragraph" w:customStyle="1" w:styleId="CabStandard">
    <w:name w:val="CabStandard"/>
    <w:basedOn w:val="Normal"/>
    <w:rsid w:val="00ED4938"/>
    <w:pPr>
      <w:spacing w:after="240" w:line="240" w:lineRule="auto"/>
    </w:pPr>
    <w:rPr>
      <w:rFonts w:ascii="Arial" w:eastAsia="Times New Roman" w:hAnsi="Arial" w:cs="Times New Roman"/>
      <w:sz w:val="24"/>
      <w:szCs w:val="20"/>
      <w:lang w:val="en-GB" w:eastAsia="ja-JP"/>
    </w:rPr>
  </w:style>
  <w:style w:type="character" w:styleId="UnresolvedMention">
    <w:name w:val="Unresolved Mention"/>
    <w:basedOn w:val="DefaultParagraphFont"/>
    <w:uiPriority w:val="99"/>
    <w:semiHidden/>
    <w:unhideWhenUsed/>
    <w:rsid w:val="00131F55"/>
    <w:rPr>
      <w:color w:val="605E5C"/>
      <w:shd w:val="clear" w:color="auto" w:fill="E1DFDD"/>
    </w:rPr>
  </w:style>
  <w:style w:type="character" w:styleId="Mention">
    <w:name w:val="Mention"/>
    <w:basedOn w:val="DefaultParagraphFont"/>
    <w:uiPriority w:val="99"/>
    <w:unhideWhenUsed/>
    <w:rsid w:val="002258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5004">
      <w:bodyDiv w:val="1"/>
      <w:marLeft w:val="0"/>
      <w:marRight w:val="0"/>
      <w:marTop w:val="0"/>
      <w:marBottom w:val="0"/>
      <w:divBdr>
        <w:top w:val="none" w:sz="0" w:space="0" w:color="auto"/>
        <w:left w:val="none" w:sz="0" w:space="0" w:color="auto"/>
        <w:bottom w:val="none" w:sz="0" w:space="0" w:color="auto"/>
        <w:right w:val="none" w:sz="0" w:space="0" w:color="auto"/>
      </w:divBdr>
    </w:div>
    <w:div w:id="207305334">
      <w:bodyDiv w:val="1"/>
      <w:marLeft w:val="0"/>
      <w:marRight w:val="0"/>
      <w:marTop w:val="0"/>
      <w:marBottom w:val="0"/>
      <w:divBdr>
        <w:top w:val="none" w:sz="0" w:space="0" w:color="auto"/>
        <w:left w:val="none" w:sz="0" w:space="0" w:color="auto"/>
        <w:bottom w:val="none" w:sz="0" w:space="0" w:color="auto"/>
        <w:right w:val="none" w:sz="0" w:space="0" w:color="auto"/>
      </w:divBdr>
      <w:divsChild>
        <w:div w:id="577833705">
          <w:marLeft w:val="0"/>
          <w:marRight w:val="0"/>
          <w:marTop w:val="0"/>
          <w:marBottom w:val="0"/>
          <w:divBdr>
            <w:top w:val="none" w:sz="0" w:space="0" w:color="auto"/>
            <w:left w:val="none" w:sz="0" w:space="0" w:color="auto"/>
            <w:bottom w:val="none" w:sz="0" w:space="0" w:color="auto"/>
            <w:right w:val="none" w:sz="0" w:space="0" w:color="auto"/>
          </w:divBdr>
        </w:div>
        <w:div w:id="583534092">
          <w:marLeft w:val="0"/>
          <w:marRight w:val="0"/>
          <w:marTop w:val="0"/>
          <w:marBottom w:val="0"/>
          <w:divBdr>
            <w:top w:val="none" w:sz="0" w:space="0" w:color="auto"/>
            <w:left w:val="none" w:sz="0" w:space="0" w:color="auto"/>
            <w:bottom w:val="none" w:sz="0" w:space="0" w:color="auto"/>
            <w:right w:val="none" w:sz="0" w:space="0" w:color="auto"/>
          </w:divBdr>
        </w:div>
        <w:div w:id="632061696">
          <w:marLeft w:val="0"/>
          <w:marRight w:val="0"/>
          <w:marTop w:val="0"/>
          <w:marBottom w:val="0"/>
          <w:divBdr>
            <w:top w:val="none" w:sz="0" w:space="0" w:color="auto"/>
            <w:left w:val="none" w:sz="0" w:space="0" w:color="auto"/>
            <w:bottom w:val="none" w:sz="0" w:space="0" w:color="auto"/>
            <w:right w:val="none" w:sz="0" w:space="0" w:color="auto"/>
          </w:divBdr>
        </w:div>
        <w:div w:id="1837960342">
          <w:marLeft w:val="0"/>
          <w:marRight w:val="0"/>
          <w:marTop w:val="0"/>
          <w:marBottom w:val="0"/>
          <w:divBdr>
            <w:top w:val="none" w:sz="0" w:space="0" w:color="auto"/>
            <w:left w:val="none" w:sz="0" w:space="0" w:color="auto"/>
            <w:bottom w:val="none" w:sz="0" w:space="0" w:color="auto"/>
            <w:right w:val="none" w:sz="0" w:space="0" w:color="auto"/>
          </w:divBdr>
        </w:div>
        <w:div w:id="1862278621">
          <w:marLeft w:val="0"/>
          <w:marRight w:val="0"/>
          <w:marTop w:val="0"/>
          <w:marBottom w:val="0"/>
          <w:divBdr>
            <w:top w:val="none" w:sz="0" w:space="0" w:color="auto"/>
            <w:left w:val="none" w:sz="0" w:space="0" w:color="auto"/>
            <w:bottom w:val="none" w:sz="0" w:space="0" w:color="auto"/>
            <w:right w:val="none" w:sz="0" w:space="0" w:color="auto"/>
          </w:divBdr>
        </w:div>
      </w:divsChild>
    </w:div>
    <w:div w:id="353776487">
      <w:bodyDiv w:val="1"/>
      <w:marLeft w:val="0"/>
      <w:marRight w:val="0"/>
      <w:marTop w:val="0"/>
      <w:marBottom w:val="0"/>
      <w:divBdr>
        <w:top w:val="none" w:sz="0" w:space="0" w:color="auto"/>
        <w:left w:val="none" w:sz="0" w:space="0" w:color="auto"/>
        <w:bottom w:val="none" w:sz="0" w:space="0" w:color="auto"/>
        <w:right w:val="none" w:sz="0" w:space="0" w:color="auto"/>
      </w:divBdr>
      <w:divsChild>
        <w:div w:id="257452280">
          <w:marLeft w:val="0"/>
          <w:marRight w:val="0"/>
          <w:marTop w:val="0"/>
          <w:marBottom w:val="0"/>
          <w:divBdr>
            <w:top w:val="none" w:sz="0" w:space="0" w:color="auto"/>
            <w:left w:val="none" w:sz="0" w:space="0" w:color="auto"/>
            <w:bottom w:val="none" w:sz="0" w:space="0" w:color="auto"/>
            <w:right w:val="none" w:sz="0" w:space="0" w:color="auto"/>
          </w:divBdr>
        </w:div>
        <w:div w:id="491020542">
          <w:marLeft w:val="0"/>
          <w:marRight w:val="0"/>
          <w:marTop w:val="0"/>
          <w:marBottom w:val="0"/>
          <w:divBdr>
            <w:top w:val="none" w:sz="0" w:space="0" w:color="auto"/>
            <w:left w:val="none" w:sz="0" w:space="0" w:color="auto"/>
            <w:bottom w:val="none" w:sz="0" w:space="0" w:color="auto"/>
            <w:right w:val="none" w:sz="0" w:space="0" w:color="auto"/>
          </w:divBdr>
        </w:div>
      </w:divsChild>
    </w:div>
    <w:div w:id="474301039">
      <w:bodyDiv w:val="1"/>
      <w:marLeft w:val="0"/>
      <w:marRight w:val="0"/>
      <w:marTop w:val="0"/>
      <w:marBottom w:val="0"/>
      <w:divBdr>
        <w:top w:val="none" w:sz="0" w:space="0" w:color="auto"/>
        <w:left w:val="none" w:sz="0" w:space="0" w:color="auto"/>
        <w:bottom w:val="none" w:sz="0" w:space="0" w:color="auto"/>
        <w:right w:val="none" w:sz="0" w:space="0" w:color="auto"/>
      </w:divBdr>
    </w:div>
    <w:div w:id="858011916">
      <w:bodyDiv w:val="1"/>
      <w:marLeft w:val="0"/>
      <w:marRight w:val="0"/>
      <w:marTop w:val="0"/>
      <w:marBottom w:val="0"/>
      <w:divBdr>
        <w:top w:val="none" w:sz="0" w:space="0" w:color="auto"/>
        <w:left w:val="none" w:sz="0" w:space="0" w:color="auto"/>
        <w:bottom w:val="none" w:sz="0" w:space="0" w:color="auto"/>
        <w:right w:val="none" w:sz="0" w:space="0" w:color="auto"/>
      </w:divBdr>
    </w:div>
    <w:div w:id="1173760158">
      <w:bodyDiv w:val="1"/>
      <w:marLeft w:val="0"/>
      <w:marRight w:val="0"/>
      <w:marTop w:val="0"/>
      <w:marBottom w:val="0"/>
      <w:divBdr>
        <w:top w:val="none" w:sz="0" w:space="0" w:color="auto"/>
        <w:left w:val="none" w:sz="0" w:space="0" w:color="auto"/>
        <w:bottom w:val="none" w:sz="0" w:space="0" w:color="auto"/>
        <w:right w:val="none" w:sz="0" w:space="0" w:color="auto"/>
      </w:divBdr>
    </w:div>
    <w:div w:id="1189880036">
      <w:bodyDiv w:val="1"/>
      <w:marLeft w:val="0"/>
      <w:marRight w:val="0"/>
      <w:marTop w:val="0"/>
      <w:marBottom w:val="0"/>
      <w:divBdr>
        <w:top w:val="none" w:sz="0" w:space="0" w:color="auto"/>
        <w:left w:val="none" w:sz="0" w:space="0" w:color="auto"/>
        <w:bottom w:val="none" w:sz="0" w:space="0" w:color="auto"/>
        <w:right w:val="none" w:sz="0" w:space="0" w:color="auto"/>
      </w:divBdr>
      <w:divsChild>
        <w:div w:id="343215378">
          <w:marLeft w:val="0"/>
          <w:marRight w:val="0"/>
          <w:marTop w:val="0"/>
          <w:marBottom w:val="120"/>
          <w:divBdr>
            <w:top w:val="none" w:sz="0" w:space="0" w:color="auto"/>
            <w:left w:val="none" w:sz="0" w:space="0" w:color="auto"/>
            <w:bottom w:val="none" w:sz="0" w:space="0" w:color="auto"/>
            <w:right w:val="none" w:sz="0" w:space="0" w:color="auto"/>
          </w:divBdr>
          <w:divsChild>
            <w:div w:id="414401117">
              <w:marLeft w:val="0"/>
              <w:marRight w:val="0"/>
              <w:marTop w:val="0"/>
              <w:marBottom w:val="0"/>
              <w:divBdr>
                <w:top w:val="none" w:sz="0" w:space="0" w:color="auto"/>
                <w:left w:val="none" w:sz="0" w:space="0" w:color="auto"/>
                <w:bottom w:val="none" w:sz="0" w:space="0" w:color="auto"/>
                <w:right w:val="none" w:sz="0" w:space="0" w:color="auto"/>
              </w:divBdr>
            </w:div>
          </w:divsChild>
        </w:div>
        <w:div w:id="448358055">
          <w:marLeft w:val="0"/>
          <w:marRight w:val="0"/>
          <w:marTop w:val="0"/>
          <w:marBottom w:val="120"/>
          <w:divBdr>
            <w:top w:val="none" w:sz="0" w:space="0" w:color="auto"/>
            <w:left w:val="none" w:sz="0" w:space="0" w:color="auto"/>
            <w:bottom w:val="none" w:sz="0" w:space="0" w:color="auto"/>
            <w:right w:val="none" w:sz="0" w:space="0" w:color="auto"/>
          </w:divBdr>
          <w:divsChild>
            <w:div w:id="1804152018">
              <w:marLeft w:val="0"/>
              <w:marRight w:val="0"/>
              <w:marTop w:val="0"/>
              <w:marBottom w:val="0"/>
              <w:divBdr>
                <w:top w:val="none" w:sz="0" w:space="0" w:color="auto"/>
                <w:left w:val="none" w:sz="0" w:space="0" w:color="auto"/>
                <w:bottom w:val="none" w:sz="0" w:space="0" w:color="auto"/>
                <w:right w:val="none" w:sz="0" w:space="0" w:color="auto"/>
              </w:divBdr>
            </w:div>
          </w:divsChild>
        </w:div>
        <w:div w:id="599676381">
          <w:marLeft w:val="0"/>
          <w:marRight w:val="0"/>
          <w:marTop w:val="0"/>
          <w:marBottom w:val="120"/>
          <w:divBdr>
            <w:top w:val="none" w:sz="0" w:space="0" w:color="auto"/>
            <w:left w:val="none" w:sz="0" w:space="0" w:color="auto"/>
            <w:bottom w:val="none" w:sz="0" w:space="0" w:color="auto"/>
            <w:right w:val="none" w:sz="0" w:space="0" w:color="auto"/>
          </w:divBdr>
          <w:divsChild>
            <w:div w:id="10635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8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assets/Publications/Files/compliance-monitoring-and-enforcement-report.pdf"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s://environment.govt.nz/what-government-is-doing/areas-of-work/rma/national-monitoring-syste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eg"/><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legislation.govt.nz/regulation/public/1999/0359/latest/LMS412570.html?search=qs_act%40bill%40regulation%40deemedreg_resource+management+infringement+regulations_resel_25_h&amp;p=1" TargetMode="Externa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productivity.govt.nz/assets/Documents/f32eda4453/Final-report-Towards-better-local-regulation.pdf" TargetMode="External"/><Relationship Id="rId30" Type="http://schemas.openxmlformats.org/officeDocument/2006/relationships/hyperlink" Target="https://consult.environment.govt.nz/resource-management/rm-infringement-offences-regulations"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ECM-546760013-331233</_dlc_DocId>
    <_dlc_DocIdUrl xmlns="58a6f171-52cb-4404-b47d-af1c8daf8fd1">
      <Url>https://ministryforenvironment.sharepoint.com/sites/ECM-Pol-RM/_layouts/15/DocIdRedir.aspx?ID=ECM-546760013-331233</Url>
      <Description>ECM-546760013-331233</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8e5f598efd81e3791c0903d7d0d44b6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21961ac1131b3cebff49d92262c2e40"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OCR" minOccurs="0"/>
                <xsd:element ref="ns3:MediaServiceEventHashCode" minOccurs="0"/>
                <xsd:element ref="ns3:MTS_x0020_Type" minOccurs="0"/>
                <xsd:element ref="ns3:MTS_x0020_I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3bd54ba5-a82b-4285-8061-aa12503c927e}"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Library" ma:index="12" nillable="true" ma:displayName="Library" ma:default="" ma:description="" ma:internalName="Library">
      <xsd:simpleType>
        <xsd:restriction base="dms:Text">
          <xsd:maxLength value="255"/>
        </xsd:restriction>
      </xsd:simpleType>
    </xsd:element>
    <xsd:element name="Legacy_x0020_DocID" ma:index="13" nillable="true" ma:displayName="Legacy DocID" ma:decimals="-1" ma:default="" ma:description="" ma:internalName="Legacy_x0020_DocID">
      <xsd:simpleType>
        <xsd:restriction base="dms:Number"/>
      </xsd:simpleType>
    </xsd:element>
    <xsd:element name="Legacy_x0020_Version" ma:index="14" nillable="true" ma:displayName="Legacy Version" ma:default="" ma:description="" ma:internalName="Legacy_x0020_Version">
      <xsd:simpleType>
        <xsd:restriction base="dms:Text">
          <xsd:maxLength value="255"/>
        </xsd:restriction>
      </xsd:simpleType>
    </xsd:element>
    <xsd:element name="Class" ma:index="15" nillable="true" ma:displayName="Class" ma:default="" ma:description="" ma:internalName="Class">
      <xsd:simpleType>
        <xsd:restriction base="dms:Text">
          <xsd:maxLength value="255"/>
        </xsd:restriction>
      </xsd:simpleType>
    </xsd:element>
    <xsd:element name="Author0" ma:index="16" nillable="true" ma:displayName="Author" ma:default="" ma:description="" ma:internalName="Author0">
      <xsd:simpleType>
        <xsd:restriction base="dms:Text">
          <xsd:maxLength value="255"/>
        </xsd:restriction>
      </xsd:simpleType>
    </xsd:element>
    <xsd:element name="Status" ma:index="17" nillable="true" ma:displayName="Status" ma:default="" ma:description="" ma:internalName="Status">
      <xsd:simpleType>
        <xsd:restriction base="dms:Text">
          <xsd:maxLength value="255"/>
        </xsd:restriction>
      </xsd:simpleType>
    </xsd:element>
    <xsd:element name="Year" ma:index="18" nillable="true" ma:displayName="Year" ma:default="" ma:description="" ma:internalName="Year">
      <xsd:simpleType>
        <xsd:restriction base="dms:Text">
          <xsd:maxLength value="255"/>
        </xsd:restriction>
      </xsd:simpleType>
    </xsd:element>
    <xsd:element name="Other_x0020_Details" ma:index="19" nillable="true" ma:displayName="Other Details" ma:default="" ma:description="" ma:internalName="Other_x0020_Details">
      <xsd:simpleType>
        <xsd:restriction base="dms:Text">
          <xsd:maxLength value="255"/>
        </xsd:restriction>
      </xsd:simpleType>
    </xsd:element>
    <xsd:element name="Other_x0020_Details_2" ma:index="20" nillable="true" ma:displayName="Other Details_2" ma:description="" ma:internalName="Other_x0020_Details_2">
      <xsd:simpleType>
        <xsd:restriction base="dms:Text">
          <xsd:maxLength value="255"/>
        </xsd:restriction>
      </xsd:simpleType>
    </xsd:element>
    <xsd:element name="Other_x0020_Details_3" ma:index="21" nillable="true" ma:displayName="Other Details_3" ma:description="" ma:internalName="Other_x0020_Details_3">
      <xsd:simpleType>
        <xsd:restriction base="dms:Text">
          <xsd:maxLength value="255"/>
        </xsd:restriction>
      </xsd:simpleType>
    </xsd:element>
    <xsd:element name="Sender" ma:index="22" nillable="true" ma:displayName="Sender" ma:description="" ma:internalName="Sender">
      <xsd:simpleType>
        <xsd:restriction base="dms:Text">
          <xsd:maxLength value="255"/>
        </xsd:restriction>
      </xsd:simpleType>
    </xsd:element>
    <xsd:element name="Receiver" ma:index="23" nillable="true" ma:displayName="Receiver" ma:description="" ma:internalName="Receiver">
      <xsd:simpleType>
        <xsd:restriction base="dms:Text">
          <xsd:maxLength value="255"/>
        </xsd:restriction>
      </xsd:simpleType>
    </xsd:element>
    <xsd:element name="Sender_x0020_Date" ma:index="24" nillable="true" ma:displayName="Sender Date" ma:default="" ma:description="" ma:format="DateTime" ma:internalName="Sender_x0020_Date">
      <xsd:simpleType>
        <xsd:restriction base="dms:DateTime"/>
      </xsd:simpleType>
    </xsd:element>
    <xsd:element name="Receiver_x0020_Date" ma:index="25" nillable="true" ma:displayName="Receiver Date" ma:default="" ma:description="" ma:format="DateTime" ma:internalName="Receiver_x0020_Date">
      <xsd:simpleType>
        <xsd:restriction base="dms:DateTime"/>
      </xsd:simpleType>
    </xsd:element>
    <xsd:element name="Carbon_x0020_Copy" ma:index="26" nillable="true" ma:displayName="Carbon Copy" ma:description="" ma:internalName="Carbon_x0020_Copy">
      <xsd:simpleType>
        <xsd:restriction base="dms:Text">
          <xsd:maxLength value="255"/>
        </xsd:restriction>
      </xsd:simpleType>
    </xsd:element>
    <xsd:element name="Email_x0020_Table" ma:index="28" nillable="true" ma:displayName="Email Table" ma:description="" ma:internalName="Email_x0020_Table">
      <xsd:simpleType>
        <xsd:restriction base="dms:Note">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EventHashCode" ma:index="41" nillable="true" ma:displayName="MediaServiceEventHashCode" ma:hidden="true" ma:internalName="MediaServiceEventHashCode" ma:readOnly="true">
      <xsd:simpleType>
        <xsd:restriction base="dms:Text"/>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238B2C-9BFC-4580-91B0-3D8727F2D00C}">
  <ds:schemaRefs>
    <ds:schemaRef ds:uri="http://schemas.openxmlformats.org/officeDocument/2006/bibliography"/>
  </ds:schemaRefs>
</ds:datastoreItem>
</file>

<file path=customXml/itemProps2.xml><?xml version="1.0" encoding="utf-8"?>
<ds:datastoreItem xmlns:ds="http://schemas.openxmlformats.org/officeDocument/2006/customXml" ds:itemID="{4E1C372B-DECF-40F7-8B8E-0E281DAEE4A4}">
  <ds:schemaRefs>
    <ds:schemaRef ds:uri="http://schemas.microsoft.com/sharepoint/v3/contenttype/forms"/>
  </ds:schemaRefs>
</ds:datastoreItem>
</file>

<file path=customXml/itemProps3.xml><?xml version="1.0" encoding="utf-8"?>
<ds:datastoreItem xmlns:ds="http://schemas.openxmlformats.org/officeDocument/2006/customXml" ds:itemID="{E3549DF6-620F-4559-B7C1-CD697FA988C6}">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4.xml><?xml version="1.0" encoding="utf-8"?>
<ds:datastoreItem xmlns:ds="http://schemas.openxmlformats.org/officeDocument/2006/customXml" ds:itemID="{B1129CEC-B735-430B-B153-B4BB796E17C4}">
  <ds:schemaRefs>
    <ds:schemaRef ds:uri="http://schemas.microsoft.com/sharepoint/events"/>
  </ds:schemaRefs>
</ds:datastoreItem>
</file>

<file path=customXml/itemProps5.xml><?xml version="1.0" encoding="utf-8"?>
<ds:datastoreItem xmlns:ds="http://schemas.openxmlformats.org/officeDocument/2006/customXml" ds:itemID="{91A8BD4F-DC38-49C5-8459-4DCA73EB9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5869</Words>
  <Characters>33457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39248</CharactersWithSpaces>
  <SharedDoc>false</SharedDoc>
  <HLinks>
    <vt:vector size="168" baseType="variant">
      <vt:variant>
        <vt:i4>7340067</vt:i4>
      </vt:variant>
      <vt:variant>
        <vt:i4>159</vt:i4>
      </vt:variant>
      <vt:variant>
        <vt:i4>0</vt:i4>
      </vt:variant>
      <vt:variant>
        <vt:i4>5</vt:i4>
      </vt:variant>
      <vt:variant>
        <vt:lpwstr>https://environment.govt.nz/what-government-is-doing/areas-of-work/rma/national-monitoring-system/</vt:lpwstr>
      </vt:variant>
      <vt:variant>
        <vt:lpwstr/>
      </vt:variant>
      <vt:variant>
        <vt:i4>4456483</vt:i4>
      </vt:variant>
      <vt:variant>
        <vt:i4>156</vt:i4>
      </vt:variant>
      <vt:variant>
        <vt:i4>0</vt:i4>
      </vt:variant>
      <vt:variant>
        <vt:i4>5</vt:i4>
      </vt:variant>
      <vt:variant>
        <vt:lpwstr>https://www.legislation.govt.nz/regulation/public/1999/0359/latest/LMS412570.html?search=qs_act%40bill%40regulation%40deemedreg_resource+management+infringement+regulations_resel_25_h&amp;p=1</vt:lpwstr>
      </vt:variant>
      <vt:variant>
        <vt:lpwstr/>
      </vt:variant>
      <vt:variant>
        <vt:i4>655366</vt:i4>
      </vt:variant>
      <vt:variant>
        <vt:i4>150</vt:i4>
      </vt:variant>
      <vt:variant>
        <vt:i4>0</vt:i4>
      </vt:variant>
      <vt:variant>
        <vt:i4>5</vt:i4>
      </vt:variant>
      <vt:variant>
        <vt:lpwstr>https://www.productivity.govt.nz/assets/Documents/f32eda4453/Final-report-Towards-better-local-regulation.pdf</vt:lpwstr>
      </vt:variant>
      <vt:variant>
        <vt:lpwstr/>
      </vt:variant>
      <vt:variant>
        <vt:i4>2490409</vt:i4>
      </vt:variant>
      <vt:variant>
        <vt:i4>147</vt:i4>
      </vt:variant>
      <vt:variant>
        <vt:i4>0</vt:i4>
      </vt:variant>
      <vt:variant>
        <vt:i4>5</vt:i4>
      </vt:variant>
      <vt:variant>
        <vt:lpwstr>https://environment.govt.nz/assets/Publications/Files/compliance-monitoring-and-enforcement-report.pdf</vt:lpwstr>
      </vt:variant>
      <vt:variant>
        <vt:lpwstr/>
      </vt:variant>
      <vt:variant>
        <vt:i4>1310782</vt:i4>
      </vt:variant>
      <vt:variant>
        <vt:i4>140</vt:i4>
      </vt:variant>
      <vt:variant>
        <vt:i4>0</vt:i4>
      </vt:variant>
      <vt:variant>
        <vt:i4>5</vt:i4>
      </vt:variant>
      <vt:variant>
        <vt:lpwstr/>
      </vt:variant>
      <vt:variant>
        <vt:lpwstr>_Toc117610945</vt:lpwstr>
      </vt:variant>
      <vt:variant>
        <vt:i4>1310782</vt:i4>
      </vt:variant>
      <vt:variant>
        <vt:i4>134</vt:i4>
      </vt:variant>
      <vt:variant>
        <vt:i4>0</vt:i4>
      </vt:variant>
      <vt:variant>
        <vt:i4>5</vt:i4>
      </vt:variant>
      <vt:variant>
        <vt:lpwstr/>
      </vt:variant>
      <vt:variant>
        <vt:lpwstr>_Toc117610944</vt:lpwstr>
      </vt:variant>
      <vt:variant>
        <vt:i4>1310782</vt:i4>
      </vt:variant>
      <vt:variant>
        <vt:i4>128</vt:i4>
      </vt:variant>
      <vt:variant>
        <vt:i4>0</vt:i4>
      </vt:variant>
      <vt:variant>
        <vt:i4>5</vt:i4>
      </vt:variant>
      <vt:variant>
        <vt:lpwstr/>
      </vt:variant>
      <vt:variant>
        <vt:lpwstr>_Toc117610943</vt:lpwstr>
      </vt:variant>
      <vt:variant>
        <vt:i4>1310782</vt:i4>
      </vt:variant>
      <vt:variant>
        <vt:i4>119</vt:i4>
      </vt:variant>
      <vt:variant>
        <vt:i4>0</vt:i4>
      </vt:variant>
      <vt:variant>
        <vt:i4>5</vt:i4>
      </vt:variant>
      <vt:variant>
        <vt:lpwstr/>
      </vt:variant>
      <vt:variant>
        <vt:lpwstr>_Toc117610942</vt:lpwstr>
      </vt:variant>
      <vt:variant>
        <vt:i4>1310782</vt:i4>
      </vt:variant>
      <vt:variant>
        <vt:i4>113</vt:i4>
      </vt:variant>
      <vt:variant>
        <vt:i4>0</vt:i4>
      </vt:variant>
      <vt:variant>
        <vt:i4>5</vt:i4>
      </vt:variant>
      <vt:variant>
        <vt:lpwstr/>
      </vt:variant>
      <vt:variant>
        <vt:lpwstr>_Toc117610941</vt:lpwstr>
      </vt:variant>
      <vt:variant>
        <vt:i4>1310782</vt:i4>
      </vt:variant>
      <vt:variant>
        <vt:i4>107</vt:i4>
      </vt:variant>
      <vt:variant>
        <vt:i4>0</vt:i4>
      </vt:variant>
      <vt:variant>
        <vt:i4>5</vt:i4>
      </vt:variant>
      <vt:variant>
        <vt:lpwstr/>
      </vt:variant>
      <vt:variant>
        <vt:lpwstr>_Toc117610940</vt:lpwstr>
      </vt:variant>
      <vt:variant>
        <vt:i4>1245246</vt:i4>
      </vt:variant>
      <vt:variant>
        <vt:i4>101</vt:i4>
      </vt:variant>
      <vt:variant>
        <vt:i4>0</vt:i4>
      </vt:variant>
      <vt:variant>
        <vt:i4>5</vt:i4>
      </vt:variant>
      <vt:variant>
        <vt:lpwstr/>
      </vt:variant>
      <vt:variant>
        <vt:lpwstr>_Toc117610939</vt:lpwstr>
      </vt:variant>
      <vt:variant>
        <vt:i4>1245246</vt:i4>
      </vt:variant>
      <vt:variant>
        <vt:i4>95</vt:i4>
      </vt:variant>
      <vt:variant>
        <vt:i4>0</vt:i4>
      </vt:variant>
      <vt:variant>
        <vt:i4>5</vt:i4>
      </vt:variant>
      <vt:variant>
        <vt:lpwstr/>
      </vt:variant>
      <vt:variant>
        <vt:lpwstr>_Toc117610938</vt:lpwstr>
      </vt:variant>
      <vt:variant>
        <vt:i4>1245246</vt:i4>
      </vt:variant>
      <vt:variant>
        <vt:i4>89</vt:i4>
      </vt:variant>
      <vt:variant>
        <vt:i4>0</vt:i4>
      </vt:variant>
      <vt:variant>
        <vt:i4>5</vt:i4>
      </vt:variant>
      <vt:variant>
        <vt:lpwstr/>
      </vt:variant>
      <vt:variant>
        <vt:lpwstr>_Toc117610937</vt:lpwstr>
      </vt:variant>
      <vt:variant>
        <vt:i4>1245246</vt:i4>
      </vt:variant>
      <vt:variant>
        <vt:i4>83</vt:i4>
      </vt:variant>
      <vt:variant>
        <vt:i4>0</vt:i4>
      </vt:variant>
      <vt:variant>
        <vt:i4>5</vt:i4>
      </vt:variant>
      <vt:variant>
        <vt:lpwstr/>
      </vt:variant>
      <vt:variant>
        <vt:lpwstr>_Toc117610936</vt:lpwstr>
      </vt:variant>
      <vt:variant>
        <vt:i4>1245246</vt:i4>
      </vt:variant>
      <vt:variant>
        <vt:i4>77</vt:i4>
      </vt:variant>
      <vt:variant>
        <vt:i4>0</vt:i4>
      </vt:variant>
      <vt:variant>
        <vt:i4>5</vt:i4>
      </vt:variant>
      <vt:variant>
        <vt:lpwstr/>
      </vt:variant>
      <vt:variant>
        <vt:lpwstr>_Toc117610935</vt:lpwstr>
      </vt:variant>
      <vt:variant>
        <vt:i4>1245246</vt:i4>
      </vt:variant>
      <vt:variant>
        <vt:i4>71</vt:i4>
      </vt:variant>
      <vt:variant>
        <vt:i4>0</vt:i4>
      </vt:variant>
      <vt:variant>
        <vt:i4>5</vt:i4>
      </vt:variant>
      <vt:variant>
        <vt:lpwstr/>
      </vt:variant>
      <vt:variant>
        <vt:lpwstr>_Toc117610934</vt:lpwstr>
      </vt:variant>
      <vt:variant>
        <vt:i4>1245246</vt:i4>
      </vt:variant>
      <vt:variant>
        <vt:i4>65</vt:i4>
      </vt:variant>
      <vt:variant>
        <vt:i4>0</vt:i4>
      </vt:variant>
      <vt:variant>
        <vt:i4>5</vt:i4>
      </vt:variant>
      <vt:variant>
        <vt:lpwstr/>
      </vt:variant>
      <vt:variant>
        <vt:lpwstr>_Toc117610933</vt:lpwstr>
      </vt:variant>
      <vt:variant>
        <vt:i4>1245246</vt:i4>
      </vt:variant>
      <vt:variant>
        <vt:i4>59</vt:i4>
      </vt:variant>
      <vt:variant>
        <vt:i4>0</vt:i4>
      </vt:variant>
      <vt:variant>
        <vt:i4>5</vt:i4>
      </vt:variant>
      <vt:variant>
        <vt:lpwstr/>
      </vt:variant>
      <vt:variant>
        <vt:lpwstr>_Toc117610932</vt:lpwstr>
      </vt:variant>
      <vt:variant>
        <vt:i4>1245246</vt:i4>
      </vt:variant>
      <vt:variant>
        <vt:i4>53</vt:i4>
      </vt:variant>
      <vt:variant>
        <vt:i4>0</vt:i4>
      </vt:variant>
      <vt:variant>
        <vt:i4>5</vt:i4>
      </vt:variant>
      <vt:variant>
        <vt:lpwstr/>
      </vt:variant>
      <vt:variant>
        <vt:lpwstr>_Toc117610931</vt:lpwstr>
      </vt:variant>
      <vt:variant>
        <vt:i4>1245246</vt:i4>
      </vt:variant>
      <vt:variant>
        <vt:i4>47</vt:i4>
      </vt:variant>
      <vt:variant>
        <vt:i4>0</vt:i4>
      </vt:variant>
      <vt:variant>
        <vt:i4>5</vt:i4>
      </vt:variant>
      <vt:variant>
        <vt:lpwstr/>
      </vt:variant>
      <vt:variant>
        <vt:lpwstr>_Toc117610930</vt:lpwstr>
      </vt:variant>
      <vt:variant>
        <vt:i4>1179710</vt:i4>
      </vt:variant>
      <vt:variant>
        <vt:i4>41</vt:i4>
      </vt:variant>
      <vt:variant>
        <vt:i4>0</vt:i4>
      </vt:variant>
      <vt:variant>
        <vt:i4>5</vt:i4>
      </vt:variant>
      <vt:variant>
        <vt:lpwstr/>
      </vt:variant>
      <vt:variant>
        <vt:lpwstr>_Toc117610929</vt:lpwstr>
      </vt:variant>
      <vt:variant>
        <vt:i4>1179710</vt:i4>
      </vt:variant>
      <vt:variant>
        <vt:i4>35</vt:i4>
      </vt:variant>
      <vt:variant>
        <vt:i4>0</vt:i4>
      </vt:variant>
      <vt:variant>
        <vt:i4>5</vt:i4>
      </vt:variant>
      <vt:variant>
        <vt:lpwstr/>
      </vt:variant>
      <vt:variant>
        <vt:lpwstr>_Toc117610928</vt:lpwstr>
      </vt:variant>
      <vt:variant>
        <vt:i4>1179710</vt:i4>
      </vt:variant>
      <vt:variant>
        <vt:i4>29</vt:i4>
      </vt:variant>
      <vt:variant>
        <vt:i4>0</vt:i4>
      </vt:variant>
      <vt:variant>
        <vt:i4>5</vt:i4>
      </vt:variant>
      <vt:variant>
        <vt:lpwstr/>
      </vt:variant>
      <vt:variant>
        <vt:lpwstr>_Toc117610927</vt:lpwstr>
      </vt:variant>
      <vt:variant>
        <vt:i4>1179710</vt:i4>
      </vt:variant>
      <vt:variant>
        <vt:i4>23</vt:i4>
      </vt:variant>
      <vt:variant>
        <vt:i4>0</vt:i4>
      </vt:variant>
      <vt:variant>
        <vt:i4>5</vt:i4>
      </vt:variant>
      <vt:variant>
        <vt:lpwstr/>
      </vt:variant>
      <vt:variant>
        <vt:lpwstr>_Toc117610926</vt:lpwstr>
      </vt:variant>
      <vt:variant>
        <vt:i4>1179710</vt:i4>
      </vt:variant>
      <vt:variant>
        <vt:i4>17</vt:i4>
      </vt:variant>
      <vt:variant>
        <vt:i4>0</vt:i4>
      </vt:variant>
      <vt:variant>
        <vt:i4>5</vt:i4>
      </vt:variant>
      <vt:variant>
        <vt:lpwstr/>
      </vt:variant>
      <vt:variant>
        <vt:lpwstr>_Toc117610925</vt:lpwstr>
      </vt:variant>
      <vt:variant>
        <vt:i4>1179710</vt:i4>
      </vt:variant>
      <vt:variant>
        <vt:i4>11</vt:i4>
      </vt:variant>
      <vt:variant>
        <vt:i4>0</vt:i4>
      </vt:variant>
      <vt:variant>
        <vt:i4>5</vt:i4>
      </vt:variant>
      <vt:variant>
        <vt:lpwstr/>
      </vt:variant>
      <vt:variant>
        <vt:lpwstr>_Toc117610924</vt:lpwstr>
      </vt:variant>
      <vt:variant>
        <vt:i4>1179710</vt:i4>
      </vt:variant>
      <vt:variant>
        <vt:i4>5</vt:i4>
      </vt:variant>
      <vt:variant>
        <vt:i4>0</vt:i4>
      </vt:variant>
      <vt:variant>
        <vt:i4>5</vt:i4>
      </vt:variant>
      <vt:variant>
        <vt:lpwstr/>
      </vt:variant>
      <vt:variant>
        <vt:lpwstr>_Toc117610923</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Brown</dc:creator>
  <cp:keywords/>
  <dc:description/>
  <cp:lastModifiedBy>Rob Dragten</cp:lastModifiedBy>
  <cp:revision>8</cp:revision>
  <cp:lastPrinted>2023-02-21T01:21:00Z</cp:lastPrinted>
  <dcterms:created xsi:type="dcterms:W3CDTF">2023-02-02T00:24:00Z</dcterms:created>
  <dcterms:modified xsi:type="dcterms:W3CDTF">2023-02-21T01:21:00Z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be14cb3f-4508-4670-810c-563e5552e04f</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2022-07-28T01:31:33Z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cd5b3983-8a97-4638-a781-d3da7d550456</vt:lpwstr>
  </property>
  <property fmtid="{D5CDD505-2E9C-101B-9397-08002B2CF9AE}" pid="11" name="MSIP_Label_52dda6cc-d61d-4fd2-bf18-9b3017d931cc_ContentBits">
    <vt:lpwstr>0</vt:lpwstr>
  </property>
</Properties>
</file>